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wmf" ContentType="image/x-wmf"/>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glossary/document.xml" ContentType="application/vnd.openxmlformats-officedocument.wordprocessingml.document.glossary+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Default Extension="tiff" ContentType="image/tiff"/>
  <Override PartName="/word/charts/chart15.xml" ContentType="application/vnd.openxmlformats-officedocument.drawingml.chart+xml"/>
  <Override PartName="/word/charts/chart16.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45FE8" w:rsidRDefault="00620D59" w:rsidP="00545FE8">
      <w:pPr>
        <w:rPr>
          <w:lang w:eastAsia="ja-JP"/>
        </w:rPr>
      </w:pPr>
      <w:r>
        <w:rPr>
          <w:noProof/>
          <w:lang w:eastAsia="zh-TW"/>
        </w:rPr>
        <w:pict>
          <v:shapetype id="_x0000_t202" coordsize="21600,21600" o:spt="202" path="m,l,21600r21600,l21600,xe">
            <v:stroke joinstyle="miter"/>
            <v:path gradientshapeok="t" o:connecttype="rect"/>
          </v:shapetype>
          <v:shape id="_x0000_s1033" type="#_x0000_t202" style="position:absolute;left:0;text-align:left;margin-left:285.8pt;margin-top:-683.15pt;width:171.95pt;height:45.9pt;z-index:251663360;mso-width-percent:400;mso-height-percent:200;mso-width-percent:400;mso-height-percent:200;mso-width-relative:margin;mso-height-relative:margin" strokecolor="white [3212]">
            <v:textbox style="mso-fit-shape-to-text:t">
              <w:txbxContent>
                <w:p w:rsidR="00620D59" w:rsidRPr="00620D59" w:rsidRDefault="00620D59">
                  <w:pPr>
                    <w:rPr>
                      <w:sz w:val="44"/>
                      <w:szCs w:val="44"/>
                    </w:rPr>
                  </w:pPr>
                  <w:r w:rsidRPr="00620D59">
                    <w:rPr>
                      <w:sz w:val="44"/>
                      <w:szCs w:val="44"/>
                    </w:rPr>
                    <w:t>63179</w:t>
                  </w:r>
                </w:p>
              </w:txbxContent>
            </v:textbox>
          </v:shape>
        </w:pict>
      </w:r>
      <w:r w:rsidR="00313FD6">
        <w:rPr>
          <w:noProof/>
          <w:snapToGrid/>
          <w:lang w:eastAsia="ja-JP"/>
        </w:rPr>
        <w:pict>
          <v:shape id="_x0000_s1028" type="#_x0000_t202" style="position:absolute;left:0;text-align:left;margin-left:0;margin-top:0;width:6in;height:649.5pt;z-index:251659264;mso-position-horizontal:center;mso-position-horizontal-relative:page;mso-position-vertical:top;mso-position-vertical-relative:margin" o:allowoverlap="f" stroked="f" strokeweight="3pt">
            <v:textbox style="mso-next-textbox:#_x0000_s1028">
              <w:txbxContent>
                <w:p w:rsidR="002647E9" w:rsidRDefault="002647E9" w:rsidP="004F2A91">
                  <w:pPr>
                    <w:jc w:val="right"/>
                    <w:rPr>
                      <w:b/>
                      <w:bCs/>
                      <w:sz w:val="28"/>
                    </w:rPr>
                  </w:pPr>
                </w:p>
                <w:p w:rsidR="002647E9" w:rsidRDefault="002647E9" w:rsidP="004F2A91">
                  <w:pPr>
                    <w:jc w:val="right"/>
                    <w:rPr>
                      <w:b/>
                      <w:bCs/>
                      <w:sz w:val="28"/>
                    </w:rPr>
                  </w:pPr>
                </w:p>
                <w:p w:rsidR="002647E9" w:rsidRDefault="002647E9" w:rsidP="004F2A91">
                  <w:pPr>
                    <w:jc w:val="right"/>
                    <w:rPr>
                      <w:b/>
                      <w:bCs/>
                      <w:sz w:val="28"/>
                    </w:rPr>
                  </w:pPr>
                </w:p>
                <w:p w:rsidR="002647E9" w:rsidRDefault="002647E9" w:rsidP="004F2A91">
                  <w:pPr>
                    <w:jc w:val="right"/>
                    <w:rPr>
                      <w:b/>
                      <w:bCs/>
                      <w:sz w:val="28"/>
                    </w:rPr>
                  </w:pPr>
                </w:p>
                <w:p w:rsidR="002647E9" w:rsidRDefault="002647E9" w:rsidP="004F2A91">
                  <w:pPr>
                    <w:ind w:firstLine="0"/>
                    <w:jc w:val="center"/>
                    <w:rPr>
                      <w:rFonts w:cs="Arial"/>
                      <w:b/>
                      <w:sz w:val="40"/>
                      <w:szCs w:val="40"/>
                    </w:rPr>
                  </w:pPr>
                </w:p>
                <w:p w:rsidR="002647E9" w:rsidRDefault="002647E9" w:rsidP="004F2A91">
                  <w:pPr>
                    <w:ind w:firstLine="0"/>
                    <w:jc w:val="center"/>
                    <w:rPr>
                      <w:b/>
                      <w:bCs/>
                      <w:sz w:val="40"/>
                    </w:rPr>
                  </w:pPr>
                  <w:r>
                    <w:rPr>
                      <w:rFonts w:cs="Arial"/>
                      <w:b/>
                      <w:sz w:val="40"/>
                      <w:szCs w:val="40"/>
                    </w:rPr>
                    <w:t>Industrial Change in the Bangkok Urban Region</w:t>
                  </w:r>
                  <w:r>
                    <w:rPr>
                      <w:rFonts w:cs="Arial"/>
                      <w:b/>
                      <w:sz w:val="36"/>
                      <w:szCs w:val="36"/>
                    </w:rPr>
                    <w:t xml:space="preserve"> </w:t>
                  </w:r>
                  <w:r>
                    <w:rPr>
                      <w:rFonts w:cs="Arial"/>
                      <w:b/>
                      <w:sz w:val="36"/>
                      <w:szCs w:val="36"/>
                    </w:rPr>
                    <w:br/>
                  </w:r>
                </w:p>
                <w:p w:rsidR="002647E9" w:rsidRDefault="002647E9" w:rsidP="004F2A91">
                  <w:pPr>
                    <w:ind w:firstLine="0"/>
                    <w:jc w:val="center"/>
                    <w:rPr>
                      <w:b/>
                      <w:bCs/>
                      <w:sz w:val="40"/>
                    </w:rPr>
                  </w:pPr>
                </w:p>
                <w:p w:rsidR="002647E9" w:rsidRDefault="002647E9" w:rsidP="004F2A91">
                  <w:pPr>
                    <w:ind w:firstLine="0"/>
                    <w:jc w:val="center"/>
                    <w:rPr>
                      <w:b/>
                      <w:bCs/>
                      <w:sz w:val="40"/>
                    </w:rPr>
                  </w:pPr>
                </w:p>
                <w:p w:rsidR="002647E9" w:rsidRDefault="002647E9" w:rsidP="004F2A91">
                  <w:pPr>
                    <w:ind w:firstLine="0"/>
                    <w:jc w:val="center"/>
                    <w:rPr>
                      <w:b/>
                      <w:bCs/>
                      <w:sz w:val="40"/>
                    </w:rPr>
                  </w:pPr>
                </w:p>
                <w:p w:rsidR="002647E9" w:rsidRDefault="002647E9" w:rsidP="004F2A91">
                  <w:pPr>
                    <w:ind w:firstLine="0"/>
                  </w:pPr>
                </w:p>
                <w:p w:rsidR="002647E9" w:rsidRDefault="002647E9" w:rsidP="004F2A91">
                  <w:pPr>
                    <w:ind w:firstLine="0"/>
                  </w:pPr>
                </w:p>
                <w:p w:rsidR="002647E9" w:rsidRDefault="002647E9" w:rsidP="004F2A91">
                  <w:pPr>
                    <w:ind w:firstLine="0"/>
                  </w:pPr>
                </w:p>
                <w:p w:rsidR="002647E9" w:rsidRDefault="002647E9" w:rsidP="004F2A91">
                  <w:pPr>
                    <w:ind w:firstLine="0"/>
                  </w:pPr>
                </w:p>
                <w:p w:rsidR="002647E9" w:rsidRDefault="002647E9" w:rsidP="004F2A91">
                  <w:pPr>
                    <w:ind w:firstLine="0"/>
                  </w:pPr>
                </w:p>
                <w:p w:rsidR="002647E9" w:rsidRDefault="002647E9" w:rsidP="004F2A91">
                  <w:pPr>
                    <w:ind w:firstLine="0"/>
                  </w:pPr>
                  <w:r>
                    <w:rPr>
                      <w:noProof/>
                      <w:snapToGrid/>
                    </w:rPr>
                    <w:drawing>
                      <wp:inline distT="0" distB="0" distL="0" distR="0">
                        <wp:extent cx="1314450" cy="1152525"/>
                        <wp:effectExtent l="0" t="0" r="0" b="0"/>
                        <wp:docPr id="61" name="Picture 2" descr="M:\Logo\logoNESDB bl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Logo\logoNESDB black.png"/>
                                <pic:cNvPicPr>
                                  <a:picLocks noChangeAspect="1" noChangeArrowheads="1"/>
                                </pic:cNvPicPr>
                              </pic:nvPicPr>
                              <pic:blipFill>
                                <a:blip r:embed="rId8"/>
                                <a:srcRect/>
                                <a:stretch>
                                  <a:fillRect/>
                                </a:stretch>
                              </pic:blipFill>
                              <pic:spPr bwMode="auto">
                                <a:xfrm>
                                  <a:off x="0" y="0"/>
                                  <a:ext cx="1314450" cy="1152525"/>
                                </a:xfrm>
                                <a:prstGeom prst="rect">
                                  <a:avLst/>
                                </a:prstGeom>
                                <a:noFill/>
                                <a:ln w="9525">
                                  <a:noFill/>
                                  <a:miter lim="800000"/>
                                  <a:headEnd/>
                                  <a:tailEnd/>
                                </a:ln>
                              </pic:spPr>
                            </pic:pic>
                          </a:graphicData>
                        </a:graphic>
                      </wp:inline>
                    </w:drawing>
                  </w:r>
                  <w:r>
                    <w:t xml:space="preserve">                                                             </w:t>
                  </w:r>
                  <w:r>
                    <w:rPr>
                      <w:noProof/>
                      <w:snapToGrid/>
                    </w:rPr>
                    <w:drawing>
                      <wp:inline distT="0" distB="0" distL="0" distR="0">
                        <wp:extent cx="971550" cy="971550"/>
                        <wp:effectExtent l="19050" t="0" r="0" b="0"/>
                        <wp:docPr id="65" name="Picture 1" descr="M:\Logo\wbcu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Logo\wbcube-l.jpg"/>
                                <pic:cNvPicPr>
                                  <a:picLocks noChangeAspect="1" noChangeArrowheads="1"/>
                                </pic:cNvPicPr>
                              </pic:nvPicPr>
                              <pic:blipFill>
                                <a:blip r:embed="rId9"/>
                                <a:srcRect/>
                                <a:stretch>
                                  <a:fillRect/>
                                </a:stretch>
                              </pic:blipFill>
                              <pic:spPr bwMode="auto">
                                <a:xfrm>
                                  <a:off x="0" y="0"/>
                                  <a:ext cx="971550" cy="971550"/>
                                </a:xfrm>
                                <a:prstGeom prst="rect">
                                  <a:avLst/>
                                </a:prstGeom>
                                <a:noFill/>
                                <a:ln w="9525">
                                  <a:noFill/>
                                  <a:miter lim="800000"/>
                                  <a:headEnd/>
                                  <a:tailEnd/>
                                </a:ln>
                              </pic:spPr>
                            </pic:pic>
                          </a:graphicData>
                        </a:graphic>
                      </wp:inline>
                    </w:drawing>
                  </w:r>
                </w:p>
                <w:tbl>
                  <w:tblPr>
                    <w:tblStyle w:val="TableGrid"/>
                    <w:tblW w:w="7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88"/>
                    <w:gridCol w:w="360"/>
                    <w:gridCol w:w="3358"/>
                  </w:tblGrid>
                  <w:tr w:rsidR="002647E9" w:rsidRPr="00E005C2" w:rsidTr="00C71A45">
                    <w:trPr>
                      <w:trHeight w:val="910"/>
                    </w:trPr>
                    <w:tc>
                      <w:tcPr>
                        <w:tcW w:w="3888" w:type="dxa"/>
                      </w:tcPr>
                      <w:p w:rsidR="002647E9" w:rsidRPr="004D553D" w:rsidRDefault="002647E9" w:rsidP="00D81644">
                        <w:pPr>
                          <w:spacing w:line="276" w:lineRule="auto"/>
                          <w:ind w:firstLine="0"/>
                          <w:jc w:val="left"/>
                          <w:rPr>
                            <w:rFonts w:eastAsia="Batang"/>
                            <w:bCs/>
                          </w:rPr>
                        </w:pPr>
                        <w:r w:rsidRPr="004D553D">
                          <w:rPr>
                            <w:rFonts w:eastAsia="Batang"/>
                            <w:bCs/>
                          </w:rPr>
                          <w:t>Office of the National Economic and Social Development Board   (Thailand)</w:t>
                        </w:r>
                      </w:p>
                    </w:tc>
                    <w:tc>
                      <w:tcPr>
                        <w:tcW w:w="360" w:type="dxa"/>
                      </w:tcPr>
                      <w:p w:rsidR="002647E9" w:rsidRPr="004D553D" w:rsidRDefault="002647E9" w:rsidP="00C71A45">
                        <w:pPr>
                          <w:spacing w:line="276" w:lineRule="auto"/>
                          <w:rPr>
                            <w:rFonts w:eastAsia="Batang"/>
                            <w:bCs/>
                          </w:rPr>
                        </w:pPr>
                      </w:p>
                    </w:tc>
                    <w:tc>
                      <w:tcPr>
                        <w:tcW w:w="3358" w:type="dxa"/>
                      </w:tcPr>
                      <w:p w:rsidR="002647E9" w:rsidRPr="004D553D" w:rsidRDefault="002647E9" w:rsidP="00C71A45">
                        <w:pPr>
                          <w:spacing w:line="276" w:lineRule="auto"/>
                          <w:ind w:firstLine="0"/>
                          <w:jc w:val="right"/>
                          <w:rPr>
                            <w:rFonts w:eastAsia="Batang"/>
                            <w:bCs/>
                          </w:rPr>
                        </w:pPr>
                        <w:r w:rsidRPr="004D553D">
                          <w:rPr>
                            <w:rFonts w:eastAsia="Batang"/>
                            <w:bCs/>
                          </w:rPr>
                          <w:t xml:space="preserve">  The World Bank</w:t>
                        </w:r>
                      </w:p>
                      <w:p w:rsidR="002647E9" w:rsidRPr="004D553D" w:rsidRDefault="002647E9" w:rsidP="00C71A45">
                        <w:pPr>
                          <w:spacing w:line="276" w:lineRule="auto"/>
                          <w:jc w:val="right"/>
                          <w:rPr>
                            <w:rFonts w:eastAsia="Batang"/>
                            <w:bCs/>
                          </w:rPr>
                        </w:pPr>
                      </w:p>
                    </w:tc>
                  </w:tr>
                  <w:tr w:rsidR="002647E9" w:rsidRPr="00E005C2" w:rsidTr="00C71A45">
                    <w:trPr>
                      <w:trHeight w:val="910"/>
                    </w:trPr>
                    <w:tc>
                      <w:tcPr>
                        <w:tcW w:w="3888" w:type="dxa"/>
                      </w:tcPr>
                      <w:p w:rsidR="002647E9" w:rsidRPr="00E005C2" w:rsidRDefault="002647E9" w:rsidP="00C71A45">
                        <w:pPr>
                          <w:spacing w:line="276" w:lineRule="auto"/>
                          <w:ind w:firstLine="0"/>
                          <w:jc w:val="left"/>
                          <w:rPr>
                            <w:rFonts w:ascii="Batang" w:eastAsia="Batang" w:hAnsi="Batang"/>
                            <w:bCs/>
                            <w:sz w:val="22"/>
                            <w:szCs w:val="22"/>
                          </w:rPr>
                        </w:pPr>
                      </w:p>
                    </w:tc>
                    <w:tc>
                      <w:tcPr>
                        <w:tcW w:w="360" w:type="dxa"/>
                      </w:tcPr>
                      <w:p w:rsidR="002647E9" w:rsidRPr="00E005C2" w:rsidRDefault="002647E9" w:rsidP="00C71A45">
                        <w:pPr>
                          <w:spacing w:line="276" w:lineRule="auto"/>
                          <w:rPr>
                            <w:rFonts w:ascii="Batang" w:eastAsia="Batang" w:hAnsi="Batang"/>
                            <w:bCs/>
                            <w:sz w:val="22"/>
                            <w:szCs w:val="22"/>
                          </w:rPr>
                        </w:pPr>
                      </w:p>
                    </w:tc>
                    <w:tc>
                      <w:tcPr>
                        <w:tcW w:w="3358" w:type="dxa"/>
                      </w:tcPr>
                      <w:p w:rsidR="002647E9" w:rsidRDefault="002647E9" w:rsidP="00C71A45">
                        <w:pPr>
                          <w:spacing w:line="276" w:lineRule="auto"/>
                          <w:ind w:firstLine="0"/>
                          <w:jc w:val="right"/>
                          <w:rPr>
                            <w:rFonts w:ascii="Batang" w:eastAsia="Batang" w:hAnsi="Batang"/>
                            <w:bCs/>
                            <w:sz w:val="22"/>
                            <w:szCs w:val="22"/>
                          </w:rPr>
                        </w:pPr>
                      </w:p>
                    </w:tc>
                  </w:tr>
                </w:tbl>
                <w:p w:rsidR="002647E9" w:rsidRPr="00B23A69" w:rsidRDefault="002647E9" w:rsidP="00662B7F">
                  <w:pPr>
                    <w:ind w:firstLine="0"/>
                    <w:jc w:val="center"/>
                    <w:rPr>
                      <w:b/>
                      <w:sz w:val="40"/>
                      <w:szCs w:val="40"/>
                    </w:rPr>
                  </w:pPr>
                  <w:r w:rsidRPr="00B23A69">
                    <w:rPr>
                      <w:b/>
                      <w:sz w:val="40"/>
                      <w:szCs w:val="40"/>
                    </w:rPr>
                    <w:t>2010</w:t>
                  </w:r>
                </w:p>
                <w:p w:rsidR="002647E9" w:rsidRDefault="002647E9" w:rsidP="00662B7F">
                  <w:pPr>
                    <w:ind w:firstLine="0"/>
                    <w:jc w:val="right"/>
                  </w:pPr>
                </w:p>
              </w:txbxContent>
            </v:textbox>
            <w10:wrap type="topAndBottom" anchorx="page" anchory="margin"/>
          </v:shape>
        </w:pict>
      </w:r>
    </w:p>
    <w:sdt>
      <w:sdtPr>
        <w:rPr>
          <w:rFonts w:ascii="Times New Roman" w:eastAsia="Times New Roman" w:hAnsi="Times New Roman" w:cs="Times New Roman"/>
          <w:b w:val="0"/>
          <w:bCs w:val="0"/>
          <w:snapToGrid w:val="0"/>
          <w:color w:val="auto"/>
          <w:sz w:val="24"/>
          <w:szCs w:val="24"/>
        </w:rPr>
        <w:id w:val="1340369486"/>
        <w:docPartObj>
          <w:docPartGallery w:val="Table of Contents"/>
          <w:docPartUnique/>
        </w:docPartObj>
      </w:sdtPr>
      <w:sdtContent>
        <w:p w:rsidR="00A57F73" w:rsidRDefault="00A57F73">
          <w:pPr>
            <w:pStyle w:val="TOCHeading"/>
          </w:pPr>
          <w:r w:rsidRPr="00211208">
            <w:rPr>
              <w:rFonts w:ascii="Times New Roman" w:hAnsi="Times New Roman" w:cs="Times New Roman"/>
            </w:rPr>
            <w:t>Table of Contents</w:t>
          </w:r>
        </w:p>
        <w:p w:rsidR="00DA17BB" w:rsidRDefault="00DA17BB">
          <w:pPr>
            <w:pStyle w:val="TOC1"/>
            <w:tabs>
              <w:tab w:val="right" w:leader="dot" w:pos="8630"/>
            </w:tabs>
          </w:pPr>
          <w:r>
            <w:t>Preface……………………………………………….………………………</w:t>
          </w:r>
          <w:r w:rsidR="00383226">
            <w:t>..</w:t>
          </w:r>
          <w:r>
            <w:t>...</w:t>
          </w:r>
          <w:r w:rsidR="00383226">
            <w:t>v</w:t>
          </w:r>
          <w:r>
            <w:t>iii</w:t>
          </w:r>
        </w:p>
        <w:p w:rsidR="00DA17BB" w:rsidRPr="00DA17BB" w:rsidRDefault="00DA17BB" w:rsidP="00DA17BB">
          <w:r>
            <w:t>Executive Summary………………………………………………………………i</w:t>
          </w:r>
          <w:r w:rsidR="00383226">
            <w:t>x</w:t>
          </w:r>
        </w:p>
        <w:p w:rsidR="00222FAF" w:rsidRDefault="00313FD6">
          <w:pPr>
            <w:pStyle w:val="TOC1"/>
            <w:tabs>
              <w:tab w:val="right" w:leader="dot" w:pos="8630"/>
            </w:tabs>
            <w:rPr>
              <w:rFonts w:asciiTheme="minorHAnsi" w:eastAsiaTheme="minorEastAsia" w:hAnsiTheme="minorHAnsi" w:cstheme="minorBidi"/>
              <w:noProof/>
              <w:snapToGrid/>
              <w:sz w:val="22"/>
              <w:szCs w:val="28"/>
              <w:lang w:bidi="th-TH"/>
            </w:rPr>
          </w:pPr>
          <w:r>
            <w:fldChar w:fldCharType="begin"/>
          </w:r>
          <w:r w:rsidR="00A57F73">
            <w:instrText xml:space="preserve"> TOC \o "1-3" \h \z \u </w:instrText>
          </w:r>
          <w:r>
            <w:fldChar w:fldCharType="separate"/>
          </w:r>
          <w:hyperlink w:anchor="_Toc280704421" w:history="1">
            <w:r w:rsidR="00222FAF" w:rsidRPr="00BD502B">
              <w:rPr>
                <w:rStyle w:val="Hyperlink"/>
                <w:noProof/>
              </w:rPr>
              <w:t>Chapter 1</w:t>
            </w:r>
            <w:r w:rsidR="00222FAF">
              <w:rPr>
                <w:noProof/>
                <w:webHidden/>
              </w:rPr>
              <w:tab/>
            </w:r>
            <w:r>
              <w:rPr>
                <w:noProof/>
                <w:webHidden/>
              </w:rPr>
              <w:fldChar w:fldCharType="begin"/>
            </w:r>
            <w:r w:rsidR="00222FAF">
              <w:rPr>
                <w:noProof/>
                <w:webHidden/>
              </w:rPr>
              <w:instrText xml:space="preserve"> PAGEREF _Toc280704421 \h </w:instrText>
            </w:r>
            <w:r>
              <w:rPr>
                <w:noProof/>
                <w:webHidden/>
              </w:rPr>
            </w:r>
            <w:r>
              <w:rPr>
                <w:noProof/>
                <w:webHidden/>
              </w:rPr>
              <w:fldChar w:fldCharType="separate"/>
            </w:r>
            <w:r w:rsidR="00A2568F">
              <w:rPr>
                <w:noProof/>
                <w:webHidden/>
              </w:rPr>
              <w:t>1</w:t>
            </w:r>
            <w:r>
              <w:rPr>
                <w:noProof/>
                <w:webHidden/>
              </w:rPr>
              <w:fldChar w:fldCharType="end"/>
            </w:r>
          </w:hyperlink>
        </w:p>
        <w:p w:rsidR="00222FAF" w:rsidRDefault="00313FD6">
          <w:pPr>
            <w:pStyle w:val="TOC3"/>
            <w:tabs>
              <w:tab w:val="right" w:leader="dot" w:pos="8630"/>
            </w:tabs>
            <w:rPr>
              <w:rFonts w:asciiTheme="minorHAnsi" w:eastAsiaTheme="minorEastAsia" w:hAnsiTheme="minorHAnsi" w:cstheme="minorBidi"/>
              <w:noProof/>
              <w:snapToGrid/>
              <w:sz w:val="22"/>
              <w:szCs w:val="28"/>
              <w:lang w:bidi="th-TH"/>
            </w:rPr>
          </w:pPr>
          <w:hyperlink w:anchor="_Toc280704422" w:history="1">
            <w:r w:rsidR="00222FAF" w:rsidRPr="00BD502B">
              <w:rPr>
                <w:rStyle w:val="Hyperlink"/>
                <w:noProof/>
              </w:rPr>
              <w:t>The Making of a Dynamic Urban Region</w:t>
            </w:r>
            <w:r w:rsidR="00222FAF">
              <w:rPr>
                <w:noProof/>
                <w:webHidden/>
              </w:rPr>
              <w:tab/>
            </w:r>
            <w:r>
              <w:rPr>
                <w:noProof/>
                <w:webHidden/>
              </w:rPr>
              <w:fldChar w:fldCharType="begin"/>
            </w:r>
            <w:r w:rsidR="00222FAF">
              <w:rPr>
                <w:noProof/>
                <w:webHidden/>
              </w:rPr>
              <w:instrText xml:space="preserve"> PAGEREF _Toc280704422 \h </w:instrText>
            </w:r>
            <w:r>
              <w:rPr>
                <w:noProof/>
                <w:webHidden/>
              </w:rPr>
            </w:r>
            <w:r>
              <w:rPr>
                <w:noProof/>
                <w:webHidden/>
              </w:rPr>
              <w:fldChar w:fldCharType="separate"/>
            </w:r>
            <w:r w:rsidR="00A2568F">
              <w:rPr>
                <w:noProof/>
                <w:webHidden/>
              </w:rPr>
              <w:t>3</w:t>
            </w:r>
            <w:r>
              <w:rPr>
                <w:noProof/>
                <w:webHidden/>
              </w:rPr>
              <w:fldChar w:fldCharType="end"/>
            </w:r>
          </w:hyperlink>
        </w:p>
        <w:p w:rsidR="00222FAF" w:rsidRDefault="00313FD6">
          <w:pPr>
            <w:pStyle w:val="TOC1"/>
            <w:tabs>
              <w:tab w:val="right" w:leader="dot" w:pos="8630"/>
            </w:tabs>
            <w:rPr>
              <w:rFonts w:asciiTheme="minorHAnsi" w:eastAsiaTheme="minorEastAsia" w:hAnsiTheme="minorHAnsi" w:cstheme="minorBidi"/>
              <w:noProof/>
              <w:snapToGrid/>
              <w:sz w:val="22"/>
              <w:szCs w:val="28"/>
              <w:lang w:bidi="th-TH"/>
            </w:rPr>
          </w:pPr>
          <w:hyperlink w:anchor="_Toc280704423" w:history="1">
            <w:r w:rsidR="00222FAF" w:rsidRPr="00BD502B">
              <w:rPr>
                <w:rStyle w:val="Hyperlink"/>
                <w:noProof/>
              </w:rPr>
              <w:t>Chapter 2</w:t>
            </w:r>
            <w:r w:rsidR="00222FAF">
              <w:rPr>
                <w:noProof/>
                <w:webHidden/>
              </w:rPr>
              <w:tab/>
            </w:r>
            <w:r>
              <w:rPr>
                <w:noProof/>
                <w:webHidden/>
              </w:rPr>
              <w:fldChar w:fldCharType="begin"/>
            </w:r>
            <w:r w:rsidR="00222FAF">
              <w:rPr>
                <w:noProof/>
                <w:webHidden/>
              </w:rPr>
              <w:instrText xml:space="preserve"> PAGEREF _Toc280704423 \h </w:instrText>
            </w:r>
            <w:r>
              <w:rPr>
                <w:noProof/>
                <w:webHidden/>
              </w:rPr>
            </w:r>
            <w:r>
              <w:rPr>
                <w:noProof/>
                <w:webHidden/>
              </w:rPr>
              <w:fldChar w:fldCharType="separate"/>
            </w:r>
            <w:r w:rsidR="00A2568F">
              <w:rPr>
                <w:noProof/>
                <w:webHidden/>
              </w:rPr>
              <w:t>7</w:t>
            </w:r>
            <w:r>
              <w:rPr>
                <w:noProof/>
                <w:webHidden/>
              </w:rPr>
              <w:fldChar w:fldCharType="end"/>
            </w:r>
          </w:hyperlink>
        </w:p>
        <w:p w:rsidR="00222FAF" w:rsidRDefault="00313FD6">
          <w:pPr>
            <w:pStyle w:val="TOC2"/>
            <w:tabs>
              <w:tab w:val="right" w:leader="dot" w:pos="8630"/>
            </w:tabs>
            <w:rPr>
              <w:rFonts w:asciiTheme="minorHAnsi" w:eastAsiaTheme="minorEastAsia" w:hAnsiTheme="minorHAnsi" w:cstheme="minorBidi"/>
              <w:noProof/>
              <w:snapToGrid/>
              <w:sz w:val="22"/>
              <w:szCs w:val="28"/>
              <w:lang w:bidi="th-TH"/>
            </w:rPr>
          </w:pPr>
          <w:hyperlink w:anchor="_Toc280704424" w:history="1">
            <w:r w:rsidR="00222FAF" w:rsidRPr="00BD502B">
              <w:rPr>
                <w:rStyle w:val="Hyperlink"/>
                <w:noProof/>
              </w:rPr>
              <w:t>I. Varieties of Industrial Aggregation</w:t>
            </w:r>
            <w:r w:rsidR="00222FAF">
              <w:rPr>
                <w:noProof/>
                <w:webHidden/>
              </w:rPr>
              <w:tab/>
            </w:r>
            <w:r>
              <w:rPr>
                <w:noProof/>
                <w:webHidden/>
              </w:rPr>
              <w:fldChar w:fldCharType="begin"/>
            </w:r>
            <w:r w:rsidR="00222FAF">
              <w:rPr>
                <w:noProof/>
                <w:webHidden/>
              </w:rPr>
              <w:instrText xml:space="preserve"> PAGEREF _Toc280704424 \h </w:instrText>
            </w:r>
            <w:r>
              <w:rPr>
                <w:noProof/>
                <w:webHidden/>
              </w:rPr>
            </w:r>
            <w:r>
              <w:rPr>
                <w:noProof/>
                <w:webHidden/>
              </w:rPr>
              <w:fldChar w:fldCharType="separate"/>
            </w:r>
            <w:r w:rsidR="00A2568F">
              <w:rPr>
                <w:noProof/>
                <w:webHidden/>
              </w:rPr>
              <w:t>8</w:t>
            </w:r>
            <w:r>
              <w:rPr>
                <w:noProof/>
                <w:webHidden/>
              </w:rPr>
              <w:fldChar w:fldCharType="end"/>
            </w:r>
          </w:hyperlink>
        </w:p>
        <w:p w:rsidR="00222FAF" w:rsidRDefault="00313FD6">
          <w:pPr>
            <w:pStyle w:val="TOC2"/>
            <w:tabs>
              <w:tab w:val="right" w:leader="dot" w:pos="8630"/>
            </w:tabs>
            <w:rPr>
              <w:rFonts w:asciiTheme="minorHAnsi" w:eastAsiaTheme="minorEastAsia" w:hAnsiTheme="minorHAnsi" w:cstheme="minorBidi"/>
              <w:noProof/>
              <w:snapToGrid/>
              <w:sz w:val="22"/>
              <w:szCs w:val="28"/>
              <w:lang w:bidi="th-TH"/>
            </w:rPr>
          </w:pPr>
          <w:hyperlink w:anchor="_Toc280704425" w:history="1">
            <w:r w:rsidR="00222FAF" w:rsidRPr="00BD502B">
              <w:rPr>
                <w:rStyle w:val="Hyperlink"/>
                <w:noProof/>
              </w:rPr>
              <w:t>II. Recent Performance of the Thai Economy</w:t>
            </w:r>
            <w:r w:rsidR="00222FAF">
              <w:rPr>
                <w:noProof/>
                <w:webHidden/>
              </w:rPr>
              <w:tab/>
            </w:r>
            <w:r>
              <w:rPr>
                <w:noProof/>
                <w:webHidden/>
              </w:rPr>
              <w:fldChar w:fldCharType="begin"/>
            </w:r>
            <w:r w:rsidR="00222FAF">
              <w:rPr>
                <w:noProof/>
                <w:webHidden/>
              </w:rPr>
              <w:instrText xml:space="preserve"> PAGEREF _Toc280704425 \h </w:instrText>
            </w:r>
            <w:r>
              <w:rPr>
                <w:noProof/>
                <w:webHidden/>
              </w:rPr>
            </w:r>
            <w:r>
              <w:rPr>
                <w:noProof/>
                <w:webHidden/>
              </w:rPr>
              <w:fldChar w:fldCharType="separate"/>
            </w:r>
            <w:r w:rsidR="00A2568F">
              <w:rPr>
                <w:noProof/>
                <w:webHidden/>
              </w:rPr>
              <w:t>11</w:t>
            </w:r>
            <w:r>
              <w:rPr>
                <w:noProof/>
                <w:webHidden/>
              </w:rPr>
              <w:fldChar w:fldCharType="end"/>
            </w:r>
          </w:hyperlink>
        </w:p>
        <w:p w:rsidR="00222FAF" w:rsidRDefault="00313FD6">
          <w:pPr>
            <w:pStyle w:val="TOC2"/>
            <w:tabs>
              <w:tab w:val="right" w:leader="dot" w:pos="8630"/>
            </w:tabs>
            <w:rPr>
              <w:rFonts w:asciiTheme="minorHAnsi" w:eastAsiaTheme="minorEastAsia" w:hAnsiTheme="minorHAnsi" w:cstheme="minorBidi"/>
              <w:noProof/>
              <w:snapToGrid/>
              <w:sz w:val="22"/>
              <w:szCs w:val="28"/>
              <w:lang w:bidi="th-TH"/>
            </w:rPr>
          </w:pPr>
          <w:hyperlink w:anchor="_Toc280704426" w:history="1">
            <w:r w:rsidR="00222FAF" w:rsidRPr="00BD502B">
              <w:rPr>
                <w:rStyle w:val="Hyperlink"/>
                <w:noProof/>
              </w:rPr>
              <w:t>III. Comparative Advantage and Diversification Possibilities</w:t>
            </w:r>
            <w:r w:rsidR="00222FAF">
              <w:rPr>
                <w:noProof/>
                <w:webHidden/>
              </w:rPr>
              <w:tab/>
            </w:r>
            <w:r>
              <w:rPr>
                <w:noProof/>
                <w:webHidden/>
              </w:rPr>
              <w:fldChar w:fldCharType="begin"/>
            </w:r>
            <w:r w:rsidR="00222FAF">
              <w:rPr>
                <w:noProof/>
                <w:webHidden/>
              </w:rPr>
              <w:instrText xml:space="preserve"> PAGEREF _Toc280704426 \h </w:instrText>
            </w:r>
            <w:r>
              <w:rPr>
                <w:noProof/>
                <w:webHidden/>
              </w:rPr>
            </w:r>
            <w:r>
              <w:rPr>
                <w:noProof/>
                <w:webHidden/>
              </w:rPr>
              <w:fldChar w:fldCharType="separate"/>
            </w:r>
            <w:r w:rsidR="00A2568F">
              <w:rPr>
                <w:noProof/>
                <w:webHidden/>
              </w:rPr>
              <w:t>13</w:t>
            </w:r>
            <w:r>
              <w:rPr>
                <w:noProof/>
                <w:webHidden/>
              </w:rPr>
              <w:fldChar w:fldCharType="end"/>
            </w:r>
          </w:hyperlink>
        </w:p>
        <w:p w:rsidR="00222FAF" w:rsidRDefault="00313FD6">
          <w:pPr>
            <w:pStyle w:val="TOC3"/>
            <w:tabs>
              <w:tab w:val="right" w:leader="dot" w:pos="8630"/>
            </w:tabs>
            <w:rPr>
              <w:rFonts w:asciiTheme="minorHAnsi" w:eastAsiaTheme="minorEastAsia" w:hAnsiTheme="minorHAnsi" w:cstheme="minorBidi"/>
              <w:noProof/>
              <w:snapToGrid/>
              <w:sz w:val="22"/>
              <w:szCs w:val="28"/>
              <w:lang w:bidi="th-TH"/>
            </w:rPr>
          </w:pPr>
          <w:hyperlink w:anchor="_Toc280704427" w:history="1">
            <w:r w:rsidR="00222FAF" w:rsidRPr="00BD502B">
              <w:rPr>
                <w:rStyle w:val="Hyperlink"/>
                <w:noProof/>
              </w:rPr>
              <w:t>Empirical Spadework for the Study</w:t>
            </w:r>
            <w:r w:rsidR="00222FAF">
              <w:rPr>
                <w:noProof/>
                <w:webHidden/>
              </w:rPr>
              <w:tab/>
            </w:r>
            <w:r>
              <w:rPr>
                <w:noProof/>
                <w:webHidden/>
              </w:rPr>
              <w:fldChar w:fldCharType="begin"/>
            </w:r>
            <w:r w:rsidR="00222FAF">
              <w:rPr>
                <w:noProof/>
                <w:webHidden/>
              </w:rPr>
              <w:instrText xml:space="preserve"> PAGEREF _Toc280704427 \h </w:instrText>
            </w:r>
            <w:r>
              <w:rPr>
                <w:noProof/>
                <w:webHidden/>
              </w:rPr>
            </w:r>
            <w:r>
              <w:rPr>
                <w:noProof/>
                <w:webHidden/>
              </w:rPr>
              <w:fldChar w:fldCharType="separate"/>
            </w:r>
            <w:r w:rsidR="00A2568F">
              <w:rPr>
                <w:noProof/>
                <w:webHidden/>
              </w:rPr>
              <w:t>24</w:t>
            </w:r>
            <w:r>
              <w:rPr>
                <w:noProof/>
                <w:webHidden/>
              </w:rPr>
              <w:fldChar w:fldCharType="end"/>
            </w:r>
          </w:hyperlink>
        </w:p>
        <w:p w:rsidR="00222FAF" w:rsidRDefault="00313FD6">
          <w:pPr>
            <w:pStyle w:val="TOC1"/>
            <w:tabs>
              <w:tab w:val="right" w:leader="dot" w:pos="8630"/>
            </w:tabs>
            <w:rPr>
              <w:rFonts w:asciiTheme="minorHAnsi" w:eastAsiaTheme="minorEastAsia" w:hAnsiTheme="minorHAnsi" w:cstheme="minorBidi"/>
              <w:noProof/>
              <w:snapToGrid/>
              <w:sz w:val="22"/>
              <w:szCs w:val="28"/>
              <w:lang w:bidi="th-TH"/>
            </w:rPr>
          </w:pPr>
          <w:hyperlink w:anchor="_Toc280704428" w:history="1">
            <w:r w:rsidR="00222FAF" w:rsidRPr="00BD502B">
              <w:rPr>
                <w:rStyle w:val="Hyperlink"/>
                <w:noProof/>
              </w:rPr>
              <w:t>Chapter 3 The Evolution of Industrial Activities in Bangkok</w:t>
            </w:r>
            <w:r w:rsidR="00222FAF">
              <w:rPr>
                <w:noProof/>
                <w:webHidden/>
              </w:rPr>
              <w:tab/>
            </w:r>
            <w:r>
              <w:rPr>
                <w:noProof/>
                <w:webHidden/>
              </w:rPr>
              <w:fldChar w:fldCharType="begin"/>
            </w:r>
            <w:r w:rsidR="00222FAF">
              <w:rPr>
                <w:noProof/>
                <w:webHidden/>
              </w:rPr>
              <w:instrText xml:space="preserve"> PAGEREF _Toc280704428 \h </w:instrText>
            </w:r>
            <w:r>
              <w:rPr>
                <w:noProof/>
                <w:webHidden/>
              </w:rPr>
            </w:r>
            <w:r>
              <w:rPr>
                <w:noProof/>
                <w:webHidden/>
              </w:rPr>
              <w:fldChar w:fldCharType="separate"/>
            </w:r>
            <w:r w:rsidR="00A2568F">
              <w:rPr>
                <w:noProof/>
                <w:webHidden/>
              </w:rPr>
              <w:t>26</w:t>
            </w:r>
            <w:r>
              <w:rPr>
                <w:noProof/>
                <w:webHidden/>
              </w:rPr>
              <w:fldChar w:fldCharType="end"/>
            </w:r>
          </w:hyperlink>
        </w:p>
        <w:p w:rsidR="00222FAF" w:rsidRDefault="00313FD6">
          <w:pPr>
            <w:pStyle w:val="TOC2"/>
            <w:tabs>
              <w:tab w:val="right" w:leader="dot" w:pos="8630"/>
            </w:tabs>
            <w:rPr>
              <w:rFonts w:asciiTheme="minorHAnsi" w:eastAsiaTheme="minorEastAsia" w:hAnsiTheme="minorHAnsi" w:cstheme="minorBidi"/>
              <w:noProof/>
              <w:snapToGrid/>
              <w:sz w:val="22"/>
              <w:szCs w:val="28"/>
              <w:lang w:bidi="th-TH"/>
            </w:rPr>
          </w:pPr>
          <w:hyperlink w:anchor="_Toc280704429" w:history="1">
            <w:r w:rsidR="00222FAF" w:rsidRPr="00BD502B">
              <w:rPr>
                <w:rStyle w:val="Hyperlink"/>
                <w:noProof/>
                <w:lang w:eastAsia="ja-JP"/>
              </w:rPr>
              <w:t>I. Share of Industrial activities in Bangkok and the vicinity</w:t>
            </w:r>
            <w:r w:rsidR="00222FAF">
              <w:rPr>
                <w:noProof/>
                <w:webHidden/>
              </w:rPr>
              <w:tab/>
            </w:r>
            <w:r>
              <w:rPr>
                <w:noProof/>
                <w:webHidden/>
              </w:rPr>
              <w:fldChar w:fldCharType="begin"/>
            </w:r>
            <w:r w:rsidR="00222FAF">
              <w:rPr>
                <w:noProof/>
                <w:webHidden/>
              </w:rPr>
              <w:instrText xml:space="preserve"> PAGEREF _Toc280704429 \h </w:instrText>
            </w:r>
            <w:r>
              <w:rPr>
                <w:noProof/>
                <w:webHidden/>
              </w:rPr>
            </w:r>
            <w:r>
              <w:rPr>
                <w:noProof/>
                <w:webHidden/>
              </w:rPr>
              <w:fldChar w:fldCharType="separate"/>
            </w:r>
            <w:r w:rsidR="00A2568F">
              <w:rPr>
                <w:noProof/>
                <w:webHidden/>
              </w:rPr>
              <w:t>26</w:t>
            </w:r>
            <w:r>
              <w:rPr>
                <w:noProof/>
                <w:webHidden/>
              </w:rPr>
              <w:fldChar w:fldCharType="end"/>
            </w:r>
          </w:hyperlink>
        </w:p>
        <w:p w:rsidR="00222FAF" w:rsidRDefault="00313FD6">
          <w:pPr>
            <w:pStyle w:val="TOC3"/>
            <w:tabs>
              <w:tab w:val="right" w:leader="dot" w:pos="8630"/>
            </w:tabs>
            <w:rPr>
              <w:rFonts w:asciiTheme="minorHAnsi" w:eastAsiaTheme="minorEastAsia" w:hAnsiTheme="minorHAnsi" w:cstheme="minorBidi"/>
              <w:noProof/>
              <w:snapToGrid/>
              <w:sz w:val="22"/>
              <w:szCs w:val="28"/>
              <w:lang w:bidi="th-TH"/>
            </w:rPr>
          </w:pPr>
          <w:hyperlink w:anchor="_Toc280704430" w:history="1">
            <w:r w:rsidR="00222FAF" w:rsidRPr="00BD502B">
              <w:rPr>
                <w:rStyle w:val="Hyperlink"/>
                <w:noProof/>
                <w:lang w:eastAsia="ja-JP"/>
              </w:rPr>
              <w:t>Auto Parts Industry</w:t>
            </w:r>
            <w:r w:rsidR="00222FAF">
              <w:rPr>
                <w:noProof/>
                <w:webHidden/>
              </w:rPr>
              <w:tab/>
            </w:r>
            <w:r>
              <w:rPr>
                <w:noProof/>
                <w:webHidden/>
              </w:rPr>
              <w:fldChar w:fldCharType="begin"/>
            </w:r>
            <w:r w:rsidR="00222FAF">
              <w:rPr>
                <w:noProof/>
                <w:webHidden/>
              </w:rPr>
              <w:instrText xml:space="preserve"> PAGEREF _Toc280704430 \h </w:instrText>
            </w:r>
            <w:r>
              <w:rPr>
                <w:noProof/>
                <w:webHidden/>
              </w:rPr>
            </w:r>
            <w:r>
              <w:rPr>
                <w:noProof/>
                <w:webHidden/>
              </w:rPr>
              <w:fldChar w:fldCharType="separate"/>
            </w:r>
            <w:r w:rsidR="00A2568F">
              <w:rPr>
                <w:noProof/>
                <w:webHidden/>
              </w:rPr>
              <w:t>29</w:t>
            </w:r>
            <w:r>
              <w:rPr>
                <w:noProof/>
                <w:webHidden/>
              </w:rPr>
              <w:fldChar w:fldCharType="end"/>
            </w:r>
          </w:hyperlink>
        </w:p>
        <w:p w:rsidR="00222FAF" w:rsidRDefault="00313FD6">
          <w:pPr>
            <w:pStyle w:val="TOC3"/>
            <w:tabs>
              <w:tab w:val="right" w:leader="dot" w:pos="8630"/>
            </w:tabs>
            <w:rPr>
              <w:rFonts w:asciiTheme="minorHAnsi" w:eastAsiaTheme="minorEastAsia" w:hAnsiTheme="minorHAnsi" w:cstheme="minorBidi"/>
              <w:noProof/>
              <w:snapToGrid/>
              <w:sz w:val="22"/>
              <w:szCs w:val="28"/>
              <w:lang w:bidi="th-TH"/>
            </w:rPr>
          </w:pPr>
          <w:hyperlink w:anchor="_Toc280704431" w:history="1">
            <w:r w:rsidR="00222FAF" w:rsidRPr="00BD502B">
              <w:rPr>
                <w:rStyle w:val="Hyperlink"/>
                <w:noProof/>
                <w:lang w:eastAsia="ja-JP"/>
              </w:rPr>
              <w:t>Electronics Industry</w:t>
            </w:r>
            <w:r w:rsidR="00222FAF">
              <w:rPr>
                <w:noProof/>
                <w:webHidden/>
              </w:rPr>
              <w:tab/>
            </w:r>
            <w:r>
              <w:rPr>
                <w:noProof/>
                <w:webHidden/>
              </w:rPr>
              <w:fldChar w:fldCharType="begin"/>
            </w:r>
            <w:r w:rsidR="00222FAF">
              <w:rPr>
                <w:noProof/>
                <w:webHidden/>
              </w:rPr>
              <w:instrText xml:space="preserve"> PAGEREF _Toc280704431 \h </w:instrText>
            </w:r>
            <w:r>
              <w:rPr>
                <w:noProof/>
                <w:webHidden/>
              </w:rPr>
            </w:r>
            <w:r>
              <w:rPr>
                <w:noProof/>
                <w:webHidden/>
              </w:rPr>
              <w:fldChar w:fldCharType="separate"/>
            </w:r>
            <w:r w:rsidR="00A2568F">
              <w:rPr>
                <w:noProof/>
                <w:webHidden/>
              </w:rPr>
              <w:t>39</w:t>
            </w:r>
            <w:r>
              <w:rPr>
                <w:noProof/>
                <w:webHidden/>
              </w:rPr>
              <w:fldChar w:fldCharType="end"/>
            </w:r>
          </w:hyperlink>
        </w:p>
        <w:p w:rsidR="00222FAF" w:rsidRDefault="00313FD6">
          <w:pPr>
            <w:pStyle w:val="TOC3"/>
            <w:tabs>
              <w:tab w:val="right" w:leader="dot" w:pos="8630"/>
            </w:tabs>
            <w:rPr>
              <w:rFonts w:asciiTheme="minorHAnsi" w:eastAsiaTheme="minorEastAsia" w:hAnsiTheme="minorHAnsi" w:cstheme="minorBidi"/>
              <w:noProof/>
              <w:snapToGrid/>
              <w:sz w:val="22"/>
              <w:szCs w:val="28"/>
              <w:lang w:bidi="th-TH"/>
            </w:rPr>
          </w:pPr>
          <w:hyperlink w:anchor="_Toc280704432" w:history="1">
            <w:r w:rsidR="00222FAF" w:rsidRPr="00BD502B">
              <w:rPr>
                <w:rStyle w:val="Hyperlink"/>
                <w:noProof/>
                <w:lang w:eastAsia="ja-JP"/>
              </w:rPr>
              <w:t>Food processing industry</w:t>
            </w:r>
            <w:r w:rsidR="00222FAF">
              <w:rPr>
                <w:noProof/>
                <w:webHidden/>
              </w:rPr>
              <w:tab/>
            </w:r>
            <w:r>
              <w:rPr>
                <w:noProof/>
                <w:webHidden/>
              </w:rPr>
              <w:fldChar w:fldCharType="begin"/>
            </w:r>
            <w:r w:rsidR="00222FAF">
              <w:rPr>
                <w:noProof/>
                <w:webHidden/>
              </w:rPr>
              <w:instrText xml:space="preserve"> PAGEREF _Toc280704432 \h </w:instrText>
            </w:r>
            <w:r>
              <w:rPr>
                <w:noProof/>
                <w:webHidden/>
              </w:rPr>
            </w:r>
            <w:r>
              <w:rPr>
                <w:noProof/>
                <w:webHidden/>
              </w:rPr>
              <w:fldChar w:fldCharType="separate"/>
            </w:r>
            <w:r w:rsidR="00A2568F">
              <w:rPr>
                <w:noProof/>
                <w:webHidden/>
              </w:rPr>
              <w:t>48</w:t>
            </w:r>
            <w:r>
              <w:rPr>
                <w:noProof/>
                <w:webHidden/>
              </w:rPr>
              <w:fldChar w:fldCharType="end"/>
            </w:r>
          </w:hyperlink>
        </w:p>
        <w:p w:rsidR="00222FAF" w:rsidRDefault="00313FD6">
          <w:pPr>
            <w:pStyle w:val="TOC3"/>
            <w:tabs>
              <w:tab w:val="right" w:leader="dot" w:pos="8630"/>
            </w:tabs>
            <w:rPr>
              <w:rFonts w:asciiTheme="minorHAnsi" w:eastAsiaTheme="minorEastAsia" w:hAnsiTheme="minorHAnsi" w:cstheme="minorBidi"/>
              <w:noProof/>
              <w:snapToGrid/>
              <w:sz w:val="22"/>
              <w:szCs w:val="28"/>
              <w:lang w:bidi="th-TH"/>
            </w:rPr>
          </w:pPr>
          <w:hyperlink w:anchor="_Toc280704433" w:history="1">
            <w:r w:rsidR="00222FAF" w:rsidRPr="00BD502B">
              <w:rPr>
                <w:rStyle w:val="Hyperlink"/>
                <w:noProof/>
                <w:lang w:eastAsia="ja-JP"/>
              </w:rPr>
              <w:t>Metal working</w:t>
            </w:r>
            <w:r w:rsidR="00222FAF">
              <w:rPr>
                <w:noProof/>
                <w:webHidden/>
              </w:rPr>
              <w:tab/>
            </w:r>
            <w:r>
              <w:rPr>
                <w:noProof/>
                <w:webHidden/>
              </w:rPr>
              <w:fldChar w:fldCharType="begin"/>
            </w:r>
            <w:r w:rsidR="00222FAF">
              <w:rPr>
                <w:noProof/>
                <w:webHidden/>
              </w:rPr>
              <w:instrText xml:space="preserve"> PAGEREF _Toc280704433 \h </w:instrText>
            </w:r>
            <w:r>
              <w:rPr>
                <w:noProof/>
                <w:webHidden/>
              </w:rPr>
            </w:r>
            <w:r>
              <w:rPr>
                <w:noProof/>
                <w:webHidden/>
              </w:rPr>
              <w:fldChar w:fldCharType="separate"/>
            </w:r>
            <w:r w:rsidR="00A2568F">
              <w:rPr>
                <w:noProof/>
                <w:webHidden/>
              </w:rPr>
              <w:t>57</w:t>
            </w:r>
            <w:r>
              <w:rPr>
                <w:noProof/>
                <w:webHidden/>
              </w:rPr>
              <w:fldChar w:fldCharType="end"/>
            </w:r>
          </w:hyperlink>
        </w:p>
        <w:p w:rsidR="00222FAF" w:rsidRDefault="00313FD6">
          <w:pPr>
            <w:pStyle w:val="TOC3"/>
            <w:tabs>
              <w:tab w:val="right" w:leader="dot" w:pos="8630"/>
            </w:tabs>
            <w:rPr>
              <w:rFonts w:asciiTheme="minorHAnsi" w:eastAsiaTheme="minorEastAsia" w:hAnsiTheme="minorHAnsi" w:cstheme="minorBidi"/>
              <w:noProof/>
              <w:snapToGrid/>
              <w:sz w:val="22"/>
              <w:szCs w:val="28"/>
              <w:lang w:bidi="th-TH"/>
            </w:rPr>
          </w:pPr>
          <w:hyperlink w:anchor="_Toc280704434" w:history="1">
            <w:r w:rsidR="00222FAF" w:rsidRPr="00BD502B">
              <w:rPr>
                <w:rStyle w:val="Hyperlink"/>
                <w:noProof/>
                <w:lang w:eastAsia="ja-JP"/>
              </w:rPr>
              <w:t>Garments and textile industry</w:t>
            </w:r>
            <w:r w:rsidR="00222FAF">
              <w:rPr>
                <w:noProof/>
                <w:webHidden/>
              </w:rPr>
              <w:tab/>
            </w:r>
            <w:r>
              <w:rPr>
                <w:noProof/>
                <w:webHidden/>
              </w:rPr>
              <w:fldChar w:fldCharType="begin"/>
            </w:r>
            <w:r w:rsidR="00222FAF">
              <w:rPr>
                <w:noProof/>
                <w:webHidden/>
              </w:rPr>
              <w:instrText xml:space="preserve"> PAGEREF _Toc280704434 \h </w:instrText>
            </w:r>
            <w:r>
              <w:rPr>
                <w:noProof/>
                <w:webHidden/>
              </w:rPr>
            </w:r>
            <w:r>
              <w:rPr>
                <w:noProof/>
                <w:webHidden/>
              </w:rPr>
              <w:fldChar w:fldCharType="separate"/>
            </w:r>
            <w:r w:rsidR="00A2568F">
              <w:rPr>
                <w:noProof/>
                <w:webHidden/>
              </w:rPr>
              <w:t>66</w:t>
            </w:r>
            <w:r>
              <w:rPr>
                <w:noProof/>
                <w:webHidden/>
              </w:rPr>
              <w:fldChar w:fldCharType="end"/>
            </w:r>
          </w:hyperlink>
        </w:p>
        <w:p w:rsidR="00222FAF" w:rsidRDefault="00313FD6">
          <w:pPr>
            <w:pStyle w:val="TOC3"/>
            <w:tabs>
              <w:tab w:val="right" w:leader="dot" w:pos="8630"/>
            </w:tabs>
            <w:rPr>
              <w:rFonts w:asciiTheme="minorHAnsi" w:eastAsiaTheme="minorEastAsia" w:hAnsiTheme="minorHAnsi" w:cstheme="minorBidi"/>
              <w:noProof/>
              <w:snapToGrid/>
              <w:sz w:val="22"/>
              <w:szCs w:val="28"/>
              <w:lang w:bidi="th-TH"/>
            </w:rPr>
          </w:pPr>
          <w:hyperlink w:anchor="_Toc280704435" w:history="1">
            <w:r w:rsidR="00222FAF" w:rsidRPr="00BD502B">
              <w:rPr>
                <w:rStyle w:val="Hyperlink"/>
                <w:noProof/>
                <w:lang w:eastAsia="ja-JP"/>
              </w:rPr>
              <w:t>Printing and Publishing Industry</w:t>
            </w:r>
            <w:r w:rsidR="00222FAF">
              <w:rPr>
                <w:noProof/>
                <w:webHidden/>
              </w:rPr>
              <w:tab/>
            </w:r>
            <w:r>
              <w:rPr>
                <w:noProof/>
                <w:webHidden/>
              </w:rPr>
              <w:fldChar w:fldCharType="begin"/>
            </w:r>
            <w:r w:rsidR="00222FAF">
              <w:rPr>
                <w:noProof/>
                <w:webHidden/>
              </w:rPr>
              <w:instrText xml:space="preserve"> PAGEREF _Toc280704435 \h </w:instrText>
            </w:r>
            <w:r>
              <w:rPr>
                <w:noProof/>
                <w:webHidden/>
              </w:rPr>
            </w:r>
            <w:r>
              <w:rPr>
                <w:noProof/>
                <w:webHidden/>
              </w:rPr>
              <w:fldChar w:fldCharType="separate"/>
            </w:r>
            <w:r w:rsidR="00A2568F">
              <w:rPr>
                <w:noProof/>
                <w:webHidden/>
              </w:rPr>
              <w:t>75</w:t>
            </w:r>
            <w:r>
              <w:rPr>
                <w:noProof/>
                <w:webHidden/>
              </w:rPr>
              <w:fldChar w:fldCharType="end"/>
            </w:r>
          </w:hyperlink>
        </w:p>
        <w:p w:rsidR="00222FAF" w:rsidRDefault="00313FD6">
          <w:pPr>
            <w:pStyle w:val="TOC2"/>
            <w:tabs>
              <w:tab w:val="right" w:leader="dot" w:pos="8630"/>
            </w:tabs>
            <w:rPr>
              <w:rFonts w:asciiTheme="minorHAnsi" w:eastAsiaTheme="minorEastAsia" w:hAnsiTheme="minorHAnsi" w:cstheme="minorBidi"/>
              <w:noProof/>
              <w:snapToGrid/>
              <w:sz w:val="22"/>
              <w:szCs w:val="28"/>
              <w:lang w:bidi="th-TH"/>
            </w:rPr>
          </w:pPr>
          <w:hyperlink w:anchor="_Toc280704436" w:history="1">
            <w:r w:rsidR="00222FAF" w:rsidRPr="00BD502B">
              <w:rPr>
                <w:rStyle w:val="Hyperlink"/>
                <w:noProof/>
                <w:lang w:eastAsia="ja-JP"/>
              </w:rPr>
              <w:t>II. Trends in industrial activities in Bangkok and the Vicinity</w:t>
            </w:r>
            <w:r w:rsidR="00222FAF">
              <w:rPr>
                <w:noProof/>
                <w:webHidden/>
              </w:rPr>
              <w:tab/>
            </w:r>
            <w:r>
              <w:rPr>
                <w:noProof/>
                <w:webHidden/>
              </w:rPr>
              <w:fldChar w:fldCharType="begin"/>
            </w:r>
            <w:r w:rsidR="00222FAF">
              <w:rPr>
                <w:noProof/>
                <w:webHidden/>
              </w:rPr>
              <w:instrText xml:space="preserve"> PAGEREF _Toc280704436 \h </w:instrText>
            </w:r>
            <w:r>
              <w:rPr>
                <w:noProof/>
                <w:webHidden/>
              </w:rPr>
            </w:r>
            <w:r>
              <w:rPr>
                <w:noProof/>
                <w:webHidden/>
              </w:rPr>
              <w:fldChar w:fldCharType="separate"/>
            </w:r>
            <w:r w:rsidR="00A2568F">
              <w:rPr>
                <w:noProof/>
                <w:webHidden/>
              </w:rPr>
              <w:t>84</w:t>
            </w:r>
            <w:r>
              <w:rPr>
                <w:noProof/>
                <w:webHidden/>
              </w:rPr>
              <w:fldChar w:fldCharType="end"/>
            </w:r>
          </w:hyperlink>
        </w:p>
        <w:p w:rsidR="00222FAF" w:rsidRDefault="00313FD6">
          <w:pPr>
            <w:pStyle w:val="TOC1"/>
            <w:tabs>
              <w:tab w:val="right" w:leader="dot" w:pos="8630"/>
            </w:tabs>
            <w:rPr>
              <w:rFonts w:asciiTheme="minorHAnsi" w:eastAsiaTheme="minorEastAsia" w:hAnsiTheme="minorHAnsi" w:cstheme="minorBidi"/>
              <w:noProof/>
              <w:snapToGrid/>
              <w:sz w:val="22"/>
              <w:szCs w:val="28"/>
              <w:lang w:bidi="th-TH"/>
            </w:rPr>
          </w:pPr>
          <w:hyperlink w:anchor="_Toc280704437" w:history="1">
            <w:r w:rsidR="00222FAF" w:rsidRPr="00BD502B">
              <w:rPr>
                <w:rStyle w:val="Hyperlink"/>
                <w:noProof/>
              </w:rPr>
              <w:t>Chapter 4 : Industrial Dynamics</w:t>
            </w:r>
            <w:r w:rsidR="00222FAF">
              <w:rPr>
                <w:noProof/>
                <w:webHidden/>
              </w:rPr>
              <w:tab/>
            </w:r>
            <w:r>
              <w:rPr>
                <w:noProof/>
                <w:webHidden/>
              </w:rPr>
              <w:fldChar w:fldCharType="begin"/>
            </w:r>
            <w:r w:rsidR="00222FAF">
              <w:rPr>
                <w:noProof/>
                <w:webHidden/>
              </w:rPr>
              <w:instrText xml:space="preserve"> PAGEREF _Toc280704437 \h </w:instrText>
            </w:r>
            <w:r>
              <w:rPr>
                <w:noProof/>
                <w:webHidden/>
              </w:rPr>
            </w:r>
            <w:r>
              <w:rPr>
                <w:noProof/>
                <w:webHidden/>
              </w:rPr>
              <w:fldChar w:fldCharType="separate"/>
            </w:r>
            <w:r w:rsidR="00A2568F">
              <w:rPr>
                <w:noProof/>
                <w:webHidden/>
              </w:rPr>
              <w:t>89</w:t>
            </w:r>
            <w:r>
              <w:rPr>
                <w:noProof/>
                <w:webHidden/>
              </w:rPr>
              <w:fldChar w:fldCharType="end"/>
            </w:r>
          </w:hyperlink>
        </w:p>
        <w:p w:rsidR="00222FAF" w:rsidRDefault="00313FD6">
          <w:pPr>
            <w:pStyle w:val="TOC2"/>
            <w:tabs>
              <w:tab w:val="right" w:leader="dot" w:pos="8630"/>
            </w:tabs>
            <w:rPr>
              <w:rFonts w:asciiTheme="minorHAnsi" w:eastAsiaTheme="minorEastAsia" w:hAnsiTheme="minorHAnsi" w:cstheme="minorBidi"/>
              <w:noProof/>
              <w:snapToGrid/>
              <w:sz w:val="22"/>
              <w:szCs w:val="28"/>
              <w:lang w:bidi="th-TH"/>
            </w:rPr>
          </w:pPr>
          <w:hyperlink w:anchor="_Toc280704438" w:history="1">
            <w:r w:rsidR="00222FAF" w:rsidRPr="00BD502B">
              <w:rPr>
                <w:rStyle w:val="Hyperlink"/>
                <w:noProof/>
              </w:rPr>
              <w:t>I. Location choice of firms in Bangkok</w:t>
            </w:r>
            <w:r w:rsidR="00222FAF">
              <w:rPr>
                <w:noProof/>
                <w:webHidden/>
              </w:rPr>
              <w:tab/>
            </w:r>
            <w:r>
              <w:rPr>
                <w:noProof/>
                <w:webHidden/>
              </w:rPr>
              <w:fldChar w:fldCharType="begin"/>
            </w:r>
            <w:r w:rsidR="00222FAF">
              <w:rPr>
                <w:noProof/>
                <w:webHidden/>
              </w:rPr>
              <w:instrText xml:space="preserve"> PAGEREF _Toc280704438 \h </w:instrText>
            </w:r>
            <w:r>
              <w:rPr>
                <w:noProof/>
                <w:webHidden/>
              </w:rPr>
            </w:r>
            <w:r>
              <w:rPr>
                <w:noProof/>
                <w:webHidden/>
              </w:rPr>
              <w:fldChar w:fldCharType="separate"/>
            </w:r>
            <w:r w:rsidR="00A2568F">
              <w:rPr>
                <w:noProof/>
                <w:webHidden/>
              </w:rPr>
              <w:t>91</w:t>
            </w:r>
            <w:r>
              <w:rPr>
                <w:noProof/>
                <w:webHidden/>
              </w:rPr>
              <w:fldChar w:fldCharType="end"/>
            </w:r>
          </w:hyperlink>
        </w:p>
        <w:p w:rsidR="00222FAF" w:rsidRDefault="00313FD6">
          <w:pPr>
            <w:pStyle w:val="TOC2"/>
            <w:tabs>
              <w:tab w:val="right" w:leader="dot" w:pos="8630"/>
            </w:tabs>
            <w:rPr>
              <w:rFonts w:asciiTheme="minorHAnsi" w:eastAsiaTheme="minorEastAsia" w:hAnsiTheme="minorHAnsi" w:cstheme="minorBidi"/>
              <w:noProof/>
              <w:snapToGrid/>
              <w:sz w:val="22"/>
              <w:szCs w:val="28"/>
              <w:lang w:bidi="th-TH"/>
            </w:rPr>
          </w:pPr>
          <w:hyperlink w:anchor="_Toc280704439" w:history="1">
            <w:r w:rsidR="00222FAF" w:rsidRPr="00BD502B">
              <w:rPr>
                <w:rStyle w:val="Hyperlink"/>
                <w:noProof/>
              </w:rPr>
              <w:t>II. Availability and Quality of Labor</w:t>
            </w:r>
            <w:r w:rsidR="00222FAF">
              <w:rPr>
                <w:noProof/>
                <w:webHidden/>
              </w:rPr>
              <w:tab/>
            </w:r>
            <w:r>
              <w:rPr>
                <w:noProof/>
                <w:webHidden/>
              </w:rPr>
              <w:fldChar w:fldCharType="begin"/>
            </w:r>
            <w:r w:rsidR="00222FAF">
              <w:rPr>
                <w:noProof/>
                <w:webHidden/>
              </w:rPr>
              <w:instrText xml:space="preserve"> PAGEREF _Toc280704439 \h </w:instrText>
            </w:r>
            <w:r>
              <w:rPr>
                <w:noProof/>
                <w:webHidden/>
              </w:rPr>
            </w:r>
            <w:r>
              <w:rPr>
                <w:noProof/>
                <w:webHidden/>
              </w:rPr>
              <w:fldChar w:fldCharType="separate"/>
            </w:r>
            <w:r w:rsidR="00A2568F">
              <w:rPr>
                <w:noProof/>
                <w:webHidden/>
              </w:rPr>
              <w:t>97</w:t>
            </w:r>
            <w:r>
              <w:rPr>
                <w:noProof/>
                <w:webHidden/>
              </w:rPr>
              <w:fldChar w:fldCharType="end"/>
            </w:r>
          </w:hyperlink>
        </w:p>
        <w:p w:rsidR="00222FAF" w:rsidRDefault="00313FD6">
          <w:pPr>
            <w:pStyle w:val="TOC2"/>
            <w:tabs>
              <w:tab w:val="right" w:leader="dot" w:pos="8630"/>
            </w:tabs>
            <w:rPr>
              <w:rFonts w:asciiTheme="minorHAnsi" w:eastAsiaTheme="minorEastAsia" w:hAnsiTheme="minorHAnsi" w:cstheme="minorBidi"/>
              <w:noProof/>
              <w:snapToGrid/>
              <w:sz w:val="22"/>
              <w:szCs w:val="28"/>
              <w:lang w:bidi="th-TH"/>
            </w:rPr>
          </w:pPr>
          <w:hyperlink w:anchor="_Toc280704440" w:history="1">
            <w:r w:rsidR="00222FAF" w:rsidRPr="00BD502B">
              <w:rPr>
                <w:rStyle w:val="Hyperlink"/>
                <w:noProof/>
              </w:rPr>
              <w:t>III. Innovation and Technology transfer</w:t>
            </w:r>
            <w:r w:rsidR="00222FAF">
              <w:rPr>
                <w:noProof/>
                <w:webHidden/>
              </w:rPr>
              <w:tab/>
            </w:r>
            <w:r>
              <w:rPr>
                <w:noProof/>
                <w:webHidden/>
              </w:rPr>
              <w:fldChar w:fldCharType="begin"/>
            </w:r>
            <w:r w:rsidR="00222FAF">
              <w:rPr>
                <w:noProof/>
                <w:webHidden/>
              </w:rPr>
              <w:instrText xml:space="preserve"> PAGEREF _Toc280704440 \h </w:instrText>
            </w:r>
            <w:r>
              <w:rPr>
                <w:noProof/>
                <w:webHidden/>
              </w:rPr>
            </w:r>
            <w:r>
              <w:rPr>
                <w:noProof/>
                <w:webHidden/>
              </w:rPr>
              <w:fldChar w:fldCharType="separate"/>
            </w:r>
            <w:r w:rsidR="00A2568F">
              <w:rPr>
                <w:noProof/>
                <w:webHidden/>
              </w:rPr>
              <w:t>100</w:t>
            </w:r>
            <w:r>
              <w:rPr>
                <w:noProof/>
                <w:webHidden/>
              </w:rPr>
              <w:fldChar w:fldCharType="end"/>
            </w:r>
          </w:hyperlink>
        </w:p>
        <w:p w:rsidR="00222FAF" w:rsidRDefault="00313FD6">
          <w:pPr>
            <w:pStyle w:val="TOC2"/>
            <w:tabs>
              <w:tab w:val="right" w:leader="dot" w:pos="8630"/>
            </w:tabs>
            <w:rPr>
              <w:rFonts w:asciiTheme="minorHAnsi" w:eastAsiaTheme="minorEastAsia" w:hAnsiTheme="minorHAnsi" w:cstheme="minorBidi"/>
              <w:noProof/>
              <w:snapToGrid/>
              <w:sz w:val="22"/>
              <w:szCs w:val="28"/>
              <w:lang w:bidi="th-TH"/>
            </w:rPr>
          </w:pPr>
          <w:hyperlink w:anchor="_Toc280704441" w:history="1">
            <w:r w:rsidR="00222FAF" w:rsidRPr="00BD502B">
              <w:rPr>
                <w:rStyle w:val="Hyperlink"/>
                <w:noProof/>
              </w:rPr>
              <w:t>IV. The role of business services in cluster formation</w:t>
            </w:r>
            <w:r w:rsidR="00222FAF">
              <w:rPr>
                <w:noProof/>
                <w:webHidden/>
              </w:rPr>
              <w:tab/>
            </w:r>
            <w:r>
              <w:rPr>
                <w:noProof/>
                <w:webHidden/>
              </w:rPr>
              <w:fldChar w:fldCharType="begin"/>
            </w:r>
            <w:r w:rsidR="00222FAF">
              <w:rPr>
                <w:noProof/>
                <w:webHidden/>
              </w:rPr>
              <w:instrText xml:space="preserve"> PAGEREF _Toc280704441 \h </w:instrText>
            </w:r>
            <w:r>
              <w:rPr>
                <w:noProof/>
                <w:webHidden/>
              </w:rPr>
            </w:r>
            <w:r>
              <w:rPr>
                <w:noProof/>
                <w:webHidden/>
              </w:rPr>
              <w:fldChar w:fldCharType="separate"/>
            </w:r>
            <w:r w:rsidR="00A2568F">
              <w:rPr>
                <w:noProof/>
                <w:webHidden/>
              </w:rPr>
              <w:t>112</w:t>
            </w:r>
            <w:r>
              <w:rPr>
                <w:noProof/>
                <w:webHidden/>
              </w:rPr>
              <w:fldChar w:fldCharType="end"/>
            </w:r>
          </w:hyperlink>
        </w:p>
        <w:p w:rsidR="00222FAF" w:rsidRDefault="00313FD6">
          <w:pPr>
            <w:pStyle w:val="TOC1"/>
            <w:tabs>
              <w:tab w:val="right" w:leader="dot" w:pos="8630"/>
            </w:tabs>
            <w:rPr>
              <w:rFonts w:asciiTheme="minorHAnsi" w:eastAsiaTheme="minorEastAsia" w:hAnsiTheme="minorHAnsi" w:cstheme="minorBidi"/>
              <w:noProof/>
              <w:snapToGrid/>
              <w:sz w:val="22"/>
              <w:szCs w:val="28"/>
              <w:lang w:bidi="th-TH"/>
            </w:rPr>
          </w:pPr>
          <w:hyperlink w:anchor="_Toc280704442" w:history="1">
            <w:r w:rsidR="00222FAF" w:rsidRPr="00BD502B">
              <w:rPr>
                <w:rStyle w:val="Hyperlink"/>
                <w:noProof/>
              </w:rPr>
              <w:t>Chapter 5</w:t>
            </w:r>
            <w:r w:rsidR="00222FAF">
              <w:rPr>
                <w:noProof/>
                <w:webHidden/>
              </w:rPr>
              <w:tab/>
            </w:r>
            <w:r>
              <w:rPr>
                <w:noProof/>
                <w:webHidden/>
              </w:rPr>
              <w:fldChar w:fldCharType="begin"/>
            </w:r>
            <w:r w:rsidR="00222FAF">
              <w:rPr>
                <w:noProof/>
                <w:webHidden/>
              </w:rPr>
              <w:instrText xml:space="preserve"> PAGEREF _Toc280704442 \h </w:instrText>
            </w:r>
            <w:r>
              <w:rPr>
                <w:noProof/>
                <w:webHidden/>
              </w:rPr>
            </w:r>
            <w:r>
              <w:rPr>
                <w:noProof/>
                <w:webHidden/>
              </w:rPr>
              <w:fldChar w:fldCharType="separate"/>
            </w:r>
            <w:r w:rsidR="00A2568F">
              <w:rPr>
                <w:noProof/>
                <w:webHidden/>
              </w:rPr>
              <w:t>121</w:t>
            </w:r>
            <w:r>
              <w:rPr>
                <w:noProof/>
                <w:webHidden/>
              </w:rPr>
              <w:fldChar w:fldCharType="end"/>
            </w:r>
          </w:hyperlink>
        </w:p>
        <w:p w:rsidR="00A57F73" w:rsidRDefault="00313FD6">
          <w:r>
            <w:fldChar w:fldCharType="end"/>
          </w:r>
        </w:p>
      </w:sdtContent>
    </w:sdt>
    <w:p w:rsidR="007D59EE" w:rsidRDefault="007D59EE">
      <w:pPr>
        <w:pStyle w:val="TableofFigures"/>
        <w:tabs>
          <w:tab w:val="right" w:leader="dot" w:pos="8630"/>
        </w:tabs>
        <w:rPr>
          <w:b/>
        </w:rPr>
      </w:pPr>
      <w:r>
        <w:rPr>
          <w:b/>
        </w:rPr>
        <w:t>List of Figures</w:t>
      </w:r>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r>
        <w:rPr>
          <w:b/>
        </w:rPr>
        <w:fldChar w:fldCharType="begin"/>
      </w:r>
      <w:r w:rsidR="002F792A">
        <w:rPr>
          <w:b/>
        </w:rPr>
        <w:instrText xml:space="preserve"> TOC \h \z \c "Figure" </w:instrText>
      </w:r>
      <w:r>
        <w:rPr>
          <w:b/>
        </w:rPr>
        <w:fldChar w:fldCharType="separate"/>
      </w:r>
      <w:hyperlink w:anchor="_Toc271040064" w:history="1">
        <w:r w:rsidR="00691FA6">
          <w:rPr>
            <w:rStyle w:val="Hyperlink"/>
            <w:rFonts w:eastAsia="MS Gothic"/>
            <w:noProof/>
          </w:rPr>
          <w:t>Figure 1.1: Thailand Real GDP Growth (Annual percent)</w:t>
        </w:r>
        <w:r w:rsidR="00691FA6" w:rsidRPr="00691FA6">
          <w:rPr>
            <w:noProof/>
            <w:webHidden/>
          </w:rPr>
          <w:tab/>
        </w:r>
        <w:r w:rsidRPr="00691FA6">
          <w:rPr>
            <w:noProof/>
            <w:webHidden/>
          </w:rPr>
          <w:fldChar w:fldCharType="begin"/>
        </w:r>
        <w:r w:rsidR="00691FA6" w:rsidRPr="00691FA6">
          <w:rPr>
            <w:noProof/>
            <w:webHidden/>
          </w:rPr>
          <w:instrText xml:space="preserve"> PAGEREF _Toc271040064 \h </w:instrText>
        </w:r>
        <w:r w:rsidRPr="00691FA6">
          <w:rPr>
            <w:noProof/>
            <w:webHidden/>
          </w:rPr>
        </w:r>
        <w:r w:rsidRPr="00691FA6">
          <w:rPr>
            <w:noProof/>
            <w:webHidden/>
          </w:rPr>
          <w:fldChar w:fldCharType="separate"/>
        </w:r>
        <w:r w:rsidR="00A2568F">
          <w:rPr>
            <w:noProof/>
            <w:webHidden/>
          </w:rPr>
          <w:t>ix</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65" w:history="1">
        <w:r w:rsidR="00691FA6">
          <w:rPr>
            <w:rStyle w:val="Hyperlink"/>
            <w:rFonts w:eastAsia="MS Gothic"/>
            <w:noProof/>
          </w:rPr>
          <w:t>Figure 2.1: Thailand Real GDP Growth (Annual %)</w:t>
        </w:r>
        <w:r w:rsidR="00691FA6" w:rsidRPr="00691FA6">
          <w:rPr>
            <w:noProof/>
            <w:webHidden/>
          </w:rPr>
          <w:tab/>
        </w:r>
        <w:r w:rsidRPr="00691FA6">
          <w:rPr>
            <w:noProof/>
            <w:webHidden/>
          </w:rPr>
          <w:fldChar w:fldCharType="begin"/>
        </w:r>
        <w:r w:rsidR="00691FA6" w:rsidRPr="00691FA6">
          <w:rPr>
            <w:noProof/>
            <w:webHidden/>
          </w:rPr>
          <w:instrText xml:space="preserve"> PAGEREF _Toc271040065 \h </w:instrText>
        </w:r>
        <w:r w:rsidRPr="00691FA6">
          <w:rPr>
            <w:noProof/>
            <w:webHidden/>
          </w:rPr>
        </w:r>
        <w:r w:rsidRPr="00691FA6">
          <w:rPr>
            <w:noProof/>
            <w:webHidden/>
          </w:rPr>
          <w:fldChar w:fldCharType="separate"/>
        </w:r>
        <w:r w:rsidR="00A2568F">
          <w:rPr>
            <w:noProof/>
            <w:webHidden/>
          </w:rPr>
          <w:t>12</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66" w:history="1">
        <w:r w:rsidR="00691FA6">
          <w:rPr>
            <w:rStyle w:val="Hyperlink"/>
            <w:rFonts w:eastAsia="MS Gothic"/>
            <w:noProof/>
          </w:rPr>
          <w:t>Figure 2.3: Export Composition of Thailand, 1990-2006</w:t>
        </w:r>
        <w:r w:rsidR="00691FA6" w:rsidRPr="00691FA6">
          <w:rPr>
            <w:noProof/>
            <w:webHidden/>
          </w:rPr>
          <w:tab/>
        </w:r>
        <w:r w:rsidRPr="00691FA6">
          <w:rPr>
            <w:noProof/>
            <w:webHidden/>
          </w:rPr>
          <w:fldChar w:fldCharType="begin"/>
        </w:r>
        <w:r w:rsidR="00691FA6" w:rsidRPr="00691FA6">
          <w:rPr>
            <w:noProof/>
            <w:webHidden/>
          </w:rPr>
          <w:instrText xml:space="preserve"> PAGEREF _Toc271040066 \h </w:instrText>
        </w:r>
        <w:r w:rsidRPr="00691FA6">
          <w:rPr>
            <w:noProof/>
            <w:webHidden/>
          </w:rPr>
        </w:r>
        <w:r w:rsidRPr="00691FA6">
          <w:rPr>
            <w:noProof/>
            <w:webHidden/>
          </w:rPr>
          <w:fldChar w:fldCharType="separate"/>
        </w:r>
        <w:r w:rsidR="00A2568F">
          <w:rPr>
            <w:noProof/>
            <w:webHidden/>
          </w:rPr>
          <w:t>14</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67" w:history="1">
        <w:r w:rsidR="00691FA6">
          <w:rPr>
            <w:rStyle w:val="Hyperlink"/>
            <w:rFonts w:eastAsia="MS Gothic"/>
            <w:noProof/>
          </w:rPr>
          <w:t>Figure 2.5: Product Space of Thailand, 2006</w:t>
        </w:r>
        <w:r w:rsidR="00691FA6" w:rsidRPr="00691FA6">
          <w:rPr>
            <w:noProof/>
            <w:webHidden/>
          </w:rPr>
          <w:tab/>
        </w:r>
        <w:r w:rsidRPr="00691FA6">
          <w:rPr>
            <w:noProof/>
            <w:webHidden/>
          </w:rPr>
          <w:fldChar w:fldCharType="begin"/>
        </w:r>
        <w:r w:rsidR="00691FA6" w:rsidRPr="00691FA6">
          <w:rPr>
            <w:noProof/>
            <w:webHidden/>
          </w:rPr>
          <w:instrText xml:space="preserve"> PAGEREF _Toc271040067 \h </w:instrText>
        </w:r>
        <w:r w:rsidRPr="00691FA6">
          <w:rPr>
            <w:noProof/>
            <w:webHidden/>
          </w:rPr>
        </w:r>
        <w:r w:rsidRPr="00691FA6">
          <w:rPr>
            <w:noProof/>
            <w:webHidden/>
          </w:rPr>
          <w:fldChar w:fldCharType="separate"/>
        </w:r>
        <w:r w:rsidR="00A2568F">
          <w:rPr>
            <w:noProof/>
            <w:webHidden/>
          </w:rPr>
          <w:t>18</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68" w:history="1">
        <w:r w:rsidR="00691FA6">
          <w:rPr>
            <w:rStyle w:val="Hyperlink"/>
            <w:rFonts w:eastAsia="MS Gothic"/>
            <w:noProof/>
          </w:rPr>
          <w:t>Figure 2.6: Global Share of Selected Thai Exports</w:t>
        </w:r>
        <w:r w:rsidR="00691FA6" w:rsidRPr="00691FA6">
          <w:rPr>
            <w:noProof/>
            <w:webHidden/>
          </w:rPr>
          <w:tab/>
        </w:r>
        <w:r w:rsidRPr="00691FA6">
          <w:rPr>
            <w:noProof/>
            <w:webHidden/>
          </w:rPr>
          <w:fldChar w:fldCharType="begin"/>
        </w:r>
        <w:r w:rsidR="00691FA6" w:rsidRPr="00691FA6">
          <w:rPr>
            <w:noProof/>
            <w:webHidden/>
          </w:rPr>
          <w:instrText xml:space="preserve"> PAGEREF _Toc271040068 \h </w:instrText>
        </w:r>
        <w:r w:rsidRPr="00691FA6">
          <w:rPr>
            <w:noProof/>
            <w:webHidden/>
          </w:rPr>
        </w:r>
        <w:r w:rsidRPr="00691FA6">
          <w:rPr>
            <w:noProof/>
            <w:webHidden/>
          </w:rPr>
          <w:fldChar w:fldCharType="separate"/>
        </w:r>
        <w:r w:rsidR="00A2568F">
          <w:rPr>
            <w:noProof/>
            <w:webHidden/>
          </w:rPr>
          <w:t>22</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69" w:history="1">
        <w:r w:rsidR="00691FA6">
          <w:rPr>
            <w:rStyle w:val="Hyperlink"/>
            <w:rFonts w:eastAsia="MS Gothic"/>
            <w:noProof/>
          </w:rPr>
          <w:t>Figure 2.7: Foreign direct investment, net inflows (BoP, current US$ billions)</w:t>
        </w:r>
        <w:r w:rsidR="00691FA6" w:rsidRPr="00691FA6">
          <w:rPr>
            <w:noProof/>
            <w:webHidden/>
          </w:rPr>
          <w:tab/>
        </w:r>
        <w:r w:rsidRPr="00691FA6">
          <w:rPr>
            <w:noProof/>
            <w:webHidden/>
          </w:rPr>
          <w:fldChar w:fldCharType="begin"/>
        </w:r>
        <w:r w:rsidR="00691FA6" w:rsidRPr="00691FA6">
          <w:rPr>
            <w:noProof/>
            <w:webHidden/>
          </w:rPr>
          <w:instrText xml:space="preserve"> PAGEREF _Toc271040069 \h </w:instrText>
        </w:r>
        <w:r w:rsidRPr="00691FA6">
          <w:rPr>
            <w:noProof/>
            <w:webHidden/>
          </w:rPr>
        </w:r>
        <w:r w:rsidRPr="00691FA6">
          <w:rPr>
            <w:noProof/>
            <w:webHidden/>
          </w:rPr>
          <w:fldChar w:fldCharType="separate"/>
        </w:r>
        <w:r w:rsidR="00A2568F">
          <w:rPr>
            <w:noProof/>
            <w:webHidden/>
          </w:rPr>
          <w:t>23</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70" w:history="1">
        <w:r w:rsidR="00691FA6">
          <w:rPr>
            <w:rStyle w:val="Hyperlink"/>
            <w:rFonts w:eastAsia="MS Gothic"/>
            <w:noProof/>
          </w:rPr>
          <w:t>Figure 3.1</w:t>
        </w:r>
        <w:r w:rsidR="00691FA6">
          <w:rPr>
            <w:rStyle w:val="Hyperlink"/>
            <w:rFonts w:eastAsia="MS Gothic"/>
            <w:noProof/>
            <w:lang w:eastAsia="ja-JP"/>
          </w:rPr>
          <w:t>: Number of establishments in auto sectors at province level</w:t>
        </w:r>
        <w:r w:rsidR="00691FA6" w:rsidRPr="00691FA6">
          <w:rPr>
            <w:noProof/>
            <w:webHidden/>
          </w:rPr>
          <w:tab/>
        </w:r>
        <w:r w:rsidRPr="00691FA6">
          <w:rPr>
            <w:noProof/>
            <w:webHidden/>
          </w:rPr>
          <w:fldChar w:fldCharType="begin"/>
        </w:r>
        <w:r w:rsidR="00691FA6" w:rsidRPr="00691FA6">
          <w:rPr>
            <w:noProof/>
            <w:webHidden/>
          </w:rPr>
          <w:instrText xml:space="preserve"> PAGEREF _Toc271040070 \h </w:instrText>
        </w:r>
        <w:r w:rsidRPr="00691FA6">
          <w:rPr>
            <w:noProof/>
            <w:webHidden/>
          </w:rPr>
        </w:r>
        <w:r w:rsidRPr="00691FA6">
          <w:rPr>
            <w:noProof/>
            <w:webHidden/>
          </w:rPr>
          <w:fldChar w:fldCharType="separate"/>
        </w:r>
        <w:r w:rsidR="00A2568F">
          <w:rPr>
            <w:noProof/>
            <w:webHidden/>
          </w:rPr>
          <w:t>32</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71" w:history="1">
        <w:r w:rsidR="00691FA6">
          <w:rPr>
            <w:rStyle w:val="Hyperlink"/>
            <w:rFonts w:eastAsia="MS Gothic"/>
            <w:noProof/>
          </w:rPr>
          <w:t>Figure 3.2</w:t>
        </w:r>
        <w:r w:rsidR="00691FA6">
          <w:rPr>
            <w:rStyle w:val="Hyperlink"/>
            <w:rFonts w:eastAsia="MS Gothic"/>
            <w:noProof/>
            <w:lang w:eastAsia="ja-JP"/>
          </w:rPr>
          <w:t>: Number of establishments in auto sectors at district level</w:t>
        </w:r>
        <w:r w:rsidR="00691FA6" w:rsidRPr="00691FA6">
          <w:rPr>
            <w:noProof/>
            <w:webHidden/>
          </w:rPr>
          <w:tab/>
        </w:r>
        <w:r w:rsidRPr="00691FA6">
          <w:rPr>
            <w:noProof/>
            <w:webHidden/>
          </w:rPr>
          <w:fldChar w:fldCharType="begin"/>
        </w:r>
        <w:r w:rsidR="00691FA6" w:rsidRPr="00691FA6">
          <w:rPr>
            <w:noProof/>
            <w:webHidden/>
          </w:rPr>
          <w:instrText xml:space="preserve"> PAGEREF _Toc271040071 \h </w:instrText>
        </w:r>
        <w:r w:rsidRPr="00691FA6">
          <w:rPr>
            <w:noProof/>
            <w:webHidden/>
          </w:rPr>
        </w:r>
        <w:r w:rsidRPr="00691FA6">
          <w:rPr>
            <w:noProof/>
            <w:webHidden/>
          </w:rPr>
          <w:fldChar w:fldCharType="separate"/>
        </w:r>
        <w:r w:rsidR="00A2568F">
          <w:rPr>
            <w:noProof/>
            <w:webHidden/>
          </w:rPr>
          <w:t>33</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72" w:history="1">
        <w:r w:rsidR="00691FA6">
          <w:rPr>
            <w:rStyle w:val="Hyperlink"/>
            <w:rFonts w:eastAsia="MS Gothic"/>
            <w:noProof/>
          </w:rPr>
          <w:t>Figure 3.3</w:t>
        </w:r>
        <w:r w:rsidR="00691FA6">
          <w:rPr>
            <w:rStyle w:val="Hyperlink"/>
            <w:rFonts w:eastAsia="MS Gothic"/>
            <w:noProof/>
            <w:lang w:eastAsia="ja-JP"/>
          </w:rPr>
          <w:t>: New entry in auto parts sector</w:t>
        </w:r>
        <w:r w:rsidR="00691FA6" w:rsidRPr="00691FA6">
          <w:rPr>
            <w:noProof/>
            <w:webHidden/>
          </w:rPr>
          <w:tab/>
        </w:r>
        <w:r w:rsidRPr="00691FA6">
          <w:rPr>
            <w:noProof/>
            <w:webHidden/>
          </w:rPr>
          <w:fldChar w:fldCharType="begin"/>
        </w:r>
        <w:r w:rsidR="00691FA6" w:rsidRPr="00691FA6">
          <w:rPr>
            <w:noProof/>
            <w:webHidden/>
          </w:rPr>
          <w:instrText xml:space="preserve"> PAGEREF _Toc271040072 \h </w:instrText>
        </w:r>
        <w:r w:rsidRPr="00691FA6">
          <w:rPr>
            <w:noProof/>
            <w:webHidden/>
          </w:rPr>
        </w:r>
        <w:r w:rsidRPr="00691FA6">
          <w:rPr>
            <w:noProof/>
            <w:webHidden/>
          </w:rPr>
          <w:fldChar w:fldCharType="separate"/>
        </w:r>
        <w:r w:rsidR="00A2568F">
          <w:rPr>
            <w:noProof/>
            <w:webHidden/>
          </w:rPr>
          <w:t>34</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73" w:history="1">
        <w:r w:rsidR="00691FA6">
          <w:rPr>
            <w:rStyle w:val="Hyperlink"/>
            <w:rFonts w:eastAsia="MS Gothic"/>
            <w:noProof/>
          </w:rPr>
          <w:t>Figure 3.4</w:t>
        </w:r>
        <w:r w:rsidR="00691FA6">
          <w:rPr>
            <w:rStyle w:val="Hyperlink"/>
            <w:rFonts w:eastAsia="MS Gothic"/>
            <w:noProof/>
            <w:lang w:eastAsia="ja-JP"/>
          </w:rPr>
          <w:t>: Employment in auto parts sector</w:t>
        </w:r>
        <w:r w:rsidR="00691FA6" w:rsidRPr="00691FA6">
          <w:rPr>
            <w:noProof/>
            <w:webHidden/>
          </w:rPr>
          <w:tab/>
        </w:r>
        <w:r w:rsidRPr="00691FA6">
          <w:rPr>
            <w:noProof/>
            <w:webHidden/>
          </w:rPr>
          <w:fldChar w:fldCharType="begin"/>
        </w:r>
        <w:r w:rsidR="00691FA6" w:rsidRPr="00691FA6">
          <w:rPr>
            <w:noProof/>
            <w:webHidden/>
          </w:rPr>
          <w:instrText xml:space="preserve"> PAGEREF _Toc271040073 \h </w:instrText>
        </w:r>
        <w:r w:rsidRPr="00691FA6">
          <w:rPr>
            <w:noProof/>
            <w:webHidden/>
          </w:rPr>
        </w:r>
        <w:r w:rsidRPr="00691FA6">
          <w:rPr>
            <w:noProof/>
            <w:webHidden/>
          </w:rPr>
          <w:fldChar w:fldCharType="separate"/>
        </w:r>
        <w:r w:rsidR="00A2568F">
          <w:rPr>
            <w:noProof/>
            <w:webHidden/>
          </w:rPr>
          <w:t>35</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74" w:history="1">
        <w:r w:rsidR="00691FA6">
          <w:rPr>
            <w:rStyle w:val="Hyperlink"/>
            <w:rFonts w:eastAsia="MS Gothic"/>
            <w:noProof/>
          </w:rPr>
          <w:t>Figure 3.5</w:t>
        </w:r>
        <w:r w:rsidR="00691FA6">
          <w:rPr>
            <w:rStyle w:val="Hyperlink"/>
            <w:rFonts w:eastAsia="MS Gothic"/>
            <w:noProof/>
            <w:lang w:eastAsia="ja-JP"/>
          </w:rPr>
          <w:t>: Investments in auto parts sector</w:t>
        </w:r>
        <w:r w:rsidR="00691FA6" w:rsidRPr="00691FA6">
          <w:rPr>
            <w:noProof/>
            <w:webHidden/>
          </w:rPr>
          <w:tab/>
        </w:r>
        <w:r w:rsidRPr="00691FA6">
          <w:rPr>
            <w:noProof/>
            <w:webHidden/>
          </w:rPr>
          <w:fldChar w:fldCharType="begin"/>
        </w:r>
        <w:r w:rsidR="00691FA6" w:rsidRPr="00691FA6">
          <w:rPr>
            <w:noProof/>
            <w:webHidden/>
          </w:rPr>
          <w:instrText xml:space="preserve"> PAGEREF _Toc271040074 \h </w:instrText>
        </w:r>
        <w:r w:rsidRPr="00691FA6">
          <w:rPr>
            <w:noProof/>
            <w:webHidden/>
          </w:rPr>
        </w:r>
        <w:r w:rsidRPr="00691FA6">
          <w:rPr>
            <w:noProof/>
            <w:webHidden/>
          </w:rPr>
          <w:fldChar w:fldCharType="separate"/>
        </w:r>
        <w:r w:rsidR="00A2568F">
          <w:rPr>
            <w:noProof/>
            <w:webHidden/>
          </w:rPr>
          <w:t>36</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75" w:history="1">
        <w:r w:rsidR="00691FA6">
          <w:rPr>
            <w:rStyle w:val="Hyperlink"/>
            <w:rFonts w:eastAsia="MS Gothic"/>
            <w:noProof/>
          </w:rPr>
          <w:t>Figure 3.6</w:t>
        </w:r>
        <w:r w:rsidR="00691FA6">
          <w:rPr>
            <w:rStyle w:val="Hyperlink"/>
            <w:rFonts w:eastAsia="MS Gothic"/>
            <w:noProof/>
            <w:lang w:eastAsia="ja-JP"/>
          </w:rPr>
          <w:t>: Gross outputs in auto parts sector</w:t>
        </w:r>
        <w:r w:rsidR="00691FA6" w:rsidRPr="00691FA6">
          <w:rPr>
            <w:noProof/>
            <w:webHidden/>
          </w:rPr>
          <w:tab/>
        </w:r>
        <w:r w:rsidRPr="00691FA6">
          <w:rPr>
            <w:noProof/>
            <w:webHidden/>
          </w:rPr>
          <w:fldChar w:fldCharType="begin"/>
        </w:r>
        <w:r w:rsidR="00691FA6" w:rsidRPr="00691FA6">
          <w:rPr>
            <w:noProof/>
            <w:webHidden/>
          </w:rPr>
          <w:instrText xml:space="preserve"> PAGEREF _Toc271040075 \h </w:instrText>
        </w:r>
        <w:r w:rsidRPr="00691FA6">
          <w:rPr>
            <w:noProof/>
            <w:webHidden/>
          </w:rPr>
        </w:r>
        <w:r w:rsidRPr="00691FA6">
          <w:rPr>
            <w:noProof/>
            <w:webHidden/>
          </w:rPr>
          <w:fldChar w:fldCharType="separate"/>
        </w:r>
        <w:r w:rsidR="00A2568F">
          <w:rPr>
            <w:noProof/>
            <w:webHidden/>
          </w:rPr>
          <w:t>37</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76" w:history="1">
        <w:r w:rsidR="00691FA6">
          <w:rPr>
            <w:rStyle w:val="Hyperlink"/>
            <w:rFonts w:eastAsia="MS Gothic"/>
            <w:noProof/>
          </w:rPr>
          <w:t>Figure 3.7</w:t>
        </w:r>
        <w:r w:rsidR="00691FA6">
          <w:rPr>
            <w:rStyle w:val="Hyperlink"/>
            <w:rFonts w:eastAsia="MS Gothic"/>
            <w:noProof/>
            <w:lang w:eastAsia="ja-JP"/>
          </w:rPr>
          <w:t>: Skill composition in auto parts sector</w:t>
        </w:r>
        <w:r w:rsidR="00691FA6" w:rsidRPr="00691FA6">
          <w:rPr>
            <w:noProof/>
            <w:webHidden/>
          </w:rPr>
          <w:tab/>
        </w:r>
        <w:r w:rsidRPr="00691FA6">
          <w:rPr>
            <w:noProof/>
            <w:webHidden/>
          </w:rPr>
          <w:fldChar w:fldCharType="begin"/>
        </w:r>
        <w:r w:rsidR="00691FA6" w:rsidRPr="00691FA6">
          <w:rPr>
            <w:noProof/>
            <w:webHidden/>
          </w:rPr>
          <w:instrText xml:space="preserve"> PAGEREF _Toc271040076 \h </w:instrText>
        </w:r>
        <w:r w:rsidRPr="00691FA6">
          <w:rPr>
            <w:noProof/>
            <w:webHidden/>
          </w:rPr>
        </w:r>
        <w:r w:rsidRPr="00691FA6">
          <w:rPr>
            <w:noProof/>
            <w:webHidden/>
          </w:rPr>
          <w:fldChar w:fldCharType="separate"/>
        </w:r>
        <w:r w:rsidR="00A2568F">
          <w:rPr>
            <w:noProof/>
            <w:webHidden/>
          </w:rPr>
          <w:t>38</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77" w:history="1">
        <w:r w:rsidR="00691FA6">
          <w:rPr>
            <w:rStyle w:val="Hyperlink"/>
            <w:rFonts w:eastAsia="MS Gothic"/>
            <w:noProof/>
          </w:rPr>
          <w:t>Figure 3.8</w:t>
        </w:r>
        <w:r w:rsidR="00691FA6">
          <w:rPr>
            <w:rStyle w:val="Hyperlink"/>
            <w:rFonts w:eastAsia="MS Gothic"/>
            <w:noProof/>
            <w:lang w:eastAsia="ja-JP"/>
          </w:rPr>
          <w:t>: Number of firms in electronics at province level</w:t>
        </w:r>
        <w:r w:rsidR="00691FA6" w:rsidRPr="00691FA6">
          <w:rPr>
            <w:noProof/>
            <w:webHidden/>
          </w:rPr>
          <w:tab/>
        </w:r>
        <w:r w:rsidRPr="00691FA6">
          <w:rPr>
            <w:noProof/>
            <w:webHidden/>
          </w:rPr>
          <w:fldChar w:fldCharType="begin"/>
        </w:r>
        <w:r w:rsidR="00691FA6" w:rsidRPr="00691FA6">
          <w:rPr>
            <w:noProof/>
            <w:webHidden/>
          </w:rPr>
          <w:instrText xml:space="preserve"> PAGEREF _Toc271040077 \h </w:instrText>
        </w:r>
        <w:r w:rsidRPr="00691FA6">
          <w:rPr>
            <w:noProof/>
            <w:webHidden/>
          </w:rPr>
        </w:r>
        <w:r w:rsidRPr="00691FA6">
          <w:rPr>
            <w:noProof/>
            <w:webHidden/>
          </w:rPr>
          <w:fldChar w:fldCharType="separate"/>
        </w:r>
        <w:r w:rsidR="00A2568F">
          <w:rPr>
            <w:noProof/>
            <w:webHidden/>
          </w:rPr>
          <w:t>41</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78" w:history="1">
        <w:r w:rsidR="00691FA6">
          <w:rPr>
            <w:rStyle w:val="Hyperlink"/>
            <w:rFonts w:eastAsia="MS Gothic"/>
            <w:noProof/>
          </w:rPr>
          <w:t>Figure 3.9</w:t>
        </w:r>
        <w:r w:rsidR="00691FA6">
          <w:rPr>
            <w:rStyle w:val="Hyperlink"/>
            <w:rFonts w:eastAsia="MS Gothic"/>
            <w:noProof/>
            <w:lang w:eastAsia="ja-JP"/>
          </w:rPr>
          <w:t>: New entry in electronics</w:t>
        </w:r>
        <w:r w:rsidR="00691FA6" w:rsidRPr="00691FA6">
          <w:rPr>
            <w:noProof/>
            <w:webHidden/>
          </w:rPr>
          <w:tab/>
        </w:r>
        <w:r w:rsidRPr="00691FA6">
          <w:rPr>
            <w:noProof/>
            <w:webHidden/>
          </w:rPr>
          <w:fldChar w:fldCharType="begin"/>
        </w:r>
        <w:r w:rsidR="00691FA6" w:rsidRPr="00691FA6">
          <w:rPr>
            <w:noProof/>
            <w:webHidden/>
          </w:rPr>
          <w:instrText xml:space="preserve"> PAGEREF _Toc271040078 \h </w:instrText>
        </w:r>
        <w:r w:rsidRPr="00691FA6">
          <w:rPr>
            <w:noProof/>
            <w:webHidden/>
          </w:rPr>
        </w:r>
        <w:r w:rsidRPr="00691FA6">
          <w:rPr>
            <w:noProof/>
            <w:webHidden/>
          </w:rPr>
          <w:fldChar w:fldCharType="separate"/>
        </w:r>
        <w:r w:rsidR="00A2568F">
          <w:rPr>
            <w:noProof/>
            <w:webHidden/>
          </w:rPr>
          <w:t>42</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79" w:history="1">
        <w:r w:rsidR="00691FA6">
          <w:rPr>
            <w:rStyle w:val="Hyperlink"/>
            <w:rFonts w:eastAsia="MS Gothic"/>
            <w:noProof/>
          </w:rPr>
          <w:t>Figure 3.10</w:t>
        </w:r>
        <w:r w:rsidR="00691FA6">
          <w:rPr>
            <w:rStyle w:val="Hyperlink"/>
            <w:rFonts w:eastAsia="MS Gothic"/>
            <w:noProof/>
            <w:lang w:eastAsia="ja-JP"/>
          </w:rPr>
          <w:t>: Number of firms in electronics at district level</w:t>
        </w:r>
        <w:r w:rsidR="00691FA6" w:rsidRPr="00691FA6">
          <w:rPr>
            <w:noProof/>
            <w:webHidden/>
          </w:rPr>
          <w:tab/>
        </w:r>
        <w:r w:rsidRPr="00691FA6">
          <w:rPr>
            <w:noProof/>
            <w:webHidden/>
          </w:rPr>
          <w:fldChar w:fldCharType="begin"/>
        </w:r>
        <w:r w:rsidR="00691FA6" w:rsidRPr="00691FA6">
          <w:rPr>
            <w:noProof/>
            <w:webHidden/>
          </w:rPr>
          <w:instrText xml:space="preserve"> PAGEREF _Toc271040079 \h </w:instrText>
        </w:r>
        <w:r w:rsidRPr="00691FA6">
          <w:rPr>
            <w:noProof/>
            <w:webHidden/>
          </w:rPr>
        </w:r>
        <w:r w:rsidRPr="00691FA6">
          <w:rPr>
            <w:noProof/>
            <w:webHidden/>
          </w:rPr>
          <w:fldChar w:fldCharType="separate"/>
        </w:r>
        <w:r w:rsidR="00A2568F">
          <w:rPr>
            <w:noProof/>
            <w:webHidden/>
          </w:rPr>
          <w:t>43</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80" w:history="1">
        <w:r w:rsidR="00691FA6">
          <w:rPr>
            <w:rStyle w:val="Hyperlink"/>
            <w:rFonts w:eastAsia="MS Gothic"/>
            <w:noProof/>
          </w:rPr>
          <w:t>Figure 3.11</w:t>
        </w:r>
        <w:r w:rsidR="00691FA6">
          <w:rPr>
            <w:rStyle w:val="Hyperlink"/>
            <w:rFonts w:eastAsia="MS Gothic"/>
            <w:noProof/>
            <w:lang w:eastAsia="ja-JP"/>
          </w:rPr>
          <w:t>: Gross outputs in electronics</w:t>
        </w:r>
        <w:r w:rsidR="00691FA6" w:rsidRPr="00691FA6">
          <w:rPr>
            <w:noProof/>
            <w:webHidden/>
          </w:rPr>
          <w:tab/>
        </w:r>
        <w:r w:rsidRPr="00691FA6">
          <w:rPr>
            <w:noProof/>
            <w:webHidden/>
          </w:rPr>
          <w:fldChar w:fldCharType="begin"/>
        </w:r>
        <w:r w:rsidR="00691FA6" w:rsidRPr="00691FA6">
          <w:rPr>
            <w:noProof/>
            <w:webHidden/>
          </w:rPr>
          <w:instrText xml:space="preserve"> PAGEREF _Toc271040080 \h </w:instrText>
        </w:r>
        <w:r w:rsidRPr="00691FA6">
          <w:rPr>
            <w:noProof/>
            <w:webHidden/>
          </w:rPr>
        </w:r>
        <w:r w:rsidRPr="00691FA6">
          <w:rPr>
            <w:noProof/>
            <w:webHidden/>
          </w:rPr>
          <w:fldChar w:fldCharType="separate"/>
        </w:r>
        <w:r w:rsidR="00A2568F">
          <w:rPr>
            <w:noProof/>
            <w:webHidden/>
          </w:rPr>
          <w:t>44</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81" w:history="1">
        <w:r w:rsidR="00691FA6">
          <w:rPr>
            <w:rStyle w:val="Hyperlink"/>
            <w:rFonts w:eastAsia="MS Gothic"/>
            <w:noProof/>
          </w:rPr>
          <w:t>Figure 3.12</w:t>
        </w:r>
        <w:r w:rsidR="00691FA6">
          <w:rPr>
            <w:rStyle w:val="Hyperlink"/>
            <w:rFonts w:eastAsia="MS Gothic"/>
            <w:noProof/>
            <w:lang w:eastAsia="ja-JP"/>
          </w:rPr>
          <w:t>: Employment in electronics</w:t>
        </w:r>
        <w:r w:rsidR="00691FA6" w:rsidRPr="00691FA6">
          <w:rPr>
            <w:noProof/>
            <w:webHidden/>
          </w:rPr>
          <w:tab/>
        </w:r>
        <w:r w:rsidRPr="00691FA6">
          <w:rPr>
            <w:noProof/>
            <w:webHidden/>
          </w:rPr>
          <w:fldChar w:fldCharType="begin"/>
        </w:r>
        <w:r w:rsidR="00691FA6" w:rsidRPr="00691FA6">
          <w:rPr>
            <w:noProof/>
            <w:webHidden/>
          </w:rPr>
          <w:instrText xml:space="preserve"> PAGEREF _Toc271040081 \h </w:instrText>
        </w:r>
        <w:r w:rsidRPr="00691FA6">
          <w:rPr>
            <w:noProof/>
            <w:webHidden/>
          </w:rPr>
        </w:r>
        <w:r w:rsidRPr="00691FA6">
          <w:rPr>
            <w:noProof/>
            <w:webHidden/>
          </w:rPr>
          <w:fldChar w:fldCharType="separate"/>
        </w:r>
        <w:r w:rsidR="00A2568F">
          <w:rPr>
            <w:noProof/>
            <w:webHidden/>
          </w:rPr>
          <w:t>45</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82" w:history="1">
        <w:r w:rsidR="00691FA6">
          <w:rPr>
            <w:rStyle w:val="Hyperlink"/>
            <w:rFonts w:eastAsia="MS Gothic"/>
            <w:noProof/>
          </w:rPr>
          <w:t>Figure 3.13</w:t>
        </w:r>
        <w:r w:rsidR="00691FA6">
          <w:rPr>
            <w:rStyle w:val="Hyperlink"/>
            <w:rFonts w:eastAsia="MS Gothic"/>
            <w:noProof/>
            <w:lang w:eastAsia="ja-JP"/>
          </w:rPr>
          <w:t>: Investment in electronics</w:t>
        </w:r>
        <w:r w:rsidR="00691FA6" w:rsidRPr="00691FA6">
          <w:rPr>
            <w:noProof/>
            <w:webHidden/>
          </w:rPr>
          <w:tab/>
        </w:r>
        <w:r w:rsidRPr="00691FA6">
          <w:rPr>
            <w:noProof/>
            <w:webHidden/>
          </w:rPr>
          <w:fldChar w:fldCharType="begin"/>
        </w:r>
        <w:r w:rsidR="00691FA6" w:rsidRPr="00691FA6">
          <w:rPr>
            <w:noProof/>
            <w:webHidden/>
          </w:rPr>
          <w:instrText xml:space="preserve"> PAGEREF _Toc271040082 \h </w:instrText>
        </w:r>
        <w:r w:rsidRPr="00691FA6">
          <w:rPr>
            <w:noProof/>
            <w:webHidden/>
          </w:rPr>
        </w:r>
        <w:r w:rsidRPr="00691FA6">
          <w:rPr>
            <w:noProof/>
            <w:webHidden/>
          </w:rPr>
          <w:fldChar w:fldCharType="separate"/>
        </w:r>
        <w:r w:rsidR="00A2568F">
          <w:rPr>
            <w:noProof/>
            <w:webHidden/>
          </w:rPr>
          <w:t>46</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83" w:history="1">
        <w:r w:rsidR="00691FA6">
          <w:rPr>
            <w:rStyle w:val="Hyperlink"/>
            <w:rFonts w:eastAsia="MS Gothic"/>
            <w:noProof/>
          </w:rPr>
          <w:t>Figure 3.14</w:t>
        </w:r>
        <w:r w:rsidR="00691FA6">
          <w:rPr>
            <w:rStyle w:val="Hyperlink"/>
            <w:rFonts w:eastAsia="MS Gothic"/>
            <w:noProof/>
            <w:lang w:eastAsia="ja-JP"/>
          </w:rPr>
          <w:t>: Skilled workers in electronics</w:t>
        </w:r>
        <w:r w:rsidR="00691FA6" w:rsidRPr="00691FA6">
          <w:rPr>
            <w:noProof/>
            <w:webHidden/>
          </w:rPr>
          <w:tab/>
        </w:r>
        <w:r w:rsidRPr="00691FA6">
          <w:rPr>
            <w:noProof/>
            <w:webHidden/>
          </w:rPr>
          <w:fldChar w:fldCharType="begin"/>
        </w:r>
        <w:r w:rsidR="00691FA6" w:rsidRPr="00691FA6">
          <w:rPr>
            <w:noProof/>
            <w:webHidden/>
          </w:rPr>
          <w:instrText xml:space="preserve"> PAGEREF _Toc271040083 \h </w:instrText>
        </w:r>
        <w:r w:rsidRPr="00691FA6">
          <w:rPr>
            <w:noProof/>
            <w:webHidden/>
          </w:rPr>
        </w:r>
        <w:r w:rsidRPr="00691FA6">
          <w:rPr>
            <w:noProof/>
            <w:webHidden/>
          </w:rPr>
          <w:fldChar w:fldCharType="separate"/>
        </w:r>
        <w:r w:rsidR="00A2568F">
          <w:rPr>
            <w:noProof/>
            <w:webHidden/>
          </w:rPr>
          <w:t>47</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84" w:history="1">
        <w:r w:rsidR="00691FA6">
          <w:rPr>
            <w:rStyle w:val="Hyperlink"/>
            <w:rFonts w:eastAsia="MS Gothic"/>
            <w:noProof/>
          </w:rPr>
          <w:t>Figure 3.15</w:t>
        </w:r>
        <w:r w:rsidR="00691FA6">
          <w:rPr>
            <w:rStyle w:val="Hyperlink"/>
            <w:rFonts w:eastAsia="MS Gothic"/>
            <w:noProof/>
            <w:lang w:eastAsia="ja-JP"/>
          </w:rPr>
          <w:t>: Number of firms in food processing industry at province level</w:t>
        </w:r>
        <w:r w:rsidR="00691FA6" w:rsidRPr="00691FA6">
          <w:rPr>
            <w:noProof/>
            <w:webHidden/>
          </w:rPr>
          <w:tab/>
        </w:r>
        <w:r w:rsidRPr="00691FA6">
          <w:rPr>
            <w:noProof/>
            <w:webHidden/>
          </w:rPr>
          <w:fldChar w:fldCharType="begin"/>
        </w:r>
        <w:r w:rsidR="00691FA6" w:rsidRPr="00691FA6">
          <w:rPr>
            <w:noProof/>
            <w:webHidden/>
          </w:rPr>
          <w:instrText xml:space="preserve"> PAGEREF _Toc271040084 \h </w:instrText>
        </w:r>
        <w:r w:rsidRPr="00691FA6">
          <w:rPr>
            <w:noProof/>
            <w:webHidden/>
          </w:rPr>
        </w:r>
        <w:r w:rsidRPr="00691FA6">
          <w:rPr>
            <w:noProof/>
            <w:webHidden/>
          </w:rPr>
          <w:fldChar w:fldCharType="separate"/>
        </w:r>
        <w:r w:rsidR="00A2568F">
          <w:rPr>
            <w:noProof/>
            <w:webHidden/>
          </w:rPr>
          <w:t>50</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85" w:history="1">
        <w:r w:rsidR="00691FA6">
          <w:rPr>
            <w:rStyle w:val="Hyperlink"/>
            <w:rFonts w:eastAsia="MS Gothic"/>
            <w:noProof/>
          </w:rPr>
          <w:t>Figure 3.16</w:t>
        </w:r>
        <w:r w:rsidR="00691FA6">
          <w:rPr>
            <w:rStyle w:val="Hyperlink"/>
            <w:rFonts w:eastAsia="MS Gothic"/>
            <w:noProof/>
            <w:lang w:eastAsia="ja-JP"/>
          </w:rPr>
          <w:t>: Number of firms in food processing industry at district level</w:t>
        </w:r>
        <w:r w:rsidR="00691FA6" w:rsidRPr="00691FA6">
          <w:rPr>
            <w:noProof/>
            <w:webHidden/>
          </w:rPr>
          <w:tab/>
        </w:r>
        <w:r w:rsidRPr="00691FA6">
          <w:rPr>
            <w:noProof/>
            <w:webHidden/>
          </w:rPr>
          <w:fldChar w:fldCharType="begin"/>
        </w:r>
        <w:r w:rsidR="00691FA6" w:rsidRPr="00691FA6">
          <w:rPr>
            <w:noProof/>
            <w:webHidden/>
          </w:rPr>
          <w:instrText xml:space="preserve"> PAGEREF _Toc271040085 \h </w:instrText>
        </w:r>
        <w:r w:rsidRPr="00691FA6">
          <w:rPr>
            <w:noProof/>
            <w:webHidden/>
          </w:rPr>
        </w:r>
        <w:r w:rsidRPr="00691FA6">
          <w:rPr>
            <w:noProof/>
            <w:webHidden/>
          </w:rPr>
          <w:fldChar w:fldCharType="separate"/>
        </w:r>
        <w:r w:rsidR="00A2568F">
          <w:rPr>
            <w:noProof/>
            <w:webHidden/>
          </w:rPr>
          <w:t>51</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86" w:history="1">
        <w:r w:rsidR="00691FA6">
          <w:rPr>
            <w:rStyle w:val="Hyperlink"/>
            <w:rFonts w:eastAsia="MS Gothic"/>
            <w:noProof/>
          </w:rPr>
          <w:t>Figure 3.17</w:t>
        </w:r>
        <w:r w:rsidR="00691FA6">
          <w:rPr>
            <w:rStyle w:val="Hyperlink"/>
            <w:rFonts w:eastAsia="MS Gothic"/>
            <w:noProof/>
            <w:lang w:eastAsia="ja-JP"/>
          </w:rPr>
          <w:t>: Net entry in food processing industry</w:t>
        </w:r>
        <w:r w:rsidR="00691FA6" w:rsidRPr="00691FA6">
          <w:rPr>
            <w:noProof/>
            <w:webHidden/>
          </w:rPr>
          <w:tab/>
        </w:r>
        <w:r w:rsidRPr="00691FA6">
          <w:rPr>
            <w:noProof/>
            <w:webHidden/>
          </w:rPr>
          <w:fldChar w:fldCharType="begin"/>
        </w:r>
        <w:r w:rsidR="00691FA6" w:rsidRPr="00691FA6">
          <w:rPr>
            <w:noProof/>
            <w:webHidden/>
          </w:rPr>
          <w:instrText xml:space="preserve"> PAGEREF _Toc271040086 \h </w:instrText>
        </w:r>
        <w:r w:rsidRPr="00691FA6">
          <w:rPr>
            <w:noProof/>
            <w:webHidden/>
          </w:rPr>
        </w:r>
        <w:r w:rsidRPr="00691FA6">
          <w:rPr>
            <w:noProof/>
            <w:webHidden/>
          </w:rPr>
          <w:fldChar w:fldCharType="separate"/>
        </w:r>
        <w:r w:rsidR="00A2568F">
          <w:rPr>
            <w:noProof/>
            <w:webHidden/>
          </w:rPr>
          <w:t>52</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87" w:history="1">
        <w:r w:rsidR="00691FA6">
          <w:rPr>
            <w:rStyle w:val="Hyperlink"/>
            <w:rFonts w:eastAsia="MS Gothic"/>
            <w:noProof/>
          </w:rPr>
          <w:t>Figure 3.18</w:t>
        </w:r>
        <w:r w:rsidR="00691FA6">
          <w:rPr>
            <w:rStyle w:val="Hyperlink"/>
            <w:rFonts w:eastAsia="MS Gothic"/>
            <w:noProof/>
            <w:lang w:eastAsia="ja-JP"/>
          </w:rPr>
          <w:t>: Gross outputs of food processing industry</w:t>
        </w:r>
        <w:r w:rsidR="00691FA6" w:rsidRPr="00691FA6">
          <w:rPr>
            <w:noProof/>
            <w:webHidden/>
          </w:rPr>
          <w:tab/>
        </w:r>
        <w:r w:rsidRPr="00691FA6">
          <w:rPr>
            <w:noProof/>
            <w:webHidden/>
          </w:rPr>
          <w:fldChar w:fldCharType="begin"/>
        </w:r>
        <w:r w:rsidR="00691FA6" w:rsidRPr="00691FA6">
          <w:rPr>
            <w:noProof/>
            <w:webHidden/>
          </w:rPr>
          <w:instrText xml:space="preserve"> PAGEREF _Toc271040087 \h </w:instrText>
        </w:r>
        <w:r w:rsidRPr="00691FA6">
          <w:rPr>
            <w:noProof/>
            <w:webHidden/>
          </w:rPr>
        </w:r>
        <w:r w:rsidRPr="00691FA6">
          <w:rPr>
            <w:noProof/>
            <w:webHidden/>
          </w:rPr>
          <w:fldChar w:fldCharType="separate"/>
        </w:r>
        <w:r w:rsidR="00A2568F">
          <w:rPr>
            <w:noProof/>
            <w:webHidden/>
          </w:rPr>
          <w:t>53</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88" w:history="1">
        <w:r w:rsidR="00691FA6">
          <w:rPr>
            <w:rStyle w:val="Hyperlink"/>
            <w:rFonts w:eastAsia="MS Gothic"/>
            <w:noProof/>
          </w:rPr>
          <w:t>Figure 3.19</w:t>
        </w:r>
        <w:r w:rsidR="00691FA6">
          <w:rPr>
            <w:rStyle w:val="Hyperlink"/>
            <w:rFonts w:eastAsia="MS Gothic"/>
            <w:noProof/>
            <w:lang w:eastAsia="ja-JP"/>
          </w:rPr>
          <w:t>: Employment in food processing industry</w:t>
        </w:r>
        <w:r w:rsidR="00691FA6" w:rsidRPr="00691FA6">
          <w:rPr>
            <w:noProof/>
            <w:webHidden/>
          </w:rPr>
          <w:tab/>
        </w:r>
        <w:r w:rsidRPr="00691FA6">
          <w:rPr>
            <w:noProof/>
            <w:webHidden/>
          </w:rPr>
          <w:fldChar w:fldCharType="begin"/>
        </w:r>
        <w:r w:rsidR="00691FA6" w:rsidRPr="00691FA6">
          <w:rPr>
            <w:noProof/>
            <w:webHidden/>
          </w:rPr>
          <w:instrText xml:space="preserve"> PAGEREF _Toc271040088 \h </w:instrText>
        </w:r>
        <w:r w:rsidRPr="00691FA6">
          <w:rPr>
            <w:noProof/>
            <w:webHidden/>
          </w:rPr>
        </w:r>
        <w:r w:rsidRPr="00691FA6">
          <w:rPr>
            <w:noProof/>
            <w:webHidden/>
          </w:rPr>
          <w:fldChar w:fldCharType="separate"/>
        </w:r>
        <w:r w:rsidR="00A2568F">
          <w:rPr>
            <w:noProof/>
            <w:webHidden/>
          </w:rPr>
          <w:t>54</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89" w:history="1">
        <w:r w:rsidR="00691FA6">
          <w:rPr>
            <w:rStyle w:val="Hyperlink"/>
            <w:rFonts w:eastAsia="MS Gothic"/>
            <w:noProof/>
          </w:rPr>
          <w:t>Figure 3.20</w:t>
        </w:r>
        <w:r w:rsidR="00691FA6">
          <w:rPr>
            <w:rStyle w:val="Hyperlink"/>
            <w:rFonts w:eastAsia="MS Gothic"/>
            <w:noProof/>
            <w:lang w:eastAsia="ja-JP"/>
          </w:rPr>
          <w:t>: Investment in food processing industry</w:t>
        </w:r>
        <w:r w:rsidR="00691FA6" w:rsidRPr="00691FA6">
          <w:rPr>
            <w:noProof/>
            <w:webHidden/>
          </w:rPr>
          <w:tab/>
        </w:r>
        <w:r w:rsidRPr="00691FA6">
          <w:rPr>
            <w:noProof/>
            <w:webHidden/>
          </w:rPr>
          <w:fldChar w:fldCharType="begin"/>
        </w:r>
        <w:r w:rsidR="00691FA6" w:rsidRPr="00691FA6">
          <w:rPr>
            <w:noProof/>
            <w:webHidden/>
          </w:rPr>
          <w:instrText xml:space="preserve"> PAGEREF _Toc271040089 \h </w:instrText>
        </w:r>
        <w:r w:rsidRPr="00691FA6">
          <w:rPr>
            <w:noProof/>
            <w:webHidden/>
          </w:rPr>
        </w:r>
        <w:r w:rsidRPr="00691FA6">
          <w:rPr>
            <w:noProof/>
            <w:webHidden/>
          </w:rPr>
          <w:fldChar w:fldCharType="separate"/>
        </w:r>
        <w:r w:rsidR="00A2568F">
          <w:rPr>
            <w:noProof/>
            <w:webHidden/>
          </w:rPr>
          <w:t>55</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90" w:history="1">
        <w:r w:rsidR="00691FA6">
          <w:rPr>
            <w:rStyle w:val="Hyperlink"/>
            <w:rFonts w:eastAsia="MS Gothic"/>
            <w:noProof/>
          </w:rPr>
          <w:t>Figure 3.21</w:t>
        </w:r>
        <w:r w:rsidR="00691FA6">
          <w:rPr>
            <w:rStyle w:val="Hyperlink"/>
            <w:rFonts w:eastAsia="MS Gothic"/>
            <w:noProof/>
            <w:lang w:eastAsia="ja-JP"/>
          </w:rPr>
          <w:t>: Skill composition in food processing industry</w:t>
        </w:r>
        <w:r w:rsidR="00691FA6" w:rsidRPr="00691FA6">
          <w:rPr>
            <w:noProof/>
            <w:webHidden/>
          </w:rPr>
          <w:tab/>
        </w:r>
        <w:r w:rsidRPr="00691FA6">
          <w:rPr>
            <w:noProof/>
            <w:webHidden/>
          </w:rPr>
          <w:fldChar w:fldCharType="begin"/>
        </w:r>
        <w:r w:rsidR="00691FA6" w:rsidRPr="00691FA6">
          <w:rPr>
            <w:noProof/>
            <w:webHidden/>
          </w:rPr>
          <w:instrText xml:space="preserve"> PAGEREF _Toc271040090 \h </w:instrText>
        </w:r>
        <w:r w:rsidRPr="00691FA6">
          <w:rPr>
            <w:noProof/>
            <w:webHidden/>
          </w:rPr>
        </w:r>
        <w:r w:rsidRPr="00691FA6">
          <w:rPr>
            <w:noProof/>
            <w:webHidden/>
          </w:rPr>
          <w:fldChar w:fldCharType="separate"/>
        </w:r>
        <w:r w:rsidR="00A2568F">
          <w:rPr>
            <w:noProof/>
            <w:webHidden/>
          </w:rPr>
          <w:t>56</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91" w:history="1">
        <w:r w:rsidR="00691FA6">
          <w:rPr>
            <w:rStyle w:val="Hyperlink"/>
            <w:rFonts w:eastAsia="MS Gothic"/>
            <w:noProof/>
          </w:rPr>
          <w:t>Figure 3.22</w:t>
        </w:r>
        <w:r w:rsidR="00691FA6">
          <w:rPr>
            <w:rStyle w:val="Hyperlink"/>
            <w:rFonts w:eastAsia="MS Gothic"/>
            <w:noProof/>
            <w:lang w:eastAsia="ja-JP"/>
          </w:rPr>
          <w:t>: Number of establishments in metal working industry at province level</w:t>
        </w:r>
        <w:r w:rsidR="00691FA6" w:rsidRPr="00691FA6">
          <w:rPr>
            <w:noProof/>
            <w:webHidden/>
          </w:rPr>
          <w:tab/>
        </w:r>
        <w:r w:rsidRPr="00691FA6">
          <w:rPr>
            <w:noProof/>
            <w:webHidden/>
          </w:rPr>
          <w:fldChar w:fldCharType="begin"/>
        </w:r>
        <w:r w:rsidR="00691FA6" w:rsidRPr="00691FA6">
          <w:rPr>
            <w:noProof/>
            <w:webHidden/>
          </w:rPr>
          <w:instrText xml:space="preserve"> PAGEREF _Toc271040091 \h </w:instrText>
        </w:r>
        <w:r w:rsidRPr="00691FA6">
          <w:rPr>
            <w:noProof/>
            <w:webHidden/>
          </w:rPr>
        </w:r>
        <w:r w:rsidRPr="00691FA6">
          <w:rPr>
            <w:noProof/>
            <w:webHidden/>
          </w:rPr>
          <w:fldChar w:fldCharType="separate"/>
        </w:r>
        <w:r w:rsidR="00A2568F">
          <w:rPr>
            <w:noProof/>
            <w:webHidden/>
          </w:rPr>
          <w:t>59</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92" w:history="1">
        <w:r w:rsidR="00691FA6">
          <w:rPr>
            <w:rStyle w:val="Hyperlink"/>
            <w:rFonts w:eastAsia="MS Gothic"/>
            <w:noProof/>
          </w:rPr>
          <w:t>Figure 3.23</w:t>
        </w:r>
        <w:r w:rsidR="00691FA6">
          <w:rPr>
            <w:rStyle w:val="Hyperlink"/>
            <w:rFonts w:eastAsia="MS Gothic"/>
            <w:noProof/>
            <w:lang w:eastAsia="ja-JP"/>
          </w:rPr>
          <w:t>: Number of establishments in metal working industry at district level</w:t>
        </w:r>
        <w:r w:rsidR="00691FA6" w:rsidRPr="00691FA6">
          <w:rPr>
            <w:noProof/>
            <w:webHidden/>
          </w:rPr>
          <w:tab/>
        </w:r>
        <w:r w:rsidRPr="00691FA6">
          <w:rPr>
            <w:noProof/>
            <w:webHidden/>
          </w:rPr>
          <w:fldChar w:fldCharType="begin"/>
        </w:r>
        <w:r w:rsidR="00691FA6" w:rsidRPr="00691FA6">
          <w:rPr>
            <w:noProof/>
            <w:webHidden/>
          </w:rPr>
          <w:instrText xml:space="preserve"> PAGEREF _Toc271040092 \h </w:instrText>
        </w:r>
        <w:r w:rsidRPr="00691FA6">
          <w:rPr>
            <w:noProof/>
            <w:webHidden/>
          </w:rPr>
        </w:r>
        <w:r w:rsidRPr="00691FA6">
          <w:rPr>
            <w:noProof/>
            <w:webHidden/>
          </w:rPr>
          <w:fldChar w:fldCharType="separate"/>
        </w:r>
        <w:r w:rsidR="00A2568F">
          <w:rPr>
            <w:noProof/>
            <w:webHidden/>
          </w:rPr>
          <w:t>60</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93" w:history="1">
        <w:r w:rsidR="00691FA6">
          <w:rPr>
            <w:rStyle w:val="Hyperlink"/>
            <w:rFonts w:eastAsia="MS Gothic"/>
            <w:noProof/>
          </w:rPr>
          <w:t>Figure 3.24</w:t>
        </w:r>
        <w:r w:rsidR="00691FA6">
          <w:rPr>
            <w:rStyle w:val="Hyperlink"/>
            <w:rFonts w:eastAsia="MS Gothic"/>
            <w:noProof/>
            <w:lang w:eastAsia="ja-JP"/>
          </w:rPr>
          <w:t>: New entry in metal working industry</w:t>
        </w:r>
        <w:r w:rsidR="00691FA6" w:rsidRPr="00691FA6">
          <w:rPr>
            <w:noProof/>
            <w:webHidden/>
          </w:rPr>
          <w:tab/>
        </w:r>
        <w:r w:rsidRPr="00691FA6">
          <w:rPr>
            <w:noProof/>
            <w:webHidden/>
          </w:rPr>
          <w:fldChar w:fldCharType="begin"/>
        </w:r>
        <w:r w:rsidR="00691FA6" w:rsidRPr="00691FA6">
          <w:rPr>
            <w:noProof/>
            <w:webHidden/>
          </w:rPr>
          <w:instrText xml:space="preserve"> PAGEREF _Toc271040093 \h </w:instrText>
        </w:r>
        <w:r w:rsidRPr="00691FA6">
          <w:rPr>
            <w:noProof/>
            <w:webHidden/>
          </w:rPr>
        </w:r>
        <w:r w:rsidRPr="00691FA6">
          <w:rPr>
            <w:noProof/>
            <w:webHidden/>
          </w:rPr>
          <w:fldChar w:fldCharType="separate"/>
        </w:r>
        <w:r w:rsidR="00A2568F">
          <w:rPr>
            <w:noProof/>
            <w:webHidden/>
          </w:rPr>
          <w:t>61</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94" w:history="1">
        <w:r w:rsidR="00691FA6">
          <w:rPr>
            <w:rStyle w:val="Hyperlink"/>
            <w:rFonts w:eastAsia="MS Gothic"/>
            <w:noProof/>
          </w:rPr>
          <w:t>Figure 3.25</w:t>
        </w:r>
        <w:r w:rsidR="00691FA6">
          <w:rPr>
            <w:rStyle w:val="Hyperlink"/>
            <w:rFonts w:eastAsia="MS Gothic"/>
            <w:noProof/>
            <w:lang w:eastAsia="ja-JP"/>
          </w:rPr>
          <w:t>: Gross outputs of metal working industry</w:t>
        </w:r>
        <w:r w:rsidR="00691FA6" w:rsidRPr="00691FA6">
          <w:rPr>
            <w:noProof/>
            <w:webHidden/>
          </w:rPr>
          <w:tab/>
        </w:r>
        <w:r w:rsidRPr="00691FA6">
          <w:rPr>
            <w:noProof/>
            <w:webHidden/>
          </w:rPr>
          <w:fldChar w:fldCharType="begin"/>
        </w:r>
        <w:r w:rsidR="00691FA6" w:rsidRPr="00691FA6">
          <w:rPr>
            <w:noProof/>
            <w:webHidden/>
          </w:rPr>
          <w:instrText xml:space="preserve"> PAGEREF _Toc271040094 \h </w:instrText>
        </w:r>
        <w:r w:rsidRPr="00691FA6">
          <w:rPr>
            <w:noProof/>
            <w:webHidden/>
          </w:rPr>
        </w:r>
        <w:r w:rsidRPr="00691FA6">
          <w:rPr>
            <w:noProof/>
            <w:webHidden/>
          </w:rPr>
          <w:fldChar w:fldCharType="separate"/>
        </w:r>
        <w:r w:rsidR="00A2568F">
          <w:rPr>
            <w:noProof/>
            <w:webHidden/>
          </w:rPr>
          <w:t>62</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95" w:history="1">
        <w:r w:rsidR="00691FA6">
          <w:rPr>
            <w:rStyle w:val="Hyperlink"/>
            <w:rFonts w:eastAsia="MS Gothic"/>
            <w:noProof/>
          </w:rPr>
          <w:t>Figure 3.26</w:t>
        </w:r>
        <w:r w:rsidR="00691FA6">
          <w:rPr>
            <w:rStyle w:val="Hyperlink"/>
            <w:rFonts w:eastAsia="MS Gothic"/>
            <w:noProof/>
            <w:lang w:eastAsia="ja-JP"/>
          </w:rPr>
          <w:t>: Employment in metal working industry</w:t>
        </w:r>
        <w:r w:rsidR="00691FA6" w:rsidRPr="00691FA6">
          <w:rPr>
            <w:noProof/>
            <w:webHidden/>
          </w:rPr>
          <w:tab/>
        </w:r>
        <w:r w:rsidRPr="00691FA6">
          <w:rPr>
            <w:noProof/>
            <w:webHidden/>
          </w:rPr>
          <w:fldChar w:fldCharType="begin"/>
        </w:r>
        <w:r w:rsidR="00691FA6" w:rsidRPr="00691FA6">
          <w:rPr>
            <w:noProof/>
            <w:webHidden/>
          </w:rPr>
          <w:instrText xml:space="preserve"> PAGEREF _Toc271040095 \h </w:instrText>
        </w:r>
        <w:r w:rsidRPr="00691FA6">
          <w:rPr>
            <w:noProof/>
            <w:webHidden/>
          </w:rPr>
        </w:r>
        <w:r w:rsidRPr="00691FA6">
          <w:rPr>
            <w:noProof/>
            <w:webHidden/>
          </w:rPr>
          <w:fldChar w:fldCharType="separate"/>
        </w:r>
        <w:r w:rsidR="00A2568F">
          <w:rPr>
            <w:noProof/>
            <w:webHidden/>
          </w:rPr>
          <w:t>63</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96" w:history="1">
        <w:r w:rsidR="00691FA6">
          <w:rPr>
            <w:rStyle w:val="Hyperlink"/>
            <w:rFonts w:eastAsia="MS Gothic"/>
            <w:noProof/>
          </w:rPr>
          <w:t>Figure 3.27</w:t>
        </w:r>
        <w:r w:rsidR="00691FA6">
          <w:rPr>
            <w:rStyle w:val="Hyperlink"/>
            <w:rFonts w:eastAsia="MS Gothic"/>
            <w:noProof/>
            <w:lang w:eastAsia="ja-JP"/>
          </w:rPr>
          <w:t>: Investment in metal working industry</w:t>
        </w:r>
        <w:r w:rsidR="00691FA6" w:rsidRPr="00691FA6">
          <w:rPr>
            <w:noProof/>
            <w:webHidden/>
          </w:rPr>
          <w:tab/>
        </w:r>
        <w:r w:rsidRPr="00691FA6">
          <w:rPr>
            <w:noProof/>
            <w:webHidden/>
          </w:rPr>
          <w:fldChar w:fldCharType="begin"/>
        </w:r>
        <w:r w:rsidR="00691FA6" w:rsidRPr="00691FA6">
          <w:rPr>
            <w:noProof/>
            <w:webHidden/>
          </w:rPr>
          <w:instrText xml:space="preserve"> PAGEREF _Toc271040096 \h </w:instrText>
        </w:r>
        <w:r w:rsidRPr="00691FA6">
          <w:rPr>
            <w:noProof/>
            <w:webHidden/>
          </w:rPr>
        </w:r>
        <w:r w:rsidRPr="00691FA6">
          <w:rPr>
            <w:noProof/>
            <w:webHidden/>
          </w:rPr>
          <w:fldChar w:fldCharType="separate"/>
        </w:r>
        <w:r w:rsidR="00A2568F">
          <w:rPr>
            <w:noProof/>
            <w:webHidden/>
          </w:rPr>
          <w:t>64</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97" w:history="1">
        <w:r w:rsidR="00691FA6">
          <w:rPr>
            <w:rStyle w:val="Hyperlink"/>
            <w:rFonts w:eastAsia="MS Gothic"/>
            <w:noProof/>
          </w:rPr>
          <w:t>Figure 3.28</w:t>
        </w:r>
        <w:r w:rsidR="00691FA6">
          <w:rPr>
            <w:rStyle w:val="Hyperlink"/>
            <w:rFonts w:eastAsia="MS Gothic"/>
            <w:noProof/>
            <w:lang w:eastAsia="ja-JP"/>
          </w:rPr>
          <w:t>: Share of skilled worker in metal working industry</w:t>
        </w:r>
        <w:r w:rsidR="00691FA6" w:rsidRPr="00691FA6">
          <w:rPr>
            <w:noProof/>
            <w:webHidden/>
          </w:rPr>
          <w:tab/>
        </w:r>
        <w:r w:rsidRPr="00691FA6">
          <w:rPr>
            <w:noProof/>
            <w:webHidden/>
          </w:rPr>
          <w:fldChar w:fldCharType="begin"/>
        </w:r>
        <w:r w:rsidR="00691FA6" w:rsidRPr="00691FA6">
          <w:rPr>
            <w:noProof/>
            <w:webHidden/>
          </w:rPr>
          <w:instrText xml:space="preserve"> PAGEREF _Toc271040097 \h </w:instrText>
        </w:r>
        <w:r w:rsidRPr="00691FA6">
          <w:rPr>
            <w:noProof/>
            <w:webHidden/>
          </w:rPr>
        </w:r>
        <w:r w:rsidRPr="00691FA6">
          <w:rPr>
            <w:noProof/>
            <w:webHidden/>
          </w:rPr>
          <w:fldChar w:fldCharType="separate"/>
        </w:r>
        <w:r w:rsidR="00A2568F">
          <w:rPr>
            <w:noProof/>
            <w:webHidden/>
          </w:rPr>
          <w:t>65</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98" w:history="1">
        <w:r w:rsidR="00691FA6">
          <w:rPr>
            <w:rStyle w:val="Hyperlink"/>
            <w:rFonts w:eastAsia="MS Gothic"/>
            <w:noProof/>
          </w:rPr>
          <w:t>Figure 3.29</w:t>
        </w:r>
        <w:r w:rsidR="00691FA6">
          <w:rPr>
            <w:rStyle w:val="Hyperlink"/>
            <w:rFonts w:eastAsia="MS Gothic"/>
            <w:noProof/>
            <w:lang w:eastAsia="ja-JP"/>
          </w:rPr>
          <w:t>: Number of establishments in textile industry at province level</w:t>
        </w:r>
        <w:r w:rsidR="00691FA6" w:rsidRPr="00691FA6">
          <w:rPr>
            <w:noProof/>
            <w:webHidden/>
          </w:rPr>
          <w:tab/>
        </w:r>
        <w:r w:rsidRPr="00691FA6">
          <w:rPr>
            <w:noProof/>
            <w:webHidden/>
          </w:rPr>
          <w:fldChar w:fldCharType="begin"/>
        </w:r>
        <w:r w:rsidR="00691FA6" w:rsidRPr="00691FA6">
          <w:rPr>
            <w:noProof/>
            <w:webHidden/>
          </w:rPr>
          <w:instrText xml:space="preserve"> PAGEREF _Toc271040098 \h </w:instrText>
        </w:r>
        <w:r w:rsidRPr="00691FA6">
          <w:rPr>
            <w:noProof/>
            <w:webHidden/>
          </w:rPr>
        </w:r>
        <w:r w:rsidRPr="00691FA6">
          <w:rPr>
            <w:noProof/>
            <w:webHidden/>
          </w:rPr>
          <w:fldChar w:fldCharType="separate"/>
        </w:r>
        <w:r w:rsidR="00A2568F">
          <w:rPr>
            <w:noProof/>
            <w:webHidden/>
          </w:rPr>
          <w:t>68</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099" w:history="1">
        <w:r w:rsidR="00691FA6">
          <w:rPr>
            <w:rStyle w:val="Hyperlink"/>
            <w:rFonts w:eastAsia="MS Gothic"/>
            <w:noProof/>
          </w:rPr>
          <w:t>Figure 3.30</w:t>
        </w:r>
        <w:r w:rsidR="00691FA6">
          <w:rPr>
            <w:rStyle w:val="Hyperlink"/>
            <w:rFonts w:eastAsia="MS Gothic"/>
            <w:noProof/>
            <w:lang w:eastAsia="ja-JP"/>
          </w:rPr>
          <w:t>: Number of establishments in textile industry at district level</w:t>
        </w:r>
        <w:r w:rsidR="00691FA6" w:rsidRPr="00691FA6">
          <w:rPr>
            <w:noProof/>
            <w:webHidden/>
          </w:rPr>
          <w:tab/>
        </w:r>
        <w:r w:rsidRPr="00691FA6">
          <w:rPr>
            <w:noProof/>
            <w:webHidden/>
          </w:rPr>
          <w:fldChar w:fldCharType="begin"/>
        </w:r>
        <w:r w:rsidR="00691FA6" w:rsidRPr="00691FA6">
          <w:rPr>
            <w:noProof/>
            <w:webHidden/>
          </w:rPr>
          <w:instrText xml:space="preserve"> PAGEREF _Toc271040099 \h </w:instrText>
        </w:r>
        <w:r w:rsidRPr="00691FA6">
          <w:rPr>
            <w:noProof/>
            <w:webHidden/>
          </w:rPr>
        </w:r>
        <w:r w:rsidRPr="00691FA6">
          <w:rPr>
            <w:noProof/>
            <w:webHidden/>
          </w:rPr>
          <w:fldChar w:fldCharType="separate"/>
        </w:r>
        <w:r w:rsidR="00A2568F">
          <w:rPr>
            <w:noProof/>
            <w:webHidden/>
          </w:rPr>
          <w:t>69</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00" w:history="1">
        <w:r w:rsidR="00691FA6">
          <w:rPr>
            <w:rStyle w:val="Hyperlink"/>
            <w:rFonts w:eastAsia="MS Gothic"/>
            <w:noProof/>
          </w:rPr>
          <w:t>Figure 3.31</w:t>
        </w:r>
        <w:r w:rsidR="00691FA6">
          <w:rPr>
            <w:rStyle w:val="Hyperlink"/>
            <w:rFonts w:eastAsia="MS Gothic"/>
            <w:noProof/>
            <w:lang w:eastAsia="ja-JP"/>
          </w:rPr>
          <w:t>: New entries in textile industry</w:t>
        </w:r>
        <w:r w:rsidR="00691FA6" w:rsidRPr="00691FA6">
          <w:rPr>
            <w:noProof/>
            <w:webHidden/>
          </w:rPr>
          <w:tab/>
        </w:r>
        <w:r w:rsidRPr="00691FA6">
          <w:rPr>
            <w:noProof/>
            <w:webHidden/>
          </w:rPr>
          <w:fldChar w:fldCharType="begin"/>
        </w:r>
        <w:r w:rsidR="00691FA6" w:rsidRPr="00691FA6">
          <w:rPr>
            <w:noProof/>
            <w:webHidden/>
          </w:rPr>
          <w:instrText xml:space="preserve"> PAGEREF _Toc271040100 \h </w:instrText>
        </w:r>
        <w:r w:rsidRPr="00691FA6">
          <w:rPr>
            <w:noProof/>
            <w:webHidden/>
          </w:rPr>
        </w:r>
        <w:r w:rsidRPr="00691FA6">
          <w:rPr>
            <w:noProof/>
            <w:webHidden/>
          </w:rPr>
          <w:fldChar w:fldCharType="separate"/>
        </w:r>
        <w:r w:rsidR="00A2568F">
          <w:rPr>
            <w:noProof/>
            <w:webHidden/>
          </w:rPr>
          <w:t>70</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01" w:history="1">
        <w:r w:rsidR="00691FA6">
          <w:rPr>
            <w:rStyle w:val="Hyperlink"/>
            <w:rFonts w:eastAsia="MS Gothic"/>
            <w:noProof/>
          </w:rPr>
          <w:t>Figure 3.32</w:t>
        </w:r>
        <w:r w:rsidR="00691FA6">
          <w:rPr>
            <w:rStyle w:val="Hyperlink"/>
            <w:rFonts w:eastAsia="MS Gothic"/>
            <w:noProof/>
            <w:lang w:eastAsia="ja-JP"/>
          </w:rPr>
          <w:t>: Gross outputs of textile industry</w:t>
        </w:r>
        <w:r w:rsidR="00691FA6" w:rsidRPr="00691FA6">
          <w:rPr>
            <w:noProof/>
            <w:webHidden/>
          </w:rPr>
          <w:tab/>
        </w:r>
        <w:r w:rsidRPr="00691FA6">
          <w:rPr>
            <w:noProof/>
            <w:webHidden/>
          </w:rPr>
          <w:fldChar w:fldCharType="begin"/>
        </w:r>
        <w:r w:rsidR="00691FA6" w:rsidRPr="00691FA6">
          <w:rPr>
            <w:noProof/>
            <w:webHidden/>
          </w:rPr>
          <w:instrText xml:space="preserve"> PAGEREF _Toc271040101 \h </w:instrText>
        </w:r>
        <w:r w:rsidRPr="00691FA6">
          <w:rPr>
            <w:noProof/>
            <w:webHidden/>
          </w:rPr>
        </w:r>
        <w:r w:rsidRPr="00691FA6">
          <w:rPr>
            <w:noProof/>
            <w:webHidden/>
          </w:rPr>
          <w:fldChar w:fldCharType="separate"/>
        </w:r>
        <w:r w:rsidR="00A2568F">
          <w:rPr>
            <w:noProof/>
            <w:webHidden/>
          </w:rPr>
          <w:t>71</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02" w:history="1">
        <w:r w:rsidR="00691FA6">
          <w:rPr>
            <w:rStyle w:val="Hyperlink"/>
            <w:rFonts w:eastAsia="MS Gothic"/>
            <w:noProof/>
          </w:rPr>
          <w:t>Figure 3.33</w:t>
        </w:r>
        <w:r w:rsidR="00691FA6">
          <w:rPr>
            <w:rStyle w:val="Hyperlink"/>
            <w:rFonts w:eastAsia="MS Gothic"/>
            <w:noProof/>
            <w:lang w:eastAsia="ja-JP"/>
          </w:rPr>
          <w:t>: Employment in textile industry</w:t>
        </w:r>
        <w:r w:rsidR="00691FA6" w:rsidRPr="00691FA6">
          <w:rPr>
            <w:noProof/>
            <w:webHidden/>
          </w:rPr>
          <w:tab/>
        </w:r>
        <w:r w:rsidRPr="00691FA6">
          <w:rPr>
            <w:noProof/>
            <w:webHidden/>
          </w:rPr>
          <w:fldChar w:fldCharType="begin"/>
        </w:r>
        <w:r w:rsidR="00691FA6" w:rsidRPr="00691FA6">
          <w:rPr>
            <w:noProof/>
            <w:webHidden/>
          </w:rPr>
          <w:instrText xml:space="preserve"> PAGEREF _Toc271040102 \h </w:instrText>
        </w:r>
        <w:r w:rsidRPr="00691FA6">
          <w:rPr>
            <w:noProof/>
            <w:webHidden/>
          </w:rPr>
        </w:r>
        <w:r w:rsidRPr="00691FA6">
          <w:rPr>
            <w:noProof/>
            <w:webHidden/>
          </w:rPr>
          <w:fldChar w:fldCharType="separate"/>
        </w:r>
        <w:r w:rsidR="00A2568F">
          <w:rPr>
            <w:noProof/>
            <w:webHidden/>
          </w:rPr>
          <w:t>72</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03" w:history="1">
        <w:r w:rsidR="00691FA6">
          <w:rPr>
            <w:rStyle w:val="Hyperlink"/>
            <w:rFonts w:eastAsia="MS Gothic"/>
            <w:noProof/>
          </w:rPr>
          <w:t>Figure 3.34</w:t>
        </w:r>
        <w:r w:rsidR="00691FA6">
          <w:rPr>
            <w:rStyle w:val="Hyperlink"/>
            <w:rFonts w:eastAsia="MS Gothic"/>
            <w:noProof/>
            <w:lang w:eastAsia="ja-JP"/>
          </w:rPr>
          <w:t>: Investment in textile industry</w:t>
        </w:r>
        <w:r w:rsidR="00691FA6" w:rsidRPr="00691FA6">
          <w:rPr>
            <w:noProof/>
            <w:webHidden/>
          </w:rPr>
          <w:tab/>
        </w:r>
        <w:r w:rsidRPr="00691FA6">
          <w:rPr>
            <w:noProof/>
            <w:webHidden/>
          </w:rPr>
          <w:fldChar w:fldCharType="begin"/>
        </w:r>
        <w:r w:rsidR="00691FA6" w:rsidRPr="00691FA6">
          <w:rPr>
            <w:noProof/>
            <w:webHidden/>
          </w:rPr>
          <w:instrText xml:space="preserve"> PAGEREF _Toc271040103 \h </w:instrText>
        </w:r>
        <w:r w:rsidRPr="00691FA6">
          <w:rPr>
            <w:noProof/>
            <w:webHidden/>
          </w:rPr>
        </w:r>
        <w:r w:rsidRPr="00691FA6">
          <w:rPr>
            <w:noProof/>
            <w:webHidden/>
          </w:rPr>
          <w:fldChar w:fldCharType="separate"/>
        </w:r>
        <w:r w:rsidR="00A2568F">
          <w:rPr>
            <w:noProof/>
            <w:webHidden/>
          </w:rPr>
          <w:t>73</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04" w:history="1">
        <w:r w:rsidR="00691FA6">
          <w:rPr>
            <w:rStyle w:val="Hyperlink"/>
            <w:rFonts w:eastAsia="MS Gothic"/>
            <w:noProof/>
          </w:rPr>
          <w:t>Figure 3.35</w:t>
        </w:r>
        <w:r w:rsidR="00691FA6">
          <w:rPr>
            <w:rStyle w:val="Hyperlink"/>
            <w:rFonts w:eastAsia="MS Gothic"/>
            <w:noProof/>
            <w:lang w:eastAsia="ja-JP"/>
          </w:rPr>
          <w:t>: Skill composition in textile industry</w:t>
        </w:r>
        <w:r w:rsidR="00691FA6" w:rsidRPr="00691FA6">
          <w:rPr>
            <w:noProof/>
            <w:webHidden/>
          </w:rPr>
          <w:tab/>
        </w:r>
        <w:r w:rsidRPr="00691FA6">
          <w:rPr>
            <w:noProof/>
            <w:webHidden/>
          </w:rPr>
          <w:fldChar w:fldCharType="begin"/>
        </w:r>
        <w:r w:rsidR="00691FA6" w:rsidRPr="00691FA6">
          <w:rPr>
            <w:noProof/>
            <w:webHidden/>
          </w:rPr>
          <w:instrText xml:space="preserve"> PAGEREF _Toc271040104 \h </w:instrText>
        </w:r>
        <w:r w:rsidRPr="00691FA6">
          <w:rPr>
            <w:noProof/>
            <w:webHidden/>
          </w:rPr>
        </w:r>
        <w:r w:rsidRPr="00691FA6">
          <w:rPr>
            <w:noProof/>
            <w:webHidden/>
          </w:rPr>
          <w:fldChar w:fldCharType="separate"/>
        </w:r>
        <w:r w:rsidR="00A2568F">
          <w:rPr>
            <w:noProof/>
            <w:webHidden/>
          </w:rPr>
          <w:t>74</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05" w:history="1">
        <w:r w:rsidR="00691FA6">
          <w:rPr>
            <w:rStyle w:val="Hyperlink"/>
            <w:rFonts w:eastAsia="MS Gothic"/>
            <w:noProof/>
          </w:rPr>
          <w:t>Figure 3.36</w:t>
        </w:r>
        <w:r w:rsidR="00691FA6">
          <w:rPr>
            <w:rStyle w:val="Hyperlink"/>
            <w:rFonts w:eastAsia="MS Gothic"/>
            <w:noProof/>
            <w:lang w:eastAsia="ja-JP"/>
          </w:rPr>
          <w:t>: Number of establishments in printing and publishing at province level</w:t>
        </w:r>
        <w:r w:rsidR="00691FA6" w:rsidRPr="00691FA6">
          <w:rPr>
            <w:noProof/>
            <w:webHidden/>
          </w:rPr>
          <w:tab/>
        </w:r>
        <w:r w:rsidRPr="00691FA6">
          <w:rPr>
            <w:noProof/>
            <w:webHidden/>
          </w:rPr>
          <w:fldChar w:fldCharType="begin"/>
        </w:r>
        <w:r w:rsidR="00691FA6" w:rsidRPr="00691FA6">
          <w:rPr>
            <w:noProof/>
            <w:webHidden/>
          </w:rPr>
          <w:instrText xml:space="preserve"> PAGEREF _Toc271040105 \h </w:instrText>
        </w:r>
        <w:r w:rsidRPr="00691FA6">
          <w:rPr>
            <w:noProof/>
            <w:webHidden/>
          </w:rPr>
        </w:r>
        <w:r w:rsidRPr="00691FA6">
          <w:rPr>
            <w:noProof/>
            <w:webHidden/>
          </w:rPr>
          <w:fldChar w:fldCharType="separate"/>
        </w:r>
        <w:r w:rsidR="00A2568F">
          <w:rPr>
            <w:noProof/>
            <w:webHidden/>
          </w:rPr>
          <w:t>77</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06" w:history="1">
        <w:r w:rsidR="00691FA6">
          <w:rPr>
            <w:rStyle w:val="Hyperlink"/>
            <w:rFonts w:eastAsia="MS Gothic"/>
            <w:noProof/>
          </w:rPr>
          <w:t>Figure 3.37</w:t>
        </w:r>
        <w:r w:rsidR="00691FA6">
          <w:rPr>
            <w:rStyle w:val="Hyperlink"/>
            <w:rFonts w:eastAsia="MS Gothic"/>
            <w:noProof/>
            <w:lang w:eastAsia="ja-JP"/>
          </w:rPr>
          <w:t>: Number of establishments in printing and publishing at district level</w:t>
        </w:r>
        <w:r w:rsidR="00691FA6" w:rsidRPr="00691FA6">
          <w:rPr>
            <w:noProof/>
            <w:webHidden/>
          </w:rPr>
          <w:tab/>
        </w:r>
        <w:r w:rsidRPr="00691FA6">
          <w:rPr>
            <w:noProof/>
            <w:webHidden/>
          </w:rPr>
          <w:fldChar w:fldCharType="begin"/>
        </w:r>
        <w:r w:rsidR="00691FA6" w:rsidRPr="00691FA6">
          <w:rPr>
            <w:noProof/>
            <w:webHidden/>
          </w:rPr>
          <w:instrText xml:space="preserve"> PAGEREF _Toc271040106 \h </w:instrText>
        </w:r>
        <w:r w:rsidRPr="00691FA6">
          <w:rPr>
            <w:noProof/>
            <w:webHidden/>
          </w:rPr>
        </w:r>
        <w:r w:rsidRPr="00691FA6">
          <w:rPr>
            <w:noProof/>
            <w:webHidden/>
          </w:rPr>
          <w:fldChar w:fldCharType="separate"/>
        </w:r>
        <w:r w:rsidR="00A2568F">
          <w:rPr>
            <w:noProof/>
            <w:webHidden/>
          </w:rPr>
          <w:t>78</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07" w:history="1">
        <w:r w:rsidR="00691FA6">
          <w:rPr>
            <w:rStyle w:val="Hyperlink"/>
            <w:rFonts w:eastAsia="MS Gothic"/>
            <w:noProof/>
          </w:rPr>
          <w:t>Figure 3.38</w:t>
        </w:r>
        <w:r w:rsidR="00691FA6">
          <w:rPr>
            <w:rStyle w:val="Hyperlink"/>
            <w:rFonts w:eastAsia="MS Gothic"/>
            <w:noProof/>
            <w:lang w:eastAsia="ja-JP"/>
          </w:rPr>
          <w:t>: New entries in printing and publishing industry</w:t>
        </w:r>
        <w:r w:rsidR="00691FA6" w:rsidRPr="00691FA6">
          <w:rPr>
            <w:noProof/>
            <w:webHidden/>
          </w:rPr>
          <w:tab/>
        </w:r>
        <w:r w:rsidRPr="00691FA6">
          <w:rPr>
            <w:noProof/>
            <w:webHidden/>
          </w:rPr>
          <w:fldChar w:fldCharType="begin"/>
        </w:r>
        <w:r w:rsidR="00691FA6" w:rsidRPr="00691FA6">
          <w:rPr>
            <w:noProof/>
            <w:webHidden/>
          </w:rPr>
          <w:instrText xml:space="preserve"> PAGEREF _Toc271040107 \h </w:instrText>
        </w:r>
        <w:r w:rsidRPr="00691FA6">
          <w:rPr>
            <w:noProof/>
            <w:webHidden/>
          </w:rPr>
        </w:r>
        <w:r w:rsidRPr="00691FA6">
          <w:rPr>
            <w:noProof/>
            <w:webHidden/>
          </w:rPr>
          <w:fldChar w:fldCharType="separate"/>
        </w:r>
        <w:r w:rsidR="00A2568F">
          <w:rPr>
            <w:noProof/>
            <w:webHidden/>
          </w:rPr>
          <w:t>79</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08" w:history="1">
        <w:r w:rsidR="00691FA6">
          <w:rPr>
            <w:rStyle w:val="Hyperlink"/>
            <w:rFonts w:eastAsia="MS Gothic"/>
            <w:noProof/>
          </w:rPr>
          <w:t>Figure 3.39</w:t>
        </w:r>
        <w:r w:rsidR="00691FA6">
          <w:rPr>
            <w:rStyle w:val="Hyperlink"/>
            <w:rFonts w:eastAsia="MS Gothic"/>
            <w:noProof/>
            <w:lang w:eastAsia="ja-JP"/>
          </w:rPr>
          <w:t>: Gross outputs of printing and publishing industry</w:t>
        </w:r>
        <w:r w:rsidR="00691FA6" w:rsidRPr="00691FA6">
          <w:rPr>
            <w:noProof/>
            <w:webHidden/>
          </w:rPr>
          <w:tab/>
        </w:r>
        <w:r w:rsidRPr="00691FA6">
          <w:rPr>
            <w:noProof/>
            <w:webHidden/>
          </w:rPr>
          <w:fldChar w:fldCharType="begin"/>
        </w:r>
        <w:r w:rsidR="00691FA6" w:rsidRPr="00691FA6">
          <w:rPr>
            <w:noProof/>
            <w:webHidden/>
          </w:rPr>
          <w:instrText xml:space="preserve"> PAGEREF _Toc271040108 \h </w:instrText>
        </w:r>
        <w:r w:rsidRPr="00691FA6">
          <w:rPr>
            <w:noProof/>
            <w:webHidden/>
          </w:rPr>
        </w:r>
        <w:r w:rsidRPr="00691FA6">
          <w:rPr>
            <w:noProof/>
            <w:webHidden/>
          </w:rPr>
          <w:fldChar w:fldCharType="separate"/>
        </w:r>
        <w:r w:rsidR="00A2568F">
          <w:rPr>
            <w:noProof/>
            <w:webHidden/>
          </w:rPr>
          <w:t>80</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09" w:history="1">
        <w:r w:rsidR="00691FA6">
          <w:rPr>
            <w:rStyle w:val="Hyperlink"/>
            <w:rFonts w:eastAsia="MS Gothic"/>
            <w:noProof/>
          </w:rPr>
          <w:t>Figure 3.40</w:t>
        </w:r>
        <w:r w:rsidR="00691FA6">
          <w:rPr>
            <w:rStyle w:val="Hyperlink"/>
            <w:rFonts w:eastAsia="MS Gothic"/>
            <w:noProof/>
            <w:lang w:eastAsia="ja-JP"/>
          </w:rPr>
          <w:t>: Employment in printing and publishing industry</w:t>
        </w:r>
        <w:r w:rsidR="00691FA6" w:rsidRPr="00691FA6">
          <w:rPr>
            <w:noProof/>
            <w:webHidden/>
          </w:rPr>
          <w:tab/>
        </w:r>
        <w:r w:rsidRPr="00691FA6">
          <w:rPr>
            <w:noProof/>
            <w:webHidden/>
          </w:rPr>
          <w:fldChar w:fldCharType="begin"/>
        </w:r>
        <w:r w:rsidR="00691FA6" w:rsidRPr="00691FA6">
          <w:rPr>
            <w:noProof/>
            <w:webHidden/>
          </w:rPr>
          <w:instrText xml:space="preserve"> PAGEREF _Toc271040109 \h </w:instrText>
        </w:r>
        <w:r w:rsidRPr="00691FA6">
          <w:rPr>
            <w:noProof/>
            <w:webHidden/>
          </w:rPr>
        </w:r>
        <w:r w:rsidRPr="00691FA6">
          <w:rPr>
            <w:noProof/>
            <w:webHidden/>
          </w:rPr>
          <w:fldChar w:fldCharType="separate"/>
        </w:r>
        <w:r w:rsidR="00A2568F">
          <w:rPr>
            <w:noProof/>
            <w:webHidden/>
          </w:rPr>
          <w:t>81</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10" w:history="1">
        <w:r w:rsidR="00691FA6">
          <w:rPr>
            <w:rStyle w:val="Hyperlink"/>
            <w:rFonts w:eastAsia="MS Gothic"/>
            <w:noProof/>
          </w:rPr>
          <w:t>Figure 3.41</w:t>
        </w:r>
        <w:r w:rsidR="00691FA6">
          <w:rPr>
            <w:rStyle w:val="Hyperlink"/>
            <w:rFonts w:eastAsia="MS Gothic"/>
            <w:noProof/>
            <w:lang w:eastAsia="ja-JP"/>
          </w:rPr>
          <w:t>: Investment in printing and publishing industry</w:t>
        </w:r>
        <w:r w:rsidR="00691FA6" w:rsidRPr="00691FA6">
          <w:rPr>
            <w:noProof/>
            <w:webHidden/>
          </w:rPr>
          <w:tab/>
        </w:r>
        <w:r w:rsidRPr="00691FA6">
          <w:rPr>
            <w:noProof/>
            <w:webHidden/>
          </w:rPr>
          <w:fldChar w:fldCharType="begin"/>
        </w:r>
        <w:r w:rsidR="00691FA6" w:rsidRPr="00691FA6">
          <w:rPr>
            <w:noProof/>
            <w:webHidden/>
          </w:rPr>
          <w:instrText xml:space="preserve"> PAGEREF _Toc271040110 \h </w:instrText>
        </w:r>
        <w:r w:rsidRPr="00691FA6">
          <w:rPr>
            <w:noProof/>
            <w:webHidden/>
          </w:rPr>
        </w:r>
        <w:r w:rsidRPr="00691FA6">
          <w:rPr>
            <w:noProof/>
            <w:webHidden/>
          </w:rPr>
          <w:fldChar w:fldCharType="separate"/>
        </w:r>
        <w:r w:rsidR="00A2568F">
          <w:rPr>
            <w:noProof/>
            <w:webHidden/>
          </w:rPr>
          <w:t>82</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11" w:history="1">
        <w:r w:rsidR="00691FA6">
          <w:rPr>
            <w:rStyle w:val="Hyperlink"/>
            <w:rFonts w:eastAsia="MS Gothic"/>
            <w:noProof/>
          </w:rPr>
          <w:t>Figure 3.42</w:t>
        </w:r>
        <w:r w:rsidR="00691FA6">
          <w:rPr>
            <w:rStyle w:val="Hyperlink"/>
            <w:rFonts w:eastAsia="MS Gothic"/>
            <w:noProof/>
            <w:lang w:eastAsia="ja-JP"/>
          </w:rPr>
          <w:t>: Skill composition in printing and publishing industry</w:t>
        </w:r>
        <w:r w:rsidR="00691FA6" w:rsidRPr="00691FA6">
          <w:rPr>
            <w:noProof/>
            <w:webHidden/>
          </w:rPr>
          <w:tab/>
        </w:r>
        <w:r w:rsidRPr="00691FA6">
          <w:rPr>
            <w:noProof/>
            <w:webHidden/>
          </w:rPr>
          <w:fldChar w:fldCharType="begin"/>
        </w:r>
        <w:r w:rsidR="00691FA6" w:rsidRPr="00691FA6">
          <w:rPr>
            <w:noProof/>
            <w:webHidden/>
          </w:rPr>
          <w:instrText xml:space="preserve"> PAGEREF _Toc271040111 \h </w:instrText>
        </w:r>
        <w:r w:rsidRPr="00691FA6">
          <w:rPr>
            <w:noProof/>
            <w:webHidden/>
          </w:rPr>
        </w:r>
        <w:r w:rsidRPr="00691FA6">
          <w:rPr>
            <w:noProof/>
            <w:webHidden/>
          </w:rPr>
          <w:fldChar w:fldCharType="separate"/>
        </w:r>
        <w:r w:rsidR="00A2568F">
          <w:rPr>
            <w:noProof/>
            <w:webHidden/>
          </w:rPr>
          <w:t>83</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12" w:history="1">
        <w:r w:rsidR="00691FA6">
          <w:rPr>
            <w:rStyle w:val="Hyperlink"/>
            <w:rFonts w:eastAsia="MS Gothic"/>
            <w:noProof/>
          </w:rPr>
          <w:t>Figure 3.43: Industrial Estates / Industrial Parks / Industrial Zones</w:t>
        </w:r>
        <w:r w:rsidR="00691FA6" w:rsidRPr="00691FA6">
          <w:rPr>
            <w:noProof/>
            <w:webHidden/>
          </w:rPr>
          <w:tab/>
        </w:r>
        <w:r w:rsidRPr="00691FA6">
          <w:rPr>
            <w:noProof/>
            <w:webHidden/>
          </w:rPr>
          <w:fldChar w:fldCharType="begin"/>
        </w:r>
        <w:r w:rsidR="00691FA6" w:rsidRPr="00691FA6">
          <w:rPr>
            <w:noProof/>
            <w:webHidden/>
          </w:rPr>
          <w:instrText xml:space="preserve"> PAGEREF _Toc271040112 \h </w:instrText>
        </w:r>
        <w:r w:rsidRPr="00691FA6">
          <w:rPr>
            <w:noProof/>
            <w:webHidden/>
          </w:rPr>
        </w:r>
        <w:r w:rsidRPr="00691FA6">
          <w:rPr>
            <w:noProof/>
            <w:webHidden/>
          </w:rPr>
          <w:fldChar w:fldCharType="separate"/>
        </w:r>
        <w:r w:rsidR="00A2568F">
          <w:rPr>
            <w:noProof/>
            <w:webHidden/>
          </w:rPr>
          <w:t>88</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13" w:history="1">
        <w:r w:rsidR="00691FA6">
          <w:rPr>
            <w:rStyle w:val="Hyperlink"/>
            <w:rFonts w:eastAsia="MS Gothic"/>
            <w:noProof/>
          </w:rPr>
          <w:t>Figure 4.1: Reponses to the question, “</w:t>
        </w:r>
        <w:r w:rsidR="00691FA6">
          <w:rPr>
            <w:rStyle w:val="Hyperlink"/>
            <w:rFonts w:eastAsia="MS Gothic"/>
            <w:noProof/>
            <w:lang w:val="en-GB"/>
          </w:rPr>
          <w:t>Are the cost of production, quality and speed of transport facilities to the centre of Bangkok or airports or ports suitable and sufficient?”</w:t>
        </w:r>
        <w:r w:rsidR="00691FA6" w:rsidRPr="00691FA6">
          <w:rPr>
            <w:noProof/>
            <w:webHidden/>
          </w:rPr>
          <w:tab/>
        </w:r>
        <w:r w:rsidRPr="00691FA6">
          <w:rPr>
            <w:noProof/>
            <w:webHidden/>
          </w:rPr>
          <w:fldChar w:fldCharType="begin"/>
        </w:r>
        <w:r w:rsidR="00691FA6" w:rsidRPr="00691FA6">
          <w:rPr>
            <w:noProof/>
            <w:webHidden/>
          </w:rPr>
          <w:instrText xml:space="preserve"> PAGEREF _Toc271040113 \h </w:instrText>
        </w:r>
        <w:r w:rsidRPr="00691FA6">
          <w:rPr>
            <w:noProof/>
            <w:webHidden/>
          </w:rPr>
        </w:r>
        <w:r w:rsidRPr="00691FA6">
          <w:rPr>
            <w:noProof/>
            <w:webHidden/>
          </w:rPr>
          <w:fldChar w:fldCharType="separate"/>
        </w:r>
        <w:r w:rsidR="00A2568F">
          <w:rPr>
            <w:noProof/>
            <w:webHidden/>
          </w:rPr>
          <w:t>94</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14" w:history="1">
        <w:r w:rsidR="00691FA6">
          <w:rPr>
            <w:rStyle w:val="Hyperlink"/>
            <w:rFonts w:eastAsia="MS Gothic"/>
            <w:noProof/>
          </w:rPr>
          <w:t xml:space="preserve">Figure 4.2: </w:t>
        </w:r>
        <w:r w:rsidR="00691FA6">
          <w:rPr>
            <w:rStyle w:val="Hyperlink"/>
            <w:rFonts w:eastAsia="MS Gothic"/>
            <w:noProof/>
            <w:lang w:val="en-GB"/>
          </w:rPr>
          <w:t>Source of employment</w:t>
        </w:r>
        <w:r w:rsidR="00691FA6" w:rsidRPr="00691FA6">
          <w:rPr>
            <w:noProof/>
            <w:webHidden/>
          </w:rPr>
          <w:tab/>
        </w:r>
        <w:r w:rsidRPr="00691FA6">
          <w:rPr>
            <w:noProof/>
            <w:webHidden/>
          </w:rPr>
          <w:fldChar w:fldCharType="begin"/>
        </w:r>
        <w:r w:rsidR="00691FA6" w:rsidRPr="00691FA6">
          <w:rPr>
            <w:noProof/>
            <w:webHidden/>
          </w:rPr>
          <w:instrText xml:space="preserve"> PAGEREF _Toc271040114 \h </w:instrText>
        </w:r>
        <w:r w:rsidRPr="00691FA6">
          <w:rPr>
            <w:noProof/>
            <w:webHidden/>
          </w:rPr>
        </w:r>
        <w:r w:rsidRPr="00691FA6">
          <w:rPr>
            <w:noProof/>
            <w:webHidden/>
          </w:rPr>
          <w:fldChar w:fldCharType="separate"/>
        </w:r>
        <w:r w:rsidR="00A2568F">
          <w:rPr>
            <w:noProof/>
            <w:webHidden/>
          </w:rPr>
          <w:t>98</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15" w:history="1">
        <w:r w:rsidR="00691FA6">
          <w:rPr>
            <w:rStyle w:val="Hyperlink"/>
            <w:rFonts w:eastAsia="MS Gothic"/>
            <w:noProof/>
          </w:rPr>
          <w:t>Figure 4.3: Share of innovating companies in Thailand</w:t>
        </w:r>
        <w:r w:rsidR="00691FA6" w:rsidRPr="00691FA6">
          <w:rPr>
            <w:noProof/>
            <w:webHidden/>
          </w:rPr>
          <w:tab/>
        </w:r>
        <w:r w:rsidRPr="00691FA6">
          <w:rPr>
            <w:noProof/>
            <w:webHidden/>
          </w:rPr>
          <w:fldChar w:fldCharType="begin"/>
        </w:r>
        <w:r w:rsidR="00691FA6" w:rsidRPr="00691FA6">
          <w:rPr>
            <w:noProof/>
            <w:webHidden/>
          </w:rPr>
          <w:instrText xml:space="preserve"> PAGEREF _Toc271040115 \h </w:instrText>
        </w:r>
        <w:r w:rsidRPr="00691FA6">
          <w:rPr>
            <w:noProof/>
            <w:webHidden/>
          </w:rPr>
        </w:r>
        <w:r w:rsidRPr="00691FA6">
          <w:rPr>
            <w:noProof/>
            <w:webHidden/>
          </w:rPr>
          <w:fldChar w:fldCharType="separate"/>
        </w:r>
        <w:r w:rsidR="00A2568F">
          <w:rPr>
            <w:noProof/>
            <w:webHidden/>
          </w:rPr>
          <w:t>101</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16" w:history="1">
        <w:r w:rsidR="00691FA6">
          <w:rPr>
            <w:rStyle w:val="Hyperlink"/>
            <w:rFonts w:eastAsia="MS Gothic"/>
            <w:noProof/>
          </w:rPr>
          <w:t xml:space="preserve">Figure 4.4: </w:t>
        </w:r>
        <w:r w:rsidR="00691FA6">
          <w:rPr>
            <w:rStyle w:val="Hyperlink"/>
            <w:rFonts w:eastAsia="MS Gothic"/>
            <w:noProof/>
            <w:lang w:val="en-GB"/>
          </w:rPr>
          <w:t>Proportion of new product introduced in the past 2 and 5 years by industry</w:t>
        </w:r>
        <w:r w:rsidR="00691FA6" w:rsidRPr="00691FA6">
          <w:rPr>
            <w:noProof/>
            <w:webHidden/>
          </w:rPr>
          <w:tab/>
        </w:r>
        <w:r w:rsidRPr="00691FA6">
          <w:rPr>
            <w:noProof/>
            <w:webHidden/>
          </w:rPr>
          <w:fldChar w:fldCharType="begin"/>
        </w:r>
        <w:r w:rsidR="00691FA6" w:rsidRPr="00691FA6">
          <w:rPr>
            <w:noProof/>
            <w:webHidden/>
          </w:rPr>
          <w:instrText xml:space="preserve"> PAGEREF _Toc271040116 \h </w:instrText>
        </w:r>
        <w:r w:rsidRPr="00691FA6">
          <w:rPr>
            <w:noProof/>
            <w:webHidden/>
          </w:rPr>
        </w:r>
        <w:r w:rsidRPr="00691FA6">
          <w:rPr>
            <w:noProof/>
            <w:webHidden/>
          </w:rPr>
          <w:fldChar w:fldCharType="separate"/>
        </w:r>
        <w:r w:rsidR="00A2568F">
          <w:rPr>
            <w:noProof/>
            <w:webHidden/>
          </w:rPr>
          <w:t>101</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17" w:history="1">
        <w:r w:rsidR="00691FA6">
          <w:rPr>
            <w:rStyle w:val="Hyperlink"/>
            <w:rFonts w:eastAsia="MS Gothic"/>
            <w:noProof/>
          </w:rPr>
          <w:t>Figure 4.5: Sources of Product Designs</w:t>
        </w:r>
        <w:r w:rsidR="00691FA6" w:rsidRPr="00691FA6">
          <w:rPr>
            <w:noProof/>
            <w:webHidden/>
          </w:rPr>
          <w:tab/>
        </w:r>
        <w:r w:rsidRPr="00691FA6">
          <w:rPr>
            <w:noProof/>
            <w:webHidden/>
          </w:rPr>
          <w:fldChar w:fldCharType="begin"/>
        </w:r>
        <w:r w:rsidR="00691FA6" w:rsidRPr="00691FA6">
          <w:rPr>
            <w:noProof/>
            <w:webHidden/>
          </w:rPr>
          <w:instrText xml:space="preserve"> PAGEREF _Toc271040117 \h </w:instrText>
        </w:r>
        <w:r w:rsidRPr="00691FA6">
          <w:rPr>
            <w:noProof/>
            <w:webHidden/>
          </w:rPr>
        </w:r>
        <w:r w:rsidRPr="00691FA6">
          <w:rPr>
            <w:noProof/>
            <w:webHidden/>
          </w:rPr>
          <w:fldChar w:fldCharType="separate"/>
        </w:r>
        <w:r w:rsidR="00A2568F">
          <w:rPr>
            <w:noProof/>
            <w:webHidden/>
          </w:rPr>
          <w:t>102</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18" w:history="1">
        <w:r w:rsidR="00691FA6">
          <w:rPr>
            <w:rStyle w:val="Hyperlink"/>
            <w:rFonts w:eastAsia="MS Gothic"/>
            <w:noProof/>
          </w:rPr>
          <w:t>Figure 4.6: Source of designs by ownership</w:t>
        </w:r>
        <w:r w:rsidR="00691FA6" w:rsidRPr="00691FA6">
          <w:rPr>
            <w:noProof/>
            <w:webHidden/>
          </w:rPr>
          <w:tab/>
        </w:r>
        <w:r w:rsidRPr="00691FA6">
          <w:rPr>
            <w:noProof/>
            <w:webHidden/>
          </w:rPr>
          <w:fldChar w:fldCharType="begin"/>
        </w:r>
        <w:r w:rsidR="00691FA6" w:rsidRPr="00691FA6">
          <w:rPr>
            <w:noProof/>
            <w:webHidden/>
          </w:rPr>
          <w:instrText xml:space="preserve"> PAGEREF _Toc271040118 \h </w:instrText>
        </w:r>
        <w:r w:rsidRPr="00691FA6">
          <w:rPr>
            <w:noProof/>
            <w:webHidden/>
          </w:rPr>
        </w:r>
        <w:r w:rsidRPr="00691FA6">
          <w:rPr>
            <w:noProof/>
            <w:webHidden/>
          </w:rPr>
          <w:fldChar w:fldCharType="separate"/>
        </w:r>
        <w:r w:rsidR="00A2568F">
          <w:rPr>
            <w:noProof/>
            <w:webHidden/>
          </w:rPr>
          <w:t>102</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19" w:history="1">
        <w:r w:rsidR="00691FA6">
          <w:rPr>
            <w:rStyle w:val="Hyperlink"/>
            <w:rFonts w:eastAsia="MS Gothic"/>
            <w:noProof/>
          </w:rPr>
          <w:t>Figure 4.7: Responses by firms on the questions, “</w:t>
        </w:r>
        <w:r w:rsidR="00691FA6">
          <w:rPr>
            <w:rStyle w:val="Hyperlink"/>
            <w:rFonts w:eastAsia="MS Gothic"/>
            <w:noProof/>
            <w:lang w:val="en-GB"/>
          </w:rPr>
          <w:t>Has your company ever designed or upgraded products with customers or suppliers?”</w:t>
        </w:r>
        <w:r w:rsidR="00691FA6" w:rsidRPr="00691FA6">
          <w:rPr>
            <w:noProof/>
            <w:webHidden/>
          </w:rPr>
          <w:tab/>
        </w:r>
        <w:r w:rsidRPr="00691FA6">
          <w:rPr>
            <w:noProof/>
            <w:webHidden/>
          </w:rPr>
          <w:fldChar w:fldCharType="begin"/>
        </w:r>
        <w:r w:rsidR="00691FA6" w:rsidRPr="00691FA6">
          <w:rPr>
            <w:noProof/>
            <w:webHidden/>
          </w:rPr>
          <w:instrText xml:space="preserve"> PAGEREF _Toc271040119 \h </w:instrText>
        </w:r>
        <w:r w:rsidRPr="00691FA6">
          <w:rPr>
            <w:noProof/>
            <w:webHidden/>
          </w:rPr>
        </w:r>
        <w:r w:rsidRPr="00691FA6">
          <w:rPr>
            <w:noProof/>
            <w:webHidden/>
          </w:rPr>
          <w:fldChar w:fldCharType="separate"/>
        </w:r>
        <w:r w:rsidR="00A2568F">
          <w:rPr>
            <w:noProof/>
            <w:webHidden/>
          </w:rPr>
          <w:t>103</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20" w:history="1">
        <w:r w:rsidR="00691FA6">
          <w:rPr>
            <w:rStyle w:val="Hyperlink"/>
            <w:rFonts w:eastAsia="MS Gothic"/>
            <w:noProof/>
          </w:rPr>
          <w:t>Figure 4.8</w:t>
        </w:r>
        <w:r w:rsidR="00691FA6">
          <w:rPr>
            <w:rStyle w:val="Hyperlink"/>
            <w:rFonts w:eastAsia="MS Gothic"/>
            <w:noProof/>
            <w:lang w:eastAsia="ja-JP"/>
          </w:rPr>
          <w:t>: Royalty payments as a share of GDP</w:t>
        </w:r>
        <w:r w:rsidR="00691FA6" w:rsidRPr="00691FA6">
          <w:rPr>
            <w:noProof/>
            <w:webHidden/>
          </w:rPr>
          <w:tab/>
        </w:r>
        <w:r w:rsidRPr="00691FA6">
          <w:rPr>
            <w:noProof/>
            <w:webHidden/>
          </w:rPr>
          <w:fldChar w:fldCharType="begin"/>
        </w:r>
        <w:r w:rsidR="00691FA6" w:rsidRPr="00691FA6">
          <w:rPr>
            <w:noProof/>
            <w:webHidden/>
          </w:rPr>
          <w:instrText xml:space="preserve"> PAGEREF _Toc271040120 \h </w:instrText>
        </w:r>
        <w:r w:rsidRPr="00691FA6">
          <w:rPr>
            <w:noProof/>
            <w:webHidden/>
          </w:rPr>
        </w:r>
        <w:r w:rsidRPr="00691FA6">
          <w:rPr>
            <w:noProof/>
            <w:webHidden/>
          </w:rPr>
          <w:fldChar w:fldCharType="separate"/>
        </w:r>
        <w:r w:rsidR="00A2568F">
          <w:rPr>
            <w:noProof/>
            <w:webHidden/>
          </w:rPr>
          <w:t>104</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21" w:history="1">
        <w:r w:rsidR="00691FA6">
          <w:rPr>
            <w:rStyle w:val="Hyperlink"/>
            <w:rFonts w:eastAsia="MS Gothic"/>
            <w:noProof/>
          </w:rPr>
          <w:t>Figure 4.9: Collaboration with customers and/or suppliers by ownership</w:t>
        </w:r>
        <w:r w:rsidR="00691FA6" w:rsidRPr="00691FA6">
          <w:rPr>
            <w:noProof/>
            <w:webHidden/>
          </w:rPr>
          <w:tab/>
        </w:r>
        <w:r w:rsidRPr="00691FA6">
          <w:rPr>
            <w:noProof/>
            <w:webHidden/>
          </w:rPr>
          <w:fldChar w:fldCharType="begin"/>
        </w:r>
        <w:r w:rsidR="00691FA6" w:rsidRPr="00691FA6">
          <w:rPr>
            <w:noProof/>
            <w:webHidden/>
          </w:rPr>
          <w:instrText xml:space="preserve"> PAGEREF _Toc271040121 \h </w:instrText>
        </w:r>
        <w:r w:rsidRPr="00691FA6">
          <w:rPr>
            <w:noProof/>
            <w:webHidden/>
          </w:rPr>
        </w:r>
        <w:r w:rsidRPr="00691FA6">
          <w:rPr>
            <w:noProof/>
            <w:webHidden/>
          </w:rPr>
          <w:fldChar w:fldCharType="separate"/>
        </w:r>
        <w:r w:rsidR="00A2568F">
          <w:rPr>
            <w:noProof/>
            <w:webHidden/>
          </w:rPr>
          <w:t>104</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22" w:history="1">
        <w:r w:rsidR="00691FA6">
          <w:rPr>
            <w:rStyle w:val="Hyperlink"/>
            <w:rFonts w:eastAsia="MS Gothic"/>
            <w:noProof/>
          </w:rPr>
          <w:t>Figure 4.10</w:t>
        </w:r>
        <w:r w:rsidR="00691FA6">
          <w:rPr>
            <w:rStyle w:val="Hyperlink"/>
            <w:rFonts w:eastAsia="MS Gothic" w:cs="Angsana New"/>
            <w:noProof/>
          </w:rPr>
          <w:t>: External Collaboration for R&amp;D Activities for 1999-2003</w:t>
        </w:r>
        <w:r w:rsidR="00691FA6" w:rsidRPr="00691FA6">
          <w:rPr>
            <w:noProof/>
            <w:webHidden/>
          </w:rPr>
          <w:tab/>
        </w:r>
        <w:r w:rsidRPr="00691FA6">
          <w:rPr>
            <w:noProof/>
            <w:webHidden/>
          </w:rPr>
          <w:fldChar w:fldCharType="begin"/>
        </w:r>
        <w:r w:rsidR="00691FA6" w:rsidRPr="00691FA6">
          <w:rPr>
            <w:noProof/>
            <w:webHidden/>
          </w:rPr>
          <w:instrText xml:space="preserve"> PAGEREF _Toc271040122 \h </w:instrText>
        </w:r>
        <w:r w:rsidRPr="00691FA6">
          <w:rPr>
            <w:noProof/>
            <w:webHidden/>
          </w:rPr>
        </w:r>
        <w:r w:rsidRPr="00691FA6">
          <w:rPr>
            <w:noProof/>
            <w:webHidden/>
          </w:rPr>
          <w:fldChar w:fldCharType="separate"/>
        </w:r>
        <w:r w:rsidR="00A2568F">
          <w:rPr>
            <w:noProof/>
            <w:webHidden/>
          </w:rPr>
          <w:t>108</w:t>
        </w:r>
        <w:r w:rsidRPr="00691FA6">
          <w:rPr>
            <w:noProof/>
            <w:webHidden/>
          </w:rPr>
          <w:fldChar w:fldCharType="end"/>
        </w:r>
      </w:hyperlink>
    </w:p>
    <w:p w:rsidR="007C41A3" w:rsidRP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23" w:history="1">
        <w:r w:rsidR="00691FA6" w:rsidRPr="00691FA6">
          <w:rPr>
            <w:rStyle w:val="Hyperlink"/>
            <w:rFonts w:eastAsia="MS Gothic" w:cs="Angsana New"/>
            <w:noProof/>
          </w:rPr>
          <w:t>Figure 4.11: External Collaboration for Product Innovation for Year 1999- 2003</w:t>
        </w:r>
        <w:r w:rsidR="00691FA6" w:rsidRPr="00691FA6">
          <w:rPr>
            <w:noProof/>
            <w:webHidden/>
          </w:rPr>
          <w:tab/>
        </w:r>
        <w:r w:rsidRPr="00691FA6">
          <w:rPr>
            <w:noProof/>
            <w:webHidden/>
          </w:rPr>
          <w:fldChar w:fldCharType="begin"/>
        </w:r>
        <w:r w:rsidR="00691FA6" w:rsidRPr="00691FA6">
          <w:rPr>
            <w:noProof/>
            <w:webHidden/>
          </w:rPr>
          <w:instrText xml:space="preserve"> PAGEREF _Toc271040123 \h </w:instrText>
        </w:r>
        <w:r w:rsidRPr="00691FA6">
          <w:rPr>
            <w:noProof/>
            <w:webHidden/>
          </w:rPr>
        </w:r>
        <w:r w:rsidRPr="00691FA6">
          <w:rPr>
            <w:noProof/>
            <w:webHidden/>
          </w:rPr>
          <w:fldChar w:fldCharType="separate"/>
        </w:r>
        <w:r w:rsidR="00A2568F">
          <w:rPr>
            <w:noProof/>
            <w:webHidden/>
          </w:rPr>
          <w:t>108</w:t>
        </w:r>
        <w:r w:rsidRPr="00691FA6">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24" w:history="1">
        <w:r w:rsidR="00691FA6" w:rsidRPr="00691FA6">
          <w:rPr>
            <w:rStyle w:val="Hyperlink"/>
            <w:rFonts w:eastAsia="MS Gothic" w:cs="Angsana New"/>
            <w:noProof/>
          </w:rPr>
          <w:t>Figure 4.12: External Collaboration for Process Innovation for Year 1999- 20</w:t>
        </w:r>
        <w:r w:rsidR="00691FA6" w:rsidRPr="00691FA6">
          <w:rPr>
            <w:noProof/>
            <w:webHidden/>
          </w:rPr>
          <w:tab/>
        </w:r>
        <w:r w:rsidRPr="00691FA6">
          <w:rPr>
            <w:noProof/>
            <w:webHidden/>
          </w:rPr>
          <w:fldChar w:fldCharType="begin"/>
        </w:r>
        <w:r w:rsidR="00691FA6" w:rsidRPr="00691FA6">
          <w:rPr>
            <w:noProof/>
            <w:webHidden/>
          </w:rPr>
          <w:instrText xml:space="preserve"> PAGEREF _Toc271040124 \h </w:instrText>
        </w:r>
        <w:r w:rsidRPr="00691FA6">
          <w:rPr>
            <w:noProof/>
            <w:webHidden/>
          </w:rPr>
        </w:r>
        <w:r w:rsidRPr="00691FA6">
          <w:rPr>
            <w:noProof/>
            <w:webHidden/>
          </w:rPr>
          <w:fldChar w:fldCharType="separate"/>
        </w:r>
        <w:r w:rsidR="00A2568F">
          <w:rPr>
            <w:noProof/>
            <w:webHidden/>
          </w:rPr>
          <w:t>109</w:t>
        </w:r>
        <w:r w:rsidRPr="00691FA6">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25" w:history="1">
        <w:r w:rsidR="007C41A3" w:rsidRPr="00BF269F">
          <w:rPr>
            <w:rStyle w:val="Hyperlink"/>
            <w:rFonts w:eastAsia="MS Gothic"/>
            <w:noProof/>
          </w:rPr>
          <w:t>Figure 4.13: Share of firms seeking technical assistance or research support from universities and research institutes</w:t>
        </w:r>
        <w:r w:rsidR="007C41A3">
          <w:rPr>
            <w:noProof/>
            <w:webHidden/>
          </w:rPr>
          <w:tab/>
        </w:r>
        <w:r>
          <w:rPr>
            <w:noProof/>
            <w:webHidden/>
          </w:rPr>
          <w:fldChar w:fldCharType="begin"/>
        </w:r>
        <w:r w:rsidR="007C41A3">
          <w:rPr>
            <w:noProof/>
            <w:webHidden/>
          </w:rPr>
          <w:instrText xml:space="preserve"> PAGEREF _Toc271040125 \h </w:instrText>
        </w:r>
        <w:r>
          <w:rPr>
            <w:noProof/>
            <w:webHidden/>
          </w:rPr>
        </w:r>
        <w:r>
          <w:rPr>
            <w:noProof/>
            <w:webHidden/>
          </w:rPr>
          <w:fldChar w:fldCharType="separate"/>
        </w:r>
        <w:r w:rsidR="00A2568F">
          <w:rPr>
            <w:noProof/>
            <w:webHidden/>
          </w:rPr>
          <w:t>109</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26" w:history="1">
        <w:r w:rsidR="007C41A3" w:rsidRPr="00BF269F">
          <w:rPr>
            <w:rStyle w:val="Hyperlink"/>
            <w:rFonts w:eastAsia="MS Gothic"/>
            <w:noProof/>
          </w:rPr>
          <w:t>Figure 4.14: Share of firms that indicated an increase in collaboration with universities and research institutes in the past five years</w:t>
        </w:r>
        <w:r w:rsidR="007C41A3">
          <w:rPr>
            <w:noProof/>
            <w:webHidden/>
          </w:rPr>
          <w:tab/>
        </w:r>
        <w:r>
          <w:rPr>
            <w:noProof/>
            <w:webHidden/>
          </w:rPr>
          <w:fldChar w:fldCharType="begin"/>
        </w:r>
        <w:r w:rsidR="007C41A3">
          <w:rPr>
            <w:noProof/>
            <w:webHidden/>
          </w:rPr>
          <w:instrText xml:space="preserve"> PAGEREF _Toc271040126 \h </w:instrText>
        </w:r>
        <w:r>
          <w:rPr>
            <w:noProof/>
            <w:webHidden/>
          </w:rPr>
        </w:r>
        <w:r>
          <w:rPr>
            <w:noProof/>
            <w:webHidden/>
          </w:rPr>
          <w:fldChar w:fldCharType="separate"/>
        </w:r>
        <w:r w:rsidR="00A2568F">
          <w:rPr>
            <w:noProof/>
            <w:webHidden/>
          </w:rPr>
          <w:t>110</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27" w:history="1">
        <w:r w:rsidR="007C41A3" w:rsidRPr="00BF269F">
          <w:rPr>
            <w:rStyle w:val="Hyperlink"/>
            <w:rFonts w:eastAsia="MS Gothic"/>
            <w:noProof/>
          </w:rPr>
          <w:t>Figure 4.15: Firms receiving technical assistance from universities or research institutes</w:t>
        </w:r>
        <w:r w:rsidR="007C41A3">
          <w:rPr>
            <w:noProof/>
            <w:webHidden/>
          </w:rPr>
          <w:tab/>
        </w:r>
        <w:r>
          <w:rPr>
            <w:noProof/>
            <w:webHidden/>
          </w:rPr>
          <w:fldChar w:fldCharType="begin"/>
        </w:r>
        <w:r w:rsidR="007C41A3">
          <w:rPr>
            <w:noProof/>
            <w:webHidden/>
          </w:rPr>
          <w:instrText xml:space="preserve"> PAGEREF _Toc271040127 \h </w:instrText>
        </w:r>
        <w:r>
          <w:rPr>
            <w:noProof/>
            <w:webHidden/>
          </w:rPr>
        </w:r>
        <w:r>
          <w:rPr>
            <w:noProof/>
            <w:webHidden/>
          </w:rPr>
          <w:fldChar w:fldCharType="separate"/>
        </w:r>
        <w:r w:rsidR="00A2568F">
          <w:rPr>
            <w:noProof/>
            <w:webHidden/>
          </w:rPr>
          <w:t>110</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28" w:history="1">
        <w:r w:rsidR="007C41A3" w:rsidRPr="00BF269F">
          <w:rPr>
            <w:rStyle w:val="Hyperlink"/>
            <w:rFonts w:eastAsia="MS Gothic"/>
            <w:noProof/>
          </w:rPr>
          <w:t>Figure 4.16: Number of firms that increased collaboration with universities or research institutes</w:t>
        </w:r>
        <w:r w:rsidR="007C41A3">
          <w:rPr>
            <w:noProof/>
            <w:webHidden/>
          </w:rPr>
          <w:tab/>
        </w:r>
        <w:r>
          <w:rPr>
            <w:noProof/>
            <w:webHidden/>
          </w:rPr>
          <w:fldChar w:fldCharType="begin"/>
        </w:r>
        <w:r w:rsidR="007C41A3">
          <w:rPr>
            <w:noProof/>
            <w:webHidden/>
          </w:rPr>
          <w:instrText xml:space="preserve"> PAGEREF _Toc271040128 \h </w:instrText>
        </w:r>
        <w:r>
          <w:rPr>
            <w:noProof/>
            <w:webHidden/>
          </w:rPr>
        </w:r>
        <w:r>
          <w:rPr>
            <w:noProof/>
            <w:webHidden/>
          </w:rPr>
          <w:fldChar w:fldCharType="separate"/>
        </w:r>
        <w:r w:rsidR="00A2568F">
          <w:rPr>
            <w:noProof/>
            <w:webHidden/>
          </w:rPr>
          <w:t>111</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29" w:history="1">
        <w:r w:rsidR="007C41A3" w:rsidRPr="00BF269F">
          <w:rPr>
            <w:rStyle w:val="Hyperlink"/>
            <w:rFonts w:eastAsia="MS Gothic"/>
            <w:noProof/>
          </w:rPr>
          <w:t>Figure 4.17: The effects of new companies entering in the same locations</w:t>
        </w:r>
        <w:r w:rsidR="007C41A3">
          <w:rPr>
            <w:noProof/>
            <w:webHidden/>
          </w:rPr>
          <w:tab/>
        </w:r>
        <w:r>
          <w:rPr>
            <w:noProof/>
            <w:webHidden/>
          </w:rPr>
          <w:fldChar w:fldCharType="begin"/>
        </w:r>
        <w:r w:rsidR="007C41A3">
          <w:rPr>
            <w:noProof/>
            <w:webHidden/>
          </w:rPr>
          <w:instrText xml:space="preserve"> PAGEREF _Toc271040129 \h </w:instrText>
        </w:r>
        <w:r>
          <w:rPr>
            <w:noProof/>
            <w:webHidden/>
          </w:rPr>
        </w:r>
        <w:r>
          <w:rPr>
            <w:noProof/>
            <w:webHidden/>
          </w:rPr>
          <w:fldChar w:fldCharType="separate"/>
        </w:r>
        <w:r w:rsidR="00A2568F">
          <w:rPr>
            <w:noProof/>
            <w:webHidden/>
          </w:rPr>
          <w:t>116</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30" w:history="1">
        <w:r w:rsidR="007C41A3" w:rsidRPr="00BF269F">
          <w:rPr>
            <w:rStyle w:val="Hyperlink"/>
            <w:rFonts w:eastAsia="MS Gothic"/>
            <w:noProof/>
          </w:rPr>
          <w:t>Figure 4.18: T</w:t>
        </w:r>
        <w:r w:rsidR="007C41A3" w:rsidRPr="00BF269F">
          <w:rPr>
            <w:rStyle w:val="Hyperlink"/>
            <w:rFonts w:eastAsia="MS Gothic"/>
            <w:noProof/>
            <w:lang w:val="en-GB"/>
          </w:rPr>
          <w:t>he cost and quality of the IT infrastructure that you use for business purpose</w:t>
        </w:r>
        <w:r w:rsidR="007C41A3">
          <w:rPr>
            <w:noProof/>
            <w:webHidden/>
          </w:rPr>
          <w:tab/>
        </w:r>
        <w:r>
          <w:rPr>
            <w:noProof/>
            <w:webHidden/>
          </w:rPr>
          <w:fldChar w:fldCharType="begin"/>
        </w:r>
        <w:r w:rsidR="007C41A3">
          <w:rPr>
            <w:noProof/>
            <w:webHidden/>
          </w:rPr>
          <w:instrText xml:space="preserve"> PAGEREF _Toc271040130 \h </w:instrText>
        </w:r>
        <w:r>
          <w:rPr>
            <w:noProof/>
            <w:webHidden/>
          </w:rPr>
        </w:r>
        <w:r>
          <w:rPr>
            <w:noProof/>
            <w:webHidden/>
          </w:rPr>
          <w:fldChar w:fldCharType="separate"/>
        </w:r>
        <w:r w:rsidR="00A2568F">
          <w:rPr>
            <w:noProof/>
            <w:webHidden/>
          </w:rPr>
          <w:t>118</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31" w:history="1">
        <w:r w:rsidR="007C41A3" w:rsidRPr="00BF269F">
          <w:rPr>
            <w:rStyle w:val="Hyperlink"/>
            <w:rFonts w:eastAsia="MS Gothic"/>
            <w:noProof/>
          </w:rPr>
          <w:t>Figure 4.19</w:t>
        </w:r>
        <w:r w:rsidR="007C41A3" w:rsidRPr="00BF269F">
          <w:rPr>
            <w:rStyle w:val="Hyperlink"/>
            <w:rFonts w:eastAsia="MS Gothic"/>
            <w:noProof/>
            <w:lang w:eastAsia="ja-JP"/>
          </w:rPr>
          <w:t>: Internet services availability (per 100 people), 2008</w:t>
        </w:r>
        <w:r w:rsidR="007C41A3">
          <w:rPr>
            <w:noProof/>
            <w:webHidden/>
          </w:rPr>
          <w:tab/>
        </w:r>
        <w:r>
          <w:rPr>
            <w:noProof/>
            <w:webHidden/>
          </w:rPr>
          <w:fldChar w:fldCharType="begin"/>
        </w:r>
        <w:r w:rsidR="007C41A3">
          <w:rPr>
            <w:noProof/>
            <w:webHidden/>
          </w:rPr>
          <w:instrText xml:space="preserve"> PAGEREF _Toc271040131 \h </w:instrText>
        </w:r>
        <w:r>
          <w:rPr>
            <w:noProof/>
            <w:webHidden/>
          </w:rPr>
        </w:r>
        <w:r>
          <w:rPr>
            <w:noProof/>
            <w:webHidden/>
          </w:rPr>
          <w:fldChar w:fldCharType="separate"/>
        </w:r>
        <w:r w:rsidR="00A2568F">
          <w:rPr>
            <w:noProof/>
            <w:webHidden/>
          </w:rPr>
          <w:t>119</w:t>
        </w:r>
        <w:r>
          <w:rPr>
            <w:noProof/>
            <w:webHidden/>
          </w:rPr>
          <w:fldChar w:fldCharType="end"/>
        </w:r>
      </w:hyperlink>
    </w:p>
    <w:p w:rsidR="002F792A" w:rsidRDefault="00313FD6" w:rsidP="007D59EE">
      <w:pPr>
        <w:pStyle w:val="TableofFigures"/>
        <w:tabs>
          <w:tab w:val="right" w:leader="dot" w:pos="8630"/>
        </w:tabs>
        <w:rPr>
          <w:b/>
        </w:rPr>
      </w:pPr>
      <w:r>
        <w:rPr>
          <w:b/>
        </w:rPr>
        <w:fldChar w:fldCharType="end"/>
      </w:r>
    </w:p>
    <w:p w:rsidR="002F792A" w:rsidRDefault="002F792A">
      <w:pPr>
        <w:pStyle w:val="TableofFigures"/>
        <w:tabs>
          <w:tab w:val="right" w:leader="dot" w:pos="8630"/>
        </w:tabs>
        <w:rPr>
          <w:b/>
        </w:rPr>
      </w:pPr>
      <w:r>
        <w:rPr>
          <w:b/>
        </w:rPr>
        <w:t>List of Tables</w:t>
      </w:r>
    </w:p>
    <w:p w:rsidR="002F792A" w:rsidRPr="002F792A" w:rsidRDefault="002F792A" w:rsidP="002F792A"/>
    <w:p w:rsidR="007C41A3" w:rsidRDefault="00313FD6">
      <w:pPr>
        <w:pStyle w:val="TableofFigures"/>
        <w:tabs>
          <w:tab w:val="right" w:leader="dot" w:pos="8630"/>
        </w:tabs>
        <w:rPr>
          <w:rFonts w:asciiTheme="minorHAnsi" w:eastAsiaTheme="minorEastAsia" w:hAnsiTheme="minorHAnsi" w:cstheme="minorBidi"/>
          <w:noProof/>
          <w:snapToGrid/>
          <w:sz w:val="22"/>
          <w:szCs w:val="22"/>
        </w:rPr>
      </w:pPr>
      <w:r>
        <w:fldChar w:fldCharType="begin"/>
      </w:r>
      <w:r w:rsidR="002F792A">
        <w:instrText xml:space="preserve"> TOC \h \z \c "Table" </w:instrText>
      </w:r>
      <w:r>
        <w:fldChar w:fldCharType="separate"/>
      </w:r>
      <w:hyperlink w:anchor="_Toc271040132" w:history="1">
        <w:r w:rsidR="007C41A3" w:rsidRPr="00041C57">
          <w:rPr>
            <w:rStyle w:val="Hyperlink"/>
            <w:rFonts w:eastAsia="MS Gothic"/>
            <w:noProof/>
          </w:rPr>
          <w:t>Table 1.1: Shares of GDP and Manufacturing by Region (2009)</w:t>
        </w:r>
        <w:r w:rsidR="007C41A3">
          <w:rPr>
            <w:noProof/>
            <w:webHidden/>
          </w:rPr>
          <w:tab/>
        </w:r>
        <w:r>
          <w:rPr>
            <w:noProof/>
            <w:webHidden/>
          </w:rPr>
          <w:fldChar w:fldCharType="begin"/>
        </w:r>
        <w:r w:rsidR="007C41A3">
          <w:rPr>
            <w:noProof/>
            <w:webHidden/>
          </w:rPr>
          <w:instrText xml:space="preserve"> PAGEREF _Toc271040132 \h </w:instrText>
        </w:r>
        <w:r>
          <w:rPr>
            <w:noProof/>
            <w:webHidden/>
          </w:rPr>
        </w:r>
        <w:r>
          <w:rPr>
            <w:noProof/>
            <w:webHidden/>
          </w:rPr>
          <w:fldChar w:fldCharType="separate"/>
        </w:r>
        <w:r w:rsidR="00A2568F">
          <w:rPr>
            <w:noProof/>
            <w:webHidden/>
          </w:rPr>
          <w:t>ix</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33" w:history="1">
        <w:r w:rsidR="007C41A3" w:rsidRPr="00041C57">
          <w:rPr>
            <w:rStyle w:val="Hyperlink"/>
            <w:rFonts w:eastAsia="MS Gothic"/>
            <w:noProof/>
          </w:rPr>
          <w:t>Table 1.2: Real GDP Growth Rates by Region (percent)</w:t>
        </w:r>
        <w:r w:rsidR="007C41A3">
          <w:rPr>
            <w:noProof/>
            <w:webHidden/>
          </w:rPr>
          <w:tab/>
        </w:r>
        <w:r>
          <w:rPr>
            <w:noProof/>
            <w:webHidden/>
          </w:rPr>
          <w:fldChar w:fldCharType="begin"/>
        </w:r>
        <w:r w:rsidR="007C41A3">
          <w:rPr>
            <w:noProof/>
            <w:webHidden/>
          </w:rPr>
          <w:instrText xml:space="preserve"> PAGEREF _Toc271040133 \h </w:instrText>
        </w:r>
        <w:r>
          <w:rPr>
            <w:noProof/>
            <w:webHidden/>
          </w:rPr>
        </w:r>
        <w:r>
          <w:rPr>
            <w:noProof/>
            <w:webHidden/>
          </w:rPr>
          <w:fldChar w:fldCharType="separate"/>
        </w:r>
        <w:r w:rsidR="00A2568F">
          <w:rPr>
            <w:noProof/>
            <w:webHidden/>
          </w:rPr>
          <w:t>x</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34" w:history="1">
        <w:r w:rsidR="007C41A3" w:rsidRPr="00041C57">
          <w:rPr>
            <w:rStyle w:val="Hyperlink"/>
            <w:rFonts w:eastAsia="MS Gothic"/>
            <w:noProof/>
          </w:rPr>
          <w:t>Table 1.3: Thailand, Shares in GDP (percent)</w:t>
        </w:r>
        <w:r w:rsidR="007C41A3">
          <w:rPr>
            <w:noProof/>
            <w:webHidden/>
          </w:rPr>
          <w:tab/>
        </w:r>
        <w:r>
          <w:rPr>
            <w:noProof/>
            <w:webHidden/>
          </w:rPr>
          <w:fldChar w:fldCharType="begin"/>
        </w:r>
        <w:r w:rsidR="007C41A3">
          <w:rPr>
            <w:noProof/>
            <w:webHidden/>
          </w:rPr>
          <w:instrText xml:space="preserve"> PAGEREF _Toc271040134 \h </w:instrText>
        </w:r>
        <w:r>
          <w:rPr>
            <w:noProof/>
            <w:webHidden/>
          </w:rPr>
        </w:r>
        <w:r>
          <w:rPr>
            <w:noProof/>
            <w:webHidden/>
          </w:rPr>
          <w:fldChar w:fldCharType="separate"/>
        </w:r>
        <w:r w:rsidR="00A2568F">
          <w:rPr>
            <w:noProof/>
            <w:webHidden/>
          </w:rPr>
          <w:t>x</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35" w:history="1">
        <w:r w:rsidR="007C41A3" w:rsidRPr="00041C57">
          <w:rPr>
            <w:rStyle w:val="Hyperlink"/>
            <w:rFonts w:eastAsia="MS Gothic"/>
            <w:noProof/>
          </w:rPr>
          <w:t>Table 1.4</w:t>
        </w:r>
        <w:r w:rsidR="007C41A3" w:rsidRPr="00041C57">
          <w:rPr>
            <w:rStyle w:val="Hyperlink"/>
            <w:rFonts w:eastAsia="MS Gothic"/>
            <w:noProof/>
            <w:lang w:eastAsia="ja-JP"/>
          </w:rPr>
          <w:t>: Index of Opportunities</w:t>
        </w:r>
        <w:r w:rsidR="007C41A3">
          <w:rPr>
            <w:noProof/>
            <w:webHidden/>
          </w:rPr>
          <w:tab/>
        </w:r>
        <w:r>
          <w:rPr>
            <w:noProof/>
            <w:webHidden/>
          </w:rPr>
          <w:fldChar w:fldCharType="begin"/>
        </w:r>
        <w:r w:rsidR="007C41A3">
          <w:rPr>
            <w:noProof/>
            <w:webHidden/>
          </w:rPr>
          <w:instrText xml:space="preserve"> PAGEREF _Toc271040135 \h </w:instrText>
        </w:r>
        <w:r>
          <w:rPr>
            <w:noProof/>
            <w:webHidden/>
          </w:rPr>
        </w:r>
        <w:r>
          <w:rPr>
            <w:noProof/>
            <w:webHidden/>
          </w:rPr>
          <w:fldChar w:fldCharType="separate"/>
        </w:r>
        <w:r w:rsidR="00A2568F">
          <w:rPr>
            <w:noProof/>
            <w:webHidden/>
          </w:rPr>
          <w:t>xi</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36" w:history="1">
        <w:r w:rsidR="007C41A3" w:rsidRPr="00041C57">
          <w:rPr>
            <w:rStyle w:val="Hyperlink"/>
            <w:rFonts w:eastAsia="MS Gothic"/>
            <w:noProof/>
          </w:rPr>
          <w:t>Table 2.1: Thailand, Shares in GDP (%)</w:t>
        </w:r>
        <w:r w:rsidR="007C41A3">
          <w:rPr>
            <w:noProof/>
            <w:webHidden/>
          </w:rPr>
          <w:tab/>
        </w:r>
        <w:r>
          <w:rPr>
            <w:noProof/>
            <w:webHidden/>
          </w:rPr>
          <w:fldChar w:fldCharType="begin"/>
        </w:r>
        <w:r w:rsidR="007C41A3">
          <w:rPr>
            <w:noProof/>
            <w:webHidden/>
          </w:rPr>
          <w:instrText xml:space="preserve"> PAGEREF _Toc271040136 \h </w:instrText>
        </w:r>
        <w:r>
          <w:rPr>
            <w:noProof/>
            <w:webHidden/>
          </w:rPr>
        </w:r>
        <w:r>
          <w:rPr>
            <w:noProof/>
            <w:webHidden/>
          </w:rPr>
          <w:fldChar w:fldCharType="separate"/>
        </w:r>
        <w:r w:rsidR="00A2568F">
          <w:rPr>
            <w:noProof/>
            <w:webHidden/>
          </w:rPr>
          <w:t>12</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37" w:history="1">
        <w:r w:rsidR="007C41A3" w:rsidRPr="00041C57">
          <w:rPr>
            <w:rStyle w:val="Hyperlink"/>
            <w:rFonts w:eastAsia="MS Gothic"/>
            <w:noProof/>
          </w:rPr>
          <w:t xml:space="preserve">Table 2.2: </w:t>
        </w:r>
        <w:r w:rsidR="007C41A3" w:rsidRPr="00041C57">
          <w:rPr>
            <w:rStyle w:val="Hyperlink"/>
            <w:rFonts w:eastAsia="MS Gothic"/>
            <w:noProof/>
            <w:lang w:eastAsia="ja-JP"/>
          </w:rPr>
          <w:t>Contribution to GDP Growth by Sector (Demand Side), percentage points</w:t>
        </w:r>
        <w:r w:rsidR="007C41A3">
          <w:rPr>
            <w:noProof/>
            <w:webHidden/>
          </w:rPr>
          <w:tab/>
        </w:r>
        <w:r>
          <w:rPr>
            <w:noProof/>
            <w:webHidden/>
          </w:rPr>
          <w:fldChar w:fldCharType="begin"/>
        </w:r>
        <w:r w:rsidR="007C41A3">
          <w:rPr>
            <w:noProof/>
            <w:webHidden/>
          </w:rPr>
          <w:instrText xml:space="preserve"> PAGEREF _Toc271040137 \h </w:instrText>
        </w:r>
        <w:r>
          <w:rPr>
            <w:noProof/>
            <w:webHidden/>
          </w:rPr>
        </w:r>
        <w:r>
          <w:rPr>
            <w:noProof/>
            <w:webHidden/>
          </w:rPr>
          <w:fldChar w:fldCharType="separate"/>
        </w:r>
        <w:r w:rsidR="00A2568F">
          <w:rPr>
            <w:noProof/>
            <w:webHidden/>
          </w:rPr>
          <w:t>13</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38" w:history="1">
        <w:r w:rsidR="007C41A3" w:rsidRPr="00041C57">
          <w:rPr>
            <w:rStyle w:val="Hyperlink"/>
            <w:rFonts w:eastAsia="MS Gothic"/>
            <w:noProof/>
          </w:rPr>
          <w:t xml:space="preserve">Table 2.3: </w:t>
        </w:r>
        <w:r w:rsidR="007C41A3" w:rsidRPr="00041C57">
          <w:rPr>
            <w:rStyle w:val="Hyperlink"/>
            <w:rFonts w:eastAsia="MS Gothic"/>
            <w:noProof/>
            <w:lang w:eastAsia="ja-JP"/>
          </w:rPr>
          <w:t>Contribution to GDP Growth by Sector (Supply Side), percentage points</w:t>
        </w:r>
        <w:r w:rsidR="007C41A3">
          <w:rPr>
            <w:noProof/>
            <w:webHidden/>
          </w:rPr>
          <w:tab/>
        </w:r>
        <w:r>
          <w:rPr>
            <w:noProof/>
            <w:webHidden/>
          </w:rPr>
          <w:fldChar w:fldCharType="begin"/>
        </w:r>
        <w:r w:rsidR="007C41A3">
          <w:rPr>
            <w:noProof/>
            <w:webHidden/>
          </w:rPr>
          <w:instrText xml:space="preserve"> PAGEREF _Toc271040138 \h </w:instrText>
        </w:r>
        <w:r>
          <w:rPr>
            <w:noProof/>
            <w:webHidden/>
          </w:rPr>
        </w:r>
        <w:r>
          <w:rPr>
            <w:noProof/>
            <w:webHidden/>
          </w:rPr>
          <w:fldChar w:fldCharType="separate"/>
        </w:r>
        <w:r w:rsidR="00A2568F">
          <w:rPr>
            <w:noProof/>
            <w:webHidden/>
          </w:rPr>
          <w:t>13</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39" w:history="1">
        <w:r w:rsidR="007C41A3" w:rsidRPr="00041C57">
          <w:rPr>
            <w:rStyle w:val="Hyperlink"/>
            <w:rFonts w:eastAsia="MS Gothic"/>
            <w:noProof/>
          </w:rPr>
          <w:t>Table 2.4: Sources of growth in Thailand</w:t>
        </w:r>
        <w:r w:rsidR="007C41A3">
          <w:rPr>
            <w:noProof/>
            <w:webHidden/>
          </w:rPr>
          <w:tab/>
        </w:r>
        <w:r>
          <w:rPr>
            <w:noProof/>
            <w:webHidden/>
          </w:rPr>
          <w:fldChar w:fldCharType="begin"/>
        </w:r>
        <w:r w:rsidR="007C41A3">
          <w:rPr>
            <w:noProof/>
            <w:webHidden/>
          </w:rPr>
          <w:instrText xml:space="preserve"> PAGEREF _Toc271040139 \h </w:instrText>
        </w:r>
        <w:r>
          <w:rPr>
            <w:noProof/>
            <w:webHidden/>
          </w:rPr>
        </w:r>
        <w:r>
          <w:rPr>
            <w:noProof/>
            <w:webHidden/>
          </w:rPr>
          <w:fldChar w:fldCharType="separate"/>
        </w:r>
        <w:r w:rsidR="00A2568F">
          <w:rPr>
            <w:noProof/>
            <w:webHidden/>
          </w:rPr>
          <w:t>13</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40" w:history="1">
        <w:r w:rsidR="007C41A3" w:rsidRPr="00041C57">
          <w:rPr>
            <w:rStyle w:val="Hyperlink"/>
            <w:rFonts w:eastAsia="MS Gothic"/>
            <w:noProof/>
          </w:rPr>
          <w:t>Table 2.5: Thailand’s Top 10 Exports, 1995</w:t>
        </w:r>
        <w:r w:rsidR="007C41A3">
          <w:rPr>
            <w:noProof/>
            <w:webHidden/>
          </w:rPr>
          <w:tab/>
        </w:r>
        <w:r>
          <w:rPr>
            <w:noProof/>
            <w:webHidden/>
          </w:rPr>
          <w:fldChar w:fldCharType="begin"/>
        </w:r>
        <w:r w:rsidR="007C41A3">
          <w:rPr>
            <w:noProof/>
            <w:webHidden/>
          </w:rPr>
          <w:instrText xml:space="preserve"> PAGEREF _Toc271040140 \h </w:instrText>
        </w:r>
        <w:r>
          <w:rPr>
            <w:noProof/>
            <w:webHidden/>
          </w:rPr>
        </w:r>
        <w:r>
          <w:rPr>
            <w:noProof/>
            <w:webHidden/>
          </w:rPr>
          <w:fldChar w:fldCharType="separate"/>
        </w:r>
        <w:r w:rsidR="00A2568F">
          <w:rPr>
            <w:noProof/>
            <w:webHidden/>
          </w:rPr>
          <w:t>17</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41" w:history="1">
        <w:r w:rsidR="007C41A3" w:rsidRPr="00041C57">
          <w:rPr>
            <w:rStyle w:val="Hyperlink"/>
            <w:rFonts w:eastAsia="MS Gothic"/>
            <w:noProof/>
          </w:rPr>
          <w:t>Table 2.6: Thailand’s Top 10 Exports, 2006</w:t>
        </w:r>
        <w:r w:rsidR="007C41A3">
          <w:rPr>
            <w:noProof/>
            <w:webHidden/>
          </w:rPr>
          <w:tab/>
        </w:r>
        <w:r>
          <w:rPr>
            <w:noProof/>
            <w:webHidden/>
          </w:rPr>
          <w:fldChar w:fldCharType="begin"/>
        </w:r>
        <w:r w:rsidR="007C41A3">
          <w:rPr>
            <w:noProof/>
            <w:webHidden/>
          </w:rPr>
          <w:instrText xml:space="preserve"> PAGEREF _Toc271040141 \h </w:instrText>
        </w:r>
        <w:r>
          <w:rPr>
            <w:noProof/>
            <w:webHidden/>
          </w:rPr>
        </w:r>
        <w:r>
          <w:rPr>
            <w:noProof/>
            <w:webHidden/>
          </w:rPr>
          <w:fldChar w:fldCharType="separate"/>
        </w:r>
        <w:r w:rsidR="00A2568F">
          <w:rPr>
            <w:noProof/>
            <w:webHidden/>
          </w:rPr>
          <w:t>17</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42" w:history="1">
        <w:r w:rsidR="007C41A3" w:rsidRPr="00041C57">
          <w:rPr>
            <w:rStyle w:val="Hyperlink"/>
            <w:rFonts w:eastAsia="MS Gothic"/>
            <w:noProof/>
          </w:rPr>
          <w:t>Table 2.7: Top 10 “upscale” commodities with highest density in Thailand, 1995</w:t>
        </w:r>
        <w:r w:rsidR="007C41A3">
          <w:rPr>
            <w:noProof/>
            <w:webHidden/>
          </w:rPr>
          <w:tab/>
        </w:r>
        <w:r>
          <w:rPr>
            <w:noProof/>
            <w:webHidden/>
          </w:rPr>
          <w:fldChar w:fldCharType="begin"/>
        </w:r>
        <w:r w:rsidR="007C41A3">
          <w:rPr>
            <w:noProof/>
            <w:webHidden/>
          </w:rPr>
          <w:instrText xml:space="preserve"> PAGEREF _Toc271040142 \h </w:instrText>
        </w:r>
        <w:r>
          <w:rPr>
            <w:noProof/>
            <w:webHidden/>
          </w:rPr>
        </w:r>
        <w:r>
          <w:rPr>
            <w:noProof/>
            <w:webHidden/>
          </w:rPr>
          <w:fldChar w:fldCharType="separate"/>
        </w:r>
        <w:r w:rsidR="00A2568F">
          <w:rPr>
            <w:noProof/>
            <w:webHidden/>
          </w:rPr>
          <w:t>19</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43" w:history="1">
        <w:r w:rsidR="007C41A3" w:rsidRPr="00041C57">
          <w:rPr>
            <w:rStyle w:val="Hyperlink"/>
            <w:rFonts w:eastAsia="MS Gothic"/>
            <w:noProof/>
          </w:rPr>
          <w:t>Table 2.8: Top 10 “upscale” commodities with highest density in Thailand, 2006</w:t>
        </w:r>
        <w:r w:rsidR="007C41A3">
          <w:rPr>
            <w:noProof/>
            <w:webHidden/>
          </w:rPr>
          <w:tab/>
        </w:r>
        <w:r>
          <w:rPr>
            <w:noProof/>
            <w:webHidden/>
          </w:rPr>
          <w:fldChar w:fldCharType="begin"/>
        </w:r>
        <w:r w:rsidR="007C41A3">
          <w:rPr>
            <w:noProof/>
            <w:webHidden/>
          </w:rPr>
          <w:instrText xml:space="preserve"> PAGEREF _Toc271040143 \h </w:instrText>
        </w:r>
        <w:r>
          <w:rPr>
            <w:noProof/>
            <w:webHidden/>
          </w:rPr>
        </w:r>
        <w:r>
          <w:rPr>
            <w:noProof/>
            <w:webHidden/>
          </w:rPr>
          <w:fldChar w:fldCharType="separate"/>
        </w:r>
        <w:r w:rsidR="00A2568F">
          <w:rPr>
            <w:noProof/>
            <w:webHidden/>
          </w:rPr>
          <w:t>19</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44" w:history="1">
        <w:r w:rsidR="007C41A3" w:rsidRPr="00041C57">
          <w:rPr>
            <w:rStyle w:val="Hyperlink"/>
            <w:rFonts w:eastAsia="MS Gothic"/>
            <w:noProof/>
          </w:rPr>
          <w:t>Table 2.9: Top 10 fastest growing exports from Thailand, 2000-2007</w:t>
        </w:r>
        <w:r w:rsidR="007C41A3">
          <w:rPr>
            <w:noProof/>
            <w:webHidden/>
          </w:rPr>
          <w:tab/>
        </w:r>
        <w:r>
          <w:rPr>
            <w:noProof/>
            <w:webHidden/>
          </w:rPr>
          <w:fldChar w:fldCharType="begin"/>
        </w:r>
        <w:r w:rsidR="007C41A3">
          <w:rPr>
            <w:noProof/>
            <w:webHidden/>
          </w:rPr>
          <w:instrText xml:space="preserve"> PAGEREF _Toc271040144 \h </w:instrText>
        </w:r>
        <w:r>
          <w:rPr>
            <w:noProof/>
            <w:webHidden/>
          </w:rPr>
        </w:r>
        <w:r>
          <w:rPr>
            <w:noProof/>
            <w:webHidden/>
          </w:rPr>
          <w:fldChar w:fldCharType="separate"/>
        </w:r>
        <w:r w:rsidR="00A2568F">
          <w:rPr>
            <w:noProof/>
            <w:webHidden/>
          </w:rPr>
          <w:t>21</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45" w:history="1">
        <w:r w:rsidR="007C41A3" w:rsidRPr="00041C57">
          <w:rPr>
            <w:rStyle w:val="Hyperlink"/>
            <w:rFonts w:eastAsia="MS Gothic"/>
            <w:noProof/>
          </w:rPr>
          <w:t>Table 2.10: Top 10, 4-digit level Commodities with highest RCA in Thailand (1995, 2000 and 2006)</w:t>
        </w:r>
        <w:r w:rsidR="007C41A3">
          <w:rPr>
            <w:noProof/>
            <w:webHidden/>
          </w:rPr>
          <w:tab/>
        </w:r>
        <w:r>
          <w:rPr>
            <w:noProof/>
            <w:webHidden/>
          </w:rPr>
          <w:fldChar w:fldCharType="begin"/>
        </w:r>
        <w:r w:rsidR="007C41A3">
          <w:rPr>
            <w:noProof/>
            <w:webHidden/>
          </w:rPr>
          <w:instrText xml:space="preserve"> PAGEREF _Toc271040145 \h </w:instrText>
        </w:r>
        <w:r>
          <w:rPr>
            <w:noProof/>
            <w:webHidden/>
          </w:rPr>
        </w:r>
        <w:r>
          <w:rPr>
            <w:noProof/>
            <w:webHidden/>
          </w:rPr>
          <w:fldChar w:fldCharType="separate"/>
        </w:r>
        <w:r w:rsidR="00A2568F">
          <w:rPr>
            <w:noProof/>
            <w:webHidden/>
          </w:rPr>
          <w:t>21</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46" w:history="1">
        <w:r w:rsidR="007C41A3" w:rsidRPr="00041C57">
          <w:rPr>
            <w:rStyle w:val="Hyperlink"/>
            <w:rFonts w:eastAsia="MS Gothic"/>
            <w:noProof/>
          </w:rPr>
          <w:t>Table 3.1: Bangkok and vicinity’s share of national total in manufacturing</w:t>
        </w:r>
        <w:r w:rsidR="007C41A3">
          <w:rPr>
            <w:noProof/>
            <w:webHidden/>
          </w:rPr>
          <w:tab/>
        </w:r>
        <w:r>
          <w:rPr>
            <w:noProof/>
            <w:webHidden/>
          </w:rPr>
          <w:fldChar w:fldCharType="begin"/>
        </w:r>
        <w:r w:rsidR="007C41A3">
          <w:rPr>
            <w:noProof/>
            <w:webHidden/>
          </w:rPr>
          <w:instrText xml:space="preserve"> PAGEREF _Toc271040146 \h </w:instrText>
        </w:r>
        <w:r>
          <w:rPr>
            <w:noProof/>
            <w:webHidden/>
          </w:rPr>
        </w:r>
        <w:r>
          <w:rPr>
            <w:noProof/>
            <w:webHidden/>
          </w:rPr>
          <w:fldChar w:fldCharType="separate"/>
        </w:r>
        <w:r w:rsidR="00A2568F">
          <w:rPr>
            <w:noProof/>
            <w:webHidden/>
          </w:rPr>
          <w:t>26</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47" w:history="1">
        <w:r w:rsidR="007C41A3" w:rsidRPr="00041C57">
          <w:rPr>
            <w:rStyle w:val="Hyperlink"/>
            <w:rFonts w:eastAsia="MS Gothic"/>
            <w:noProof/>
          </w:rPr>
          <w:t>Table 3.2: Bangkok and vicinity’s share of national total in manufacturing, by industrial subsector</w:t>
        </w:r>
        <w:r w:rsidR="007C41A3">
          <w:rPr>
            <w:noProof/>
            <w:webHidden/>
          </w:rPr>
          <w:tab/>
        </w:r>
        <w:r>
          <w:rPr>
            <w:noProof/>
            <w:webHidden/>
          </w:rPr>
          <w:fldChar w:fldCharType="begin"/>
        </w:r>
        <w:r w:rsidR="007C41A3">
          <w:rPr>
            <w:noProof/>
            <w:webHidden/>
          </w:rPr>
          <w:instrText xml:space="preserve"> PAGEREF _Toc271040147 \h </w:instrText>
        </w:r>
        <w:r>
          <w:rPr>
            <w:noProof/>
            <w:webHidden/>
          </w:rPr>
        </w:r>
        <w:r>
          <w:rPr>
            <w:noProof/>
            <w:webHidden/>
          </w:rPr>
          <w:fldChar w:fldCharType="separate"/>
        </w:r>
        <w:r w:rsidR="00A2568F">
          <w:rPr>
            <w:noProof/>
            <w:webHidden/>
          </w:rPr>
          <w:t>27</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48" w:history="1">
        <w:r w:rsidR="007C41A3" w:rsidRPr="00041C57">
          <w:rPr>
            <w:rStyle w:val="Hyperlink"/>
            <w:rFonts w:eastAsia="MS Gothic"/>
            <w:noProof/>
          </w:rPr>
          <w:t>Table 3.3</w:t>
        </w:r>
        <w:r w:rsidR="007C41A3" w:rsidRPr="00041C57">
          <w:rPr>
            <w:rStyle w:val="Hyperlink"/>
            <w:rFonts w:eastAsia="MS Gothic"/>
            <w:noProof/>
            <w:lang w:eastAsia="ja-JP"/>
          </w:rPr>
          <w:t>: Labor Productivity in Bangkok</w:t>
        </w:r>
        <w:r w:rsidR="007C41A3">
          <w:rPr>
            <w:noProof/>
            <w:webHidden/>
          </w:rPr>
          <w:tab/>
        </w:r>
        <w:r>
          <w:rPr>
            <w:noProof/>
            <w:webHidden/>
          </w:rPr>
          <w:fldChar w:fldCharType="begin"/>
        </w:r>
        <w:r w:rsidR="007C41A3">
          <w:rPr>
            <w:noProof/>
            <w:webHidden/>
          </w:rPr>
          <w:instrText xml:space="preserve"> PAGEREF _Toc271040148 \h </w:instrText>
        </w:r>
        <w:r>
          <w:rPr>
            <w:noProof/>
            <w:webHidden/>
          </w:rPr>
        </w:r>
        <w:r>
          <w:rPr>
            <w:noProof/>
            <w:webHidden/>
          </w:rPr>
          <w:fldChar w:fldCharType="separate"/>
        </w:r>
        <w:r w:rsidR="00A2568F">
          <w:rPr>
            <w:noProof/>
            <w:webHidden/>
          </w:rPr>
          <w:t>28</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49" w:history="1">
        <w:r w:rsidR="007C41A3" w:rsidRPr="00041C57">
          <w:rPr>
            <w:rStyle w:val="Hyperlink"/>
            <w:rFonts w:eastAsia="MS Gothic"/>
            <w:noProof/>
          </w:rPr>
          <w:t>Table 3.4</w:t>
        </w:r>
        <w:r w:rsidR="007C41A3" w:rsidRPr="00041C57">
          <w:rPr>
            <w:rStyle w:val="Hyperlink"/>
            <w:rFonts w:eastAsia="MS Gothic"/>
            <w:noProof/>
            <w:lang w:eastAsia="ja-JP"/>
          </w:rPr>
          <w:t>: Labor Productivity in the vicinity of Bangkok</w:t>
        </w:r>
        <w:r w:rsidR="007C41A3">
          <w:rPr>
            <w:noProof/>
            <w:webHidden/>
          </w:rPr>
          <w:tab/>
        </w:r>
        <w:r>
          <w:rPr>
            <w:noProof/>
            <w:webHidden/>
          </w:rPr>
          <w:fldChar w:fldCharType="begin"/>
        </w:r>
        <w:r w:rsidR="007C41A3">
          <w:rPr>
            <w:noProof/>
            <w:webHidden/>
          </w:rPr>
          <w:instrText xml:space="preserve"> PAGEREF _Toc271040149 \h </w:instrText>
        </w:r>
        <w:r>
          <w:rPr>
            <w:noProof/>
            <w:webHidden/>
          </w:rPr>
        </w:r>
        <w:r>
          <w:rPr>
            <w:noProof/>
            <w:webHidden/>
          </w:rPr>
          <w:fldChar w:fldCharType="separate"/>
        </w:r>
        <w:r w:rsidR="00A2568F">
          <w:rPr>
            <w:noProof/>
            <w:webHidden/>
          </w:rPr>
          <w:t>29</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50" w:history="1">
        <w:r w:rsidR="007C41A3" w:rsidRPr="00041C57">
          <w:rPr>
            <w:rStyle w:val="Hyperlink"/>
            <w:rFonts w:eastAsia="MS Gothic"/>
            <w:noProof/>
          </w:rPr>
          <w:t>Table 3.5: Changes in Auto Parts Industry, 1997-2007 (values in thousand baht)</w:t>
        </w:r>
        <w:r w:rsidR="007C41A3">
          <w:rPr>
            <w:noProof/>
            <w:webHidden/>
          </w:rPr>
          <w:tab/>
        </w:r>
        <w:r>
          <w:rPr>
            <w:noProof/>
            <w:webHidden/>
          </w:rPr>
          <w:fldChar w:fldCharType="begin"/>
        </w:r>
        <w:r w:rsidR="007C41A3">
          <w:rPr>
            <w:noProof/>
            <w:webHidden/>
          </w:rPr>
          <w:instrText xml:space="preserve"> PAGEREF _Toc271040150 \h </w:instrText>
        </w:r>
        <w:r>
          <w:rPr>
            <w:noProof/>
            <w:webHidden/>
          </w:rPr>
        </w:r>
        <w:r>
          <w:rPr>
            <w:noProof/>
            <w:webHidden/>
          </w:rPr>
          <w:fldChar w:fldCharType="separate"/>
        </w:r>
        <w:r w:rsidR="00A2568F">
          <w:rPr>
            <w:noProof/>
            <w:webHidden/>
          </w:rPr>
          <w:t>31</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51" w:history="1">
        <w:r w:rsidR="007C41A3" w:rsidRPr="00041C57">
          <w:rPr>
            <w:rStyle w:val="Hyperlink"/>
            <w:rFonts w:eastAsia="MS Gothic"/>
            <w:noProof/>
          </w:rPr>
          <w:t>Table 3.6: Changes in Electronics Industry, 1997-2007 (values in thousand baht)</w:t>
        </w:r>
        <w:r w:rsidR="007C41A3">
          <w:rPr>
            <w:noProof/>
            <w:webHidden/>
          </w:rPr>
          <w:tab/>
        </w:r>
        <w:r>
          <w:rPr>
            <w:noProof/>
            <w:webHidden/>
          </w:rPr>
          <w:fldChar w:fldCharType="begin"/>
        </w:r>
        <w:r w:rsidR="007C41A3">
          <w:rPr>
            <w:noProof/>
            <w:webHidden/>
          </w:rPr>
          <w:instrText xml:space="preserve"> PAGEREF _Toc271040151 \h </w:instrText>
        </w:r>
        <w:r>
          <w:rPr>
            <w:noProof/>
            <w:webHidden/>
          </w:rPr>
        </w:r>
        <w:r>
          <w:rPr>
            <w:noProof/>
            <w:webHidden/>
          </w:rPr>
          <w:fldChar w:fldCharType="separate"/>
        </w:r>
        <w:r w:rsidR="00A2568F">
          <w:rPr>
            <w:noProof/>
            <w:webHidden/>
          </w:rPr>
          <w:t>40</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52" w:history="1">
        <w:r w:rsidR="007C41A3" w:rsidRPr="00041C57">
          <w:rPr>
            <w:rStyle w:val="Hyperlink"/>
            <w:rFonts w:eastAsia="MS Gothic"/>
            <w:noProof/>
          </w:rPr>
          <w:t>Table 3.7: Changes in Food Processing Industry, 1997-2007 (values in thousand baht)</w:t>
        </w:r>
        <w:r w:rsidR="007C41A3">
          <w:rPr>
            <w:noProof/>
            <w:webHidden/>
          </w:rPr>
          <w:tab/>
        </w:r>
        <w:r>
          <w:rPr>
            <w:noProof/>
            <w:webHidden/>
          </w:rPr>
          <w:fldChar w:fldCharType="begin"/>
        </w:r>
        <w:r w:rsidR="007C41A3">
          <w:rPr>
            <w:noProof/>
            <w:webHidden/>
          </w:rPr>
          <w:instrText xml:space="preserve"> PAGEREF _Toc271040152 \h </w:instrText>
        </w:r>
        <w:r>
          <w:rPr>
            <w:noProof/>
            <w:webHidden/>
          </w:rPr>
        </w:r>
        <w:r>
          <w:rPr>
            <w:noProof/>
            <w:webHidden/>
          </w:rPr>
          <w:fldChar w:fldCharType="separate"/>
        </w:r>
        <w:r w:rsidR="00A2568F">
          <w:rPr>
            <w:noProof/>
            <w:webHidden/>
          </w:rPr>
          <w:t>49</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53" w:history="1">
        <w:r w:rsidR="007C41A3" w:rsidRPr="00041C57">
          <w:rPr>
            <w:rStyle w:val="Hyperlink"/>
            <w:rFonts w:eastAsia="MS Gothic"/>
            <w:noProof/>
          </w:rPr>
          <w:t>Table 3.8: Changes in Metal Industry, 1997-2007 (values in thousand baht)</w:t>
        </w:r>
        <w:r w:rsidR="007C41A3">
          <w:rPr>
            <w:noProof/>
            <w:webHidden/>
          </w:rPr>
          <w:tab/>
        </w:r>
        <w:r>
          <w:rPr>
            <w:noProof/>
            <w:webHidden/>
          </w:rPr>
          <w:fldChar w:fldCharType="begin"/>
        </w:r>
        <w:r w:rsidR="007C41A3">
          <w:rPr>
            <w:noProof/>
            <w:webHidden/>
          </w:rPr>
          <w:instrText xml:space="preserve"> PAGEREF _Toc271040153 \h </w:instrText>
        </w:r>
        <w:r>
          <w:rPr>
            <w:noProof/>
            <w:webHidden/>
          </w:rPr>
        </w:r>
        <w:r>
          <w:rPr>
            <w:noProof/>
            <w:webHidden/>
          </w:rPr>
          <w:fldChar w:fldCharType="separate"/>
        </w:r>
        <w:r w:rsidR="00A2568F">
          <w:rPr>
            <w:noProof/>
            <w:webHidden/>
          </w:rPr>
          <w:t>58</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54" w:history="1">
        <w:r w:rsidR="007C41A3" w:rsidRPr="00041C57">
          <w:rPr>
            <w:rStyle w:val="Hyperlink"/>
            <w:rFonts w:eastAsia="MS Gothic"/>
            <w:noProof/>
          </w:rPr>
          <w:t>Table 3.9: Changes in Textiles Industry, 1997-2007 (values in thousand baht)</w:t>
        </w:r>
        <w:r w:rsidR="007C41A3">
          <w:rPr>
            <w:noProof/>
            <w:webHidden/>
          </w:rPr>
          <w:tab/>
        </w:r>
        <w:r>
          <w:rPr>
            <w:noProof/>
            <w:webHidden/>
          </w:rPr>
          <w:fldChar w:fldCharType="begin"/>
        </w:r>
        <w:r w:rsidR="007C41A3">
          <w:rPr>
            <w:noProof/>
            <w:webHidden/>
          </w:rPr>
          <w:instrText xml:space="preserve"> PAGEREF _Toc271040154 \h </w:instrText>
        </w:r>
        <w:r>
          <w:rPr>
            <w:noProof/>
            <w:webHidden/>
          </w:rPr>
        </w:r>
        <w:r>
          <w:rPr>
            <w:noProof/>
            <w:webHidden/>
          </w:rPr>
          <w:fldChar w:fldCharType="separate"/>
        </w:r>
        <w:r w:rsidR="00A2568F">
          <w:rPr>
            <w:noProof/>
            <w:webHidden/>
          </w:rPr>
          <w:t>67</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55" w:history="1">
        <w:r w:rsidR="007C41A3" w:rsidRPr="00041C57">
          <w:rPr>
            <w:rStyle w:val="Hyperlink"/>
            <w:rFonts w:eastAsia="MS Gothic"/>
            <w:noProof/>
          </w:rPr>
          <w:t>Table 3.10: Bangkok and Vicinity Share of National Total in Services</w:t>
        </w:r>
        <w:r w:rsidR="007C41A3">
          <w:rPr>
            <w:noProof/>
            <w:webHidden/>
          </w:rPr>
          <w:tab/>
        </w:r>
        <w:r>
          <w:rPr>
            <w:noProof/>
            <w:webHidden/>
          </w:rPr>
          <w:fldChar w:fldCharType="begin"/>
        </w:r>
        <w:r w:rsidR="007C41A3">
          <w:rPr>
            <w:noProof/>
            <w:webHidden/>
          </w:rPr>
          <w:instrText xml:space="preserve"> PAGEREF _Toc271040155 \h </w:instrText>
        </w:r>
        <w:r>
          <w:rPr>
            <w:noProof/>
            <w:webHidden/>
          </w:rPr>
        </w:r>
        <w:r>
          <w:rPr>
            <w:noProof/>
            <w:webHidden/>
          </w:rPr>
          <w:fldChar w:fldCharType="separate"/>
        </w:r>
        <w:r w:rsidR="00A2568F">
          <w:rPr>
            <w:noProof/>
            <w:webHidden/>
          </w:rPr>
          <w:t>76</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56" w:history="1">
        <w:r w:rsidR="007C41A3" w:rsidRPr="00041C57">
          <w:rPr>
            <w:rStyle w:val="Hyperlink"/>
            <w:rFonts w:eastAsia="MS Gothic"/>
            <w:noProof/>
          </w:rPr>
          <w:t>Table 3.11</w:t>
        </w:r>
        <w:r w:rsidR="007C41A3" w:rsidRPr="00041C57">
          <w:rPr>
            <w:rStyle w:val="Hyperlink"/>
            <w:rFonts w:eastAsia="MS Gothic"/>
            <w:noProof/>
            <w:lang w:eastAsia="ja-JP"/>
          </w:rPr>
          <w:t>: Changes in Printing and Publishing Industries, 1997-2007</w:t>
        </w:r>
        <w:r w:rsidR="007C41A3">
          <w:rPr>
            <w:noProof/>
            <w:webHidden/>
          </w:rPr>
          <w:tab/>
        </w:r>
        <w:r>
          <w:rPr>
            <w:noProof/>
            <w:webHidden/>
          </w:rPr>
          <w:fldChar w:fldCharType="begin"/>
        </w:r>
        <w:r w:rsidR="007C41A3">
          <w:rPr>
            <w:noProof/>
            <w:webHidden/>
          </w:rPr>
          <w:instrText xml:space="preserve"> PAGEREF _Toc271040156 \h </w:instrText>
        </w:r>
        <w:r>
          <w:rPr>
            <w:noProof/>
            <w:webHidden/>
          </w:rPr>
        </w:r>
        <w:r>
          <w:rPr>
            <w:noProof/>
            <w:webHidden/>
          </w:rPr>
          <w:fldChar w:fldCharType="separate"/>
        </w:r>
        <w:r w:rsidR="00A2568F">
          <w:rPr>
            <w:noProof/>
            <w:webHidden/>
          </w:rPr>
          <w:t>76</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57" w:history="1">
        <w:r w:rsidR="007C41A3" w:rsidRPr="00041C57">
          <w:rPr>
            <w:rStyle w:val="Hyperlink"/>
            <w:rFonts w:eastAsia="MS Gothic"/>
            <w:noProof/>
          </w:rPr>
          <w:t>Table 3.12: Changes in Services Subsectors in Bangkok, 2000-2006</w:t>
        </w:r>
        <w:r w:rsidR="007C41A3">
          <w:rPr>
            <w:noProof/>
            <w:webHidden/>
          </w:rPr>
          <w:tab/>
        </w:r>
        <w:r>
          <w:rPr>
            <w:noProof/>
            <w:webHidden/>
          </w:rPr>
          <w:fldChar w:fldCharType="begin"/>
        </w:r>
        <w:r w:rsidR="007C41A3">
          <w:rPr>
            <w:noProof/>
            <w:webHidden/>
          </w:rPr>
          <w:instrText xml:space="preserve"> PAGEREF _Toc271040157 \h </w:instrText>
        </w:r>
        <w:r>
          <w:rPr>
            <w:noProof/>
            <w:webHidden/>
          </w:rPr>
        </w:r>
        <w:r>
          <w:rPr>
            <w:noProof/>
            <w:webHidden/>
          </w:rPr>
          <w:fldChar w:fldCharType="separate"/>
        </w:r>
        <w:r w:rsidR="00A2568F">
          <w:rPr>
            <w:noProof/>
            <w:webHidden/>
          </w:rPr>
          <w:t>85</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58" w:history="1">
        <w:r w:rsidR="007C41A3" w:rsidRPr="00041C57">
          <w:rPr>
            <w:rStyle w:val="Hyperlink"/>
            <w:rFonts w:eastAsia="MS Gothic"/>
            <w:noProof/>
          </w:rPr>
          <w:t xml:space="preserve">Table 3.13: </w:t>
        </w:r>
        <w:r w:rsidR="007C41A3" w:rsidRPr="00041C57">
          <w:rPr>
            <w:rStyle w:val="Hyperlink"/>
            <w:rFonts w:eastAsia="MS Gothic"/>
            <w:noProof/>
            <w:lang w:eastAsia="ja-JP"/>
          </w:rPr>
          <w:t>Bangkok’s shares in selected services sectors, 2006</w:t>
        </w:r>
        <w:r w:rsidR="007C41A3">
          <w:rPr>
            <w:noProof/>
            <w:webHidden/>
          </w:rPr>
          <w:tab/>
        </w:r>
        <w:r>
          <w:rPr>
            <w:noProof/>
            <w:webHidden/>
          </w:rPr>
          <w:fldChar w:fldCharType="begin"/>
        </w:r>
        <w:r w:rsidR="007C41A3">
          <w:rPr>
            <w:noProof/>
            <w:webHidden/>
          </w:rPr>
          <w:instrText xml:space="preserve"> PAGEREF _Toc271040158 \h </w:instrText>
        </w:r>
        <w:r>
          <w:rPr>
            <w:noProof/>
            <w:webHidden/>
          </w:rPr>
        </w:r>
        <w:r>
          <w:rPr>
            <w:noProof/>
            <w:webHidden/>
          </w:rPr>
          <w:fldChar w:fldCharType="separate"/>
        </w:r>
        <w:r w:rsidR="00A2568F">
          <w:rPr>
            <w:noProof/>
            <w:webHidden/>
          </w:rPr>
          <w:t>85</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59" w:history="1">
        <w:r w:rsidR="007C41A3" w:rsidRPr="00041C57">
          <w:rPr>
            <w:rStyle w:val="Hyperlink"/>
            <w:rFonts w:eastAsia="MS Gothic"/>
            <w:noProof/>
          </w:rPr>
          <w:t>Table 3.14: Changes in Services Subsectors in Vicinity, 2000-2006</w:t>
        </w:r>
        <w:r w:rsidR="007C41A3">
          <w:rPr>
            <w:noProof/>
            <w:webHidden/>
          </w:rPr>
          <w:tab/>
        </w:r>
        <w:r>
          <w:rPr>
            <w:noProof/>
            <w:webHidden/>
          </w:rPr>
          <w:fldChar w:fldCharType="begin"/>
        </w:r>
        <w:r w:rsidR="007C41A3">
          <w:rPr>
            <w:noProof/>
            <w:webHidden/>
          </w:rPr>
          <w:instrText xml:space="preserve"> PAGEREF _Toc271040159 \h </w:instrText>
        </w:r>
        <w:r>
          <w:rPr>
            <w:noProof/>
            <w:webHidden/>
          </w:rPr>
        </w:r>
        <w:r>
          <w:rPr>
            <w:noProof/>
            <w:webHidden/>
          </w:rPr>
          <w:fldChar w:fldCharType="separate"/>
        </w:r>
        <w:r w:rsidR="00A2568F">
          <w:rPr>
            <w:noProof/>
            <w:webHidden/>
          </w:rPr>
          <w:t>86</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60" w:history="1">
        <w:r w:rsidR="007C41A3" w:rsidRPr="00041C57">
          <w:rPr>
            <w:rStyle w:val="Hyperlink"/>
            <w:rFonts w:eastAsia="MS Gothic"/>
            <w:noProof/>
          </w:rPr>
          <w:t xml:space="preserve">Table 3.15: </w:t>
        </w:r>
        <w:r w:rsidR="007C41A3" w:rsidRPr="00041C57">
          <w:rPr>
            <w:rStyle w:val="Hyperlink"/>
            <w:rFonts w:eastAsia="MS Gothic"/>
            <w:noProof/>
            <w:lang w:eastAsia="ja-JP"/>
          </w:rPr>
          <w:t>Vicinity’s shares in selected services sectors, 2006</w:t>
        </w:r>
        <w:r w:rsidR="007C41A3">
          <w:rPr>
            <w:noProof/>
            <w:webHidden/>
          </w:rPr>
          <w:tab/>
        </w:r>
        <w:r>
          <w:rPr>
            <w:noProof/>
            <w:webHidden/>
          </w:rPr>
          <w:fldChar w:fldCharType="begin"/>
        </w:r>
        <w:r w:rsidR="007C41A3">
          <w:rPr>
            <w:noProof/>
            <w:webHidden/>
          </w:rPr>
          <w:instrText xml:space="preserve"> PAGEREF _Toc271040160 \h </w:instrText>
        </w:r>
        <w:r>
          <w:rPr>
            <w:noProof/>
            <w:webHidden/>
          </w:rPr>
        </w:r>
        <w:r>
          <w:rPr>
            <w:noProof/>
            <w:webHidden/>
          </w:rPr>
          <w:fldChar w:fldCharType="separate"/>
        </w:r>
        <w:r w:rsidR="00A2568F">
          <w:rPr>
            <w:noProof/>
            <w:webHidden/>
          </w:rPr>
          <w:t>86</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61" w:history="1">
        <w:r w:rsidR="007C41A3" w:rsidRPr="00041C57">
          <w:rPr>
            <w:rStyle w:val="Hyperlink"/>
            <w:rFonts w:eastAsia="MS Gothic"/>
            <w:noProof/>
          </w:rPr>
          <w:t>Table 4.1: Importance of distance to ports and airports</w:t>
        </w:r>
        <w:r w:rsidR="007C41A3">
          <w:rPr>
            <w:noProof/>
            <w:webHidden/>
          </w:rPr>
          <w:tab/>
        </w:r>
        <w:r>
          <w:rPr>
            <w:noProof/>
            <w:webHidden/>
          </w:rPr>
          <w:fldChar w:fldCharType="begin"/>
        </w:r>
        <w:r w:rsidR="007C41A3">
          <w:rPr>
            <w:noProof/>
            <w:webHidden/>
          </w:rPr>
          <w:instrText xml:space="preserve"> PAGEREF _Toc271040161 \h </w:instrText>
        </w:r>
        <w:r>
          <w:rPr>
            <w:noProof/>
            <w:webHidden/>
          </w:rPr>
        </w:r>
        <w:r>
          <w:rPr>
            <w:noProof/>
            <w:webHidden/>
          </w:rPr>
          <w:fldChar w:fldCharType="separate"/>
        </w:r>
        <w:r w:rsidR="00A2568F">
          <w:rPr>
            <w:noProof/>
            <w:webHidden/>
          </w:rPr>
          <w:t>91</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62" w:history="1">
        <w:r w:rsidR="007C41A3" w:rsidRPr="00041C57">
          <w:rPr>
            <w:rStyle w:val="Hyperlink"/>
            <w:rFonts w:eastAsia="MS Gothic"/>
            <w:noProof/>
          </w:rPr>
          <w:t>Table 4.2: Incentives offered by BOI</w:t>
        </w:r>
        <w:r w:rsidR="007C41A3">
          <w:rPr>
            <w:noProof/>
            <w:webHidden/>
          </w:rPr>
          <w:tab/>
        </w:r>
        <w:r>
          <w:rPr>
            <w:noProof/>
            <w:webHidden/>
          </w:rPr>
          <w:fldChar w:fldCharType="begin"/>
        </w:r>
        <w:r w:rsidR="007C41A3">
          <w:rPr>
            <w:noProof/>
            <w:webHidden/>
          </w:rPr>
          <w:instrText xml:space="preserve"> PAGEREF _Toc271040162 \h </w:instrText>
        </w:r>
        <w:r>
          <w:rPr>
            <w:noProof/>
            <w:webHidden/>
          </w:rPr>
        </w:r>
        <w:r>
          <w:rPr>
            <w:noProof/>
            <w:webHidden/>
          </w:rPr>
          <w:fldChar w:fldCharType="separate"/>
        </w:r>
        <w:r w:rsidR="00A2568F">
          <w:rPr>
            <w:noProof/>
            <w:webHidden/>
          </w:rPr>
          <w:t>92</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63" w:history="1">
        <w:r w:rsidR="007C41A3" w:rsidRPr="00041C57">
          <w:rPr>
            <w:rStyle w:val="Hyperlink"/>
            <w:rFonts w:eastAsia="MS Gothic"/>
            <w:noProof/>
          </w:rPr>
          <w:t xml:space="preserve">Table 4.3: </w:t>
        </w:r>
        <w:r w:rsidR="007C41A3" w:rsidRPr="00041C57">
          <w:rPr>
            <w:rStyle w:val="Hyperlink"/>
            <w:rFonts w:eastAsia="MS Gothic"/>
            <w:noProof/>
            <w:lang w:val="en-GB"/>
          </w:rPr>
          <w:t>Locations of companies separated by the nationalities and sizes</w:t>
        </w:r>
        <w:r w:rsidR="007C41A3">
          <w:rPr>
            <w:noProof/>
            <w:webHidden/>
          </w:rPr>
          <w:tab/>
        </w:r>
        <w:r>
          <w:rPr>
            <w:noProof/>
            <w:webHidden/>
          </w:rPr>
          <w:fldChar w:fldCharType="begin"/>
        </w:r>
        <w:r w:rsidR="007C41A3">
          <w:rPr>
            <w:noProof/>
            <w:webHidden/>
          </w:rPr>
          <w:instrText xml:space="preserve"> PAGEREF _Toc271040163 \h </w:instrText>
        </w:r>
        <w:r>
          <w:rPr>
            <w:noProof/>
            <w:webHidden/>
          </w:rPr>
        </w:r>
        <w:r>
          <w:rPr>
            <w:noProof/>
            <w:webHidden/>
          </w:rPr>
          <w:fldChar w:fldCharType="separate"/>
        </w:r>
        <w:r w:rsidR="00A2568F">
          <w:rPr>
            <w:noProof/>
            <w:webHidden/>
          </w:rPr>
          <w:t>93</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64" w:history="1">
        <w:r w:rsidR="007C41A3" w:rsidRPr="00041C57">
          <w:rPr>
            <w:rStyle w:val="Hyperlink"/>
            <w:rFonts w:eastAsia="MS Gothic"/>
            <w:noProof/>
          </w:rPr>
          <w:t xml:space="preserve">Table 4.4: </w:t>
        </w:r>
        <w:r w:rsidR="007C41A3" w:rsidRPr="00041C57">
          <w:rPr>
            <w:rStyle w:val="Hyperlink"/>
            <w:rFonts w:eastAsia="MS Gothic"/>
            <w:noProof/>
            <w:lang w:val="en-GB"/>
          </w:rPr>
          <w:t>Advantages of choosing to locate plants inside industrial estate</w:t>
        </w:r>
        <w:r w:rsidR="007C41A3">
          <w:rPr>
            <w:noProof/>
            <w:webHidden/>
          </w:rPr>
          <w:tab/>
        </w:r>
        <w:r>
          <w:rPr>
            <w:noProof/>
            <w:webHidden/>
          </w:rPr>
          <w:fldChar w:fldCharType="begin"/>
        </w:r>
        <w:r w:rsidR="007C41A3">
          <w:rPr>
            <w:noProof/>
            <w:webHidden/>
          </w:rPr>
          <w:instrText xml:space="preserve"> PAGEREF _Toc271040164 \h </w:instrText>
        </w:r>
        <w:r>
          <w:rPr>
            <w:noProof/>
            <w:webHidden/>
          </w:rPr>
        </w:r>
        <w:r>
          <w:rPr>
            <w:noProof/>
            <w:webHidden/>
          </w:rPr>
          <w:fldChar w:fldCharType="separate"/>
        </w:r>
        <w:r w:rsidR="00A2568F">
          <w:rPr>
            <w:noProof/>
            <w:webHidden/>
          </w:rPr>
          <w:t>95</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65" w:history="1">
        <w:r w:rsidR="007C41A3" w:rsidRPr="00041C57">
          <w:rPr>
            <w:rStyle w:val="Hyperlink"/>
            <w:rFonts w:eastAsia="MS Gothic"/>
            <w:noProof/>
          </w:rPr>
          <w:t>Table 4.5: Importance of distance to Bangkok</w:t>
        </w:r>
        <w:r w:rsidR="007C41A3">
          <w:rPr>
            <w:noProof/>
            <w:webHidden/>
          </w:rPr>
          <w:tab/>
        </w:r>
        <w:r>
          <w:rPr>
            <w:noProof/>
            <w:webHidden/>
          </w:rPr>
          <w:fldChar w:fldCharType="begin"/>
        </w:r>
        <w:r w:rsidR="007C41A3">
          <w:rPr>
            <w:noProof/>
            <w:webHidden/>
          </w:rPr>
          <w:instrText xml:space="preserve"> PAGEREF _Toc271040165 \h </w:instrText>
        </w:r>
        <w:r>
          <w:rPr>
            <w:noProof/>
            <w:webHidden/>
          </w:rPr>
        </w:r>
        <w:r>
          <w:rPr>
            <w:noProof/>
            <w:webHidden/>
          </w:rPr>
          <w:fldChar w:fldCharType="separate"/>
        </w:r>
        <w:r w:rsidR="00A2568F">
          <w:rPr>
            <w:noProof/>
            <w:webHidden/>
          </w:rPr>
          <w:t>96</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66" w:history="1">
        <w:r w:rsidR="007C41A3" w:rsidRPr="00041C57">
          <w:rPr>
            <w:rStyle w:val="Hyperlink"/>
            <w:rFonts w:eastAsia="MS Gothic"/>
            <w:noProof/>
          </w:rPr>
          <w:t>Table 4.6</w:t>
        </w:r>
        <w:r w:rsidR="007C41A3" w:rsidRPr="00041C57">
          <w:rPr>
            <w:rStyle w:val="Hyperlink"/>
            <w:rFonts w:eastAsia="MS Gothic" w:cs="Angsana New"/>
            <w:noProof/>
          </w:rPr>
          <w:t xml:space="preserve">: Sources of information and knowledge: 1999-2003 </w:t>
        </w:r>
        <w:r w:rsidR="007C41A3">
          <w:rPr>
            <w:noProof/>
            <w:webHidden/>
          </w:rPr>
          <w:tab/>
        </w:r>
        <w:r>
          <w:rPr>
            <w:noProof/>
            <w:webHidden/>
          </w:rPr>
          <w:fldChar w:fldCharType="begin"/>
        </w:r>
        <w:r w:rsidR="007C41A3">
          <w:rPr>
            <w:noProof/>
            <w:webHidden/>
          </w:rPr>
          <w:instrText xml:space="preserve"> PAGEREF _Toc271040166 \h </w:instrText>
        </w:r>
        <w:r>
          <w:rPr>
            <w:noProof/>
            <w:webHidden/>
          </w:rPr>
        </w:r>
        <w:r>
          <w:rPr>
            <w:noProof/>
            <w:webHidden/>
          </w:rPr>
          <w:fldChar w:fldCharType="separate"/>
        </w:r>
        <w:r w:rsidR="00A2568F">
          <w:rPr>
            <w:noProof/>
            <w:webHidden/>
          </w:rPr>
          <w:t>106</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67" w:history="1">
        <w:r w:rsidR="007C41A3" w:rsidRPr="00041C57">
          <w:rPr>
            <w:rStyle w:val="Hyperlink"/>
            <w:rFonts w:eastAsia="MS Gothic"/>
            <w:noProof/>
          </w:rPr>
          <w:t xml:space="preserve">Table 4.7: </w:t>
        </w:r>
        <w:r w:rsidR="007C41A3" w:rsidRPr="00041C57">
          <w:rPr>
            <w:rStyle w:val="Hyperlink"/>
            <w:rFonts w:eastAsia="MS Gothic"/>
            <w:noProof/>
            <w:lang w:val="en-GB"/>
          </w:rPr>
          <w:t>Sources of information and technology</w:t>
        </w:r>
        <w:r w:rsidR="007C41A3">
          <w:rPr>
            <w:noProof/>
            <w:webHidden/>
          </w:rPr>
          <w:tab/>
        </w:r>
        <w:r>
          <w:rPr>
            <w:noProof/>
            <w:webHidden/>
          </w:rPr>
          <w:fldChar w:fldCharType="begin"/>
        </w:r>
        <w:r w:rsidR="007C41A3">
          <w:rPr>
            <w:noProof/>
            <w:webHidden/>
          </w:rPr>
          <w:instrText xml:space="preserve"> PAGEREF _Toc271040167 \h </w:instrText>
        </w:r>
        <w:r>
          <w:rPr>
            <w:noProof/>
            <w:webHidden/>
          </w:rPr>
        </w:r>
        <w:r>
          <w:rPr>
            <w:noProof/>
            <w:webHidden/>
          </w:rPr>
          <w:fldChar w:fldCharType="separate"/>
        </w:r>
        <w:r w:rsidR="00A2568F">
          <w:rPr>
            <w:noProof/>
            <w:webHidden/>
          </w:rPr>
          <w:t>107</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68" w:history="1">
        <w:r w:rsidR="007C41A3" w:rsidRPr="00041C57">
          <w:rPr>
            <w:rStyle w:val="Hyperlink"/>
            <w:rFonts w:eastAsia="MS Gothic"/>
            <w:noProof/>
          </w:rPr>
          <w:t xml:space="preserve">Table 4.8: </w:t>
        </w:r>
        <w:r w:rsidR="007C41A3" w:rsidRPr="00041C57">
          <w:rPr>
            <w:rStyle w:val="Hyperlink"/>
            <w:rFonts w:eastAsia="MS Gothic"/>
            <w:noProof/>
            <w:lang w:val="en-GB"/>
          </w:rPr>
          <w:t>Proportion of services purchased by factories, sorted by location</w:t>
        </w:r>
        <w:r w:rsidR="007C41A3">
          <w:rPr>
            <w:noProof/>
            <w:webHidden/>
          </w:rPr>
          <w:tab/>
        </w:r>
        <w:r>
          <w:rPr>
            <w:noProof/>
            <w:webHidden/>
          </w:rPr>
          <w:fldChar w:fldCharType="begin"/>
        </w:r>
        <w:r w:rsidR="007C41A3">
          <w:rPr>
            <w:noProof/>
            <w:webHidden/>
          </w:rPr>
          <w:instrText xml:space="preserve"> PAGEREF _Toc271040168 \h </w:instrText>
        </w:r>
        <w:r>
          <w:rPr>
            <w:noProof/>
            <w:webHidden/>
          </w:rPr>
        </w:r>
        <w:r>
          <w:rPr>
            <w:noProof/>
            <w:webHidden/>
          </w:rPr>
          <w:fldChar w:fldCharType="separate"/>
        </w:r>
        <w:r w:rsidR="00A2568F">
          <w:rPr>
            <w:noProof/>
            <w:webHidden/>
          </w:rPr>
          <w:t>112</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69" w:history="1">
        <w:r w:rsidR="007C41A3" w:rsidRPr="00041C57">
          <w:rPr>
            <w:rStyle w:val="Hyperlink"/>
            <w:rFonts w:eastAsia="MS Gothic"/>
            <w:noProof/>
          </w:rPr>
          <w:t>Table 4.9: Factors to consider when locating company offices</w:t>
        </w:r>
        <w:r w:rsidR="007C41A3">
          <w:rPr>
            <w:noProof/>
            <w:webHidden/>
          </w:rPr>
          <w:tab/>
        </w:r>
        <w:r>
          <w:rPr>
            <w:noProof/>
            <w:webHidden/>
          </w:rPr>
          <w:fldChar w:fldCharType="begin"/>
        </w:r>
        <w:r w:rsidR="007C41A3">
          <w:rPr>
            <w:noProof/>
            <w:webHidden/>
          </w:rPr>
          <w:instrText xml:space="preserve"> PAGEREF _Toc271040169 \h </w:instrText>
        </w:r>
        <w:r>
          <w:rPr>
            <w:noProof/>
            <w:webHidden/>
          </w:rPr>
        </w:r>
        <w:r>
          <w:rPr>
            <w:noProof/>
            <w:webHidden/>
          </w:rPr>
          <w:fldChar w:fldCharType="separate"/>
        </w:r>
        <w:r w:rsidR="00A2568F">
          <w:rPr>
            <w:noProof/>
            <w:webHidden/>
          </w:rPr>
          <w:t>113</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70" w:history="1">
        <w:r w:rsidR="007C41A3" w:rsidRPr="00041C57">
          <w:rPr>
            <w:rStyle w:val="Hyperlink"/>
            <w:rFonts w:eastAsia="MS Gothic"/>
            <w:noProof/>
          </w:rPr>
          <w:t>Table 4.10: Proportions of communication channels between factories and business services firms</w:t>
        </w:r>
        <w:r w:rsidR="007C41A3">
          <w:rPr>
            <w:noProof/>
            <w:webHidden/>
          </w:rPr>
          <w:tab/>
        </w:r>
        <w:r>
          <w:rPr>
            <w:noProof/>
            <w:webHidden/>
          </w:rPr>
          <w:fldChar w:fldCharType="begin"/>
        </w:r>
        <w:r w:rsidR="007C41A3">
          <w:rPr>
            <w:noProof/>
            <w:webHidden/>
          </w:rPr>
          <w:instrText xml:space="preserve"> PAGEREF _Toc271040170 \h </w:instrText>
        </w:r>
        <w:r>
          <w:rPr>
            <w:noProof/>
            <w:webHidden/>
          </w:rPr>
        </w:r>
        <w:r>
          <w:rPr>
            <w:noProof/>
            <w:webHidden/>
          </w:rPr>
          <w:fldChar w:fldCharType="separate"/>
        </w:r>
        <w:r w:rsidR="00A2568F">
          <w:rPr>
            <w:noProof/>
            <w:webHidden/>
          </w:rPr>
          <w:t>114</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71" w:history="1">
        <w:r w:rsidR="007C41A3" w:rsidRPr="00041C57">
          <w:rPr>
            <w:rStyle w:val="Hyperlink"/>
            <w:rFonts w:eastAsia="MS Gothic"/>
            <w:noProof/>
          </w:rPr>
          <w:t>Table 4.11: Frequency of use of business services</w:t>
        </w:r>
        <w:r w:rsidR="007C41A3">
          <w:rPr>
            <w:noProof/>
            <w:webHidden/>
          </w:rPr>
          <w:tab/>
        </w:r>
        <w:r>
          <w:rPr>
            <w:noProof/>
            <w:webHidden/>
          </w:rPr>
          <w:fldChar w:fldCharType="begin"/>
        </w:r>
        <w:r w:rsidR="007C41A3">
          <w:rPr>
            <w:noProof/>
            <w:webHidden/>
          </w:rPr>
          <w:instrText xml:space="preserve"> PAGEREF _Toc271040171 \h </w:instrText>
        </w:r>
        <w:r>
          <w:rPr>
            <w:noProof/>
            <w:webHidden/>
          </w:rPr>
        </w:r>
        <w:r>
          <w:rPr>
            <w:noProof/>
            <w:webHidden/>
          </w:rPr>
          <w:fldChar w:fldCharType="separate"/>
        </w:r>
        <w:r w:rsidR="00A2568F">
          <w:rPr>
            <w:noProof/>
            <w:webHidden/>
          </w:rPr>
          <w:t>114</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72" w:history="1">
        <w:r w:rsidR="007C41A3" w:rsidRPr="00041C57">
          <w:rPr>
            <w:rStyle w:val="Hyperlink"/>
            <w:rFonts w:eastAsia="MS Gothic"/>
            <w:noProof/>
          </w:rPr>
          <w:t xml:space="preserve">Table 4.12: </w:t>
        </w:r>
        <w:r w:rsidR="007C41A3" w:rsidRPr="00041C57">
          <w:rPr>
            <w:rStyle w:val="Hyperlink"/>
            <w:rFonts w:eastAsia="MS Gothic"/>
            <w:noProof/>
            <w:lang w:val="en-GB"/>
          </w:rPr>
          <w:t>The core services and new services of each service sector during the last 2 and 5 years</w:t>
        </w:r>
        <w:r w:rsidR="007C41A3">
          <w:rPr>
            <w:noProof/>
            <w:webHidden/>
          </w:rPr>
          <w:tab/>
        </w:r>
        <w:r>
          <w:rPr>
            <w:noProof/>
            <w:webHidden/>
          </w:rPr>
          <w:fldChar w:fldCharType="begin"/>
        </w:r>
        <w:r w:rsidR="007C41A3">
          <w:rPr>
            <w:noProof/>
            <w:webHidden/>
          </w:rPr>
          <w:instrText xml:space="preserve"> PAGEREF _Toc271040172 \h </w:instrText>
        </w:r>
        <w:r>
          <w:rPr>
            <w:noProof/>
            <w:webHidden/>
          </w:rPr>
        </w:r>
        <w:r>
          <w:rPr>
            <w:noProof/>
            <w:webHidden/>
          </w:rPr>
          <w:fldChar w:fldCharType="separate"/>
        </w:r>
        <w:r w:rsidR="00A2568F">
          <w:rPr>
            <w:noProof/>
            <w:webHidden/>
          </w:rPr>
          <w:t>115</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73" w:history="1">
        <w:r w:rsidR="007C41A3" w:rsidRPr="00041C57">
          <w:rPr>
            <w:rStyle w:val="Hyperlink"/>
            <w:rFonts w:eastAsia="MS Gothic"/>
            <w:noProof/>
          </w:rPr>
          <w:t>Table 4.13: Use of Internet in the industry</w:t>
        </w:r>
        <w:r w:rsidR="007C41A3">
          <w:rPr>
            <w:noProof/>
            <w:webHidden/>
          </w:rPr>
          <w:tab/>
        </w:r>
        <w:r>
          <w:rPr>
            <w:noProof/>
            <w:webHidden/>
          </w:rPr>
          <w:fldChar w:fldCharType="begin"/>
        </w:r>
        <w:r w:rsidR="007C41A3">
          <w:rPr>
            <w:noProof/>
            <w:webHidden/>
          </w:rPr>
          <w:instrText xml:space="preserve"> PAGEREF _Toc271040173 \h </w:instrText>
        </w:r>
        <w:r>
          <w:rPr>
            <w:noProof/>
            <w:webHidden/>
          </w:rPr>
        </w:r>
        <w:r>
          <w:rPr>
            <w:noProof/>
            <w:webHidden/>
          </w:rPr>
          <w:fldChar w:fldCharType="separate"/>
        </w:r>
        <w:r w:rsidR="00A2568F">
          <w:rPr>
            <w:noProof/>
            <w:webHidden/>
          </w:rPr>
          <w:t>117</w:t>
        </w:r>
        <w:r>
          <w:rPr>
            <w:noProof/>
            <w:webHidden/>
          </w:rPr>
          <w:fldChar w:fldCharType="end"/>
        </w:r>
      </w:hyperlink>
    </w:p>
    <w:p w:rsidR="007C41A3" w:rsidRDefault="00313FD6">
      <w:pPr>
        <w:pStyle w:val="TableofFigures"/>
        <w:tabs>
          <w:tab w:val="right" w:leader="dot" w:pos="8630"/>
        </w:tabs>
        <w:rPr>
          <w:rFonts w:asciiTheme="minorHAnsi" w:eastAsiaTheme="minorEastAsia" w:hAnsiTheme="minorHAnsi" w:cstheme="minorBidi"/>
          <w:noProof/>
          <w:snapToGrid/>
          <w:sz w:val="22"/>
          <w:szCs w:val="22"/>
        </w:rPr>
      </w:pPr>
      <w:hyperlink w:anchor="_Toc271040174" w:history="1">
        <w:r w:rsidR="007C41A3" w:rsidRPr="00041C57">
          <w:rPr>
            <w:rStyle w:val="Hyperlink"/>
            <w:rFonts w:eastAsia="MS Gothic"/>
            <w:noProof/>
          </w:rPr>
          <w:t>Table 4.14: Types of Internet usage in industrial factories</w:t>
        </w:r>
        <w:r w:rsidR="007C41A3">
          <w:rPr>
            <w:noProof/>
            <w:webHidden/>
          </w:rPr>
          <w:tab/>
        </w:r>
        <w:r>
          <w:rPr>
            <w:noProof/>
            <w:webHidden/>
          </w:rPr>
          <w:fldChar w:fldCharType="begin"/>
        </w:r>
        <w:r w:rsidR="007C41A3">
          <w:rPr>
            <w:noProof/>
            <w:webHidden/>
          </w:rPr>
          <w:instrText xml:space="preserve"> PAGEREF _Toc271040174 \h </w:instrText>
        </w:r>
        <w:r>
          <w:rPr>
            <w:noProof/>
            <w:webHidden/>
          </w:rPr>
        </w:r>
        <w:r>
          <w:rPr>
            <w:noProof/>
            <w:webHidden/>
          </w:rPr>
          <w:fldChar w:fldCharType="separate"/>
        </w:r>
        <w:r w:rsidR="00A2568F">
          <w:rPr>
            <w:noProof/>
            <w:webHidden/>
          </w:rPr>
          <w:t>118</w:t>
        </w:r>
        <w:r>
          <w:rPr>
            <w:noProof/>
            <w:webHidden/>
          </w:rPr>
          <w:fldChar w:fldCharType="end"/>
        </w:r>
      </w:hyperlink>
    </w:p>
    <w:p w:rsidR="004F2A91" w:rsidRDefault="00313FD6" w:rsidP="00545FE8">
      <w:pPr>
        <w:rPr>
          <w:lang w:eastAsia="ja-JP"/>
        </w:rPr>
      </w:pPr>
      <w:r>
        <w:fldChar w:fldCharType="end"/>
      </w:r>
    </w:p>
    <w:p w:rsidR="00B24613" w:rsidRDefault="00B24613">
      <w:pPr>
        <w:kinsoku/>
        <w:overflowPunct/>
        <w:autoSpaceDE/>
        <w:autoSpaceDN/>
        <w:adjustRightInd/>
        <w:snapToGrid/>
        <w:spacing w:line="240" w:lineRule="auto"/>
        <w:ind w:firstLine="0"/>
        <w:jc w:val="left"/>
        <w:rPr>
          <w:rFonts w:cs="Arial"/>
          <w:b/>
          <w:bCs/>
          <w:sz w:val="28"/>
          <w:lang w:eastAsia="ja-JP"/>
        </w:rPr>
      </w:pPr>
      <w:bookmarkStart w:id="0" w:name="_Toc269888274"/>
      <w:r>
        <w:rPr>
          <w:lang w:eastAsia="ja-JP"/>
        </w:rPr>
        <w:br w:type="page"/>
      </w:r>
    </w:p>
    <w:bookmarkEnd w:id="0"/>
    <w:p w:rsidR="002926A4" w:rsidRDefault="002926A4" w:rsidP="00D765BC">
      <w:pPr>
        <w:pStyle w:val="Heading7"/>
        <w:numPr>
          <w:ilvl w:val="0"/>
          <w:numId w:val="0"/>
        </w:numPr>
        <w:jc w:val="center"/>
        <w:rPr>
          <w:lang w:eastAsia="ja-JP"/>
        </w:rPr>
      </w:pPr>
      <w:r w:rsidRPr="002926A4">
        <w:rPr>
          <w:lang w:eastAsia="ja-JP"/>
        </w:rPr>
        <w:t>Preface</w:t>
      </w:r>
    </w:p>
    <w:p w:rsidR="00D765BC" w:rsidRPr="00D765BC" w:rsidRDefault="00D765BC" w:rsidP="00D765BC">
      <w:pPr>
        <w:rPr>
          <w:lang w:eastAsia="ja-JP"/>
        </w:rPr>
      </w:pPr>
    </w:p>
    <w:p w:rsidR="00890F9F" w:rsidRDefault="00890F9F" w:rsidP="0001004C">
      <w:pPr>
        <w:spacing w:before="120" w:line="276" w:lineRule="auto"/>
        <w:rPr>
          <w:lang w:eastAsia="ja-JP"/>
        </w:rPr>
      </w:pPr>
      <w:r w:rsidRPr="00E73769">
        <w:rPr>
          <w:lang w:eastAsia="ja-JP"/>
        </w:rPr>
        <w:t>The 200</w:t>
      </w:r>
      <w:r w:rsidR="00866D68">
        <w:rPr>
          <w:lang w:eastAsia="ja-JP"/>
        </w:rPr>
        <w:t>9</w:t>
      </w:r>
      <w:r w:rsidRPr="00E73769">
        <w:rPr>
          <w:lang w:eastAsia="ja-JP"/>
        </w:rPr>
        <w:t xml:space="preserve"> WDR on economic geography aroused interest among policymakers in Thailand and led to an agreement between the Office of the National Economic and Social Development Board (NESDB) and the East Asia Poverty Reduction and Economic Management Unit of the World Bank to collaborate on a study of the Bangkok urban region which is Thailand’s engine of growth.  </w:t>
      </w:r>
    </w:p>
    <w:p w:rsidR="00C71A45" w:rsidRDefault="00C71A45" w:rsidP="0001004C">
      <w:pPr>
        <w:spacing w:before="120" w:line="276" w:lineRule="auto"/>
        <w:rPr>
          <w:lang w:eastAsia="ja-JP"/>
        </w:rPr>
      </w:pPr>
      <w:r w:rsidRPr="00C71A45">
        <w:rPr>
          <w:lang w:eastAsia="ja-JP"/>
        </w:rPr>
        <w:t xml:space="preserve">This report is the fruit of continuous collaboration between the National Economic and Social Development Board (NESDB) and the World Bank. This report was prepared by a joint NESDB-World Bank team.  The World Bank team members were </w:t>
      </w:r>
      <w:proofErr w:type="spellStart"/>
      <w:r w:rsidRPr="00C71A45">
        <w:rPr>
          <w:lang w:eastAsia="ja-JP"/>
        </w:rPr>
        <w:t>Shahid</w:t>
      </w:r>
      <w:proofErr w:type="spellEnd"/>
      <w:r w:rsidRPr="00C71A45">
        <w:rPr>
          <w:lang w:eastAsia="ja-JP"/>
        </w:rPr>
        <w:t xml:space="preserve"> Yusuf (Team Leader), </w:t>
      </w:r>
      <w:r w:rsidR="00B23A69">
        <w:rPr>
          <w:lang w:eastAsia="ja-JP"/>
        </w:rPr>
        <w:t xml:space="preserve">Kaoru </w:t>
      </w:r>
      <w:proofErr w:type="spellStart"/>
      <w:r w:rsidR="00B23A69">
        <w:rPr>
          <w:lang w:eastAsia="ja-JP"/>
        </w:rPr>
        <w:t>Nabeshima</w:t>
      </w:r>
      <w:proofErr w:type="spellEnd"/>
      <w:r>
        <w:rPr>
          <w:lang w:eastAsia="ja-JP"/>
        </w:rPr>
        <w:t xml:space="preserve">, and </w:t>
      </w:r>
      <w:proofErr w:type="spellStart"/>
      <w:r>
        <w:rPr>
          <w:lang w:eastAsia="ja-JP"/>
        </w:rPr>
        <w:t>Kirida</w:t>
      </w:r>
      <w:proofErr w:type="spellEnd"/>
      <w:r>
        <w:rPr>
          <w:lang w:eastAsia="ja-JP"/>
        </w:rPr>
        <w:t xml:space="preserve"> </w:t>
      </w:r>
      <w:proofErr w:type="spellStart"/>
      <w:r>
        <w:rPr>
          <w:lang w:eastAsia="ja-JP"/>
        </w:rPr>
        <w:t>Bhaopichitr</w:t>
      </w:r>
      <w:proofErr w:type="spellEnd"/>
      <w:r w:rsidR="00B23A69">
        <w:rPr>
          <w:lang w:eastAsia="ja-JP"/>
        </w:rPr>
        <w:t xml:space="preserve">.  </w:t>
      </w:r>
      <w:r w:rsidR="009C3D6C">
        <w:rPr>
          <w:lang w:eastAsia="ja-JP"/>
        </w:rPr>
        <w:t xml:space="preserve">The NESDB team </w:t>
      </w:r>
      <w:r>
        <w:rPr>
          <w:lang w:eastAsia="ja-JP"/>
        </w:rPr>
        <w:t xml:space="preserve">comprised of Dr. </w:t>
      </w:r>
      <w:proofErr w:type="spellStart"/>
      <w:r>
        <w:rPr>
          <w:lang w:eastAsia="ja-JP"/>
        </w:rPr>
        <w:t>Jarunun</w:t>
      </w:r>
      <w:proofErr w:type="spellEnd"/>
      <w:r>
        <w:rPr>
          <w:lang w:eastAsia="ja-JP"/>
        </w:rPr>
        <w:t xml:space="preserve"> </w:t>
      </w:r>
      <w:proofErr w:type="spellStart"/>
      <w:r>
        <w:rPr>
          <w:lang w:eastAsia="ja-JP"/>
        </w:rPr>
        <w:t>Sutiprapa</w:t>
      </w:r>
      <w:proofErr w:type="spellEnd"/>
      <w:r>
        <w:rPr>
          <w:lang w:eastAsia="ja-JP"/>
        </w:rPr>
        <w:t xml:space="preserve"> and her staff</w:t>
      </w:r>
      <w:r w:rsidR="009C3D6C">
        <w:rPr>
          <w:lang w:eastAsia="ja-JP"/>
        </w:rPr>
        <w:t xml:space="preserve"> at the </w:t>
      </w:r>
      <w:r w:rsidR="009C3D6C" w:rsidRPr="00E73769">
        <w:rPr>
          <w:lang w:eastAsia="ja-JP"/>
        </w:rPr>
        <w:t>Spatial Development Department of the NESDB</w:t>
      </w:r>
      <w:r>
        <w:rPr>
          <w:lang w:eastAsia="ja-JP"/>
        </w:rPr>
        <w:t xml:space="preserve">.  </w:t>
      </w:r>
      <w:r w:rsidRPr="00E73769">
        <w:rPr>
          <w:lang w:eastAsia="ja-JP"/>
        </w:rPr>
        <w:t xml:space="preserve">In addition to investing a substantial amount of staff time, the Spatial Development Department financed the production of the district level Geographical Information Survey based maps as well as a survey of firms and industrial developers (conducted by </w:t>
      </w:r>
      <w:r w:rsidR="009C3D6C">
        <w:rPr>
          <w:lang w:eastAsia="ja-JP"/>
        </w:rPr>
        <w:t xml:space="preserve">Dr. </w:t>
      </w:r>
      <w:proofErr w:type="spellStart"/>
      <w:r w:rsidR="009C3D6C">
        <w:rPr>
          <w:lang w:eastAsia="ja-JP"/>
        </w:rPr>
        <w:t>Deunden</w:t>
      </w:r>
      <w:proofErr w:type="spellEnd"/>
      <w:r w:rsidR="009C3D6C">
        <w:rPr>
          <w:lang w:eastAsia="ja-JP"/>
        </w:rPr>
        <w:t xml:space="preserve"> </w:t>
      </w:r>
      <w:proofErr w:type="spellStart"/>
      <w:r w:rsidR="009C3D6C">
        <w:rPr>
          <w:lang w:eastAsia="ja-JP"/>
        </w:rPr>
        <w:t>Nikomborirak</w:t>
      </w:r>
      <w:proofErr w:type="spellEnd"/>
      <w:r w:rsidR="009C3D6C" w:rsidRPr="00E73769">
        <w:rPr>
          <w:lang w:eastAsia="ja-JP"/>
        </w:rPr>
        <w:t xml:space="preserve"> </w:t>
      </w:r>
      <w:r w:rsidR="009C3D6C">
        <w:rPr>
          <w:lang w:eastAsia="ja-JP"/>
        </w:rPr>
        <w:t xml:space="preserve">and </w:t>
      </w:r>
      <w:r w:rsidRPr="00E73769">
        <w:rPr>
          <w:lang w:eastAsia="ja-JP"/>
        </w:rPr>
        <w:t xml:space="preserve">the </w:t>
      </w:r>
      <w:r w:rsidR="009C3D6C">
        <w:rPr>
          <w:lang w:eastAsia="ja-JP"/>
        </w:rPr>
        <w:t xml:space="preserve">staff of the </w:t>
      </w:r>
      <w:r w:rsidRPr="00E73769">
        <w:rPr>
          <w:lang w:eastAsia="ja-JP"/>
        </w:rPr>
        <w:t xml:space="preserve">Thailand Development Research Institute) that provided much of the empirical material for the study. </w:t>
      </w:r>
    </w:p>
    <w:p w:rsidR="00B23A69" w:rsidRDefault="00C71A45" w:rsidP="0001004C">
      <w:pPr>
        <w:spacing w:before="120" w:line="276" w:lineRule="auto"/>
        <w:rPr>
          <w:lang w:eastAsia="ja-JP"/>
        </w:rPr>
      </w:pPr>
      <w:r>
        <w:rPr>
          <w:lang w:eastAsia="ja-JP"/>
        </w:rPr>
        <w:t>The teams</w:t>
      </w:r>
      <w:r w:rsidR="00B23A69">
        <w:rPr>
          <w:lang w:eastAsia="ja-JP"/>
        </w:rPr>
        <w:t xml:space="preserve"> </w:t>
      </w:r>
      <w:r>
        <w:rPr>
          <w:lang w:eastAsia="ja-JP"/>
        </w:rPr>
        <w:t>received</w:t>
      </w:r>
      <w:r w:rsidR="003261D7">
        <w:rPr>
          <w:lang w:eastAsia="ja-JP"/>
        </w:rPr>
        <w:t xml:space="preserve"> the support, guidance and comments </w:t>
      </w:r>
      <w:r>
        <w:rPr>
          <w:lang w:eastAsia="ja-JP"/>
        </w:rPr>
        <w:t>from the</w:t>
      </w:r>
      <w:r w:rsidR="003261D7">
        <w:rPr>
          <w:lang w:eastAsia="ja-JP"/>
        </w:rPr>
        <w:t xml:space="preserve"> </w:t>
      </w:r>
      <w:r>
        <w:rPr>
          <w:lang w:eastAsia="ja-JP"/>
        </w:rPr>
        <w:t xml:space="preserve">NESDB Secretary General </w:t>
      </w:r>
      <w:proofErr w:type="spellStart"/>
      <w:r>
        <w:rPr>
          <w:lang w:eastAsia="ja-JP"/>
        </w:rPr>
        <w:t>Arkhom</w:t>
      </w:r>
      <w:proofErr w:type="spellEnd"/>
      <w:r>
        <w:rPr>
          <w:lang w:eastAsia="ja-JP"/>
        </w:rPr>
        <w:t xml:space="preserve"> </w:t>
      </w:r>
      <w:proofErr w:type="spellStart"/>
      <w:r w:rsidRPr="00C71A45">
        <w:rPr>
          <w:lang w:eastAsia="ja-JP"/>
        </w:rPr>
        <w:t>Termpittayapaisith</w:t>
      </w:r>
      <w:proofErr w:type="spellEnd"/>
      <w:r>
        <w:rPr>
          <w:lang w:eastAsia="ja-JP"/>
        </w:rPr>
        <w:t xml:space="preserve"> and World Bank Lead Economist, </w:t>
      </w:r>
      <w:r w:rsidR="003261D7">
        <w:rPr>
          <w:lang w:eastAsia="ja-JP"/>
        </w:rPr>
        <w:t xml:space="preserve">Mathew </w:t>
      </w:r>
      <w:proofErr w:type="spellStart"/>
      <w:r w:rsidR="003261D7">
        <w:rPr>
          <w:lang w:eastAsia="ja-JP"/>
        </w:rPr>
        <w:t>Ver</w:t>
      </w:r>
      <w:r w:rsidR="00890F9F">
        <w:rPr>
          <w:lang w:eastAsia="ja-JP"/>
        </w:rPr>
        <w:t>g</w:t>
      </w:r>
      <w:r w:rsidR="003261D7">
        <w:rPr>
          <w:lang w:eastAsia="ja-JP"/>
        </w:rPr>
        <w:t>his</w:t>
      </w:r>
      <w:proofErr w:type="spellEnd"/>
      <w:r w:rsidR="003261D7">
        <w:rPr>
          <w:lang w:eastAsia="ja-JP"/>
        </w:rPr>
        <w:t xml:space="preserve">.  Valuable comments from </w:t>
      </w:r>
      <w:proofErr w:type="spellStart"/>
      <w:r w:rsidR="003261D7">
        <w:rPr>
          <w:lang w:eastAsia="ja-JP"/>
        </w:rPr>
        <w:t>Zhi</w:t>
      </w:r>
      <w:proofErr w:type="spellEnd"/>
      <w:r w:rsidR="003261D7">
        <w:rPr>
          <w:lang w:eastAsia="ja-JP"/>
        </w:rPr>
        <w:t xml:space="preserve"> Liu, </w:t>
      </w:r>
      <w:proofErr w:type="spellStart"/>
      <w:r w:rsidR="003261D7">
        <w:rPr>
          <w:lang w:eastAsia="ja-JP"/>
        </w:rPr>
        <w:t>Abha</w:t>
      </w:r>
      <w:proofErr w:type="spellEnd"/>
      <w:r w:rsidR="003261D7">
        <w:rPr>
          <w:lang w:eastAsia="ja-JP"/>
        </w:rPr>
        <w:t xml:space="preserve"> Joshi-</w:t>
      </w:r>
      <w:proofErr w:type="spellStart"/>
      <w:r w:rsidR="003261D7">
        <w:rPr>
          <w:lang w:eastAsia="ja-JP"/>
        </w:rPr>
        <w:t>Ghani</w:t>
      </w:r>
      <w:proofErr w:type="spellEnd"/>
      <w:r w:rsidR="003261D7">
        <w:rPr>
          <w:lang w:eastAsia="ja-JP"/>
        </w:rPr>
        <w:t xml:space="preserve">, C. </w:t>
      </w:r>
      <w:proofErr w:type="spellStart"/>
      <w:r w:rsidR="003261D7">
        <w:rPr>
          <w:lang w:eastAsia="ja-JP"/>
        </w:rPr>
        <w:t>Fallert</w:t>
      </w:r>
      <w:proofErr w:type="spellEnd"/>
      <w:r w:rsidR="003261D7">
        <w:rPr>
          <w:lang w:eastAsia="ja-JP"/>
        </w:rPr>
        <w:t xml:space="preserve"> </w:t>
      </w:r>
      <w:proofErr w:type="spellStart"/>
      <w:r w:rsidR="003261D7">
        <w:rPr>
          <w:lang w:eastAsia="ja-JP"/>
        </w:rPr>
        <w:t>Kessides</w:t>
      </w:r>
      <w:proofErr w:type="spellEnd"/>
      <w:r w:rsidR="003261D7">
        <w:rPr>
          <w:lang w:eastAsia="ja-JP"/>
        </w:rPr>
        <w:t xml:space="preserve">, and Federico Gil Sander </w:t>
      </w:r>
      <w:r>
        <w:rPr>
          <w:lang w:eastAsia="ja-JP"/>
        </w:rPr>
        <w:t xml:space="preserve">at the World Bank </w:t>
      </w:r>
      <w:r w:rsidR="003261D7">
        <w:rPr>
          <w:lang w:eastAsia="ja-JP"/>
        </w:rPr>
        <w:t xml:space="preserve">assisted in the final revision of the report.  </w:t>
      </w:r>
      <w:r w:rsidR="00046C40">
        <w:rPr>
          <w:lang w:eastAsia="ja-JP"/>
        </w:rPr>
        <w:t xml:space="preserve">Rory Birmingham and </w:t>
      </w:r>
      <w:proofErr w:type="spellStart"/>
      <w:r w:rsidR="00046C40">
        <w:rPr>
          <w:lang w:eastAsia="ja-JP"/>
        </w:rPr>
        <w:t>Lopa</w:t>
      </w:r>
      <w:proofErr w:type="spellEnd"/>
      <w:r w:rsidR="00046C40">
        <w:rPr>
          <w:lang w:eastAsia="ja-JP"/>
        </w:rPr>
        <w:t xml:space="preserve"> </w:t>
      </w:r>
      <w:proofErr w:type="spellStart"/>
      <w:r w:rsidR="00046C40">
        <w:rPr>
          <w:lang w:eastAsia="ja-JP"/>
        </w:rPr>
        <w:t>Chakraborti</w:t>
      </w:r>
      <w:proofErr w:type="spellEnd"/>
      <w:r w:rsidR="00046C40">
        <w:rPr>
          <w:lang w:eastAsia="ja-JP"/>
        </w:rPr>
        <w:t xml:space="preserve"> </w:t>
      </w:r>
      <w:r w:rsidR="003B4BCA">
        <w:rPr>
          <w:lang w:eastAsia="ja-JP"/>
        </w:rPr>
        <w:t>processed</w:t>
      </w:r>
      <w:r w:rsidR="00046C40">
        <w:rPr>
          <w:lang w:eastAsia="ja-JP"/>
        </w:rPr>
        <w:t xml:space="preserve"> </w:t>
      </w:r>
      <w:r w:rsidR="003261D7">
        <w:rPr>
          <w:lang w:eastAsia="ja-JP"/>
        </w:rPr>
        <w:t>the data and</w:t>
      </w:r>
      <w:r w:rsidR="00046C40">
        <w:rPr>
          <w:lang w:eastAsia="ja-JP"/>
        </w:rPr>
        <w:t xml:space="preserve"> </w:t>
      </w:r>
      <w:r w:rsidR="003B4BCA">
        <w:rPr>
          <w:lang w:eastAsia="ja-JP"/>
        </w:rPr>
        <w:t xml:space="preserve">assisted with </w:t>
      </w:r>
      <w:r w:rsidR="00046C40">
        <w:rPr>
          <w:lang w:eastAsia="ja-JP"/>
        </w:rPr>
        <w:t xml:space="preserve">the production of multiple drafts. </w:t>
      </w:r>
      <w:r w:rsidR="003E0EE4">
        <w:rPr>
          <w:lang w:eastAsia="ja-JP"/>
        </w:rPr>
        <w:t xml:space="preserve">  </w:t>
      </w:r>
    </w:p>
    <w:p w:rsidR="00B23A69" w:rsidRDefault="00B23A69" w:rsidP="0001004C">
      <w:pPr>
        <w:spacing w:line="276" w:lineRule="auto"/>
        <w:rPr>
          <w:lang w:eastAsia="ja-JP"/>
        </w:rPr>
      </w:pPr>
    </w:p>
    <w:p w:rsidR="00B23A69" w:rsidRDefault="00B23A69" w:rsidP="00B23A69">
      <w:pPr>
        <w:rPr>
          <w:lang w:eastAsia="ja-JP"/>
        </w:rPr>
      </w:pPr>
    </w:p>
    <w:p w:rsidR="00B23A69" w:rsidRDefault="00B23A69" w:rsidP="00B23A69">
      <w:pPr>
        <w:ind w:firstLine="0"/>
        <w:rPr>
          <w:lang w:eastAsia="ja-JP"/>
        </w:rPr>
      </w:pPr>
    </w:p>
    <w:p w:rsidR="009C3D6C" w:rsidRDefault="009C3D6C" w:rsidP="00D765BC">
      <w:pPr>
        <w:pStyle w:val="Heading7"/>
        <w:numPr>
          <w:ilvl w:val="0"/>
          <w:numId w:val="0"/>
        </w:numPr>
        <w:jc w:val="center"/>
        <w:rPr>
          <w:szCs w:val="28"/>
        </w:rPr>
      </w:pPr>
    </w:p>
    <w:p w:rsidR="00EA0D96" w:rsidRDefault="00EA0D96">
      <w:pPr>
        <w:kinsoku/>
        <w:overflowPunct/>
        <w:autoSpaceDE/>
        <w:autoSpaceDN/>
        <w:adjustRightInd/>
        <w:snapToGrid/>
        <w:spacing w:line="240" w:lineRule="auto"/>
        <w:ind w:firstLine="0"/>
        <w:jc w:val="left"/>
        <w:rPr>
          <w:rFonts w:cs="Arial"/>
          <w:b/>
          <w:bCs/>
          <w:szCs w:val="28"/>
        </w:rPr>
      </w:pPr>
      <w:r>
        <w:rPr>
          <w:szCs w:val="28"/>
        </w:rPr>
        <w:br w:type="page"/>
      </w:r>
    </w:p>
    <w:p w:rsidR="002926A4" w:rsidRPr="00D765BC" w:rsidRDefault="002926A4" w:rsidP="00D765BC">
      <w:pPr>
        <w:pStyle w:val="Heading7"/>
        <w:numPr>
          <w:ilvl w:val="0"/>
          <w:numId w:val="0"/>
        </w:numPr>
        <w:jc w:val="center"/>
        <w:rPr>
          <w:szCs w:val="28"/>
        </w:rPr>
      </w:pPr>
      <w:r w:rsidRPr="00D765BC">
        <w:rPr>
          <w:szCs w:val="28"/>
        </w:rPr>
        <w:t>Executive Summary</w:t>
      </w:r>
    </w:p>
    <w:p w:rsidR="002926A4" w:rsidRPr="002926A4" w:rsidRDefault="002926A4" w:rsidP="002926A4">
      <w:pPr>
        <w:ind w:firstLine="0"/>
        <w:jc w:val="center"/>
        <w:rPr>
          <w:b/>
          <w:sz w:val="28"/>
          <w:szCs w:val="28"/>
          <w:lang w:eastAsia="ja-JP"/>
        </w:rPr>
      </w:pPr>
    </w:p>
    <w:p w:rsidR="003261D7" w:rsidRDefault="003261D7" w:rsidP="0001004C">
      <w:pPr>
        <w:spacing w:before="120" w:line="276" w:lineRule="auto"/>
        <w:rPr>
          <w:lang w:eastAsia="ja-JP"/>
        </w:rPr>
      </w:pPr>
      <w:r>
        <w:rPr>
          <w:lang w:eastAsia="ja-JP"/>
        </w:rPr>
        <w:t xml:space="preserve">For over three decades, Thailand has consistently ranked as one of the fastest growing Southeast Asian economies. This growth performance is principally the result of high levels of domestic and foreign investment that enabled Thailand to build a diversified, export oriented industrial economy and absorb technologies from more advanced countries. Much of this industrialization has been concentrated in Bangkok and five adjacent provinces that comprise the Bangkok metropolitan </w:t>
      </w:r>
      <w:r w:rsidR="00235870">
        <w:rPr>
          <w:lang w:eastAsia="ja-JP"/>
        </w:rPr>
        <w:t>region</w:t>
      </w:r>
      <w:r w:rsidR="00903EC5">
        <w:rPr>
          <w:rStyle w:val="FootnoteReference"/>
          <w:lang w:eastAsia="ja-JP"/>
        </w:rPr>
        <w:footnoteReference w:id="1"/>
      </w:r>
      <w:r w:rsidR="00903EC5">
        <w:rPr>
          <w:lang w:eastAsia="ja-JP"/>
        </w:rPr>
        <w:t xml:space="preserve"> </w:t>
      </w:r>
      <w:r>
        <w:rPr>
          <w:lang w:eastAsia="ja-JP"/>
        </w:rPr>
        <w:t xml:space="preserve">and, in recent years, a few provinces further to the south east which are now a part of the </w:t>
      </w:r>
      <w:r w:rsidRPr="002E722A">
        <w:rPr>
          <w:i/>
          <w:lang w:eastAsia="ja-JP"/>
        </w:rPr>
        <w:t>Bangkok urban region</w:t>
      </w:r>
      <w:r>
        <w:rPr>
          <w:lang w:eastAsia="ja-JP"/>
        </w:rPr>
        <w:t>.</w:t>
      </w:r>
      <w:r w:rsidR="00B42C4C">
        <w:rPr>
          <w:rStyle w:val="FootnoteReference"/>
          <w:lang w:eastAsia="ja-JP"/>
        </w:rPr>
        <w:footnoteReference w:id="2"/>
      </w:r>
      <w:r>
        <w:rPr>
          <w:lang w:eastAsia="ja-JP"/>
        </w:rPr>
        <w:t xml:space="preserve"> This sprawling region extending from </w:t>
      </w:r>
      <w:proofErr w:type="spellStart"/>
      <w:r>
        <w:rPr>
          <w:lang w:eastAsia="ja-JP"/>
        </w:rPr>
        <w:t>Samut</w:t>
      </w:r>
      <w:proofErr w:type="spellEnd"/>
      <w:r>
        <w:rPr>
          <w:lang w:eastAsia="ja-JP"/>
        </w:rPr>
        <w:t xml:space="preserve"> </w:t>
      </w:r>
      <w:proofErr w:type="spellStart"/>
      <w:r>
        <w:rPr>
          <w:lang w:eastAsia="ja-JP"/>
        </w:rPr>
        <w:t>Sakhon</w:t>
      </w:r>
      <w:proofErr w:type="spellEnd"/>
      <w:r>
        <w:rPr>
          <w:lang w:eastAsia="ja-JP"/>
        </w:rPr>
        <w:t xml:space="preserve"> to </w:t>
      </w:r>
      <w:proofErr w:type="spellStart"/>
      <w:r w:rsidR="00CC7A58">
        <w:rPr>
          <w:lang w:eastAsia="ja-JP"/>
        </w:rPr>
        <w:t>Chon</w:t>
      </w:r>
      <w:r w:rsidR="00CA5D8D">
        <w:rPr>
          <w:lang w:eastAsia="ja-JP"/>
        </w:rPr>
        <w:t>b</w:t>
      </w:r>
      <w:r w:rsidR="00CC7A58">
        <w:rPr>
          <w:lang w:eastAsia="ja-JP"/>
        </w:rPr>
        <w:t>uri</w:t>
      </w:r>
      <w:proofErr w:type="spellEnd"/>
      <w:r w:rsidR="00CC7A58">
        <w:rPr>
          <w:lang w:eastAsia="ja-JP"/>
        </w:rPr>
        <w:t xml:space="preserve"> and </w:t>
      </w:r>
      <w:proofErr w:type="spellStart"/>
      <w:r>
        <w:rPr>
          <w:lang w:eastAsia="ja-JP"/>
        </w:rPr>
        <w:t>Rayong</w:t>
      </w:r>
      <w:proofErr w:type="spellEnd"/>
      <w:r>
        <w:rPr>
          <w:lang w:eastAsia="ja-JP"/>
        </w:rPr>
        <w:t xml:space="preserve"> provinces along the Eastern Seaboard accounts for </w:t>
      </w:r>
      <w:r w:rsidR="00B42C4C">
        <w:rPr>
          <w:lang w:eastAsia="ja-JP"/>
        </w:rPr>
        <w:t>nearly three fourths</w:t>
      </w:r>
      <w:r>
        <w:rPr>
          <w:lang w:eastAsia="ja-JP"/>
        </w:rPr>
        <w:t xml:space="preserve"> of Thailand’s GDP </w:t>
      </w:r>
      <w:r w:rsidR="00B42C4C">
        <w:rPr>
          <w:lang w:eastAsia="ja-JP"/>
        </w:rPr>
        <w:t xml:space="preserve">(see </w:t>
      </w:r>
      <w:fldSimple w:instr=" REF _Ref271039876  \* MERGEFORMAT ">
        <w:r w:rsidR="00A2568F">
          <w:t xml:space="preserve">Table </w:t>
        </w:r>
        <w:r w:rsidR="00A2568F">
          <w:rPr>
            <w:noProof/>
          </w:rPr>
          <w:t>1</w:t>
        </w:r>
        <w:r w:rsidR="00A2568F">
          <w:t>.</w:t>
        </w:r>
        <w:r w:rsidR="00A2568F">
          <w:rPr>
            <w:noProof/>
          </w:rPr>
          <w:t>1</w:t>
        </w:r>
      </w:fldSimple>
      <w:r w:rsidR="00B42C4C">
        <w:rPr>
          <w:lang w:eastAsia="ja-JP"/>
        </w:rPr>
        <w:t xml:space="preserve">) </w:t>
      </w:r>
      <w:r>
        <w:rPr>
          <w:lang w:eastAsia="ja-JP"/>
        </w:rPr>
        <w:t xml:space="preserve">and </w:t>
      </w:r>
      <w:r w:rsidR="00B42C4C">
        <w:rPr>
          <w:lang w:eastAsia="ja-JP"/>
        </w:rPr>
        <w:t>prior to the 2009 crisis the Central and Eastern provinces which include the Bangkok urban region averaged a growth rate of 7.3 per cent p.a., almost 2.5 percent p.a. higher than for the Bangkok metropolitan region</w:t>
      </w:r>
      <w:r>
        <w:rPr>
          <w:lang w:eastAsia="ja-JP"/>
        </w:rPr>
        <w:t xml:space="preserve"> (</w:t>
      </w:r>
      <w:r w:rsidR="00B42C4C">
        <w:rPr>
          <w:lang w:eastAsia="ja-JP"/>
        </w:rPr>
        <w:t>see</w:t>
      </w:r>
      <w:r w:rsidR="007C41A3">
        <w:rPr>
          <w:lang w:eastAsia="ja-JP"/>
        </w:rPr>
        <w:t xml:space="preserve"> Table 1.2</w:t>
      </w:r>
      <w:r>
        <w:rPr>
          <w:lang w:eastAsia="ja-JP"/>
        </w:rPr>
        <w:t>).  The Bangkok urban region is the engine room of the Thai economy, and future national performance is closely tied to its development (</w:t>
      </w:r>
      <w:fldSimple w:instr=" REF _Ref270059856  \* MERGEFORMAT ">
        <w:r w:rsidR="00A2568F">
          <w:t xml:space="preserve">Table </w:t>
        </w:r>
        <w:r w:rsidR="00A2568F">
          <w:rPr>
            <w:noProof/>
          </w:rPr>
          <w:t>1</w:t>
        </w:r>
        <w:r w:rsidR="00A2568F">
          <w:t>.</w:t>
        </w:r>
        <w:r w:rsidR="00A2568F">
          <w:rPr>
            <w:noProof/>
          </w:rPr>
          <w:t>3</w:t>
        </w:r>
      </w:fldSimple>
      <w:r>
        <w:rPr>
          <w:lang w:eastAsia="ja-JP"/>
        </w:rPr>
        <w:t xml:space="preserve">). </w:t>
      </w:r>
    </w:p>
    <w:p w:rsidR="003261D7" w:rsidRDefault="003261D7" w:rsidP="0001004C">
      <w:pPr>
        <w:kinsoku/>
        <w:overflowPunct/>
        <w:autoSpaceDE/>
        <w:autoSpaceDN/>
        <w:adjustRightInd/>
        <w:snapToGrid/>
        <w:spacing w:before="120" w:line="276" w:lineRule="auto"/>
        <w:rPr>
          <w:lang w:eastAsia="ja-JP"/>
        </w:rPr>
      </w:pPr>
      <w:r>
        <w:rPr>
          <w:lang w:eastAsia="ja-JP"/>
        </w:rPr>
        <w:t>The principal economic challenge for Thailand is to enhance the industrial potential of the region so as to sustain real GDP growth at between 5 and 6 percent per annum. This is well below the growth rates of 8 and 9 percent per annum achieved during 1985-1995 (</w:t>
      </w:r>
      <w:fldSimple w:instr=" REF _Ref280885216 \h  \* MERGEFORMAT ">
        <w:r w:rsidR="00A2568F">
          <w:t xml:space="preserve">Figure </w:t>
        </w:r>
        <w:r w:rsidR="00A2568F">
          <w:rPr>
            <w:noProof/>
          </w:rPr>
          <w:t>1</w:t>
        </w:r>
        <w:r w:rsidR="00A2568F">
          <w:t>.</w:t>
        </w:r>
        <w:r w:rsidR="00A2568F">
          <w:rPr>
            <w:noProof/>
          </w:rPr>
          <w:t>1</w:t>
        </w:r>
      </w:fldSimple>
      <w:r>
        <w:rPr>
          <w:lang w:eastAsia="ja-JP"/>
        </w:rPr>
        <w:t xml:space="preserve">). But given the significant decline in the rate of investment from an average of 30 percent per annum during 1995-2000 to less than 25 percent since, the lower figure is a realistic target (see </w:t>
      </w:r>
      <w:fldSimple w:instr=" REF _Ref270059856  \* MERGEFORMAT ">
        <w:r w:rsidR="00A2568F">
          <w:t xml:space="preserve">Table </w:t>
        </w:r>
        <w:r w:rsidR="00A2568F">
          <w:rPr>
            <w:noProof/>
          </w:rPr>
          <w:t>1</w:t>
        </w:r>
        <w:r w:rsidR="00A2568F">
          <w:t>.</w:t>
        </w:r>
        <w:r w:rsidR="00A2568F">
          <w:rPr>
            <w:noProof/>
          </w:rPr>
          <w:t>3</w:t>
        </w:r>
      </w:fldSimple>
      <w:r>
        <w:rPr>
          <w:lang w:eastAsia="ja-JP"/>
        </w:rPr>
        <w:t xml:space="preserve">). </w:t>
      </w:r>
    </w:p>
    <w:p w:rsidR="00A01647" w:rsidRDefault="00A01647" w:rsidP="00A01647">
      <w:pPr>
        <w:pStyle w:val="Caption"/>
        <w:keepNext/>
      </w:pPr>
    </w:p>
    <w:p w:rsidR="000070E3" w:rsidRDefault="000070E3">
      <w:pPr>
        <w:kinsoku/>
        <w:overflowPunct/>
        <w:autoSpaceDE/>
        <w:autoSpaceDN/>
        <w:adjustRightInd/>
        <w:snapToGrid/>
        <w:spacing w:line="240" w:lineRule="auto"/>
        <w:ind w:firstLine="0"/>
        <w:jc w:val="left"/>
        <w:rPr>
          <w:b/>
          <w:bCs/>
          <w:sz w:val="20"/>
          <w:szCs w:val="20"/>
        </w:rPr>
      </w:pPr>
      <w:bookmarkStart w:id="1" w:name="_Ref270059816"/>
      <w:bookmarkStart w:id="2" w:name="_Toc271040064"/>
      <w:r>
        <w:br w:type="page"/>
      </w:r>
    </w:p>
    <w:p w:rsidR="003261D7" w:rsidRPr="00537ED6" w:rsidRDefault="00A01647" w:rsidP="00095832">
      <w:pPr>
        <w:pStyle w:val="Caption"/>
        <w:jc w:val="center"/>
        <w:rPr>
          <w:b w:val="0"/>
          <w:lang w:eastAsia="ja-JP"/>
        </w:rPr>
      </w:pPr>
      <w:bookmarkStart w:id="3" w:name="_Ref280885216"/>
      <w:proofErr w:type="gramStart"/>
      <w:r w:rsidRPr="00EA0D96">
        <w:rPr>
          <w:sz w:val="22"/>
          <w:szCs w:val="22"/>
        </w:rPr>
        <w:t xml:space="preserve">Figure </w:t>
      </w:r>
      <w:r w:rsidR="00313FD6" w:rsidRPr="00EA0D96">
        <w:rPr>
          <w:sz w:val="22"/>
          <w:szCs w:val="22"/>
        </w:rPr>
        <w:fldChar w:fldCharType="begin"/>
      </w:r>
      <w:r w:rsidR="00F823F9" w:rsidRPr="00EA0D96">
        <w:rPr>
          <w:sz w:val="22"/>
          <w:szCs w:val="22"/>
        </w:rPr>
        <w:instrText xml:space="preserve"> STYLEREF 1 \s </w:instrText>
      </w:r>
      <w:r w:rsidR="00313FD6" w:rsidRPr="00EA0D96">
        <w:rPr>
          <w:sz w:val="22"/>
          <w:szCs w:val="22"/>
        </w:rPr>
        <w:fldChar w:fldCharType="separate"/>
      </w:r>
      <w:r w:rsidR="00A2568F" w:rsidRPr="00EA0D96">
        <w:rPr>
          <w:noProof/>
          <w:sz w:val="22"/>
          <w:szCs w:val="22"/>
        </w:rPr>
        <w:t>1</w:t>
      </w:r>
      <w:r w:rsidR="00313FD6" w:rsidRPr="00EA0D96">
        <w:rPr>
          <w:sz w:val="22"/>
          <w:szCs w:val="22"/>
        </w:rPr>
        <w:fldChar w:fldCharType="end"/>
      </w:r>
      <w:r w:rsidRPr="00EA0D96">
        <w:rPr>
          <w:sz w:val="22"/>
          <w:szCs w:val="22"/>
        </w:rPr>
        <w:t>.</w:t>
      </w:r>
      <w:proofErr w:type="gramEnd"/>
      <w:r w:rsidR="00313FD6" w:rsidRPr="00EA0D96">
        <w:rPr>
          <w:sz w:val="22"/>
          <w:szCs w:val="22"/>
        </w:rPr>
        <w:fldChar w:fldCharType="begin"/>
      </w:r>
      <w:r w:rsidRPr="00EA0D96">
        <w:rPr>
          <w:sz w:val="22"/>
          <w:szCs w:val="22"/>
        </w:rPr>
        <w:instrText xml:space="preserve"> SEQ Figure \* ARABIC \s 1 </w:instrText>
      </w:r>
      <w:r w:rsidR="00313FD6" w:rsidRPr="00EA0D96">
        <w:rPr>
          <w:sz w:val="22"/>
          <w:szCs w:val="22"/>
        </w:rPr>
        <w:fldChar w:fldCharType="separate"/>
      </w:r>
      <w:r w:rsidR="00A2568F" w:rsidRPr="00EA0D96">
        <w:rPr>
          <w:noProof/>
          <w:sz w:val="22"/>
          <w:szCs w:val="22"/>
        </w:rPr>
        <w:t>1</w:t>
      </w:r>
      <w:r w:rsidR="00313FD6" w:rsidRPr="00EA0D96">
        <w:rPr>
          <w:sz w:val="22"/>
          <w:szCs w:val="22"/>
        </w:rPr>
        <w:fldChar w:fldCharType="end"/>
      </w:r>
      <w:bookmarkEnd w:id="1"/>
      <w:bookmarkEnd w:id="3"/>
      <w:r w:rsidR="003261D7" w:rsidRPr="00EA0D96">
        <w:rPr>
          <w:sz w:val="22"/>
          <w:szCs w:val="22"/>
        </w:rPr>
        <w:t xml:space="preserve">: Thailand </w:t>
      </w:r>
      <w:r w:rsidR="00903EC5" w:rsidRPr="00EA0D96">
        <w:rPr>
          <w:sz w:val="22"/>
          <w:szCs w:val="22"/>
        </w:rPr>
        <w:t xml:space="preserve">Real </w:t>
      </w:r>
      <w:r w:rsidR="003261D7" w:rsidRPr="00EA0D96">
        <w:rPr>
          <w:sz w:val="22"/>
          <w:szCs w:val="22"/>
        </w:rPr>
        <w:t>GDP Growth (Annual percent)</w:t>
      </w:r>
      <w:bookmarkEnd w:id="2"/>
    </w:p>
    <w:p w:rsidR="003261D7" w:rsidRDefault="00866D68" w:rsidP="00095832">
      <w:pPr>
        <w:ind w:firstLine="0"/>
        <w:jc w:val="center"/>
        <w:rPr>
          <w:lang w:eastAsia="ja-JP"/>
        </w:rPr>
      </w:pPr>
      <w:r w:rsidRPr="00866D68">
        <w:rPr>
          <w:noProof/>
        </w:rPr>
        <w:drawing>
          <wp:inline distT="0" distB="0" distL="0" distR="0">
            <wp:extent cx="4572000" cy="2743200"/>
            <wp:effectExtent l="19050" t="0" r="19050" b="0"/>
            <wp:docPr id="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3261D7" w:rsidRPr="00A305AE" w:rsidRDefault="003261D7" w:rsidP="00095832">
      <w:pPr>
        <w:rPr>
          <w:lang w:eastAsia="ja-JP"/>
        </w:rPr>
      </w:pPr>
      <w:r w:rsidRPr="00A305AE">
        <w:rPr>
          <w:sz w:val="20"/>
          <w:szCs w:val="20"/>
        </w:rPr>
        <w:t xml:space="preserve">Source: </w:t>
      </w:r>
      <w:r w:rsidR="00A305AE" w:rsidRPr="00A305AE">
        <w:rPr>
          <w:sz w:val="20"/>
          <w:szCs w:val="20"/>
        </w:rPr>
        <w:t>World Development Indicators</w:t>
      </w:r>
    </w:p>
    <w:p w:rsidR="003261D7" w:rsidRPr="00A305AE" w:rsidRDefault="003261D7" w:rsidP="00095832">
      <w:pPr>
        <w:kinsoku/>
        <w:overflowPunct/>
        <w:autoSpaceDE/>
        <w:autoSpaceDN/>
        <w:adjustRightInd/>
        <w:snapToGrid/>
        <w:spacing w:line="240" w:lineRule="auto"/>
        <w:jc w:val="left"/>
        <w:rPr>
          <w:sz w:val="20"/>
          <w:szCs w:val="20"/>
        </w:rPr>
      </w:pPr>
      <w:r w:rsidRPr="00A305AE">
        <w:rPr>
          <w:sz w:val="20"/>
          <w:szCs w:val="20"/>
        </w:rPr>
        <w:t>Note: The figure for 2010 is a World Bank projection</w:t>
      </w:r>
    </w:p>
    <w:p w:rsidR="003261D7" w:rsidRDefault="003261D7" w:rsidP="003261D7">
      <w:pPr>
        <w:kinsoku/>
        <w:overflowPunct/>
        <w:autoSpaceDE/>
        <w:autoSpaceDN/>
        <w:adjustRightInd/>
        <w:snapToGrid/>
        <w:spacing w:line="240" w:lineRule="auto"/>
        <w:ind w:firstLine="0"/>
        <w:jc w:val="left"/>
        <w:rPr>
          <w:sz w:val="20"/>
          <w:szCs w:val="20"/>
        </w:rPr>
      </w:pPr>
    </w:p>
    <w:p w:rsidR="003261D7" w:rsidRDefault="003261D7" w:rsidP="003261D7">
      <w:pPr>
        <w:pStyle w:val="Caption"/>
      </w:pPr>
    </w:p>
    <w:p w:rsidR="00B42C4C" w:rsidRPr="00EA0D96" w:rsidRDefault="00A01647" w:rsidP="00095832">
      <w:pPr>
        <w:pStyle w:val="Caption"/>
        <w:jc w:val="center"/>
        <w:rPr>
          <w:color w:val="000000"/>
          <w:sz w:val="22"/>
          <w:szCs w:val="22"/>
        </w:rPr>
      </w:pPr>
      <w:bookmarkStart w:id="4" w:name="_Ref271039876"/>
      <w:bookmarkStart w:id="5" w:name="_Ref270059850"/>
      <w:bookmarkStart w:id="6" w:name="_Ref271040020"/>
      <w:bookmarkStart w:id="7" w:name="_Toc271040132"/>
      <w:proofErr w:type="gramStart"/>
      <w:r w:rsidRPr="00EA0D96">
        <w:rPr>
          <w:sz w:val="22"/>
          <w:szCs w:val="22"/>
        </w:rPr>
        <w:t xml:space="preserve">Table </w:t>
      </w:r>
      <w:r w:rsidR="00313FD6" w:rsidRPr="00EA0D96">
        <w:rPr>
          <w:sz w:val="22"/>
          <w:szCs w:val="22"/>
        </w:rPr>
        <w:fldChar w:fldCharType="begin"/>
      </w:r>
      <w:r w:rsidR="007C41A3" w:rsidRPr="00EA0D96">
        <w:rPr>
          <w:sz w:val="22"/>
          <w:szCs w:val="22"/>
        </w:rPr>
        <w:instrText xml:space="preserve"> STYLEREF 1 \s </w:instrText>
      </w:r>
      <w:r w:rsidR="00313FD6" w:rsidRPr="00EA0D96">
        <w:rPr>
          <w:sz w:val="22"/>
          <w:szCs w:val="22"/>
        </w:rPr>
        <w:fldChar w:fldCharType="separate"/>
      </w:r>
      <w:r w:rsidR="00A2568F" w:rsidRPr="00EA0D96">
        <w:rPr>
          <w:noProof/>
          <w:sz w:val="22"/>
          <w:szCs w:val="22"/>
        </w:rPr>
        <w:t>1</w:t>
      </w:r>
      <w:r w:rsidR="00313FD6" w:rsidRPr="00EA0D96">
        <w:rPr>
          <w:sz w:val="22"/>
          <w:szCs w:val="22"/>
        </w:rPr>
        <w:fldChar w:fldCharType="end"/>
      </w:r>
      <w:r w:rsidR="007C41A3" w:rsidRPr="00EA0D96">
        <w:rPr>
          <w:sz w:val="22"/>
          <w:szCs w:val="22"/>
        </w:rPr>
        <w:t>.</w:t>
      </w:r>
      <w:proofErr w:type="gramEnd"/>
      <w:r w:rsidR="00313FD6" w:rsidRPr="00EA0D96">
        <w:rPr>
          <w:sz w:val="22"/>
          <w:szCs w:val="22"/>
        </w:rPr>
        <w:fldChar w:fldCharType="begin"/>
      </w:r>
      <w:r w:rsidR="007C41A3" w:rsidRPr="00EA0D96">
        <w:rPr>
          <w:sz w:val="22"/>
          <w:szCs w:val="22"/>
        </w:rPr>
        <w:instrText xml:space="preserve"> SEQ Table \* ARABIC \s 1 </w:instrText>
      </w:r>
      <w:r w:rsidR="00313FD6" w:rsidRPr="00EA0D96">
        <w:rPr>
          <w:sz w:val="22"/>
          <w:szCs w:val="22"/>
        </w:rPr>
        <w:fldChar w:fldCharType="separate"/>
      </w:r>
      <w:r w:rsidR="00A2568F" w:rsidRPr="00EA0D96">
        <w:rPr>
          <w:noProof/>
          <w:sz w:val="22"/>
          <w:szCs w:val="22"/>
        </w:rPr>
        <w:t>1</w:t>
      </w:r>
      <w:r w:rsidR="00313FD6" w:rsidRPr="00EA0D96">
        <w:rPr>
          <w:sz w:val="22"/>
          <w:szCs w:val="22"/>
        </w:rPr>
        <w:fldChar w:fldCharType="end"/>
      </w:r>
      <w:bookmarkEnd w:id="4"/>
      <w:bookmarkEnd w:id="5"/>
      <w:r w:rsidR="003261D7" w:rsidRPr="00EA0D96">
        <w:rPr>
          <w:sz w:val="22"/>
          <w:szCs w:val="22"/>
        </w:rPr>
        <w:t xml:space="preserve">: </w:t>
      </w:r>
      <w:r w:rsidR="00B42C4C" w:rsidRPr="00EA0D96">
        <w:rPr>
          <w:color w:val="000000"/>
          <w:sz w:val="22"/>
          <w:szCs w:val="22"/>
        </w:rPr>
        <w:t>Shares of GDP and Manufacturing by Region (2009)</w:t>
      </w:r>
      <w:bookmarkEnd w:id="6"/>
      <w:bookmarkEnd w:id="7"/>
    </w:p>
    <w:tbl>
      <w:tblPr>
        <w:tblW w:w="7396" w:type="dxa"/>
        <w:jc w:val="center"/>
        <w:tblInd w:w="93" w:type="dxa"/>
        <w:tblLook w:val="04A0"/>
      </w:tblPr>
      <w:tblGrid>
        <w:gridCol w:w="4156"/>
        <w:gridCol w:w="1891"/>
        <w:gridCol w:w="1349"/>
      </w:tblGrid>
      <w:tr w:rsidR="00E356A5" w:rsidRPr="00E356A5" w:rsidTr="00095832">
        <w:trPr>
          <w:trHeight w:val="291"/>
          <w:jc w:val="center"/>
        </w:trPr>
        <w:tc>
          <w:tcPr>
            <w:tcW w:w="4156" w:type="dxa"/>
            <w:tcBorders>
              <w:top w:val="single" w:sz="4" w:space="0" w:color="auto"/>
              <w:left w:val="nil"/>
              <w:bottom w:val="single" w:sz="4" w:space="0" w:color="auto"/>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center"/>
              <w:rPr>
                <w:snapToGrid/>
                <w:color w:val="000000"/>
                <w:sz w:val="20"/>
                <w:szCs w:val="20"/>
              </w:rPr>
            </w:pPr>
            <w:r w:rsidRPr="00E356A5">
              <w:rPr>
                <w:snapToGrid/>
                <w:color w:val="000000"/>
                <w:sz w:val="20"/>
                <w:szCs w:val="20"/>
              </w:rPr>
              <w:t> </w:t>
            </w:r>
          </w:p>
        </w:tc>
        <w:tc>
          <w:tcPr>
            <w:tcW w:w="1891" w:type="dxa"/>
            <w:tcBorders>
              <w:top w:val="single" w:sz="4" w:space="0" w:color="auto"/>
              <w:left w:val="nil"/>
              <w:bottom w:val="single" w:sz="4" w:space="0" w:color="auto"/>
              <w:right w:val="nil"/>
            </w:tcBorders>
            <w:shd w:val="clear" w:color="auto" w:fill="auto"/>
            <w:vAlign w:val="bottom"/>
            <w:hideMark/>
          </w:tcPr>
          <w:p w:rsidR="00E356A5" w:rsidRPr="00E356A5" w:rsidRDefault="00E356A5" w:rsidP="00E356A5">
            <w:pPr>
              <w:kinsoku/>
              <w:overflowPunct/>
              <w:autoSpaceDE/>
              <w:autoSpaceDN/>
              <w:adjustRightInd/>
              <w:snapToGrid/>
              <w:spacing w:line="240" w:lineRule="auto"/>
              <w:ind w:firstLine="0"/>
              <w:jc w:val="center"/>
              <w:rPr>
                <w:snapToGrid/>
                <w:color w:val="000000"/>
                <w:sz w:val="20"/>
                <w:szCs w:val="20"/>
              </w:rPr>
            </w:pPr>
            <w:r w:rsidRPr="00E356A5">
              <w:rPr>
                <w:snapToGrid/>
                <w:color w:val="000000"/>
                <w:sz w:val="20"/>
                <w:szCs w:val="20"/>
              </w:rPr>
              <w:t>Millions of Baht</w:t>
            </w:r>
          </w:p>
        </w:tc>
        <w:tc>
          <w:tcPr>
            <w:tcW w:w="1349" w:type="dxa"/>
            <w:tcBorders>
              <w:top w:val="single" w:sz="4" w:space="0" w:color="auto"/>
              <w:left w:val="nil"/>
              <w:bottom w:val="single" w:sz="4" w:space="0" w:color="auto"/>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center"/>
              <w:rPr>
                <w:snapToGrid/>
                <w:color w:val="000000"/>
                <w:sz w:val="20"/>
                <w:szCs w:val="20"/>
              </w:rPr>
            </w:pPr>
            <w:r w:rsidRPr="00E356A5">
              <w:rPr>
                <w:snapToGrid/>
                <w:color w:val="000000"/>
                <w:sz w:val="20"/>
                <w:szCs w:val="20"/>
              </w:rPr>
              <w:t>Share</w:t>
            </w:r>
          </w:p>
        </w:tc>
      </w:tr>
      <w:tr w:rsidR="00E356A5" w:rsidRPr="00E356A5" w:rsidTr="00095832">
        <w:trPr>
          <w:trHeight w:val="291"/>
          <w:jc w:val="center"/>
        </w:trPr>
        <w:tc>
          <w:tcPr>
            <w:tcW w:w="4156"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left"/>
              <w:rPr>
                <w:b/>
                <w:bCs/>
                <w:snapToGrid/>
                <w:color w:val="000000"/>
                <w:sz w:val="20"/>
                <w:szCs w:val="20"/>
              </w:rPr>
            </w:pPr>
            <w:r w:rsidRPr="00E356A5">
              <w:rPr>
                <w:b/>
                <w:bCs/>
                <w:snapToGrid/>
                <w:color w:val="000000"/>
                <w:sz w:val="20"/>
                <w:szCs w:val="20"/>
              </w:rPr>
              <w:t>GDP</w:t>
            </w:r>
          </w:p>
        </w:tc>
        <w:tc>
          <w:tcPr>
            <w:tcW w:w="1891" w:type="dxa"/>
            <w:tcBorders>
              <w:top w:val="nil"/>
              <w:left w:val="nil"/>
              <w:bottom w:val="nil"/>
              <w:right w:val="nil"/>
            </w:tcBorders>
            <w:shd w:val="clear" w:color="auto" w:fill="auto"/>
            <w:vAlign w:val="bottom"/>
            <w:hideMark/>
          </w:tcPr>
          <w:p w:rsidR="00E356A5" w:rsidRPr="00E356A5" w:rsidRDefault="00E356A5" w:rsidP="00E356A5">
            <w:pPr>
              <w:kinsoku/>
              <w:overflowPunct/>
              <w:autoSpaceDE/>
              <w:autoSpaceDN/>
              <w:adjustRightInd/>
              <w:snapToGrid/>
              <w:spacing w:line="240" w:lineRule="auto"/>
              <w:ind w:firstLine="0"/>
              <w:jc w:val="center"/>
              <w:rPr>
                <w:snapToGrid/>
                <w:color w:val="000000"/>
                <w:sz w:val="20"/>
                <w:szCs w:val="20"/>
              </w:rPr>
            </w:pPr>
          </w:p>
        </w:tc>
        <w:tc>
          <w:tcPr>
            <w:tcW w:w="1349"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center"/>
              <w:rPr>
                <w:snapToGrid/>
                <w:color w:val="000000"/>
                <w:sz w:val="20"/>
                <w:szCs w:val="20"/>
              </w:rPr>
            </w:pPr>
          </w:p>
        </w:tc>
      </w:tr>
      <w:tr w:rsidR="00E356A5" w:rsidRPr="00E356A5" w:rsidTr="00095832">
        <w:trPr>
          <w:trHeight w:val="291"/>
          <w:jc w:val="center"/>
        </w:trPr>
        <w:tc>
          <w:tcPr>
            <w:tcW w:w="4156"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left"/>
              <w:rPr>
                <w:i/>
                <w:iCs/>
                <w:snapToGrid/>
                <w:color w:val="000000"/>
                <w:sz w:val="20"/>
                <w:szCs w:val="20"/>
              </w:rPr>
            </w:pPr>
            <w:r w:rsidRPr="00E356A5">
              <w:rPr>
                <w:i/>
                <w:iCs/>
                <w:snapToGrid/>
                <w:color w:val="000000"/>
                <w:sz w:val="20"/>
                <w:szCs w:val="20"/>
              </w:rPr>
              <w:t>Whole Kingdom</w:t>
            </w:r>
          </w:p>
        </w:tc>
        <w:tc>
          <w:tcPr>
            <w:tcW w:w="1891"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center"/>
              <w:rPr>
                <w:i/>
                <w:iCs/>
                <w:snapToGrid/>
                <w:color w:val="000000"/>
                <w:sz w:val="20"/>
                <w:szCs w:val="20"/>
              </w:rPr>
            </w:pPr>
            <w:r w:rsidRPr="00E356A5">
              <w:rPr>
                <w:i/>
                <w:iCs/>
                <w:snapToGrid/>
                <w:color w:val="000000"/>
                <w:sz w:val="20"/>
                <w:szCs w:val="20"/>
              </w:rPr>
              <w:t>9,050,715</w:t>
            </w:r>
          </w:p>
        </w:tc>
        <w:tc>
          <w:tcPr>
            <w:tcW w:w="1349"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center"/>
              <w:rPr>
                <w:i/>
                <w:iCs/>
                <w:snapToGrid/>
                <w:color w:val="000000"/>
                <w:sz w:val="20"/>
                <w:szCs w:val="20"/>
              </w:rPr>
            </w:pPr>
            <w:r w:rsidRPr="00E356A5">
              <w:rPr>
                <w:i/>
                <w:iCs/>
                <w:snapToGrid/>
                <w:color w:val="000000"/>
                <w:sz w:val="20"/>
                <w:szCs w:val="20"/>
              </w:rPr>
              <w:t>100%</w:t>
            </w:r>
          </w:p>
        </w:tc>
      </w:tr>
      <w:tr w:rsidR="00E356A5" w:rsidRPr="00E356A5" w:rsidTr="00095832">
        <w:trPr>
          <w:trHeight w:val="291"/>
          <w:jc w:val="center"/>
        </w:trPr>
        <w:tc>
          <w:tcPr>
            <w:tcW w:w="4156"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left"/>
              <w:rPr>
                <w:snapToGrid/>
                <w:color w:val="000000"/>
                <w:sz w:val="20"/>
                <w:szCs w:val="20"/>
              </w:rPr>
            </w:pPr>
            <w:r w:rsidRPr="00E356A5">
              <w:rPr>
                <w:snapToGrid/>
                <w:color w:val="000000"/>
                <w:sz w:val="20"/>
                <w:szCs w:val="20"/>
              </w:rPr>
              <w:t>Bangkok</w:t>
            </w:r>
          </w:p>
        </w:tc>
        <w:tc>
          <w:tcPr>
            <w:tcW w:w="1891"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center"/>
              <w:rPr>
                <w:snapToGrid/>
                <w:color w:val="000000"/>
                <w:sz w:val="20"/>
                <w:szCs w:val="20"/>
              </w:rPr>
            </w:pPr>
            <w:r w:rsidRPr="00E356A5">
              <w:rPr>
                <w:snapToGrid/>
                <w:color w:val="000000"/>
                <w:sz w:val="20"/>
                <w:szCs w:val="20"/>
              </w:rPr>
              <w:t>2,352,180</w:t>
            </w:r>
          </w:p>
        </w:tc>
        <w:tc>
          <w:tcPr>
            <w:tcW w:w="1349"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center"/>
              <w:rPr>
                <w:snapToGrid/>
                <w:color w:val="000000"/>
                <w:sz w:val="20"/>
                <w:szCs w:val="20"/>
              </w:rPr>
            </w:pPr>
            <w:r w:rsidRPr="00E356A5">
              <w:rPr>
                <w:snapToGrid/>
                <w:color w:val="000000"/>
                <w:sz w:val="20"/>
                <w:szCs w:val="20"/>
              </w:rPr>
              <w:t>26%</w:t>
            </w:r>
          </w:p>
        </w:tc>
      </w:tr>
      <w:tr w:rsidR="00E356A5" w:rsidRPr="00E356A5" w:rsidTr="00095832">
        <w:trPr>
          <w:trHeight w:val="291"/>
          <w:jc w:val="center"/>
        </w:trPr>
        <w:tc>
          <w:tcPr>
            <w:tcW w:w="4156"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left"/>
              <w:rPr>
                <w:snapToGrid/>
                <w:color w:val="000000"/>
                <w:sz w:val="20"/>
                <w:szCs w:val="20"/>
              </w:rPr>
            </w:pPr>
            <w:r w:rsidRPr="00E356A5">
              <w:rPr>
                <w:snapToGrid/>
                <w:color w:val="000000"/>
                <w:sz w:val="20"/>
                <w:szCs w:val="20"/>
              </w:rPr>
              <w:t>Bangkok Metropolitan Region</w:t>
            </w:r>
          </w:p>
        </w:tc>
        <w:tc>
          <w:tcPr>
            <w:tcW w:w="1891"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center"/>
              <w:rPr>
                <w:snapToGrid/>
                <w:color w:val="000000"/>
                <w:sz w:val="20"/>
                <w:szCs w:val="20"/>
              </w:rPr>
            </w:pPr>
            <w:r w:rsidRPr="00E356A5">
              <w:rPr>
                <w:snapToGrid/>
                <w:color w:val="000000"/>
                <w:sz w:val="20"/>
                <w:szCs w:val="20"/>
              </w:rPr>
              <w:t>3,770,185</w:t>
            </w:r>
          </w:p>
        </w:tc>
        <w:tc>
          <w:tcPr>
            <w:tcW w:w="1349"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center"/>
              <w:rPr>
                <w:snapToGrid/>
                <w:color w:val="000000"/>
                <w:sz w:val="20"/>
                <w:szCs w:val="20"/>
              </w:rPr>
            </w:pPr>
            <w:r w:rsidRPr="00E356A5">
              <w:rPr>
                <w:snapToGrid/>
                <w:color w:val="000000"/>
                <w:sz w:val="20"/>
                <w:szCs w:val="20"/>
              </w:rPr>
              <w:t>42%</w:t>
            </w:r>
          </w:p>
        </w:tc>
      </w:tr>
      <w:tr w:rsidR="00E356A5" w:rsidRPr="00E356A5" w:rsidTr="00095832">
        <w:trPr>
          <w:trHeight w:val="291"/>
          <w:jc w:val="center"/>
        </w:trPr>
        <w:tc>
          <w:tcPr>
            <w:tcW w:w="4156"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left"/>
              <w:rPr>
                <w:snapToGrid/>
                <w:color w:val="000000"/>
                <w:sz w:val="20"/>
                <w:szCs w:val="20"/>
              </w:rPr>
            </w:pPr>
            <w:r w:rsidRPr="00E356A5">
              <w:rPr>
                <w:snapToGrid/>
                <w:color w:val="000000"/>
                <w:sz w:val="20"/>
                <w:szCs w:val="20"/>
              </w:rPr>
              <w:t>Bangkok and Vicinity</w:t>
            </w:r>
          </w:p>
        </w:tc>
        <w:tc>
          <w:tcPr>
            <w:tcW w:w="1891"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center"/>
              <w:rPr>
                <w:snapToGrid/>
                <w:color w:val="000000"/>
                <w:sz w:val="20"/>
                <w:szCs w:val="20"/>
              </w:rPr>
            </w:pPr>
            <w:r w:rsidRPr="00E356A5">
              <w:rPr>
                <w:snapToGrid/>
                <w:color w:val="000000"/>
                <w:sz w:val="20"/>
                <w:szCs w:val="20"/>
              </w:rPr>
              <w:t>5,246,836</w:t>
            </w:r>
          </w:p>
        </w:tc>
        <w:tc>
          <w:tcPr>
            <w:tcW w:w="1349"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center"/>
              <w:rPr>
                <w:snapToGrid/>
                <w:color w:val="000000"/>
                <w:sz w:val="20"/>
                <w:szCs w:val="20"/>
              </w:rPr>
            </w:pPr>
            <w:r w:rsidRPr="00E356A5">
              <w:rPr>
                <w:snapToGrid/>
                <w:color w:val="000000"/>
                <w:sz w:val="20"/>
                <w:szCs w:val="20"/>
              </w:rPr>
              <w:t>58%</w:t>
            </w:r>
          </w:p>
        </w:tc>
      </w:tr>
      <w:tr w:rsidR="00E356A5" w:rsidRPr="00E356A5" w:rsidTr="00095832">
        <w:trPr>
          <w:trHeight w:val="291"/>
          <w:jc w:val="center"/>
        </w:trPr>
        <w:tc>
          <w:tcPr>
            <w:tcW w:w="4156"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left"/>
              <w:rPr>
                <w:snapToGrid/>
                <w:color w:val="000000"/>
                <w:sz w:val="20"/>
                <w:szCs w:val="20"/>
              </w:rPr>
            </w:pPr>
          </w:p>
        </w:tc>
        <w:tc>
          <w:tcPr>
            <w:tcW w:w="1891"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left"/>
              <w:rPr>
                <w:snapToGrid/>
                <w:color w:val="000000"/>
                <w:sz w:val="20"/>
                <w:szCs w:val="20"/>
              </w:rPr>
            </w:pPr>
          </w:p>
        </w:tc>
        <w:tc>
          <w:tcPr>
            <w:tcW w:w="1349"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left"/>
              <w:rPr>
                <w:snapToGrid/>
                <w:color w:val="000000"/>
                <w:sz w:val="20"/>
                <w:szCs w:val="20"/>
              </w:rPr>
            </w:pPr>
          </w:p>
        </w:tc>
      </w:tr>
      <w:tr w:rsidR="00E356A5" w:rsidRPr="00E356A5" w:rsidTr="00095832">
        <w:trPr>
          <w:trHeight w:val="291"/>
          <w:jc w:val="center"/>
        </w:trPr>
        <w:tc>
          <w:tcPr>
            <w:tcW w:w="4156"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left"/>
              <w:rPr>
                <w:b/>
                <w:bCs/>
                <w:snapToGrid/>
                <w:color w:val="000000"/>
                <w:sz w:val="20"/>
                <w:szCs w:val="20"/>
              </w:rPr>
            </w:pPr>
            <w:r w:rsidRPr="00E356A5">
              <w:rPr>
                <w:b/>
                <w:bCs/>
                <w:snapToGrid/>
                <w:color w:val="000000"/>
                <w:sz w:val="20"/>
                <w:szCs w:val="20"/>
              </w:rPr>
              <w:t>Manufacturing</w:t>
            </w:r>
          </w:p>
        </w:tc>
        <w:tc>
          <w:tcPr>
            <w:tcW w:w="1891" w:type="dxa"/>
            <w:tcBorders>
              <w:top w:val="nil"/>
              <w:left w:val="nil"/>
              <w:bottom w:val="nil"/>
              <w:right w:val="nil"/>
            </w:tcBorders>
            <w:shd w:val="clear" w:color="auto" w:fill="auto"/>
            <w:vAlign w:val="bottom"/>
            <w:hideMark/>
          </w:tcPr>
          <w:p w:rsidR="00E356A5" w:rsidRPr="00E356A5" w:rsidRDefault="00E356A5" w:rsidP="00E356A5">
            <w:pPr>
              <w:kinsoku/>
              <w:overflowPunct/>
              <w:autoSpaceDE/>
              <w:autoSpaceDN/>
              <w:adjustRightInd/>
              <w:snapToGrid/>
              <w:spacing w:line="240" w:lineRule="auto"/>
              <w:ind w:firstLine="0"/>
              <w:jc w:val="center"/>
              <w:rPr>
                <w:snapToGrid/>
                <w:color w:val="000000"/>
                <w:sz w:val="20"/>
                <w:szCs w:val="20"/>
              </w:rPr>
            </w:pPr>
          </w:p>
        </w:tc>
        <w:tc>
          <w:tcPr>
            <w:tcW w:w="1349"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center"/>
              <w:rPr>
                <w:snapToGrid/>
                <w:color w:val="000000"/>
                <w:sz w:val="20"/>
                <w:szCs w:val="20"/>
              </w:rPr>
            </w:pPr>
          </w:p>
        </w:tc>
      </w:tr>
      <w:tr w:rsidR="00E356A5" w:rsidRPr="00E356A5" w:rsidTr="00095832">
        <w:trPr>
          <w:trHeight w:val="291"/>
          <w:jc w:val="center"/>
        </w:trPr>
        <w:tc>
          <w:tcPr>
            <w:tcW w:w="4156"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left"/>
              <w:rPr>
                <w:i/>
                <w:iCs/>
                <w:snapToGrid/>
                <w:color w:val="000000"/>
                <w:sz w:val="20"/>
                <w:szCs w:val="20"/>
              </w:rPr>
            </w:pPr>
            <w:r w:rsidRPr="00E356A5">
              <w:rPr>
                <w:i/>
                <w:iCs/>
                <w:snapToGrid/>
                <w:color w:val="000000"/>
                <w:sz w:val="20"/>
                <w:szCs w:val="20"/>
              </w:rPr>
              <w:t>Whole Kingdom</w:t>
            </w:r>
          </w:p>
        </w:tc>
        <w:tc>
          <w:tcPr>
            <w:tcW w:w="1891"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center"/>
              <w:rPr>
                <w:i/>
                <w:iCs/>
                <w:snapToGrid/>
                <w:color w:val="000000"/>
                <w:sz w:val="20"/>
                <w:szCs w:val="20"/>
              </w:rPr>
            </w:pPr>
            <w:r w:rsidRPr="00E356A5">
              <w:rPr>
                <w:i/>
                <w:iCs/>
                <w:snapToGrid/>
                <w:color w:val="000000"/>
                <w:sz w:val="20"/>
                <w:szCs w:val="20"/>
              </w:rPr>
              <w:t>3,084,057</w:t>
            </w:r>
          </w:p>
        </w:tc>
        <w:tc>
          <w:tcPr>
            <w:tcW w:w="1349"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center"/>
              <w:rPr>
                <w:i/>
                <w:iCs/>
                <w:snapToGrid/>
                <w:color w:val="000000"/>
                <w:sz w:val="20"/>
                <w:szCs w:val="20"/>
              </w:rPr>
            </w:pPr>
            <w:r w:rsidRPr="00E356A5">
              <w:rPr>
                <w:i/>
                <w:iCs/>
                <w:snapToGrid/>
                <w:color w:val="000000"/>
                <w:sz w:val="20"/>
                <w:szCs w:val="20"/>
              </w:rPr>
              <w:t>100%</w:t>
            </w:r>
          </w:p>
        </w:tc>
      </w:tr>
      <w:tr w:rsidR="00E356A5" w:rsidRPr="00E356A5" w:rsidTr="00095832">
        <w:trPr>
          <w:trHeight w:val="291"/>
          <w:jc w:val="center"/>
        </w:trPr>
        <w:tc>
          <w:tcPr>
            <w:tcW w:w="4156"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left"/>
              <w:rPr>
                <w:snapToGrid/>
                <w:color w:val="000000"/>
                <w:sz w:val="20"/>
                <w:szCs w:val="20"/>
              </w:rPr>
            </w:pPr>
            <w:r w:rsidRPr="00E356A5">
              <w:rPr>
                <w:snapToGrid/>
                <w:color w:val="000000"/>
                <w:sz w:val="20"/>
                <w:szCs w:val="20"/>
              </w:rPr>
              <w:t>Bangkok</w:t>
            </w:r>
          </w:p>
        </w:tc>
        <w:tc>
          <w:tcPr>
            <w:tcW w:w="1891"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center"/>
              <w:rPr>
                <w:snapToGrid/>
                <w:color w:val="000000"/>
                <w:sz w:val="20"/>
                <w:szCs w:val="20"/>
              </w:rPr>
            </w:pPr>
            <w:r w:rsidRPr="00E356A5">
              <w:rPr>
                <w:snapToGrid/>
                <w:color w:val="000000"/>
                <w:sz w:val="20"/>
                <w:szCs w:val="20"/>
              </w:rPr>
              <w:t>488,268</w:t>
            </w:r>
          </w:p>
        </w:tc>
        <w:tc>
          <w:tcPr>
            <w:tcW w:w="1349"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center"/>
              <w:rPr>
                <w:snapToGrid/>
                <w:color w:val="000000"/>
                <w:sz w:val="20"/>
                <w:szCs w:val="20"/>
              </w:rPr>
            </w:pPr>
            <w:r w:rsidRPr="00E356A5">
              <w:rPr>
                <w:snapToGrid/>
                <w:color w:val="000000"/>
                <w:sz w:val="20"/>
                <w:szCs w:val="20"/>
              </w:rPr>
              <w:t>16%</w:t>
            </w:r>
          </w:p>
        </w:tc>
      </w:tr>
      <w:tr w:rsidR="00E356A5" w:rsidRPr="00E356A5" w:rsidTr="00095832">
        <w:trPr>
          <w:trHeight w:val="291"/>
          <w:jc w:val="center"/>
        </w:trPr>
        <w:tc>
          <w:tcPr>
            <w:tcW w:w="4156"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left"/>
              <w:rPr>
                <w:snapToGrid/>
                <w:color w:val="000000"/>
                <w:sz w:val="20"/>
                <w:szCs w:val="20"/>
              </w:rPr>
            </w:pPr>
            <w:r w:rsidRPr="00E356A5">
              <w:rPr>
                <w:snapToGrid/>
                <w:color w:val="000000"/>
                <w:sz w:val="20"/>
                <w:szCs w:val="20"/>
              </w:rPr>
              <w:t>Bangkok Metropolitan Region</w:t>
            </w:r>
          </w:p>
        </w:tc>
        <w:tc>
          <w:tcPr>
            <w:tcW w:w="1891"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center"/>
              <w:rPr>
                <w:snapToGrid/>
                <w:color w:val="000000"/>
                <w:sz w:val="20"/>
                <w:szCs w:val="20"/>
              </w:rPr>
            </w:pPr>
            <w:r w:rsidRPr="00E356A5">
              <w:rPr>
                <w:snapToGrid/>
                <w:color w:val="000000"/>
                <w:sz w:val="20"/>
                <w:szCs w:val="20"/>
              </w:rPr>
              <w:t>1,465,838</w:t>
            </w:r>
          </w:p>
        </w:tc>
        <w:tc>
          <w:tcPr>
            <w:tcW w:w="1349" w:type="dxa"/>
            <w:tcBorders>
              <w:top w:val="nil"/>
              <w:left w:val="nil"/>
              <w:bottom w:val="nil"/>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center"/>
              <w:rPr>
                <w:snapToGrid/>
                <w:color w:val="000000"/>
                <w:sz w:val="20"/>
                <w:szCs w:val="20"/>
              </w:rPr>
            </w:pPr>
            <w:r w:rsidRPr="00E356A5">
              <w:rPr>
                <w:snapToGrid/>
                <w:color w:val="000000"/>
                <w:sz w:val="20"/>
                <w:szCs w:val="20"/>
              </w:rPr>
              <w:t>48%</w:t>
            </w:r>
          </w:p>
        </w:tc>
      </w:tr>
      <w:tr w:rsidR="00E356A5" w:rsidRPr="00E356A5" w:rsidTr="00095832">
        <w:trPr>
          <w:trHeight w:val="291"/>
          <w:jc w:val="center"/>
        </w:trPr>
        <w:tc>
          <w:tcPr>
            <w:tcW w:w="4156" w:type="dxa"/>
            <w:tcBorders>
              <w:top w:val="nil"/>
              <w:left w:val="nil"/>
              <w:bottom w:val="single" w:sz="4" w:space="0" w:color="auto"/>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left"/>
              <w:rPr>
                <w:snapToGrid/>
                <w:color w:val="000000"/>
                <w:sz w:val="20"/>
                <w:szCs w:val="20"/>
              </w:rPr>
            </w:pPr>
            <w:r w:rsidRPr="00E356A5">
              <w:rPr>
                <w:snapToGrid/>
                <w:color w:val="000000"/>
                <w:sz w:val="20"/>
                <w:szCs w:val="20"/>
              </w:rPr>
              <w:t>Bangkok and Vicinity</w:t>
            </w:r>
          </w:p>
        </w:tc>
        <w:tc>
          <w:tcPr>
            <w:tcW w:w="1891" w:type="dxa"/>
            <w:tcBorders>
              <w:top w:val="nil"/>
              <w:left w:val="nil"/>
              <w:bottom w:val="single" w:sz="4" w:space="0" w:color="auto"/>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center"/>
              <w:rPr>
                <w:snapToGrid/>
                <w:color w:val="000000"/>
                <w:sz w:val="20"/>
                <w:szCs w:val="20"/>
              </w:rPr>
            </w:pPr>
            <w:r w:rsidRPr="00E356A5">
              <w:rPr>
                <w:snapToGrid/>
                <w:color w:val="000000"/>
                <w:sz w:val="20"/>
                <w:szCs w:val="20"/>
              </w:rPr>
              <w:t>2,360,546</w:t>
            </w:r>
          </w:p>
        </w:tc>
        <w:tc>
          <w:tcPr>
            <w:tcW w:w="1349" w:type="dxa"/>
            <w:tcBorders>
              <w:top w:val="nil"/>
              <w:left w:val="nil"/>
              <w:bottom w:val="single" w:sz="4" w:space="0" w:color="auto"/>
              <w:right w:val="nil"/>
            </w:tcBorders>
            <w:shd w:val="clear" w:color="auto" w:fill="auto"/>
            <w:noWrap/>
            <w:vAlign w:val="bottom"/>
            <w:hideMark/>
          </w:tcPr>
          <w:p w:rsidR="00E356A5" w:rsidRPr="00E356A5" w:rsidRDefault="00E356A5" w:rsidP="00E356A5">
            <w:pPr>
              <w:kinsoku/>
              <w:overflowPunct/>
              <w:autoSpaceDE/>
              <w:autoSpaceDN/>
              <w:adjustRightInd/>
              <w:snapToGrid/>
              <w:spacing w:line="240" w:lineRule="auto"/>
              <w:ind w:firstLine="0"/>
              <w:jc w:val="center"/>
              <w:rPr>
                <w:snapToGrid/>
                <w:color w:val="000000"/>
                <w:sz w:val="20"/>
                <w:szCs w:val="20"/>
              </w:rPr>
            </w:pPr>
            <w:r w:rsidRPr="00E356A5">
              <w:rPr>
                <w:snapToGrid/>
                <w:color w:val="000000"/>
                <w:sz w:val="20"/>
                <w:szCs w:val="20"/>
              </w:rPr>
              <w:t>77%</w:t>
            </w:r>
          </w:p>
        </w:tc>
      </w:tr>
    </w:tbl>
    <w:p w:rsidR="00903EC5" w:rsidRPr="00EA0D96" w:rsidRDefault="00EA0D96" w:rsidP="00EA0D96">
      <w:pPr>
        <w:spacing w:line="240" w:lineRule="auto"/>
        <w:ind w:left="720" w:firstLine="0"/>
        <w:rPr>
          <w:sz w:val="22"/>
          <w:szCs w:val="22"/>
          <w:lang w:eastAsia="ja-JP"/>
        </w:rPr>
      </w:pPr>
      <w:r>
        <w:rPr>
          <w:sz w:val="20"/>
          <w:szCs w:val="20"/>
          <w:lang w:eastAsia="ja-JP"/>
        </w:rPr>
        <w:br/>
      </w:r>
      <w:r w:rsidR="003261D7" w:rsidRPr="00EA0D96">
        <w:rPr>
          <w:rFonts w:hint="eastAsia"/>
          <w:sz w:val="22"/>
          <w:szCs w:val="22"/>
          <w:lang w:eastAsia="ja-JP"/>
        </w:rPr>
        <w:t xml:space="preserve">Source: </w:t>
      </w:r>
      <w:r w:rsidR="00E356A5" w:rsidRPr="00EA0D96">
        <w:rPr>
          <w:sz w:val="22"/>
          <w:szCs w:val="22"/>
          <w:lang w:eastAsia="ja-JP"/>
        </w:rPr>
        <w:t>NESDB</w:t>
      </w:r>
    </w:p>
    <w:p w:rsidR="00E356A5" w:rsidRPr="00EA0D96" w:rsidRDefault="00EA0D96" w:rsidP="00EA0D96">
      <w:pPr>
        <w:spacing w:line="240" w:lineRule="auto"/>
        <w:ind w:left="720" w:firstLine="0"/>
        <w:jc w:val="left"/>
        <w:rPr>
          <w:sz w:val="22"/>
          <w:szCs w:val="22"/>
        </w:rPr>
      </w:pPr>
      <w:r w:rsidRPr="00EA0D96">
        <w:rPr>
          <w:sz w:val="22"/>
          <w:szCs w:val="22"/>
        </w:rPr>
        <w:br/>
      </w:r>
      <w:r w:rsidR="00903EC5" w:rsidRPr="00EA0D96">
        <w:rPr>
          <w:sz w:val="22"/>
          <w:szCs w:val="22"/>
        </w:rPr>
        <w:t xml:space="preserve">Note: </w:t>
      </w:r>
      <w:r w:rsidR="00E356A5" w:rsidRPr="00EA0D96">
        <w:rPr>
          <w:sz w:val="22"/>
          <w:szCs w:val="22"/>
        </w:rPr>
        <w:t xml:space="preserve">Vicinity includes the provinces of Chon </w:t>
      </w:r>
      <w:proofErr w:type="spellStart"/>
      <w:r w:rsidR="00E356A5" w:rsidRPr="00EA0D96">
        <w:rPr>
          <w:sz w:val="22"/>
          <w:szCs w:val="22"/>
        </w:rPr>
        <w:t>Buri</w:t>
      </w:r>
      <w:proofErr w:type="spellEnd"/>
      <w:r w:rsidR="00E356A5" w:rsidRPr="00EA0D96">
        <w:rPr>
          <w:sz w:val="22"/>
          <w:szCs w:val="22"/>
        </w:rPr>
        <w:t xml:space="preserve">, </w:t>
      </w:r>
      <w:proofErr w:type="spellStart"/>
      <w:r w:rsidR="00E356A5" w:rsidRPr="00EA0D96">
        <w:rPr>
          <w:sz w:val="22"/>
          <w:szCs w:val="22"/>
        </w:rPr>
        <w:t>Chachoengsao</w:t>
      </w:r>
      <w:proofErr w:type="spellEnd"/>
      <w:r w:rsidR="00E356A5" w:rsidRPr="00EA0D96">
        <w:rPr>
          <w:sz w:val="22"/>
          <w:szCs w:val="22"/>
        </w:rPr>
        <w:t xml:space="preserve">, </w:t>
      </w:r>
      <w:proofErr w:type="spellStart"/>
      <w:r w:rsidR="00E356A5" w:rsidRPr="00EA0D96">
        <w:rPr>
          <w:sz w:val="22"/>
          <w:szCs w:val="22"/>
        </w:rPr>
        <w:t>Nonthaburi</w:t>
      </w:r>
      <w:proofErr w:type="spellEnd"/>
      <w:r w:rsidR="00E356A5" w:rsidRPr="00EA0D96">
        <w:rPr>
          <w:sz w:val="22"/>
          <w:szCs w:val="22"/>
        </w:rPr>
        <w:t xml:space="preserve">, </w:t>
      </w:r>
      <w:proofErr w:type="spellStart"/>
      <w:r w:rsidR="00E356A5" w:rsidRPr="00EA0D96">
        <w:rPr>
          <w:sz w:val="22"/>
          <w:szCs w:val="22"/>
        </w:rPr>
        <w:t>Pra</w:t>
      </w:r>
      <w:proofErr w:type="spellEnd"/>
      <w:r w:rsidR="00E356A5" w:rsidRPr="00EA0D96">
        <w:rPr>
          <w:sz w:val="22"/>
          <w:szCs w:val="22"/>
        </w:rPr>
        <w:t xml:space="preserve"> </w:t>
      </w:r>
      <w:proofErr w:type="spellStart"/>
      <w:r w:rsidR="00E356A5" w:rsidRPr="00EA0D96">
        <w:rPr>
          <w:sz w:val="22"/>
          <w:szCs w:val="22"/>
        </w:rPr>
        <w:t>Nakhon</w:t>
      </w:r>
      <w:proofErr w:type="spellEnd"/>
      <w:r w:rsidR="00E356A5" w:rsidRPr="00EA0D96">
        <w:rPr>
          <w:sz w:val="22"/>
          <w:szCs w:val="22"/>
        </w:rPr>
        <w:t xml:space="preserve"> Si </w:t>
      </w:r>
      <w:proofErr w:type="spellStart"/>
      <w:r w:rsidR="00E356A5" w:rsidRPr="00EA0D96">
        <w:rPr>
          <w:sz w:val="22"/>
          <w:szCs w:val="22"/>
        </w:rPr>
        <w:t>Ayudhaya</w:t>
      </w:r>
      <w:proofErr w:type="spellEnd"/>
      <w:r w:rsidR="00E356A5" w:rsidRPr="00EA0D96">
        <w:rPr>
          <w:sz w:val="22"/>
          <w:szCs w:val="22"/>
        </w:rPr>
        <w:t xml:space="preserve">, </w:t>
      </w:r>
      <w:proofErr w:type="spellStart"/>
      <w:r w:rsidR="00E356A5" w:rsidRPr="00EA0D96">
        <w:rPr>
          <w:sz w:val="22"/>
          <w:szCs w:val="22"/>
        </w:rPr>
        <w:t>Pathum</w:t>
      </w:r>
      <w:proofErr w:type="spellEnd"/>
      <w:r w:rsidR="00E356A5" w:rsidRPr="00EA0D96">
        <w:rPr>
          <w:sz w:val="22"/>
          <w:szCs w:val="22"/>
        </w:rPr>
        <w:t xml:space="preserve"> </w:t>
      </w:r>
      <w:proofErr w:type="spellStart"/>
      <w:r w:rsidR="00E356A5" w:rsidRPr="00EA0D96">
        <w:rPr>
          <w:sz w:val="22"/>
          <w:szCs w:val="22"/>
        </w:rPr>
        <w:t>Thani</w:t>
      </w:r>
      <w:proofErr w:type="spellEnd"/>
      <w:r w:rsidR="00E356A5" w:rsidRPr="00EA0D96">
        <w:rPr>
          <w:sz w:val="22"/>
          <w:szCs w:val="22"/>
        </w:rPr>
        <w:t xml:space="preserve">, </w:t>
      </w:r>
      <w:proofErr w:type="spellStart"/>
      <w:r w:rsidR="00E356A5" w:rsidRPr="00EA0D96">
        <w:rPr>
          <w:sz w:val="22"/>
          <w:szCs w:val="22"/>
        </w:rPr>
        <w:t>Rayong</w:t>
      </w:r>
      <w:proofErr w:type="spellEnd"/>
      <w:r w:rsidR="00E356A5" w:rsidRPr="00EA0D96">
        <w:rPr>
          <w:sz w:val="22"/>
          <w:szCs w:val="22"/>
        </w:rPr>
        <w:t xml:space="preserve">, </w:t>
      </w:r>
      <w:proofErr w:type="spellStart"/>
      <w:r w:rsidR="00E356A5" w:rsidRPr="00EA0D96">
        <w:rPr>
          <w:sz w:val="22"/>
          <w:szCs w:val="22"/>
        </w:rPr>
        <w:t>Samut</w:t>
      </w:r>
      <w:proofErr w:type="spellEnd"/>
      <w:r w:rsidR="00E356A5" w:rsidRPr="00EA0D96">
        <w:rPr>
          <w:sz w:val="22"/>
          <w:szCs w:val="22"/>
        </w:rPr>
        <w:t xml:space="preserve"> </w:t>
      </w:r>
      <w:proofErr w:type="spellStart"/>
      <w:r w:rsidR="00E356A5" w:rsidRPr="00EA0D96">
        <w:rPr>
          <w:sz w:val="22"/>
          <w:szCs w:val="22"/>
        </w:rPr>
        <w:t>Prakarn</w:t>
      </w:r>
      <w:proofErr w:type="spellEnd"/>
      <w:r w:rsidR="00E356A5" w:rsidRPr="00EA0D96">
        <w:rPr>
          <w:sz w:val="22"/>
          <w:szCs w:val="22"/>
        </w:rPr>
        <w:t xml:space="preserve">, and </w:t>
      </w:r>
      <w:proofErr w:type="spellStart"/>
      <w:r w:rsidR="00E356A5" w:rsidRPr="00EA0D96">
        <w:rPr>
          <w:sz w:val="22"/>
          <w:szCs w:val="22"/>
        </w:rPr>
        <w:t>Samut</w:t>
      </w:r>
      <w:proofErr w:type="spellEnd"/>
      <w:r w:rsidR="00E356A5" w:rsidRPr="00EA0D96">
        <w:rPr>
          <w:sz w:val="22"/>
          <w:szCs w:val="22"/>
        </w:rPr>
        <w:t xml:space="preserve"> </w:t>
      </w:r>
      <w:proofErr w:type="spellStart"/>
      <w:r w:rsidR="00E356A5" w:rsidRPr="00EA0D96">
        <w:rPr>
          <w:sz w:val="22"/>
          <w:szCs w:val="22"/>
        </w:rPr>
        <w:t>Sakhon</w:t>
      </w:r>
      <w:proofErr w:type="spellEnd"/>
      <w:r w:rsidR="00E356A5" w:rsidRPr="00EA0D96">
        <w:rPr>
          <w:sz w:val="22"/>
          <w:szCs w:val="22"/>
        </w:rPr>
        <w:t xml:space="preserve">; and the Bangkok metropolitan region includes </w:t>
      </w:r>
      <w:proofErr w:type="spellStart"/>
      <w:r w:rsidR="00E356A5" w:rsidRPr="00EA0D96">
        <w:rPr>
          <w:sz w:val="22"/>
          <w:szCs w:val="22"/>
        </w:rPr>
        <w:t>Samut</w:t>
      </w:r>
      <w:proofErr w:type="spellEnd"/>
      <w:r w:rsidR="00E356A5" w:rsidRPr="00EA0D96">
        <w:rPr>
          <w:sz w:val="22"/>
          <w:szCs w:val="22"/>
        </w:rPr>
        <w:t xml:space="preserve"> </w:t>
      </w:r>
      <w:proofErr w:type="spellStart"/>
      <w:r w:rsidR="00E356A5" w:rsidRPr="00EA0D96">
        <w:rPr>
          <w:sz w:val="22"/>
          <w:szCs w:val="22"/>
        </w:rPr>
        <w:t>Prakan</w:t>
      </w:r>
      <w:proofErr w:type="spellEnd"/>
      <w:r w:rsidR="00E356A5" w:rsidRPr="00EA0D96">
        <w:rPr>
          <w:sz w:val="22"/>
          <w:szCs w:val="22"/>
        </w:rPr>
        <w:t xml:space="preserve">, </w:t>
      </w:r>
      <w:proofErr w:type="spellStart"/>
      <w:r w:rsidR="00E356A5" w:rsidRPr="00EA0D96">
        <w:rPr>
          <w:sz w:val="22"/>
          <w:szCs w:val="22"/>
        </w:rPr>
        <w:t>Pathum</w:t>
      </w:r>
      <w:proofErr w:type="spellEnd"/>
      <w:r w:rsidR="00E356A5" w:rsidRPr="00EA0D96">
        <w:rPr>
          <w:sz w:val="22"/>
          <w:szCs w:val="22"/>
        </w:rPr>
        <w:t xml:space="preserve"> </w:t>
      </w:r>
      <w:proofErr w:type="spellStart"/>
      <w:r w:rsidR="00E356A5" w:rsidRPr="00EA0D96">
        <w:rPr>
          <w:sz w:val="22"/>
          <w:szCs w:val="22"/>
        </w:rPr>
        <w:t>Thani</w:t>
      </w:r>
      <w:proofErr w:type="spellEnd"/>
      <w:r w:rsidR="00E356A5" w:rsidRPr="00EA0D96">
        <w:rPr>
          <w:sz w:val="22"/>
          <w:szCs w:val="22"/>
        </w:rPr>
        <w:t xml:space="preserve">, </w:t>
      </w:r>
      <w:proofErr w:type="spellStart"/>
      <w:r w:rsidR="00E356A5" w:rsidRPr="00EA0D96">
        <w:rPr>
          <w:sz w:val="22"/>
          <w:szCs w:val="22"/>
        </w:rPr>
        <w:t>Samut</w:t>
      </w:r>
      <w:proofErr w:type="spellEnd"/>
      <w:r w:rsidR="00E356A5" w:rsidRPr="00EA0D96">
        <w:rPr>
          <w:sz w:val="22"/>
          <w:szCs w:val="22"/>
        </w:rPr>
        <w:t xml:space="preserve"> </w:t>
      </w:r>
      <w:proofErr w:type="spellStart"/>
      <w:r w:rsidR="00E356A5" w:rsidRPr="00EA0D96">
        <w:rPr>
          <w:sz w:val="22"/>
          <w:szCs w:val="22"/>
        </w:rPr>
        <w:t>Sakhon</w:t>
      </w:r>
      <w:proofErr w:type="spellEnd"/>
      <w:r w:rsidR="00E356A5" w:rsidRPr="00EA0D96">
        <w:rPr>
          <w:sz w:val="22"/>
          <w:szCs w:val="22"/>
        </w:rPr>
        <w:t xml:space="preserve">, </w:t>
      </w:r>
      <w:proofErr w:type="spellStart"/>
      <w:r w:rsidR="00E356A5" w:rsidRPr="00EA0D96">
        <w:rPr>
          <w:sz w:val="22"/>
          <w:szCs w:val="22"/>
        </w:rPr>
        <w:t>Nakhon</w:t>
      </w:r>
      <w:proofErr w:type="spellEnd"/>
      <w:r w:rsidR="00E356A5" w:rsidRPr="00EA0D96">
        <w:rPr>
          <w:sz w:val="22"/>
          <w:szCs w:val="22"/>
        </w:rPr>
        <w:t xml:space="preserve"> </w:t>
      </w:r>
      <w:proofErr w:type="spellStart"/>
      <w:r w:rsidR="00E356A5" w:rsidRPr="00EA0D96">
        <w:rPr>
          <w:sz w:val="22"/>
          <w:szCs w:val="22"/>
        </w:rPr>
        <w:t>Pathom</w:t>
      </w:r>
      <w:proofErr w:type="spellEnd"/>
      <w:r w:rsidR="00E356A5" w:rsidRPr="00EA0D96">
        <w:rPr>
          <w:sz w:val="22"/>
          <w:szCs w:val="22"/>
        </w:rPr>
        <w:t xml:space="preserve"> and </w:t>
      </w:r>
      <w:proofErr w:type="spellStart"/>
      <w:r w:rsidR="00E356A5" w:rsidRPr="00EA0D96">
        <w:rPr>
          <w:sz w:val="22"/>
          <w:szCs w:val="22"/>
        </w:rPr>
        <w:t>Nonthaburi</w:t>
      </w:r>
      <w:proofErr w:type="spellEnd"/>
      <w:r w:rsidR="00E356A5" w:rsidRPr="00EA0D96">
        <w:rPr>
          <w:sz w:val="22"/>
          <w:szCs w:val="22"/>
        </w:rPr>
        <w:t>.</w:t>
      </w:r>
    </w:p>
    <w:p w:rsidR="00E356A5" w:rsidRDefault="00E356A5" w:rsidP="00903EC5">
      <w:pPr>
        <w:spacing w:line="240" w:lineRule="auto"/>
        <w:ind w:firstLine="0"/>
        <w:rPr>
          <w:sz w:val="20"/>
          <w:szCs w:val="20"/>
        </w:rPr>
      </w:pPr>
    </w:p>
    <w:p w:rsidR="000070E3" w:rsidRDefault="000070E3">
      <w:pPr>
        <w:kinsoku/>
        <w:overflowPunct/>
        <w:autoSpaceDE/>
        <w:autoSpaceDN/>
        <w:adjustRightInd/>
        <w:snapToGrid/>
        <w:spacing w:line="240" w:lineRule="auto"/>
        <w:ind w:firstLine="0"/>
        <w:jc w:val="left"/>
        <w:rPr>
          <w:b/>
          <w:bCs/>
          <w:sz w:val="20"/>
          <w:szCs w:val="20"/>
        </w:rPr>
      </w:pPr>
      <w:bookmarkStart w:id="8" w:name="_Toc271040133"/>
      <w:r>
        <w:br w:type="page"/>
      </w:r>
    </w:p>
    <w:p w:rsidR="0001797D" w:rsidRDefault="007C41A3" w:rsidP="00095832">
      <w:pPr>
        <w:pStyle w:val="Caption"/>
        <w:jc w:val="center"/>
      </w:pPr>
      <w:proofErr w:type="gramStart"/>
      <w:r w:rsidRPr="00EA0D96">
        <w:rPr>
          <w:sz w:val="22"/>
          <w:szCs w:val="22"/>
        </w:rPr>
        <w:t xml:space="preserve">Table </w:t>
      </w:r>
      <w:r w:rsidR="00313FD6" w:rsidRPr="00EA0D96">
        <w:rPr>
          <w:sz w:val="22"/>
          <w:szCs w:val="22"/>
        </w:rPr>
        <w:fldChar w:fldCharType="begin"/>
      </w:r>
      <w:r w:rsidRPr="00EA0D96">
        <w:rPr>
          <w:sz w:val="22"/>
          <w:szCs w:val="22"/>
        </w:rPr>
        <w:instrText xml:space="preserve"> STYLEREF 1 \s </w:instrText>
      </w:r>
      <w:r w:rsidR="00313FD6" w:rsidRPr="00EA0D96">
        <w:rPr>
          <w:sz w:val="22"/>
          <w:szCs w:val="22"/>
        </w:rPr>
        <w:fldChar w:fldCharType="separate"/>
      </w:r>
      <w:r w:rsidR="00A2568F" w:rsidRPr="00EA0D96">
        <w:rPr>
          <w:noProof/>
          <w:sz w:val="22"/>
          <w:szCs w:val="22"/>
        </w:rPr>
        <w:t>1</w:t>
      </w:r>
      <w:r w:rsidR="00313FD6" w:rsidRPr="00EA0D96">
        <w:rPr>
          <w:sz w:val="22"/>
          <w:szCs w:val="22"/>
        </w:rPr>
        <w:fldChar w:fldCharType="end"/>
      </w:r>
      <w:r w:rsidRPr="00EA0D96">
        <w:rPr>
          <w:sz w:val="22"/>
          <w:szCs w:val="22"/>
        </w:rPr>
        <w:t>.</w:t>
      </w:r>
      <w:proofErr w:type="gramEnd"/>
      <w:r w:rsidR="00313FD6" w:rsidRPr="00EA0D96">
        <w:rPr>
          <w:sz w:val="22"/>
          <w:szCs w:val="22"/>
        </w:rPr>
        <w:fldChar w:fldCharType="begin"/>
      </w:r>
      <w:r w:rsidRPr="00EA0D96">
        <w:rPr>
          <w:sz w:val="22"/>
          <w:szCs w:val="22"/>
        </w:rPr>
        <w:instrText xml:space="preserve"> SEQ Table \* ARABIC \s 1 </w:instrText>
      </w:r>
      <w:r w:rsidR="00313FD6" w:rsidRPr="00EA0D96">
        <w:rPr>
          <w:sz w:val="22"/>
          <w:szCs w:val="22"/>
        </w:rPr>
        <w:fldChar w:fldCharType="separate"/>
      </w:r>
      <w:r w:rsidR="00A2568F" w:rsidRPr="00EA0D96">
        <w:rPr>
          <w:noProof/>
          <w:sz w:val="22"/>
          <w:szCs w:val="22"/>
        </w:rPr>
        <w:t>2</w:t>
      </w:r>
      <w:r w:rsidR="00313FD6" w:rsidRPr="00EA0D96">
        <w:rPr>
          <w:sz w:val="22"/>
          <w:szCs w:val="22"/>
        </w:rPr>
        <w:fldChar w:fldCharType="end"/>
      </w:r>
      <w:r w:rsidRPr="00EA0D96">
        <w:rPr>
          <w:sz w:val="22"/>
          <w:szCs w:val="22"/>
        </w:rPr>
        <w:t>: Real GDP Growth Rates by Region (percent)</w:t>
      </w:r>
      <w:bookmarkEnd w:id="8"/>
    </w:p>
    <w:tbl>
      <w:tblPr>
        <w:tblW w:w="8528" w:type="dxa"/>
        <w:jc w:val="center"/>
        <w:tblInd w:w="94" w:type="dxa"/>
        <w:tblLook w:val="04A0"/>
      </w:tblPr>
      <w:tblGrid>
        <w:gridCol w:w="1398"/>
        <w:gridCol w:w="851"/>
        <w:gridCol w:w="891"/>
        <w:gridCol w:w="891"/>
        <w:gridCol w:w="871"/>
        <w:gridCol w:w="891"/>
        <w:gridCol w:w="871"/>
        <w:gridCol w:w="851"/>
        <w:gridCol w:w="1013"/>
      </w:tblGrid>
      <w:tr w:rsidR="007C41A3" w:rsidRPr="007C41A3" w:rsidTr="00095832">
        <w:trPr>
          <w:trHeight w:val="561"/>
          <w:jc w:val="center"/>
        </w:trPr>
        <w:tc>
          <w:tcPr>
            <w:tcW w:w="1398" w:type="dxa"/>
            <w:tcBorders>
              <w:top w:val="single" w:sz="4" w:space="0" w:color="auto"/>
              <w:left w:val="nil"/>
              <w:bottom w:val="single" w:sz="4" w:space="0" w:color="auto"/>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left"/>
              <w:rPr>
                <w:snapToGrid/>
                <w:color w:val="000000"/>
                <w:sz w:val="20"/>
                <w:szCs w:val="20"/>
              </w:rPr>
            </w:pPr>
            <w:r w:rsidRPr="007C41A3">
              <w:rPr>
                <w:snapToGrid/>
                <w:color w:val="000000"/>
                <w:sz w:val="20"/>
                <w:szCs w:val="20"/>
              </w:rPr>
              <w:t> </w:t>
            </w:r>
          </w:p>
        </w:tc>
        <w:tc>
          <w:tcPr>
            <w:tcW w:w="851" w:type="dxa"/>
            <w:tcBorders>
              <w:top w:val="single" w:sz="4" w:space="0" w:color="auto"/>
              <w:left w:val="nil"/>
              <w:bottom w:val="single" w:sz="4" w:space="0" w:color="auto"/>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2003</w:t>
            </w:r>
          </w:p>
        </w:tc>
        <w:tc>
          <w:tcPr>
            <w:tcW w:w="891" w:type="dxa"/>
            <w:tcBorders>
              <w:top w:val="single" w:sz="4" w:space="0" w:color="auto"/>
              <w:left w:val="nil"/>
              <w:bottom w:val="single" w:sz="4" w:space="0" w:color="auto"/>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2004</w:t>
            </w:r>
          </w:p>
        </w:tc>
        <w:tc>
          <w:tcPr>
            <w:tcW w:w="891" w:type="dxa"/>
            <w:tcBorders>
              <w:top w:val="single" w:sz="4" w:space="0" w:color="auto"/>
              <w:left w:val="nil"/>
              <w:bottom w:val="single" w:sz="4" w:space="0" w:color="auto"/>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2005</w:t>
            </w:r>
          </w:p>
        </w:tc>
        <w:tc>
          <w:tcPr>
            <w:tcW w:w="871" w:type="dxa"/>
            <w:tcBorders>
              <w:top w:val="single" w:sz="4" w:space="0" w:color="auto"/>
              <w:left w:val="nil"/>
              <w:bottom w:val="single" w:sz="4" w:space="0" w:color="auto"/>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2006</w:t>
            </w:r>
          </w:p>
        </w:tc>
        <w:tc>
          <w:tcPr>
            <w:tcW w:w="891" w:type="dxa"/>
            <w:tcBorders>
              <w:top w:val="single" w:sz="4" w:space="0" w:color="auto"/>
              <w:left w:val="nil"/>
              <w:bottom w:val="single" w:sz="4" w:space="0" w:color="auto"/>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2007</w:t>
            </w:r>
          </w:p>
        </w:tc>
        <w:tc>
          <w:tcPr>
            <w:tcW w:w="871" w:type="dxa"/>
            <w:tcBorders>
              <w:top w:val="single" w:sz="4" w:space="0" w:color="auto"/>
              <w:left w:val="nil"/>
              <w:bottom w:val="single" w:sz="4" w:space="0" w:color="auto"/>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2008</w:t>
            </w:r>
          </w:p>
        </w:tc>
        <w:tc>
          <w:tcPr>
            <w:tcW w:w="851" w:type="dxa"/>
            <w:tcBorders>
              <w:top w:val="single" w:sz="4" w:space="0" w:color="auto"/>
              <w:left w:val="nil"/>
              <w:bottom w:val="single" w:sz="4" w:space="0" w:color="auto"/>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2009</w:t>
            </w:r>
          </w:p>
        </w:tc>
        <w:tc>
          <w:tcPr>
            <w:tcW w:w="1013" w:type="dxa"/>
            <w:tcBorders>
              <w:top w:val="single" w:sz="4" w:space="0" w:color="auto"/>
              <w:left w:val="nil"/>
              <w:bottom w:val="single" w:sz="4" w:space="0" w:color="auto"/>
              <w:right w:val="nil"/>
            </w:tcBorders>
            <w:shd w:val="clear" w:color="auto" w:fill="auto"/>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2003-2008 Average</w:t>
            </w:r>
          </w:p>
        </w:tc>
      </w:tr>
      <w:tr w:rsidR="007C41A3" w:rsidRPr="007C41A3" w:rsidTr="00095832">
        <w:trPr>
          <w:trHeight w:val="265"/>
          <w:jc w:val="center"/>
        </w:trPr>
        <w:tc>
          <w:tcPr>
            <w:tcW w:w="1398"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left"/>
              <w:rPr>
                <w:snapToGrid/>
                <w:color w:val="000000"/>
                <w:sz w:val="20"/>
                <w:szCs w:val="20"/>
              </w:rPr>
            </w:pPr>
            <w:r w:rsidRPr="007C41A3">
              <w:rPr>
                <w:snapToGrid/>
                <w:color w:val="000000"/>
                <w:sz w:val="20"/>
                <w:szCs w:val="20"/>
              </w:rPr>
              <w:t>Whole Kingdom</w:t>
            </w:r>
          </w:p>
        </w:tc>
        <w:tc>
          <w:tcPr>
            <w:tcW w:w="85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7.14</w:t>
            </w:r>
          </w:p>
        </w:tc>
        <w:tc>
          <w:tcPr>
            <w:tcW w:w="89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6.34</w:t>
            </w:r>
          </w:p>
        </w:tc>
        <w:tc>
          <w:tcPr>
            <w:tcW w:w="89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4.6</w:t>
            </w:r>
          </w:p>
        </w:tc>
        <w:tc>
          <w:tcPr>
            <w:tcW w:w="87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5.15</w:t>
            </w:r>
          </w:p>
        </w:tc>
        <w:tc>
          <w:tcPr>
            <w:tcW w:w="89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4.93</w:t>
            </w:r>
          </w:p>
        </w:tc>
        <w:tc>
          <w:tcPr>
            <w:tcW w:w="87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2.46</w:t>
            </w:r>
          </w:p>
        </w:tc>
        <w:tc>
          <w:tcPr>
            <w:tcW w:w="85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-2.25</w:t>
            </w:r>
          </w:p>
        </w:tc>
        <w:tc>
          <w:tcPr>
            <w:tcW w:w="1013"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5.1</w:t>
            </w:r>
          </w:p>
        </w:tc>
      </w:tr>
      <w:tr w:rsidR="007C41A3" w:rsidRPr="007C41A3" w:rsidTr="00095832">
        <w:trPr>
          <w:trHeight w:val="265"/>
          <w:jc w:val="center"/>
        </w:trPr>
        <w:tc>
          <w:tcPr>
            <w:tcW w:w="1398"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left"/>
              <w:rPr>
                <w:snapToGrid/>
                <w:color w:val="000000"/>
                <w:sz w:val="20"/>
                <w:szCs w:val="20"/>
              </w:rPr>
            </w:pPr>
            <w:r w:rsidRPr="007C41A3">
              <w:rPr>
                <w:snapToGrid/>
                <w:color w:val="000000"/>
                <w:sz w:val="20"/>
                <w:szCs w:val="20"/>
              </w:rPr>
              <w:t>Northeast</w:t>
            </w:r>
          </w:p>
        </w:tc>
        <w:tc>
          <w:tcPr>
            <w:tcW w:w="85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7.19</w:t>
            </w:r>
          </w:p>
        </w:tc>
        <w:tc>
          <w:tcPr>
            <w:tcW w:w="89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2.5</w:t>
            </w:r>
          </w:p>
        </w:tc>
        <w:tc>
          <w:tcPr>
            <w:tcW w:w="89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1.35</w:t>
            </w:r>
          </w:p>
        </w:tc>
        <w:tc>
          <w:tcPr>
            <w:tcW w:w="87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8.04</w:t>
            </w:r>
          </w:p>
        </w:tc>
        <w:tc>
          <w:tcPr>
            <w:tcW w:w="89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5.85</w:t>
            </w:r>
          </w:p>
        </w:tc>
        <w:tc>
          <w:tcPr>
            <w:tcW w:w="87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2.03</w:t>
            </w:r>
          </w:p>
        </w:tc>
        <w:tc>
          <w:tcPr>
            <w:tcW w:w="85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2.43</w:t>
            </w:r>
          </w:p>
        </w:tc>
        <w:tc>
          <w:tcPr>
            <w:tcW w:w="1013"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4.5</w:t>
            </w:r>
          </w:p>
        </w:tc>
      </w:tr>
      <w:tr w:rsidR="007C41A3" w:rsidRPr="007C41A3" w:rsidTr="00095832">
        <w:trPr>
          <w:trHeight w:val="265"/>
          <w:jc w:val="center"/>
        </w:trPr>
        <w:tc>
          <w:tcPr>
            <w:tcW w:w="1398"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left"/>
              <w:rPr>
                <w:snapToGrid/>
                <w:color w:val="000000"/>
                <w:sz w:val="20"/>
                <w:szCs w:val="20"/>
              </w:rPr>
            </w:pPr>
            <w:r w:rsidRPr="007C41A3">
              <w:rPr>
                <w:snapToGrid/>
                <w:color w:val="000000"/>
                <w:sz w:val="20"/>
                <w:szCs w:val="20"/>
              </w:rPr>
              <w:t>North</w:t>
            </w:r>
          </w:p>
        </w:tc>
        <w:tc>
          <w:tcPr>
            <w:tcW w:w="85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8.34</w:t>
            </w:r>
          </w:p>
        </w:tc>
        <w:tc>
          <w:tcPr>
            <w:tcW w:w="89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1.34</w:t>
            </w:r>
          </w:p>
        </w:tc>
        <w:tc>
          <w:tcPr>
            <w:tcW w:w="89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2.07</w:t>
            </w:r>
          </w:p>
        </w:tc>
        <w:tc>
          <w:tcPr>
            <w:tcW w:w="87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5.46</w:t>
            </w:r>
          </w:p>
        </w:tc>
        <w:tc>
          <w:tcPr>
            <w:tcW w:w="89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4.91</w:t>
            </w:r>
          </w:p>
        </w:tc>
        <w:tc>
          <w:tcPr>
            <w:tcW w:w="87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0.84</w:t>
            </w:r>
          </w:p>
        </w:tc>
        <w:tc>
          <w:tcPr>
            <w:tcW w:w="85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1.73</w:t>
            </w:r>
          </w:p>
        </w:tc>
        <w:tc>
          <w:tcPr>
            <w:tcW w:w="1013"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3.8</w:t>
            </w:r>
          </w:p>
        </w:tc>
      </w:tr>
      <w:tr w:rsidR="007C41A3" w:rsidRPr="007C41A3" w:rsidTr="00095832">
        <w:trPr>
          <w:trHeight w:val="265"/>
          <w:jc w:val="center"/>
        </w:trPr>
        <w:tc>
          <w:tcPr>
            <w:tcW w:w="1398"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left"/>
              <w:rPr>
                <w:snapToGrid/>
                <w:color w:val="000000"/>
                <w:sz w:val="20"/>
                <w:szCs w:val="20"/>
              </w:rPr>
            </w:pPr>
            <w:r w:rsidRPr="007C41A3">
              <w:rPr>
                <w:snapToGrid/>
                <w:color w:val="000000"/>
                <w:sz w:val="20"/>
                <w:szCs w:val="20"/>
              </w:rPr>
              <w:t>South</w:t>
            </w:r>
          </w:p>
        </w:tc>
        <w:tc>
          <w:tcPr>
            <w:tcW w:w="85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5.79</w:t>
            </w:r>
          </w:p>
        </w:tc>
        <w:tc>
          <w:tcPr>
            <w:tcW w:w="89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5.93</w:t>
            </w:r>
          </w:p>
        </w:tc>
        <w:tc>
          <w:tcPr>
            <w:tcW w:w="89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3.72</w:t>
            </w:r>
          </w:p>
        </w:tc>
        <w:tc>
          <w:tcPr>
            <w:tcW w:w="87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3.9</w:t>
            </w:r>
          </w:p>
        </w:tc>
        <w:tc>
          <w:tcPr>
            <w:tcW w:w="89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1.26</w:t>
            </w:r>
          </w:p>
        </w:tc>
        <w:tc>
          <w:tcPr>
            <w:tcW w:w="87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1.46</w:t>
            </w:r>
          </w:p>
        </w:tc>
        <w:tc>
          <w:tcPr>
            <w:tcW w:w="85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-1.31</w:t>
            </w:r>
          </w:p>
        </w:tc>
        <w:tc>
          <w:tcPr>
            <w:tcW w:w="1013"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3.7</w:t>
            </w:r>
          </w:p>
        </w:tc>
      </w:tr>
      <w:tr w:rsidR="007C41A3" w:rsidRPr="007C41A3" w:rsidTr="00095832">
        <w:trPr>
          <w:trHeight w:val="265"/>
          <w:jc w:val="center"/>
        </w:trPr>
        <w:tc>
          <w:tcPr>
            <w:tcW w:w="1398"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left"/>
              <w:rPr>
                <w:snapToGrid/>
                <w:color w:val="000000"/>
                <w:sz w:val="20"/>
                <w:szCs w:val="20"/>
              </w:rPr>
            </w:pPr>
            <w:r w:rsidRPr="007C41A3">
              <w:rPr>
                <w:snapToGrid/>
                <w:color w:val="000000"/>
                <w:sz w:val="20"/>
                <w:szCs w:val="20"/>
              </w:rPr>
              <w:t>Eastern</w:t>
            </w:r>
          </w:p>
        </w:tc>
        <w:tc>
          <w:tcPr>
            <w:tcW w:w="85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10.49</w:t>
            </w:r>
          </w:p>
        </w:tc>
        <w:tc>
          <w:tcPr>
            <w:tcW w:w="89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10.42</w:t>
            </w:r>
          </w:p>
        </w:tc>
        <w:tc>
          <w:tcPr>
            <w:tcW w:w="89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5.72</w:t>
            </w:r>
          </w:p>
        </w:tc>
        <w:tc>
          <w:tcPr>
            <w:tcW w:w="87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5.25</w:t>
            </w:r>
          </w:p>
        </w:tc>
        <w:tc>
          <w:tcPr>
            <w:tcW w:w="89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5.93</w:t>
            </w:r>
          </w:p>
        </w:tc>
        <w:tc>
          <w:tcPr>
            <w:tcW w:w="87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3.32</w:t>
            </w:r>
          </w:p>
        </w:tc>
        <w:tc>
          <w:tcPr>
            <w:tcW w:w="85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-5.21</w:t>
            </w:r>
          </w:p>
        </w:tc>
        <w:tc>
          <w:tcPr>
            <w:tcW w:w="1013"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6.8</w:t>
            </w:r>
          </w:p>
        </w:tc>
      </w:tr>
      <w:tr w:rsidR="007C41A3" w:rsidRPr="007C41A3" w:rsidTr="00095832">
        <w:trPr>
          <w:trHeight w:val="265"/>
          <w:jc w:val="center"/>
        </w:trPr>
        <w:tc>
          <w:tcPr>
            <w:tcW w:w="1398"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left"/>
              <w:rPr>
                <w:snapToGrid/>
                <w:color w:val="000000"/>
                <w:sz w:val="20"/>
                <w:szCs w:val="20"/>
              </w:rPr>
            </w:pPr>
            <w:r w:rsidRPr="007C41A3">
              <w:rPr>
                <w:snapToGrid/>
                <w:color w:val="000000"/>
                <w:sz w:val="20"/>
                <w:szCs w:val="20"/>
              </w:rPr>
              <w:t>Western</w:t>
            </w:r>
          </w:p>
        </w:tc>
        <w:tc>
          <w:tcPr>
            <w:tcW w:w="85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5.38</w:t>
            </w:r>
          </w:p>
        </w:tc>
        <w:tc>
          <w:tcPr>
            <w:tcW w:w="89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3.04</w:t>
            </w:r>
          </w:p>
        </w:tc>
        <w:tc>
          <w:tcPr>
            <w:tcW w:w="89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3.09</w:t>
            </w:r>
          </w:p>
        </w:tc>
        <w:tc>
          <w:tcPr>
            <w:tcW w:w="87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3.95</w:t>
            </w:r>
          </w:p>
        </w:tc>
        <w:tc>
          <w:tcPr>
            <w:tcW w:w="89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3.97</w:t>
            </w:r>
          </w:p>
        </w:tc>
        <w:tc>
          <w:tcPr>
            <w:tcW w:w="87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-0.59</w:t>
            </w:r>
          </w:p>
        </w:tc>
        <w:tc>
          <w:tcPr>
            <w:tcW w:w="85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1.3</w:t>
            </w:r>
          </w:p>
        </w:tc>
        <w:tc>
          <w:tcPr>
            <w:tcW w:w="1013"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3.1</w:t>
            </w:r>
          </w:p>
        </w:tc>
      </w:tr>
      <w:tr w:rsidR="007C41A3" w:rsidRPr="007C41A3" w:rsidTr="00095832">
        <w:trPr>
          <w:trHeight w:val="265"/>
          <w:jc w:val="center"/>
        </w:trPr>
        <w:tc>
          <w:tcPr>
            <w:tcW w:w="1398"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left"/>
              <w:rPr>
                <w:snapToGrid/>
                <w:color w:val="000000"/>
                <w:sz w:val="20"/>
                <w:szCs w:val="20"/>
              </w:rPr>
            </w:pPr>
            <w:r w:rsidRPr="007C41A3">
              <w:rPr>
                <w:snapToGrid/>
                <w:color w:val="000000"/>
                <w:sz w:val="20"/>
                <w:szCs w:val="20"/>
              </w:rPr>
              <w:t>Central</w:t>
            </w:r>
          </w:p>
        </w:tc>
        <w:tc>
          <w:tcPr>
            <w:tcW w:w="85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14.84</w:t>
            </w:r>
          </w:p>
        </w:tc>
        <w:tc>
          <w:tcPr>
            <w:tcW w:w="89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7.6</w:t>
            </w:r>
          </w:p>
        </w:tc>
        <w:tc>
          <w:tcPr>
            <w:tcW w:w="89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3.93</w:t>
            </w:r>
          </w:p>
        </w:tc>
        <w:tc>
          <w:tcPr>
            <w:tcW w:w="87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6.75</w:t>
            </w:r>
          </w:p>
        </w:tc>
        <w:tc>
          <w:tcPr>
            <w:tcW w:w="89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6.71</w:t>
            </w:r>
          </w:p>
        </w:tc>
        <w:tc>
          <w:tcPr>
            <w:tcW w:w="87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8.88</w:t>
            </w:r>
          </w:p>
        </w:tc>
        <w:tc>
          <w:tcPr>
            <w:tcW w:w="85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-5.99</w:t>
            </w:r>
          </w:p>
        </w:tc>
        <w:tc>
          <w:tcPr>
            <w:tcW w:w="1013"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8.1</w:t>
            </w:r>
          </w:p>
        </w:tc>
      </w:tr>
      <w:tr w:rsidR="007C41A3" w:rsidRPr="007C41A3" w:rsidTr="00095832">
        <w:trPr>
          <w:trHeight w:val="779"/>
          <w:jc w:val="center"/>
        </w:trPr>
        <w:tc>
          <w:tcPr>
            <w:tcW w:w="1398" w:type="dxa"/>
            <w:tcBorders>
              <w:top w:val="nil"/>
              <w:left w:val="nil"/>
              <w:bottom w:val="nil"/>
              <w:right w:val="nil"/>
            </w:tcBorders>
            <w:shd w:val="clear" w:color="auto" w:fill="auto"/>
            <w:vAlign w:val="bottom"/>
            <w:hideMark/>
          </w:tcPr>
          <w:p w:rsidR="007C41A3" w:rsidRPr="007C41A3" w:rsidRDefault="007C41A3" w:rsidP="007C41A3">
            <w:pPr>
              <w:kinsoku/>
              <w:overflowPunct/>
              <w:autoSpaceDE/>
              <w:autoSpaceDN/>
              <w:adjustRightInd/>
              <w:snapToGrid/>
              <w:spacing w:line="240" w:lineRule="auto"/>
              <w:ind w:firstLine="0"/>
              <w:jc w:val="left"/>
              <w:rPr>
                <w:snapToGrid/>
                <w:color w:val="000000"/>
                <w:sz w:val="20"/>
                <w:szCs w:val="20"/>
              </w:rPr>
            </w:pPr>
            <w:r w:rsidRPr="007C41A3">
              <w:rPr>
                <w:snapToGrid/>
                <w:color w:val="000000"/>
                <w:sz w:val="20"/>
                <w:szCs w:val="20"/>
              </w:rPr>
              <w:t>Bangkok Metropolitan Region</w:t>
            </w:r>
          </w:p>
        </w:tc>
        <w:tc>
          <w:tcPr>
            <w:tcW w:w="85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4.82</w:t>
            </w:r>
          </w:p>
        </w:tc>
        <w:tc>
          <w:tcPr>
            <w:tcW w:w="89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6.99</w:t>
            </w:r>
          </w:p>
        </w:tc>
        <w:tc>
          <w:tcPr>
            <w:tcW w:w="89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5.88</w:t>
            </w:r>
          </w:p>
        </w:tc>
        <w:tc>
          <w:tcPr>
            <w:tcW w:w="87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4.46</w:t>
            </w:r>
          </w:p>
        </w:tc>
        <w:tc>
          <w:tcPr>
            <w:tcW w:w="89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4.83</w:t>
            </w:r>
          </w:p>
        </w:tc>
        <w:tc>
          <w:tcPr>
            <w:tcW w:w="87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1.69</w:t>
            </w:r>
          </w:p>
        </w:tc>
        <w:tc>
          <w:tcPr>
            <w:tcW w:w="851"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-2.6</w:t>
            </w:r>
          </w:p>
        </w:tc>
        <w:tc>
          <w:tcPr>
            <w:tcW w:w="1013" w:type="dxa"/>
            <w:tcBorders>
              <w:top w:val="nil"/>
              <w:left w:val="nil"/>
              <w:bottom w:val="nil"/>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4.8</w:t>
            </w:r>
          </w:p>
        </w:tc>
      </w:tr>
      <w:tr w:rsidR="007C41A3" w:rsidRPr="007C41A3" w:rsidTr="00095832">
        <w:trPr>
          <w:trHeight w:val="514"/>
          <w:jc w:val="center"/>
        </w:trPr>
        <w:tc>
          <w:tcPr>
            <w:tcW w:w="1398" w:type="dxa"/>
            <w:tcBorders>
              <w:top w:val="nil"/>
              <w:left w:val="nil"/>
              <w:bottom w:val="single" w:sz="4" w:space="0" w:color="auto"/>
              <w:right w:val="nil"/>
            </w:tcBorders>
            <w:shd w:val="clear" w:color="auto" w:fill="auto"/>
            <w:vAlign w:val="bottom"/>
            <w:hideMark/>
          </w:tcPr>
          <w:p w:rsidR="007C41A3" w:rsidRPr="007C41A3" w:rsidRDefault="007C41A3" w:rsidP="007C41A3">
            <w:pPr>
              <w:kinsoku/>
              <w:overflowPunct/>
              <w:autoSpaceDE/>
              <w:autoSpaceDN/>
              <w:adjustRightInd/>
              <w:snapToGrid/>
              <w:spacing w:line="240" w:lineRule="auto"/>
              <w:ind w:firstLine="0"/>
              <w:jc w:val="left"/>
              <w:rPr>
                <w:snapToGrid/>
                <w:color w:val="000000"/>
                <w:sz w:val="20"/>
                <w:szCs w:val="20"/>
              </w:rPr>
            </w:pPr>
            <w:r w:rsidRPr="007C41A3">
              <w:rPr>
                <w:snapToGrid/>
                <w:color w:val="000000"/>
                <w:sz w:val="20"/>
                <w:szCs w:val="20"/>
              </w:rPr>
              <w:t>Central and Eastern</w:t>
            </w:r>
          </w:p>
        </w:tc>
        <w:tc>
          <w:tcPr>
            <w:tcW w:w="851" w:type="dxa"/>
            <w:tcBorders>
              <w:top w:val="nil"/>
              <w:left w:val="nil"/>
              <w:bottom w:val="single" w:sz="4" w:space="0" w:color="auto"/>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12.03</w:t>
            </w:r>
          </w:p>
        </w:tc>
        <w:tc>
          <w:tcPr>
            <w:tcW w:w="891" w:type="dxa"/>
            <w:tcBorders>
              <w:top w:val="nil"/>
              <w:left w:val="nil"/>
              <w:bottom w:val="single" w:sz="4" w:space="0" w:color="auto"/>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9.39</w:t>
            </w:r>
          </w:p>
        </w:tc>
        <w:tc>
          <w:tcPr>
            <w:tcW w:w="891" w:type="dxa"/>
            <w:tcBorders>
              <w:top w:val="nil"/>
              <w:left w:val="nil"/>
              <w:bottom w:val="single" w:sz="4" w:space="0" w:color="auto"/>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5.08</w:t>
            </w:r>
          </w:p>
        </w:tc>
        <w:tc>
          <w:tcPr>
            <w:tcW w:w="871" w:type="dxa"/>
            <w:tcBorders>
              <w:top w:val="nil"/>
              <w:left w:val="nil"/>
              <w:bottom w:val="single" w:sz="4" w:space="0" w:color="auto"/>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5.78</w:t>
            </w:r>
          </w:p>
        </w:tc>
        <w:tc>
          <w:tcPr>
            <w:tcW w:w="891" w:type="dxa"/>
            <w:tcBorders>
              <w:top w:val="nil"/>
              <w:left w:val="nil"/>
              <w:bottom w:val="single" w:sz="4" w:space="0" w:color="auto"/>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6.21</w:t>
            </w:r>
          </w:p>
        </w:tc>
        <w:tc>
          <w:tcPr>
            <w:tcW w:w="871" w:type="dxa"/>
            <w:tcBorders>
              <w:top w:val="nil"/>
              <w:left w:val="nil"/>
              <w:bottom w:val="single" w:sz="4" w:space="0" w:color="auto"/>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5.31</w:t>
            </w:r>
          </w:p>
        </w:tc>
        <w:tc>
          <w:tcPr>
            <w:tcW w:w="851" w:type="dxa"/>
            <w:tcBorders>
              <w:top w:val="nil"/>
              <w:left w:val="nil"/>
              <w:bottom w:val="single" w:sz="4" w:space="0" w:color="auto"/>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-5.5</w:t>
            </w:r>
          </w:p>
        </w:tc>
        <w:tc>
          <w:tcPr>
            <w:tcW w:w="1013" w:type="dxa"/>
            <w:tcBorders>
              <w:top w:val="nil"/>
              <w:left w:val="nil"/>
              <w:bottom w:val="single" w:sz="4" w:space="0" w:color="auto"/>
              <w:right w:val="nil"/>
            </w:tcBorders>
            <w:shd w:val="clear" w:color="auto" w:fill="auto"/>
            <w:noWrap/>
            <w:vAlign w:val="bottom"/>
            <w:hideMark/>
          </w:tcPr>
          <w:p w:rsidR="007C41A3" w:rsidRPr="007C41A3" w:rsidRDefault="007C41A3" w:rsidP="007C41A3">
            <w:pPr>
              <w:kinsoku/>
              <w:overflowPunct/>
              <w:autoSpaceDE/>
              <w:autoSpaceDN/>
              <w:adjustRightInd/>
              <w:snapToGrid/>
              <w:spacing w:line="240" w:lineRule="auto"/>
              <w:ind w:firstLine="0"/>
              <w:jc w:val="center"/>
              <w:rPr>
                <w:snapToGrid/>
                <w:color w:val="000000"/>
                <w:sz w:val="20"/>
                <w:szCs w:val="20"/>
              </w:rPr>
            </w:pPr>
            <w:r w:rsidRPr="007C41A3">
              <w:rPr>
                <w:snapToGrid/>
                <w:color w:val="000000"/>
                <w:sz w:val="20"/>
                <w:szCs w:val="20"/>
              </w:rPr>
              <w:t>7.3</w:t>
            </w:r>
          </w:p>
        </w:tc>
      </w:tr>
    </w:tbl>
    <w:p w:rsidR="0001797D" w:rsidRPr="00EA0D96" w:rsidRDefault="00095832" w:rsidP="00095832">
      <w:pPr>
        <w:pStyle w:val="Caption"/>
        <w:rPr>
          <w:sz w:val="22"/>
          <w:szCs w:val="22"/>
          <w:lang w:eastAsia="ja-JP"/>
        </w:rPr>
      </w:pPr>
      <w:r w:rsidRPr="00EA0D96">
        <w:rPr>
          <w:b w:val="0"/>
          <w:sz w:val="22"/>
          <w:szCs w:val="22"/>
        </w:rPr>
        <w:t xml:space="preserve">    </w:t>
      </w:r>
      <w:r w:rsidR="007C41A3" w:rsidRPr="00EA0D96">
        <w:rPr>
          <w:b w:val="0"/>
          <w:sz w:val="22"/>
          <w:szCs w:val="22"/>
        </w:rPr>
        <w:t>Source: NESDB</w:t>
      </w:r>
    </w:p>
    <w:p w:rsidR="003261D7" w:rsidRDefault="003261D7" w:rsidP="003261D7">
      <w:pPr>
        <w:pStyle w:val="Caption"/>
      </w:pPr>
    </w:p>
    <w:p w:rsidR="003261D7" w:rsidRPr="00EA0D96" w:rsidRDefault="00A01647" w:rsidP="00095832">
      <w:pPr>
        <w:pStyle w:val="Caption"/>
        <w:jc w:val="center"/>
        <w:rPr>
          <w:sz w:val="22"/>
          <w:szCs w:val="22"/>
        </w:rPr>
      </w:pPr>
      <w:bookmarkStart w:id="9" w:name="_Ref270059856"/>
      <w:bookmarkStart w:id="10" w:name="_Toc271040134"/>
      <w:proofErr w:type="gramStart"/>
      <w:r w:rsidRPr="00EA0D96">
        <w:rPr>
          <w:sz w:val="22"/>
          <w:szCs w:val="22"/>
        </w:rPr>
        <w:t xml:space="preserve">Table </w:t>
      </w:r>
      <w:r w:rsidR="00313FD6" w:rsidRPr="00EA0D96">
        <w:rPr>
          <w:sz w:val="22"/>
          <w:szCs w:val="22"/>
        </w:rPr>
        <w:fldChar w:fldCharType="begin"/>
      </w:r>
      <w:r w:rsidR="007C41A3" w:rsidRPr="00EA0D96">
        <w:rPr>
          <w:sz w:val="22"/>
          <w:szCs w:val="22"/>
        </w:rPr>
        <w:instrText xml:space="preserve"> STYLEREF 1 \s </w:instrText>
      </w:r>
      <w:r w:rsidR="00313FD6" w:rsidRPr="00EA0D96">
        <w:rPr>
          <w:sz w:val="22"/>
          <w:szCs w:val="22"/>
        </w:rPr>
        <w:fldChar w:fldCharType="separate"/>
      </w:r>
      <w:r w:rsidR="00A2568F" w:rsidRPr="00EA0D96">
        <w:rPr>
          <w:noProof/>
          <w:sz w:val="22"/>
          <w:szCs w:val="22"/>
        </w:rPr>
        <w:t>1</w:t>
      </w:r>
      <w:r w:rsidR="00313FD6" w:rsidRPr="00EA0D96">
        <w:rPr>
          <w:sz w:val="22"/>
          <w:szCs w:val="22"/>
        </w:rPr>
        <w:fldChar w:fldCharType="end"/>
      </w:r>
      <w:r w:rsidR="007C41A3" w:rsidRPr="00EA0D96">
        <w:rPr>
          <w:sz w:val="22"/>
          <w:szCs w:val="22"/>
        </w:rPr>
        <w:t>.</w:t>
      </w:r>
      <w:proofErr w:type="gramEnd"/>
      <w:r w:rsidR="00313FD6" w:rsidRPr="00EA0D96">
        <w:rPr>
          <w:sz w:val="22"/>
          <w:szCs w:val="22"/>
        </w:rPr>
        <w:fldChar w:fldCharType="begin"/>
      </w:r>
      <w:r w:rsidR="007C41A3" w:rsidRPr="00EA0D96">
        <w:rPr>
          <w:sz w:val="22"/>
          <w:szCs w:val="22"/>
        </w:rPr>
        <w:instrText xml:space="preserve"> SEQ Table \* ARABIC \s 1 </w:instrText>
      </w:r>
      <w:r w:rsidR="00313FD6" w:rsidRPr="00EA0D96">
        <w:rPr>
          <w:sz w:val="22"/>
          <w:szCs w:val="22"/>
        </w:rPr>
        <w:fldChar w:fldCharType="separate"/>
      </w:r>
      <w:r w:rsidR="00A2568F" w:rsidRPr="00EA0D96">
        <w:rPr>
          <w:noProof/>
          <w:sz w:val="22"/>
          <w:szCs w:val="22"/>
        </w:rPr>
        <w:t>3</w:t>
      </w:r>
      <w:r w:rsidR="00313FD6" w:rsidRPr="00EA0D96">
        <w:rPr>
          <w:sz w:val="22"/>
          <w:szCs w:val="22"/>
        </w:rPr>
        <w:fldChar w:fldCharType="end"/>
      </w:r>
      <w:bookmarkEnd w:id="9"/>
      <w:r w:rsidR="003261D7" w:rsidRPr="00EA0D96">
        <w:rPr>
          <w:sz w:val="22"/>
          <w:szCs w:val="22"/>
        </w:rPr>
        <w:t>: Thailand, Shares in GDP (percent)</w:t>
      </w:r>
      <w:bookmarkEnd w:id="10"/>
    </w:p>
    <w:tbl>
      <w:tblPr>
        <w:tblW w:w="7214" w:type="dxa"/>
        <w:jc w:val="center"/>
        <w:tblInd w:w="94" w:type="dxa"/>
        <w:tblLook w:val="04A0"/>
      </w:tblPr>
      <w:tblGrid>
        <w:gridCol w:w="3340"/>
        <w:gridCol w:w="1153"/>
        <w:gridCol w:w="1083"/>
        <w:gridCol w:w="714"/>
        <w:gridCol w:w="924"/>
      </w:tblGrid>
      <w:tr w:rsidR="003261D7" w:rsidRPr="00BD4BCA" w:rsidTr="00095832">
        <w:trPr>
          <w:trHeight w:val="581"/>
          <w:jc w:val="center"/>
        </w:trPr>
        <w:tc>
          <w:tcPr>
            <w:tcW w:w="3340" w:type="dxa"/>
            <w:tcBorders>
              <w:top w:val="single" w:sz="4" w:space="0" w:color="auto"/>
              <w:left w:val="nil"/>
              <w:bottom w:val="single" w:sz="4" w:space="0" w:color="auto"/>
              <w:right w:val="nil"/>
            </w:tcBorders>
            <w:shd w:val="clear" w:color="auto" w:fill="auto"/>
            <w:noWrap/>
            <w:vAlign w:val="bottom"/>
            <w:hideMark/>
          </w:tcPr>
          <w:p w:rsidR="003261D7" w:rsidRPr="00BD4BCA" w:rsidRDefault="003261D7" w:rsidP="00D01448">
            <w:pPr>
              <w:kinsoku/>
              <w:overflowPunct/>
              <w:autoSpaceDE/>
              <w:autoSpaceDN/>
              <w:adjustRightInd/>
              <w:snapToGrid/>
              <w:spacing w:line="240" w:lineRule="auto"/>
              <w:ind w:firstLine="0"/>
              <w:jc w:val="left"/>
              <w:rPr>
                <w:snapToGrid/>
                <w:color w:val="000000"/>
                <w:sz w:val="20"/>
                <w:szCs w:val="20"/>
              </w:rPr>
            </w:pPr>
            <w:r w:rsidRPr="00BD4BCA">
              <w:rPr>
                <w:snapToGrid/>
                <w:color w:val="000000"/>
                <w:sz w:val="20"/>
                <w:szCs w:val="20"/>
              </w:rPr>
              <w:t> </w:t>
            </w:r>
          </w:p>
        </w:tc>
        <w:tc>
          <w:tcPr>
            <w:tcW w:w="1153" w:type="dxa"/>
            <w:tcBorders>
              <w:top w:val="single" w:sz="4" w:space="0" w:color="auto"/>
              <w:left w:val="nil"/>
              <w:bottom w:val="single" w:sz="4" w:space="0" w:color="auto"/>
              <w:right w:val="nil"/>
            </w:tcBorders>
            <w:shd w:val="clear" w:color="auto" w:fill="auto"/>
            <w:vAlign w:val="bottom"/>
            <w:hideMark/>
          </w:tcPr>
          <w:p w:rsidR="003261D7" w:rsidRPr="00BD4BCA" w:rsidRDefault="003261D7" w:rsidP="00D01448">
            <w:pPr>
              <w:kinsoku/>
              <w:overflowPunct/>
              <w:autoSpaceDE/>
              <w:autoSpaceDN/>
              <w:adjustRightInd/>
              <w:snapToGrid/>
              <w:spacing w:line="240" w:lineRule="auto"/>
              <w:ind w:firstLine="0"/>
              <w:jc w:val="center"/>
              <w:rPr>
                <w:snapToGrid/>
                <w:color w:val="000000"/>
                <w:sz w:val="20"/>
                <w:szCs w:val="20"/>
              </w:rPr>
            </w:pPr>
            <w:r w:rsidRPr="00BD4BCA">
              <w:rPr>
                <w:snapToGrid/>
                <w:color w:val="000000"/>
                <w:sz w:val="20"/>
                <w:szCs w:val="20"/>
              </w:rPr>
              <w:t>Average 1995-2000</w:t>
            </w:r>
          </w:p>
        </w:tc>
        <w:tc>
          <w:tcPr>
            <w:tcW w:w="1083" w:type="dxa"/>
            <w:tcBorders>
              <w:top w:val="single" w:sz="4" w:space="0" w:color="auto"/>
              <w:left w:val="nil"/>
              <w:bottom w:val="single" w:sz="4" w:space="0" w:color="auto"/>
              <w:right w:val="nil"/>
            </w:tcBorders>
            <w:shd w:val="clear" w:color="auto" w:fill="auto"/>
            <w:vAlign w:val="bottom"/>
            <w:hideMark/>
          </w:tcPr>
          <w:p w:rsidR="003261D7" w:rsidRPr="00BD4BCA" w:rsidRDefault="003261D7" w:rsidP="00D01448">
            <w:pPr>
              <w:kinsoku/>
              <w:overflowPunct/>
              <w:autoSpaceDE/>
              <w:autoSpaceDN/>
              <w:adjustRightInd/>
              <w:snapToGrid/>
              <w:spacing w:line="240" w:lineRule="auto"/>
              <w:ind w:firstLine="0"/>
              <w:jc w:val="center"/>
              <w:rPr>
                <w:snapToGrid/>
                <w:color w:val="000000"/>
                <w:sz w:val="20"/>
                <w:szCs w:val="20"/>
              </w:rPr>
            </w:pPr>
            <w:r w:rsidRPr="00BD4BCA">
              <w:rPr>
                <w:snapToGrid/>
                <w:color w:val="000000"/>
                <w:sz w:val="20"/>
                <w:szCs w:val="20"/>
              </w:rPr>
              <w:t>Average 2001-2007</w:t>
            </w:r>
          </w:p>
        </w:tc>
        <w:tc>
          <w:tcPr>
            <w:tcW w:w="714" w:type="dxa"/>
            <w:tcBorders>
              <w:top w:val="single" w:sz="4" w:space="0" w:color="auto"/>
              <w:left w:val="nil"/>
              <w:bottom w:val="single" w:sz="4" w:space="0" w:color="auto"/>
              <w:right w:val="nil"/>
            </w:tcBorders>
            <w:shd w:val="clear" w:color="auto" w:fill="auto"/>
            <w:vAlign w:val="bottom"/>
            <w:hideMark/>
          </w:tcPr>
          <w:p w:rsidR="003261D7" w:rsidRPr="00BD4BCA" w:rsidRDefault="003261D7" w:rsidP="00D01448">
            <w:pPr>
              <w:kinsoku/>
              <w:overflowPunct/>
              <w:autoSpaceDE/>
              <w:autoSpaceDN/>
              <w:adjustRightInd/>
              <w:snapToGrid/>
              <w:spacing w:line="240" w:lineRule="auto"/>
              <w:ind w:firstLine="0"/>
              <w:jc w:val="right"/>
              <w:rPr>
                <w:snapToGrid/>
                <w:color w:val="000000"/>
                <w:sz w:val="20"/>
                <w:szCs w:val="20"/>
              </w:rPr>
            </w:pPr>
            <w:r w:rsidRPr="00BD4BCA">
              <w:rPr>
                <w:snapToGrid/>
                <w:color w:val="000000"/>
                <w:sz w:val="20"/>
                <w:szCs w:val="20"/>
              </w:rPr>
              <w:t>2008</w:t>
            </w:r>
          </w:p>
        </w:tc>
        <w:tc>
          <w:tcPr>
            <w:tcW w:w="924" w:type="dxa"/>
            <w:tcBorders>
              <w:top w:val="single" w:sz="4" w:space="0" w:color="auto"/>
              <w:left w:val="nil"/>
              <w:bottom w:val="single" w:sz="4" w:space="0" w:color="auto"/>
              <w:right w:val="nil"/>
            </w:tcBorders>
            <w:vAlign w:val="bottom"/>
          </w:tcPr>
          <w:p w:rsidR="003261D7" w:rsidRPr="00BD4BCA" w:rsidRDefault="003261D7" w:rsidP="00D01448">
            <w:pPr>
              <w:kinsoku/>
              <w:overflowPunct/>
              <w:autoSpaceDE/>
              <w:autoSpaceDN/>
              <w:adjustRightInd/>
              <w:snapToGrid/>
              <w:spacing w:line="240" w:lineRule="auto"/>
              <w:ind w:firstLine="0"/>
              <w:jc w:val="right"/>
              <w:rPr>
                <w:snapToGrid/>
                <w:color w:val="000000"/>
                <w:sz w:val="20"/>
                <w:szCs w:val="20"/>
              </w:rPr>
            </w:pPr>
            <w:r>
              <w:rPr>
                <w:snapToGrid/>
                <w:color w:val="000000"/>
                <w:sz w:val="20"/>
                <w:szCs w:val="20"/>
              </w:rPr>
              <w:t xml:space="preserve">2009 </w:t>
            </w:r>
          </w:p>
        </w:tc>
      </w:tr>
      <w:tr w:rsidR="003261D7" w:rsidRPr="00BD4BCA" w:rsidTr="00095832">
        <w:trPr>
          <w:trHeight w:val="342"/>
          <w:jc w:val="center"/>
        </w:trPr>
        <w:tc>
          <w:tcPr>
            <w:tcW w:w="3340" w:type="dxa"/>
            <w:tcBorders>
              <w:top w:val="nil"/>
              <w:left w:val="nil"/>
              <w:bottom w:val="nil"/>
              <w:right w:val="nil"/>
            </w:tcBorders>
            <w:shd w:val="clear" w:color="auto" w:fill="auto"/>
            <w:noWrap/>
            <w:vAlign w:val="bottom"/>
            <w:hideMark/>
          </w:tcPr>
          <w:p w:rsidR="003261D7" w:rsidRPr="00BD4BCA" w:rsidRDefault="003261D7" w:rsidP="00D01448">
            <w:pPr>
              <w:kinsoku/>
              <w:overflowPunct/>
              <w:autoSpaceDE/>
              <w:autoSpaceDN/>
              <w:adjustRightInd/>
              <w:snapToGrid/>
              <w:spacing w:line="240" w:lineRule="auto"/>
              <w:ind w:firstLine="0"/>
              <w:jc w:val="left"/>
              <w:rPr>
                <w:snapToGrid/>
                <w:color w:val="000000"/>
                <w:sz w:val="20"/>
                <w:szCs w:val="20"/>
              </w:rPr>
            </w:pPr>
            <w:r w:rsidRPr="00BD4BCA">
              <w:rPr>
                <w:snapToGrid/>
                <w:color w:val="000000"/>
                <w:sz w:val="20"/>
                <w:szCs w:val="20"/>
              </w:rPr>
              <w:t>Gross Fixed Capital Formation</w:t>
            </w:r>
          </w:p>
        </w:tc>
        <w:tc>
          <w:tcPr>
            <w:tcW w:w="1153" w:type="dxa"/>
            <w:tcBorders>
              <w:top w:val="nil"/>
              <w:left w:val="nil"/>
              <w:bottom w:val="nil"/>
              <w:right w:val="nil"/>
            </w:tcBorders>
            <w:shd w:val="clear" w:color="auto" w:fill="auto"/>
            <w:noWrap/>
            <w:vAlign w:val="bottom"/>
            <w:hideMark/>
          </w:tcPr>
          <w:p w:rsidR="003261D7" w:rsidRPr="00BD4BCA" w:rsidRDefault="003261D7" w:rsidP="00D01448">
            <w:pPr>
              <w:kinsoku/>
              <w:overflowPunct/>
              <w:autoSpaceDE/>
              <w:autoSpaceDN/>
              <w:adjustRightInd/>
              <w:snapToGrid/>
              <w:spacing w:line="240" w:lineRule="auto"/>
              <w:ind w:firstLine="0"/>
              <w:jc w:val="center"/>
              <w:rPr>
                <w:snapToGrid/>
                <w:color w:val="000000"/>
                <w:sz w:val="20"/>
                <w:szCs w:val="20"/>
              </w:rPr>
            </w:pPr>
            <w:r w:rsidRPr="00BD4BCA">
              <w:rPr>
                <w:snapToGrid/>
                <w:color w:val="000000"/>
                <w:sz w:val="20"/>
                <w:szCs w:val="20"/>
              </w:rPr>
              <w:t>30.2</w:t>
            </w:r>
          </w:p>
        </w:tc>
        <w:tc>
          <w:tcPr>
            <w:tcW w:w="1083" w:type="dxa"/>
            <w:tcBorders>
              <w:top w:val="nil"/>
              <w:left w:val="nil"/>
              <w:bottom w:val="nil"/>
              <w:right w:val="nil"/>
            </w:tcBorders>
            <w:shd w:val="clear" w:color="auto" w:fill="auto"/>
            <w:noWrap/>
            <w:vAlign w:val="bottom"/>
            <w:hideMark/>
          </w:tcPr>
          <w:p w:rsidR="003261D7" w:rsidRPr="00BD4BCA" w:rsidRDefault="003261D7" w:rsidP="00D01448">
            <w:pPr>
              <w:kinsoku/>
              <w:overflowPunct/>
              <w:autoSpaceDE/>
              <w:autoSpaceDN/>
              <w:adjustRightInd/>
              <w:snapToGrid/>
              <w:spacing w:line="240" w:lineRule="auto"/>
              <w:ind w:firstLine="0"/>
              <w:jc w:val="center"/>
              <w:rPr>
                <w:snapToGrid/>
                <w:color w:val="000000"/>
                <w:sz w:val="20"/>
                <w:szCs w:val="20"/>
              </w:rPr>
            </w:pPr>
            <w:r w:rsidRPr="00BD4BCA">
              <w:rPr>
                <w:snapToGrid/>
                <w:color w:val="000000"/>
                <w:sz w:val="20"/>
                <w:szCs w:val="20"/>
              </w:rPr>
              <w:t>26.7</w:t>
            </w:r>
          </w:p>
        </w:tc>
        <w:tc>
          <w:tcPr>
            <w:tcW w:w="714" w:type="dxa"/>
            <w:tcBorders>
              <w:top w:val="nil"/>
              <w:left w:val="nil"/>
              <w:bottom w:val="nil"/>
              <w:right w:val="nil"/>
            </w:tcBorders>
            <w:shd w:val="clear" w:color="auto" w:fill="auto"/>
            <w:noWrap/>
            <w:vAlign w:val="bottom"/>
            <w:hideMark/>
          </w:tcPr>
          <w:p w:rsidR="003261D7" w:rsidRPr="00BD4BCA" w:rsidRDefault="003261D7" w:rsidP="00D01448">
            <w:pPr>
              <w:kinsoku/>
              <w:overflowPunct/>
              <w:autoSpaceDE/>
              <w:autoSpaceDN/>
              <w:adjustRightInd/>
              <w:snapToGrid/>
              <w:spacing w:line="240" w:lineRule="auto"/>
              <w:ind w:firstLine="0"/>
              <w:jc w:val="right"/>
              <w:rPr>
                <w:snapToGrid/>
                <w:color w:val="000000"/>
                <w:sz w:val="20"/>
                <w:szCs w:val="20"/>
              </w:rPr>
            </w:pPr>
            <w:r w:rsidRPr="00BD4BCA">
              <w:rPr>
                <w:snapToGrid/>
                <w:color w:val="000000"/>
                <w:sz w:val="20"/>
                <w:szCs w:val="20"/>
              </w:rPr>
              <w:t>22.1</w:t>
            </w:r>
          </w:p>
        </w:tc>
        <w:tc>
          <w:tcPr>
            <w:tcW w:w="924" w:type="dxa"/>
            <w:tcBorders>
              <w:top w:val="nil"/>
              <w:left w:val="nil"/>
              <w:bottom w:val="nil"/>
              <w:right w:val="nil"/>
            </w:tcBorders>
            <w:vAlign w:val="bottom"/>
          </w:tcPr>
          <w:p w:rsidR="003261D7" w:rsidRPr="00BD4BCA" w:rsidRDefault="003261D7" w:rsidP="00D01448">
            <w:pPr>
              <w:kinsoku/>
              <w:overflowPunct/>
              <w:autoSpaceDE/>
              <w:autoSpaceDN/>
              <w:adjustRightInd/>
              <w:snapToGrid/>
              <w:spacing w:line="240" w:lineRule="auto"/>
              <w:ind w:firstLine="0"/>
              <w:jc w:val="right"/>
              <w:rPr>
                <w:snapToGrid/>
                <w:color w:val="000000"/>
                <w:sz w:val="20"/>
                <w:szCs w:val="20"/>
              </w:rPr>
            </w:pPr>
            <w:r>
              <w:rPr>
                <w:snapToGrid/>
                <w:color w:val="000000"/>
                <w:sz w:val="20"/>
                <w:szCs w:val="20"/>
              </w:rPr>
              <w:t>20.6</w:t>
            </w:r>
          </w:p>
        </w:tc>
      </w:tr>
      <w:tr w:rsidR="003261D7" w:rsidRPr="00BD4BCA" w:rsidTr="00095832">
        <w:trPr>
          <w:trHeight w:val="342"/>
          <w:jc w:val="center"/>
        </w:trPr>
        <w:tc>
          <w:tcPr>
            <w:tcW w:w="3340" w:type="dxa"/>
            <w:tcBorders>
              <w:top w:val="nil"/>
              <w:left w:val="nil"/>
              <w:bottom w:val="nil"/>
              <w:right w:val="nil"/>
            </w:tcBorders>
            <w:shd w:val="clear" w:color="auto" w:fill="auto"/>
            <w:noWrap/>
            <w:vAlign w:val="bottom"/>
            <w:hideMark/>
          </w:tcPr>
          <w:p w:rsidR="003261D7" w:rsidRPr="00BD4BCA" w:rsidRDefault="003261D7" w:rsidP="00D01448">
            <w:pPr>
              <w:kinsoku/>
              <w:overflowPunct/>
              <w:autoSpaceDE/>
              <w:autoSpaceDN/>
              <w:adjustRightInd/>
              <w:snapToGrid/>
              <w:spacing w:line="240" w:lineRule="auto"/>
              <w:ind w:firstLine="0"/>
              <w:jc w:val="left"/>
              <w:rPr>
                <w:snapToGrid/>
                <w:color w:val="000000"/>
                <w:sz w:val="20"/>
                <w:szCs w:val="20"/>
              </w:rPr>
            </w:pPr>
            <w:r w:rsidRPr="00BD4BCA">
              <w:rPr>
                <w:snapToGrid/>
                <w:color w:val="000000"/>
                <w:sz w:val="20"/>
                <w:szCs w:val="20"/>
              </w:rPr>
              <w:t>Exports of goods and services</w:t>
            </w:r>
          </w:p>
        </w:tc>
        <w:tc>
          <w:tcPr>
            <w:tcW w:w="1153" w:type="dxa"/>
            <w:tcBorders>
              <w:top w:val="nil"/>
              <w:left w:val="nil"/>
              <w:bottom w:val="nil"/>
              <w:right w:val="nil"/>
            </w:tcBorders>
            <w:shd w:val="clear" w:color="auto" w:fill="auto"/>
            <w:noWrap/>
            <w:vAlign w:val="bottom"/>
            <w:hideMark/>
          </w:tcPr>
          <w:p w:rsidR="003261D7" w:rsidRPr="00BD4BCA" w:rsidRDefault="003261D7" w:rsidP="00D01448">
            <w:pPr>
              <w:kinsoku/>
              <w:overflowPunct/>
              <w:autoSpaceDE/>
              <w:autoSpaceDN/>
              <w:adjustRightInd/>
              <w:snapToGrid/>
              <w:spacing w:line="240" w:lineRule="auto"/>
              <w:ind w:firstLine="0"/>
              <w:jc w:val="center"/>
              <w:rPr>
                <w:snapToGrid/>
                <w:color w:val="000000"/>
                <w:sz w:val="20"/>
                <w:szCs w:val="20"/>
              </w:rPr>
            </w:pPr>
            <w:r w:rsidRPr="00BD4BCA">
              <w:rPr>
                <w:snapToGrid/>
                <w:color w:val="000000"/>
                <w:sz w:val="20"/>
                <w:szCs w:val="20"/>
              </w:rPr>
              <w:t>52.2</w:t>
            </w:r>
          </w:p>
        </w:tc>
        <w:tc>
          <w:tcPr>
            <w:tcW w:w="1083" w:type="dxa"/>
            <w:tcBorders>
              <w:top w:val="nil"/>
              <w:left w:val="nil"/>
              <w:bottom w:val="nil"/>
              <w:right w:val="nil"/>
            </w:tcBorders>
            <w:shd w:val="clear" w:color="auto" w:fill="auto"/>
            <w:noWrap/>
            <w:vAlign w:val="bottom"/>
            <w:hideMark/>
          </w:tcPr>
          <w:p w:rsidR="003261D7" w:rsidRPr="00BD4BCA" w:rsidRDefault="003261D7" w:rsidP="00D01448">
            <w:pPr>
              <w:kinsoku/>
              <w:overflowPunct/>
              <w:autoSpaceDE/>
              <w:autoSpaceDN/>
              <w:adjustRightInd/>
              <w:snapToGrid/>
              <w:spacing w:line="240" w:lineRule="auto"/>
              <w:ind w:firstLine="0"/>
              <w:jc w:val="center"/>
              <w:rPr>
                <w:snapToGrid/>
                <w:color w:val="000000"/>
                <w:sz w:val="20"/>
                <w:szCs w:val="20"/>
              </w:rPr>
            </w:pPr>
            <w:r w:rsidRPr="00BD4BCA">
              <w:rPr>
                <w:snapToGrid/>
                <w:color w:val="000000"/>
                <w:sz w:val="20"/>
                <w:szCs w:val="20"/>
              </w:rPr>
              <w:t>71.7</w:t>
            </w:r>
          </w:p>
        </w:tc>
        <w:tc>
          <w:tcPr>
            <w:tcW w:w="714" w:type="dxa"/>
            <w:tcBorders>
              <w:top w:val="nil"/>
              <w:left w:val="nil"/>
              <w:bottom w:val="nil"/>
              <w:right w:val="nil"/>
            </w:tcBorders>
            <w:shd w:val="clear" w:color="auto" w:fill="auto"/>
            <w:noWrap/>
            <w:vAlign w:val="bottom"/>
            <w:hideMark/>
          </w:tcPr>
          <w:p w:rsidR="003261D7" w:rsidRPr="00BD4BCA" w:rsidRDefault="003261D7" w:rsidP="00D01448">
            <w:pPr>
              <w:kinsoku/>
              <w:overflowPunct/>
              <w:autoSpaceDE/>
              <w:autoSpaceDN/>
              <w:adjustRightInd/>
              <w:snapToGrid/>
              <w:spacing w:line="240" w:lineRule="auto"/>
              <w:ind w:firstLine="0"/>
              <w:jc w:val="right"/>
              <w:rPr>
                <w:snapToGrid/>
                <w:color w:val="000000"/>
                <w:sz w:val="20"/>
                <w:szCs w:val="20"/>
              </w:rPr>
            </w:pPr>
            <w:r w:rsidRPr="00BD4BCA">
              <w:rPr>
                <w:snapToGrid/>
                <w:color w:val="000000"/>
                <w:sz w:val="20"/>
                <w:szCs w:val="20"/>
              </w:rPr>
              <w:t>72.5</w:t>
            </w:r>
          </w:p>
        </w:tc>
        <w:tc>
          <w:tcPr>
            <w:tcW w:w="924" w:type="dxa"/>
            <w:tcBorders>
              <w:top w:val="nil"/>
              <w:left w:val="nil"/>
              <w:bottom w:val="nil"/>
              <w:right w:val="nil"/>
            </w:tcBorders>
            <w:vAlign w:val="bottom"/>
          </w:tcPr>
          <w:p w:rsidR="003261D7" w:rsidRPr="00BD4BCA" w:rsidRDefault="003261D7" w:rsidP="00D01448">
            <w:pPr>
              <w:kinsoku/>
              <w:overflowPunct/>
              <w:autoSpaceDE/>
              <w:autoSpaceDN/>
              <w:adjustRightInd/>
              <w:snapToGrid/>
              <w:spacing w:line="240" w:lineRule="auto"/>
              <w:ind w:firstLine="0"/>
              <w:jc w:val="right"/>
              <w:rPr>
                <w:snapToGrid/>
                <w:color w:val="000000"/>
                <w:sz w:val="20"/>
                <w:szCs w:val="20"/>
              </w:rPr>
            </w:pPr>
            <w:r>
              <w:rPr>
                <w:snapToGrid/>
                <w:color w:val="000000"/>
                <w:sz w:val="20"/>
                <w:szCs w:val="20"/>
              </w:rPr>
              <w:t>64.2</w:t>
            </w:r>
          </w:p>
        </w:tc>
      </w:tr>
      <w:tr w:rsidR="003261D7" w:rsidRPr="00BD4BCA" w:rsidTr="00095832">
        <w:trPr>
          <w:trHeight w:val="341"/>
          <w:jc w:val="center"/>
        </w:trPr>
        <w:tc>
          <w:tcPr>
            <w:tcW w:w="3340" w:type="dxa"/>
            <w:tcBorders>
              <w:top w:val="nil"/>
              <w:left w:val="nil"/>
              <w:bottom w:val="single" w:sz="4" w:space="0" w:color="auto"/>
              <w:right w:val="nil"/>
            </w:tcBorders>
            <w:shd w:val="clear" w:color="auto" w:fill="auto"/>
            <w:noWrap/>
            <w:vAlign w:val="bottom"/>
            <w:hideMark/>
          </w:tcPr>
          <w:p w:rsidR="003261D7" w:rsidRPr="00BD4BCA" w:rsidRDefault="003261D7" w:rsidP="00D01448">
            <w:pPr>
              <w:kinsoku/>
              <w:overflowPunct/>
              <w:autoSpaceDE/>
              <w:autoSpaceDN/>
              <w:adjustRightInd/>
              <w:snapToGrid/>
              <w:spacing w:line="240" w:lineRule="auto"/>
              <w:ind w:firstLine="0"/>
              <w:jc w:val="left"/>
              <w:rPr>
                <w:snapToGrid/>
                <w:color w:val="000000"/>
                <w:sz w:val="20"/>
                <w:szCs w:val="20"/>
              </w:rPr>
            </w:pPr>
            <w:r w:rsidRPr="00BD4BCA">
              <w:rPr>
                <w:snapToGrid/>
                <w:color w:val="000000"/>
                <w:sz w:val="20"/>
                <w:szCs w:val="20"/>
              </w:rPr>
              <w:t>Imports of goods and services</w:t>
            </w:r>
          </w:p>
        </w:tc>
        <w:tc>
          <w:tcPr>
            <w:tcW w:w="1153" w:type="dxa"/>
            <w:tcBorders>
              <w:top w:val="nil"/>
              <w:left w:val="nil"/>
              <w:bottom w:val="single" w:sz="4" w:space="0" w:color="auto"/>
              <w:right w:val="nil"/>
            </w:tcBorders>
            <w:shd w:val="clear" w:color="auto" w:fill="auto"/>
            <w:noWrap/>
            <w:vAlign w:val="bottom"/>
            <w:hideMark/>
          </w:tcPr>
          <w:p w:rsidR="003261D7" w:rsidRPr="00BD4BCA" w:rsidRDefault="003261D7" w:rsidP="00D01448">
            <w:pPr>
              <w:kinsoku/>
              <w:overflowPunct/>
              <w:autoSpaceDE/>
              <w:autoSpaceDN/>
              <w:adjustRightInd/>
              <w:snapToGrid/>
              <w:spacing w:line="240" w:lineRule="auto"/>
              <w:ind w:firstLine="0"/>
              <w:jc w:val="center"/>
              <w:rPr>
                <w:snapToGrid/>
                <w:color w:val="000000"/>
                <w:sz w:val="20"/>
                <w:szCs w:val="20"/>
              </w:rPr>
            </w:pPr>
            <w:r w:rsidRPr="00BD4BCA">
              <w:rPr>
                <w:snapToGrid/>
                <w:color w:val="000000"/>
                <w:sz w:val="20"/>
                <w:szCs w:val="20"/>
              </w:rPr>
              <w:t>47.9</w:t>
            </w:r>
          </w:p>
        </w:tc>
        <w:tc>
          <w:tcPr>
            <w:tcW w:w="1083" w:type="dxa"/>
            <w:tcBorders>
              <w:top w:val="nil"/>
              <w:left w:val="nil"/>
              <w:bottom w:val="single" w:sz="4" w:space="0" w:color="auto"/>
              <w:right w:val="nil"/>
            </w:tcBorders>
            <w:shd w:val="clear" w:color="auto" w:fill="auto"/>
            <w:noWrap/>
            <w:vAlign w:val="bottom"/>
            <w:hideMark/>
          </w:tcPr>
          <w:p w:rsidR="003261D7" w:rsidRPr="00BD4BCA" w:rsidRDefault="003261D7" w:rsidP="00D01448">
            <w:pPr>
              <w:kinsoku/>
              <w:overflowPunct/>
              <w:autoSpaceDE/>
              <w:autoSpaceDN/>
              <w:adjustRightInd/>
              <w:snapToGrid/>
              <w:spacing w:line="240" w:lineRule="auto"/>
              <w:ind w:firstLine="0"/>
              <w:jc w:val="center"/>
              <w:rPr>
                <w:snapToGrid/>
                <w:color w:val="000000"/>
                <w:sz w:val="20"/>
                <w:szCs w:val="20"/>
              </w:rPr>
            </w:pPr>
            <w:r w:rsidRPr="00BD4BCA">
              <w:rPr>
                <w:snapToGrid/>
                <w:color w:val="000000"/>
                <w:sz w:val="20"/>
                <w:szCs w:val="20"/>
              </w:rPr>
              <w:t>66.95</w:t>
            </w:r>
          </w:p>
        </w:tc>
        <w:tc>
          <w:tcPr>
            <w:tcW w:w="714" w:type="dxa"/>
            <w:tcBorders>
              <w:top w:val="nil"/>
              <w:left w:val="nil"/>
              <w:bottom w:val="single" w:sz="4" w:space="0" w:color="auto"/>
              <w:right w:val="nil"/>
            </w:tcBorders>
            <w:shd w:val="clear" w:color="auto" w:fill="auto"/>
            <w:noWrap/>
            <w:vAlign w:val="bottom"/>
            <w:hideMark/>
          </w:tcPr>
          <w:p w:rsidR="003261D7" w:rsidRPr="00BD4BCA" w:rsidRDefault="003261D7" w:rsidP="00D01448">
            <w:pPr>
              <w:kinsoku/>
              <w:overflowPunct/>
              <w:autoSpaceDE/>
              <w:autoSpaceDN/>
              <w:adjustRightInd/>
              <w:snapToGrid/>
              <w:spacing w:line="240" w:lineRule="auto"/>
              <w:ind w:firstLine="0"/>
              <w:jc w:val="right"/>
              <w:rPr>
                <w:snapToGrid/>
                <w:color w:val="000000"/>
                <w:sz w:val="20"/>
                <w:szCs w:val="20"/>
              </w:rPr>
            </w:pPr>
            <w:r w:rsidRPr="00BD4BCA">
              <w:rPr>
                <w:snapToGrid/>
                <w:color w:val="000000"/>
                <w:sz w:val="20"/>
                <w:szCs w:val="20"/>
              </w:rPr>
              <w:t>57</w:t>
            </w:r>
          </w:p>
        </w:tc>
        <w:tc>
          <w:tcPr>
            <w:tcW w:w="924" w:type="dxa"/>
            <w:tcBorders>
              <w:top w:val="nil"/>
              <w:left w:val="nil"/>
              <w:bottom w:val="single" w:sz="4" w:space="0" w:color="auto"/>
              <w:right w:val="nil"/>
            </w:tcBorders>
            <w:vAlign w:val="bottom"/>
          </w:tcPr>
          <w:p w:rsidR="003261D7" w:rsidRPr="00BD4BCA" w:rsidRDefault="003261D7" w:rsidP="00D01448">
            <w:pPr>
              <w:kinsoku/>
              <w:overflowPunct/>
              <w:autoSpaceDE/>
              <w:autoSpaceDN/>
              <w:adjustRightInd/>
              <w:snapToGrid/>
              <w:spacing w:line="240" w:lineRule="auto"/>
              <w:ind w:firstLine="0"/>
              <w:jc w:val="right"/>
              <w:rPr>
                <w:snapToGrid/>
                <w:color w:val="000000"/>
                <w:sz w:val="20"/>
                <w:szCs w:val="20"/>
              </w:rPr>
            </w:pPr>
            <w:r>
              <w:rPr>
                <w:snapToGrid/>
                <w:color w:val="000000"/>
                <w:sz w:val="20"/>
                <w:szCs w:val="20"/>
              </w:rPr>
              <w:t>47.0</w:t>
            </w:r>
          </w:p>
        </w:tc>
      </w:tr>
    </w:tbl>
    <w:p w:rsidR="003261D7" w:rsidRPr="00A305AE" w:rsidRDefault="00EA0D96" w:rsidP="00EA0D96">
      <w:pPr>
        <w:kinsoku/>
        <w:overflowPunct/>
        <w:autoSpaceDE/>
        <w:autoSpaceDN/>
        <w:adjustRightInd/>
        <w:snapToGrid/>
        <w:spacing w:line="240" w:lineRule="auto"/>
        <w:ind w:left="720" w:firstLine="0"/>
        <w:jc w:val="left"/>
        <w:rPr>
          <w:sz w:val="20"/>
          <w:szCs w:val="20"/>
        </w:rPr>
      </w:pPr>
      <w:r>
        <w:rPr>
          <w:sz w:val="22"/>
          <w:szCs w:val="22"/>
        </w:rPr>
        <w:br/>
      </w:r>
      <w:r w:rsidR="003261D7" w:rsidRPr="00A305AE">
        <w:rPr>
          <w:sz w:val="20"/>
          <w:szCs w:val="20"/>
        </w:rPr>
        <w:t xml:space="preserve">Source: </w:t>
      </w:r>
      <w:r w:rsidR="00A305AE" w:rsidRPr="00A305AE">
        <w:rPr>
          <w:sz w:val="20"/>
          <w:szCs w:val="20"/>
        </w:rPr>
        <w:t>World Development Indicators</w:t>
      </w:r>
      <w:r w:rsidR="003261D7" w:rsidRPr="00A305AE">
        <w:rPr>
          <w:sz w:val="20"/>
          <w:szCs w:val="20"/>
        </w:rPr>
        <w:t>; NESDB and WB staff calculations; WB projections for 2009</w:t>
      </w:r>
    </w:p>
    <w:p w:rsidR="003261D7" w:rsidRDefault="003261D7" w:rsidP="003261D7">
      <w:pPr>
        <w:rPr>
          <w:lang w:eastAsia="ja-JP"/>
        </w:rPr>
      </w:pPr>
    </w:p>
    <w:p w:rsidR="00EA0D96" w:rsidRDefault="003261D7" w:rsidP="0001004C">
      <w:pPr>
        <w:spacing w:before="120" w:line="276" w:lineRule="auto"/>
        <w:rPr>
          <w:lang w:eastAsia="ja-JP"/>
        </w:rPr>
      </w:pPr>
      <w:r>
        <w:rPr>
          <w:lang w:eastAsia="ja-JP"/>
        </w:rPr>
        <w:t xml:space="preserve">The Bangkok urban region benefits from agglomeration and scale economies and the scope for further diversification inherent in a broad base of industry and services. An analysis of Thailand’s exports mostly sourced from the Bangkok urban region, points to a level of sophistication (EXPY), comparable to that of countries such as China, Poland, and Mexico (see </w:t>
      </w:r>
      <w:fldSimple w:instr=" REF _Ref270059888  \* MERGEFORMAT ">
        <w:r w:rsidR="00A2568F">
          <w:t xml:space="preserve">Table </w:t>
        </w:r>
        <w:r w:rsidR="00A2568F">
          <w:rPr>
            <w:noProof/>
          </w:rPr>
          <w:t>1</w:t>
        </w:r>
        <w:r w:rsidR="00A2568F">
          <w:t>.</w:t>
        </w:r>
        <w:r w:rsidR="00A2568F">
          <w:rPr>
            <w:noProof/>
          </w:rPr>
          <w:t>4</w:t>
        </w:r>
      </w:fldSimple>
      <w:r>
        <w:rPr>
          <w:lang w:eastAsia="ja-JP"/>
        </w:rPr>
        <w:t xml:space="preserve">). Furthermore, a composite index of industrial capability based on multiple indicators of comparative advantage and competitiveness, suggest that Thailand is fourth ranked amongst industrializing countries after China, India and Poland (see </w:t>
      </w:r>
      <w:fldSimple w:instr=" REF _Ref270059888  \* MERGEFORMAT ">
        <w:r w:rsidR="00A2568F">
          <w:t xml:space="preserve">Table </w:t>
        </w:r>
        <w:r w:rsidR="00A2568F">
          <w:rPr>
            <w:noProof/>
          </w:rPr>
          <w:t>1</w:t>
        </w:r>
        <w:r w:rsidR="00A2568F">
          <w:t>.</w:t>
        </w:r>
        <w:r w:rsidR="00A2568F">
          <w:rPr>
            <w:noProof/>
          </w:rPr>
          <w:t>4</w:t>
        </w:r>
      </w:fldSimple>
      <w:r>
        <w:rPr>
          <w:lang w:eastAsia="ja-JP"/>
        </w:rPr>
        <w:t>). In other words, according to these measures, Thailand or more precisely the Bangkok urban region</w:t>
      </w:r>
      <w:r w:rsidR="00B4327F">
        <w:rPr>
          <w:lang w:eastAsia="ja-JP"/>
        </w:rPr>
        <w:t>,</w:t>
      </w:r>
      <w:r>
        <w:rPr>
          <w:lang w:eastAsia="ja-JP"/>
        </w:rPr>
        <w:t xml:space="preserve"> has gradually built up substantial capabilities in tradable products and services. In order to maintain the pace of development, these capabilities will need to be steadily augmented. </w:t>
      </w:r>
      <w:bookmarkStart w:id="11" w:name="_Ref270059888"/>
      <w:bookmarkStart w:id="12" w:name="_Toc271040135"/>
    </w:p>
    <w:p w:rsidR="00EA0D96" w:rsidRDefault="00EA0D96" w:rsidP="00EA0D96">
      <w:pPr>
        <w:spacing w:before="120" w:line="240" w:lineRule="auto"/>
        <w:rPr>
          <w:lang w:eastAsia="ja-JP"/>
        </w:rPr>
      </w:pPr>
    </w:p>
    <w:p w:rsidR="00EA0D96" w:rsidRDefault="00EA0D96" w:rsidP="00EA0D96">
      <w:pPr>
        <w:spacing w:before="120" w:line="240" w:lineRule="auto"/>
        <w:rPr>
          <w:lang w:eastAsia="ja-JP"/>
        </w:rPr>
      </w:pPr>
    </w:p>
    <w:p w:rsidR="003261D7" w:rsidRDefault="00A01647" w:rsidP="00EA0D96">
      <w:pPr>
        <w:spacing w:before="120" w:line="240" w:lineRule="auto"/>
        <w:ind w:left="2160"/>
        <w:rPr>
          <w:b/>
          <w:bCs/>
          <w:sz w:val="22"/>
          <w:szCs w:val="22"/>
          <w:lang w:eastAsia="ja-JP"/>
        </w:rPr>
      </w:pPr>
      <w:proofErr w:type="gramStart"/>
      <w:r w:rsidRPr="00EA0D96">
        <w:rPr>
          <w:b/>
          <w:bCs/>
          <w:sz w:val="22"/>
          <w:szCs w:val="22"/>
        </w:rPr>
        <w:t xml:space="preserve">Table </w:t>
      </w:r>
      <w:r w:rsidR="00313FD6" w:rsidRPr="00EA0D96">
        <w:rPr>
          <w:b/>
          <w:bCs/>
          <w:sz w:val="22"/>
          <w:szCs w:val="22"/>
        </w:rPr>
        <w:fldChar w:fldCharType="begin"/>
      </w:r>
      <w:r w:rsidR="007C41A3" w:rsidRPr="00EA0D96">
        <w:rPr>
          <w:b/>
          <w:bCs/>
          <w:sz w:val="22"/>
          <w:szCs w:val="22"/>
        </w:rPr>
        <w:instrText xml:space="preserve"> STYLEREF 1 \s </w:instrText>
      </w:r>
      <w:r w:rsidR="00313FD6" w:rsidRPr="00EA0D96">
        <w:rPr>
          <w:b/>
          <w:bCs/>
          <w:sz w:val="22"/>
          <w:szCs w:val="22"/>
        </w:rPr>
        <w:fldChar w:fldCharType="separate"/>
      </w:r>
      <w:r w:rsidR="00A2568F" w:rsidRPr="00EA0D96">
        <w:rPr>
          <w:b/>
          <w:bCs/>
          <w:noProof/>
          <w:sz w:val="22"/>
          <w:szCs w:val="22"/>
        </w:rPr>
        <w:t>1</w:t>
      </w:r>
      <w:r w:rsidR="00313FD6" w:rsidRPr="00EA0D96">
        <w:rPr>
          <w:b/>
          <w:bCs/>
          <w:sz w:val="22"/>
          <w:szCs w:val="22"/>
        </w:rPr>
        <w:fldChar w:fldCharType="end"/>
      </w:r>
      <w:r w:rsidR="007C41A3" w:rsidRPr="00EA0D96">
        <w:rPr>
          <w:b/>
          <w:bCs/>
          <w:sz w:val="22"/>
          <w:szCs w:val="22"/>
        </w:rPr>
        <w:t>.</w:t>
      </w:r>
      <w:proofErr w:type="gramEnd"/>
      <w:r w:rsidR="00313FD6" w:rsidRPr="00EA0D96">
        <w:rPr>
          <w:b/>
          <w:bCs/>
          <w:sz w:val="22"/>
          <w:szCs w:val="22"/>
        </w:rPr>
        <w:fldChar w:fldCharType="begin"/>
      </w:r>
      <w:r w:rsidR="007C41A3" w:rsidRPr="00EA0D96">
        <w:rPr>
          <w:b/>
          <w:bCs/>
          <w:sz w:val="22"/>
          <w:szCs w:val="22"/>
        </w:rPr>
        <w:instrText xml:space="preserve"> SEQ Table \* ARABIC \s 1 </w:instrText>
      </w:r>
      <w:r w:rsidR="00313FD6" w:rsidRPr="00EA0D96">
        <w:rPr>
          <w:b/>
          <w:bCs/>
          <w:sz w:val="22"/>
          <w:szCs w:val="22"/>
        </w:rPr>
        <w:fldChar w:fldCharType="separate"/>
      </w:r>
      <w:r w:rsidR="00A2568F" w:rsidRPr="00EA0D96">
        <w:rPr>
          <w:b/>
          <w:bCs/>
          <w:noProof/>
          <w:sz w:val="22"/>
          <w:szCs w:val="22"/>
        </w:rPr>
        <w:t>4</w:t>
      </w:r>
      <w:r w:rsidR="00313FD6" w:rsidRPr="00EA0D96">
        <w:rPr>
          <w:b/>
          <w:bCs/>
          <w:sz w:val="22"/>
          <w:szCs w:val="22"/>
        </w:rPr>
        <w:fldChar w:fldCharType="end"/>
      </w:r>
      <w:bookmarkEnd w:id="11"/>
      <w:r w:rsidR="002D59FF" w:rsidRPr="00EA0D96">
        <w:rPr>
          <w:b/>
          <w:bCs/>
          <w:sz w:val="22"/>
          <w:szCs w:val="22"/>
          <w:lang w:eastAsia="ja-JP"/>
        </w:rPr>
        <w:t>:</w:t>
      </w:r>
      <w:r w:rsidR="003261D7" w:rsidRPr="00EA0D96">
        <w:rPr>
          <w:b/>
          <w:bCs/>
          <w:sz w:val="22"/>
          <w:szCs w:val="22"/>
          <w:lang w:eastAsia="ja-JP"/>
        </w:rPr>
        <w:t xml:space="preserve"> Index of Opportunities</w:t>
      </w:r>
      <w:bookmarkEnd w:id="12"/>
    </w:p>
    <w:p w:rsidR="00A305AE" w:rsidRPr="00A305AE" w:rsidRDefault="00A305AE" w:rsidP="00EA0D96">
      <w:pPr>
        <w:spacing w:before="120" w:line="240" w:lineRule="auto"/>
        <w:ind w:left="2160"/>
        <w:rPr>
          <w:sz w:val="16"/>
          <w:szCs w:val="16"/>
          <w:lang w:eastAsia="ja-JP"/>
        </w:rPr>
      </w:pPr>
    </w:p>
    <w:tbl>
      <w:tblPr>
        <w:tblW w:w="5228" w:type="dxa"/>
        <w:jc w:val="center"/>
        <w:tblInd w:w="94" w:type="dxa"/>
        <w:tblLook w:val="04A0"/>
      </w:tblPr>
      <w:tblGrid>
        <w:gridCol w:w="1273"/>
        <w:gridCol w:w="1195"/>
        <w:gridCol w:w="1535"/>
        <w:gridCol w:w="1225"/>
      </w:tblGrid>
      <w:tr w:rsidR="003261D7" w:rsidRPr="00654725" w:rsidTr="00095832">
        <w:trPr>
          <w:trHeight w:val="307"/>
          <w:jc w:val="center"/>
        </w:trPr>
        <w:tc>
          <w:tcPr>
            <w:tcW w:w="1273" w:type="dxa"/>
            <w:vMerge w:val="restart"/>
            <w:tcBorders>
              <w:top w:val="single" w:sz="4" w:space="0" w:color="auto"/>
              <w:left w:val="nil"/>
              <w:bottom w:val="single" w:sz="4" w:space="0" w:color="000000"/>
              <w:right w:val="nil"/>
            </w:tcBorders>
            <w:shd w:val="clear" w:color="auto" w:fill="auto"/>
            <w:noWrap/>
            <w:vAlign w:val="center"/>
            <w:hideMark/>
          </w:tcPr>
          <w:p w:rsidR="003261D7" w:rsidRPr="00654725" w:rsidRDefault="003261D7" w:rsidP="00D01448">
            <w:pPr>
              <w:kinsoku/>
              <w:overflowPunct/>
              <w:autoSpaceDE/>
              <w:autoSpaceDN/>
              <w:adjustRightInd/>
              <w:snapToGrid/>
              <w:spacing w:line="240" w:lineRule="auto"/>
              <w:ind w:firstLine="0"/>
              <w:jc w:val="left"/>
              <w:rPr>
                <w:snapToGrid/>
                <w:color w:val="000000"/>
              </w:rPr>
            </w:pPr>
            <w:r w:rsidRPr="00654725">
              <w:rPr>
                <w:snapToGrid/>
                <w:color w:val="000000"/>
                <w:sz w:val="22"/>
                <w:szCs w:val="22"/>
              </w:rPr>
              <w:t>Country</w:t>
            </w:r>
          </w:p>
        </w:tc>
        <w:tc>
          <w:tcPr>
            <w:tcW w:w="2730" w:type="dxa"/>
            <w:gridSpan w:val="2"/>
            <w:tcBorders>
              <w:top w:val="single" w:sz="4" w:space="0" w:color="auto"/>
              <w:left w:val="nil"/>
              <w:bottom w:val="single" w:sz="4" w:space="0" w:color="auto"/>
              <w:right w:val="nil"/>
            </w:tcBorders>
            <w:shd w:val="clear" w:color="auto" w:fill="auto"/>
            <w:noWrap/>
            <w:vAlign w:val="bottom"/>
            <w:hideMark/>
          </w:tcPr>
          <w:p w:rsidR="003261D7" w:rsidRPr="00654725" w:rsidRDefault="003261D7" w:rsidP="00D01448">
            <w:pPr>
              <w:kinsoku/>
              <w:overflowPunct/>
              <w:autoSpaceDE/>
              <w:autoSpaceDN/>
              <w:adjustRightInd/>
              <w:snapToGrid/>
              <w:spacing w:line="240" w:lineRule="auto"/>
              <w:ind w:firstLine="0"/>
              <w:jc w:val="center"/>
              <w:rPr>
                <w:snapToGrid/>
                <w:color w:val="000000"/>
              </w:rPr>
            </w:pPr>
            <w:r w:rsidRPr="00654725">
              <w:rPr>
                <w:snapToGrid/>
                <w:color w:val="000000"/>
                <w:sz w:val="22"/>
                <w:szCs w:val="22"/>
              </w:rPr>
              <w:t>Index of Opportunities</w:t>
            </w:r>
          </w:p>
        </w:tc>
        <w:tc>
          <w:tcPr>
            <w:tcW w:w="1225" w:type="dxa"/>
            <w:vMerge w:val="restart"/>
            <w:tcBorders>
              <w:top w:val="single" w:sz="4" w:space="0" w:color="auto"/>
              <w:left w:val="nil"/>
              <w:bottom w:val="single" w:sz="4" w:space="0" w:color="000000"/>
              <w:right w:val="nil"/>
            </w:tcBorders>
            <w:shd w:val="clear" w:color="auto" w:fill="auto"/>
            <w:noWrap/>
            <w:vAlign w:val="center"/>
            <w:hideMark/>
          </w:tcPr>
          <w:p w:rsidR="003261D7" w:rsidRPr="00654725" w:rsidRDefault="003261D7" w:rsidP="00D01448">
            <w:pPr>
              <w:kinsoku/>
              <w:overflowPunct/>
              <w:autoSpaceDE/>
              <w:autoSpaceDN/>
              <w:adjustRightInd/>
              <w:snapToGrid/>
              <w:spacing w:line="240" w:lineRule="auto"/>
              <w:ind w:firstLine="0"/>
              <w:jc w:val="center"/>
              <w:rPr>
                <w:snapToGrid/>
                <w:color w:val="000000"/>
              </w:rPr>
            </w:pPr>
            <w:r w:rsidRPr="00654725">
              <w:rPr>
                <w:snapToGrid/>
                <w:color w:val="000000"/>
                <w:sz w:val="22"/>
                <w:szCs w:val="22"/>
              </w:rPr>
              <w:t>E</w:t>
            </w:r>
            <w:r>
              <w:rPr>
                <w:snapToGrid/>
                <w:color w:val="000000"/>
                <w:sz w:val="22"/>
                <w:szCs w:val="22"/>
              </w:rPr>
              <w:t>XPY</w:t>
            </w:r>
          </w:p>
        </w:tc>
      </w:tr>
      <w:tr w:rsidR="003261D7" w:rsidRPr="00654725" w:rsidTr="00095832">
        <w:trPr>
          <w:trHeight w:val="307"/>
          <w:jc w:val="center"/>
        </w:trPr>
        <w:tc>
          <w:tcPr>
            <w:tcW w:w="1273" w:type="dxa"/>
            <w:vMerge/>
            <w:tcBorders>
              <w:top w:val="single" w:sz="4" w:space="0" w:color="auto"/>
              <w:left w:val="nil"/>
              <w:bottom w:val="single" w:sz="4" w:space="0" w:color="000000"/>
              <w:right w:val="nil"/>
            </w:tcBorders>
            <w:vAlign w:val="center"/>
            <w:hideMark/>
          </w:tcPr>
          <w:p w:rsidR="003261D7" w:rsidRPr="00654725" w:rsidRDefault="003261D7" w:rsidP="00D01448">
            <w:pPr>
              <w:kinsoku/>
              <w:overflowPunct/>
              <w:autoSpaceDE/>
              <w:autoSpaceDN/>
              <w:adjustRightInd/>
              <w:snapToGrid/>
              <w:spacing w:line="240" w:lineRule="auto"/>
              <w:ind w:firstLine="0"/>
              <w:jc w:val="left"/>
              <w:rPr>
                <w:snapToGrid/>
                <w:color w:val="000000"/>
              </w:rPr>
            </w:pPr>
          </w:p>
        </w:tc>
        <w:tc>
          <w:tcPr>
            <w:tcW w:w="1195" w:type="dxa"/>
            <w:tcBorders>
              <w:top w:val="single" w:sz="4" w:space="0" w:color="auto"/>
              <w:left w:val="nil"/>
              <w:bottom w:val="single" w:sz="4" w:space="0" w:color="auto"/>
              <w:right w:val="nil"/>
            </w:tcBorders>
            <w:shd w:val="clear" w:color="auto" w:fill="auto"/>
            <w:noWrap/>
            <w:vAlign w:val="bottom"/>
            <w:hideMark/>
          </w:tcPr>
          <w:p w:rsidR="003261D7" w:rsidRPr="00654725" w:rsidRDefault="003261D7" w:rsidP="00D01448">
            <w:pPr>
              <w:kinsoku/>
              <w:overflowPunct/>
              <w:autoSpaceDE/>
              <w:autoSpaceDN/>
              <w:adjustRightInd/>
              <w:snapToGrid/>
              <w:spacing w:line="240" w:lineRule="auto"/>
              <w:ind w:firstLine="0"/>
              <w:jc w:val="center"/>
              <w:rPr>
                <w:snapToGrid/>
                <w:color w:val="000000"/>
              </w:rPr>
            </w:pPr>
            <w:r w:rsidRPr="00654725">
              <w:rPr>
                <w:snapToGrid/>
                <w:color w:val="000000"/>
                <w:sz w:val="22"/>
                <w:szCs w:val="22"/>
              </w:rPr>
              <w:t>Rank</w:t>
            </w:r>
          </w:p>
        </w:tc>
        <w:tc>
          <w:tcPr>
            <w:tcW w:w="1535" w:type="dxa"/>
            <w:tcBorders>
              <w:top w:val="single" w:sz="4" w:space="0" w:color="auto"/>
              <w:left w:val="nil"/>
              <w:bottom w:val="single" w:sz="4" w:space="0" w:color="auto"/>
              <w:right w:val="nil"/>
            </w:tcBorders>
            <w:shd w:val="clear" w:color="auto" w:fill="auto"/>
            <w:noWrap/>
            <w:vAlign w:val="bottom"/>
            <w:hideMark/>
          </w:tcPr>
          <w:p w:rsidR="003261D7" w:rsidRPr="00654725" w:rsidRDefault="003261D7" w:rsidP="00D01448">
            <w:pPr>
              <w:kinsoku/>
              <w:overflowPunct/>
              <w:autoSpaceDE/>
              <w:autoSpaceDN/>
              <w:adjustRightInd/>
              <w:snapToGrid/>
              <w:spacing w:line="240" w:lineRule="auto"/>
              <w:ind w:firstLine="0"/>
              <w:jc w:val="center"/>
              <w:rPr>
                <w:snapToGrid/>
                <w:color w:val="000000"/>
              </w:rPr>
            </w:pPr>
            <w:r w:rsidRPr="00654725">
              <w:rPr>
                <w:snapToGrid/>
                <w:color w:val="000000"/>
                <w:sz w:val="22"/>
                <w:szCs w:val="22"/>
              </w:rPr>
              <w:t>Index</w:t>
            </w:r>
          </w:p>
        </w:tc>
        <w:tc>
          <w:tcPr>
            <w:tcW w:w="1225" w:type="dxa"/>
            <w:vMerge/>
            <w:tcBorders>
              <w:top w:val="single" w:sz="4" w:space="0" w:color="auto"/>
              <w:left w:val="nil"/>
              <w:bottom w:val="single" w:sz="4" w:space="0" w:color="000000"/>
              <w:right w:val="nil"/>
            </w:tcBorders>
            <w:vAlign w:val="center"/>
            <w:hideMark/>
          </w:tcPr>
          <w:p w:rsidR="003261D7" w:rsidRPr="00654725" w:rsidRDefault="003261D7" w:rsidP="00D01448">
            <w:pPr>
              <w:kinsoku/>
              <w:overflowPunct/>
              <w:autoSpaceDE/>
              <w:autoSpaceDN/>
              <w:adjustRightInd/>
              <w:snapToGrid/>
              <w:spacing w:line="240" w:lineRule="auto"/>
              <w:ind w:firstLine="0"/>
              <w:jc w:val="left"/>
              <w:rPr>
                <w:snapToGrid/>
                <w:color w:val="000000"/>
              </w:rPr>
            </w:pPr>
          </w:p>
        </w:tc>
      </w:tr>
      <w:tr w:rsidR="003261D7" w:rsidRPr="00654725" w:rsidTr="00095832">
        <w:trPr>
          <w:trHeight w:val="307"/>
          <w:jc w:val="center"/>
        </w:trPr>
        <w:tc>
          <w:tcPr>
            <w:tcW w:w="1273" w:type="dxa"/>
            <w:tcBorders>
              <w:top w:val="nil"/>
              <w:left w:val="nil"/>
              <w:bottom w:val="nil"/>
              <w:right w:val="nil"/>
            </w:tcBorders>
            <w:shd w:val="clear" w:color="auto" w:fill="auto"/>
            <w:noWrap/>
            <w:vAlign w:val="bottom"/>
            <w:hideMark/>
          </w:tcPr>
          <w:p w:rsidR="003261D7" w:rsidRPr="00654725" w:rsidRDefault="003261D7" w:rsidP="00D01448">
            <w:pPr>
              <w:kinsoku/>
              <w:overflowPunct/>
              <w:autoSpaceDE/>
              <w:autoSpaceDN/>
              <w:adjustRightInd/>
              <w:snapToGrid/>
              <w:spacing w:line="240" w:lineRule="auto"/>
              <w:ind w:firstLine="0"/>
              <w:jc w:val="left"/>
              <w:rPr>
                <w:snapToGrid/>
                <w:color w:val="000000"/>
              </w:rPr>
            </w:pPr>
            <w:r w:rsidRPr="00654725">
              <w:rPr>
                <w:snapToGrid/>
                <w:color w:val="000000"/>
                <w:sz w:val="22"/>
                <w:szCs w:val="22"/>
              </w:rPr>
              <w:t>China</w:t>
            </w:r>
          </w:p>
        </w:tc>
        <w:tc>
          <w:tcPr>
            <w:tcW w:w="1195" w:type="dxa"/>
            <w:tcBorders>
              <w:top w:val="nil"/>
              <w:left w:val="nil"/>
              <w:bottom w:val="nil"/>
              <w:right w:val="nil"/>
            </w:tcBorders>
            <w:shd w:val="clear" w:color="auto" w:fill="auto"/>
            <w:noWrap/>
            <w:vAlign w:val="bottom"/>
            <w:hideMark/>
          </w:tcPr>
          <w:p w:rsidR="003261D7" w:rsidRPr="00654725" w:rsidRDefault="003261D7" w:rsidP="00D01448">
            <w:pPr>
              <w:kinsoku/>
              <w:overflowPunct/>
              <w:autoSpaceDE/>
              <w:autoSpaceDN/>
              <w:adjustRightInd/>
              <w:snapToGrid/>
              <w:spacing w:line="240" w:lineRule="auto"/>
              <w:ind w:firstLine="0"/>
              <w:jc w:val="center"/>
              <w:rPr>
                <w:snapToGrid/>
                <w:color w:val="000000"/>
              </w:rPr>
            </w:pPr>
            <w:r w:rsidRPr="00654725">
              <w:rPr>
                <w:snapToGrid/>
                <w:color w:val="000000"/>
                <w:sz w:val="22"/>
                <w:szCs w:val="22"/>
              </w:rPr>
              <w:t>1</w:t>
            </w:r>
          </w:p>
        </w:tc>
        <w:tc>
          <w:tcPr>
            <w:tcW w:w="1535" w:type="dxa"/>
            <w:tcBorders>
              <w:top w:val="nil"/>
              <w:left w:val="nil"/>
              <w:bottom w:val="nil"/>
              <w:right w:val="nil"/>
            </w:tcBorders>
            <w:shd w:val="clear" w:color="auto" w:fill="auto"/>
            <w:noWrap/>
            <w:vAlign w:val="bottom"/>
            <w:hideMark/>
          </w:tcPr>
          <w:p w:rsidR="003261D7" w:rsidRPr="00654725" w:rsidRDefault="003261D7" w:rsidP="00D01448">
            <w:pPr>
              <w:kinsoku/>
              <w:overflowPunct/>
              <w:autoSpaceDE/>
              <w:autoSpaceDN/>
              <w:adjustRightInd/>
              <w:snapToGrid/>
              <w:spacing w:line="240" w:lineRule="auto"/>
              <w:ind w:firstLine="0"/>
              <w:jc w:val="center"/>
              <w:rPr>
                <w:snapToGrid/>
                <w:color w:val="000000"/>
              </w:rPr>
            </w:pPr>
            <w:r w:rsidRPr="00654725">
              <w:rPr>
                <w:snapToGrid/>
                <w:color w:val="000000"/>
                <w:sz w:val="22"/>
                <w:szCs w:val="22"/>
              </w:rPr>
              <w:t>0.9011</w:t>
            </w:r>
          </w:p>
        </w:tc>
        <w:tc>
          <w:tcPr>
            <w:tcW w:w="1225" w:type="dxa"/>
            <w:tcBorders>
              <w:top w:val="nil"/>
              <w:left w:val="nil"/>
              <w:bottom w:val="nil"/>
              <w:right w:val="nil"/>
            </w:tcBorders>
            <w:shd w:val="clear" w:color="auto" w:fill="auto"/>
            <w:noWrap/>
            <w:vAlign w:val="bottom"/>
            <w:hideMark/>
          </w:tcPr>
          <w:p w:rsidR="003261D7" w:rsidRPr="00654725" w:rsidRDefault="003261D7" w:rsidP="00D01448">
            <w:pPr>
              <w:kinsoku/>
              <w:overflowPunct/>
              <w:autoSpaceDE/>
              <w:autoSpaceDN/>
              <w:adjustRightInd/>
              <w:snapToGrid/>
              <w:spacing w:line="240" w:lineRule="auto"/>
              <w:ind w:firstLine="0"/>
              <w:jc w:val="center"/>
              <w:rPr>
                <w:snapToGrid/>
                <w:color w:val="000000"/>
              </w:rPr>
            </w:pPr>
            <w:r w:rsidRPr="00654725">
              <w:rPr>
                <w:snapToGrid/>
                <w:color w:val="000000"/>
                <w:sz w:val="22"/>
                <w:szCs w:val="22"/>
              </w:rPr>
              <w:t>0.8921</w:t>
            </w:r>
          </w:p>
        </w:tc>
      </w:tr>
      <w:tr w:rsidR="003261D7" w:rsidRPr="00654725" w:rsidTr="00095832">
        <w:trPr>
          <w:trHeight w:val="307"/>
          <w:jc w:val="center"/>
        </w:trPr>
        <w:tc>
          <w:tcPr>
            <w:tcW w:w="1273" w:type="dxa"/>
            <w:tcBorders>
              <w:top w:val="nil"/>
              <w:left w:val="nil"/>
              <w:bottom w:val="nil"/>
              <w:right w:val="nil"/>
            </w:tcBorders>
            <w:shd w:val="clear" w:color="auto" w:fill="auto"/>
            <w:noWrap/>
            <w:vAlign w:val="bottom"/>
            <w:hideMark/>
          </w:tcPr>
          <w:p w:rsidR="003261D7" w:rsidRPr="00654725" w:rsidRDefault="003261D7" w:rsidP="00D01448">
            <w:pPr>
              <w:kinsoku/>
              <w:overflowPunct/>
              <w:autoSpaceDE/>
              <w:autoSpaceDN/>
              <w:adjustRightInd/>
              <w:snapToGrid/>
              <w:spacing w:line="240" w:lineRule="auto"/>
              <w:ind w:firstLine="0"/>
              <w:jc w:val="left"/>
              <w:rPr>
                <w:snapToGrid/>
                <w:color w:val="000000"/>
              </w:rPr>
            </w:pPr>
            <w:r w:rsidRPr="00654725">
              <w:rPr>
                <w:snapToGrid/>
                <w:color w:val="000000"/>
                <w:sz w:val="22"/>
                <w:szCs w:val="22"/>
              </w:rPr>
              <w:t>India</w:t>
            </w:r>
          </w:p>
        </w:tc>
        <w:tc>
          <w:tcPr>
            <w:tcW w:w="1195" w:type="dxa"/>
            <w:tcBorders>
              <w:top w:val="nil"/>
              <w:left w:val="nil"/>
              <w:bottom w:val="nil"/>
              <w:right w:val="nil"/>
            </w:tcBorders>
            <w:shd w:val="clear" w:color="auto" w:fill="auto"/>
            <w:noWrap/>
            <w:vAlign w:val="bottom"/>
            <w:hideMark/>
          </w:tcPr>
          <w:p w:rsidR="003261D7" w:rsidRPr="00654725" w:rsidRDefault="003261D7" w:rsidP="00D01448">
            <w:pPr>
              <w:kinsoku/>
              <w:overflowPunct/>
              <w:autoSpaceDE/>
              <w:autoSpaceDN/>
              <w:adjustRightInd/>
              <w:snapToGrid/>
              <w:spacing w:line="240" w:lineRule="auto"/>
              <w:ind w:firstLine="0"/>
              <w:jc w:val="center"/>
              <w:rPr>
                <w:snapToGrid/>
                <w:color w:val="000000"/>
              </w:rPr>
            </w:pPr>
            <w:r w:rsidRPr="00654725">
              <w:rPr>
                <w:snapToGrid/>
                <w:color w:val="000000"/>
                <w:sz w:val="22"/>
                <w:szCs w:val="22"/>
              </w:rPr>
              <w:t>2</w:t>
            </w:r>
          </w:p>
        </w:tc>
        <w:tc>
          <w:tcPr>
            <w:tcW w:w="1535" w:type="dxa"/>
            <w:tcBorders>
              <w:top w:val="nil"/>
              <w:left w:val="nil"/>
              <w:bottom w:val="nil"/>
              <w:right w:val="nil"/>
            </w:tcBorders>
            <w:shd w:val="clear" w:color="auto" w:fill="auto"/>
            <w:noWrap/>
            <w:vAlign w:val="bottom"/>
            <w:hideMark/>
          </w:tcPr>
          <w:p w:rsidR="003261D7" w:rsidRPr="00654725" w:rsidRDefault="003261D7" w:rsidP="00D01448">
            <w:pPr>
              <w:kinsoku/>
              <w:overflowPunct/>
              <w:autoSpaceDE/>
              <w:autoSpaceDN/>
              <w:adjustRightInd/>
              <w:snapToGrid/>
              <w:spacing w:line="240" w:lineRule="auto"/>
              <w:ind w:firstLine="0"/>
              <w:jc w:val="center"/>
              <w:rPr>
                <w:snapToGrid/>
                <w:color w:val="000000"/>
              </w:rPr>
            </w:pPr>
            <w:r w:rsidRPr="00654725">
              <w:rPr>
                <w:snapToGrid/>
                <w:color w:val="000000"/>
                <w:sz w:val="22"/>
                <w:szCs w:val="22"/>
              </w:rPr>
              <w:t>0.859</w:t>
            </w:r>
          </w:p>
        </w:tc>
        <w:tc>
          <w:tcPr>
            <w:tcW w:w="1225" w:type="dxa"/>
            <w:tcBorders>
              <w:top w:val="nil"/>
              <w:left w:val="nil"/>
              <w:bottom w:val="nil"/>
              <w:right w:val="nil"/>
            </w:tcBorders>
            <w:shd w:val="clear" w:color="auto" w:fill="auto"/>
            <w:noWrap/>
            <w:vAlign w:val="bottom"/>
            <w:hideMark/>
          </w:tcPr>
          <w:p w:rsidR="003261D7" w:rsidRPr="00654725" w:rsidRDefault="003261D7" w:rsidP="00D01448">
            <w:pPr>
              <w:kinsoku/>
              <w:overflowPunct/>
              <w:autoSpaceDE/>
              <w:autoSpaceDN/>
              <w:adjustRightInd/>
              <w:snapToGrid/>
              <w:spacing w:line="240" w:lineRule="auto"/>
              <w:ind w:firstLine="0"/>
              <w:jc w:val="center"/>
              <w:rPr>
                <w:snapToGrid/>
                <w:color w:val="000000"/>
              </w:rPr>
            </w:pPr>
            <w:r w:rsidRPr="00654725">
              <w:rPr>
                <w:snapToGrid/>
                <w:color w:val="000000"/>
                <w:sz w:val="22"/>
                <w:szCs w:val="22"/>
              </w:rPr>
              <w:t>0.6486</w:t>
            </w:r>
          </w:p>
        </w:tc>
      </w:tr>
      <w:tr w:rsidR="003261D7" w:rsidRPr="00654725" w:rsidTr="00095832">
        <w:trPr>
          <w:trHeight w:val="307"/>
          <w:jc w:val="center"/>
        </w:trPr>
        <w:tc>
          <w:tcPr>
            <w:tcW w:w="1273" w:type="dxa"/>
            <w:tcBorders>
              <w:top w:val="nil"/>
              <w:left w:val="nil"/>
              <w:bottom w:val="nil"/>
              <w:right w:val="nil"/>
            </w:tcBorders>
            <w:shd w:val="clear" w:color="auto" w:fill="auto"/>
            <w:noWrap/>
            <w:vAlign w:val="bottom"/>
            <w:hideMark/>
          </w:tcPr>
          <w:p w:rsidR="003261D7" w:rsidRPr="00654725" w:rsidRDefault="003261D7" w:rsidP="00D01448">
            <w:pPr>
              <w:kinsoku/>
              <w:overflowPunct/>
              <w:autoSpaceDE/>
              <w:autoSpaceDN/>
              <w:adjustRightInd/>
              <w:snapToGrid/>
              <w:spacing w:line="240" w:lineRule="auto"/>
              <w:ind w:firstLine="0"/>
              <w:jc w:val="left"/>
              <w:rPr>
                <w:snapToGrid/>
                <w:color w:val="000000"/>
              </w:rPr>
            </w:pPr>
            <w:r w:rsidRPr="00654725">
              <w:rPr>
                <w:snapToGrid/>
                <w:color w:val="000000"/>
                <w:sz w:val="22"/>
                <w:szCs w:val="22"/>
              </w:rPr>
              <w:t>Poland</w:t>
            </w:r>
          </w:p>
        </w:tc>
        <w:tc>
          <w:tcPr>
            <w:tcW w:w="1195" w:type="dxa"/>
            <w:tcBorders>
              <w:top w:val="nil"/>
              <w:left w:val="nil"/>
              <w:bottom w:val="nil"/>
              <w:right w:val="nil"/>
            </w:tcBorders>
            <w:shd w:val="clear" w:color="auto" w:fill="auto"/>
            <w:noWrap/>
            <w:vAlign w:val="bottom"/>
            <w:hideMark/>
          </w:tcPr>
          <w:p w:rsidR="003261D7" w:rsidRPr="00654725" w:rsidRDefault="003261D7" w:rsidP="00D01448">
            <w:pPr>
              <w:kinsoku/>
              <w:overflowPunct/>
              <w:autoSpaceDE/>
              <w:autoSpaceDN/>
              <w:adjustRightInd/>
              <w:snapToGrid/>
              <w:spacing w:line="240" w:lineRule="auto"/>
              <w:ind w:firstLine="0"/>
              <w:jc w:val="center"/>
              <w:rPr>
                <w:snapToGrid/>
                <w:color w:val="000000"/>
              </w:rPr>
            </w:pPr>
            <w:r w:rsidRPr="00654725">
              <w:rPr>
                <w:snapToGrid/>
                <w:color w:val="000000"/>
                <w:sz w:val="22"/>
                <w:szCs w:val="22"/>
              </w:rPr>
              <w:t>3</w:t>
            </w:r>
          </w:p>
        </w:tc>
        <w:tc>
          <w:tcPr>
            <w:tcW w:w="1535" w:type="dxa"/>
            <w:tcBorders>
              <w:top w:val="nil"/>
              <w:left w:val="nil"/>
              <w:bottom w:val="nil"/>
              <w:right w:val="nil"/>
            </w:tcBorders>
            <w:shd w:val="clear" w:color="auto" w:fill="auto"/>
            <w:noWrap/>
            <w:vAlign w:val="bottom"/>
            <w:hideMark/>
          </w:tcPr>
          <w:p w:rsidR="003261D7" w:rsidRPr="00654725" w:rsidRDefault="003261D7" w:rsidP="00D01448">
            <w:pPr>
              <w:kinsoku/>
              <w:overflowPunct/>
              <w:autoSpaceDE/>
              <w:autoSpaceDN/>
              <w:adjustRightInd/>
              <w:snapToGrid/>
              <w:spacing w:line="240" w:lineRule="auto"/>
              <w:ind w:firstLine="0"/>
              <w:jc w:val="center"/>
              <w:rPr>
                <w:snapToGrid/>
                <w:color w:val="000000"/>
              </w:rPr>
            </w:pPr>
            <w:r w:rsidRPr="00654725">
              <w:rPr>
                <w:snapToGrid/>
                <w:color w:val="000000"/>
                <w:sz w:val="22"/>
                <w:szCs w:val="22"/>
              </w:rPr>
              <w:t>0.7706</w:t>
            </w:r>
          </w:p>
        </w:tc>
        <w:tc>
          <w:tcPr>
            <w:tcW w:w="1225" w:type="dxa"/>
            <w:tcBorders>
              <w:top w:val="nil"/>
              <w:left w:val="nil"/>
              <w:bottom w:val="nil"/>
              <w:right w:val="nil"/>
            </w:tcBorders>
            <w:shd w:val="clear" w:color="auto" w:fill="auto"/>
            <w:noWrap/>
            <w:vAlign w:val="bottom"/>
            <w:hideMark/>
          </w:tcPr>
          <w:p w:rsidR="003261D7" w:rsidRPr="00654725" w:rsidRDefault="003261D7" w:rsidP="00D01448">
            <w:pPr>
              <w:kinsoku/>
              <w:overflowPunct/>
              <w:autoSpaceDE/>
              <w:autoSpaceDN/>
              <w:adjustRightInd/>
              <w:snapToGrid/>
              <w:spacing w:line="240" w:lineRule="auto"/>
              <w:ind w:firstLine="0"/>
              <w:jc w:val="center"/>
              <w:rPr>
                <w:snapToGrid/>
                <w:color w:val="000000"/>
              </w:rPr>
            </w:pPr>
            <w:r w:rsidRPr="00654725">
              <w:rPr>
                <w:snapToGrid/>
                <w:color w:val="000000"/>
                <w:sz w:val="22"/>
                <w:szCs w:val="22"/>
              </w:rPr>
              <w:t>0.9105</w:t>
            </w:r>
          </w:p>
        </w:tc>
      </w:tr>
      <w:tr w:rsidR="003261D7" w:rsidRPr="00654725" w:rsidTr="00095832">
        <w:trPr>
          <w:trHeight w:val="307"/>
          <w:jc w:val="center"/>
        </w:trPr>
        <w:tc>
          <w:tcPr>
            <w:tcW w:w="1273" w:type="dxa"/>
            <w:tcBorders>
              <w:top w:val="nil"/>
              <w:left w:val="nil"/>
              <w:bottom w:val="nil"/>
              <w:right w:val="nil"/>
            </w:tcBorders>
            <w:shd w:val="clear" w:color="auto" w:fill="auto"/>
            <w:noWrap/>
            <w:vAlign w:val="bottom"/>
            <w:hideMark/>
          </w:tcPr>
          <w:p w:rsidR="003261D7" w:rsidRPr="00654725" w:rsidRDefault="003261D7" w:rsidP="00D01448">
            <w:pPr>
              <w:kinsoku/>
              <w:overflowPunct/>
              <w:autoSpaceDE/>
              <w:autoSpaceDN/>
              <w:adjustRightInd/>
              <w:snapToGrid/>
              <w:spacing w:line="240" w:lineRule="auto"/>
              <w:ind w:firstLine="0"/>
              <w:jc w:val="left"/>
              <w:rPr>
                <w:snapToGrid/>
                <w:color w:val="000000"/>
              </w:rPr>
            </w:pPr>
            <w:r w:rsidRPr="00654725">
              <w:rPr>
                <w:snapToGrid/>
                <w:color w:val="000000"/>
                <w:sz w:val="22"/>
                <w:szCs w:val="22"/>
              </w:rPr>
              <w:t>Thailand</w:t>
            </w:r>
          </w:p>
        </w:tc>
        <w:tc>
          <w:tcPr>
            <w:tcW w:w="1195" w:type="dxa"/>
            <w:tcBorders>
              <w:top w:val="nil"/>
              <w:left w:val="nil"/>
              <w:bottom w:val="nil"/>
              <w:right w:val="nil"/>
            </w:tcBorders>
            <w:shd w:val="clear" w:color="auto" w:fill="auto"/>
            <w:noWrap/>
            <w:vAlign w:val="bottom"/>
            <w:hideMark/>
          </w:tcPr>
          <w:p w:rsidR="003261D7" w:rsidRPr="00654725" w:rsidRDefault="003261D7" w:rsidP="00D01448">
            <w:pPr>
              <w:kinsoku/>
              <w:overflowPunct/>
              <w:autoSpaceDE/>
              <w:autoSpaceDN/>
              <w:adjustRightInd/>
              <w:snapToGrid/>
              <w:spacing w:line="240" w:lineRule="auto"/>
              <w:ind w:firstLine="0"/>
              <w:jc w:val="center"/>
              <w:rPr>
                <w:snapToGrid/>
                <w:color w:val="000000"/>
              </w:rPr>
            </w:pPr>
            <w:r w:rsidRPr="00654725">
              <w:rPr>
                <w:snapToGrid/>
                <w:color w:val="000000"/>
                <w:sz w:val="22"/>
                <w:szCs w:val="22"/>
              </w:rPr>
              <w:t>4</w:t>
            </w:r>
          </w:p>
        </w:tc>
        <w:tc>
          <w:tcPr>
            <w:tcW w:w="1535" w:type="dxa"/>
            <w:tcBorders>
              <w:top w:val="nil"/>
              <w:left w:val="nil"/>
              <w:bottom w:val="nil"/>
              <w:right w:val="nil"/>
            </w:tcBorders>
            <w:shd w:val="clear" w:color="auto" w:fill="auto"/>
            <w:noWrap/>
            <w:vAlign w:val="bottom"/>
            <w:hideMark/>
          </w:tcPr>
          <w:p w:rsidR="003261D7" w:rsidRPr="00654725" w:rsidRDefault="003261D7" w:rsidP="00D01448">
            <w:pPr>
              <w:kinsoku/>
              <w:overflowPunct/>
              <w:autoSpaceDE/>
              <w:autoSpaceDN/>
              <w:adjustRightInd/>
              <w:snapToGrid/>
              <w:spacing w:line="240" w:lineRule="auto"/>
              <w:ind w:firstLine="0"/>
              <w:jc w:val="center"/>
              <w:rPr>
                <w:snapToGrid/>
                <w:color w:val="000000"/>
              </w:rPr>
            </w:pPr>
            <w:r w:rsidRPr="00654725">
              <w:rPr>
                <w:snapToGrid/>
                <w:color w:val="000000"/>
                <w:sz w:val="22"/>
                <w:szCs w:val="22"/>
              </w:rPr>
              <w:t>0.7637</w:t>
            </w:r>
          </w:p>
        </w:tc>
        <w:tc>
          <w:tcPr>
            <w:tcW w:w="1225" w:type="dxa"/>
            <w:tcBorders>
              <w:top w:val="nil"/>
              <w:left w:val="nil"/>
              <w:bottom w:val="nil"/>
              <w:right w:val="nil"/>
            </w:tcBorders>
            <w:shd w:val="clear" w:color="auto" w:fill="auto"/>
            <w:noWrap/>
            <w:vAlign w:val="bottom"/>
            <w:hideMark/>
          </w:tcPr>
          <w:p w:rsidR="003261D7" w:rsidRPr="00654725" w:rsidRDefault="003261D7" w:rsidP="00D01448">
            <w:pPr>
              <w:kinsoku/>
              <w:overflowPunct/>
              <w:autoSpaceDE/>
              <w:autoSpaceDN/>
              <w:adjustRightInd/>
              <w:snapToGrid/>
              <w:spacing w:line="240" w:lineRule="auto"/>
              <w:ind w:firstLine="0"/>
              <w:jc w:val="center"/>
              <w:rPr>
                <w:snapToGrid/>
                <w:color w:val="000000"/>
              </w:rPr>
            </w:pPr>
            <w:r w:rsidRPr="00654725">
              <w:rPr>
                <w:snapToGrid/>
                <w:color w:val="000000"/>
                <w:sz w:val="22"/>
                <w:szCs w:val="22"/>
              </w:rPr>
              <w:t>0.8703</w:t>
            </w:r>
          </w:p>
        </w:tc>
      </w:tr>
      <w:tr w:rsidR="003261D7" w:rsidRPr="00654725" w:rsidTr="00095832">
        <w:trPr>
          <w:trHeight w:val="307"/>
          <w:jc w:val="center"/>
        </w:trPr>
        <w:tc>
          <w:tcPr>
            <w:tcW w:w="1273" w:type="dxa"/>
            <w:tcBorders>
              <w:top w:val="nil"/>
              <w:left w:val="nil"/>
              <w:bottom w:val="single" w:sz="4" w:space="0" w:color="auto"/>
              <w:right w:val="nil"/>
            </w:tcBorders>
            <w:shd w:val="clear" w:color="auto" w:fill="auto"/>
            <w:noWrap/>
            <w:vAlign w:val="bottom"/>
            <w:hideMark/>
          </w:tcPr>
          <w:p w:rsidR="003261D7" w:rsidRPr="00654725" w:rsidRDefault="003261D7" w:rsidP="00D01448">
            <w:pPr>
              <w:kinsoku/>
              <w:overflowPunct/>
              <w:autoSpaceDE/>
              <w:autoSpaceDN/>
              <w:adjustRightInd/>
              <w:snapToGrid/>
              <w:spacing w:line="240" w:lineRule="auto"/>
              <w:ind w:firstLine="0"/>
              <w:jc w:val="left"/>
              <w:rPr>
                <w:snapToGrid/>
                <w:color w:val="000000"/>
              </w:rPr>
            </w:pPr>
            <w:r w:rsidRPr="00654725">
              <w:rPr>
                <w:snapToGrid/>
                <w:color w:val="000000"/>
                <w:sz w:val="22"/>
                <w:szCs w:val="22"/>
              </w:rPr>
              <w:t>Mexico</w:t>
            </w:r>
          </w:p>
        </w:tc>
        <w:tc>
          <w:tcPr>
            <w:tcW w:w="1195" w:type="dxa"/>
            <w:tcBorders>
              <w:top w:val="nil"/>
              <w:left w:val="nil"/>
              <w:bottom w:val="single" w:sz="4" w:space="0" w:color="auto"/>
              <w:right w:val="nil"/>
            </w:tcBorders>
            <w:shd w:val="clear" w:color="auto" w:fill="auto"/>
            <w:noWrap/>
            <w:vAlign w:val="bottom"/>
            <w:hideMark/>
          </w:tcPr>
          <w:p w:rsidR="003261D7" w:rsidRPr="00654725" w:rsidRDefault="003261D7" w:rsidP="00D01448">
            <w:pPr>
              <w:kinsoku/>
              <w:overflowPunct/>
              <w:autoSpaceDE/>
              <w:autoSpaceDN/>
              <w:adjustRightInd/>
              <w:snapToGrid/>
              <w:spacing w:line="240" w:lineRule="auto"/>
              <w:ind w:firstLine="0"/>
              <w:jc w:val="center"/>
              <w:rPr>
                <w:snapToGrid/>
                <w:color w:val="000000"/>
              </w:rPr>
            </w:pPr>
            <w:r w:rsidRPr="00654725">
              <w:rPr>
                <w:snapToGrid/>
                <w:color w:val="000000"/>
                <w:sz w:val="22"/>
                <w:szCs w:val="22"/>
              </w:rPr>
              <w:t>5</w:t>
            </w:r>
          </w:p>
        </w:tc>
        <w:tc>
          <w:tcPr>
            <w:tcW w:w="1535" w:type="dxa"/>
            <w:tcBorders>
              <w:top w:val="nil"/>
              <w:left w:val="nil"/>
              <w:bottom w:val="single" w:sz="4" w:space="0" w:color="auto"/>
              <w:right w:val="nil"/>
            </w:tcBorders>
            <w:shd w:val="clear" w:color="auto" w:fill="auto"/>
            <w:noWrap/>
            <w:vAlign w:val="bottom"/>
            <w:hideMark/>
          </w:tcPr>
          <w:p w:rsidR="003261D7" w:rsidRPr="00654725" w:rsidRDefault="003261D7" w:rsidP="00D01448">
            <w:pPr>
              <w:kinsoku/>
              <w:overflowPunct/>
              <w:autoSpaceDE/>
              <w:autoSpaceDN/>
              <w:adjustRightInd/>
              <w:snapToGrid/>
              <w:spacing w:line="240" w:lineRule="auto"/>
              <w:ind w:firstLine="0"/>
              <w:jc w:val="center"/>
              <w:rPr>
                <w:snapToGrid/>
                <w:color w:val="000000"/>
              </w:rPr>
            </w:pPr>
            <w:r w:rsidRPr="00654725">
              <w:rPr>
                <w:snapToGrid/>
                <w:color w:val="000000"/>
                <w:sz w:val="22"/>
                <w:szCs w:val="22"/>
              </w:rPr>
              <w:t>0.746</w:t>
            </w:r>
          </w:p>
        </w:tc>
        <w:tc>
          <w:tcPr>
            <w:tcW w:w="1225" w:type="dxa"/>
            <w:tcBorders>
              <w:top w:val="nil"/>
              <w:left w:val="nil"/>
              <w:bottom w:val="single" w:sz="4" w:space="0" w:color="auto"/>
              <w:right w:val="nil"/>
            </w:tcBorders>
            <w:shd w:val="clear" w:color="auto" w:fill="auto"/>
            <w:noWrap/>
            <w:vAlign w:val="bottom"/>
            <w:hideMark/>
          </w:tcPr>
          <w:p w:rsidR="003261D7" w:rsidRPr="00654725" w:rsidRDefault="003261D7" w:rsidP="00D01448">
            <w:pPr>
              <w:kinsoku/>
              <w:overflowPunct/>
              <w:autoSpaceDE/>
              <w:autoSpaceDN/>
              <w:adjustRightInd/>
              <w:snapToGrid/>
              <w:spacing w:line="240" w:lineRule="auto"/>
              <w:ind w:firstLine="0"/>
              <w:jc w:val="center"/>
              <w:rPr>
                <w:snapToGrid/>
                <w:color w:val="000000"/>
              </w:rPr>
            </w:pPr>
            <w:r w:rsidRPr="00654725">
              <w:rPr>
                <w:snapToGrid/>
                <w:color w:val="000000"/>
                <w:sz w:val="22"/>
                <w:szCs w:val="22"/>
              </w:rPr>
              <w:t>0.9689</w:t>
            </w:r>
          </w:p>
        </w:tc>
      </w:tr>
    </w:tbl>
    <w:p w:rsidR="003261D7" w:rsidRDefault="00095832" w:rsidP="00A305AE">
      <w:pPr>
        <w:spacing w:line="240" w:lineRule="auto"/>
        <w:ind w:left="1440" w:firstLine="0"/>
        <w:rPr>
          <w:sz w:val="20"/>
          <w:szCs w:val="20"/>
          <w:lang w:eastAsia="ja-JP"/>
        </w:rPr>
      </w:pPr>
      <w:r w:rsidRPr="00EA0D96">
        <w:rPr>
          <w:sz w:val="12"/>
          <w:szCs w:val="12"/>
          <w:lang w:eastAsia="ja-JP"/>
        </w:rPr>
        <w:t xml:space="preserve">       </w:t>
      </w:r>
      <w:r w:rsidR="00EA0D96" w:rsidRPr="00EA0D96">
        <w:rPr>
          <w:sz w:val="12"/>
          <w:szCs w:val="12"/>
          <w:lang w:eastAsia="ja-JP"/>
        </w:rPr>
        <w:br/>
      </w:r>
      <w:r w:rsidR="003261D7" w:rsidRPr="00A305AE">
        <w:rPr>
          <w:sz w:val="20"/>
          <w:szCs w:val="20"/>
          <w:lang w:eastAsia="ja-JP"/>
        </w:rPr>
        <w:t xml:space="preserve">Source: Felipe, Kumar and </w:t>
      </w:r>
      <w:proofErr w:type="spellStart"/>
      <w:r w:rsidR="003261D7" w:rsidRPr="00A305AE">
        <w:rPr>
          <w:sz w:val="20"/>
          <w:szCs w:val="20"/>
          <w:lang w:eastAsia="ja-JP"/>
        </w:rPr>
        <w:t>Abdon</w:t>
      </w:r>
      <w:proofErr w:type="spellEnd"/>
      <w:r w:rsidR="003261D7" w:rsidRPr="00A305AE">
        <w:rPr>
          <w:sz w:val="20"/>
          <w:szCs w:val="20"/>
          <w:lang w:eastAsia="ja-JP"/>
        </w:rPr>
        <w:t xml:space="preserve"> (2010)</w:t>
      </w:r>
    </w:p>
    <w:p w:rsidR="003261D7" w:rsidRDefault="003261D7" w:rsidP="0001004C">
      <w:pPr>
        <w:spacing w:before="120" w:line="276" w:lineRule="auto"/>
        <w:rPr>
          <w:lang w:eastAsia="ja-JP"/>
        </w:rPr>
      </w:pPr>
      <w:r>
        <w:rPr>
          <w:lang w:eastAsia="ja-JP"/>
        </w:rPr>
        <w:t xml:space="preserve">The purpose of this study was to examine the dynamics of industrial change in the Bangkok urban region, to highlight problems, and to indicate how the region could both enlarge as well as fully harness its industrial potential.  The focus of our analysis was on the formation of manufacturing and services clusters as well as the interaction among them. Our maintained hypothesis was that networked clusters of firms would promote gains in productivity, innovation, deepening of value added, and greater competitiveness overall. The presence of multiple clusters within a region is a source of resilience and can result in the emergence of new industries from a serendipitous combining of different skills and technologies. In addition, backward and forward linkages from manufacturing clusters </w:t>
      </w:r>
      <w:r w:rsidR="00B4327F">
        <w:rPr>
          <w:lang w:eastAsia="ja-JP"/>
        </w:rPr>
        <w:t xml:space="preserve">(often located in </w:t>
      </w:r>
      <w:proofErr w:type="spellStart"/>
      <w:r w:rsidR="00B4327F">
        <w:rPr>
          <w:lang w:eastAsia="ja-JP"/>
        </w:rPr>
        <w:t>peri</w:t>
      </w:r>
      <w:proofErr w:type="spellEnd"/>
      <w:r w:rsidR="00B4327F">
        <w:rPr>
          <w:lang w:eastAsia="ja-JP"/>
        </w:rPr>
        <w:t xml:space="preserve">-urban areas) </w:t>
      </w:r>
      <w:r>
        <w:rPr>
          <w:lang w:eastAsia="ja-JP"/>
        </w:rPr>
        <w:t xml:space="preserve">can galvanize services </w:t>
      </w:r>
      <w:r w:rsidR="00B4327F">
        <w:rPr>
          <w:lang w:eastAsia="ja-JP"/>
        </w:rPr>
        <w:t xml:space="preserve">in the core city </w:t>
      </w:r>
      <w:r>
        <w:rPr>
          <w:lang w:eastAsia="ja-JP"/>
        </w:rPr>
        <w:t>and create virtuous spirals of employment and growth. For example in the U</w:t>
      </w:r>
      <w:r w:rsidR="00B4327F">
        <w:rPr>
          <w:lang w:eastAsia="ja-JP"/>
        </w:rPr>
        <w:t>.</w:t>
      </w:r>
      <w:r>
        <w:rPr>
          <w:lang w:eastAsia="ja-JP"/>
        </w:rPr>
        <w:t>S</w:t>
      </w:r>
      <w:r w:rsidR="00B4327F">
        <w:rPr>
          <w:lang w:eastAsia="ja-JP"/>
        </w:rPr>
        <w:t>.</w:t>
      </w:r>
      <w:r>
        <w:rPr>
          <w:lang w:eastAsia="ja-JP"/>
        </w:rPr>
        <w:t xml:space="preserve">, </w:t>
      </w:r>
      <w:r w:rsidR="00B4327F">
        <w:rPr>
          <w:lang w:eastAsia="ja-JP"/>
        </w:rPr>
        <w:t xml:space="preserve">manufacturing industries are the most export oriented, however </w:t>
      </w:r>
      <w:r>
        <w:rPr>
          <w:lang w:eastAsia="ja-JP"/>
        </w:rPr>
        <w:t xml:space="preserve">the direct and indirect employment in services activities embodied in the exports of goods accounted for 39 percent of the total employment generated by </w:t>
      </w:r>
      <w:r w:rsidR="00B4327F">
        <w:rPr>
          <w:lang w:eastAsia="ja-JP"/>
        </w:rPr>
        <w:t xml:space="preserve">manufactured </w:t>
      </w:r>
      <w:r>
        <w:rPr>
          <w:lang w:eastAsia="ja-JP"/>
        </w:rPr>
        <w:t>exports (</w:t>
      </w:r>
      <w:proofErr w:type="spellStart"/>
      <w:r w:rsidR="00B4327F">
        <w:rPr>
          <w:lang w:eastAsia="ja-JP"/>
        </w:rPr>
        <w:t>Istrate</w:t>
      </w:r>
      <w:proofErr w:type="spellEnd"/>
      <w:r w:rsidR="00B4327F">
        <w:rPr>
          <w:lang w:eastAsia="ja-JP"/>
        </w:rPr>
        <w:t xml:space="preserve">, </w:t>
      </w:r>
      <w:proofErr w:type="spellStart"/>
      <w:r w:rsidR="00B4327F">
        <w:rPr>
          <w:lang w:eastAsia="ja-JP"/>
        </w:rPr>
        <w:t>Rothwell</w:t>
      </w:r>
      <w:proofErr w:type="spellEnd"/>
      <w:r w:rsidR="00B4327F">
        <w:rPr>
          <w:lang w:eastAsia="ja-JP"/>
        </w:rPr>
        <w:t xml:space="preserve"> and Katz 2010; and </w:t>
      </w:r>
      <w:proofErr w:type="spellStart"/>
      <w:r w:rsidR="00B4327F">
        <w:rPr>
          <w:lang w:eastAsia="ja-JP"/>
        </w:rPr>
        <w:t>Ferrantino</w:t>
      </w:r>
      <w:proofErr w:type="spellEnd"/>
      <w:r w:rsidR="00B4327F">
        <w:rPr>
          <w:lang w:eastAsia="ja-JP"/>
        </w:rPr>
        <w:t xml:space="preserve">, Trachtenberg and </w:t>
      </w:r>
      <w:proofErr w:type="spellStart"/>
      <w:r>
        <w:rPr>
          <w:lang w:eastAsia="ja-JP"/>
        </w:rPr>
        <w:t>Weingarden</w:t>
      </w:r>
      <w:proofErr w:type="spellEnd"/>
      <w:r>
        <w:rPr>
          <w:lang w:eastAsia="ja-JP"/>
        </w:rPr>
        <w:t xml:space="preserve"> 2010).</w:t>
      </w:r>
    </w:p>
    <w:p w:rsidR="00EA0D96" w:rsidRDefault="00EA0D96" w:rsidP="0001004C">
      <w:pPr>
        <w:spacing w:line="276" w:lineRule="auto"/>
        <w:rPr>
          <w:lang w:eastAsia="ja-JP"/>
        </w:rPr>
      </w:pPr>
    </w:p>
    <w:p w:rsidR="003261D7" w:rsidRDefault="003261D7" w:rsidP="0001004C">
      <w:pPr>
        <w:spacing w:line="276" w:lineRule="auto"/>
        <w:rPr>
          <w:lang w:eastAsia="ja-JP"/>
        </w:rPr>
      </w:pPr>
      <w:r>
        <w:rPr>
          <w:lang w:eastAsia="ja-JP"/>
        </w:rPr>
        <w:t xml:space="preserve">Have integrated clusters of firms materialized in the Bangkok urban region and are clusters of manufacturing firms linking to clusters of services providers in the Bangkok? If not, what policies could hasten such a development? These were the two questions motivating our research which drew upon the available literature on the region, GIS based district level data on firms and surveys of firms. </w:t>
      </w:r>
    </w:p>
    <w:p w:rsidR="00EA0D96" w:rsidRDefault="00EA0D96" w:rsidP="00EA0D96">
      <w:pPr>
        <w:spacing w:line="280" w:lineRule="exact"/>
        <w:rPr>
          <w:lang w:eastAsia="ja-JP"/>
        </w:rPr>
      </w:pPr>
    </w:p>
    <w:p w:rsidR="003261D7" w:rsidRDefault="003261D7" w:rsidP="0001004C">
      <w:pPr>
        <w:spacing w:line="276" w:lineRule="auto"/>
        <w:rPr>
          <w:lang w:eastAsia="ja-JP"/>
        </w:rPr>
      </w:pPr>
      <w:r>
        <w:rPr>
          <w:lang w:eastAsia="ja-JP"/>
        </w:rPr>
        <w:t xml:space="preserve">Very briefly, our investigation uncovered evidence of robust investment activity and new firm formation in all of the key industrial subsectors – electronics, textiles, food processing, auto parts and assembly, </w:t>
      </w:r>
      <w:r w:rsidR="00280FE1">
        <w:rPr>
          <w:lang w:eastAsia="ja-JP"/>
        </w:rPr>
        <w:t>and metal working</w:t>
      </w:r>
      <w:r>
        <w:rPr>
          <w:lang w:eastAsia="ja-JP"/>
        </w:rPr>
        <w:t xml:space="preserve"> – and also the major services providers – finance, publishing, research, IT, etc. We also found evidence of a shift in manufacturing activity towards the east and southeastern part of the region although many manufacturing firms remained in Bangkok and Bangkok metropolitan </w:t>
      </w:r>
      <w:r w:rsidR="00CC7A58">
        <w:rPr>
          <w:lang w:eastAsia="ja-JP"/>
        </w:rPr>
        <w:t xml:space="preserve">region </w:t>
      </w:r>
      <w:r>
        <w:rPr>
          <w:lang w:eastAsia="ja-JP"/>
        </w:rPr>
        <w:t>and the majority of services providers concentrated in the city, as would be expected.</w:t>
      </w:r>
    </w:p>
    <w:p w:rsidR="00EA0D96" w:rsidRDefault="00EA0D96" w:rsidP="0001004C">
      <w:pPr>
        <w:spacing w:line="276" w:lineRule="auto"/>
        <w:rPr>
          <w:lang w:eastAsia="ja-JP"/>
        </w:rPr>
      </w:pPr>
    </w:p>
    <w:p w:rsidR="003261D7" w:rsidRDefault="003261D7" w:rsidP="0001004C">
      <w:pPr>
        <w:spacing w:line="276" w:lineRule="auto"/>
      </w:pPr>
      <w:r>
        <w:rPr>
          <w:lang w:eastAsia="ja-JP"/>
        </w:rPr>
        <w:t xml:space="preserve">There are large groupings of firms throughout the region, many of which have collected in and around industrial parks, and the industrial firms utilize services offered by firms in the city. But because most firms are engaged in processing or assembly operations of standardized products using codified technologies, the integration of firms into clusters characterized by I-O relationships, coordination of activities and competition, has yet to crystallize. The Bangkok urban region has acquired the advantages of agglomeration, scale, and infrastructure but industrial clustering that would spur upgrading, innovation and significant gains in productivity, remains to be realized. </w:t>
      </w:r>
    </w:p>
    <w:p w:rsidR="003261D7" w:rsidRDefault="003261D7" w:rsidP="0001004C">
      <w:pPr>
        <w:kinsoku/>
        <w:overflowPunct/>
        <w:autoSpaceDE/>
        <w:autoSpaceDN/>
        <w:adjustRightInd/>
        <w:snapToGrid/>
        <w:spacing w:line="276" w:lineRule="auto"/>
        <w:ind w:firstLine="0"/>
        <w:jc w:val="left"/>
        <w:rPr>
          <w:sz w:val="20"/>
          <w:szCs w:val="20"/>
          <w:lang w:eastAsia="ja-JP"/>
        </w:rPr>
      </w:pPr>
    </w:p>
    <w:p w:rsidR="003261D7" w:rsidRDefault="003261D7" w:rsidP="00A305AE">
      <w:pPr>
        <w:spacing w:line="276" w:lineRule="auto"/>
      </w:pPr>
      <w:r>
        <w:t>The study finds that industrial change and the formation of productivity enhancing clusters in the Bangkok urban region is being hampered by a number of constraints:</w:t>
      </w:r>
    </w:p>
    <w:p w:rsidR="003261D7" w:rsidRDefault="003261D7" w:rsidP="0001004C">
      <w:pPr>
        <w:pStyle w:val="ListParagraph"/>
        <w:numPr>
          <w:ilvl w:val="1"/>
          <w:numId w:val="39"/>
        </w:numPr>
        <w:spacing w:line="276" w:lineRule="auto"/>
        <w:ind w:left="446"/>
      </w:pPr>
      <w:r>
        <w:t>The technical, language and soft skills of the factory labor force.</w:t>
      </w:r>
    </w:p>
    <w:p w:rsidR="003261D7" w:rsidRDefault="003261D7" w:rsidP="0001004C">
      <w:pPr>
        <w:pStyle w:val="ListParagraph"/>
        <w:numPr>
          <w:ilvl w:val="1"/>
          <w:numId w:val="39"/>
        </w:numPr>
        <w:spacing w:line="276" w:lineRule="auto"/>
        <w:ind w:left="446"/>
      </w:pPr>
      <w:r>
        <w:t>The quality and volume of science and engineering skills.</w:t>
      </w:r>
    </w:p>
    <w:p w:rsidR="003261D7" w:rsidRDefault="003261D7" w:rsidP="0001004C">
      <w:pPr>
        <w:pStyle w:val="ListParagraph"/>
        <w:numPr>
          <w:ilvl w:val="1"/>
          <w:numId w:val="39"/>
        </w:numPr>
        <w:spacing w:line="276" w:lineRule="auto"/>
        <w:ind w:left="446"/>
      </w:pPr>
      <w:r>
        <w:t>The physical infrastructure in and around the industrial estates.  Clearly also there is room for adding to the capacity of the transport infrastructure connecting production nodes in the urban region</w:t>
      </w:r>
      <w:r>
        <w:rPr>
          <w:rStyle w:val="FootnoteReference"/>
        </w:rPr>
        <w:footnoteReference w:id="3"/>
      </w:r>
      <w:r>
        <w:t xml:space="preserve"> to the port of </w:t>
      </w:r>
      <w:proofErr w:type="spellStart"/>
      <w:r>
        <w:t>Laem</w:t>
      </w:r>
      <w:proofErr w:type="spellEnd"/>
      <w:r>
        <w:t xml:space="preserve"> </w:t>
      </w:r>
      <w:proofErr w:type="spellStart"/>
      <w:r>
        <w:t>Chabang</w:t>
      </w:r>
      <w:proofErr w:type="spellEnd"/>
      <w:r>
        <w:t xml:space="preserve"> as well as the capacity of the intra-city network in Bangkok.</w:t>
      </w:r>
    </w:p>
    <w:p w:rsidR="003261D7" w:rsidRDefault="003261D7" w:rsidP="0001004C">
      <w:pPr>
        <w:pStyle w:val="ListParagraph"/>
        <w:numPr>
          <w:ilvl w:val="1"/>
          <w:numId w:val="39"/>
        </w:numPr>
        <w:spacing w:line="276" w:lineRule="auto"/>
        <w:ind w:left="446"/>
      </w:pPr>
      <w:r>
        <w:t>The ICT infrastructure lags behind that of Korea, Taiwan (China) and Singapore and this could be constraining firm productivity.</w:t>
      </w:r>
    </w:p>
    <w:p w:rsidR="003261D7" w:rsidRDefault="003261D7" w:rsidP="0001004C">
      <w:pPr>
        <w:pStyle w:val="ListParagraph"/>
        <w:numPr>
          <w:ilvl w:val="1"/>
          <w:numId w:val="39"/>
        </w:numPr>
        <w:spacing w:line="276" w:lineRule="auto"/>
        <w:ind w:left="446"/>
      </w:pPr>
      <w:r>
        <w:t>Living conditions, services and amenities in the satellite cities do not induce some white collar and skilled workers to shift from Bangkok</w:t>
      </w:r>
      <w:r w:rsidR="00CC7A58">
        <w:t xml:space="preserve"> </w:t>
      </w:r>
      <w:r>
        <w:t>and this inhibits the seeding of clusters in promising locations close to but outside of Bangkok.</w:t>
      </w:r>
    </w:p>
    <w:p w:rsidR="003261D7" w:rsidRDefault="003261D7" w:rsidP="0001004C">
      <w:pPr>
        <w:pStyle w:val="ListParagraph"/>
        <w:numPr>
          <w:ilvl w:val="1"/>
          <w:numId w:val="39"/>
        </w:numPr>
        <w:spacing w:line="276" w:lineRule="auto"/>
        <w:ind w:left="446"/>
      </w:pPr>
      <w:r>
        <w:t>Research, problem solving and technology development capacity at universities needs strengthening so as to stimulate links with the business sector.</w:t>
      </w:r>
    </w:p>
    <w:p w:rsidR="003261D7" w:rsidRDefault="003261D7" w:rsidP="0001004C">
      <w:pPr>
        <w:spacing w:line="276" w:lineRule="auto"/>
      </w:pPr>
    </w:p>
    <w:p w:rsidR="003261D7" w:rsidRDefault="003261D7" w:rsidP="0001004C">
      <w:pPr>
        <w:spacing w:line="276" w:lineRule="auto"/>
      </w:pPr>
      <w:r>
        <w:t>The above leads us to a number of recommendations that could contribute to the competitiveness and growth prospects of industry in the Bangkok urban region.</w:t>
      </w:r>
    </w:p>
    <w:p w:rsidR="00EA0D96" w:rsidRPr="00EA0D96" w:rsidRDefault="00EA0D96" w:rsidP="0001004C">
      <w:pPr>
        <w:spacing w:line="276" w:lineRule="auto"/>
        <w:rPr>
          <w:sz w:val="20"/>
          <w:szCs w:val="20"/>
        </w:rPr>
      </w:pPr>
    </w:p>
    <w:p w:rsidR="003261D7" w:rsidRDefault="003261D7" w:rsidP="0001004C">
      <w:pPr>
        <w:pStyle w:val="ListParagraph"/>
        <w:numPr>
          <w:ilvl w:val="0"/>
          <w:numId w:val="42"/>
        </w:numPr>
        <w:spacing w:line="276" w:lineRule="auto"/>
      </w:pPr>
      <w:r>
        <w:t>The region should aim to build capabilities in a number of areas –In the manufacturing sector, autos, textiles and food processing</w:t>
      </w:r>
      <w:r>
        <w:rPr>
          <w:rStyle w:val="FootnoteReference"/>
        </w:rPr>
        <w:footnoteReference w:id="4"/>
      </w:r>
      <w:r>
        <w:t xml:space="preserve"> are the most promising. In services, logistics, marketing, design and publishing could become important sources of growth and co-create value with manufacturing activities. Their prospects would be enhanced through localized clustering that boosts productivity and innovativeness.</w:t>
      </w:r>
    </w:p>
    <w:p w:rsidR="00EA0D96" w:rsidRDefault="00EA0D96" w:rsidP="0001004C">
      <w:pPr>
        <w:pStyle w:val="ListParagraph"/>
        <w:spacing w:line="276" w:lineRule="auto"/>
        <w:ind w:firstLine="0"/>
      </w:pPr>
    </w:p>
    <w:p w:rsidR="003261D7" w:rsidRDefault="003261D7" w:rsidP="0001004C">
      <w:pPr>
        <w:pStyle w:val="ListParagraph"/>
        <w:numPr>
          <w:ilvl w:val="0"/>
          <w:numId w:val="42"/>
        </w:numPr>
        <w:spacing w:line="276" w:lineRule="auto"/>
      </w:pPr>
      <w:r>
        <w:t xml:space="preserve">The future of each of these industries will depend upon technological excellence and innovation.  The auto industry will have to find a niche in light trucks, motorbikes, and small cars that are increasingly fuel efficient, and the local electronics industry might be oriented to serve the needs of the auto sector.  Textiles and garments need to increase competiveness through greater emphasis on new materials serving other sectors, such as </w:t>
      </w:r>
      <w:r>
        <w:rPr>
          <w:rFonts w:eastAsiaTheme="minorEastAsia" w:hint="eastAsia"/>
          <w:lang w:eastAsia="ja-JP"/>
        </w:rPr>
        <w:t xml:space="preserve">automotive, </w:t>
      </w:r>
      <w:r>
        <w:t>construction and medical services and through better design.  The food industry needs to mobilize the techniques of bioengineering and other disciplines to upgrade the entire supply chain and focus on innovations in products, packaging and marketing.</w:t>
      </w:r>
      <w:r w:rsidR="00691821">
        <w:br/>
      </w:r>
    </w:p>
    <w:p w:rsidR="003261D7" w:rsidRDefault="003261D7" w:rsidP="0001004C">
      <w:pPr>
        <w:pStyle w:val="ListParagraph"/>
        <w:numPr>
          <w:ilvl w:val="0"/>
          <w:numId w:val="42"/>
        </w:numPr>
        <w:spacing w:line="276" w:lineRule="auto"/>
      </w:pPr>
      <w:r>
        <w:t xml:space="preserve">Thailand’s business climate could be improved.  The weaknesses – and recent deterioration - have been documented by the World Bank’s Thailand Investment Climate Assessment report and other reports on competitiveness. </w:t>
      </w:r>
    </w:p>
    <w:p w:rsidR="00EA0D96" w:rsidRDefault="00EA0D96" w:rsidP="0001004C">
      <w:pPr>
        <w:pStyle w:val="ListParagraph"/>
        <w:spacing w:line="276" w:lineRule="auto"/>
        <w:ind w:firstLine="0"/>
      </w:pPr>
    </w:p>
    <w:p w:rsidR="003261D7" w:rsidRDefault="003261D7" w:rsidP="0001004C">
      <w:pPr>
        <w:pStyle w:val="ListParagraph"/>
        <w:numPr>
          <w:ilvl w:val="0"/>
          <w:numId w:val="42"/>
        </w:numPr>
        <w:spacing w:line="276" w:lineRule="auto"/>
      </w:pPr>
      <w:r>
        <w:t>Localized clustering and innovation that would promote sustainable growth are within reach.  Whether this occurs will depend upon four factors, assuming of course that the business climate encourages investment.</w:t>
      </w:r>
    </w:p>
    <w:p w:rsidR="00EA0D96" w:rsidRDefault="00EA0D96" w:rsidP="0001004C">
      <w:pPr>
        <w:pStyle w:val="ListParagraph"/>
        <w:spacing w:line="276" w:lineRule="auto"/>
        <w:ind w:firstLine="0"/>
      </w:pPr>
    </w:p>
    <w:p w:rsidR="003261D7" w:rsidRDefault="003261D7" w:rsidP="0001004C">
      <w:pPr>
        <w:pStyle w:val="ListParagraph"/>
        <w:numPr>
          <w:ilvl w:val="0"/>
          <w:numId w:val="45"/>
        </w:numPr>
        <w:spacing w:line="276" w:lineRule="auto"/>
        <w:ind w:hanging="510"/>
      </w:pPr>
      <w:r>
        <w:t>A well articulated and strongly championed government strategy for the development of the Bangkok urban region that emphasizes the role and functions of clusters and wins the active support of other major stakeholders.</w:t>
      </w:r>
    </w:p>
    <w:p w:rsidR="00EA0D96" w:rsidRDefault="00EA0D96" w:rsidP="0001004C">
      <w:pPr>
        <w:pStyle w:val="ListParagraph"/>
        <w:spacing w:line="276" w:lineRule="auto"/>
        <w:ind w:left="1500" w:firstLine="0"/>
      </w:pPr>
    </w:p>
    <w:p w:rsidR="003261D7" w:rsidRDefault="003261D7" w:rsidP="0001004C">
      <w:pPr>
        <w:pStyle w:val="ListParagraph"/>
        <w:numPr>
          <w:ilvl w:val="0"/>
          <w:numId w:val="45"/>
        </w:numPr>
        <w:spacing w:line="276" w:lineRule="auto"/>
        <w:ind w:hanging="510"/>
      </w:pPr>
      <w:r>
        <w:t>Major local firms – and a pool of smaller firms augmented by start-ups with innovative products or services</w:t>
      </w:r>
      <w:r>
        <w:rPr>
          <w:rStyle w:val="FootnoteReference"/>
        </w:rPr>
        <w:footnoteReference w:id="5"/>
      </w:r>
      <w:r>
        <w:t xml:space="preserve"> – must set the pace and with policy encouragement, make technological advances central to their competitiveness.  This calls for a major shift in the strategy and objectives of managements and improved managerial skills.  Ultimately it is the management of Thai firms that will determine whether the Bangkok urban region becomes a home to innovative clusters of firms.</w:t>
      </w:r>
    </w:p>
    <w:p w:rsidR="00EA0D96" w:rsidRDefault="00EA0D96" w:rsidP="0001004C">
      <w:pPr>
        <w:pStyle w:val="ListParagraph"/>
        <w:spacing w:line="276" w:lineRule="auto"/>
        <w:ind w:left="1500" w:firstLine="0"/>
      </w:pPr>
    </w:p>
    <w:p w:rsidR="003261D7" w:rsidRDefault="003261D7" w:rsidP="0001004C">
      <w:pPr>
        <w:pStyle w:val="ListParagraph"/>
        <w:numPr>
          <w:ilvl w:val="0"/>
          <w:numId w:val="45"/>
        </w:numPr>
        <w:spacing w:line="276" w:lineRule="auto"/>
        <w:ind w:hanging="510"/>
      </w:pPr>
      <w:r>
        <w:t>Existing and new firms will need all the help they can get from two sources.</w:t>
      </w:r>
      <w:r>
        <w:rPr>
          <w:rStyle w:val="FootnoteReference"/>
        </w:rPr>
        <w:footnoteReference w:id="6"/>
      </w:r>
      <w:r>
        <w:t xml:space="preserve">  First, two or three universities in the Bangkok urban region must achieve levels of excellence in teaching and S&amp;E research comparable to the best in Asia if not the world.  In particular, they must focus on engineering and bioscience departments that can cater to the needs of the leading industries and become a source of entrepreneurship as well (</w:t>
      </w:r>
      <w:proofErr w:type="spellStart"/>
      <w:r w:rsidR="00313FD6">
        <w:fldChar w:fldCharType="begin"/>
      </w:r>
      <w:r>
        <w:instrText xml:space="preserve"> ADDIN EN.CITE &lt;EndNote&gt;&lt;Cite&gt;&lt;Author&gt;Audretsch&lt;/Author&gt;&lt;Year&gt;2008&lt;/Year&gt;&lt;RecNum&gt;4699&lt;/RecNum&gt;&lt;record&gt;&lt;rec-number&gt;4699&lt;/rec-number&gt;&lt;foreign-keys&gt;&lt;key app="EN" db-id="xt0faw9rdr0fvhedav7vd5xnwa0xdfx2xaww"&gt;4699&lt;/key&gt;&lt;/foreign-keys&gt;&lt;ref-type name="Book"&gt;6&lt;/ref-type&gt;&lt;contributors&gt;&lt;authors&gt;&lt;author&gt;Audretsch, David B.&lt;/author&gt;&lt;/authors&gt;&lt;/contributors&gt;&lt;titles&gt;&lt;title&gt;The Entrepreneurial Society&lt;/title&gt;&lt;/titles&gt;&lt;dates&gt;&lt;year&gt;2008&lt;/year&gt;&lt;/dates&gt;&lt;pub-location&gt;New York&lt;/pub-location&gt;&lt;publisher&gt;Oxford University Press&lt;/publisher&gt;&lt;urls&gt;&lt;/urls&gt;&lt;/record&gt;&lt;/Cite&gt;&lt;/EndNote&gt;</w:instrText>
      </w:r>
      <w:r w:rsidR="00313FD6">
        <w:fldChar w:fldCharType="separate"/>
      </w:r>
      <w:r>
        <w:t>Audretsch</w:t>
      </w:r>
      <w:proofErr w:type="spellEnd"/>
      <w:r>
        <w:t xml:space="preserve"> 2008</w:t>
      </w:r>
      <w:r w:rsidR="00313FD6">
        <w:fldChar w:fldCharType="end"/>
      </w:r>
      <w:r>
        <w:t>).  Efforts by universities, when matched by a change in attitudes of management, can together accelerate the tempo of technological change and push Bangkok’s industrialization to the next level.</w:t>
      </w:r>
      <w:r>
        <w:rPr>
          <w:rStyle w:val="FootnoteReference"/>
        </w:rPr>
        <w:footnoteReference w:id="7"/>
      </w:r>
      <w:r>
        <w:t xml:space="preserve">  Second, managers and entrepreneurs will need assistance from providers of finance, of research, of design and other services.  These are adequate but they must become world class.</w:t>
      </w:r>
    </w:p>
    <w:p w:rsidR="00EA0D96" w:rsidRDefault="00EA0D96" w:rsidP="0001004C">
      <w:pPr>
        <w:pStyle w:val="ListParagraph"/>
        <w:spacing w:line="276" w:lineRule="auto"/>
        <w:ind w:left="1500" w:firstLine="0"/>
      </w:pPr>
    </w:p>
    <w:p w:rsidR="003261D7" w:rsidRDefault="003261D7" w:rsidP="0001004C">
      <w:pPr>
        <w:pStyle w:val="ListParagraph"/>
        <w:numPr>
          <w:ilvl w:val="0"/>
          <w:numId w:val="45"/>
        </w:numPr>
        <w:spacing w:line="276" w:lineRule="auto"/>
        <w:ind w:hanging="510"/>
      </w:pPr>
      <w:r>
        <w:t>Lastly, Bangkok must ensure that public amenities, services, housing and transport infrastructures receive sustained attention and financing.  The quality of life will be vital to retaining a large talent pool, attracting investment and sustaining the tourist industry.</w:t>
      </w:r>
    </w:p>
    <w:p w:rsidR="003261D7" w:rsidRDefault="003261D7" w:rsidP="0001004C">
      <w:pPr>
        <w:spacing w:line="276" w:lineRule="auto"/>
      </w:pPr>
    </w:p>
    <w:p w:rsidR="003261D7" w:rsidRDefault="003261D7" w:rsidP="0001004C">
      <w:pPr>
        <w:spacing w:line="276" w:lineRule="auto"/>
      </w:pPr>
      <w:r>
        <w:t>It is not just the livability of Bangkok that is critical, but also the livability and urban attractiveness of the smaller cities in the Bangkok urban region that are likely to be the nodes for new local industrial clusters.  If these cities are to play the roles expected of them, then they too must provide services, amenities and infrastructure sufficient to draw and retain a class of knowledge workers who currently are unwilling to forsake Bangkok.  This transformation of secondary cities will require local leadership,</w:t>
      </w:r>
      <w:r>
        <w:rPr>
          <w:rStyle w:val="FootnoteReference"/>
        </w:rPr>
        <w:footnoteReference w:id="8"/>
      </w:r>
      <w:r>
        <w:t xml:space="preserve"> and better planning, governance, financing and effective inter-jurisdictional coordination.</w:t>
      </w:r>
    </w:p>
    <w:p w:rsidR="00EA0D96" w:rsidRDefault="00EA0D96" w:rsidP="0001004C">
      <w:pPr>
        <w:spacing w:line="276" w:lineRule="auto"/>
      </w:pPr>
    </w:p>
    <w:p w:rsidR="003261D7" w:rsidRDefault="003261D7" w:rsidP="0001004C">
      <w:pPr>
        <w:spacing w:line="276" w:lineRule="auto"/>
      </w:pPr>
      <w:r>
        <w:t>It is through such a combination of initiatives that Bangkok will become an urban mega region that can sustain rapid growth and compete with other dynamic regions in Asia.</w:t>
      </w:r>
    </w:p>
    <w:p w:rsidR="00AD020A" w:rsidRDefault="00AD020A">
      <w:pPr>
        <w:kinsoku/>
        <w:overflowPunct/>
        <w:autoSpaceDE/>
        <w:autoSpaceDN/>
        <w:adjustRightInd/>
        <w:snapToGrid/>
        <w:spacing w:line="240" w:lineRule="auto"/>
        <w:ind w:firstLine="0"/>
        <w:jc w:val="left"/>
        <w:rPr>
          <w:sz w:val="20"/>
          <w:szCs w:val="20"/>
          <w:lang w:eastAsia="ja-JP"/>
        </w:rPr>
      </w:pPr>
      <w:r>
        <w:rPr>
          <w:sz w:val="20"/>
          <w:szCs w:val="20"/>
          <w:lang w:eastAsia="ja-JP"/>
        </w:rPr>
        <w:br w:type="page"/>
      </w:r>
    </w:p>
    <w:p w:rsidR="00AD020A" w:rsidRPr="00654725" w:rsidRDefault="00AD020A" w:rsidP="00AD020A">
      <w:pPr>
        <w:rPr>
          <w:lang w:eastAsia="ja-JP"/>
        </w:rPr>
        <w:sectPr w:rsidR="00AD020A" w:rsidRPr="00654725" w:rsidSect="00D31D2E">
          <w:footerReference w:type="default" r:id="rId11"/>
          <w:footerReference w:type="first" r:id="rId12"/>
          <w:type w:val="oddPage"/>
          <w:pgSz w:w="12240" w:h="15840"/>
          <w:pgMar w:top="1440" w:right="1800" w:bottom="1440" w:left="1800" w:header="720" w:footer="720" w:gutter="0"/>
          <w:pgNumType w:fmt="lowerRoman"/>
          <w:cols w:space="720"/>
          <w:titlePg/>
          <w:docGrid w:linePitch="360"/>
        </w:sectPr>
      </w:pPr>
    </w:p>
    <w:p w:rsidR="00545FE8" w:rsidRDefault="00545FE8" w:rsidP="002926A4">
      <w:pPr>
        <w:pStyle w:val="Heading1"/>
      </w:pPr>
      <w:bookmarkStart w:id="13" w:name="_Toc269888275"/>
      <w:bookmarkStart w:id="14" w:name="_Toc270060168"/>
      <w:bookmarkStart w:id="15" w:name="_Toc280704421"/>
      <w:bookmarkEnd w:id="13"/>
      <w:bookmarkEnd w:id="14"/>
      <w:bookmarkEnd w:id="15"/>
    </w:p>
    <w:p w:rsidR="003850E4" w:rsidRPr="003850E4" w:rsidRDefault="003850E4" w:rsidP="003850E4">
      <w:pPr>
        <w:ind w:firstLine="0"/>
        <w:jc w:val="center"/>
        <w:rPr>
          <w:b/>
          <w:sz w:val="28"/>
          <w:szCs w:val="28"/>
        </w:rPr>
      </w:pPr>
      <w:r>
        <w:rPr>
          <w:b/>
          <w:sz w:val="28"/>
          <w:szCs w:val="28"/>
        </w:rPr>
        <w:t>The Rise and Dominance of the Urban Region</w:t>
      </w:r>
    </w:p>
    <w:p w:rsidR="00096E6A" w:rsidRDefault="00204FD8" w:rsidP="0001004C">
      <w:pPr>
        <w:spacing w:line="276" w:lineRule="auto"/>
      </w:pPr>
      <w:r>
        <w:t>Globalization by introducing many new positive possibilities for and threats to urban production systems appears to be</w:t>
      </w:r>
      <w:r w:rsidR="00096E6A">
        <w:t xml:space="preserve"> favoring the large urban regions comprised of </w:t>
      </w:r>
      <w:r w:rsidR="00DC5824">
        <w:t>several</w:t>
      </w:r>
      <w:r w:rsidR="00096E6A">
        <w:t xml:space="preserve"> linked cities</w:t>
      </w:r>
      <w:r w:rsidR="00112E9E">
        <w:t>.</w:t>
      </w:r>
      <w:r w:rsidR="009C1F68">
        <w:rPr>
          <w:rStyle w:val="FootnoteReference"/>
        </w:rPr>
        <w:footnoteReference w:id="9"/>
      </w:r>
      <w:r w:rsidR="00096E6A">
        <w:t xml:space="preserve"> </w:t>
      </w:r>
      <w:r w:rsidR="00112E9E">
        <w:t xml:space="preserve"> </w:t>
      </w:r>
      <w:r w:rsidR="00096E6A">
        <w:t>The most dynamic among these regions enjoy the scale economies bestowed by vast markets, urbanization economies arising from industrial diversity and deep labor markets</w:t>
      </w:r>
      <w:r w:rsidR="005A501B">
        <w:t>,</w:t>
      </w:r>
      <w:r w:rsidR="00096E6A">
        <w:t xml:space="preserve"> and also localization economies arising from industrial specialization in individual cities or industrial clusters.</w:t>
      </w:r>
      <w:r w:rsidR="00045A79">
        <w:rPr>
          <w:rStyle w:val="FootnoteReference"/>
        </w:rPr>
        <w:footnoteReference w:id="10"/>
      </w:r>
      <w:r w:rsidR="00096E6A">
        <w:t xml:space="preserve">  </w:t>
      </w:r>
      <w:r w:rsidR="00A77340">
        <w:t>Several</w:t>
      </w:r>
      <w:r w:rsidR="00096E6A">
        <w:t xml:space="preserve"> such regions have emerged during the past century and others are coalescing in the industrializing countries of Asia and Latin America with coastal areas proving to be more attractive than inland areas for reasons of climate, water availability and ease of transportation.</w:t>
      </w:r>
      <w:r w:rsidR="005A501B">
        <w:t xml:space="preserve">  In the United States, for example</w:t>
      </w:r>
      <w:r w:rsidR="00E766AE">
        <w:t>,</w:t>
      </w:r>
      <w:r w:rsidR="005A501B">
        <w:t xml:space="preserve"> over one half of the pop</w:t>
      </w:r>
      <w:r w:rsidR="00E766AE">
        <w:t>u</w:t>
      </w:r>
      <w:r w:rsidR="005A501B">
        <w:t>lation lives within 50 miles of the coast</w:t>
      </w:r>
      <w:r w:rsidR="003C43D7">
        <w:t>,</w:t>
      </w:r>
      <w:r w:rsidR="003C43D7">
        <w:rPr>
          <w:rStyle w:val="FootnoteReference"/>
        </w:rPr>
        <w:footnoteReference w:id="11"/>
      </w:r>
      <w:r w:rsidR="005A501B">
        <w:t xml:space="preserve"> and </w:t>
      </w:r>
      <w:r w:rsidR="00A77340">
        <w:t>about 16 percent of all Americans,</w:t>
      </w:r>
      <w:r w:rsidR="005A501B">
        <w:t xml:space="preserve"> reside in one of six major urban regions.  China’s three main urban regions in the Pearl River Delta, the </w:t>
      </w:r>
      <w:proofErr w:type="spellStart"/>
      <w:r w:rsidR="005A501B">
        <w:t>Changjiang</w:t>
      </w:r>
      <w:proofErr w:type="spellEnd"/>
      <w:r w:rsidR="005A501B">
        <w:t xml:space="preserve"> Basin and the </w:t>
      </w:r>
      <w:proofErr w:type="spellStart"/>
      <w:r w:rsidR="005A501B">
        <w:t>Bohai</w:t>
      </w:r>
      <w:proofErr w:type="spellEnd"/>
      <w:r w:rsidR="005A501B">
        <w:t xml:space="preserve"> area account for </w:t>
      </w:r>
      <w:r w:rsidR="00DC5824">
        <w:t>one quarter</w:t>
      </w:r>
      <w:r w:rsidR="005A501B">
        <w:t xml:space="preserve"> of the population, two thirds of industrial production and 80 percent of exports.</w:t>
      </w:r>
      <w:r w:rsidR="00112E9E">
        <w:rPr>
          <w:rStyle w:val="FootnoteReference"/>
        </w:rPr>
        <w:footnoteReference w:id="12"/>
      </w:r>
      <w:r w:rsidR="005A501B">
        <w:t xml:space="preserve">  </w:t>
      </w:r>
      <w:r w:rsidR="003C43D7">
        <w:t xml:space="preserve">The belt </w:t>
      </w:r>
      <w:r w:rsidR="00DC5824">
        <w:t xml:space="preserve">of manufacturing stretching </w:t>
      </w:r>
      <w:r w:rsidR="00A77340">
        <w:t xml:space="preserve">southwestwards </w:t>
      </w:r>
      <w:r w:rsidR="00DC5824">
        <w:t>from Sao Paolo</w:t>
      </w:r>
      <w:r w:rsidR="005A501B">
        <w:t xml:space="preserve"> is the industrial heartland of Brazil and industrial regions are emerging in In</w:t>
      </w:r>
      <w:r w:rsidR="003C43D7">
        <w:t>dia around Delhi, in the Mumbai-</w:t>
      </w:r>
      <w:proofErr w:type="spellStart"/>
      <w:r w:rsidR="003C43D7">
        <w:t>Pune</w:t>
      </w:r>
      <w:proofErr w:type="spellEnd"/>
      <w:r w:rsidR="003C43D7">
        <w:t>-</w:t>
      </w:r>
      <w:r w:rsidR="005A501B">
        <w:t xml:space="preserve">Nasik area, in </w:t>
      </w:r>
      <w:r w:rsidR="003C43D7">
        <w:t xml:space="preserve">East </w:t>
      </w:r>
      <w:r w:rsidR="005A501B">
        <w:t xml:space="preserve">Punjab and in the </w:t>
      </w:r>
      <w:r w:rsidR="00DC5824">
        <w:t>states of Tamil Nadu and Karnataka</w:t>
      </w:r>
      <w:r w:rsidR="005A501B">
        <w:t xml:space="preserve">.  </w:t>
      </w:r>
      <w:r w:rsidR="004E36B2">
        <w:t xml:space="preserve">There are thriving large and medium sized cities in Brazil, China, India and the U.S. that do not belong to an urban region.  However, it does appear that the </w:t>
      </w:r>
      <w:r w:rsidR="003C43D7">
        <w:t>pace</w:t>
      </w:r>
      <w:r w:rsidR="004E36B2">
        <w:t xml:space="preserve"> of economic activity in these major economies and in others such as Germany and the U.K. is being set by industrial change, innovation and ideas generated in a few big metro regions.  And there is </w:t>
      </w:r>
      <w:r w:rsidR="00D425BB">
        <w:t>little</w:t>
      </w:r>
      <w:r w:rsidR="004E36B2">
        <w:t xml:space="preserve"> evidence </w:t>
      </w:r>
      <w:r w:rsidR="00D425BB">
        <w:t>to suggest that</w:t>
      </w:r>
      <w:r w:rsidR="004E36B2">
        <w:t xml:space="preserve"> a reversal of this trend is in the offing: the economic dominance of urban regions is</w:t>
      </w:r>
      <w:r w:rsidR="00D425BB">
        <w:t xml:space="preserve"> seemingly</w:t>
      </w:r>
      <w:r w:rsidR="004E36B2">
        <w:t xml:space="preserve"> here to stay and the pressures arising from climate change and resource scarcities </w:t>
      </w:r>
      <w:r w:rsidR="00D425BB">
        <w:t>could</w:t>
      </w:r>
      <w:r w:rsidR="004E36B2">
        <w:t xml:space="preserve"> promote the consolidation and densification of economic activity in existing regions rather than the multiplication of urban regions, although in highly populous industrializing countries such as China and India, a few new regions are bound to arise in </w:t>
      </w:r>
      <w:r w:rsidR="00414A1B">
        <w:t xml:space="preserve">strategically located </w:t>
      </w:r>
      <w:r w:rsidR="004E36B2">
        <w:t>inland areas</w:t>
      </w:r>
      <w:r w:rsidR="00414A1B">
        <w:t xml:space="preserve"> with an adequate supply of water</w:t>
      </w:r>
      <w:r w:rsidR="004E36B2">
        <w:t>.</w:t>
      </w:r>
      <w:r w:rsidR="003C43D7">
        <w:rPr>
          <w:rStyle w:val="FootnoteReference"/>
        </w:rPr>
        <w:footnoteReference w:id="13"/>
      </w:r>
    </w:p>
    <w:p w:rsidR="00EA0D96" w:rsidRDefault="00EA0D96" w:rsidP="0001004C">
      <w:pPr>
        <w:spacing w:line="276" w:lineRule="auto"/>
      </w:pPr>
    </w:p>
    <w:p w:rsidR="004E36B2" w:rsidRDefault="00DC5824" w:rsidP="0001004C">
      <w:pPr>
        <w:spacing w:line="276" w:lineRule="auto"/>
      </w:pPr>
      <w:r>
        <w:t>The characteristics of u</w:t>
      </w:r>
      <w:r w:rsidR="004E36B2">
        <w:t>rban regions</w:t>
      </w:r>
      <w:r w:rsidR="00A30328">
        <w:t xml:space="preserve"> differ depending on a country’s stage of development and the stage in the life cycle of the region itself.  In middle income countries, for example, manufacturing industries are invariably the drivers of growth, although services employ a higher percentage of the workforce</w:t>
      </w:r>
      <w:r w:rsidR="00E42C2C">
        <w:t xml:space="preserve"> and have tended to displace manufacturing from the core city areas (Henderson 2010).</w:t>
      </w:r>
      <w:r w:rsidR="00045A79">
        <w:rPr>
          <w:rStyle w:val="FootnoteReference"/>
        </w:rPr>
        <w:footnoteReference w:id="14"/>
      </w:r>
      <w:r w:rsidR="00A30328">
        <w:t xml:space="preserve">  In the lower middle income countries, resource based processing and assembly type industries account for the largest slice of manufacturing and they produce standardized products using mature technologies.  Some of the manufacturing industries might be classified as </w:t>
      </w:r>
      <w:r>
        <w:t>technology intensive</w:t>
      </w:r>
      <w:r w:rsidR="00A30328">
        <w:t xml:space="preserve"> but even these are low value adding </w:t>
      </w:r>
      <w:r w:rsidR="00414A1B">
        <w:t>activities</w:t>
      </w:r>
      <w:r w:rsidR="00A30328">
        <w:t xml:space="preserve"> relying on codified procedures </w:t>
      </w:r>
      <w:r w:rsidR="00B746B7">
        <w:t>to assemble products</w:t>
      </w:r>
      <w:r w:rsidR="00A30328">
        <w:t xml:space="preserve"> using </w:t>
      </w:r>
      <w:r w:rsidR="00414A1B">
        <w:t xml:space="preserve">mainly </w:t>
      </w:r>
      <w:r w:rsidR="00A30328">
        <w:t>imported intermediate components and raw materials.</w:t>
      </w:r>
      <w:r w:rsidR="00E42C2C">
        <w:t xml:space="preserve">  Manufacturers tend to be far more export oriented and concentrated in a small number of urban centers.</w:t>
      </w:r>
      <w:r w:rsidR="00E42C2C">
        <w:rPr>
          <w:rStyle w:val="FootnoteReference"/>
        </w:rPr>
        <w:footnoteReference w:id="15"/>
      </w:r>
    </w:p>
    <w:p w:rsidR="00EA0D96" w:rsidRDefault="00EA0D96" w:rsidP="0001004C">
      <w:pPr>
        <w:spacing w:line="276" w:lineRule="auto"/>
      </w:pPr>
    </w:p>
    <w:p w:rsidR="00A30328" w:rsidRDefault="00A30328" w:rsidP="0001004C">
      <w:pPr>
        <w:spacing w:line="276" w:lineRule="auto"/>
      </w:pPr>
      <w:r>
        <w:t xml:space="preserve">The composition of economic activities </w:t>
      </w:r>
      <w:r w:rsidR="00B746B7">
        <w:t>differs</w:t>
      </w:r>
      <w:r>
        <w:t xml:space="preserve"> in the more mature urban regions in middle or upper middle income countries.  Here the manufacturing industries are operating closer to the technological frontier</w:t>
      </w:r>
      <w:r w:rsidR="00B746B7">
        <w:t xml:space="preserve"> and </w:t>
      </w:r>
      <w:r w:rsidR="00414A1B">
        <w:t xml:space="preserve">creating and </w:t>
      </w:r>
      <w:r w:rsidR="00B746B7">
        <w:t>producing more sophisticated and complex products</w:t>
      </w:r>
      <w:r>
        <w:t>.  Business services bulk larger and there is likely to be significantly greater interaction between services providers and manufacturers because high tech and creative industries fostering new starts draw more extensively on the services of venture capitalists, IP lawyers, management consultants, headhunters and others.</w:t>
      </w:r>
      <w:r w:rsidR="001B485F">
        <w:t xml:space="preserve">  It should be noted though </w:t>
      </w:r>
      <w:proofErr w:type="gramStart"/>
      <w:r w:rsidR="001B485F">
        <w:t>that individual cities</w:t>
      </w:r>
      <w:proofErr w:type="gramEnd"/>
      <w:r w:rsidR="001B485F">
        <w:t xml:space="preserve"> within an urban region may be more or less specialized and might have distinct functional objectives that affect the composition of activities.  For example, a financial center will differ significantly from one that has a concentration of high-tech manufacturing.  </w:t>
      </w:r>
    </w:p>
    <w:p w:rsidR="00EA0D96" w:rsidRDefault="00EA0D96" w:rsidP="0001004C">
      <w:pPr>
        <w:spacing w:line="276" w:lineRule="auto"/>
      </w:pPr>
    </w:p>
    <w:p w:rsidR="00FA7A9A" w:rsidRDefault="00FA7A9A" w:rsidP="0001004C">
      <w:pPr>
        <w:spacing w:line="276" w:lineRule="auto"/>
      </w:pPr>
      <w:r>
        <w:t>A relatively mature industrial-urban region may nurture more intra-industrial networking and also closer business relationships with services providers because of the nature of what is produced, because the technology is still evolving</w:t>
      </w:r>
      <w:r w:rsidR="00193E40">
        <w:t>,</w:t>
      </w:r>
      <w:r>
        <w:t xml:space="preserve"> and because the production system benefits from the adjacency of suppliers </w:t>
      </w:r>
      <w:r w:rsidR="00414A1B">
        <w:t>that</w:t>
      </w:r>
      <w:r>
        <w:t xml:space="preserve"> work closely with final producers to design and develop products and ensure just-in-time delivery of parts or of services.  Such input-output relationships in conjunction with other factors provide the underpinnings of cluster formation in urban regions.</w:t>
      </w:r>
    </w:p>
    <w:p w:rsidR="00B746B7" w:rsidRDefault="00B746B7" w:rsidP="00EA0D96">
      <w:pPr>
        <w:spacing w:line="280" w:lineRule="exact"/>
      </w:pPr>
    </w:p>
    <w:p w:rsidR="00B746B7" w:rsidRDefault="00B746B7" w:rsidP="00EA0D96">
      <w:pPr>
        <w:pStyle w:val="Heading3"/>
        <w:spacing w:line="280" w:lineRule="exact"/>
      </w:pPr>
      <w:bookmarkStart w:id="16" w:name="_Toc269888276"/>
      <w:bookmarkStart w:id="17" w:name="_Toc270060169"/>
      <w:bookmarkStart w:id="18" w:name="_Toc280704422"/>
      <w:r>
        <w:t>The Making of a Dynamic Urban Region</w:t>
      </w:r>
      <w:bookmarkEnd w:id="16"/>
      <w:bookmarkEnd w:id="17"/>
      <w:bookmarkEnd w:id="18"/>
    </w:p>
    <w:p w:rsidR="00EA0D96" w:rsidRPr="00EA0D96" w:rsidRDefault="00EA0D96" w:rsidP="00EA0D96"/>
    <w:p w:rsidR="00FA7A9A" w:rsidRDefault="00FA7A9A" w:rsidP="0001004C">
      <w:pPr>
        <w:spacing w:line="276" w:lineRule="auto"/>
      </w:pPr>
      <w:r>
        <w:t xml:space="preserve">The competitive advantage of urban regions with multiple </w:t>
      </w:r>
      <w:r w:rsidR="00193E40">
        <w:t xml:space="preserve">satellite or edge </w:t>
      </w:r>
      <w:r>
        <w:t>cities in the near vicinity of one or two major core cities derives from success at maximizing the gains in productivity from agglomeration, scale</w:t>
      </w:r>
      <w:r w:rsidR="001B485F">
        <w:t>,</w:t>
      </w:r>
      <w:r>
        <w:t xml:space="preserve"> and urbanization economies.</w:t>
      </w:r>
      <w:r w:rsidR="00E42C2C">
        <w:rPr>
          <w:rStyle w:val="FootnoteReference"/>
        </w:rPr>
        <w:footnoteReference w:id="16"/>
      </w:r>
      <w:r>
        <w:t xml:space="preserve">  Urban regions in the middle income countries are all in a </w:t>
      </w:r>
      <w:r w:rsidR="00B746B7">
        <w:t>“</w:t>
      </w:r>
      <w:r>
        <w:t>catch-up</w:t>
      </w:r>
      <w:r w:rsidR="00B746B7">
        <w:t>”</w:t>
      </w:r>
      <w:r>
        <w:t xml:space="preserve"> phase of industrialization with plenty of scope for enhancing produc</w:t>
      </w:r>
      <w:r w:rsidR="00263F36">
        <w:t>tivity by narrowing intra-industry differentials among firms (</w:t>
      </w:r>
      <w:proofErr w:type="spellStart"/>
      <w:r w:rsidR="00313FD6">
        <w:fldChar w:fldCharType="begin"/>
      </w:r>
      <w:r w:rsidR="00AD7ED4">
        <w:instrText xml:space="preserve"> ADDIN EN.CITE &lt;EndNote&gt;&lt;Cite&gt;&lt;Author&gt;Syverson&lt;/Author&gt;&lt;Year&gt;2010&lt;/Year&gt;&lt;RecNum&gt;4582&lt;/RecNum&gt;&lt;record&gt;&lt;rec-number&gt;4582&lt;/rec-number&gt;&lt;foreign-keys&gt;&lt;key app="EN" db-id="xt0faw9rdr0fvhedav7vd5xnwa0xdfx2xaww"&gt;4582&lt;/key&gt;&lt;/foreign-keys&gt;&lt;ref-type name="Unpublished Work"&gt;34&lt;/ref-type&gt;&lt;contributors&gt;&lt;authors&gt;&lt;author&gt;Syverson, Chad&lt;/author&gt;&lt;/authors&gt;&lt;/contributors&gt;&lt;titles&gt;&lt;title&gt;What Determines Productivity?&lt;/title&gt;&lt;secondary-title&gt;NBER Working Paper Series&lt;/secondary-title&gt;&lt;/titles&gt;&lt;number&gt;15712&lt;/number&gt;&lt;dates&gt;&lt;year&gt;2010&lt;/year&gt;&lt;/dates&gt;&lt;pub-location&gt;Cambridge, MA&lt;/pub-location&gt;&lt;publisher&gt;National Bureau of Economic Research&lt;/publisher&gt;&lt;urls&gt;&lt;/urls&gt;&lt;/record&gt;&lt;/Cite&gt;&lt;/EndNote&gt;</w:instrText>
      </w:r>
      <w:r w:rsidR="00313FD6">
        <w:fldChar w:fldCharType="separate"/>
      </w:r>
      <w:r w:rsidR="00263F36">
        <w:t>Syverson</w:t>
      </w:r>
      <w:proofErr w:type="spellEnd"/>
      <w:r w:rsidR="00263F36">
        <w:t xml:space="preserve"> 2010</w:t>
      </w:r>
      <w:r w:rsidR="00313FD6">
        <w:fldChar w:fldCharType="end"/>
      </w:r>
      <w:r w:rsidR="00263F36">
        <w:t xml:space="preserve">, </w:t>
      </w:r>
      <w:r w:rsidR="00313FD6">
        <w:fldChar w:fldCharType="begin"/>
      </w:r>
      <w:r w:rsidR="00AD7ED4">
        <w:instrText xml:space="preserve"> ADDIN EN.CITE &lt;EndNote&gt;&lt;Cite&gt;&lt;Author&gt;Bloom&lt;/Author&gt;&lt;Year&gt;2010&lt;/Year&gt;&lt;RecNum&gt;4792&lt;/RecNum&gt;&lt;record&gt;&lt;rec-number&gt;4792&lt;/rec-number&gt;&lt;foreign-keys&gt;&lt;key app="EN" db-id="xt0faw9rdr0fvhedav7vd5xnwa0xdfx2xaww"&gt;4792&lt;/key&gt;&lt;/foreign-keys&gt;&lt;ref-type name="Journal Article"&gt;17&lt;/ref-type&gt;&lt;contributors&gt;&lt;authors&gt;&lt;author&gt;Bloom, Nicholas&lt;/author&gt;&lt;author&gt;Van Reenen, John &lt;/author&gt;&lt;/authors&gt;&lt;/contributors&gt;&lt;titles&gt;&lt;title&gt;Why Do Management Practices Differ across Firms and Countries&lt;/title&gt;&lt;secondary-title&gt;Journal of Economic Perspectives&lt;/secondary-title&gt;&lt;/titles&gt;&lt;periodical&gt;&lt;full-title&gt;Journal of Economic Perspectives&lt;/full-title&gt;&lt;abbr-1&gt;J Econ Perspect&lt;/abbr-1&gt;&lt;/periodical&gt;&lt;pages&gt;203-224&lt;/pages&gt;&lt;volume&gt;24&lt;/volume&gt;&lt;number&gt;1&lt;/number&gt;&lt;dates&gt;&lt;year&gt;2010&lt;/year&gt;&lt;/dates&gt;&lt;urls&gt;&lt;/urls&gt;&lt;/record&gt;&lt;/Cite&gt;&lt;/EndNote&gt;</w:instrText>
      </w:r>
      <w:r w:rsidR="00313FD6">
        <w:fldChar w:fldCharType="separate"/>
      </w:r>
      <w:r w:rsidR="00263F36">
        <w:t>Bloom and Van Reenen 2010</w:t>
      </w:r>
      <w:r w:rsidR="00313FD6">
        <w:fldChar w:fldCharType="end"/>
      </w:r>
      <w:r w:rsidR="00263F36">
        <w:t>), through cluster formation</w:t>
      </w:r>
      <w:r w:rsidR="00382E29">
        <w:t>s</w:t>
      </w:r>
      <w:r w:rsidR="00AE79FF">
        <w:t xml:space="preserve"> that exploit synergies and internalize externalities, through a process of “open agglomeration” that more closely networks firms in the urban region with other suppliers, buyers, sources of skills and markets for technology</w:t>
      </w:r>
      <w:r w:rsidR="00414A1B">
        <w:t xml:space="preserve"> within the country and abroad</w:t>
      </w:r>
      <w:r w:rsidR="00AE79FF">
        <w:t>.</w:t>
      </w:r>
      <w:r w:rsidR="00045A79">
        <w:rPr>
          <w:rStyle w:val="FootnoteReference"/>
        </w:rPr>
        <w:footnoteReference w:id="17"/>
      </w:r>
      <w:r w:rsidR="00AE79FF">
        <w:t xml:space="preserve">  The dynamic regions are quick to harvest the low hanging fruit, </w:t>
      </w:r>
      <w:r w:rsidR="00193E40">
        <w:t>actively searching</w:t>
      </w:r>
      <w:r w:rsidR="00AE79FF">
        <w:t xml:space="preserve"> for </w:t>
      </w:r>
      <w:r w:rsidR="001B485F">
        <w:t xml:space="preserve">the more profitable </w:t>
      </w:r>
      <w:r w:rsidR="00AE79FF">
        <w:t>opportunities</w:t>
      </w:r>
      <w:r w:rsidR="00B746B7">
        <w:t>,</w:t>
      </w:r>
      <w:r w:rsidR="00AE79FF">
        <w:t xml:space="preserve"> and mapping strateg</w:t>
      </w:r>
      <w:r w:rsidR="00193E40">
        <w:t>ies</w:t>
      </w:r>
      <w:r w:rsidR="00AE79FF">
        <w:t xml:space="preserve"> for what they </w:t>
      </w:r>
      <w:r w:rsidR="00B746B7">
        <w:t>want</w:t>
      </w:r>
      <w:r w:rsidR="00AE79FF">
        <w:t xml:space="preserve"> to become ten years later.  No two pathways are </w:t>
      </w:r>
      <w:proofErr w:type="gramStart"/>
      <w:r w:rsidR="00AE79FF">
        <w:t>alike,</w:t>
      </w:r>
      <w:proofErr w:type="gramEnd"/>
      <w:r w:rsidR="00AE79FF">
        <w:t xml:space="preserve"> however, dynamic regions share certain attributes.  Self organizing market processes can do wonders but successful urban regions are more effective at framing a strategic vision</w:t>
      </w:r>
      <w:r w:rsidR="00193E40">
        <w:t>,</w:t>
      </w:r>
      <w:r w:rsidR="00AE79FF">
        <w:t xml:space="preserve"> </w:t>
      </w:r>
      <w:r w:rsidR="00193E40">
        <w:t xml:space="preserve">at </w:t>
      </w:r>
      <w:r w:rsidR="00AE79FF">
        <w:t xml:space="preserve">creating mechanisms </w:t>
      </w:r>
      <w:r w:rsidR="00B746B7">
        <w:t>to facilitate</w:t>
      </w:r>
      <w:r w:rsidR="00AE79FF">
        <w:t xml:space="preserve"> a coordinated approach to realizing desirable objectives and settling </w:t>
      </w:r>
      <w:proofErr w:type="spellStart"/>
      <w:r w:rsidR="00AE79FF">
        <w:t>interjurisdictional</w:t>
      </w:r>
      <w:proofErr w:type="spellEnd"/>
      <w:r w:rsidR="00AE79FF">
        <w:t xml:space="preserve"> </w:t>
      </w:r>
      <w:r w:rsidR="00557786">
        <w:t>di</w:t>
      </w:r>
      <w:r w:rsidR="00382E29">
        <w:t>sputes, and building the region-</w:t>
      </w:r>
      <w:r w:rsidR="00557786">
        <w:t>wide administrative capabilities to implement projects quickly and with relatively little waste.  Much of this</w:t>
      </w:r>
      <w:r w:rsidR="00193E40">
        <w:t xml:space="preserve"> activity</w:t>
      </w:r>
      <w:r w:rsidR="00557786">
        <w:t xml:space="preserve"> lies in the domain of the public sector.</w:t>
      </w:r>
    </w:p>
    <w:p w:rsidR="00EA0D96" w:rsidRDefault="00EA0D96" w:rsidP="0001004C">
      <w:pPr>
        <w:spacing w:line="276" w:lineRule="auto"/>
      </w:pPr>
    </w:p>
    <w:p w:rsidR="00557786" w:rsidRDefault="00EE716B" w:rsidP="0001004C">
      <w:pPr>
        <w:spacing w:line="276" w:lineRule="auto"/>
      </w:pPr>
      <w:r>
        <w:t>The dynamic and productive region is conspicuous in f</w:t>
      </w:r>
      <w:r w:rsidR="00B746B7">
        <w:t>ive</w:t>
      </w:r>
      <w:r>
        <w:t xml:space="preserve"> other respects:</w:t>
      </w:r>
    </w:p>
    <w:p w:rsidR="00EA0D96" w:rsidRDefault="00EA0D96" w:rsidP="0001004C">
      <w:pPr>
        <w:spacing w:line="276" w:lineRule="auto"/>
      </w:pPr>
    </w:p>
    <w:p w:rsidR="00EE716B" w:rsidRDefault="00EE716B" w:rsidP="0001004C">
      <w:pPr>
        <w:pStyle w:val="ListParagraph"/>
        <w:numPr>
          <w:ilvl w:val="0"/>
          <w:numId w:val="38"/>
        </w:numPr>
        <w:spacing w:line="276" w:lineRule="auto"/>
      </w:pPr>
      <w:r>
        <w:t xml:space="preserve">It contains a mix of industrial activities and by virtue of </w:t>
      </w:r>
      <w:r w:rsidR="00180BAB">
        <w:t>accumulated production capabilities demonstrates considerable flexibility in exiting or relocating activities subject to declining profitability</w:t>
      </w:r>
      <w:r w:rsidR="00414A1B">
        <w:t>,</w:t>
      </w:r>
      <w:r w:rsidR="00180BAB">
        <w:t xml:space="preserve"> and embracing activities with more promising longer term prospects.  Industrial capital and diversity is a key to flexibility, however, local entrepreneurship, sources of patient capital, space for new industries to take root, institutions facilitating exit of faltering industries</w:t>
      </w:r>
      <w:r w:rsidR="00966CF3">
        <w:t>,</w:t>
      </w:r>
      <w:r w:rsidR="00045A79">
        <w:rPr>
          <w:rStyle w:val="FootnoteReference"/>
        </w:rPr>
        <w:footnoteReference w:id="18"/>
      </w:r>
      <w:r w:rsidR="00180BAB">
        <w:t xml:space="preserve"> and incentives for attracting foreign capital and expertise are other factors that contribute to flexibility.</w:t>
      </w:r>
    </w:p>
    <w:p w:rsidR="00EA0D96" w:rsidRDefault="00EA0D96" w:rsidP="0001004C">
      <w:pPr>
        <w:pStyle w:val="ListParagraph"/>
        <w:spacing w:line="276" w:lineRule="auto"/>
        <w:ind w:left="1080" w:firstLine="0"/>
      </w:pPr>
    </w:p>
    <w:p w:rsidR="00180BAB" w:rsidRDefault="00180BAB" w:rsidP="0001004C">
      <w:pPr>
        <w:pStyle w:val="ListParagraph"/>
        <w:numPr>
          <w:ilvl w:val="0"/>
          <w:numId w:val="38"/>
        </w:numPr>
        <w:spacing w:line="276" w:lineRule="auto"/>
      </w:pPr>
      <w:r>
        <w:t>The physical and economic integration of the urban region is vital.  Achieving this requires at the minimum an efficient multimodal transport system and</w:t>
      </w:r>
      <w:r w:rsidR="0018083A">
        <w:t xml:space="preserve"> a state of the art ICT infrastructure.  I</w:t>
      </w:r>
      <w:r w:rsidR="00966CF3">
        <w:t>t</w:t>
      </w:r>
      <w:r w:rsidR="0018083A">
        <w:t xml:space="preserve"> entails in addition</w:t>
      </w:r>
      <w:r w:rsidR="00966CF3">
        <w:t>,</w:t>
      </w:r>
      <w:r w:rsidR="0018083A">
        <w:t xml:space="preserve"> </w:t>
      </w:r>
      <w:r w:rsidR="001B485F">
        <w:t xml:space="preserve">institutional mechanism for </w:t>
      </w:r>
      <w:r w:rsidR="0018083A">
        <w:t>inter</w:t>
      </w:r>
      <w:r w:rsidR="00414A1B">
        <w:t>-</w:t>
      </w:r>
      <w:r w:rsidR="0018083A">
        <w:t>jurisdictional coordination of fiscal systems and a meshing of rules and statutes among the municipal entities in the region.</w:t>
      </w:r>
      <w:r w:rsidR="001B485F">
        <w:t xml:space="preserve">  Connectivity with other cities and the global economy is a function also of the transport and telecoms infrastructure.  </w:t>
      </w:r>
    </w:p>
    <w:p w:rsidR="00EA0D96" w:rsidRDefault="00EA0D96" w:rsidP="0001004C">
      <w:pPr>
        <w:pStyle w:val="ListParagraph"/>
        <w:spacing w:line="276" w:lineRule="auto"/>
        <w:ind w:left="1080" w:firstLine="0"/>
      </w:pPr>
    </w:p>
    <w:p w:rsidR="0018083A" w:rsidRDefault="0018083A" w:rsidP="0001004C">
      <w:pPr>
        <w:pStyle w:val="ListParagraph"/>
        <w:numPr>
          <w:ilvl w:val="0"/>
          <w:numId w:val="38"/>
        </w:numPr>
        <w:spacing w:line="276" w:lineRule="auto"/>
      </w:pPr>
      <w:r>
        <w:t xml:space="preserve">Urban regions that plan strategically commit to steady incremental improvements in the quality of life for the vast majority through environmental gains, </w:t>
      </w:r>
      <w:r w:rsidR="00B746B7">
        <w:t xml:space="preserve">affordable housing, </w:t>
      </w:r>
      <w:r>
        <w:t xml:space="preserve">better amenities, improved services, less inequality and </w:t>
      </w:r>
      <w:r w:rsidR="00B746B7">
        <w:t xml:space="preserve">little </w:t>
      </w:r>
      <w:r>
        <w:t>crime</w:t>
      </w:r>
      <w:r w:rsidR="00ED70DD">
        <w:t xml:space="preserve"> (see </w:t>
      </w:r>
      <w:r w:rsidR="00313FD6">
        <w:fldChar w:fldCharType="begin"/>
      </w:r>
      <w:r w:rsidR="00AD7ED4">
        <w:instrText xml:space="preserve"> ADDIN EN.CITE &lt;EndNote&gt;&lt;Cite&gt;&lt;Author&gt;Glaeser&lt;/Author&gt;&lt;Year&gt;2009&lt;/Year&gt;&lt;RecNum&gt;4821&lt;/RecNum&gt;&lt;record&gt;&lt;rec-number&gt;4821&lt;/rec-number&gt;&lt;foreign-keys&gt;&lt;key app="EN" db-id="xt0faw9rdr0fvhedav7vd5xnwa0xdfx2xaww"&gt;4821&lt;/key&gt;&lt;/foreign-keys&gt;&lt;ref-type name="Journal Article"&gt;17&lt;/ref-type&gt;&lt;contributors&gt;&lt;authors&gt;&lt;author&gt;Glaeser, Edward L.&lt;/author&gt;&lt;author&gt;Gottlieb, Joshua D.&lt;/author&gt;&lt;/authors&gt;&lt;/contributors&gt;&lt;titles&gt;&lt;title&gt;The wealth of cities: Agglomeration economies and spatial equilibrium in the United States&lt;/title&gt;&lt;secondary-title&gt;Journal of Economic Literature&lt;/secondary-title&gt;&lt;/titles&gt;&lt;periodical&gt;&lt;full-title&gt;Journal of Economic Literature&lt;/full-title&gt;&lt;/periodical&gt;&lt;pages&gt;983-1028&lt;/pages&gt;&lt;volume&gt;47&lt;/volume&gt;&lt;number&gt;4&lt;/number&gt;&lt;dates&gt;&lt;year&gt;2009&lt;/year&gt;&lt;/dates&gt;&lt;urls&gt;&lt;/urls&gt;&lt;/record&gt;&lt;/Cite&gt;&lt;/EndNote&gt;</w:instrText>
      </w:r>
      <w:r w:rsidR="00313FD6">
        <w:fldChar w:fldCharType="separate"/>
      </w:r>
      <w:r w:rsidR="00ED70DD">
        <w:t>Glaeser and Gottlieb 2009</w:t>
      </w:r>
      <w:r w:rsidR="00313FD6">
        <w:fldChar w:fldCharType="end"/>
      </w:r>
      <w:r w:rsidR="00ED70DD">
        <w:t>)</w:t>
      </w:r>
      <w:r>
        <w:t>.</w:t>
      </w:r>
    </w:p>
    <w:p w:rsidR="00EA0D96" w:rsidRDefault="00EA0D96" w:rsidP="0001004C">
      <w:pPr>
        <w:pStyle w:val="ListParagraph"/>
        <w:spacing w:line="276" w:lineRule="auto"/>
        <w:ind w:left="1080" w:firstLine="0"/>
      </w:pPr>
    </w:p>
    <w:p w:rsidR="0018083A" w:rsidRDefault="0018083A" w:rsidP="0001004C">
      <w:pPr>
        <w:pStyle w:val="ListParagraph"/>
        <w:numPr>
          <w:ilvl w:val="0"/>
          <w:numId w:val="38"/>
        </w:numPr>
        <w:spacing w:line="276" w:lineRule="auto"/>
      </w:pPr>
      <w:r>
        <w:t xml:space="preserve">The dynamic and flexible region </w:t>
      </w:r>
      <w:r w:rsidR="00B746B7">
        <w:t>gives due attention</w:t>
      </w:r>
      <w:r>
        <w:t xml:space="preserve"> to the volume and quality of human capital of all sorts: technical, scientific, vocational and managerial.  Two factors are decisive in this regard: one is the excellence of schools and tertiary level institutions of all sorts</w:t>
      </w:r>
      <w:r w:rsidR="00B746B7">
        <w:t xml:space="preserve"> and how effectively they </w:t>
      </w:r>
      <w:r w:rsidR="00414A1B">
        <w:t xml:space="preserve">interact with and </w:t>
      </w:r>
      <w:r w:rsidR="00B746B7">
        <w:t>cater to the needs of local employers</w:t>
      </w:r>
      <w:r>
        <w:t>.  The second is the region’s ability to retain homegrown talent and bring in talent from elsewhere because of the quality of life and job opportunities associated with industrial growth, diversification and profitability</w:t>
      </w:r>
      <w:r w:rsidR="00966CF3">
        <w:t xml:space="preserve"> of local firms</w:t>
      </w:r>
      <w:r>
        <w:t>.</w:t>
      </w:r>
    </w:p>
    <w:p w:rsidR="00EA0D96" w:rsidRDefault="00EA0D96" w:rsidP="0001004C">
      <w:pPr>
        <w:spacing w:line="276" w:lineRule="auto"/>
        <w:ind w:firstLine="0"/>
      </w:pPr>
    </w:p>
    <w:p w:rsidR="0018083A" w:rsidRDefault="0018083A" w:rsidP="0001004C">
      <w:pPr>
        <w:pStyle w:val="ListParagraph"/>
        <w:numPr>
          <w:ilvl w:val="0"/>
          <w:numId w:val="38"/>
        </w:numPr>
        <w:spacing w:line="276" w:lineRule="auto"/>
      </w:pPr>
      <w:r>
        <w:t xml:space="preserve">No urban region is an island unto itself.  The ultimate test is </w:t>
      </w:r>
      <w:r w:rsidR="001B485F">
        <w:t xml:space="preserve">economic </w:t>
      </w:r>
      <w:r>
        <w:t xml:space="preserve">competitiveness which is a function of </w:t>
      </w:r>
      <w:r w:rsidR="001B485F">
        <w:t xml:space="preserve">national </w:t>
      </w:r>
      <w:r>
        <w:t xml:space="preserve">policies promoting openness to trade, to ideas, to capital and to visitors.  </w:t>
      </w:r>
      <w:r w:rsidR="001B485F">
        <w:t xml:space="preserve">The national government also defines the legal parameters for city authorities and these legal frameworks delineate the scope for initiatives by a city.  Furthermore, center-local fiscal arrangements determine the resource envelopes for cities affecting how much revenue they can raise, how much they can keep and how much they can expect to receive from higher level authorities (see </w:t>
      </w:r>
      <w:proofErr w:type="spellStart"/>
      <w:r w:rsidR="00DA723C">
        <w:t>Frug</w:t>
      </w:r>
      <w:proofErr w:type="spellEnd"/>
      <w:r w:rsidR="00DA723C">
        <w:t xml:space="preserve"> and Barron 2008)</w:t>
      </w:r>
      <w:r>
        <w:t>.</w:t>
      </w:r>
    </w:p>
    <w:p w:rsidR="00EA0D96" w:rsidRDefault="00EA0D96" w:rsidP="0001004C">
      <w:pPr>
        <w:pStyle w:val="ListParagraph"/>
        <w:spacing w:line="276" w:lineRule="auto"/>
        <w:ind w:left="1080" w:firstLine="0"/>
      </w:pPr>
    </w:p>
    <w:p w:rsidR="007868F4" w:rsidRDefault="005335B4" w:rsidP="0001004C">
      <w:pPr>
        <w:spacing w:line="276" w:lineRule="auto"/>
      </w:pPr>
      <w:r>
        <w:t>Southe</w:t>
      </w:r>
      <w:r w:rsidR="007868F4">
        <w:t xml:space="preserve">ast Asia is home to </w:t>
      </w:r>
      <w:r w:rsidR="00414A1B">
        <w:t>a number of</w:t>
      </w:r>
      <w:r w:rsidR="007868F4">
        <w:t xml:space="preserve"> large urban regions.  Cross country experience, recent developments, migrant flows, and anticipated global changes all point to the increasing </w:t>
      </w:r>
      <w:r w:rsidR="0025089F">
        <w:t>prominence</w:t>
      </w:r>
      <w:r w:rsidR="007868F4">
        <w:t xml:space="preserve"> of these regions in their respective countries</w:t>
      </w:r>
      <w:r w:rsidR="00414A1B">
        <w:t xml:space="preserve"> and their importance as drivers of growth</w:t>
      </w:r>
      <w:r w:rsidR="007868F4">
        <w:t>.  It is therefore, becoming vital to assess how effectively key urban regions are tackling the challenges they face: of sustaining industrial dynamism</w:t>
      </w:r>
      <w:r w:rsidR="00414A1B">
        <w:t xml:space="preserve"> and competitiveness</w:t>
      </w:r>
      <w:r w:rsidR="007868F4">
        <w:t>, of maximizing the growth of productivity and of laying the foundations of flexible and innovative economies that will be resilient in the face of shocks.</w:t>
      </w:r>
    </w:p>
    <w:p w:rsidR="00EA0D96" w:rsidRDefault="00EA0D96" w:rsidP="0001004C">
      <w:pPr>
        <w:spacing w:line="276" w:lineRule="auto"/>
      </w:pPr>
    </w:p>
    <w:p w:rsidR="0025089F" w:rsidRDefault="005335B4" w:rsidP="0001004C">
      <w:pPr>
        <w:spacing w:line="276" w:lineRule="auto"/>
      </w:pPr>
      <w:r>
        <w:t>The purpose of this study is: to examine the evolving composition and spatial distribution of manufacturing industries and business services in the Bangkok urban region; to assess the nature of the agglomeration process and any emergent clustering of firms; to determine whether the ground work is being laid for an u</w:t>
      </w:r>
      <w:r w:rsidR="002E48F7">
        <w:t>pgrading of industrial activity;</w:t>
      </w:r>
      <w:r>
        <w:t xml:space="preserve"> and </w:t>
      </w:r>
      <w:r w:rsidR="002E48F7">
        <w:t xml:space="preserve">to explore </w:t>
      </w:r>
      <w:r>
        <w:t xml:space="preserve">how Thailand could capitalize more fully on the industrial capabilities inherent in the Bangkok urban region.  </w:t>
      </w:r>
    </w:p>
    <w:p w:rsidR="00EA0D96" w:rsidRDefault="00EA0D96" w:rsidP="0001004C">
      <w:pPr>
        <w:spacing w:line="276" w:lineRule="auto"/>
      </w:pPr>
    </w:p>
    <w:p w:rsidR="0025089F" w:rsidRDefault="0025089F" w:rsidP="0001004C">
      <w:pPr>
        <w:spacing w:line="276" w:lineRule="auto"/>
      </w:pPr>
      <w:r>
        <w:t xml:space="preserve">This region is a construct of our creation and it is comprised of </w:t>
      </w:r>
      <w:r w:rsidR="006A6B7A">
        <w:t>Bangkok</w:t>
      </w:r>
      <w:r w:rsidR="00235870">
        <w:t>,</w:t>
      </w:r>
      <w:r w:rsidR="00CA5D8D">
        <w:t xml:space="preserve"> </w:t>
      </w:r>
      <w:r w:rsidR="00CC7A58">
        <w:t>the Bangkok metropolitan region (comprised of Bangkok</w:t>
      </w:r>
      <w:r w:rsidR="00CA5D8D">
        <w:t xml:space="preserve"> and the provinces of </w:t>
      </w:r>
      <w:proofErr w:type="spellStart"/>
      <w:r>
        <w:t>Nonthaburi</w:t>
      </w:r>
      <w:proofErr w:type="spellEnd"/>
      <w:r>
        <w:t xml:space="preserve">, </w:t>
      </w:r>
      <w:proofErr w:type="spellStart"/>
      <w:r>
        <w:t>Samut</w:t>
      </w:r>
      <w:proofErr w:type="spellEnd"/>
      <w:r>
        <w:t xml:space="preserve"> </w:t>
      </w:r>
      <w:proofErr w:type="spellStart"/>
      <w:r>
        <w:t>Prakan</w:t>
      </w:r>
      <w:proofErr w:type="spellEnd"/>
      <w:r>
        <w:t xml:space="preserve">, </w:t>
      </w:r>
      <w:proofErr w:type="spellStart"/>
      <w:r>
        <w:t>Pathum</w:t>
      </w:r>
      <w:proofErr w:type="spellEnd"/>
      <w:r>
        <w:t xml:space="preserve"> </w:t>
      </w:r>
      <w:proofErr w:type="spellStart"/>
      <w:r>
        <w:t>Thani</w:t>
      </w:r>
      <w:proofErr w:type="spellEnd"/>
      <w:r>
        <w:t xml:space="preserve"> </w:t>
      </w:r>
      <w:proofErr w:type="spellStart"/>
      <w:r w:rsidR="00890F9F">
        <w:t>Samut</w:t>
      </w:r>
      <w:proofErr w:type="spellEnd"/>
      <w:r w:rsidR="00890F9F">
        <w:t xml:space="preserve"> </w:t>
      </w:r>
      <w:proofErr w:type="spellStart"/>
      <w:r w:rsidR="00890F9F">
        <w:t>Sakhon</w:t>
      </w:r>
      <w:proofErr w:type="spellEnd"/>
      <w:r w:rsidR="00CA5D8D">
        <w:t xml:space="preserve"> and </w:t>
      </w:r>
      <w:proofErr w:type="spellStart"/>
      <w:r w:rsidR="00CA5D8D">
        <w:t>Nakhon</w:t>
      </w:r>
      <w:proofErr w:type="spellEnd"/>
      <w:r w:rsidR="00CA5D8D">
        <w:t xml:space="preserve"> </w:t>
      </w:r>
      <w:proofErr w:type="spellStart"/>
      <w:r w:rsidR="00CA5D8D">
        <w:t>Pathom</w:t>
      </w:r>
      <w:proofErr w:type="spellEnd"/>
      <w:r w:rsidR="00CA5D8D">
        <w:t>)</w:t>
      </w:r>
      <w:r w:rsidR="00235870">
        <w:t xml:space="preserve">, </w:t>
      </w:r>
      <w:r>
        <w:t xml:space="preserve">plus the provinces of </w:t>
      </w:r>
      <w:proofErr w:type="spellStart"/>
      <w:r>
        <w:t>Cha</w:t>
      </w:r>
      <w:r w:rsidR="007031A3">
        <w:t>c</w:t>
      </w:r>
      <w:r>
        <w:t>hoengsao</w:t>
      </w:r>
      <w:proofErr w:type="spellEnd"/>
      <w:r>
        <w:t xml:space="preserve">, </w:t>
      </w:r>
      <w:proofErr w:type="spellStart"/>
      <w:r>
        <w:t>Chon</w:t>
      </w:r>
      <w:r w:rsidR="007031A3">
        <w:t>b</w:t>
      </w:r>
      <w:r>
        <w:t>uri</w:t>
      </w:r>
      <w:proofErr w:type="spellEnd"/>
      <w:r>
        <w:t xml:space="preserve">, </w:t>
      </w:r>
      <w:proofErr w:type="spellStart"/>
      <w:r>
        <w:t>Rayong</w:t>
      </w:r>
      <w:proofErr w:type="spellEnd"/>
      <w:r>
        <w:t xml:space="preserve"> and </w:t>
      </w:r>
      <w:proofErr w:type="spellStart"/>
      <w:r>
        <w:t>Phra</w:t>
      </w:r>
      <w:proofErr w:type="spellEnd"/>
      <w:r>
        <w:t xml:space="preserve"> </w:t>
      </w:r>
      <w:proofErr w:type="spellStart"/>
      <w:r>
        <w:t>Nakhon</w:t>
      </w:r>
      <w:proofErr w:type="spellEnd"/>
      <w:r>
        <w:t xml:space="preserve"> Si</w:t>
      </w:r>
      <w:r w:rsidR="007031A3">
        <w:t xml:space="preserve"> A</w:t>
      </w:r>
      <w:r>
        <w:t xml:space="preserve">yutthaya.  The provinces added to those already in the metro </w:t>
      </w:r>
      <w:r w:rsidR="00280FE1">
        <w:t>area</w:t>
      </w:r>
      <w:r>
        <w:t xml:space="preserve"> are ones that have absorbed the new industrialization oriented towards and integrated with the economy of the core metro region.  All references in the text to Bangkok are to the </w:t>
      </w:r>
      <w:r w:rsidR="00280FE1">
        <w:t>city</w:t>
      </w:r>
      <w:r>
        <w:t xml:space="preserve"> alone, those to the vicinity refer to </w:t>
      </w:r>
      <w:r w:rsidR="00280FE1">
        <w:t>eight</w:t>
      </w:r>
      <w:r>
        <w:t xml:space="preserve"> provinces </w:t>
      </w:r>
      <w:r w:rsidR="00280FE1">
        <w:t xml:space="preserve">(all the ones listed above except </w:t>
      </w:r>
      <w:proofErr w:type="spellStart"/>
      <w:r w:rsidR="00280FE1">
        <w:t>Nakhon</w:t>
      </w:r>
      <w:proofErr w:type="spellEnd"/>
      <w:r w:rsidR="00280FE1">
        <w:t xml:space="preserve"> </w:t>
      </w:r>
      <w:proofErr w:type="spellStart"/>
      <w:r w:rsidR="00280FE1">
        <w:t>Pathom</w:t>
      </w:r>
      <w:proofErr w:type="spellEnd"/>
      <w:r w:rsidR="00280FE1">
        <w:t xml:space="preserve">) </w:t>
      </w:r>
      <w:r>
        <w:t xml:space="preserve">and the Bangkok </w:t>
      </w:r>
      <w:r w:rsidR="00280FE1">
        <w:t xml:space="preserve">urban </w:t>
      </w:r>
      <w:r>
        <w:t xml:space="preserve">region represents </w:t>
      </w:r>
      <w:r w:rsidR="00CA5D8D">
        <w:t>Bangkok and eight provinces</w:t>
      </w:r>
      <w:r>
        <w:t>.</w:t>
      </w:r>
    </w:p>
    <w:p w:rsidR="00EA0D96" w:rsidRDefault="00EA0D96" w:rsidP="0001004C">
      <w:pPr>
        <w:spacing w:line="276" w:lineRule="auto"/>
      </w:pPr>
    </w:p>
    <w:p w:rsidR="00193E40" w:rsidRDefault="0025089F" w:rsidP="0001004C">
      <w:pPr>
        <w:spacing w:line="276" w:lineRule="auto"/>
      </w:pPr>
      <w:r>
        <w:t>A</w:t>
      </w:r>
      <w:r w:rsidR="007868F4">
        <w:t xml:space="preserve"> point we want to </w:t>
      </w:r>
      <w:r>
        <w:t>underline</w:t>
      </w:r>
      <w:r w:rsidR="007868F4">
        <w:t xml:space="preserve"> at the outset is that a viable recipe does not specify fixed ingredients or a given sequence, but </w:t>
      </w:r>
      <w:r w:rsidR="00966CF3">
        <w:t>arriving at desired outcomes</w:t>
      </w:r>
      <w:r w:rsidR="007868F4">
        <w:t xml:space="preserve"> require</w:t>
      </w:r>
      <w:r w:rsidR="00966CF3">
        <w:t>s</w:t>
      </w:r>
      <w:r w:rsidR="007868F4">
        <w:t xml:space="preserve"> </w:t>
      </w:r>
      <w:r w:rsidR="00966CF3">
        <w:t>choosing among</w:t>
      </w:r>
      <w:r w:rsidR="007868F4">
        <w:t xml:space="preserve"> ingredients and skillful cooking.  Experience teaches us that ingredients are not immutable – there are substitutes; certain steps can be skipped, but broadly speaking urban regions must cook with variants of the ingredients listed above.  We also need to underscore that an urban region is a part – an important one – of a national economy and its fortunes are affected by national policies and by other factors influencing the performance of the national economy. </w:t>
      </w:r>
      <w:r w:rsidR="00193E40">
        <w:br w:type="page"/>
      </w:r>
    </w:p>
    <w:p w:rsidR="00193E40" w:rsidRDefault="00193E40" w:rsidP="00545FE8">
      <w:pPr>
        <w:sectPr w:rsidR="00193E40" w:rsidSect="00D31D2E">
          <w:type w:val="oddPage"/>
          <w:pgSz w:w="12240" w:h="15840"/>
          <w:pgMar w:top="1440" w:right="1800" w:bottom="1440" w:left="1800" w:header="720" w:footer="720" w:gutter="0"/>
          <w:pgNumType w:start="1"/>
          <w:cols w:space="720"/>
          <w:titlePg/>
          <w:docGrid w:linePitch="360"/>
        </w:sectPr>
      </w:pPr>
    </w:p>
    <w:p w:rsidR="003850E4" w:rsidRDefault="003850E4" w:rsidP="003850E4">
      <w:pPr>
        <w:pStyle w:val="Heading1"/>
      </w:pPr>
      <w:bookmarkStart w:id="19" w:name="_Toc269888277"/>
      <w:bookmarkStart w:id="20" w:name="_Toc270060170"/>
      <w:bookmarkStart w:id="21" w:name="_Toc280704423"/>
      <w:bookmarkEnd w:id="19"/>
      <w:bookmarkEnd w:id="20"/>
      <w:bookmarkEnd w:id="21"/>
    </w:p>
    <w:p w:rsidR="003850E4" w:rsidRPr="003850E4" w:rsidRDefault="003850E4" w:rsidP="003850E4">
      <w:pPr>
        <w:ind w:firstLine="0"/>
        <w:jc w:val="center"/>
        <w:rPr>
          <w:b/>
          <w:sz w:val="28"/>
          <w:szCs w:val="28"/>
        </w:rPr>
      </w:pPr>
      <w:r>
        <w:rPr>
          <w:b/>
          <w:sz w:val="28"/>
          <w:szCs w:val="28"/>
        </w:rPr>
        <w:t>The Bangkok Urban Region in the National Economic Context</w:t>
      </w:r>
    </w:p>
    <w:p w:rsidR="003A624F" w:rsidRDefault="00545FE8" w:rsidP="0001004C">
      <w:pPr>
        <w:spacing w:line="276" w:lineRule="auto"/>
      </w:pPr>
      <w:r>
        <w:t xml:space="preserve">The Bangkok </w:t>
      </w:r>
      <w:r w:rsidR="007031A3">
        <w:t>urban region</w:t>
      </w:r>
      <w:r>
        <w:t xml:space="preserve"> is Thailand’s economic engine.  If it speeds up, the economy grows faster; if it falters, Thailand is in trouble.  Currently </w:t>
      </w:r>
      <w:r w:rsidR="002E48F7">
        <w:t>over a</w:t>
      </w:r>
      <w:r>
        <w:t xml:space="preserve"> third of GDP is generated in </w:t>
      </w:r>
      <w:r w:rsidR="007031A3">
        <w:t xml:space="preserve">the metro </w:t>
      </w:r>
      <w:r w:rsidR="004E6F15">
        <w:t xml:space="preserve">region </w:t>
      </w:r>
      <w:r w:rsidR="00D01448">
        <w:t>alone (i.e. Bangkok and its five adjacent provinces)</w:t>
      </w:r>
      <w:r>
        <w:t xml:space="preserve">.  The total area is </w:t>
      </w:r>
      <w:r w:rsidR="0080746B">
        <w:t>7,761.5</w:t>
      </w:r>
      <w:r>
        <w:t xml:space="preserve"> sq km</w:t>
      </w:r>
      <w:r w:rsidR="007031A3">
        <w:t xml:space="preserve"> and the population is almost 12 million</w:t>
      </w:r>
      <w:r>
        <w:t xml:space="preserve">.  </w:t>
      </w:r>
      <w:r w:rsidR="007031A3">
        <w:t xml:space="preserve">The urban region is of course much larger and it accounts for an even greater share of the GDP, possibly closer to 50 percent.  </w:t>
      </w:r>
      <w:r w:rsidR="002E48F7">
        <w:t>A large part</w:t>
      </w:r>
      <w:r>
        <w:t xml:space="preserve"> of Thailand’s industry is located in the Bangkok urban region and the bulk of business services</w:t>
      </w:r>
      <w:r w:rsidR="008D2ACE">
        <w:t xml:space="preserve"> as well</w:t>
      </w:r>
      <w:r>
        <w:t xml:space="preserve">.  Industrialization took root in the core metro area starting in the 1960s and although with encouragement from the government, some </w:t>
      </w:r>
      <w:r w:rsidR="0080746B">
        <w:t xml:space="preserve">industry </w:t>
      </w:r>
      <w:r w:rsidR="00C171EA">
        <w:t xml:space="preserve">has </w:t>
      </w:r>
      <w:r w:rsidR="0080746B">
        <w:t>migrated to the Eastern Seaboard</w:t>
      </w:r>
      <w:r w:rsidR="007D1E9F">
        <w:t xml:space="preserve"> area</w:t>
      </w:r>
      <w:r>
        <w:t xml:space="preserve">, it </w:t>
      </w:r>
      <w:r w:rsidR="007D1E9F">
        <w:t>has</w:t>
      </w:r>
      <w:r>
        <w:t xml:space="preserve"> not go</w:t>
      </w:r>
      <w:r w:rsidR="007D1E9F">
        <w:t>ne</w:t>
      </w:r>
      <w:r>
        <w:t xml:space="preserve"> far.  </w:t>
      </w:r>
      <w:r w:rsidR="007D1E9F">
        <w:t>E</w:t>
      </w:r>
      <w:r>
        <w:t>fforts to disperse industry to other parts of the country</w:t>
      </w:r>
      <w:r w:rsidR="00C556FE">
        <w:t xml:space="preserve"> distant from Bangkok</w:t>
      </w:r>
      <w:r>
        <w:t xml:space="preserve"> and create additional </w:t>
      </w:r>
      <w:r w:rsidR="007E27A4">
        <w:t xml:space="preserve">industrial </w:t>
      </w:r>
      <w:r>
        <w:t>nodes</w:t>
      </w:r>
      <w:r w:rsidR="00C556FE">
        <w:t>,</w:t>
      </w:r>
      <w:r>
        <w:t xml:space="preserve"> have failed</w:t>
      </w:r>
      <w:r w:rsidR="002E48F7">
        <w:t xml:space="preserve"> to significantly dent the concentration of economic activity in Thailand’s primate urban region</w:t>
      </w:r>
      <w:r>
        <w:t>.  This is in part because Bangkok has</w:t>
      </w:r>
      <w:r w:rsidR="006C24E2">
        <w:t xml:space="preserve"> accumulated overwhelming first</w:t>
      </w:r>
      <w:r w:rsidR="006C24E2">
        <w:rPr>
          <w:rFonts w:eastAsiaTheme="minorEastAsia" w:hint="eastAsia"/>
          <w:lang w:eastAsia="ja-JP"/>
        </w:rPr>
        <w:t>-</w:t>
      </w:r>
      <w:r>
        <w:t>mover agglomeration economies which exert a profound gravitational pull.  In part</w:t>
      </w:r>
      <w:r w:rsidR="006C24E2">
        <w:rPr>
          <w:rFonts w:eastAsiaTheme="minorEastAsia" w:hint="eastAsia"/>
          <w:lang w:eastAsia="ja-JP"/>
        </w:rPr>
        <w:t>,</w:t>
      </w:r>
      <w:r>
        <w:t xml:space="preserve"> it is because industrial development and investment in manufacturing have slackened signi</w:t>
      </w:r>
      <w:r w:rsidR="00AA0E91">
        <w:t>ficantly since the mid 1990s</w:t>
      </w:r>
      <w:r w:rsidR="00C556FE">
        <w:t xml:space="preserve"> and absent a nascent manufacturing base</w:t>
      </w:r>
      <w:r w:rsidR="00310DCF">
        <w:t>,</w:t>
      </w:r>
      <w:r w:rsidR="00C556FE">
        <w:t xml:space="preserve"> cities competing against Bangkok face difficulty in </w:t>
      </w:r>
      <w:r w:rsidR="002E48F7">
        <w:t xml:space="preserve">acquiring </w:t>
      </w:r>
      <w:r w:rsidR="007D1E9F">
        <w:t>industrial</w:t>
      </w:r>
      <w:r w:rsidR="00C556FE">
        <w:t xml:space="preserve"> </w:t>
      </w:r>
      <w:r w:rsidR="002E48F7">
        <w:t>traction</w:t>
      </w:r>
      <w:r w:rsidR="00AA0E91">
        <w:t>.  P</w:t>
      </w:r>
      <w:r>
        <w:t>artly also the</w:t>
      </w:r>
      <w:r w:rsidR="008D2ACE">
        <w:t xml:space="preserve"> layout of the</w:t>
      </w:r>
      <w:r>
        <w:t xml:space="preserve"> transport infrastructure, the logistical advantages of a coastal location</w:t>
      </w:r>
      <w:r w:rsidR="006C24E2">
        <w:rPr>
          <w:rFonts w:eastAsiaTheme="minorEastAsia" w:hint="eastAsia"/>
          <w:lang w:eastAsia="ja-JP"/>
        </w:rPr>
        <w:t>,</w:t>
      </w:r>
      <w:r>
        <w:t xml:space="preserve"> and the preferences of foreign investors that have strongly influenced Thai industrial development, explain the continuing primacy of the Bangkok region.</w:t>
      </w:r>
      <w:r w:rsidR="003A624F">
        <w:t xml:space="preserve">  </w:t>
      </w:r>
    </w:p>
    <w:p w:rsidR="00EA0D96" w:rsidRDefault="00EA0D96" w:rsidP="0001004C">
      <w:pPr>
        <w:spacing w:line="276" w:lineRule="auto"/>
      </w:pPr>
    </w:p>
    <w:p w:rsidR="00545FE8" w:rsidRDefault="003A624F" w:rsidP="0001004C">
      <w:pPr>
        <w:spacing w:line="276" w:lineRule="auto"/>
      </w:pPr>
      <w:r>
        <w:t xml:space="preserve">As </w:t>
      </w:r>
      <w:proofErr w:type="spellStart"/>
      <w:r>
        <w:t>Deichmann</w:t>
      </w:r>
      <w:proofErr w:type="spellEnd"/>
      <w:r>
        <w:t xml:space="preserve"> and others (2008) note, Jakarta has experienced a similar outmigration of manufacturing firms to the peripheral parts of the Greater Jakarta metropolitan region.  They observe that “these moves were facilitated by the construction of toll ring roads around the city which allowed firms to retain most of the agglomeration benefits of the region while avoiding the rising production costs associated with congestion and higher land rents.  </w:t>
      </w:r>
      <w:proofErr w:type="gramStart"/>
      <w:r>
        <w:t>Aggregate transport costs per unit of sales revenue dropped, because a larger market could be accessed by a better road network” (p. 242).</w:t>
      </w:r>
      <w:proofErr w:type="gramEnd"/>
      <w:r>
        <w:t xml:space="preserve">  This development in the Greater Jakarta or </w:t>
      </w:r>
      <w:proofErr w:type="spellStart"/>
      <w:r>
        <w:t>Jabotek</w:t>
      </w:r>
      <w:proofErr w:type="spellEnd"/>
      <w:r>
        <w:t xml:space="preserve"> region is very similar to the spatial dispersion of industry in the Bangkok urban region.</w:t>
      </w:r>
    </w:p>
    <w:p w:rsidR="00EA0D96" w:rsidRDefault="00EA0D96" w:rsidP="0001004C">
      <w:pPr>
        <w:spacing w:line="276" w:lineRule="auto"/>
        <w:rPr>
          <w:lang w:eastAsia="ja-JP"/>
        </w:rPr>
      </w:pPr>
    </w:p>
    <w:p w:rsidR="00545FE8" w:rsidRDefault="006A6B7A" w:rsidP="0001004C">
      <w:pPr>
        <w:spacing w:line="276" w:lineRule="auto"/>
      </w:pPr>
      <w:r>
        <w:t xml:space="preserve">Bangkok </w:t>
      </w:r>
      <w:r w:rsidR="007D1E9F">
        <w:t>and its neighboring provinces are likely to dominate the urban-industrial landscape for the foreseeable future</w:t>
      </w:r>
      <w:r w:rsidR="00155450">
        <w:t xml:space="preserve">.  For at least </w:t>
      </w:r>
      <w:r w:rsidR="00845132">
        <w:t>the next decade and most likely beyond, Bangkok’s economic performance and that of Thailand as a whole</w:t>
      </w:r>
      <w:r w:rsidR="00C556FE">
        <w:t>,</w:t>
      </w:r>
      <w:r w:rsidR="00845132">
        <w:t xml:space="preserve"> will be tied to the </w:t>
      </w:r>
      <w:r w:rsidR="007E27A4">
        <w:t>tempo</w:t>
      </w:r>
      <w:r w:rsidR="00845132">
        <w:t xml:space="preserve"> of </w:t>
      </w:r>
      <w:r w:rsidR="007E27A4">
        <w:t xml:space="preserve">the </w:t>
      </w:r>
      <w:r w:rsidR="00845132">
        <w:t xml:space="preserve">existing industrial activities primarily </w:t>
      </w:r>
      <w:r w:rsidR="007D1E9F">
        <w:t xml:space="preserve">manufacturing but also some producer services, </w:t>
      </w:r>
      <w:r w:rsidR="00845132">
        <w:t xml:space="preserve">through exports and increased domestic sales, </w:t>
      </w:r>
      <w:r w:rsidR="008D2ACE">
        <w:t>supp</w:t>
      </w:r>
      <w:r w:rsidR="00155450">
        <w:t>lemented over time</w:t>
      </w:r>
      <w:r w:rsidR="008D2ACE">
        <w:t xml:space="preserve"> by</w:t>
      </w:r>
      <w:r w:rsidR="00845132">
        <w:t xml:space="preserve"> the diversification and technological upgrading of industry.</w:t>
      </w:r>
    </w:p>
    <w:p w:rsidR="00310DCF" w:rsidRDefault="00310DCF" w:rsidP="00EA0D96">
      <w:pPr>
        <w:spacing w:line="280" w:lineRule="exact"/>
      </w:pPr>
    </w:p>
    <w:p w:rsidR="00310DCF" w:rsidRDefault="007D1E9F" w:rsidP="00EA0D96">
      <w:pPr>
        <w:pStyle w:val="Heading2"/>
        <w:spacing w:line="280" w:lineRule="exact"/>
      </w:pPr>
      <w:bookmarkStart w:id="22" w:name="_Toc269888278"/>
      <w:bookmarkStart w:id="23" w:name="_Toc270060171"/>
      <w:bookmarkStart w:id="24" w:name="_Toc280704424"/>
      <w:r>
        <w:t>Varieties of Industrial Aggregation</w:t>
      </w:r>
      <w:bookmarkEnd w:id="22"/>
      <w:bookmarkEnd w:id="23"/>
      <w:bookmarkEnd w:id="24"/>
    </w:p>
    <w:p w:rsidR="00EA0D96" w:rsidRDefault="00EA0D96" w:rsidP="00EA0D96">
      <w:pPr>
        <w:spacing w:line="280" w:lineRule="exact"/>
      </w:pPr>
    </w:p>
    <w:p w:rsidR="00C60098" w:rsidRDefault="007D1E9F" w:rsidP="009307E0">
      <w:pPr>
        <w:spacing w:line="276" w:lineRule="auto"/>
      </w:pPr>
      <w:r>
        <w:t>The economics of agglomeration</w:t>
      </w:r>
      <w:r w:rsidR="00ED70DD">
        <w:rPr>
          <w:rStyle w:val="FootnoteReference"/>
        </w:rPr>
        <w:footnoteReference w:id="19"/>
      </w:r>
      <w:r>
        <w:t xml:space="preserve"> is a burgeoning field because of the inexorable upward urbanizing trend worldwide and also because an increasing share of future economic growth will derive from gains in the productivity and innovativeness of urban activities.  In this context, i</w:t>
      </w:r>
      <w:r w:rsidR="00C60098">
        <w:t>ndustrial and services clusters have attracted much research and policy attention because they can become vehicles for initiating growth spirals</w:t>
      </w:r>
      <w:r w:rsidR="00155450">
        <w:t xml:space="preserve"> by inducing start-ups,</w:t>
      </w:r>
      <w:r w:rsidR="00C60098">
        <w:t xml:space="preserve"> and building flexibility into an economic region</w:t>
      </w:r>
      <w:r w:rsidR="00387856">
        <w:t xml:space="preserve"> (see </w:t>
      </w:r>
      <w:r w:rsidR="00313FD6">
        <w:fldChar w:fldCharType="begin"/>
      </w:r>
      <w:r w:rsidR="00896A04">
        <w:instrText xml:space="preserve"> ADDIN EN.CITE &lt;EndNote&gt;&lt;Cite&gt;&lt;Author&gt;Yusuf&lt;/Author&gt;&lt;Year&gt;2008&lt;/Year&gt;&lt;RecNum&gt;2812&lt;/RecNum&gt;&lt;record&gt;&lt;rec-number&gt;2812&lt;/rec-number&gt;&lt;foreign-keys&gt;&lt;key app="EN" db-id="taraer9vl5fvaaepvsaxdra6e0fts05ratse"&gt;2812&lt;/key&gt;&lt;/foreign-keys&gt;&lt;ref-type name="Book"&gt;6&lt;/ref-type&gt;&lt;contributors&gt;&lt;authors&gt;&lt;author&gt;Yusuf,Shahid&lt;/author&gt;&lt;author&gt;Nabeshima,Kaoru&lt;/author&gt;&lt;author&gt;Yamashita,Shoichi&lt;/author&gt;&lt;/authors&gt;&lt;secondary-authors&gt;&lt;author&gt;(eds.)&lt;/author&gt;&lt;/secondary-authors&gt;&lt;/contributors&gt;&lt;titles&gt;&lt;title&gt;Growing Industrial Clusters in Asia: Serendipity and Science&lt;/title&gt;&lt;/titles&gt;&lt;keywords&gt;&lt;keyword&gt;Asia&lt;/keyword&gt;&lt;/keywords&gt;&lt;dates&gt;&lt;year&gt;2008&lt;/year&gt;&lt;pub-dates&gt;&lt;date&gt;2008///&lt;/date&gt;&lt;/pub-dates&gt;&lt;/dates&gt;&lt;pub-location&gt;Washington, DC&lt;/pub-location&gt;&lt;publisher&gt;World Bank&lt;/publisher&gt;&lt;label&gt;2812&lt;/label&gt;&lt;urls&gt;&lt;/urls&gt;&lt;/record&gt;&lt;/Cite&gt;&lt;/EndNote&gt;</w:instrText>
      </w:r>
      <w:r w:rsidR="00313FD6">
        <w:fldChar w:fldCharType="separate"/>
      </w:r>
      <w:r w:rsidR="001F3F79">
        <w:rPr>
          <w:noProof/>
        </w:rPr>
        <w:t>Yusuf, Nabeshima and Yamashita 2008</w:t>
      </w:r>
      <w:r w:rsidR="00313FD6">
        <w:fldChar w:fldCharType="end"/>
      </w:r>
      <w:r w:rsidR="00387856">
        <w:t>)</w:t>
      </w:r>
      <w:r w:rsidR="00C60098">
        <w:t>.</w:t>
      </w:r>
      <w:r w:rsidR="002E48F7">
        <w:rPr>
          <w:rStyle w:val="FootnoteReference"/>
        </w:rPr>
        <w:footnoteReference w:id="20"/>
      </w:r>
      <w:r w:rsidR="00C60098">
        <w:t xml:space="preserve">  Clusters within which firms collaborate and compete, exchange information and induce a deepening of the market for skills can yield a number of growth promoting benefits.  They give rise to technological spi</w:t>
      </w:r>
      <w:r w:rsidR="008D2ACE">
        <w:t>llovers and other externalities;</w:t>
      </w:r>
      <w:r w:rsidR="00C60098">
        <w:t xml:space="preserve"> they can stimulate i</w:t>
      </w:r>
      <w:r w:rsidR="008D2ACE">
        <w:t>ncremental technological change;</w:t>
      </w:r>
      <w:r w:rsidR="00C60098">
        <w:t xml:space="preserve"> they can quicken investment and the rate of change of productivity; and they </w:t>
      </w:r>
      <w:r w:rsidR="00310DCF">
        <w:t>create demand for</w:t>
      </w:r>
      <w:r w:rsidR="00C60098">
        <w:t xml:space="preserve"> supporting activities</w:t>
      </w:r>
      <w:r w:rsidR="008D2ACE">
        <w:t>,</w:t>
      </w:r>
      <w:r w:rsidR="00C60098">
        <w:t xml:space="preserve"> especially services.  A thriving cluster can be a powerful force that pulls in FDI and domestic investment, deepens the pool of skills, accelerates technological advances and burnishes the image of a city – that is</w:t>
      </w:r>
      <w:r w:rsidR="008D2ACE">
        <w:t>,</w:t>
      </w:r>
      <w:r w:rsidR="00C60098">
        <w:t xml:space="preserve"> it gives rise to reputational externalities.  </w:t>
      </w:r>
      <w:proofErr w:type="spellStart"/>
      <w:r w:rsidR="00C60098">
        <w:t>Hsinchu</w:t>
      </w:r>
      <w:proofErr w:type="spellEnd"/>
      <w:r w:rsidR="00C60098">
        <w:t xml:space="preserve"> Park outside Taipei, the h</w:t>
      </w:r>
      <w:r w:rsidR="00362645">
        <w:t>e</w:t>
      </w:r>
      <w:r w:rsidR="00C60098">
        <w:t xml:space="preserve">artland of the semiconductor </w:t>
      </w:r>
      <w:r w:rsidR="00362645">
        <w:t>industry in Taiwan (China) is one such cluster</w:t>
      </w:r>
      <w:r w:rsidR="00387856">
        <w:t xml:space="preserve"> (</w:t>
      </w:r>
      <w:r w:rsidR="00313FD6">
        <w:fldChar w:fldCharType="begin"/>
      </w:r>
      <w:r w:rsidR="00896A04">
        <w:instrText xml:space="preserve"> ADDIN EN.CITE &lt;EndNote&gt;&lt;Cite&gt;&lt;Author&gt;Mathews&lt;/Author&gt;&lt;Year&gt;2000&lt;/Year&gt;&lt;RecNum&gt;1760&lt;/RecNum&gt;&lt;record&gt;&lt;rec-number&gt;1760&lt;/rec-number&gt;&lt;foreign-keys&gt;&lt;key app="EN" db-id="taraer9vl5fvaaepvsaxdra6e0fts05ratse"&gt;1760&lt;/key&gt;&lt;/foreign-keys&gt;&lt;ref-type name="Book"&gt;6&lt;/ref-type&gt;&lt;contributors&gt;&lt;authors&gt;&lt;author&gt;Mathews,John A.&lt;/author&gt;&lt;author&gt;Cho,Dong Sung&lt;/author&gt;&lt;/authors&gt;&lt;/contributors&gt;&lt;titles&gt;&lt;title&gt;Tiger technology: The creation of a semiconductor industry in East Asia&lt;/title&gt;&lt;/titles&gt;&lt;pages&gt;389&lt;/pages&gt;&lt;edition&gt;xxiii&lt;/edition&gt;&lt;keywords&gt;&lt;keyword&gt;Asia&lt;/keyword&gt;&lt;keyword&gt;Communications Equipment - L630&lt;/keyword&gt;&lt;keyword&gt;Computers&lt;/keyword&gt;&lt;keyword&gt;Firm&lt;/keyword&gt;&lt;keyword&gt;Firms&lt;/keyword&gt;&lt;keyword&gt;IMF conditionality) - O190&lt;/keyword&gt;&lt;keyword&gt;International Business (International Competitiveness) - F230&lt;/keyword&gt;&lt;keyword&gt;International Linkages to Development&lt;/keyword&gt;&lt;keyword&gt;Microelectronics&lt;/keyword&gt;&lt;keyword&gt;Multinational Firms&lt;/keyword&gt;&lt;keyword&gt;Production&lt;/keyword&gt;&lt;keyword&gt;Role of International Organizations (includes international assistance programs,trade and financial flows&lt;/keyword&gt;&lt;keyword&gt;Semiconductor&lt;/keyword&gt;&lt;keyword&gt;Technologies&lt;/keyword&gt;&lt;keyword&gt;Technology&lt;/keyword&gt;&lt;/keywords&gt;&lt;dates&gt;&lt;year&gt;2000&lt;/year&gt;&lt;pub-dates&gt;&lt;date&gt;2000///&lt;/date&gt;&lt;/pub-dates&gt;&lt;/dates&gt;&lt;pub-location&gt;Cambridge Asia-Pacific Studies. Cambridge; New York and Melbourne&lt;/pub-location&gt;&lt;publisher&gt;Cambridge University Press,&lt;/publisher&gt;&lt;isbn&gt;0-521-66269-9&lt;/isbn&gt;&lt;label&gt;1760&lt;/label&gt;&lt;urls&gt;&lt;/urls&gt;&lt;/record&gt;&lt;/Cite&gt;&lt;/EndNote&gt;</w:instrText>
      </w:r>
      <w:r w:rsidR="00313FD6">
        <w:fldChar w:fldCharType="separate"/>
      </w:r>
      <w:r w:rsidR="001F3F79">
        <w:rPr>
          <w:noProof/>
        </w:rPr>
        <w:t>Mathews and Cho 2000</w:t>
      </w:r>
      <w:r w:rsidR="00313FD6">
        <w:fldChar w:fldCharType="end"/>
      </w:r>
      <w:r w:rsidR="00387856">
        <w:t>)</w:t>
      </w:r>
      <w:r w:rsidR="00362645">
        <w:t>; Bangalore which is India’s preeminent software hub is another example of a successful cluster</w:t>
      </w:r>
      <w:r w:rsidR="00387856">
        <w:t xml:space="preserve">; the </w:t>
      </w:r>
      <w:proofErr w:type="spellStart"/>
      <w:r w:rsidR="00387856">
        <w:t>Zhongguancun</w:t>
      </w:r>
      <w:proofErr w:type="spellEnd"/>
      <w:r w:rsidR="00387856">
        <w:t xml:space="preserve"> technology zone in Beijing which spawned China’s modern computer and software industry, is a third (</w:t>
      </w:r>
      <w:r w:rsidR="00313FD6">
        <w:fldChar w:fldCharType="begin"/>
      </w:r>
      <w:r w:rsidR="00896A04">
        <w:instrText xml:space="preserve"> ADDIN EN.CITE &lt;EndNote&gt;&lt;Cite&gt;&lt;Author&gt;Zhou&lt;/Author&gt;&lt;Year&gt;2008&lt;/Year&gt;&lt;RecNum&gt;4152&lt;/RecNum&gt;&lt;record&gt;&lt;rec-number&gt;4152&lt;/rec-number&gt;&lt;foreign-keys&gt;&lt;key app="EN" db-id="taraer9vl5fvaaepvsaxdra6e0fts05ratse"&gt;4152&lt;/key&gt;&lt;/foreign-keys&gt;&lt;ref-type name="Book"&gt;6&lt;/ref-type&gt;&lt;contributors&gt;&lt;authors&gt;&lt;author&gt;Zhou, Yu&lt;/author&gt;&lt;/authors&gt;&lt;/contributors&gt;&lt;titles&gt;&lt;title&gt;The inside story of China&amp;apos;s high-tech industry: making Silicon Valley in Beijing&lt;/title&gt;&lt;/titles&gt;&lt;dates&gt;&lt;year&gt;2008&lt;/year&gt;&lt;/dates&gt;&lt;pub-location&gt;New York&lt;/pub-location&gt;&lt;publisher&gt;Rowman &amp;amp; Littlefield Publishers&lt;/publisher&gt;&lt;urls&gt;&lt;/urls&gt;&lt;/record&gt;&lt;/Cite&gt;&lt;/EndNote&gt;</w:instrText>
      </w:r>
      <w:r w:rsidR="00313FD6">
        <w:fldChar w:fldCharType="separate"/>
      </w:r>
      <w:r w:rsidR="001F3F79">
        <w:rPr>
          <w:noProof/>
        </w:rPr>
        <w:t>Zhou 2008</w:t>
      </w:r>
      <w:r w:rsidR="00313FD6">
        <w:fldChar w:fldCharType="end"/>
      </w:r>
      <w:r w:rsidR="00387856">
        <w:t>)</w:t>
      </w:r>
      <w:r w:rsidR="007031A3">
        <w:t xml:space="preserve">; the </w:t>
      </w:r>
      <w:proofErr w:type="spellStart"/>
      <w:r w:rsidR="007031A3">
        <w:t>Medicon</w:t>
      </w:r>
      <w:proofErr w:type="spellEnd"/>
      <w:r w:rsidR="007031A3">
        <w:t xml:space="preserve"> Valley biotech cluster in Denmark and Southern Sweden is a fourth </w:t>
      </w:r>
      <w:r w:rsidR="00B217F6">
        <w:t>(</w:t>
      </w:r>
      <w:proofErr w:type="spellStart"/>
      <w:r w:rsidR="00B217F6">
        <w:t>Steinfield</w:t>
      </w:r>
      <w:proofErr w:type="spellEnd"/>
      <w:r w:rsidR="00B217F6">
        <w:t xml:space="preserve">, </w:t>
      </w:r>
      <w:proofErr w:type="spellStart"/>
      <w:r w:rsidR="00B217F6">
        <w:t>Scupola</w:t>
      </w:r>
      <w:proofErr w:type="spellEnd"/>
      <w:r w:rsidR="00B217F6">
        <w:t xml:space="preserve"> and Lopez-Nicolas 2010).</w:t>
      </w:r>
      <w:r w:rsidR="00D01448">
        <w:rPr>
          <w:rStyle w:val="FootnoteReference"/>
        </w:rPr>
        <w:footnoteReference w:id="21"/>
      </w:r>
      <w:r w:rsidR="007031A3">
        <w:t xml:space="preserve"> </w:t>
      </w:r>
      <w:r w:rsidR="00362645">
        <w:t xml:space="preserve">  </w:t>
      </w:r>
      <w:r w:rsidR="00387856">
        <w:t>Each</w:t>
      </w:r>
      <w:r w:rsidR="00362645">
        <w:t xml:space="preserve"> of these have been game changers for their respective economies and helped to catapult them to the front ranks of industrializing countries.</w:t>
      </w:r>
    </w:p>
    <w:p w:rsidR="007D1E9F" w:rsidRDefault="00362645" w:rsidP="009307E0">
      <w:pPr>
        <w:spacing w:line="276" w:lineRule="auto"/>
      </w:pPr>
      <w:r>
        <w:t xml:space="preserve">When clusters take root and flourish they can contribute significantly to the pace and the sustainability of growth by enhancing competitiveness, by </w:t>
      </w:r>
      <w:r w:rsidR="00155450">
        <w:t>stimulating</w:t>
      </w:r>
      <w:r>
        <w:t xml:space="preserve"> other complementary activities</w:t>
      </w:r>
      <w:r w:rsidR="00155450">
        <w:t xml:space="preserve"> which can become economic drivers themselves</w:t>
      </w:r>
      <w:r>
        <w:t>, and in the most successful cases</w:t>
      </w:r>
      <w:r w:rsidR="008D2ACE">
        <w:t>,</w:t>
      </w:r>
      <w:r>
        <w:t xml:space="preserve"> </w:t>
      </w:r>
      <w:r w:rsidR="00387856">
        <w:t>by growing</w:t>
      </w:r>
      <w:r>
        <w:t xml:space="preserve"> the innovation capabilities that can lead to the emergence of new industrial activities higher on the ladder of technology.</w:t>
      </w:r>
      <w:r w:rsidR="007D1E9F">
        <w:t xml:space="preserve">  Over the past two decades the characteristics of clusters have become more varied.  At least four factors are at work: </w:t>
      </w:r>
      <w:r w:rsidR="002E48F7">
        <w:t xml:space="preserve">product standardization and </w:t>
      </w:r>
      <w:r w:rsidR="007D1E9F">
        <w:t xml:space="preserve">the modularization and codification of technology in key industries; the emergence of production networks that connect producers dispersed over a wide area; the adoption of ICT and supply chain technologies </w:t>
      </w:r>
      <w:r w:rsidR="002E48F7">
        <w:t>supporting</w:t>
      </w:r>
      <w:r w:rsidR="007D1E9F">
        <w:t xml:space="preserve"> </w:t>
      </w:r>
      <w:r w:rsidR="002E48F7">
        <w:t>coordination</w:t>
      </w:r>
      <w:r w:rsidR="007D1E9F">
        <w:t xml:space="preserve"> among dispersed production units; and </w:t>
      </w:r>
      <w:r w:rsidR="002E48F7">
        <w:t>‘</w:t>
      </w:r>
      <w:r w:rsidR="007D1E9F">
        <w:t>open technology</w:t>
      </w:r>
      <w:r w:rsidR="002E48F7">
        <w:t>’</w:t>
      </w:r>
      <w:r w:rsidR="007D1E9F">
        <w:t xml:space="preserve"> development and sharing arrangements facilitating interaction and knowledge spillovers almost irrespective of distance.</w:t>
      </w:r>
      <w:r w:rsidR="000B0097">
        <w:t xml:space="preserve">  As a consequence, for some industries clustering does not necessarily require the physical proximity of numerous firms engaged in supplier-buyer relationships or competitive-collaborative relationships.</w:t>
      </w:r>
      <w:r w:rsidR="001815A3">
        <w:rPr>
          <w:rStyle w:val="FootnoteReference"/>
        </w:rPr>
        <w:footnoteReference w:id="22"/>
      </w:r>
      <w:r w:rsidR="000B0097">
        <w:t xml:space="preserve">  All this can happen among widely separated firms so that clustering can become a </w:t>
      </w:r>
      <w:r w:rsidR="002E48F7">
        <w:t>‘</w:t>
      </w:r>
      <w:r w:rsidR="000B0097">
        <w:t>virtual process</w:t>
      </w:r>
      <w:r w:rsidR="002E48F7">
        <w:t>’</w:t>
      </w:r>
      <w:r w:rsidR="000B0097">
        <w:t xml:space="preserve"> and much more spatially expansive thanks to the integrative powers of ICT, of modern logistics and the effective fine-tuning of international production networking over the course of almost three decades through the midwifery of MNCs and specialized integrators.</w:t>
      </w:r>
      <w:r w:rsidR="002E48F7">
        <w:rPr>
          <w:rStyle w:val="FootnoteReference"/>
        </w:rPr>
        <w:footnoteReference w:id="23"/>
      </w:r>
      <w:r w:rsidR="000B0097">
        <w:t xml:space="preserve">  The mechanics of clustering have become more varied and the industrial evolution of clusters that are in part </w:t>
      </w:r>
      <w:r w:rsidR="007D6709">
        <w:t>‘</w:t>
      </w:r>
      <w:r w:rsidR="000B0097">
        <w:t>virtual</w:t>
      </w:r>
      <w:r w:rsidR="007D6709">
        <w:t>’,</w:t>
      </w:r>
      <w:r w:rsidR="000B0097">
        <w:t xml:space="preserve"> has become more complex. </w:t>
      </w:r>
    </w:p>
    <w:p w:rsidR="00EA0D96" w:rsidRDefault="00EA0D96" w:rsidP="009307E0">
      <w:pPr>
        <w:spacing w:line="276" w:lineRule="auto"/>
      </w:pPr>
    </w:p>
    <w:p w:rsidR="00362645" w:rsidRDefault="00362645" w:rsidP="009307E0">
      <w:pPr>
        <w:spacing w:line="276" w:lineRule="auto"/>
      </w:pPr>
      <w:r>
        <w:t>The Bangkok urban reg</w:t>
      </w:r>
      <w:r w:rsidR="000B0097">
        <w:t>ion hosts a number of industries</w:t>
      </w:r>
      <w:r>
        <w:t xml:space="preserve">.  Auto parts and auto assembly, electronics, food processing, textiles, metal working and </w:t>
      </w:r>
      <w:r w:rsidR="0080746B">
        <w:t>jewelry</w:t>
      </w:r>
      <w:r>
        <w:t xml:space="preserve"> industries </w:t>
      </w:r>
      <w:r w:rsidR="007C0E19">
        <w:t>are present</w:t>
      </w:r>
      <w:r>
        <w:t xml:space="preserve"> in an</w:t>
      </w:r>
      <w:r w:rsidR="001D786D">
        <w:t>d</w:t>
      </w:r>
      <w:r>
        <w:t xml:space="preserve"> around the metro area.  Business services have concentrated in the c</w:t>
      </w:r>
      <w:r w:rsidR="003850E4">
        <w:t xml:space="preserve">ore areas of the municipality.  Strategic investments in transport infrastructure have reinforced Bangkok’s </w:t>
      </w:r>
      <w:proofErr w:type="spellStart"/>
      <w:r w:rsidR="003850E4">
        <w:t>locational</w:t>
      </w:r>
      <w:proofErr w:type="spellEnd"/>
      <w:r w:rsidR="003850E4">
        <w:t xml:space="preserve"> advantages and made Bangkok one of the principal logistics hubs in the Southeast Asian region.  </w:t>
      </w:r>
      <w:r w:rsidR="007D6709">
        <w:t>Together</w:t>
      </w:r>
      <w:r>
        <w:t xml:space="preserve"> </w:t>
      </w:r>
      <w:r w:rsidR="00CD7BCF">
        <w:t>this combination of industry and services has</w:t>
      </w:r>
      <w:r>
        <w:t xml:space="preserve"> </w:t>
      </w:r>
      <w:r w:rsidR="007C0E19">
        <w:t>contributed to</w:t>
      </w:r>
      <w:r>
        <w:t xml:space="preserve"> the growth of Bang</w:t>
      </w:r>
      <w:r w:rsidR="001D786D">
        <w:t>kok and of Thailand as a whole</w:t>
      </w:r>
      <w:r w:rsidR="007C0E19">
        <w:t xml:space="preserve"> over more than three decades</w:t>
      </w:r>
      <w:r w:rsidR="001D786D">
        <w:t xml:space="preserve">.  </w:t>
      </w:r>
    </w:p>
    <w:p w:rsidR="00EA0D96" w:rsidRDefault="00EA0D96" w:rsidP="009307E0">
      <w:pPr>
        <w:spacing w:line="276" w:lineRule="auto"/>
      </w:pPr>
    </w:p>
    <w:p w:rsidR="00362645" w:rsidRDefault="00362645" w:rsidP="009307E0">
      <w:pPr>
        <w:spacing w:line="276" w:lineRule="auto"/>
      </w:pPr>
      <w:r>
        <w:t xml:space="preserve">The question </w:t>
      </w:r>
      <w:r w:rsidR="003E6E01">
        <w:t xml:space="preserve">at the heart of </w:t>
      </w:r>
      <w:r>
        <w:t xml:space="preserve">this study </w:t>
      </w:r>
      <w:r w:rsidR="001E3464">
        <w:t>can be phrased</w:t>
      </w:r>
      <w:r>
        <w:t xml:space="preserve"> as follows: Given that concentrations of key manufacturing industries and services are vital to Bangkok’s economic health, are these </w:t>
      </w:r>
      <w:r w:rsidR="001E3464">
        <w:t>coalescing</w:t>
      </w:r>
      <w:r w:rsidR="006240C1">
        <w:t xml:space="preserve"> spatially</w:t>
      </w:r>
      <w:r>
        <w:t xml:space="preserve"> into </w:t>
      </w:r>
      <w:r w:rsidR="006240C1">
        <w:t>conventional</w:t>
      </w:r>
      <w:r>
        <w:t xml:space="preserve"> industrial clusters with the requisite network</w:t>
      </w:r>
      <w:r w:rsidR="00A400A1">
        <w:t xml:space="preserve">s, inter-firm collaboration, and associated labor markets; are these concentrations </w:t>
      </w:r>
      <w:proofErr w:type="spellStart"/>
      <w:r w:rsidR="00A400A1">
        <w:t>densifying</w:t>
      </w:r>
      <w:proofErr w:type="spellEnd"/>
      <w:r w:rsidR="00A400A1">
        <w:t xml:space="preserve"> through the ent</w:t>
      </w:r>
      <w:r w:rsidR="001E3464">
        <w:t>ry of new firms;</w:t>
      </w:r>
      <w:r w:rsidR="00A400A1">
        <w:t xml:space="preserve"> and are manufacturing clusters crowding in services providers </w:t>
      </w:r>
      <w:r w:rsidR="00C218B8">
        <w:t xml:space="preserve">in their immediate vicinity </w:t>
      </w:r>
      <w:r w:rsidR="00A400A1">
        <w:t xml:space="preserve">or are they multiplying their links with firms offering services that are </w:t>
      </w:r>
      <w:r w:rsidR="008D2ACE">
        <w:t>grouped</w:t>
      </w:r>
      <w:r w:rsidR="001D786D">
        <w:t xml:space="preserve"> in the core areas of the </w:t>
      </w:r>
      <w:r w:rsidR="000F3459">
        <w:t>city</w:t>
      </w:r>
      <w:r w:rsidR="006240C1">
        <w:t xml:space="preserve"> and elsewhere</w:t>
      </w:r>
      <w:r w:rsidR="001D786D">
        <w:t>?</w:t>
      </w:r>
      <w:r w:rsidR="00A400A1">
        <w:t xml:space="preserve">  Moreover, is the entire urban region integrating through cross hatching links among </w:t>
      </w:r>
      <w:r w:rsidR="006240C1">
        <w:t>aggregations of firms</w:t>
      </w:r>
      <w:r w:rsidR="00A400A1">
        <w:t xml:space="preserve"> which can help to magnify agglomeration economies</w:t>
      </w:r>
      <w:r w:rsidR="001E3464">
        <w:t>, increase industrial flexibility and facilitate diversification</w:t>
      </w:r>
      <w:r w:rsidR="00A400A1">
        <w:t xml:space="preserve">?  In other words, </w:t>
      </w:r>
      <w:proofErr w:type="gramStart"/>
      <w:r w:rsidR="00A400A1">
        <w:t>are</w:t>
      </w:r>
      <w:proofErr w:type="gramEnd"/>
      <w:r w:rsidR="00A400A1">
        <w:t xml:space="preserve"> the localization economies </w:t>
      </w:r>
      <w:r w:rsidR="00AA0E91">
        <w:t xml:space="preserve">from industrial specialization in smaller cities </w:t>
      </w:r>
      <w:r w:rsidR="003850E4">
        <w:t xml:space="preserve">spread across </w:t>
      </w:r>
      <w:r w:rsidR="001E3464">
        <w:t xml:space="preserve">the urban region </w:t>
      </w:r>
      <w:r w:rsidR="00AA0E91">
        <w:t xml:space="preserve">being compounded by urbanization economies of an industrially diverse, well articulated, polycentric urban region?  </w:t>
      </w:r>
      <w:r w:rsidR="006240C1">
        <w:t>Or has agglomeration and clustering in the Bangkok region been on virtual lines?  If so, what is the next stage of development for the region?  How might it raise the level of its game and remain the driver of Thailand’s growth?  Before coming to grips with these questions, we need some essential background on Thailand’s economic circumstances.</w:t>
      </w:r>
    </w:p>
    <w:p w:rsidR="00C868CF" w:rsidRDefault="00C868CF" w:rsidP="00EA0D96">
      <w:pPr>
        <w:spacing w:line="280" w:lineRule="exact"/>
      </w:pPr>
    </w:p>
    <w:p w:rsidR="00C868CF" w:rsidRDefault="00C868CF" w:rsidP="00EA0D96">
      <w:pPr>
        <w:pStyle w:val="Heading2"/>
        <w:spacing w:line="280" w:lineRule="exact"/>
      </w:pPr>
      <w:bookmarkStart w:id="25" w:name="_Toc269888279"/>
      <w:bookmarkStart w:id="26" w:name="_Toc270060172"/>
      <w:bookmarkStart w:id="27" w:name="_Toc280704425"/>
      <w:r>
        <w:t>Recent Performance of the Thai Economy</w:t>
      </w:r>
      <w:bookmarkEnd w:id="25"/>
      <w:bookmarkEnd w:id="26"/>
      <w:bookmarkEnd w:id="27"/>
    </w:p>
    <w:p w:rsidR="00EA0D96" w:rsidRPr="004A1719" w:rsidRDefault="00EA0D96" w:rsidP="00EA0D96">
      <w:pPr>
        <w:rPr>
          <w:sz w:val="16"/>
          <w:szCs w:val="16"/>
        </w:rPr>
      </w:pPr>
    </w:p>
    <w:p w:rsidR="00DD2C8C" w:rsidRDefault="00AA0E91" w:rsidP="009307E0">
      <w:pPr>
        <w:spacing w:line="276" w:lineRule="auto"/>
      </w:pPr>
      <w:r>
        <w:t>Thailand is at a development crossroads and Bangkok’s economy will determine the way forward.  To understand why this is the case</w:t>
      </w:r>
      <w:r w:rsidR="006C24E2">
        <w:rPr>
          <w:rFonts w:eastAsiaTheme="minorEastAsia" w:hint="eastAsia"/>
          <w:lang w:eastAsia="ja-JP"/>
        </w:rPr>
        <w:t>,</w:t>
      </w:r>
      <w:r>
        <w:t xml:space="preserve"> it is necessary to review a number of indicators that capture recent trends.  Thailand’s growth rate</w:t>
      </w:r>
      <w:r w:rsidR="00CF7CE4">
        <w:t>,</w:t>
      </w:r>
      <w:r>
        <w:t xml:space="preserve"> which was slowing in 1996 and plunged sharply during 1997-1998</w:t>
      </w:r>
      <w:r w:rsidR="00CF7CE4">
        <w:t>,</w:t>
      </w:r>
      <w:r>
        <w:t xml:space="preserve"> has </w:t>
      </w:r>
      <w:r w:rsidR="00C868CF">
        <w:t>remained below</w:t>
      </w:r>
      <w:r>
        <w:t xml:space="preserve"> the levels reached in 1990-95.  </w:t>
      </w:r>
      <w:r w:rsidR="007D6709">
        <w:t xml:space="preserve">Growth turned negative in </w:t>
      </w:r>
      <w:r>
        <w:t xml:space="preserve">2008-9 </w:t>
      </w:r>
      <w:r w:rsidR="007D6709">
        <w:t xml:space="preserve">(-2.2 percent) </w:t>
      </w:r>
      <w:r w:rsidR="006240C1">
        <w:t xml:space="preserve">and although </w:t>
      </w:r>
      <w:r w:rsidR="007D6709">
        <w:t xml:space="preserve">it has rebounded to </w:t>
      </w:r>
      <w:r w:rsidR="00D202E6">
        <w:t>nearly 6</w:t>
      </w:r>
      <w:r w:rsidR="007D6709">
        <w:t xml:space="preserve"> percent in 2010 assisted in part by restocking and the revival of exports,</w:t>
      </w:r>
      <w:r>
        <w:t xml:space="preserve"> prospects over the medium term look less promising than was the case during 2002-2007</w:t>
      </w:r>
      <w:r w:rsidR="009D4EFE">
        <w:t xml:space="preserve"> (</w:t>
      </w:r>
      <w:r w:rsidR="003850E4">
        <w:t>s</w:t>
      </w:r>
      <w:r w:rsidR="009D4EFE">
        <w:t>ee</w:t>
      </w:r>
      <w:r w:rsidR="003850E4">
        <w:t xml:space="preserve"> </w:t>
      </w:r>
      <w:fldSimple w:instr=" REF _Ref257622723  \* MERGEFORMAT ">
        <w:r w:rsidR="00A2568F">
          <w:t xml:space="preserve">Figure </w:t>
        </w:r>
        <w:r w:rsidR="00A2568F">
          <w:rPr>
            <w:noProof/>
          </w:rPr>
          <w:t>2</w:t>
        </w:r>
        <w:r w:rsidR="00A2568F">
          <w:t>.</w:t>
        </w:r>
        <w:r w:rsidR="00A2568F">
          <w:rPr>
            <w:noProof/>
          </w:rPr>
          <w:t>1</w:t>
        </w:r>
      </w:fldSimple>
      <w:r w:rsidR="00DD2C8C">
        <w:t>)</w:t>
      </w:r>
      <w:r>
        <w:t>.  Domestic investment followed grow</w:t>
      </w:r>
      <w:r w:rsidR="007D6709">
        <w:t>th downward after the mid 1990s, it</w:t>
      </w:r>
      <w:r>
        <w:t xml:space="preserve"> </w:t>
      </w:r>
      <w:r w:rsidR="00A73646">
        <w:t>stagnated through 200</w:t>
      </w:r>
      <w:r w:rsidR="00C218B8">
        <w:t>8</w:t>
      </w:r>
      <w:r w:rsidR="00A73646">
        <w:t xml:space="preserve"> at about 22 percent and </w:t>
      </w:r>
      <w:r w:rsidR="00C218B8">
        <w:t>fell</w:t>
      </w:r>
      <w:r w:rsidR="00A73646">
        <w:t xml:space="preserve"> </w:t>
      </w:r>
      <w:r w:rsidR="007D6709">
        <w:t xml:space="preserve">by 9 percent </w:t>
      </w:r>
      <w:r w:rsidR="00A73646">
        <w:t>in 2009</w:t>
      </w:r>
      <w:r w:rsidR="00CF7CE4">
        <w:t xml:space="preserve"> (see</w:t>
      </w:r>
      <w:r w:rsidR="003850E4">
        <w:t xml:space="preserve"> </w:t>
      </w:r>
      <w:fldSimple w:instr=" REF _Ref257622748  \* MERGEFORMAT ">
        <w:r w:rsidR="00A2568F">
          <w:t xml:space="preserve">Table </w:t>
        </w:r>
        <w:r w:rsidR="00A2568F">
          <w:rPr>
            <w:noProof/>
          </w:rPr>
          <w:t>2</w:t>
        </w:r>
        <w:r w:rsidR="00A2568F">
          <w:t>.</w:t>
        </w:r>
        <w:r w:rsidR="00A2568F">
          <w:rPr>
            <w:noProof/>
          </w:rPr>
          <w:t>1</w:t>
        </w:r>
      </w:fldSimple>
      <w:r w:rsidR="00CF7CE4">
        <w:t>)</w:t>
      </w:r>
      <w:r w:rsidR="00A73646">
        <w:t>.</w:t>
      </w:r>
      <w:r w:rsidR="00C868CF">
        <w:rPr>
          <w:rStyle w:val="FootnoteReference"/>
        </w:rPr>
        <w:footnoteReference w:id="24"/>
      </w:r>
      <w:r w:rsidR="00A73646">
        <w:t xml:space="preserve">  </w:t>
      </w:r>
      <w:r w:rsidR="007D6709">
        <w:t xml:space="preserve">Recovery in 2010 is not expected to restore the </w:t>
      </w:r>
      <w:r w:rsidR="00D202E6">
        <w:t xml:space="preserve">absolute level reached in 2008.  </w:t>
      </w:r>
      <w:r w:rsidR="00C218B8">
        <w:t>A</w:t>
      </w:r>
      <w:r w:rsidR="00462070">
        <w:t xml:space="preserve"> decline in foreign direct</w:t>
      </w:r>
      <w:r w:rsidR="00A73646">
        <w:t xml:space="preserve"> investment </w:t>
      </w:r>
      <w:r w:rsidR="00D202E6">
        <w:t xml:space="preserve">from $11.3 billion in 2007 to $5.9 billion in 2009 (UNCTAD 2010) </w:t>
      </w:r>
      <w:r w:rsidR="00A73646">
        <w:t>has affected all sectors, however</w:t>
      </w:r>
      <w:r w:rsidR="00462070">
        <w:t>,</w:t>
      </w:r>
      <w:r w:rsidR="00A73646">
        <w:t xml:space="preserve"> the scaling back </w:t>
      </w:r>
      <w:r w:rsidR="00C218B8">
        <w:t xml:space="preserve">of flows </w:t>
      </w:r>
      <w:r w:rsidR="00A73646">
        <w:t>has been more marked in services and real estate than in manufacturing.  As a consequence, the share of services in value added which approximated 49.5</w:t>
      </w:r>
      <w:r w:rsidR="00C931C5">
        <w:t xml:space="preserve"> percent during 1990-2000</w:t>
      </w:r>
      <w:r w:rsidR="00462070">
        <w:t>,</w:t>
      </w:r>
      <w:r w:rsidR="00C931C5">
        <w:t xml:space="preserve"> had </w:t>
      </w:r>
      <w:r w:rsidR="00D202E6">
        <w:t>slipped</w:t>
      </w:r>
      <w:r w:rsidR="00C931C5">
        <w:t xml:space="preserve"> to 45 percent in 2007 (See</w:t>
      </w:r>
      <w:r w:rsidR="003850E4">
        <w:t xml:space="preserve"> </w:t>
      </w:r>
      <w:fldSimple w:instr=" REF _Ref257622825  \* MERGEFORMAT ">
        <w:r w:rsidR="00A2568F">
          <w:t xml:space="preserve">Figure </w:t>
        </w:r>
        <w:r w:rsidR="00A2568F">
          <w:rPr>
            <w:noProof/>
          </w:rPr>
          <w:t>2</w:t>
        </w:r>
        <w:r w:rsidR="00A2568F">
          <w:t>.</w:t>
        </w:r>
        <w:r w:rsidR="00A2568F">
          <w:rPr>
            <w:noProof/>
          </w:rPr>
          <w:t>2</w:t>
        </w:r>
      </w:fldSimple>
      <w:r w:rsidR="00C218B8">
        <w:t>).  Growth during 2000-2008</w:t>
      </w:r>
      <w:r w:rsidR="00D202E6">
        <w:t xml:space="preserve"> was</w:t>
      </w:r>
      <w:r w:rsidR="00C931C5">
        <w:t xml:space="preserve"> </w:t>
      </w:r>
      <w:r w:rsidR="00D202E6">
        <w:t>sourced</w:t>
      </w:r>
      <w:r w:rsidR="00C931C5">
        <w:t xml:space="preserve"> mainly from exports and domestic consumption</w:t>
      </w:r>
      <w:r w:rsidR="00F867DA">
        <w:t xml:space="preserve"> (see </w:t>
      </w:r>
      <w:fldSimple w:instr=" REF _Ref241568327  \* MERGEFORMAT ">
        <w:r w:rsidR="00A2568F">
          <w:t xml:space="preserve">Table </w:t>
        </w:r>
        <w:r w:rsidR="00A2568F">
          <w:rPr>
            <w:noProof/>
          </w:rPr>
          <w:t>2</w:t>
        </w:r>
        <w:r w:rsidR="00A2568F">
          <w:t>.</w:t>
        </w:r>
        <w:r w:rsidR="00A2568F">
          <w:rPr>
            <w:noProof/>
          </w:rPr>
          <w:t>3</w:t>
        </w:r>
      </w:fldSimple>
      <w:r w:rsidR="00F867DA">
        <w:t xml:space="preserve"> and</w:t>
      </w:r>
      <w:r w:rsidR="00DC5824">
        <w:t xml:space="preserve"> </w:t>
      </w:r>
      <w:fldSimple w:instr=" REF _Ref257620686  \* MERGEFORMAT ">
        <w:r w:rsidR="00A2568F">
          <w:t xml:space="preserve">Table </w:t>
        </w:r>
        <w:r w:rsidR="00A2568F">
          <w:rPr>
            <w:noProof/>
          </w:rPr>
          <w:t>2</w:t>
        </w:r>
        <w:r w:rsidR="00A2568F">
          <w:t>.</w:t>
        </w:r>
        <w:r w:rsidR="00A2568F">
          <w:rPr>
            <w:noProof/>
          </w:rPr>
          <w:t>2</w:t>
        </w:r>
      </w:fldSimple>
      <w:r w:rsidR="00F867DA">
        <w:t>)</w:t>
      </w:r>
      <w:r w:rsidR="00C931C5">
        <w:t xml:space="preserve">.  </w:t>
      </w:r>
      <w:r w:rsidR="00C218B8">
        <w:t>The sources of growth from the supply side during 1977-2004 were</w:t>
      </w:r>
      <w:r w:rsidR="00C931C5">
        <w:t xml:space="preserve"> capital </w:t>
      </w:r>
      <w:r w:rsidR="00C218B8">
        <w:t xml:space="preserve">which </w:t>
      </w:r>
      <w:r w:rsidR="00C931C5">
        <w:t xml:space="preserve">contributed </w:t>
      </w:r>
      <w:r w:rsidR="009F031E">
        <w:t>3.1</w:t>
      </w:r>
      <w:r w:rsidR="00C931C5">
        <w:t xml:space="preserve"> percent and total factor productivity </w:t>
      </w:r>
      <w:r w:rsidR="00C218B8">
        <w:t xml:space="preserve">which was responsible for </w:t>
      </w:r>
      <w:r w:rsidR="009F031E">
        <w:t xml:space="preserve">1 </w:t>
      </w:r>
      <w:r w:rsidR="00C931C5">
        <w:t xml:space="preserve">percent (See </w:t>
      </w:r>
      <w:fldSimple w:instr=" REF _Ref180397908  \* MERGEFORMAT ">
        <w:r w:rsidR="00A2568F">
          <w:t xml:space="preserve">Table </w:t>
        </w:r>
        <w:r w:rsidR="00A2568F">
          <w:rPr>
            <w:noProof/>
          </w:rPr>
          <w:t>2</w:t>
        </w:r>
        <w:r w:rsidR="00A2568F">
          <w:t>.</w:t>
        </w:r>
        <w:r w:rsidR="00A2568F">
          <w:rPr>
            <w:noProof/>
          </w:rPr>
          <w:t>4</w:t>
        </w:r>
      </w:fldSimple>
      <w:r w:rsidR="00C218B8">
        <w:t>).  Labor accounted for the remainder.  With the growth of global trade likely to be slower over the medium term</w:t>
      </w:r>
      <w:r w:rsidR="00C868CF">
        <w:t xml:space="preserve"> as the U.S. and </w:t>
      </w:r>
      <w:r w:rsidR="008B0507">
        <w:t>the EU economies</w:t>
      </w:r>
      <w:r w:rsidR="00C868CF">
        <w:t xml:space="preserve"> running deficits attempt to rebalance their external accounts</w:t>
      </w:r>
      <w:r w:rsidR="00C218B8">
        <w:t>, Thai exporters will need to compete harder to maintain or enlarge their shares</w:t>
      </w:r>
      <w:r w:rsidR="00C868CF">
        <w:t xml:space="preserve"> in </w:t>
      </w:r>
      <w:r w:rsidR="00915DCB">
        <w:t xml:space="preserve">OECD and Asian markets in </w:t>
      </w:r>
      <w:r w:rsidR="00C868CF">
        <w:t>the face of competition from firms in China and other Southeast Asian countries</w:t>
      </w:r>
      <w:r w:rsidR="00C218B8">
        <w:t>. And w</w:t>
      </w:r>
      <w:r w:rsidR="00C931C5">
        <w:t>ith capital investment shrinking, Thailand will be more dependent on the growth impetus from productivity gains</w:t>
      </w:r>
      <w:r w:rsidR="00C218B8">
        <w:t xml:space="preserve"> and innovation</w:t>
      </w:r>
      <w:r w:rsidR="00C931C5">
        <w:t xml:space="preserve">.  Thus industrial upgrading and diversification into higher technology activities </w:t>
      </w:r>
      <w:r w:rsidR="009F031E">
        <w:t>and more efficient use of resources</w:t>
      </w:r>
      <w:r w:rsidR="00C218B8">
        <w:t xml:space="preserve"> by the leading manufacturing activities</w:t>
      </w:r>
      <w:r w:rsidR="009F031E">
        <w:t xml:space="preserve"> </w:t>
      </w:r>
      <w:r w:rsidR="00C931C5">
        <w:t>take on a greater significance</w:t>
      </w:r>
      <w:r w:rsidR="009F031E">
        <w:t>,</w:t>
      </w:r>
      <w:r w:rsidR="00C931C5">
        <w:t xml:space="preserve"> as do the productivity gains from urbanization and localization economies </w:t>
      </w:r>
      <w:r w:rsidR="00C218B8">
        <w:t>in</w:t>
      </w:r>
      <w:r w:rsidR="00C931C5">
        <w:t xml:space="preserve"> the Bangkok urban region.</w:t>
      </w:r>
      <w:r w:rsidR="008215E4">
        <w:t xml:space="preserve"> </w:t>
      </w:r>
    </w:p>
    <w:p w:rsidR="00EA0D96" w:rsidRDefault="00EA0D96" w:rsidP="00095832">
      <w:pPr>
        <w:pStyle w:val="Caption"/>
        <w:jc w:val="center"/>
      </w:pPr>
      <w:bookmarkStart w:id="28" w:name="_Ref257622723"/>
      <w:bookmarkStart w:id="29" w:name="_Toc269888199"/>
      <w:bookmarkStart w:id="30" w:name="_Toc271040065"/>
    </w:p>
    <w:p w:rsidR="00DD2C8C" w:rsidRPr="00EA0D96" w:rsidRDefault="003850E4" w:rsidP="00095832">
      <w:pPr>
        <w:pStyle w:val="Caption"/>
        <w:jc w:val="center"/>
        <w:rPr>
          <w:sz w:val="22"/>
          <w:szCs w:val="22"/>
        </w:rPr>
      </w:pPr>
      <w:proofErr w:type="gramStart"/>
      <w:r w:rsidRPr="00EA0D96">
        <w:rPr>
          <w:sz w:val="22"/>
          <w:szCs w:val="22"/>
        </w:rPr>
        <w:t xml:space="preserve">Figure </w:t>
      </w:r>
      <w:r w:rsidR="00313FD6" w:rsidRPr="00EA0D96">
        <w:rPr>
          <w:sz w:val="22"/>
          <w:szCs w:val="22"/>
        </w:rPr>
        <w:fldChar w:fldCharType="begin"/>
      </w:r>
      <w:r w:rsidR="00F823F9" w:rsidRPr="00EA0D96">
        <w:rPr>
          <w:sz w:val="22"/>
          <w:szCs w:val="22"/>
        </w:rPr>
        <w:instrText xml:space="preserve"> STYLEREF 1 \s </w:instrText>
      </w:r>
      <w:r w:rsidR="00313FD6" w:rsidRPr="00EA0D96">
        <w:rPr>
          <w:sz w:val="22"/>
          <w:szCs w:val="22"/>
        </w:rPr>
        <w:fldChar w:fldCharType="separate"/>
      </w:r>
      <w:r w:rsidR="00A2568F" w:rsidRPr="00EA0D96">
        <w:rPr>
          <w:noProof/>
          <w:sz w:val="22"/>
          <w:szCs w:val="22"/>
        </w:rPr>
        <w:t>2</w:t>
      </w:r>
      <w:r w:rsidR="00313FD6" w:rsidRPr="00EA0D96">
        <w:rPr>
          <w:sz w:val="22"/>
          <w:szCs w:val="22"/>
        </w:rPr>
        <w:fldChar w:fldCharType="end"/>
      </w:r>
      <w:r w:rsidR="00A01647" w:rsidRPr="00EA0D96">
        <w:rPr>
          <w:sz w:val="22"/>
          <w:szCs w:val="22"/>
        </w:rPr>
        <w:t>.</w:t>
      </w:r>
      <w:proofErr w:type="gramEnd"/>
      <w:r w:rsidR="00313FD6" w:rsidRPr="00EA0D96">
        <w:rPr>
          <w:sz w:val="22"/>
          <w:szCs w:val="22"/>
        </w:rPr>
        <w:fldChar w:fldCharType="begin"/>
      </w:r>
      <w:r w:rsidR="00A01647" w:rsidRPr="00EA0D96">
        <w:rPr>
          <w:sz w:val="22"/>
          <w:szCs w:val="22"/>
        </w:rPr>
        <w:instrText xml:space="preserve"> SEQ Figure \* ARABIC \s 1 </w:instrText>
      </w:r>
      <w:r w:rsidR="00313FD6" w:rsidRPr="00EA0D96">
        <w:rPr>
          <w:sz w:val="22"/>
          <w:szCs w:val="22"/>
        </w:rPr>
        <w:fldChar w:fldCharType="separate"/>
      </w:r>
      <w:r w:rsidR="00A2568F" w:rsidRPr="00EA0D96">
        <w:rPr>
          <w:noProof/>
          <w:sz w:val="22"/>
          <w:szCs w:val="22"/>
        </w:rPr>
        <w:t>1</w:t>
      </w:r>
      <w:r w:rsidR="00313FD6" w:rsidRPr="00EA0D96">
        <w:rPr>
          <w:sz w:val="22"/>
          <w:szCs w:val="22"/>
        </w:rPr>
        <w:fldChar w:fldCharType="end"/>
      </w:r>
      <w:bookmarkEnd w:id="28"/>
      <w:r w:rsidR="00C868CF" w:rsidRPr="00EA0D96">
        <w:rPr>
          <w:sz w:val="22"/>
          <w:szCs w:val="22"/>
        </w:rPr>
        <w:t xml:space="preserve">: </w:t>
      </w:r>
      <w:r w:rsidR="00DD2C8C" w:rsidRPr="00EA0D96">
        <w:rPr>
          <w:sz w:val="22"/>
          <w:szCs w:val="22"/>
        </w:rPr>
        <w:t xml:space="preserve">Thailand </w:t>
      </w:r>
      <w:r w:rsidR="00161D20" w:rsidRPr="00EA0D96">
        <w:rPr>
          <w:sz w:val="22"/>
          <w:szCs w:val="22"/>
        </w:rPr>
        <w:t xml:space="preserve">Real </w:t>
      </w:r>
      <w:r w:rsidR="00DD2C8C" w:rsidRPr="00EA0D96">
        <w:rPr>
          <w:sz w:val="22"/>
          <w:szCs w:val="22"/>
        </w:rPr>
        <w:t>GDP Growth (Annual %)</w:t>
      </w:r>
      <w:bookmarkEnd w:id="29"/>
      <w:bookmarkEnd w:id="30"/>
    </w:p>
    <w:p w:rsidR="009D4EFE" w:rsidRDefault="00866D68" w:rsidP="00095832">
      <w:pPr>
        <w:kinsoku/>
        <w:overflowPunct/>
        <w:autoSpaceDE/>
        <w:autoSpaceDN/>
        <w:adjustRightInd/>
        <w:snapToGrid/>
        <w:spacing w:line="240" w:lineRule="auto"/>
        <w:ind w:firstLine="0"/>
        <w:jc w:val="center"/>
      </w:pPr>
      <w:r w:rsidRPr="00866D68">
        <w:rPr>
          <w:noProof/>
        </w:rPr>
        <w:drawing>
          <wp:inline distT="0" distB="0" distL="0" distR="0">
            <wp:extent cx="4572000" cy="2743200"/>
            <wp:effectExtent l="19050" t="0" r="19050" b="0"/>
            <wp:docPr id="3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B06502" w:rsidRDefault="00EA0D96" w:rsidP="00EA0D96">
      <w:pPr>
        <w:kinsoku/>
        <w:overflowPunct/>
        <w:autoSpaceDE/>
        <w:autoSpaceDN/>
        <w:adjustRightInd/>
        <w:snapToGrid/>
        <w:spacing w:line="240" w:lineRule="auto"/>
        <w:ind w:left="720" w:firstLine="0"/>
        <w:jc w:val="left"/>
        <w:rPr>
          <w:sz w:val="22"/>
          <w:szCs w:val="22"/>
        </w:rPr>
      </w:pPr>
      <w:r>
        <w:rPr>
          <w:sz w:val="22"/>
          <w:szCs w:val="22"/>
        </w:rPr>
        <w:br/>
      </w:r>
    </w:p>
    <w:p w:rsidR="009D4EFE" w:rsidRPr="00B06502" w:rsidRDefault="009D4EFE" w:rsidP="00EA0D96">
      <w:pPr>
        <w:kinsoku/>
        <w:overflowPunct/>
        <w:autoSpaceDE/>
        <w:autoSpaceDN/>
        <w:adjustRightInd/>
        <w:snapToGrid/>
        <w:spacing w:line="240" w:lineRule="auto"/>
        <w:ind w:left="720" w:firstLine="0"/>
        <w:jc w:val="left"/>
        <w:rPr>
          <w:sz w:val="20"/>
          <w:szCs w:val="20"/>
        </w:rPr>
      </w:pPr>
      <w:r w:rsidRPr="00B06502">
        <w:rPr>
          <w:sz w:val="20"/>
          <w:szCs w:val="20"/>
        </w:rPr>
        <w:t xml:space="preserve">Source: </w:t>
      </w:r>
      <w:r w:rsidR="00A305AE">
        <w:rPr>
          <w:sz w:val="20"/>
          <w:szCs w:val="20"/>
        </w:rPr>
        <w:t>World Development Indicators</w:t>
      </w:r>
    </w:p>
    <w:p w:rsidR="009D4EFE" w:rsidRPr="00B06502" w:rsidRDefault="009D4EFE" w:rsidP="00095832">
      <w:pPr>
        <w:kinsoku/>
        <w:overflowPunct/>
        <w:autoSpaceDE/>
        <w:autoSpaceDN/>
        <w:adjustRightInd/>
        <w:snapToGrid/>
        <w:spacing w:line="240" w:lineRule="auto"/>
        <w:jc w:val="left"/>
        <w:rPr>
          <w:sz w:val="20"/>
          <w:szCs w:val="20"/>
        </w:rPr>
      </w:pPr>
      <w:r w:rsidRPr="00B06502">
        <w:rPr>
          <w:sz w:val="20"/>
          <w:szCs w:val="20"/>
        </w:rPr>
        <w:t>Note: 20</w:t>
      </w:r>
      <w:r w:rsidR="002A042B" w:rsidRPr="00B06502">
        <w:rPr>
          <w:sz w:val="20"/>
          <w:szCs w:val="20"/>
        </w:rPr>
        <w:t>10</w:t>
      </w:r>
      <w:r w:rsidRPr="00B06502">
        <w:rPr>
          <w:sz w:val="20"/>
          <w:szCs w:val="20"/>
        </w:rPr>
        <w:t xml:space="preserve"> is World Bank projection</w:t>
      </w:r>
    </w:p>
    <w:p w:rsidR="00783703" w:rsidRDefault="00783703">
      <w:pPr>
        <w:kinsoku/>
        <w:overflowPunct/>
        <w:autoSpaceDE/>
        <w:autoSpaceDN/>
        <w:adjustRightInd/>
        <w:snapToGrid/>
        <w:spacing w:line="240" w:lineRule="auto"/>
        <w:ind w:firstLine="0"/>
        <w:jc w:val="left"/>
        <w:rPr>
          <w:sz w:val="20"/>
          <w:szCs w:val="20"/>
        </w:rPr>
      </w:pPr>
    </w:p>
    <w:p w:rsidR="00783703" w:rsidRDefault="00783703">
      <w:pPr>
        <w:kinsoku/>
        <w:overflowPunct/>
        <w:autoSpaceDE/>
        <w:autoSpaceDN/>
        <w:adjustRightInd/>
        <w:snapToGrid/>
        <w:spacing w:line="240" w:lineRule="auto"/>
        <w:ind w:firstLine="0"/>
        <w:jc w:val="left"/>
        <w:rPr>
          <w:sz w:val="20"/>
          <w:szCs w:val="20"/>
        </w:rPr>
      </w:pPr>
    </w:p>
    <w:p w:rsidR="006554DD" w:rsidRPr="00EA0D96" w:rsidRDefault="003850E4" w:rsidP="00095832">
      <w:pPr>
        <w:pStyle w:val="Caption"/>
        <w:jc w:val="center"/>
        <w:rPr>
          <w:sz w:val="22"/>
          <w:szCs w:val="22"/>
        </w:rPr>
      </w:pPr>
      <w:bookmarkStart w:id="31" w:name="_Ref257622748"/>
      <w:bookmarkStart w:id="32" w:name="_Toc271040136"/>
      <w:proofErr w:type="gramStart"/>
      <w:r w:rsidRPr="00EA0D96">
        <w:rPr>
          <w:sz w:val="22"/>
          <w:szCs w:val="22"/>
        </w:rPr>
        <w:t xml:space="preserve">Table </w:t>
      </w:r>
      <w:r w:rsidR="00313FD6" w:rsidRPr="00EA0D96">
        <w:rPr>
          <w:sz w:val="22"/>
          <w:szCs w:val="22"/>
        </w:rPr>
        <w:fldChar w:fldCharType="begin"/>
      </w:r>
      <w:r w:rsidR="007C41A3" w:rsidRPr="00EA0D96">
        <w:rPr>
          <w:sz w:val="22"/>
          <w:szCs w:val="22"/>
        </w:rPr>
        <w:instrText xml:space="preserve"> STYLEREF 1 \s </w:instrText>
      </w:r>
      <w:r w:rsidR="00313FD6" w:rsidRPr="00EA0D96">
        <w:rPr>
          <w:sz w:val="22"/>
          <w:szCs w:val="22"/>
        </w:rPr>
        <w:fldChar w:fldCharType="separate"/>
      </w:r>
      <w:r w:rsidR="00A2568F" w:rsidRPr="00EA0D96">
        <w:rPr>
          <w:noProof/>
          <w:sz w:val="22"/>
          <w:szCs w:val="22"/>
        </w:rPr>
        <w:t>2</w:t>
      </w:r>
      <w:r w:rsidR="00313FD6" w:rsidRPr="00EA0D96">
        <w:rPr>
          <w:sz w:val="22"/>
          <w:szCs w:val="22"/>
        </w:rPr>
        <w:fldChar w:fldCharType="end"/>
      </w:r>
      <w:r w:rsidR="007C41A3" w:rsidRPr="00EA0D96">
        <w:rPr>
          <w:sz w:val="22"/>
          <w:szCs w:val="22"/>
        </w:rPr>
        <w:t>.</w:t>
      </w:r>
      <w:proofErr w:type="gramEnd"/>
      <w:r w:rsidR="00313FD6" w:rsidRPr="00EA0D96">
        <w:rPr>
          <w:sz w:val="22"/>
          <w:szCs w:val="22"/>
        </w:rPr>
        <w:fldChar w:fldCharType="begin"/>
      </w:r>
      <w:r w:rsidR="007C41A3" w:rsidRPr="00EA0D96">
        <w:rPr>
          <w:sz w:val="22"/>
          <w:szCs w:val="22"/>
        </w:rPr>
        <w:instrText xml:space="preserve"> SEQ Table \* ARABIC \s 1 </w:instrText>
      </w:r>
      <w:r w:rsidR="00313FD6" w:rsidRPr="00EA0D96">
        <w:rPr>
          <w:sz w:val="22"/>
          <w:szCs w:val="22"/>
        </w:rPr>
        <w:fldChar w:fldCharType="separate"/>
      </w:r>
      <w:r w:rsidR="00A2568F" w:rsidRPr="00EA0D96">
        <w:rPr>
          <w:noProof/>
          <w:sz w:val="22"/>
          <w:szCs w:val="22"/>
        </w:rPr>
        <w:t>1</w:t>
      </w:r>
      <w:r w:rsidR="00313FD6" w:rsidRPr="00EA0D96">
        <w:rPr>
          <w:sz w:val="22"/>
          <w:szCs w:val="22"/>
        </w:rPr>
        <w:fldChar w:fldCharType="end"/>
      </w:r>
      <w:bookmarkEnd w:id="31"/>
      <w:r w:rsidR="00061911" w:rsidRPr="00EA0D96">
        <w:rPr>
          <w:sz w:val="22"/>
          <w:szCs w:val="22"/>
        </w:rPr>
        <w:t>:</w:t>
      </w:r>
      <w:r w:rsidR="006554DD" w:rsidRPr="00EA0D96">
        <w:rPr>
          <w:sz w:val="22"/>
          <w:szCs w:val="22"/>
        </w:rPr>
        <w:t xml:space="preserve"> </w:t>
      </w:r>
      <w:r w:rsidR="00BD4BCA" w:rsidRPr="00EA0D96">
        <w:rPr>
          <w:sz w:val="22"/>
          <w:szCs w:val="22"/>
        </w:rPr>
        <w:t>Thailand</w:t>
      </w:r>
      <w:r w:rsidR="00061911" w:rsidRPr="00EA0D96">
        <w:rPr>
          <w:sz w:val="22"/>
          <w:szCs w:val="22"/>
        </w:rPr>
        <w:t>,</w:t>
      </w:r>
      <w:r w:rsidR="00BD4BCA" w:rsidRPr="00EA0D96">
        <w:rPr>
          <w:sz w:val="22"/>
          <w:szCs w:val="22"/>
        </w:rPr>
        <w:t xml:space="preserve"> Share</w:t>
      </w:r>
      <w:r w:rsidR="00061911" w:rsidRPr="00EA0D96">
        <w:rPr>
          <w:sz w:val="22"/>
          <w:szCs w:val="22"/>
        </w:rPr>
        <w:t>s</w:t>
      </w:r>
      <w:r w:rsidR="00BD4BCA" w:rsidRPr="00EA0D96">
        <w:rPr>
          <w:sz w:val="22"/>
          <w:szCs w:val="22"/>
        </w:rPr>
        <w:t xml:space="preserve"> </w:t>
      </w:r>
      <w:r w:rsidR="00061911" w:rsidRPr="00EA0D96">
        <w:rPr>
          <w:sz w:val="22"/>
          <w:szCs w:val="22"/>
        </w:rPr>
        <w:t>in</w:t>
      </w:r>
      <w:r w:rsidR="00BD4BCA" w:rsidRPr="00EA0D96">
        <w:rPr>
          <w:sz w:val="22"/>
          <w:szCs w:val="22"/>
        </w:rPr>
        <w:t xml:space="preserve"> GDP (%)</w:t>
      </w:r>
      <w:bookmarkEnd w:id="32"/>
    </w:p>
    <w:tbl>
      <w:tblPr>
        <w:tblW w:w="7214" w:type="dxa"/>
        <w:jc w:val="center"/>
        <w:tblInd w:w="94" w:type="dxa"/>
        <w:tblLook w:val="04A0"/>
      </w:tblPr>
      <w:tblGrid>
        <w:gridCol w:w="3340"/>
        <w:gridCol w:w="1153"/>
        <w:gridCol w:w="1083"/>
        <w:gridCol w:w="714"/>
        <w:gridCol w:w="924"/>
      </w:tblGrid>
      <w:tr w:rsidR="00180B66" w:rsidRPr="00BD4BCA" w:rsidTr="00095832">
        <w:trPr>
          <w:trHeight w:val="581"/>
          <w:jc w:val="center"/>
        </w:trPr>
        <w:tc>
          <w:tcPr>
            <w:tcW w:w="3340" w:type="dxa"/>
            <w:tcBorders>
              <w:top w:val="single" w:sz="4" w:space="0" w:color="auto"/>
              <w:left w:val="nil"/>
              <w:bottom w:val="single" w:sz="4" w:space="0" w:color="auto"/>
              <w:right w:val="nil"/>
            </w:tcBorders>
            <w:shd w:val="clear" w:color="auto" w:fill="auto"/>
            <w:noWrap/>
            <w:vAlign w:val="bottom"/>
            <w:hideMark/>
          </w:tcPr>
          <w:p w:rsidR="00180B66" w:rsidRPr="00B06502" w:rsidRDefault="00180B66" w:rsidP="00BD4BCA">
            <w:pPr>
              <w:kinsoku/>
              <w:overflowPunct/>
              <w:autoSpaceDE/>
              <w:autoSpaceDN/>
              <w:adjustRightInd/>
              <w:snapToGrid/>
              <w:spacing w:line="240" w:lineRule="auto"/>
              <w:ind w:firstLine="0"/>
              <w:jc w:val="left"/>
              <w:rPr>
                <w:snapToGrid/>
                <w:color w:val="000000"/>
                <w:sz w:val="22"/>
                <w:szCs w:val="22"/>
              </w:rPr>
            </w:pPr>
            <w:r w:rsidRPr="00B06502">
              <w:rPr>
                <w:snapToGrid/>
                <w:color w:val="000000"/>
                <w:sz w:val="22"/>
                <w:szCs w:val="22"/>
              </w:rPr>
              <w:t> </w:t>
            </w:r>
          </w:p>
        </w:tc>
        <w:tc>
          <w:tcPr>
            <w:tcW w:w="1153" w:type="dxa"/>
            <w:tcBorders>
              <w:top w:val="single" w:sz="4" w:space="0" w:color="auto"/>
              <w:left w:val="nil"/>
              <w:bottom w:val="single" w:sz="4" w:space="0" w:color="auto"/>
              <w:right w:val="nil"/>
            </w:tcBorders>
            <w:shd w:val="clear" w:color="auto" w:fill="auto"/>
            <w:vAlign w:val="bottom"/>
            <w:hideMark/>
          </w:tcPr>
          <w:p w:rsidR="00180B66" w:rsidRPr="00B06502" w:rsidRDefault="00180B66" w:rsidP="00BD4BCA">
            <w:pPr>
              <w:kinsoku/>
              <w:overflowPunct/>
              <w:autoSpaceDE/>
              <w:autoSpaceDN/>
              <w:adjustRightInd/>
              <w:snapToGrid/>
              <w:spacing w:line="240" w:lineRule="auto"/>
              <w:ind w:firstLine="0"/>
              <w:jc w:val="center"/>
              <w:rPr>
                <w:snapToGrid/>
                <w:color w:val="000000"/>
                <w:sz w:val="22"/>
                <w:szCs w:val="22"/>
              </w:rPr>
            </w:pPr>
            <w:r w:rsidRPr="00B06502">
              <w:rPr>
                <w:snapToGrid/>
                <w:color w:val="000000"/>
                <w:sz w:val="22"/>
                <w:szCs w:val="22"/>
              </w:rPr>
              <w:t>Average 1995-2000</w:t>
            </w:r>
          </w:p>
        </w:tc>
        <w:tc>
          <w:tcPr>
            <w:tcW w:w="1083" w:type="dxa"/>
            <w:tcBorders>
              <w:top w:val="single" w:sz="4" w:space="0" w:color="auto"/>
              <w:left w:val="nil"/>
              <w:bottom w:val="single" w:sz="4" w:space="0" w:color="auto"/>
              <w:right w:val="nil"/>
            </w:tcBorders>
            <w:shd w:val="clear" w:color="auto" w:fill="auto"/>
            <w:vAlign w:val="bottom"/>
            <w:hideMark/>
          </w:tcPr>
          <w:p w:rsidR="00180B66" w:rsidRPr="00B06502" w:rsidRDefault="00180B66" w:rsidP="00BD4BCA">
            <w:pPr>
              <w:kinsoku/>
              <w:overflowPunct/>
              <w:autoSpaceDE/>
              <w:autoSpaceDN/>
              <w:adjustRightInd/>
              <w:snapToGrid/>
              <w:spacing w:line="240" w:lineRule="auto"/>
              <w:ind w:firstLine="0"/>
              <w:jc w:val="center"/>
              <w:rPr>
                <w:snapToGrid/>
                <w:color w:val="000000"/>
                <w:sz w:val="22"/>
                <w:szCs w:val="22"/>
              </w:rPr>
            </w:pPr>
            <w:r w:rsidRPr="00B06502">
              <w:rPr>
                <w:snapToGrid/>
                <w:color w:val="000000"/>
                <w:sz w:val="22"/>
                <w:szCs w:val="22"/>
              </w:rPr>
              <w:t>Average 2001-2007</w:t>
            </w:r>
          </w:p>
        </w:tc>
        <w:tc>
          <w:tcPr>
            <w:tcW w:w="714" w:type="dxa"/>
            <w:tcBorders>
              <w:top w:val="single" w:sz="4" w:space="0" w:color="auto"/>
              <w:left w:val="nil"/>
              <w:bottom w:val="single" w:sz="4" w:space="0" w:color="auto"/>
              <w:right w:val="nil"/>
            </w:tcBorders>
            <w:shd w:val="clear" w:color="auto" w:fill="auto"/>
            <w:vAlign w:val="bottom"/>
            <w:hideMark/>
          </w:tcPr>
          <w:p w:rsidR="00180B66" w:rsidRPr="00B06502" w:rsidRDefault="00180B66" w:rsidP="00BD4BCA">
            <w:pPr>
              <w:kinsoku/>
              <w:overflowPunct/>
              <w:autoSpaceDE/>
              <w:autoSpaceDN/>
              <w:adjustRightInd/>
              <w:snapToGrid/>
              <w:spacing w:line="240" w:lineRule="auto"/>
              <w:ind w:firstLine="0"/>
              <w:jc w:val="right"/>
              <w:rPr>
                <w:snapToGrid/>
                <w:color w:val="000000"/>
                <w:sz w:val="22"/>
                <w:szCs w:val="22"/>
              </w:rPr>
            </w:pPr>
            <w:r w:rsidRPr="00B06502">
              <w:rPr>
                <w:snapToGrid/>
                <w:color w:val="000000"/>
                <w:sz w:val="22"/>
                <w:szCs w:val="22"/>
              </w:rPr>
              <w:t>2008</w:t>
            </w:r>
          </w:p>
        </w:tc>
        <w:tc>
          <w:tcPr>
            <w:tcW w:w="924" w:type="dxa"/>
            <w:tcBorders>
              <w:top w:val="single" w:sz="4" w:space="0" w:color="auto"/>
              <w:left w:val="nil"/>
              <w:bottom w:val="single" w:sz="4" w:space="0" w:color="auto"/>
              <w:right w:val="nil"/>
            </w:tcBorders>
            <w:vAlign w:val="bottom"/>
          </w:tcPr>
          <w:p w:rsidR="00180B66" w:rsidRPr="00B06502" w:rsidRDefault="00180B66" w:rsidP="00180B66">
            <w:pPr>
              <w:kinsoku/>
              <w:overflowPunct/>
              <w:autoSpaceDE/>
              <w:autoSpaceDN/>
              <w:adjustRightInd/>
              <w:snapToGrid/>
              <w:spacing w:line="240" w:lineRule="auto"/>
              <w:ind w:firstLine="0"/>
              <w:jc w:val="right"/>
              <w:rPr>
                <w:snapToGrid/>
                <w:color w:val="000000"/>
                <w:sz w:val="22"/>
                <w:szCs w:val="22"/>
              </w:rPr>
            </w:pPr>
            <w:r w:rsidRPr="00B06502">
              <w:rPr>
                <w:snapToGrid/>
                <w:color w:val="000000"/>
                <w:sz w:val="22"/>
                <w:szCs w:val="22"/>
              </w:rPr>
              <w:t>2009</w:t>
            </w:r>
            <w:r w:rsidR="00626B06" w:rsidRPr="00B06502">
              <w:rPr>
                <w:snapToGrid/>
                <w:color w:val="000000"/>
                <w:sz w:val="22"/>
                <w:szCs w:val="22"/>
              </w:rPr>
              <w:t xml:space="preserve"> </w:t>
            </w:r>
          </w:p>
        </w:tc>
      </w:tr>
      <w:tr w:rsidR="00180B66" w:rsidRPr="00BD4BCA" w:rsidTr="00095832">
        <w:trPr>
          <w:trHeight w:val="342"/>
          <w:jc w:val="center"/>
        </w:trPr>
        <w:tc>
          <w:tcPr>
            <w:tcW w:w="3340" w:type="dxa"/>
            <w:tcBorders>
              <w:top w:val="nil"/>
              <w:left w:val="nil"/>
              <w:bottom w:val="nil"/>
              <w:right w:val="nil"/>
            </w:tcBorders>
            <w:shd w:val="clear" w:color="auto" w:fill="auto"/>
            <w:noWrap/>
            <w:vAlign w:val="bottom"/>
            <w:hideMark/>
          </w:tcPr>
          <w:p w:rsidR="00180B66" w:rsidRPr="00B06502" w:rsidRDefault="00180B66" w:rsidP="00BD4BCA">
            <w:pPr>
              <w:kinsoku/>
              <w:overflowPunct/>
              <w:autoSpaceDE/>
              <w:autoSpaceDN/>
              <w:adjustRightInd/>
              <w:snapToGrid/>
              <w:spacing w:line="240" w:lineRule="auto"/>
              <w:ind w:firstLine="0"/>
              <w:jc w:val="left"/>
              <w:rPr>
                <w:snapToGrid/>
                <w:color w:val="000000"/>
                <w:sz w:val="22"/>
                <w:szCs w:val="22"/>
              </w:rPr>
            </w:pPr>
            <w:r w:rsidRPr="00B06502">
              <w:rPr>
                <w:snapToGrid/>
                <w:color w:val="000000"/>
                <w:sz w:val="22"/>
                <w:szCs w:val="22"/>
              </w:rPr>
              <w:t>Gross Fixed Capital Formation</w:t>
            </w:r>
          </w:p>
        </w:tc>
        <w:tc>
          <w:tcPr>
            <w:tcW w:w="1153" w:type="dxa"/>
            <w:tcBorders>
              <w:top w:val="nil"/>
              <w:left w:val="nil"/>
              <w:bottom w:val="nil"/>
              <w:right w:val="nil"/>
            </w:tcBorders>
            <w:shd w:val="clear" w:color="auto" w:fill="auto"/>
            <w:noWrap/>
            <w:vAlign w:val="bottom"/>
            <w:hideMark/>
          </w:tcPr>
          <w:p w:rsidR="00180B66" w:rsidRPr="00B06502" w:rsidRDefault="00180B66" w:rsidP="00BD4BCA">
            <w:pPr>
              <w:kinsoku/>
              <w:overflowPunct/>
              <w:autoSpaceDE/>
              <w:autoSpaceDN/>
              <w:adjustRightInd/>
              <w:snapToGrid/>
              <w:spacing w:line="240" w:lineRule="auto"/>
              <w:ind w:firstLine="0"/>
              <w:jc w:val="center"/>
              <w:rPr>
                <w:snapToGrid/>
                <w:color w:val="000000"/>
                <w:sz w:val="22"/>
                <w:szCs w:val="22"/>
              </w:rPr>
            </w:pPr>
            <w:r w:rsidRPr="00B06502">
              <w:rPr>
                <w:snapToGrid/>
                <w:color w:val="000000"/>
                <w:sz w:val="22"/>
                <w:szCs w:val="22"/>
              </w:rPr>
              <w:t>30.2</w:t>
            </w:r>
          </w:p>
        </w:tc>
        <w:tc>
          <w:tcPr>
            <w:tcW w:w="1083" w:type="dxa"/>
            <w:tcBorders>
              <w:top w:val="nil"/>
              <w:left w:val="nil"/>
              <w:bottom w:val="nil"/>
              <w:right w:val="nil"/>
            </w:tcBorders>
            <w:shd w:val="clear" w:color="auto" w:fill="auto"/>
            <w:noWrap/>
            <w:vAlign w:val="bottom"/>
            <w:hideMark/>
          </w:tcPr>
          <w:p w:rsidR="00180B66" w:rsidRPr="00B06502" w:rsidRDefault="00180B66" w:rsidP="00BD4BCA">
            <w:pPr>
              <w:kinsoku/>
              <w:overflowPunct/>
              <w:autoSpaceDE/>
              <w:autoSpaceDN/>
              <w:adjustRightInd/>
              <w:snapToGrid/>
              <w:spacing w:line="240" w:lineRule="auto"/>
              <w:ind w:firstLine="0"/>
              <w:jc w:val="center"/>
              <w:rPr>
                <w:snapToGrid/>
                <w:color w:val="000000"/>
                <w:sz w:val="22"/>
                <w:szCs w:val="22"/>
              </w:rPr>
            </w:pPr>
            <w:r w:rsidRPr="00B06502">
              <w:rPr>
                <w:snapToGrid/>
                <w:color w:val="000000"/>
                <w:sz w:val="22"/>
                <w:szCs w:val="22"/>
              </w:rPr>
              <w:t>26.7</w:t>
            </w:r>
          </w:p>
        </w:tc>
        <w:tc>
          <w:tcPr>
            <w:tcW w:w="714" w:type="dxa"/>
            <w:tcBorders>
              <w:top w:val="nil"/>
              <w:left w:val="nil"/>
              <w:bottom w:val="nil"/>
              <w:right w:val="nil"/>
            </w:tcBorders>
            <w:shd w:val="clear" w:color="auto" w:fill="auto"/>
            <w:noWrap/>
            <w:vAlign w:val="bottom"/>
            <w:hideMark/>
          </w:tcPr>
          <w:p w:rsidR="00180B66" w:rsidRPr="00B06502" w:rsidRDefault="00180B66" w:rsidP="00BD4BCA">
            <w:pPr>
              <w:kinsoku/>
              <w:overflowPunct/>
              <w:autoSpaceDE/>
              <w:autoSpaceDN/>
              <w:adjustRightInd/>
              <w:snapToGrid/>
              <w:spacing w:line="240" w:lineRule="auto"/>
              <w:ind w:firstLine="0"/>
              <w:jc w:val="right"/>
              <w:rPr>
                <w:snapToGrid/>
                <w:color w:val="000000"/>
                <w:sz w:val="22"/>
                <w:szCs w:val="22"/>
              </w:rPr>
            </w:pPr>
            <w:r w:rsidRPr="00B06502">
              <w:rPr>
                <w:snapToGrid/>
                <w:color w:val="000000"/>
                <w:sz w:val="22"/>
                <w:szCs w:val="22"/>
              </w:rPr>
              <w:t>22.1</w:t>
            </w:r>
          </w:p>
        </w:tc>
        <w:tc>
          <w:tcPr>
            <w:tcW w:w="924" w:type="dxa"/>
            <w:tcBorders>
              <w:top w:val="nil"/>
              <w:left w:val="nil"/>
              <w:bottom w:val="nil"/>
              <w:right w:val="nil"/>
            </w:tcBorders>
            <w:vAlign w:val="bottom"/>
          </w:tcPr>
          <w:p w:rsidR="00180B66" w:rsidRPr="00B06502" w:rsidRDefault="00450786" w:rsidP="00450786">
            <w:pPr>
              <w:kinsoku/>
              <w:overflowPunct/>
              <w:autoSpaceDE/>
              <w:autoSpaceDN/>
              <w:adjustRightInd/>
              <w:snapToGrid/>
              <w:spacing w:line="240" w:lineRule="auto"/>
              <w:ind w:firstLine="0"/>
              <w:jc w:val="right"/>
              <w:rPr>
                <w:snapToGrid/>
                <w:color w:val="000000"/>
                <w:sz w:val="22"/>
                <w:szCs w:val="22"/>
              </w:rPr>
            </w:pPr>
            <w:r w:rsidRPr="00B06502">
              <w:rPr>
                <w:snapToGrid/>
                <w:color w:val="000000"/>
                <w:sz w:val="22"/>
                <w:szCs w:val="22"/>
              </w:rPr>
              <w:t>20.6</w:t>
            </w:r>
          </w:p>
        </w:tc>
      </w:tr>
      <w:tr w:rsidR="00180B66" w:rsidRPr="00BD4BCA" w:rsidTr="00095832">
        <w:trPr>
          <w:trHeight w:val="342"/>
          <w:jc w:val="center"/>
        </w:trPr>
        <w:tc>
          <w:tcPr>
            <w:tcW w:w="3340" w:type="dxa"/>
            <w:tcBorders>
              <w:top w:val="nil"/>
              <w:left w:val="nil"/>
              <w:bottom w:val="nil"/>
              <w:right w:val="nil"/>
            </w:tcBorders>
            <w:shd w:val="clear" w:color="auto" w:fill="auto"/>
            <w:noWrap/>
            <w:vAlign w:val="bottom"/>
            <w:hideMark/>
          </w:tcPr>
          <w:p w:rsidR="00180B66" w:rsidRPr="00B06502" w:rsidRDefault="00180B66" w:rsidP="00BD4BCA">
            <w:pPr>
              <w:kinsoku/>
              <w:overflowPunct/>
              <w:autoSpaceDE/>
              <w:autoSpaceDN/>
              <w:adjustRightInd/>
              <w:snapToGrid/>
              <w:spacing w:line="240" w:lineRule="auto"/>
              <w:ind w:firstLine="0"/>
              <w:jc w:val="left"/>
              <w:rPr>
                <w:snapToGrid/>
                <w:color w:val="000000"/>
                <w:sz w:val="22"/>
                <w:szCs w:val="22"/>
              </w:rPr>
            </w:pPr>
            <w:r w:rsidRPr="00B06502">
              <w:rPr>
                <w:snapToGrid/>
                <w:color w:val="000000"/>
                <w:sz w:val="22"/>
                <w:szCs w:val="22"/>
              </w:rPr>
              <w:t>Exports of goods and services</w:t>
            </w:r>
          </w:p>
        </w:tc>
        <w:tc>
          <w:tcPr>
            <w:tcW w:w="1153" w:type="dxa"/>
            <w:tcBorders>
              <w:top w:val="nil"/>
              <w:left w:val="nil"/>
              <w:bottom w:val="nil"/>
              <w:right w:val="nil"/>
            </w:tcBorders>
            <w:shd w:val="clear" w:color="auto" w:fill="auto"/>
            <w:noWrap/>
            <w:vAlign w:val="bottom"/>
            <w:hideMark/>
          </w:tcPr>
          <w:p w:rsidR="00180B66" w:rsidRPr="00B06502" w:rsidRDefault="00180B66" w:rsidP="00BD4BCA">
            <w:pPr>
              <w:kinsoku/>
              <w:overflowPunct/>
              <w:autoSpaceDE/>
              <w:autoSpaceDN/>
              <w:adjustRightInd/>
              <w:snapToGrid/>
              <w:spacing w:line="240" w:lineRule="auto"/>
              <w:ind w:firstLine="0"/>
              <w:jc w:val="center"/>
              <w:rPr>
                <w:snapToGrid/>
                <w:color w:val="000000"/>
                <w:sz w:val="22"/>
                <w:szCs w:val="22"/>
              </w:rPr>
            </w:pPr>
            <w:r w:rsidRPr="00B06502">
              <w:rPr>
                <w:snapToGrid/>
                <w:color w:val="000000"/>
                <w:sz w:val="22"/>
                <w:szCs w:val="22"/>
              </w:rPr>
              <w:t>52.2</w:t>
            </w:r>
          </w:p>
        </w:tc>
        <w:tc>
          <w:tcPr>
            <w:tcW w:w="1083" w:type="dxa"/>
            <w:tcBorders>
              <w:top w:val="nil"/>
              <w:left w:val="nil"/>
              <w:bottom w:val="nil"/>
              <w:right w:val="nil"/>
            </w:tcBorders>
            <w:shd w:val="clear" w:color="auto" w:fill="auto"/>
            <w:noWrap/>
            <w:vAlign w:val="bottom"/>
            <w:hideMark/>
          </w:tcPr>
          <w:p w:rsidR="00180B66" w:rsidRPr="00B06502" w:rsidRDefault="00180B66" w:rsidP="00BD4BCA">
            <w:pPr>
              <w:kinsoku/>
              <w:overflowPunct/>
              <w:autoSpaceDE/>
              <w:autoSpaceDN/>
              <w:adjustRightInd/>
              <w:snapToGrid/>
              <w:spacing w:line="240" w:lineRule="auto"/>
              <w:ind w:firstLine="0"/>
              <w:jc w:val="center"/>
              <w:rPr>
                <w:snapToGrid/>
                <w:color w:val="000000"/>
                <w:sz w:val="22"/>
                <w:szCs w:val="22"/>
              </w:rPr>
            </w:pPr>
            <w:r w:rsidRPr="00B06502">
              <w:rPr>
                <w:snapToGrid/>
                <w:color w:val="000000"/>
                <w:sz w:val="22"/>
                <w:szCs w:val="22"/>
              </w:rPr>
              <w:t>71.7</w:t>
            </w:r>
          </w:p>
        </w:tc>
        <w:tc>
          <w:tcPr>
            <w:tcW w:w="714" w:type="dxa"/>
            <w:tcBorders>
              <w:top w:val="nil"/>
              <w:left w:val="nil"/>
              <w:bottom w:val="nil"/>
              <w:right w:val="nil"/>
            </w:tcBorders>
            <w:shd w:val="clear" w:color="auto" w:fill="auto"/>
            <w:noWrap/>
            <w:vAlign w:val="bottom"/>
            <w:hideMark/>
          </w:tcPr>
          <w:p w:rsidR="00180B66" w:rsidRPr="00B06502" w:rsidRDefault="00180B66" w:rsidP="00BD4BCA">
            <w:pPr>
              <w:kinsoku/>
              <w:overflowPunct/>
              <w:autoSpaceDE/>
              <w:autoSpaceDN/>
              <w:adjustRightInd/>
              <w:snapToGrid/>
              <w:spacing w:line="240" w:lineRule="auto"/>
              <w:ind w:firstLine="0"/>
              <w:jc w:val="right"/>
              <w:rPr>
                <w:snapToGrid/>
                <w:color w:val="000000"/>
                <w:sz w:val="22"/>
                <w:szCs w:val="22"/>
              </w:rPr>
            </w:pPr>
            <w:r w:rsidRPr="00B06502">
              <w:rPr>
                <w:snapToGrid/>
                <w:color w:val="000000"/>
                <w:sz w:val="22"/>
                <w:szCs w:val="22"/>
              </w:rPr>
              <w:t>72.5</w:t>
            </w:r>
          </w:p>
        </w:tc>
        <w:tc>
          <w:tcPr>
            <w:tcW w:w="924" w:type="dxa"/>
            <w:tcBorders>
              <w:top w:val="nil"/>
              <w:left w:val="nil"/>
              <w:bottom w:val="nil"/>
              <w:right w:val="nil"/>
            </w:tcBorders>
            <w:vAlign w:val="bottom"/>
          </w:tcPr>
          <w:p w:rsidR="00180B66" w:rsidRPr="00B06502" w:rsidRDefault="00450786" w:rsidP="00450786">
            <w:pPr>
              <w:kinsoku/>
              <w:overflowPunct/>
              <w:autoSpaceDE/>
              <w:autoSpaceDN/>
              <w:adjustRightInd/>
              <w:snapToGrid/>
              <w:spacing w:line="240" w:lineRule="auto"/>
              <w:ind w:firstLine="0"/>
              <w:jc w:val="right"/>
              <w:rPr>
                <w:snapToGrid/>
                <w:color w:val="000000"/>
                <w:sz w:val="22"/>
                <w:szCs w:val="22"/>
              </w:rPr>
            </w:pPr>
            <w:r w:rsidRPr="00B06502">
              <w:rPr>
                <w:snapToGrid/>
                <w:color w:val="000000"/>
                <w:sz w:val="22"/>
                <w:szCs w:val="22"/>
              </w:rPr>
              <w:t>64.2</w:t>
            </w:r>
          </w:p>
        </w:tc>
      </w:tr>
      <w:tr w:rsidR="00180B66" w:rsidRPr="00BD4BCA" w:rsidTr="00095832">
        <w:trPr>
          <w:trHeight w:val="341"/>
          <w:jc w:val="center"/>
        </w:trPr>
        <w:tc>
          <w:tcPr>
            <w:tcW w:w="3340" w:type="dxa"/>
            <w:tcBorders>
              <w:top w:val="nil"/>
              <w:left w:val="nil"/>
              <w:bottom w:val="single" w:sz="4" w:space="0" w:color="auto"/>
              <w:right w:val="nil"/>
            </w:tcBorders>
            <w:shd w:val="clear" w:color="auto" w:fill="auto"/>
            <w:noWrap/>
            <w:vAlign w:val="bottom"/>
            <w:hideMark/>
          </w:tcPr>
          <w:p w:rsidR="00180B66" w:rsidRPr="00B06502" w:rsidRDefault="00180B66" w:rsidP="00BD4BCA">
            <w:pPr>
              <w:kinsoku/>
              <w:overflowPunct/>
              <w:autoSpaceDE/>
              <w:autoSpaceDN/>
              <w:adjustRightInd/>
              <w:snapToGrid/>
              <w:spacing w:line="240" w:lineRule="auto"/>
              <w:ind w:firstLine="0"/>
              <w:jc w:val="left"/>
              <w:rPr>
                <w:snapToGrid/>
                <w:color w:val="000000"/>
                <w:sz w:val="22"/>
                <w:szCs w:val="22"/>
              </w:rPr>
            </w:pPr>
            <w:r w:rsidRPr="00B06502">
              <w:rPr>
                <w:snapToGrid/>
                <w:color w:val="000000"/>
                <w:sz w:val="22"/>
                <w:szCs w:val="22"/>
              </w:rPr>
              <w:t>Imports of goods and services</w:t>
            </w:r>
          </w:p>
        </w:tc>
        <w:tc>
          <w:tcPr>
            <w:tcW w:w="1153" w:type="dxa"/>
            <w:tcBorders>
              <w:top w:val="nil"/>
              <w:left w:val="nil"/>
              <w:bottom w:val="single" w:sz="4" w:space="0" w:color="auto"/>
              <w:right w:val="nil"/>
            </w:tcBorders>
            <w:shd w:val="clear" w:color="auto" w:fill="auto"/>
            <w:noWrap/>
            <w:vAlign w:val="bottom"/>
            <w:hideMark/>
          </w:tcPr>
          <w:p w:rsidR="00180B66" w:rsidRPr="00B06502" w:rsidRDefault="00180B66" w:rsidP="00BD4BCA">
            <w:pPr>
              <w:kinsoku/>
              <w:overflowPunct/>
              <w:autoSpaceDE/>
              <w:autoSpaceDN/>
              <w:adjustRightInd/>
              <w:snapToGrid/>
              <w:spacing w:line="240" w:lineRule="auto"/>
              <w:ind w:firstLine="0"/>
              <w:jc w:val="center"/>
              <w:rPr>
                <w:snapToGrid/>
                <w:color w:val="000000"/>
                <w:sz w:val="22"/>
                <w:szCs w:val="22"/>
              </w:rPr>
            </w:pPr>
            <w:r w:rsidRPr="00B06502">
              <w:rPr>
                <w:snapToGrid/>
                <w:color w:val="000000"/>
                <w:sz w:val="22"/>
                <w:szCs w:val="22"/>
              </w:rPr>
              <w:t>47.9</w:t>
            </w:r>
          </w:p>
        </w:tc>
        <w:tc>
          <w:tcPr>
            <w:tcW w:w="1083" w:type="dxa"/>
            <w:tcBorders>
              <w:top w:val="nil"/>
              <w:left w:val="nil"/>
              <w:bottom w:val="single" w:sz="4" w:space="0" w:color="auto"/>
              <w:right w:val="nil"/>
            </w:tcBorders>
            <w:shd w:val="clear" w:color="auto" w:fill="auto"/>
            <w:noWrap/>
            <w:vAlign w:val="bottom"/>
            <w:hideMark/>
          </w:tcPr>
          <w:p w:rsidR="00180B66" w:rsidRPr="00B06502" w:rsidRDefault="00180B66" w:rsidP="00BD4BCA">
            <w:pPr>
              <w:kinsoku/>
              <w:overflowPunct/>
              <w:autoSpaceDE/>
              <w:autoSpaceDN/>
              <w:adjustRightInd/>
              <w:snapToGrid/>
              <w:spacing w:line="240" w:lineRule="auto"/>
              <w:ind w:firstLine="0"/>
              <w:jc w:val="center"/>
              <w:rPr>
                <w:snapToGrid/>
                <w:color w:val="000000"/>
                <w:sz w:val="22"/>
                <w:szCs w:val="22"/>
              </w:rPr>
            </w:pPr>
            <w:r w:rsidRPr="00B06502">
              <w:rPr>
                <w:snapToGrid/>
                <w:color w:val="000000"/>
                <w:sz w:val="22"/>
                <w:szCs w:val="22"/>
              </w:rPr>
              <w:t>66.95</w:t>
            </w:r>
          </w:p>
        </w:tc>
        <w:tc>
          <w:tcPr>
            <w:tcW w:w="714" w:type="dxa"/>
            <w:tcBorders>
              <w:top w:val="nil"/>
              <w:left w:val="nil"/>
              <w:bottom w:val="single" w:sz="4" w:space="0" w:color="auto"/>
              <w:right w:val="nil"/>
            </w:tcBorders>
            <w:shd w:val="clear" w:color="auto" w:fill="auto"/>
            <w:noWrap/>
            <w:vAlign w:val="bottom"/>
            <w:hideMark/>
          </w:tcPr>
          <w:p w:rsidR="00180B66" w:rsidRPr="00B06502" w:rsidRDefault="00180B66" w:rsidP="00BD4BCA">
            <w:pPr>
              <w:kinsoku/>
              <w:overflowPunct/>
              <w:autoSpaceDE/>
              <w:autoSpaceDN/>
              <w:adjustRightInd/>
              <w:snapToGrid/>
              <w:spacing w:line="240" w:lineRule="auto"/>
              <w:ind w:firstLine="0"/>
              <w:jc w:val="right"/>
              <w:rPr>
                <w:snapToGrid/>
                <w:color w:val="000000"/>
                <w:sz w:val="22"/>
                <w:szCs w:val="22"/>
              </w:rPr>
            </w:pPr>
            <w:r w:rsidRPr="00B06502">
              <w:rPr>
                <w:snapToGrid/>
                <w:color w:val="000000"/>
                <w:sz w:val="22"/>
                <w:szCs w:val="22"/>
              </w:rPr>
              <w:t>57</w:t>
            </w:r>
          </w:p>
        </w:tc>
        <w:tc>
          <w:tcPr>
            <w:tcW w:w="924" w:type="dxa"/>
            <w:tcBorders>
              <w:top w:val="nil"/>
              <w:left w:val="nil"/>
              <w:bottom w:val="single" w:sz="4" w:space="0" w:color="auto"/>
              <w:right w:val="nil"/>
            </w:tcBorders>
            <w:vAlign w:val="bottom"/>
          </w:tcPr>
          <w:p w:rsidR="00180B66" w:rsidRPr="00B06502" w:rsidRDefault="00450786" w:rsidP="00450786">
            <w:pPr>
              <w:kinsoku/>
              <w:overflowPunct/>
              <w:autoSpaceDE/>
              <w:autoSpaceDN/>
              <w:adjustRightInd/>
              <w:snapToGrid/>
              <w:spacing w:line="240" w:lineRule="auto"/>
              <w:ind w:firstLine="0"/>
              <w:jc w:val="right"/>
              <w:rPr>
                <w:snapToGrid/>
                <w:color w:val="000000"/>
                <w:sz w:val="22"/>
                <w:szCs w:val="22"/>
              </w:rPr>
            </w:pPr>
            <w:r w:rsidRPr="00B06502">
              <w:rPr>
                <w:snapToGrid/>
                <w:color w:val="000000"/>
                <w:sz w:val="22"/>
                <w:szCs w:val="22"/>
              </w:rPr>
              <w:t>47.0</w:t>
            </w:r>
          </w:p>
        </w:tc>
      </w:tr>
    </w:tbl>
    <w:p w:rsidR="006554DD" w:rsidRPr="00B06502" w:rsidRDefault="00EA0D96" w:rsidP="00EA0D96">
      <w:pPr>
        <w:kinsoku/>
        <w:overflowPunct/>
        <w:autoSpaceDE/>
        <w:autoSpaceDN/>
        <w:adjustRightInd/>
        <w:snapToGrid/>
        <w:spacing w:line="240" w:lineRule="auto"/>
        <w:ind w:left="720" w:firstLine="0"/>
        <w:jc w:val="left"/>
        <w:rPr>
          <w:sz w:val="20"/>
          <w:szCs w:val="20"/>
        </w:rPr>
      </w:pPr>
      <w:r>
        <w:rPr>
          <w:sz w:val="22"/>
          <w:szCs w:val="22"/>
        </w:rPr>
        <w:t xml:space="preserve">   </w:t>
      </w:r>
      <w:r>
        <w:rPr>
          <w:sz w:val="22"/>
          <w:szCs w:val="22"/>
        </w:rPr>
        <w:br/>
      </w:r>
      <w:r w:rsidR="006554DD" w:rsidRPr="00B06502">
        <w:rPr>
          <w:sz w:val="20"/>
          <w:szCs w:val="20"/>
        </w:rPr>
        <w:t xml:space="preserve">Source: </w:t>
      </w:r>
      <w:r w:rsidR="00A305AE">
        <w:rPr>
          <w:sz w:val="20"/>
          <w:szCs w:val="20"/>
        </w:rPr>
        <w:t>World Development Indicators</w:t>
      </w:r>
      <w:r w:rsidR="00BD4BCA" w:rsidRPr="00B06502">
        <w:rPr>
          <w:sz w:val="20"/>
          <w:szCs w:val="20"/>
        </w:rPr>
        <w:t xml:space="preserve">; </w:t>
      </w:r>
      <w:r w:rsidR="006554DD" w:rsidRPr="00B06502">
        <w:rPr>
          <w:sz w:val="20"/>
          <w:szCs w:val="20"/>
        </w:rPr>
        <w:t>NESDB and WB staff calculations</w:t>
      </w:r>
      <w:r w:rsidR="00626B06" w:rsidRPr="00B06502">
        <w:rPr>
          <w:sz w:val="20"/>
          <w:szCs w:val="20"/>
        </w:rPr>
        <w:t>; WB projections for 2009</w:t>
      </w:r>
    </w:p>
    <w:p w:rsidR="006554DD" w:rsidRDefault="006554DD">
      <w:pPr>
        <w:kinsoku/>
        <w:overflowPunct/>
        <w:autoSpaceDE/>
        <w:autoSpaceDN/>
        <w:adjustRightInd/>
        <w:snapToGrid/>
        <w:spacing w:line="240" w:lineRule="auto"/>
        <w:ind w:firstLine="0"/>
        <w:jc w:val="left"/>
      </w:pPr>
    </w:p>
    <w:p w:rsidR="00B06502" w:rsidRDefault="00B06502">
      <w:pPr>
        <w:kinsoku/>
        <w:overflowPunct/>
        <w:autoSpaceDE/>
        <w:autoSpaceDN/>
        <w:adjustRightInd/>
        <w:snapToGrid/>
        <w:spacing w:line="240" w:lineRule="auto"/>
        <w:ind w:firstLine="0"/>
        <w:jc w:val="left"/>
        <w:rPr>
          <w:b/>
          <w:bCs/>
          <w:sz w:val="20"/>
          <w:szCs w:val="20"/>
        </w:rPr>
      </w:pPr>
      <w:bookmarkStart w:id="33" w:name="_Ref257622825"/>
      <w:bookmarkStart w:id="34" w:name="_Ref257622814"/>
      <w:bookmarkStart w:id="35" w:name="_Toc269888200"/>
      <w:r>
        <w:br w:type="page"/>
      </w:r>
    </w:p>
    <w:p w:rsidR="009D4EFE" w:rsidRPr="00B06502" w:rsidRDefault="003850E4" w:rsidP="00095832">
      <w:pPr>
        <w:pStyle w:val="Caption"/>
        <w:jc w:val="center"/>
        <w:rPr>
          <w:sz w:val="22"/>
          <w:szCs w:val="22"/>
        </w:rPr>
      </w:pPr>
      <w:proofErr w:type="gramStart"/>
      <w:r w:rsidRPr="00B06502">
        <w:rPr>
          <w:sz w:val="22"/>
          <w:szCs w:val="22"/>
        </w:rPr>
        <w:t xml:space="preserve">Figure </w:t>
      </w:r>
      <w:r w:rsidR="00313FD6" w:rsidRPr="00B06502">
        <w:rPr>
          <w:sz w:val="22"/>
          <w:szCs w:val="22"/>
        </w:rPr>
        <w:fldChar w:fldCharType="begin"/>
      </w:r>
      <w:r w:rsidR="00F823F9" w:rsidRPr="00B06502">
        <w:rPr>
          <w:sz w:val="22"/>
          <w:szCs w:val="22"/>
        </w:rPr>
        <w:instrText xml:space="preserve"> STYLEREF 1 \s </w:instrText>
      </w:r>
      <w:r w:rsidR="00313FD6" w:rsidRPr="00B06502">
        <w:rPr>
          <w:sz w:val="22"/>
          <w:szCs w:val="22"/>
        </w:rPr>
        <w:fldChar w:fldCharType="separate"/>
      </w:r>
      <w:r w:rsidR="00A2568F" w:rsidRPr="00B06502">
        <w:rPr>
          <w:noProof/>
          <w:sz w:val="22"/>
          <w:szCs w:val="22"/>
        </w:rPr>
        <w:t>2</w:t>
      </w:r>
      <w:r w:rsidR="00313FD6" w:rsidRPr="00B06502">
        <w:rPr>
          <w:sz w:val="22"/>
          <w:szCs w:val="22"/>
        </w:rPr>
        <w:fldChar w:fldCharType="end"/>
      </w:r>
      <w:r w:rsidR="00A01647" w:rsidRPr="00B06502">
        <w:rPr>
          <w:sz w:val="22"/>
          <w:szCs w:val="22"/>
        </w:rPr>
        <w:t>.</w:t>
      </w:r>
      <w:proofErr w:type="gramEnd"/>
      <w:r w:rsidR="00313FD6" w:rsidRPr="00B06502">
        <w:rPr>
          <w:sz w:val="22"/>
          <w:szCs w:val="22"/>
        </w:rPr>
        <w:fldChar w:fldCharType="begin"/>
      </w:r>
      <w:r w:rsidR="00A01647" w:rsidRPr="00B06502">
        <w:rPr>
          <w:sz w:val="22"/>
          <w:szCs w:val="22"/>
        </w:rPr>
        <w:instrText xml:space="preserve"> SEQ Figure \* ARABIC \s 1 </w:instrText>
      </w:r>
      <w:r w:rsidR="00313FD6" w:rsidRPr="00B06502">
        <w:rPr>
          <w:sz w:val="22"/>
          <w:szCs w:val="22"/>
        </w:rPr>
        <w:fldChar w:fldCharType="separate"/>
      </w:r>
      <w:r w:rsidR="00A2568F" w:rsidRPr="00B06502">
        <w:rPr>
          <w:noProof/>
          <w:sz w:val="22"/>
          <w:szCs w:val="22"/>
        </w:rPr>
        <w:t>2</w:t>
      </w:r>
      <w:r w:rsidR="00313FD6" w:rsidRPr="00B06502">
        <w:rPr>
          <w:sz w:val="22"/>
          <w:szCs w:val="22"/>
        </w:rPr>
        <w:fldChar w:fldCharType="end"/>
      </w:r>
      <w:bookmarkEnd w:id="33"/>
      <w:r w:rsidR="00C868CF" w:rsidRPr="00B06502">
        <w:rPr>
          <w:sz w:val="22"/>
          <w:szCs w:val="22"/>
        </w:rPr>
        <w:t>:</w:t>
      </w:r>
      <w:r w:rsidR="00DD2C8C" w:rsidRPr="00B06502">
        <w:rPr>
          <w:sz w:val="22"/>
          <w:szCs w:val="22"/>
        </w:rPr>
        <w:t xml:space="preserve"> Thailand Composition of GDP (Supply Side)</w:t>
      </w:r>
      <w:bookmarkEnd w:id="34"/>
      <w:bookmarkEnd w:id="35"/>
    </w:p>
    <w:p w:rsidR="00C931C5" w:rsidRDefault="00C76A59" w:rsidP="00095832">
      <w:pPr>
        <w:kinsoku/>
        <w:overflowPunct/>
        <w:autoSpaceDE/>
        <w:autoSpaceDN/>
        <w:adjustRightInd/>
        <w:snapToGrid/>
        <w:spacing w:line="240" w:lineRule="auto"/>
        <w:ind w:firstLine="0"/>
        <w:jc w:val="center"/>
      </w:pPr>
      <w:r w:rsidRPr="00C76A59">
        <w:rPr>
          <w:noProof/>
        </w:rPr>
        <w:drawing>
          <wp:inline distT="0" distB="0" distL="0" distR="0">
            <wp:extent cx="4591050" cy="2409825"/>
            <wp:effectExtent l="19050" t="0" r="19050" b="0"/>
            <wp:docPr id="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931C5" w:rsidRPr="00C931C5" w:rsidRDefault="00C931C5" w:rsidP="00095832">
      <w:pPr>
        <w:rPr>
          <w:sz w:val="20"/>
          <w:szCs w:val="20"/>
        </w:rPr>
      </w:pPr>
      <w:r>
        <w:rPr>
          <w:sz w:val="20"/>
          <w:szCs w:val="20"/>
        </w:rPr>
        <w:t xml:space="preserve">Source: </w:t>
      </w:r>
      <w:r w:rsidR="00E32E3F">
        <w:rPr>
          <w:sz w:val="20"/>
          <w:szCs w:val="20"/>
        </w:rPr>
        <w:t>World Development Indicators</w:t>
      </w:r>
    </w:p>
    <w:p w:rsidR="00001890" w:rsidRDefault="00001890" w:rsidP="00095832">
      <w:pPr>
        <w:pStyle w:val="Caption"/>
        <w:jc w:val="center"/>
        <w:rPr>
          <w:sz w:val="22"/>
          <w:szCs w:val="22"/>
        </w:rPr>
      </w:pPr>
      <w:bookmarkStart w:id="36" w:name="_Ref257620686"/>
      <w:bookmarkStart w:id="37" w:name="_Toc271040137"/>
    </w:p>
    <w:p w:rsidR="00F867DA" w:rsidRPr="00B06502" w:rsidRDefault="00AE7FCA" w:rsidP="00095832">
      <w:pPr>
        <w:pStyle w:val="Caption"/>
        <w:jc w:val="center"/>
        <w:rPr>
          <w:sz w:val="22"/>
          <w:szCs w:val="22"/>
        </w:rPr>
      </w:pPr>
      <w:proofErr w:type="gramStart"/>
      <w:r w:rsidRPr="00B06502">
        <w:rPr>
          <w:sz w:val="22"/>
          <w:szCs w:val="22"/>
        </w:rPr>
        <w:t xml:space="preserve">Table </w:t>
      </w:r>
      <w:r w:rsidR="00313FD6" w:rsidRPr="00B06502">
        <w:rPr>
          <w:sz w:val="22"/>
          <w:szCs w:val="22"/>
        </w:rPr>
        <w:fldChar w:fldCharType="begin"/>
      </w:r>
      <w:r w:rsidR="007C41A3" w:rsidRPr="00B06502">
        <w:rPr>
          <w:sz w:val="22"/>
          <w:szCs w:val="22"/>
        </w:rPr>
        <w:instrText xml:space="preserve"> STYLEREF 1 \s </w:instrText>
      </w:r>
      <w:r w:rsidR="00313FD6" w:rsidRPr="00B06502">
        <w:rPr>
          <w:sz w:val="22"/>
          <w:szCs w:val="22"/>
        </w:rPr>
        <w:fldChar w:fldCharType="separate"/>
      </w:r>
      <w:r w:rsidR="00A2568F" w:rsidRPr="00B06502">
        <w:rPr>
          <w:noProof/>
          <w:sz w:val="22"/>
          <w:szCs w:val="22"/>
        </w:rPr>
        <w:t>2</w:t>
      </w:r>
      <w:r w:rsidR="00313FD6" w:rsidRPr="00B06502">
        <w:rPr>
          <w:sz w:val="22"/>
          <w:szCs w:val="22"/>
        </w:rPr>
        <w:fldChar w:fldCharType="end"/>
      </w:r>
      <w:r w:rsidR="007C41A3" w:rsidRPr="00B06502">
        <w:rPr>
          <w:sz w:val="22"/>
          <w:szCs w:val="22"/>
        </w:rPr>
        <w:t>.</w:t>
      </w:r>
      <w:proofErr w:type="gramEnd"/>
      <w:r w:rsidR="00313FD6" w:rsidRPr="00B06502">
        <w:rPr>
          <w:sz w:val="22"/>
          <w:szCs w:val="22"/>
        </w:rPr>
        <w:fldChar w:fldCharType="begin"/>
      </w:r>
      <w:r w:rsidR="007C41A3" w:rsidRPr="00B06502">
        <w:rPr>
          <w:sz w:val="22"/>
          <w:szCs w:val="22"/>
        </w:rPr>
        <w:instrText xml:space="preserve"> SEQ Table \* ARABIC \s 1 </w:instrText>
      </w:r>
      <w:r w:rsidR="00313FD6" w:rsidRPr="00B06502">
        <w:rPr>
          <w:sz w:val="22"/>
          <w:szCs w:val="22"/>
        </w:rPr>
        <w:fldChar w:fldCharType="separate"/>
      </w:r>
      <w:r w:rsidR="00A2568F" w:rsidRPr="00B06502">
        <w:rPr>
          <w:noProof/>
          <w:sz w:val="22"/>
          <w:szCs w:val="22"/>
        </w:rPr>
        <w:t>2</w:t>
      </w:r>
      <w:r w:rsidR="00313FD6" w:rsidRPr="00B06502">
        <w:rPr>
          <w:sz w:val="22"/>
          <w:szCs w:val="22"/>
        </w:rPr>
        <w:fldChar w:fldCharType="end"/>
      </w:r>
      <w:bookmarkEnd w:id="36"/>
      <w:r w:rsidR="00F867DA" w:rsidRPr="00B06502">
        <w:rPr>
          <w:sz w:val="22"/>
          <w:szCs w:val="22"/>
        </w:rPr>
        <w:t xml:space="preserve">: </w:t>
      </w:r>
      <w:r w:rsidR="00F867DA" w:rsidRPr="00B06502">
        <w:rPr>
          <w:snapToGrid/>
          <w:color w:val="000000"/>
          <w:sz w:val="22"/>
          <w:szCs w:val="22"/>
          <w:lang w:eastAsia="ja-JP"/>
        </w:rPr>
        <w:t>Contribution to GDP Growth by Sector (Demand Side), percentage points</w:t>
      </w:r>
      <w:bookmarkEnd w:id="37"/>
    </w:p>
    <w:tbl>
      <w:tblPr>
        <w:tblW w:w="8762" w:type="dxa"/>
        <w:jc w:val="center"/>
        <w:tblInd w:w="94" w:type="dxa"/>
        <w:tblLook w:val="04A0"/>
      </w:tblPr>
      <w:tblGrid>
        <w:gridCol w:w="5321"/>
        <w:gridCol w:w="861"/>
        <w:gridCol w:w="860"/>
        <w:gridCol w:w="860"/>
        <w:gridCol w:w="860"/>
      </w:tblGrid>
      <w:tr w:rsidR="00F867DA" w:rsidRPr="00F867DA" w:rsidTr="00095832">
        <w:trPr>
          <w:trHeight w:val="300"/>
          <w:jc w:val="center"/>
        </w:trPr>
        <w:tc>
          <w:tcPr>
            <w:tcW w:w="5321" w:type="dxa"/>
            <w:tcBorders>
              <w:top w:val="single" w:sz="4" w:space="0" w:color="auto"/>
              <w:left w:val="nil"/>
              <w:bottom w:val="single" w:sz="4" w:space="0" w:color="auto"/>
              <w:right w:val="nil"/>
            </w:tcBorders>
            <w:shd w:val="clear" w:color="auto" w:fill="auto"/>
            <w:noWrap/>
            <w:vAlign w:val="bottom"/>
            <w:hideMark/>
          </w:tcPr>
          <w:p w:rsidR="00F867DA" w:rsidRPr="00F867DA" w:rsidRDefault="00F867DA" w:rsidP="00BA1625">
            <w:pPr>
              <w:pStyle w:val="intable"/>
              <w:jc w:val="left"/>
              <w:rPr>
                <w:b/>
                <w:snapToGrid/>
                <w:lang w:eastAsia="ja-JP"/>
              </w:rPr>
            </w:pPr>
          </w:p>
        </w:tc>
        <w:tc>
          <w:tcPr>
            <w:tcW w:w="861" w:type="dxa"/>
            <w:tcBorders>
              <w:top w:val="single" w:sz="4" w:space="0" w:color="auto"/>
              <w:left w:val="nil"/>
              <w:bottom w:val="single" w:sz="4" w:space="0" w:color="auto"/>
              <w:right w:val="nil"/>
            </w:tcBorders>
            <w:shd w:val="clear" w:color="auto" w:fill="auto"/>
            <w:noWrap/>
            <w:vAlign w:val="bottom"/>
            <w:hideMark/>
          </w:tcPr>
          <w:p w:rsidR="00F867DA" w:rsidRPr="00F867DA" w:rsidRDefault="00F867DA" w:rsidP="00BA1625">
            <w:pPr>
              <w:pStyle w:val="intable"/>
              <w:jc w:val="right"/>
              <w:rPr>
                <w:b/>
                <w:snapToGrid/>
                <w:lang w:eastAsia="ja-JP"/>
              </w:rPr>
            </w:pPr>
            <w:r w:rsidRPr="00F867DA">
              <w:rPr>
                <w:b/>
                <w:snapToGrid/>
                <w:lang w:eastAsia="ja-JP"/>
              </w:rPr>
              <w:t>1990</w:t>
            </w:r>
          </w:p>
        </w:tc>
        <w:tc>
          <w:tcPr>
            <w:tcW w:w="860" w:type="dxa"/>
            <w:tcBorders>
              <w:top w:val="single" w:sz="4" w:space="0" w:color="auto"/>
              <w:left w:val="nil"/>
              <w:bottom w:val="single" w:sz="4" w:space="0" w:color="auto"/>
              <w:right w:val="nil"/>
            </w:tcBorders>
            <w:shd w:val="clear" w:color="auto" w:fill="auto"/>
            <w:noWrap/>
            <w:vAlign w:val="bottom"/>
            <w:hideMark/>
          </w:tcPr>
          <w:p w:rsidR="00F867DA" w:rsidRPr="00F867DA" w:rsidRDefault="00F867DA" w:rsidP="00BA1625">
            <w:pPr>
              <w:pStyle w:val="intable"/>
              <w:jc w:val="right"/>
              <w:rPr>
                <w:b/>
                <w:snapToGrid/>
                <w:lang w:eastAsia="ja-JP"/>
              </w:rPr>
            </w:pPr>
            <w:r w:rsidRPr="00F867DA">
              <w:rPr>
                <w:b/>
                <w:snapToGrid/>
                <w:lang w:eastAsia="ja-JP"/>
              </w:rPr>
              <w:t>1995</w:t>
            </w:r>
          </w:p>
        </w:tc>
        <w:tc>
          <w:tcPr>
            <w:tcW w:w="860" w:type="dxa"/>
            <w:tcBorders>
              <w:top w:val="single" w:sz="4" w:space="0" w:color="auto"/>
              <w:left w:val="nil"/>
              <w:bottom w:val="single" w:sz="4" w:space="0" w:color="auto"/>
              <w:right w:val="nil"/>
            </w:tcBorders>
            <w:shd w:val="clear" w:color="auto" w:fill="auto"/>
            <w:noWrap/>
            <w:vAlign w:val="bottom"/>
            <w:hideMark/>
          </w:tcPr>
          <w:p w:rsidR="00F867DA" w:rsidRPr="00F867DA" w:rsidRDefault="00F867DA" w:rsidP="00BA1625">
            <w:pPr>
              <w:pStyle w:val="intable"/>
              <w:jc w:val="right"/>
              <w:rPr>
                <w:b/>
                <w:snapToGrid/>
                <w:lang w:eastAsia="ja-JP"/>
              </w:rPr>
            </w:pPr>
            <w:r w:rsidRPr="00F867DA">
              <w:rPr>
                <w:b/>
                <w:snapToGrid/>
                <w:lang w:eastAsia="ja-JP"/>
              </w:rPr>
              <w:t>2000</w:t>
            </w:r>
          </w:p>
        </w:tc>
        <w:tc>
          <w:tcPr>
            <w:tcW w:w="860" w:type="dxa"/>
            <w:tcBorders>
              <w:top w:val="single" w:sz="4" w:space="0" w:color="auto"/>
              <w:left w:val="nil"/>
              <w:bottom w:val="single" w:sz="4" w:space="0" w:color="auto"/>
              <w:right w:val="nil"/>
            </w:tcBorders>
            <w:shd w:val="clear" w:color="auto" w:fill="auto"/>
            <w:noWrap/>
            <w:vAlign w:val="bottom"/>
            <w:hideMark/>
          </w:tcPr>
          <w:p w:rsidR="00F867DA" w:rsidRPr="00F867DA" w:rsidRDefault="00F867DA" w:rsidP="00BA1625">
            <w:pPr>
              <w:pStyle w:val="intable"/>
              <w:jc w:val="right"/>
              <w:rPr>
                <w:b/>
                <w:snapToGrid/>
                <w:lang w:eastAsia="ja-JP"/>
              </w:rPr>
            </w:pPr>
            <w:r w:rsidRPr="00F867DA">
              <w:rPr>
                <w:b/>
                <w:snapToGrid/>
                <w:lang w:eastAsia="ja-JP"/>
              </w:rPr>
              <w:t>2007</w:t>
            </w:r>
          </w:p>
        </w:tc>
      </w:tr>
      <w:tr w:rsidR="00F867DA" w:rsidRPr="00F867DA" w:rsidTr="00095832">
        <w:trPr>
          <w:trHeight w:val="300"/>
          <w:jc w:val="center"/>
        </w:trPr>
        <w:tc>
          <w:tcPr>
            <w:tcW w:w="5321" w:type="dxa"/>
            <w:tcBorders>
              <w:top w:val="single" w:sz="4" w:space="0" w:color="auto"/>
              <w:left w:val="nil"/>
              <w:bottom w:val="nil"/>
              <w:right w:val="nil"/>
            </w:tcBorders>
            <w:shd w:val="clear" w:color="auto" w:fill="auto"/>
            <w:noWrap/>
            <w:vAlign w:val="bottom"/>
            <w:hideMark/>
          </w:tcPr>
          <w:p w:rsidR="00F867DA" w:rsidRPr="00F867DA" w:rsidRDefault="00F867DA" w:rsidP="00BA1625">
            <w:pPr>
              <w:pStyle w:val="intable"/>
              <w:jc w:val="left"/>
              <w:rPr>
                <w:snapToGrid/>
                <w:lang w:eastAsia="ja-JP"/>
              </w:rPr>
            </w:pPr>
            <w:r w:rsidRPr="00F867DA">
              <w:rPr>
                <w:snapToGrid/>
                <w:lang w:eastAsia="ja-JP"/>
              </w:rPr>
              <w:t xml:space="preserve">Household final consumption expenditure </w:t>
            </w:r>
          </w:p>
        </w:tc>
        <w:tc>
          <w:tcPr>
            <w:tcW w:w="861" w:type="dxa"/>
            <w:tcBorders>
              <w:top w:val="single" w:sz="4" w:space="0" w:color="auto"/>
              <w:left w:val="nil"/>
              <w:bottom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7.2</w:t>
            </w:r>
          </w:p>
        </w:tc>
        <w:tc>
          <w:tcPr>
            <w:tcW w:w="860" w:type="dxa"/>
            <w:tcBorders>
              <w:top w:val="single" w:sz="4" w:space="0" w:color="auto"/>
              <w:left w:val="nil"/>
              <w:bottom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4.3</w:t>
            </w:r>
          </w:p>
        </w:tc>
        <w:tc>
          <w:tcPr>
            <w:tcW w:w="860" w:type="dxa"/>
            <w:tcBorders>
              <w:top w:val="single" w:sz="4" w:space="0" w:color="auto"/>
              <w:left w:val="nil"/>
              <w:bottom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2.8</w:t>
            </w:r>
          </w:p>
        </w:tc>
        <w:tc>
          <w:tcPr>
            <w:tcW w:w="860" w:type="dxa"/>
            <w:tcBorders>
              <w:top w:val="single" w:sz="4" w:space="0" w:color="auto"/>
              <w:left w:val="nil"/>
              <w:bottom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0.8</w:t>
            </w:r>
          </w:p>
        </w:tc>
      </w:tr>
      <w:tr w:rsidR="00F867DA" w:rsidRPr="00F867DA" w:rsidTr="00095832">
        <w:trPr>
          <w:trHeight w:val="300"/>
          <w:jc w:val="center"/>
        </w:trPr>
        <w:tc>
          <w:tcPr>
            <w:tcW w:w="5321" w:type="dxa"/>
            <w:tcBorders>
              <w:top w:val="nil"/>
              <w:left w:val="nil"/>
              <w:bottom w:val="nil"/>
              <w:right w:val="nil"/>
            </w:tcBorders>
            <w:shd w:val="clear" w:color="auto" w:fill="auto"/>
            <w:noWrap/>
            <w:vAlign w:val="bottom"/>
            <w:hideMark/>
          </w:tcPr>
          <w:p w:rsidR="00F867DA" w:rsidRPr="00F867DA" w:rsidRDefault="00F867DA" w:rsidP="00BA1625">
            <w:pPr>
              <w:pStyle w:val="intable"/>
              <w:jc w:val="left"/>
              <w:rPr>
                <w:snapToGrid/>
                <w:lang w:eastAsia="ja-JP"/>
              </w:rPr>
            </w:pPr>
            <w:r w:rsidRPr="00F867DA">
              <w:rPr>
                <w:snapToGrid/>
                <w:lang w:eastAsia="ja-JP"/>
              </w:rPr>
              <w:t xml:space="preserve">General government final consumption expenditure </w:t>
            </w:r>
          </w:p>
        </w:tc>
        <w:tc>
          <w:tcPr>
            <w:tcW w:w="861" w:type="dxa"/>
            <w:tcBorders>
              <w:top w:val="nil"/>
              <w:left w:val="nil"/>
              <w:bottom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0.6</w:t>
            </w:r>
          </w:p>
        </w:tc>
        <w:tc>
          <w:tcPr>
            <w:tcW w:w="860" w:type="dxa"/>
            <w:tcBorders>
              <w:top w:val="nil"/>
              <w:left w:val="nil"/>
              <w:bottom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0.4</w:t>
            </w:r>
          </w:p>
        </w:tc>
        <w:tc>
          <w:tcPr>
            <w:tcW w:w="860" w:type="dxa"/>
            <w:tcBorders>
              <w:top w:val="nil"/>
              <w:left w:val="nil"/>
              <w:bottom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0.2</w:t>
            </w:r>
          </w:p>
        </w:tc>
        <w:tc>
          <w:tcPr>
            <w:tcW w:w="860" w:type="dxa"/>
            <w:tcBorders>
              <w:top w:val="nil"/>
              <w:left w:val="nil"/>
              <w:bottom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0.9</w:t>
            </w:r>
          </w:p>
        </w:tc>
      </w:tr>
      <w:tr w:rsidR="00F867DA" w:rsidRPr="00F867DA" w:rsidTr="00095832">
        <w:trPr>
          <w:trHeight w:val="300"/>
          <w:jc w:val="center"/>
        </w:trPr>
        <w:tc>
          <w:tcPr>
            <w:tcW w:w="5321" w:type="dxa"/>
            <w:tcBorders>
              <w:top w:val="nil"/>
              <w:left w:val="nil"/>
              <w:bottom w:val="nil"/>
              <w:right w:val="nil"/>
            </w:tcBorders>
            <w:shd w:val="clear" w:color="auto" w:fill="auto"/>
            <w:noWrap/>
            <w:vAlign w:val="bottom"/>
            <w:hideMark/>
          </w:tcPr>
          <w:p w:rsidR="00F867DA" w:rsidRPr="00F867DA" w:rsidRDefault="00F867DA" w:rsidP="00BA1625">
            <w:pPr>
              <w:pStyle w:val="intable"/>
              <w:jc w:val="left"/>
              <w:rPr>
                <w:snapToGrid/>
                <w:lang w:eastAsia="ja-JP"/>
              </w:rPr>
            </w:pPr>
            <w:r w:rsidRPr="00F867DA">
              <w:rPr>
                <w:snapToGrid/>
                <w:lang w:eastAsia="ja-JP"/>
              </w:rPr>
              <w:t xml:space="preserve">Gross fixed capital formation </w:t>
            </w:r>
          </w:p>
        </w:tc>
        <w:tc>
          <w:tcPr>
            <w:tcW w:w="861" w:type="dxa"/>
            <w:tcBorders>
              <w:top w:val="nil"/>
              <w:left w:val="nil"/>
              <w:bottom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9.9</w:t>
            </w:r>
          </w:p>
        </w:tc>
        <w:tc>
          <w:tcPr>
            <w:tcW w:w="860" w:type="dxa"/>
            <w:tcBorders>
              <w:top w:val="nil"/>
              <w:left w:val="nil"/>
              <w:bottom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4.6</w:t>
            </w:r>
          </w:p>
        </w:tc>
        <w:tc>
          <w:tcPr>
            <w:tcW w:w="860" w:type="dxa"/>
            <w:tcBorders>
              <w:top w:val="nil"/>
              <w:left w:val="nil"/>
              <w:bottom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1.1</w:t>
            </w:r>
          </w:p>
        </w:tc>
        <w:tc>
          <w:tcPr>
            <w:tcW w:w="860" w:type="dxa"/>
            <w:tcBorders>
              <w:top w:val="nil"/>
              <w:left w:val="nil"/>
              <w:bottom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0.3</w:t>
            </w:r>
          </w:p>
        </w:tc>
      </w:tr>
      <w:tr w:rsidR="00F867DA" w:rsidRPr="00F867DA" w:rsidTr="00095832">
        <w:trPr>
          <w:trHeight w:val="300"/>
          <w:jc w:val="center"/>
        </w:trPr>
        <w:tc>
          <w:tcPr>
            <w:tcW w:w="5321" w:type="dxa"/>
            <w:tcBorders>
              <w:top w:val="nil"/>
              <w:left w:val="nil"/>
              <w:bottom w:val="nil"/>
              <w:right w:val="nil"/>
            </w:tcBorders>
            <w:shd w:val="clear" w:color="auto" w:fill="auto"/>
            <w:noWrap/>
            <w:vAlign w:val="bottom"/>
            <w:hideMark/>
          </w:tcPr>
          <w:p w:rsidR="00F867DA" w:rsidRPr="00F867DA" w:rsidRDefault="00F867DA" w:rsidP="00BA1625">
            <w:pPr>
              <w:pStyle w:val="intable"/>
              <w:jc w:val="left"/>
              <w:rPr>
                <w:snapToGrid/>
                <w:lang w:eastAsia="ja-JP"/>
              </w:rPr>
            </w:pPr>
            <w:r w:rsidRPr="00F867DA">
              <w:rPr>
                <w:snapToGrid/>
                <w:lang w:eastAsia="ja-JP"/>
              </w:rPr>
              <w:t xml:space="preserve">Changes in inventories </w:t>
            </w:r>
          </w:p>
        </w:tc>
        <w:tc>
          <w:tcPr>
            <w:tcW w:w="861" w:type="dxa"/>
            <w:tcBorders>
              <w:top w:val="nil"/>
              <w:left w:val="nil"/>
              <w:bottom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0.7</w:t>
            </w:r>
          </w:p>
        </w:tc>
        <w:tc>
          <w:tcPr>
            <w:tcW w:w="860" w:type="dxa"/>
            <w:tcBorders>
              <w:top w:val="nil"/>
              <w:left w:val="nil"/>
              <w:bottom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1.3</w:t>
            </w:r>
          </w:p>
        </w:tc>
        <w:tc>
          <w:tcPr>
            <w:tcW w:w="860" w:type="dxa"/>
            <w:tcBorders>
              <w:top w:val="nil"/>
              <w:left w:val="nil"/>
              <w:bottom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1.1</w:t>
            </w:r>
          </w:p>
        </w:tc>
        <w:tc>
          <w:tcPr>
            <w:tcW w:w="860" w:type="dxa"/>
            <w:tcBorders>
              <w:top w:val="nil"/>
              <w:left w:val="nil"/>
              <w:bottom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-0.2</w:t>
            </w:r>
          </w:p>
        </w:tc>
      </w:tr>
      <w:tr w:rsidR="00F867DA" w:rsidRPr="00F867DA" w:rsidTr="00095832">
        <w:trPr>
          <w:trHeight w:val="300"/>
          <w:jc w:val="center"/>
        </w:trPr>
        <w:tc>
          <w:tcPr>
            <w:tcW w:w="5321" w:type="dxa"/>
            <w:tcBorders>
              <w:top w:val="nil"/>
              <w:left w:val="nil"/>
              <w:bottom w:val="nil"/>
              <w:right w:val="nil"/>
            </w:tcBorders>
            <w:shd w:val="clear" w:color="auto" w:fill="auto"/>
            <w:noWrap/>
            <w:vAlign w:val="bottom"/>
            <w:hideMark/>
          </w:tcPr>
          <w:p w:rsidR="00F867DA" w:rsidRPr="00F867DA" w:rsidRDefault="00F867DA" w:rsidP="00BA1625">
            <w:pPr>
              <w:pStyle w:val="intable"/>
              <w:jc w:val="left"/>
              <w:rPr>
                <w:snapToGrid/>
                <w:lang w:eastAsia="ja-JP"/>
              </w:rPr>
            </w:pPr>
            <w:r w:rsidRPr="00F867DA">
              <w:rPr>
                <w:snapToGrid/>
                <w:lang w:eastAsia="ja-JP"/>
              </w:rPr>
              <w:t xml:space="preserve">Exports of goods and services </w:t>
            </w:r>
          </w:p>
        </w:tc>
        <w:tc>
          <w:tcPr>
            <w:tcW w:w="861" w:type="dxa"/>
            <w:tcBorders>
              <w:top w:val="nil"/>
              <w:left w:val="nil"/>
              <w:bottom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4.8</w:t>
            </w:r>
          </w:p>
        </w:tc>
        <w:tc>
          <w:tcPr>
            <w:tcW w:w="860" w:type="dxa"/>
            <w:tcBorders>
              <w:top w:val="nil"/>
              <w:left w:val="nil"/>
              <w:bottom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6.9</w:t>
            </w:r>
          </w:p>
        </w:tc>
        <w:tc>
          <w:tcPr>
            <w:tcW w:w="860" w:type="dxa"/>
            <w:tcBorders>
              <w:top w:val="nil"/>
              <w:left w:val="nil"/>
              <w:bottom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10.1</w:t>
            </w:r>
          </w:p>
        </w:tc>
        <w:tc>
          <w:tcPr>
            <w:tcW w:w="860" w:type="dxa"/>
            <w:tcBorders>
              <w:top w:val="nil"/>
              <w:left w:val="nil"/>
              <w:bottom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4.8</w:t>
            </w:r>
          </w:p>
        </w:tc>
      </w:tr>
      <w:tr w:rsidR="00F867DA" w:rsidRPr="00F867DA" w:rsidTr="00095832">
        <w:trPr>
          <w:trHeight w:val="300"/>
          <w:jc w:val="center"/>
        </w:trPr>
        <w:tc>
          <w:tcPr>
            <w:tcW w:w="5321" w:type="dxa"/>
            <w:tcBorders>
              <w:top w:val="nil"/>
              <w:left w:val="nil"/>
              <w:bottom w:val="nil"/>
              <w:right w:val="nil"/>
            </w:tcBorders>
            <w:shd w:val="clear" w:color="auto" w:fill="auto"/>
            <w:noWrap/>
            <w:vAlign w:val="bottom"/>
            <w:hideMark/>
          </w:tcPr>
          <w:p w:rsidR="00F867DA" w:rsidRPr="00F867DA" w:rsidRDefault="00F867DA" w:rsidP="00BA1625">
            <w:pPr>
              <w:pStyle w:val="intable"/>
              <w:jc w:val="left"/>
              <w:rPr>
                <w:snapToGrid/>
                <w:lang w:eastAsia="ja-JP"/>
              </w:rPr>
            </w:pPr>
            <w:r w:rsidRPr="00F867DA">
              <w:rPr>
                <w:snapToGrid/>
                <w:lang w:eastAsia="ja-JP"/>
              </w:rPr>
              <w:t xml:space="preserve">Imports of goods and services </w:t>
            </w:r>
          </w:p>
        </w:tc>
        <w:tc>
          <w:tcPr>
            <w:tcW w:w="861" w:type="dxa"/>
            <w:tcBorders>
              <w:top w:val="nil"/>
              <w:left w:val="nil"/>
              <w:bottom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-8.8</w:t>
            </w:r>
          </w:p>
        </w:tc>
        <w:tc>
          <w:tcPr>
            <w:tcW w:w="860" w:type="dxa"/>
            <w:tcBorders>
              <w:top w:val="nil"/>
              <w:left w:val="nil"/>
              <w:bottom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-9.5</w:t>
            </w:r>
          </w:p>
        </w:tc>
        <w:tc>
          <w:tcPr>
            <w:tcW w:w="860" w:type="dxa"/>
            <w:tcBorders>
              <w:top w:val="nil"/>
              <w:left w:val="nil"/>
              <w:bottom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-11.1</w:t>
            </w:r>
          </w:p>
        </w:tc>
        <w:tc>
          <w:tcPr>
            <w:tcW w:w="860" w:type="dxa"/>
            <w:tcBorders>
              <w:top w:val="nil"/>
              <w:left w:val="nil"/>
              <w:bottom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-1.9</w:t>
            </w:r>
          </w:p>
        </w:tc>
      </w:tr>
      <w:tr w:rsidR="00F867DA" w:rsidRPr="00F867DA" w:rsidTr="00095832">
        <w:trPr>
          <w:trHeight w:val="300"/>
          <w:jc w:val="center"/>
        </w:trPr>
        <w:tc>
          <w:tcPr>
            <w:tcW w:w="5321" w:type="dxa"/>
            <w:tcBorders>
              <w:top w:val="nil"/>
              <w:left w:val="nil"/>
              <w:right w:val="nil"/>
            </w:tcBorders>
            <w:shd w:val="clear" w:color="auto" w:fill="auto"/>
            <w:noWrap/>
            <w:vAlign w:val="bottom"/>
            <w:hideMark/>
          </w:tcPr>
          <w:p w:rsidR="00F867DA" w:rsidRPr="00F867DA" w:rsidRDefault="00F867DA" w:rsidP="00BA1625">
            <w:pPr>
              <w:pStyle w:val="intable"/>
              <w:jc w:val="left"/>
              <w:rPr>
                <w:snapToGrid/>
                <w:lang w:eastAsia="ja-JP"/>
              </w:rPr>
            </w:pPr>
            <w:r w:rsidRPr="00F867DA">
              <w:rPr>
                <w:snapToGrid/>
                <w:lang w:eastAsia="ja-JP"/>
              </w:rPr>
              <w:t xml:space="preserve">Discrepancy in expenditure estimate of GDP </w:t>
            </w:r>
          </w:p>
        </w:tc>
        <w:tc>
          <w:tcPr>
            <w:tcW w:w="861" w:type="dxa"/>
            <w:tcBorders>
              <w:top w:val="nil"/>
              <w:left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-3.3</w:t>
            </w:r>
          </w:p>
        </w:tc>
        <w:tc>
          <w:tcPr>
            <w:tcW w:w="860" w:type="dxa"/>
            <w:tcBorders>
              <w:top w:val="nil"/>
              <w:left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1.2</w:t>
            </w:r>
          </w:p>
        </w:tc>
        <w:tc>
          <w:tcPr>
            <w:tcW w:w="860" w:type="dxa"/>
            <w:tcBorders>
              <w:top w:val="nil"/>
              <w:left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0.5</w:t>
            </w:r>
          </w:p>
        </w:tc>
        <w:tc>
          <w:tcPr>
            <w:tcW w:w="860" w:type="dxa"/>
            <w:tcBorders>
              <w:top w:val="nil"/>
              <w:left w:val="nil"/>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0.3</w:t>
            </w:r>
          </w:p>
        </w:tc>
      </w:tr>
      <w:tr w:rsidR="00F867DA" w:rsidRPr="00F867DA" w:rsidTr="00095832">
        <w:trPr>
          <w:trHeight w:val="300"/>
          <w:jc w:val="center"/>
        </w:trPr>
        <w:tc>
          <w:tcPr>
            <w:tcW w:w="5321" w:type="dxa"/>
            <w:tcBorders>
              <w:top w:val="nil"/>
              <w:left w:val="nil"/>
              <w:bottom w:val="single" w:sz="4" w:space="0" w:color="auto"/>
              <w:right w:val="nil"/>
            </w:tcBorders>
            <w:shd w:val="clear" w:color="auto" w:fill="auto"/>
            <w:noWrap/>
            <w:vAlign w:val="bottom"/>
            <w:hideMark/>
          </w:tcPr>
          <w:p w:rsidR="00F867DA" w:rsidRPr="00F867DA" w:rsidRDefault="00F867DA" w:rsidP="00BA1625">
            <w:pPr>
              <w:pStyle w:val="intable"/>
              <w:jc w:val="left"/>
              <w:rPr>
                <w:snapToGrid/>
                <w:lang w:eastAsia="ja-JP"/>
              </w:rPr>
            </w:pPr>
            <w:r w:rsidRPr="00F867DA">
              <w:rPr>
                <w:snapToGrid/>
                <w:lang w:eastAsia="ja-JP"/>
              </w:rPr>
              <w:t>GDP growth</w:t>
            </w:r>
          </w:p>
        </w:tc>
        <w:tc>
          <w:tcPr>
            <w:tcW w:w="861" w:type="dxa"/>
            <w:tcBorders>
              <w:top w:val="nil"/>
              <w:left w:val="nil"/>
              <w:bottom w:val="single" w:sz="4" w:space="0" w:color="auto"/>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11.2</w:t>
            </w:r>
          </w:p>
        </w:tc>
        <w:tc>
          <w:tcPr>
            <w:tcW w:w="860" w:type="dxa"/>
            <w:tcBorders>
              <w:top w:val="nil"/>
              <w:left w:val="nil"/>
              <w:bottom w:val="single" w:sz="4" w:space="0" w:color="auto"/>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9.2</w:t>
            </w:r>
          </w:p>
        </w:tc>
        <w:tc>
          <w:tcPr>
            <w:tcW w:w="860" w:type="dxa"/>
            <w:tcBorders>
              <w:top w:val="nil"/>
              <w:left w:val="nil"/>
              <w:bottom w:val="single" w:sz="4" w:space="0" w:color="auto"/>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4.8</w:t>
            </w:r>
          </w:p>
        </w:tc>
        <w:tc>
          <w:tcPr>
            <w:tcW w:w="860" w:type="dxa"/>
            <w:tcBorders>
              <w:top w:val="nil"/>
              <w:left w:val="nil"/>
              <w:bottom w:val="single" w:sz="4" w:space="0" w:color="auto"/>
              <w:right w:val="nil"/>
            </w:tcBorders>
            <w:shd w:val="clear" w:color="auto" w:fill="auto"/>
            <w:noWrap/>
            <w:vAlign w:val="bottom"/>
            <w:hideMark/>
          </w:tcPr>
          <w:p w:rsidR="00F867DA" w:rsidRPr="00F867DA" w:rsidRDefault="00F867DA" w:rsidP="00BA1625">
            <w:pPr>
              <w:pStyle w:val="intable"/>
              <w:jc w:val="right"/>
              <w:rPr>
                <w:snapToGrid/>
                <w:lang w:eastAsia="ja-JP"/>
              </w:rPr>
            </w:pPr>
            <w:r w:rsidRPr="00F867DA">
              <w:rPr>
                <w:snapToGrid/>
                <w:lang w:eastAsia="ja-JP"/>
              </w:rPr>
              <w:t>4.9</w:t>
            </w:r>
          </w:p>
        </w:tc>
      </w:tr>
    </w:tbl>
    <w:p w:rsidR="00F867DA" w:rsidRPr="00C931C5" w:rsidRDefault="00095832" w:rsidP="00001890">
      <w:pPr>
        <w:spacing w:before="240"/>
        <w:ind w:firstLine="0"/>
        <w:rPr>
          <w:sz w:val="20"/>
          <w:szCs w:val="20"/>
        </w:rPr>
      </w:pPr>
      <w:r>
        <w:rPr>
          <w:sz w:val="20"/>
          <w:szCs w:val="20"/>
        </w:rPr>
        <w:t xml:space="preserve"> </w:t>
      </w:r>
      <w:r w:rsidR="00F867DA">
        <w:rPr>
          <w:sz w:val="20"/>
          <w:szCs w:val="20"/>
        </w:rPr>
        <w:t xml:space="preserve">Source: </w:t>
      </w:r>
      <w:r w:rsidR="00E32E3F">
        <w:rPr>
          <w:sz w:val="20"/>
          <w:szCs w:val="20"/>
        </w:rPr>
        <w:t>World Development Indicators</w:t>
      </w:r>
    </w:p>
    <w:p w:rsidR="00F867DA" w:rsidRDefault="00F867DA" w:rsidP="00F867DA"/>
    <w:p w:rsidR="00F867DA" w:rsidRPr="00B06502" w:rsidRDefault="00F867DA" w:rsidP="00095832">
      <w:pPr>
        <w:pStyle w:val="Caption"/>
        <w:jc w:val="center"/>
        <w:rPr>
          <w:sz w:val="22"/>
          <w:szCs w:val="22"/>
        </w:rPr>
      </w:pPr>
      <w:bookmarkStart w:id="38" w:name="_Ref241568327"/>
      <w:bookmarkStart w:id="39" w:name="_Ref241568300"/>
      <w:bookmarkStart w:id="40" w:name="_Toc271040138"/>
      <w:proofErr w:type="gramStart"/>
      <w:r w:rsidRPr="00B06502">
        <w:rPr>
          <w:sz w:val="22"/>
          <w:szCs w:val="22"/>
        </w:rPr>
        <w:t xml:space="preserve">Table </w:t>
      </w:r>
      <w:r w:rsidR="00313FD6" w:rsidRPr="00B06502">
        <w:rPr>
          <w:sz w:val="22"/>
          <w:szCs w:val="22"/>
        </w:rPr>
        <w:fldChar w:fldCharType="begin"/>
      </w:r>
      <w:r w:rsidR="007C41A3" w:rsidRPr="00B06502">
        <w:rPr>
          <w:sz w:val="22"/>
          <w:szCs w:val="22"/>
        </w:rPr>
        <w:instrText xml:space="preserve"> STYLEREF 1 \s </w:instrText>
      </w:r>
      <w:r w:rsidR="00313FD6" w:rsidRPr="00B06502">
        <w:rPr>
          <w:sz w:val="22"/>
          <w:szCs w:val="22"/>
        </w:rPr>
        <w:fldChar w:fldCharType="separate"/>
      </w:r>
      <w:r w:rsidR="00A2568F" w:rsidRPr="00B06502">
        <w:rPr>
          <w:noProof/>
          <w:sz w:val="22"/>
          <w:szCs w:val="22"/>
        </w:rPr>
        <w:t>2</w:t>
      </w:r>
      <w:r w:rsidR="00313FD6" w:rsidRPr="00B06502">
        <w:rPr>
          <w:sz w:val="22"/>
          <w:szCs w:val="22"/>
        </w:rPr>
        <w:fldChar w:fldCharType="end"/>
      </w:r>
      <w:r w:rsidR="007C41A3" w:rsidRPr="00B06502">
        <w:rPr>
          <w:sz w:val="22"/>
          <w:szCs w:val="22"/>
        </w:rPr>
        <w:t>.</w:t>
      </w:r>
      <w:proofErr w:type="gramEnd"/>
      <w:r w:rsidR="00313FD6" w:rsidRPr="00B06502">
        <w:rPr>
          <w:sz w:val="22"/>
          <w:szCs w:val="22"/>
        </w:rPr>
        <w:fldChar w:fldCharType="begin"/>
      </w:r>
      <w:r w:rsidR="007C41A3" w:rsidRPr="00B06502">
        <w:rPr>
          <w:sz w:val="22"/>
          <w:szCs w:val="22"/>
        </w:rPr>
        <w:instrText xml:space="preserve"> SEQ Table \* ARABIC \s 1 </w:instrText>
      </w:r>
      <w:r w:rsidR="00313FD6" w:rsidRPr="00B06502">
        <w:rPr>
          <w:sz w:val="22"/>
          <w:szCs w:val="22"/>
        </w:rPr>
        <w:fldChar w:fldCharType="separate"/>
      </w:r>
      <w:r w:rsidR="00A2568F" w:rsidRPr="00B06502">
        <w:rPr>
          <w:noProof/>
          <w:sz w:val="22"/>
          <w:szCs w:val="22"/>
        </w:rPr>
        <w:t>3</w:t>
      </w:r>
      <w:r w:rsidR="00313FD6" w:rsidRPr="00B06502">
        <w:rPr>
          <w:sz w:val="22"/>
          <w:szCs w:val="22"/>
        </w:rPr>
        <w:fldChar w:fldCharType="end"/>
      </w:r>
      <w:bookmarkEnd w:id="38"/>
      <w:r w:rsidRPr="00B06502">
        <w:rPr>
          <w:sz w:val="22"/>
          <w:szCs w:val="22"/>
        </w:rPr>
        <w:t xml:space="preserve">: </w:t>
      </w:r>
      <w:r w:rsidRPr="00B06502">
        <w:rPr>
          <w:snapToGrid/>
          <w:color w:val="000000"/>
          <w:sz w:val="22"/>
          <w:szCs w:val="22"/>
          <w:lang w:eastAsia="ja-JP"/>
        </w:rPr>
        <w:t>Contribution to GDP Growth by Sector (Supply Side)</w:t>
      </w:r>
      <w:bookmarkEnd w:id="39"/>
      <w:r w:rsidR="00CD6F9A" w:rsidRPr="00B06502">
        <w:rPr>
          <w:snapToGrid/>
          <w:color w:val="000000"/>
          <w:sz w:val="22"/>
          <w:szCs w:val="22"/>
          <w:lang w:eastAsia="ja-JP"/>
        </w:rPr>
        <w:t>, percentage points</w:t>
      </w:r>
      <w:bookmarkEnd w:id="40"/>
    </w:p>
    <w:tbl>
      <w:tblPr>
        <w:tblW w:w="8640" w:type="dxa"/>
        <w:jc w:val="center"/>
        <w:tblInd w:w="94" w:type="dxa"/>
        <w:tblLook w:val="04A0"/>
      </w:tblPr>
      <w:tblGrid>
        <w:gridCol w:w="4548"/>
        <w:gridCol w:w="1116"/>
        <w:gridCol w:w="992"/>
        <w:gridCol w:w="992"/>
        <w:gridCol w:w="992"/>
      </w:tblGrid>
      <w:tr w:rsidR="00F867DA" w:rsidRPr="00F867DA" w:rsidTr="00095832">
        <w:trPr>
          <w:trHeight w:val="255"/>
          <w:jc w:val="center"/>
        </w:trPr>
        <w:tc>
          <w:tcPr>
            <w:tcW w:w="4400" w:type="dxa"/>
            <w:tcBorders>
              <w:top w:val="single" w:sz="4" w:space="0" w:color="auto"/>
              <w:left w:val="nil"/>
              <w:bottom w:val="single" w:sz="4" w:space="0" w:color="auto"/>
              <w:right w:val="nil"/>
            </w:tcBorders>
            <w:shd w:val="clear" w:color="auto" w:fill="auto"/>
            <w:noWrap/>
            <w:vAlign w:val="bottom"/>
            <w:hideMark/>
          </w:tcPr>
          <w:p w:rsidR="00F867DA" w:rsidRPr="00F867DA" w:rsidRDefault="00F867DA" w:rsidP="00F867DA">
            <w:pPr>
              <w:pStyle w:val="intable"/>
              <w:jc w:val="left"/>
              <w:rPr>
                <w:snapToGrid/>
                <w:lang w:eastAsia="ja-JP"/>
              </w:rPr>
            </w:pPr>
          </w:p>
        </w:tc>
        <w:tc>
          <w:tcPr>
            <w:tcW w:w="1080" w:type="dxa"/>
            <w:tcBorders>
              <w:top w:val="single" w:sz="4" w:space="0" w:color="auto"/>
              <w:left w:val="nil"/>
              <w:bottom w:val="single" w:sz="4" w:space="0" w:color="auto"/>
              <w:right w:val="nil"/>
            </w:tcBorders>
            <w:shd w:val="clear" w:color="auto" w:fill="auto"/>
            <w:noWrap/>
            <w:vAlign w:val="bottom"/>
            <w:hideMark/>
          </w:tcPr>
          <w:p w:rsidR="00F867DA" w:rsidRPr="00F867DA" w:rsidRDefault="00F867DA" w:rsidP="00F867DA">
            <w:pPr>
              <w:pStyle w:val="intable"/>
              <w:jc w:val="right"/>
              <w:rPr>
                <w:b/>
                <w:snapToGrid/>
                <w:lang w:eastAsia="ja-JP"/>
              </w:rPr>
            </w:pPr>
            <w:r w:rsidRPr="00F867DA">
              <w:rPr>
                <w:b/>
                <w:snapToGrid/>
                <w:lang w:eastAsia="ja-JP"/>
              </w:rPr>
              <w:t>1990</w:t>
            </w:r>
          </w:p>
        </w:tc>
        <w:tc>
          <w:tcPr>
            <w:tcW w:w="960" w:type="dxa"/>
            <w:tcBorders>
              <w:top w:val="single" w:sz="4" w:space="0" w:color="auto"/>
              <w:left w:val="nil"/>
              <w:bottom w:val="single" w:sz="4" w:space="0" w:color="auto"/>
              <w:right w:val="nil"/>
            </w:tcBorders>
            <w:shd w:val="clear" w:color="auto" w:fill="auto"/>
            <w:noWrap/>
            <w:vAlign w:val="bottom"/>
            <w:hideMark/>
          </w:tcPr>
          <w:p w:rsidR="00F867DA" w:rsidRPr="00F867DA" w:rsidRDefault="00F867DA" w:rsidP="00F867DA">
            <w:pPr>
              <w:pStyle w:val="intable"/>
              <w:jc w:val="right"/>
              <w:rPr>
                <w:b/>
                <w:snapToGrid/>
                <w:lang w:eastAsia="ja-JP"/>
              </w:rPr>
            </w:pPr>
            <w:r w:rsidRPr="00F867DA">
              <w:rPr>
                <w:b/>
                <w:snapToGrid/>
                <w:lang w:eastAsia="ja-JP"/>
              </w:rPr>
              <w:t>1995</w:t>
            </w:r>
          </w:p>
        </w:tc>
        <w:tc>
          <w:tcPr>
            <w:tcW w:w="960" w:type="dxa"/>
            <w:tcBorders>
              <w:top w:val="single" w:sz="4" w:space="0" w:color="auto"/>
              <w:left w:val="nil"/>
              <w:bottom w:val="single" w:sz="4" w:space="0" w:color="auto"/>
              <w:right w:val="nil"/>
            </w:tcBorders>
            <w:shd w:val="clear" w:color="auto" w:fill="auto"/>
            <w:noWrap/>
            <w:vAlign w:val="bottom"/>
            <w:hideMark/>
          </w:tcPr>
          <w:p w:rsidR="00F867DA" w:rsidRPr="00F867DA" w:rsidRDefault="00F867DA" w:rsidP="00F867DA">
            <w:pPr>
              <w:pStyle w:val="intable"/>
              <w:jc w:val="right"/>
              <w:rPr>
                <w:b/>
                <w:snapToGrid/>
                <w:lang w:eastAsia="ja-JP"/>
              </w:rPr>
            </w:pPr>
            <w:r w:rsidRPr="00F867DA">
              <w:rPr>
                <w:b/>
                <w:snapToGrid/>
                <w:lang w:eastAsia="ja-JP"/>
              </w:rPr>
              <w:t>2000</w:t>
            </w:r>
          </w:p>
        </w:tc>
        <w:tc>
          <w:tcPr>
            <w:tcW w:w="960" w:type="dxa"/>
            <w:tcBorders>
              <w:top w:val="single" w:sz="4" w:space="0" w:color="auto"/>
              <w:left w:val="nil"/>
              <w:bottom w:val="single" w:sz="4" w:space="0" w:color="auto"/>
              <w:right w:val="nil"/>
            </w:tcBorders>
            <w:shd w:val="clear" w:color="auto" w:fill="auto"/>
            <w:noWrap/>
            <w:vAlign w:val="bottom"/>
            <w:hideMark/>
          </w:tcPr>
          <w:p w:rsidR="00F867DA" w:rsidRPr="00F867DA" w:rsidRDefault="00F867DA" w:rsidP="00F867DA">
            <w:pPr>
              <w:pStyle w:val="intable"/>
              <w:jc w:val="right"/>
              <w:rPr>
                <w:b/>
                <w:snapToGrid/>
                <w:lang w:eastAsia="ja-JP"/>
              </w:rPr>
            </w:pPr>
            <w:r w:rsidRPr="00F867DA">
              <w:rPr>
                <w:b/>
                <w:snapToGrid/>
                <w:lang w:eastAsia="ja-JP"/>
              </w:rPr>
              <w:t>2007</w:t>
            </w:r>
          </w:p>
        </w:tc>
      </w:tr>
      <w:tr w:rsidR="00F867DA" w:rsidRPr="00F867DA" w:rsidTr="00095832">
        <w:trPr>
          <w:trHeight w:val="255"/>
          <w:jc w:val="center"/>
        </w:trPr>
        <w:tc>
          <w:tcPr>
            <w:tcW w:w="4400" w:type="dxa"/>
            <w:tcBorders>
              <w:top w:val="nil"/>
              <w:left w:val="nil"/>
              <w:bottom w:val="nil"/>
              <w:right w:val="nil"/>
            </w:tcBorders>
            <w:shd w:val="clear" w:color="auto" w:fill="auto"/>
            <w:noWrap/>
            <w:vAlign w:val="bottom"/>
            <w:hideMark/>
          </w:tcPr>
          <w:p w:rsidR="00F867DA" w:rsidRPr="00F867DA" w:rsidRDefault="00F867DA" w:rsidP="00F867DA">
            <w:pPr>
              <w:pStyle w:val="intable"/>
              <w:jc w:val="left"/>
              <w:rPr>
                <w:snapToGrid/>
                <w:lang w:eastAsia="ja-JP"/>
              </w:rPr>
            </w:pPr>
            <w:r w:rsidRPr="00F867DA">
              <w:rPr>
                <w:snapToGrid/>
                <w:lang w:eastAsia="ja-JP"/>
              </w:rPr>
              <w:t xml:space="preserve">Agriculture, value added </w:t>
            </w:r>
          </w:p>
        </w:tc>
        <w:tc>
          <w:tcPr>
            <w:tcW w:w="1080" w:type="dxa"/>
            <w:tcBorders>
              <w:top w:val="nil"/>
              <w:left w:val="nil"/>
              <w:bottom w:val="nil"/>
              <w:right w:val="nil"/>
            </w:tcBorders>
            <w:shd w:val="clear" w:color="auto" w:fill="auto"/>
            <w:noWrap/>
            <w:vAlign w:val="bottom"/>
            <w:hideMark/>
          </w:tcPr>
          <w:p w:rsidR="00F867DA" w:rsidRPr="00F867DA" w:rsidRDefault="00F867DA" w:rsidP="00F867DA">
            <w:pPr>
              <w:pStyle w:val="intable"/>
              <w:jc w:val="right"/>
              <w:rPr>
                <w:snapToGrid/>
                <w:lang w:eastAsia="ja-JP"/>
              </w:rPr>
            </w:pPr>
            <w:r w:rsidRPr="00F867DA">
              <w:rPr>
                <w:snapToGrid/>
                <w:lang w:eastAsia="ja-JP"/>
              </w:rPr>
              <w:t>-0.6</w:t>
            </w:r>
          </w:p>
        </w:tc>
        <w:tc>
          <w:tcPr>
            <w:tcW w:w="960" w:type="dxa"/>
            <w:tcBorders>
              <w:top w:val="nil"/>
              <w:left w:val="nil"/>
              <w:bottom w:val="nil"/>
              <w:right w:val="nil"/>
            </w:tcBorders>
            <w:shd w:val="clear" w:color="auto" w:fill="auto"/>
            <w:noWrap/>
            <w:vAlign w:val="bottom"/>
            <w:hideMark/>
          </w:tcPr>
          <w:p w:rsidR="00F867DA" w:rsidRPr="00F867DA" w:rsidRDefault="00F867DA" w:rsidP="00F867DA">
            <w:pPr>
              <w:pStyle w:val="intable"/>
              <w:jc w:val="right"/>
              <w:rPr>
                <w:snapToGrid/>
                <w:lang w:eastAsia="ja-JP"/>
              </w:rPr>
            </w:pPr>
            <w:r w:rsidRPr="00F867DA">
              <w:rPr>
                <w:snapToGrid/>
                <w:lang w:eastAsia="ja-JP"/>
              </w:rPr>
              <w:t>0.4</w:t>
            </w:r>
          </w:p>
        </w:tc>
        <w:tc>
          <w:tcPr>
            <w:tcW w:w="960" w:type="dxa"/>
            <w:tcBorders>
              <w:top w:val="nil"/>
              <w:left w:val="nil"/>
              <w:bottom w:val="nil"/>
              <w:right w:val="nil"/>
            </w:tcBorders>
            <w:shd w:val="clear" w:color="auto" w:fill="auto"/>
            <w:noWrap/>
            <w:vAlign w:val="bottom"/>
            <w:hideMark/>
          </w:tcPr>
          <w:p w:rsidR="00F867DA" w:rsidRPr="00F867DA" w:rsidRDefault="00F867DA" w:rsidP="00F867DA">
            <w:pPr>
              <w:pStyle w:val="intable"/>
              <w:jc w:val="right"/>
              <w:rPr>
                <w:snapToGrid/>
                <w:lang w:eastAsia="ja-JP"/>
              </w:rPr>
            </w:pPr>
            <w:r w:rsidRPr="00F867DA">
              <w:rPr>
                <w:snapToGrid/>
                <w:lang w:eastAsia="ja-JP"/>
              </w:rPr>
              <w:t>0.6</w:t>
            </w:r>
          </w:p>
        </w:tc>
        <w:tc>
          <w:tcPr>
            <w:tcW w:w="960" w:type="dxa"/>
            <w:tcBorders>
              <w:top w:val="nil"/>
              <w:left w:val="nil"/>
              <w:bottom w:val="nil"/>
              <w:right w:val="nil"/>
            </w:tcBorders>
            <w:shd w:val="clear" w:color="auto" w:fill="auto"/>
            <w:noWrap/>
            <w:vAlign w:val="bottom"/>
            <w:hideMark/>
          </w:tcPr>
          <w:p w:rsidR="00F867DA" w:rsidRPr="00F867DA" w:rsidRDefault="00F867DA" w:rsidP="00F867DA">
            <w:pPr>
              <w:pStyle w:val="intable"/>
              <w:jc w:val="right"/>
              <w:rPr>
                <w:snapToGrid/>
                <w:lang w:eastAsia="ja-JP"/>
              </w:rPr>
            </w:pPr>
            <w:r w:rsidRPr="00F867DA">
              <w:rPr>
                <w:snapToGrid/>
                <w:lang w:eastAsia="ja-JP"/>
              </w:rPr>
              <w:t>0.5</w:t>
            </w:r>
          </w:p>
        </w:tc>
      </w:tr>
      <w:tr w:rsidR="00F867DA" w:rsidRPr="00F867DA" w:rsidTr="00095832">
        <w:trPr>
          <w:trHeight w:val="255"/>
          <w:jc w:val="center"/>
        </w:trPr>
        <w:tc>
          <w:tcPr>
            <w:tcW w:w="4400" w:type="dxa"/>
            <w:tcBorders>
              <w:top w:val="nil"/>
              <w:left w:val="nil"/>
              <w:bottom w:val="nil"/>
              <w:right w:val="nil"/>
            </w:tcBorders>
            <w:shd w:val="clear" w:color="auto" w:fill="auto"/>
            <w:noWrap/>
            <w:vAlign w:val="bottom"/>
            <w:hideMark/>
          </w:tcPr>
          <w:p w:rsidR="00F867DA" w:rsidRPr="00F867DA" w:rsidRDefault="00F867DA" w:rsidP="00F867DA">
            <w:pPr>
              <w:pStyle w:val="intable"/>
              <w:jc w:val="left"/>
              <w:rPr>
                <w:snapToGrid/>
                <w:lang w:eastAsia="ja-JP"/>
              </w:rPr>
            </w:pPr>
            <w:r w:rsidRPr="00F867DA">
              <w:rPr>
                <w:snapToGrid/>
                <w:lang w:eastAsia="ja-JP"/>
              </w:rPr>
              <w:t xml:space="preserve">Industry, value added </w:t>
            </w:r>
          </w:p>
        </w:tc>
        <w:tc>
          <w:tcPr>
            <w:tcW w:w="1080" w:type="dxa"/>
            <w:tcBorders>
              <w:top w:val="nil"/>
              <w:left w:val="nil"/>
              <w:bottom w:val="nil"/>
              <w:right w:val="nil"/>
            </w:tcBorders>
            <w:shd w:val="clear" w:color="auto" w:fill="auto"/>
            <w:noWrap/>
            <w:vAlign w:val="bottom"/>
            <w:hideMark/>
          </w:tcPr>
          <w:p w:rsidR="00F867DA" w:rsidRPr="00F867DA" w:rsidRDefault="00F867DA" w:rsidP="00F867DA">
            <w:pPr>
              <w:pStyle w:val="intable"/>
              <w:jc w:val="right"/>
              <w:rPr>
                <w:snapToGrid/>
                <w:lang w:eastAsia="ja-JP"/>
              </w:rPr>
            </w:pPr>
            <w:r w:rsidRPr="00F867DA">
              <w:rPr>
                <w:snapToGrid/>
                <w:lang w:eastAsia="ja-JP"/>
              </w:rPr>
              <w:t>6.0</w:t>
            </w:r>
          </w:p>
        </w:tc>
        <w:tc>
          <w:tcPr>
            <w:tcW w:w="960" w:type="dxa"/>
            <w:tcBorders>
              <w:top w:val="nil"/>
              <w:left w:val="nil"/>
              <w:bottom w:val="nil"/>
              <w:right w:val="nil"/>
            </w:tcBorders>
            <w:shd w:val="clear" w:color="auto" w:fill="auto"/>
            <w:noWrap/>
            <w:vAlign w:val="bottom"/>
            <w:hideMark/>
          </w:tcPr>
          <w:p w:rsidR="00F867DA" w:rsidRPr="00F867DA" w:rsidRDefault="00F867DA" w:rsidP="00F867DA">
            <w:pPr>
              <w:pStyle w:val="intable"/>
              <w:jc w:val="right"/>
              <w:rPr>
                <w:snapToGrid/>
                <w:lang w:eastAsia="ja-JP"/>
              </w:rPr>
            </w:pPr>
            <w:r w:rsidRPr="00F867DA">
              <w:rPr>
                <w:snapToGrid/>
                <w:lang w:eastAsia="ja-JP"/>
              </w:rPr>
              <w:t>4.4</w:t>
            </w:r>
          </w:p>
        </w:tc>
        <w:tc>
          <w:tcPr>
            <w:tcW w:w="960" w:type="dxa"/>
            <w:tcBorders>
              <w:top w:val="nil"/>
              <w:left w:val="nil"/>
              <w:bottom w:val="nil"/>
              <w:right w:val="nil"/>
            </w:tcBorders>
            <w:shd w:val="clear" w:color="auto" w:fill="auto"/>
            <w:noWrap/>
            <w:vAlign w:val="bottom"/>
            <w:hideMark/>
          </w:tcPr>
          <w:p w:rsidR="00F867DA" w:rsidRPr="00F867DA" w:rsidRDefault="00F867DA" w:rsidP="00F867DA">
            <w:pPr>
              <w:pStyle w:val="intable"/>
              <w:jc w:val="right"/>
              <w:rPr>
                <w:snapToGrid/>
                <w:lang w:eastAsia="ja-JP"/>
              </w:rPr>
            </w:pPr>
            <w:r w:rsidRPr="00F867DA">
              <w:rPr>
                <w:snapToGrid/>
                <w:lang w:eastAsia="ja-JP"/>
              </w:rPr>
              <w:t>2.2</w:t>
            </w:r>
          </w:p>
        </w:tc>
        <w:tc>
          <w:tcPr>
            <w:tcW w:w="960" w:type="dxa"/>
            <w:tcBorders>
              <w:top w:val="nil"/>
              <w:left w:val="nil"/>
              <w:bottom w:val="nil"/>
              <w:right w:val="nil"/>
            </w:tcBorders>
            <w:shd w:val="clear" w:color="auto" w:fill="auto"/>
            <w:noWrap/>
            <w:vAlign w:val="bottom"/>
            <w:hideMark/>
          </w:tcPr>
          <w:p w:rsidR="00F867DA" w:rsidRPr="00F867DA" w:rsidRDefault="00F867DA" w:rsidP="00F867DA">
            <w:pPr>
              <w:pStyle w:val="intable"/>
              <w:jc w:val="right"/>
              <w:rPr>
                <w:snapToGrid/>
                <w:lang w:eastAsia="ja-JP"/>
              </w:rPr>
            </w:pPr>
            <w:r w:rsidRPr="00F867DA">
              <w:rPr>
                <w:snapToGrid/>
                <w:lang w:eastAsia="ja-JP"/>
              </w:rPr>
              <w:t>2.5</w:t>
            </w:r>
          </w:p>
        </w:tc>
      </w:tr>
      <w:tr w:rsidR="00F867DA" w:rsidRPr="00F867DA" w:rsidTr="00095832">
        <w:trPr>
          <w:trHeight w:val="255"/>
          <w:jc w:val="center"/>
        </w:trPr>
        <w:tc>
          <w:tcPr>
            <w:tcW w:w="4400" w:type="dxa"/>
            <w:tcBorders>
              <w:top w:val="nil"/>
              <w:left w:val="nil"/>
              <w:bottom w:val="nil"/>
              <w:right w:val="nil"/>
            </w:tcBorders>
            <w:shd w:val="clear" w:color="auto" w:fill="auto"/>
            <w:noWrap/>
            <w:vAlign w:val="bottom"/>
            <w:hideMark/>
          </w:tcPr>
          <w:p w:rsidR="00F867DA" w:rsidRPr="00F867DA" w:rsidRDefault="00F867DA" w:rsidP="00F867DA">
            <w:pPr>
              <w:pStyle w:val="intable"/>
              <w:jc w:val="left"/>
              <w:rPr>
                <w:snapToGrid/>
                <w:lang w:eastAsia="ja-JP"/>
              </w:rPr>
            </w:pPr>
            <w:r>
              <w:rPr>
                <w:snapToGrid/>
                <w:lang w:eastAsia="ja-JP"/>
              </w:rPr>
              <w:t xml:space="preserve"> Of which </w:t>
            </w:r>
            <w:r w:rsidRPr="00F867DA">
              <w:rPr>
                <w:snapToGrid/>
                <w:lang w:eastAsia="ja-JP"/>
              </w:rPr>
              <w:t xml:space="preserve">Manufacturing, value added </w:t>
            </w:r>
          </w:p>
        </w:tc>
        <w:tc>
          <w:tcPr>
            <w:tcW w:w="1080" w:type="dxa"/>
            <w:tcBorders>
              <w:top w:val="nil"/>
              <w:left w:val="nil"/>
              <w:bottom w:val="nil"/>
              <w:right w:val="nil"/>
            </w:tcBorders>
            <w:shd w:val="clear" w:color="auto" w:fill="auto"/>
            <w:noWrap/>
            <w:vAlign w:val="bottom"/>
            <w:hideMark/>
          </w:tcPr>
          <w:p w:rsidR="00F867DA" w:rsidRPr="00F867DA" w:rsidRDefault="00F867DA" w:rsidP="00F867DA">
            <w:pPr>
              <w:pStyle w:val="intable"/>
              <w:jc w:val="right"/>
              <w:rPr>
                <w:snapToGrid/>
                <w:lang w:eastAsia="ja-JP"/>
              </w:rPr>
            </w:pPr>
            <w:r w:rsidRPr="00F867DA">
              <w:rPr>
                <w:snapToGrid/>
                <w:lang w:eastAsia="ja-JP"/>
              </w:rPr>
              <w:t>4.3</w:t>
            </w:r>
          </w:p>
        </w:tc>
        <w:tc>
          <w:tcPr>
            <w:tcW w:w="960" w:type="dxa"/>
            <w:tcBorders>
              <w:top w:val="nil"/>
              <w:left w:val="nil"/>
              <w:bottom w:val="nil"/>
              <w:right w:val="nil"/>
            </w:tcBorders>
            <w:shd w:val="clear" w:color="auto" w:fill="auto"/>
            <w:noWrap/>
            <w:vAlign w:val="bottom"/>
            <w:hideMark/>
          </w:tcPr>
          <w:p w:rsidR="00F867DA" w:rsidRPr="00F867DA" w:rsidRDefault="00F867DA" w:rsidP="00F867DA">
            <w:pPr>
              <w:pStyle w:val="intable"/>
              <w:jc w:val="right"/>
              <w:rPr>
                <w:snapToGrid/>
                <w:lang w:eastAsia="ja-JP"/>
              </w:rPr>
            </w:pPr>
            <w:r w:rsidRPr="00F867DA">
              <w:rPr>
                <w:snapToGrid/>
                <w:lang w:eastAsia="ja-JP"/>
              </w:rPr>
              <w:t>3.6</w:t>
            </w:r>
          </w:p>
        </w:tc>
        <w:tc>
          <w:tcPr>
            <w:tcW w:w="960" w:type="dxa"/>
            <w:tcBorders>
              <w:top w:val="nil"/>
              <w:left w:val="nil"/>
              <w:bottom w:val="nil"/>
              <w:right w:val="nil"/>
            </w:tcBorders>
            <w:shd w:val="clear" w:color="auto" w:fill="auto"/>
            <w:noWrap/>
            <w:vAlign w:val="bottom"/>
            <w:hideMark/>
          </w:tcPr>
          <w:p w:rsidR="00F867DA" w:rsidRPr="00F867DA" w:rsidRDefault="00F867DA" w:rsidP="00F867DA">
            <w:pPr>
              <w:pStyle w:val="intable"/>
              <w:jc w:val="right"/>
              <w:rPr>
                <w:snapToGrid/>
                <w:lang w:eastAsia="ja-JP"/>
              </w:rPr>
            </w:pPr>
            <w:r w:rsidRPr="00F867DA">
              <w:rPr>
                <w:snapToGrid/>
                <w:lang w:eastAsia="ja-JP"/>
              </w:rPr>
              <w:t>2.0</w:t>
            </w:r>
          </w:p>
        </w:tc>
        <w:tc>
          <w:tcPr>
            <w:tcW w:w="960" w:type="dxa"/>
            <w:tcBorders>
              <w:top w:val="nil"/>
              <w:left w:val="nil"/>
              <w:bottom w:val="nil"/>
              <w:right w:val="nil"/>
            </w:tcBorders>
            <w:shd w:val="clear" w:color="auto" w:fill="auto"/>
            <w:noWrap/>
            <w:vAlign w:val="bottom"/>
            <w:hideMark/>
          </w:tcPr>
          <w:p w:rsidR="00F867DA" w:rsidRPr="00F867DA" w:rsidRDefault="00F867DA" w:rsidP="00F867DA">
            <w:pPr>
              <w:pStyle w:val="intable"/>
              <w:jc w:val="right"/>
              <w:rPr>
                <w:snapToGrid/>
                <w:lang w:eastAsia="ja-JP"/>
              </w:rPr>
            </w:pPr>
            <w:r w:rsidRPr="00F867DA">
              <w:rPr>
                <w:snapToGrid/>
                <w:lang w:eastAsia="ja-JP"/>
              </w:rPr>
              <w:t>2.1</w:t>
            </w:r>
          </w:p>
        </w:tc>
      </w:tr>
      <w:tr w:rsidR="00F867DA" w:rsidRPr="00F867DA" w:rsidTr="00095832">
        <w:trPr>
          <w:trHeight w:val="255"/>
          <w:jc w:val="center"/>
        </w:trPr>
        <w:tc>
          <w:tcPr>
            <w:tcW w:w="4400" w:type="dxa"/>
            <w:tcBorders>
              <w:top w:val="nil"/>
              <w:left w:val="nil"/>
              <w:right w:val="nil"/>
            </w:tcBorders>
            <w:shd w:val="clear" w:color="auto" w:fill="auto"/>
            <w:noWrap/>
            <w:vAlign w:val="bottom"/>
            <w:hideMark/>
          </w:tcPr>
          <w:p w:rsidR="00F867DA" w:rsidRPr="00F867DA" w:rsidRDefault="00F867DA" w:rsidP="00F867DA">
            <w:pPr>
              <w:pStyle w:val="intable"/>
              <w:jc w:val="left"/>
              <w:rPr>
                <w:snapToGrid/>
                <w:lang w:eastAsia="ja-JP"/>
              </w:rPr>
            </w:pPr>
            <w:r w:rsidRPr="00F867DA">
              <w:rPr>
                <w:snapToGrid/>
                <w:lang w:eastAsia="ja-JP"/>
              </w:rPr>
              <w:t xml:space="preserve">Services, etc., value added </w:t>
            </w:r>
          </w:p>
        </w:tc>
        <w:tc>
          <w:tcPr>
            <w:tcW w:w="1080" w:type="dxa"/>
            <w:tcBorders>
              <w:top w:val="nil"/>
              <w:left w:val="nil"/>
              <w:right w:val="nil"/>
            </w:tcBorders>
            <w:shd w:val="clear" w:color="auto" w:fill="auto"/>
            <w:noWrap/>
            <w:vAlign w:val="bottom"/>
            <w:hideMark/>
          </w:tcPr>
          <w:p w:rsidR="00F867DA" w:rsidRPr="00F867DA" w:rsidRDefault="00F867DA" w:rsidP="00F867DA">
            <w:pPr>
              <w:pStyle w:val="intable"/>
              <w:jc w:val="right"/>
              <w:rPr>
                <w:snapToGrid/>
                <w:lang w:eastAsia="ja-JP"/>
              </w:rPr>
            </w:pPr>
            <w:r w:rsidRPr="00F867DA">
              <w:rPr>
                <w:snapToGrid/>
                <w:lang w:eastAsia="ja-JP"/>
              </w:rPr>
              <w:t>6.4</w:t>
            </w:r>
          </w:p>
        </w:tc>
        <w:tc>
          <w:tcPr>
            <w:tcW w:w="960" w:type="dxa"/>
            <w:tcBorders>
              <w:top w:val="nil"/>
              <w:left w:val="nil"/>
              <w:right w:val="nil"/>
            </w:tcBorders>
            <w:shd w:val="clear" w:color="auto" w:fill="auto"/>
            <w:noWrap/>
            <w:vAlign w:val="bottom"/>
            <w:hideMark/>
          </w:tcPr>
          <w:p w:rsidR="00F867DA" w:rsidRPr="00F867DA" w:rsidRDefault="00F867DA" w:rsidP="00F867DA">
            <w:pPr>
              <w:pStyle w:val="intable"/>
              <w:jc w:val="right"/>
              <w:rPr>
                <w:snapToGrid/>
                <w:lang w:eastAsia="ja-JP"/>
              </w:rPr>
            </w:pPr>
            <w:r w:rsidRPr="00F867DA">
              <w:rPr>
                <w:snapToGrid/>
                <w:lang w:eastAsia="ja-JP"/>
              </w:rPr>
              <w:t>4.4</w:t>
            </w:r>
          </w:p>
        </w:tc>
        <w:tc>
          <w:tcPr>
            <w:tcW w:w="960" w:type="dxa"/>
            <w:tcBorders>
              <w:top w:val="nil"/>
              <w:left w:val="nil"/>
              <w:right w:val="nil"/>
            </w:tcBorders>
            <w:shd w:val="clear" w:color="auto" w:fill="auto"/>
            <w:noWrap/>
            <w:vAlign w:val="bottom"/>
            <w:hideMark/>
          </w:tcPr>
          <w:p w:rsidR="00F867DA" w:rsidRPr="00F867DA" w:rsidRDefault="00F867DA" w:rsidP="00F867DA">
            <w:pPr>
              <w:pStyle w:val="intable"/>
              <w:jc w:val="right"/>
              <w:rPr>
                <w:snapToGrid/>
                <w:lang w:eastAsia="ja-JP"/>
              </w:rPr>
            </w:pPr>
            <w:r w:rsidRPr="00F867DA">
              <w:rPr>
                <w:snapToGrid/>
                <w:lang w:eastAsia="ja-JP"/>
              </w:rPr>
              <w:t>1.8</w:t>
            </w:r>
          </w:p>
        </w:tc>
        <w:tc>
          <w:tcPr>
            <w:tcW w:w="960" w:type="dxa"/>
            <w:tcBorders>
              <w:top w:val="nil"/>
              <w:left w:val="nil"/>
              <w:right w:val="nil"/>
            </w:tcBorders>
            <w:shd w:val="clear" w:color="auto" w:fill="auto"/>
            <w:noWrap/>
            <w:vAlign w:val="bottom"/>
            <w:hideMark/>
          </w:tcPr>
          <w:p w:rsidR="00F867DA" w:rsidRPr="00F867DA" w:rsidRDefault="00F867DA" w:rsidP="00F867DA">
            <w:pPr>
              <w:pStyle w:val="intable"/>
              <w:jc w:val="right"/>
              <w:rPr>
                <w:snapToGrid/>
                <w:lang w:eastAsia="ja-JP"/>
              </w:rPr>
            </w:pPr>
            <w:r w:rsidRPr="00F867DA">
              <w:rPr>
                <w:snapToGrid/>
                <w:lang w:eastAsia="ja-JP"/>
              </w:rPr>
              <w:t>2.0</w:t>
            </w:r>
          </w:p>
        </w:tc>
      </w:tr>
      <w:tr w:rsidR="00F867DA" w:rsidRPr="00F867DA" w:rsidTr="00095832">
        <w:trPr>
          <w:trHeight w:val="300"/>
          <w:jc w:val="center"/>
        </w:trPr>
        <w:tc>
          <w:tcPr>
            <w:tcW w:w="4400" w:type="dxa"/>
            <w:tcBorders>
              <w:top w:val="nil"/>
              <w:left w:val="nil"/>
              <w:bottom w:val="single" w:sz="4" w:space="0" w:color="auto"/>
              <w:right w:val="nil"/>
            </w:tcBorders>
            <w:shd w:val="clear" w:color="auto" w:fill="auto"/>
            <w:noWrap/>
            <w:vAlign w:val="bottom"/>
            <w:hideMark/>
          </w:tcPr>
          <w:p w:rsidR="00F867DA" w:rsidRPr="00F867DA" w:rsidRDefault="00F867DA" w:rsidP="00F867DA">
            <w:pPr>
              <w:pStyle w:val="intable"/>
              <w:jc w:val="left"/>
              <w:rPr>
                <w:snapToGrid/>
                <w:lang w:eastAsia="ja-JP"/>
              </w:rPr>
            </w:pPr>
            <w:r w:rsidRPr="00F867DA">
              <w:rPr>
                <w:snapToGrid/>
                <w:lang w:eastAsia="ja-JP"/>
              </w:rPr>
              <w:t>GDP growth</w:t>
            </w:r>
          </w:p>
        </w:tc>
        <w:tc>
          <w:tcPr>
            <w:tcW w:w="1080" w:type="dxa"/>
            <w:tcBorders>
              <w:top w:val="nil"/>
              <w:left w:val="nil"/>
              <w:bottom w:val="single" w:sz="4" w:space="0" w:color="auto"/>
              <w:right w:val="nil"/>
            </w:tcBorders>
            <w:shd w:val="clear" w:color="auto" w:fill="auto"/>
            <w:noWrap/>
            <w:vAlign w:val="bottom"/>
            <w:hideMark/>
          </w:tcPr>
          <w:p w:rsidR="00F867DA" w:rsidRPr="00F867DA" w:rsidRDefault="00F867DA" w:rsidP="00F867DA">
            <w:pPr>
              <w:pStyle w:val="intable"/>
              <w:jc w:val="right"/>
              <w:rPr>
                <w:snapToGrid/>
                <w:lang w:eastAsia="ja-JP"/>
              </w:rPr>
            </w:pPr>
            <w:r w:rsidRPr="00F867DA">
              <w:rPr>
                <w:snapToGrid/>
                <w:lang w:eastAsia="ja-JP"/>
              </w:rPr>
              <w:t>11.2</w:t>
            </w:r>
          </w:p>
        </w:tc>
        <w:tc>
          <w:tcPr>
            <w:tcW w:w="960" w:type="dxa"/>
            <w:tcBorders>
              <w:top w:val="nil"/>
              <w:left w:val="nil"/>
              <w:bottom w:val="single" w:sz="4" w:space="0" w:color="auto"/>
              <w:right w:val="nil"/>
            </w:tcBorders>
            <w:shd w:val="clear" w:color="auto" w:fill="auto"/>
            <w:noWrap/>
            <w:vAlign w:val="bottom"/>
            <w:hideMark/>
          </w:tcPr>
          <w:p w:rsidR="00F867DA" w:rsidRPr="00F867DA" w:rsidRDefault="00F867DA" w:rsidP="00F867DA">
            <w:pPr>
              <w:pStyle w:val="intable"/>
              <w:jc w:val="right"/>
              <w:rPr>
                <w:snapToGrid/>
                <w:lang w:eastAsia="ja-JP"/>
              </w:rPr>
            </w:pPr>
            <w:r w:rsidRPr="00F867DA">
              <w:rPr>
                <w:snapToGrid/>
                <w:lang w:eastAsia="ja-JP"/>
              </w:rPr>
              <w:t>9.2</w:t>
            </w:r>
          </w:p>
        </w:tc>
        <w:tc>
          <w:tcPr>
            <w:tcW w:w="960" w:type="dxa"/>
            <w:tcBorders>
              <w:top w:val="nil"/>
              <w:left w:val="nil"/>
              <w:bottom w:val="single" w:sz="4" w:space="0" w:color="auto"/>
              <w:right w:val="nil"/>
            </w:tcBorders>
            <w:shd w:val="clear" w:color="auto" w:fill="auto"/>
            <w:noWrap/>
            <w:vAlign w:val="bottom"/>
            <w:hideMark/>
          </w:tcPr>
          <w:p w:rsidR="00F867DA" w:rsidRPr="00F867DA" w:rsidRDefault="00F867DA" w:rsidP="00F867DA">
            <w:pPr>
              <w:pStyle w:val="intable"/>
              <w:jc w:val="right"/>
              <w:rPr>
                <w:snapToGrid/>
                <w:lang w:eastAsia="ja-JP"/>
              </w:rPr>
            </w:pPr>
            <w:r w:rsidRPr="00F867DA">
              <w:rPr>
                <w:snapToGrid/>
                <w:lang w:eastAsia="ja-JP"/>
              </w:rPr>
              <w:t>4.8</w:t>
            </w:r>
          </w:p>
        </w:tc>
        <w:tc>
          <w:tcPr>
            <w:tcW w:w="960" w:type="dxa"/>
            <w:tcBorders>
              <w:top w:val="nil"/>
              <w:left w:val="nil"/>
              <w:bottom w:val="single" w:sz="4" w:space="0" w:color="auto"/>
              <w:right w:val="nil"/>
            </w:tcBorders>
            <w:shd w:val="clear" w:color="auto" w:fill="auto"/>
            <w:noWrap/>
            <w:vAlign w:val="bottom"/>
            <w:hideMark/>
          </w:tcPr>
          <w:p w:rsidR="00F867DA" w:rsidRPr="00F867DA" w:rsidRDefault="00F867DA" w:rsidP="00F867DA">
            <w:pPr>
              <w:pStyle w:val="intable"/>
              <w:jc w:val="right"/>
              <w:rPr>
                <w:snapToGrid/>
                <w:lang w:eastAsia="ja-JP"/>
              </w:rPr>
            </w:pPr>
            <w:r w:rsidRPr="00F867DA">
              <w:rPr>
                <w:snapToGrid/>
                <w:lang w:eastAsia="ja-JP"/>
              </w:rPr>
              <w:t>4.9</w:t>
            </w:r>
          </w:p>
        </w:tc>
      </w:tr>
    </w:tbl>
    <w:p w:rsidR="00F867DA" w:rsidRPr="00C931C5" w:rsidRDefault="00095832" w:rsidP="00001890">
      <w:pPr>
        <w:spacing w:before="240"/>
        <w:ind w:firstLine="0"/>
        <w:rPr>
          <w:sz w:val="20"/>
          <w:szCs w:val="20"/>
        </w:rPr>
      </w:pPr>
      <w:r>
        <w:rPr>
          <w:sz w:val="20"/>
          <w:szCs w:val="20"/>
        </w:rPr>
        <w:t xml:space="preserve">  </w:t>
      </w:r>
      <w:r w:rsidR="00F867DA">
        <w:rPr>
          <w:sz w:val="20"/>
          <w:szCs w:val="20"/>
        </w:rPr>
        <w:t xml:space="preserve">Source: </w:t>
      </w:r>
      <w:r w:rsidR="00E32E3F">
        <w:rPr>
          <w:sz w:val="20"/>
          <w:szCs w:val="20"/>
        </w:rPr>
        <w:t>World Development Indicators</w:t>
      </w:r>
    </w:p>
    <w:p w:rsidR="00F867DA" w:rsidRDefault="00F867DA" w:rsidP="00545FE8"/>
    <w:p w:rsidR="00B06502" w:rsidRPr="00B06502" w:rsidRDefault="00B06502" w:rsidP="00B06502">
      <w:bookmarkStart w:id="41" w:name="_Ref180397908"/>
      <w:bookmarkStart w:id="42" w:name="_Toc229380939"/>
      <w:bookmarkStart w:id="43" w:name="_Toc271040139"/>
    </w:p>
    <w:p w:rsidR="00CD6F9A" w:rsidRDefault="00CD6F9A" w:rsidP="00095832">
      <w:pPr>
        <w:pStyle w:val="Caption"/>
        <w:keepNext/>
        <w:jc w:val="center"/>
      </w:pPr>
      <w:proofErr w:type="gramStart"/>
      <w:r w:rsidRPr="00B06502">
        <w:rPr>
          <w:sz w:val="22"/>
          <w:szCs w:val="22"/>
        </w:rPr>
        <w:t xml:space="preserve">Table </w:t>
      </w:r>
      <w:r w:rsidR="00313FD6" w:rsidRPr="00B06502">
        <w:rPr>
          <w:sz w:val="22"/>
          <w:szCs w:val="22"/>
        </w:rPr>
        <w:fldChar w:fldCharType="begin"/>
      </w:r>
      <w:r w:rsidR="007C41A3" w:rsidRPr="00B06502">
        <w:rPr>
          <w:sz w:val="22"/>
          <w:szCs w:val="22"/>
        </w:rPr>
        <w:instrText xml:space="preserve"> STYLEREF 1 \s </w:instrText>
      </w:r>
      <w:r w:rsidR="00313FD6" w:rsidRPr="00B06502">
        <w:rPr>
          <w:sz w:val="22"/>
          <w:szCs w:val="22"/>
        </w:rPr>
        <w:fldChar w:fldCharType="separate"/>
      </w:r>
      <w:r w:rsidR="00A2568F" w:rsidRPr="00B06502">
        <w:rPr>
          <w:noProof/>
          <w:sz w:val="22"/>
          <w:szCs w:val="22"/>
        </w:rPr>
        <w:t>2</w:t>
      </w:r>
      <w:r w:rsidR="00313FD6" w:rsidRPr="00B06502">
        <w:rPr>
          <w:sz w:val="22"/>
          <w:szCs w:val="22"/>
        </w:rPr>
        <w:fldChar w:fldCharType="end"/>
      </w:r>
      <w:r w:rsidR="007C41A3" w:rsidRPr="00B06502">
        <w:rPr>
          <w:sz w:val="22"/>
          <w:szCs w:val="22"/>
        </w:rPr>
        <w:t>.</w:t>
      </w:r>
      <w:proofErr w:type="gramEnd"/>
      <w:r w:rsidR="00313FD6" w:rsidRPr="00B06502">
        <w:rPr>
          <w:sz w:val="22"/>
          <w:szCs w:val="22"/>
        </w:rPr>
        <w:fldChar w:fldCharType="begin"/>
      </w:r>
      <w:r w:rsidR="007C41A3" w:rsidRPr="00B06502">
        <w:rPr>
          <w:sz w:val="22"/>
          <w:szCs w:val="22"/>
        </w:rPr>
        <w:instrText xml:space="preserve"> SEQ Table \* ARABIC \s 1 </w:instrText>
      </w:r>
      <w:r w:rsidR="00313FD6" w:rsidRPr="00B06502">
        <w:rPr>
          <w:sz w:val="22"/>
          <w:szCs w:val="22"/>
        </w:rPr>
        <w:fldChar w:fldCharType="separate"/>
      </w:r>
      <w:r w:rsidR="00A2568F" w:rsidRPr="00B06502">
        <w:rPr>
          <w:noProof/>
          <w:sz w:val="22"/>
          <w:szCs w:val="22"/>
        </w:rPr>
        <w:t>4</w:t>
      </w:r>
      <w:r w:rsidR="00313FD6" w:rsidRPr="00B06502">
        <w:rPr>
          <w:sz w:val="22"/>
          <w:szCs w:val="22"/>
        </w:rPr>
        <w:fldChar w:fldCharType="end"/>
      </w:r>
      <w:bookmarkEnd w:id="41"/>
      <w:r w:rsidRPr="00B06502">
        <w:rPr>
          <w:sz w:val="22"/>
          <w:szCs w:val="22"/>
        </w:rPr>
        <w:t xml:space="preserve">: </w:t>
      </w:r>
      <w:r w:rsidR="009F031E" w:rsidRPr="00B06502">
        <w:rPr>
          <w:sz w:val="22"/>
          <w:szCs w:val="22"/>
        </w:rPr>
        <w:t>Sources of</w:t>
      </w:r>
      <w:r w:rsidRPr="00B06502">
        <w:rPr>
          <w:sz w:val="22"/>
          <w:szCs w:val="22"/>
        </w:rPr>
        <w:t xml:space="preserve"> growth </w:t>
      </w:r>
      <w:bookmarkEnd w:id="42"/>
      <w:r w:rsidRPr="00B06502">
        <w:rPr>
          <w:sz w:val="22"/>
          <w:szCs w:val="22"/>
        </w:rPr>
        <w:t>in Thailand</w:t>
      </w:r>
      <w:bookmarkEnd w:id="43"/>
    </w:p>
    <w:tbl>
      <w:tblPr>
        <w:tblW w:w="8565" w:type="dxa"/>
        <w:jc w:val="center"/>
        <w:tblInd w:w="93" w:type="dxa"/>
        <w:tblLook w:val="0000"/>
      </w:tblPr>
      <w:tblGrid>
        <w:gridCol w:w="1455"/>
        <w:gridCol w:w="3600"/>
        <w:gridCol w:w="794"/>
        <w:gridCol w:w="2862"/>
      </w:tblGrid>
      <w:tr w:rsidR="009F031E" w:rsidTr="00095832">
        <w:trPr>
          <w:trHeight w:val="360"/>
          <w:jc w:val="center"/>
        </w:trPr>
        <w:tc>
          <w:tcPr>
            <w:tcW w:w="1455" w:type="dxa"/>
            <w:tcBorders>
              <w:top w:val="single" w:sz="4" w:space="0" w:color="auto"/>
              <w:left w:val="nil"/>
              <w:bottom w:val="single" w:sz="4" w:space="0" w:color="auto"/>
              <w:right w:val="nil"/>
            </w:tcBorders>
            <w:noWrap/>
            <w:vAlign w:val="bottom"/>
          </w:tcPr>
          <w:p w:rsidR="009F031E" w:rsidRDefault="009F031E" w:rsidP="00BA1625">
            <w:pPr>
              <w:pStyle w:val="intable"/>
              <w:rPr>
                <w:lang w:bidi="th-TH"/>
              </w:rPr>
            </w:pPr>
          </w:p>
        </w:tc>
        <w:tc>
          <w:tcPr>
            <w:tcW w:w="3600" w:type="dxa"/>
            <w:tcBorders>
              <w:top w:val="single" w:sz="4" w:space="0" w:color="auto"/>
              <w:left w:val="nil"/>
              <w:bottom w:val="single" w:sz="4" w:space="0" w:color="auto"/>
              <w:right w:val="nil"/>
            </w:tcBorders>
            <w:noWrap/>
            <w:vAlign w:val="bottom"/>
          </w:tcPr>
          <w:p w:rsidR="009F031E" w:rsidRDefault="009F031E" w:rsidP="00BA1625">
            <w:pPr>
              <w:pStyle w:val="intable"/>
              <w:rPr>
                <w:lang w:bidi="th-TH"/>
              </w:rPr>
            </w:pPr>
          </w:p>
        </w:tc>
        <w:tc>
          <w:tcPr>
            <w:tcW w:w="648" w:type="dxa"/>
            <w:tcBorders>
              <w:top w:val="single" w:sz="4" w:space="0" w:color="auto"/>
              <w:left w:val="nil"/>
              <w:bottom w:val="single" w:sz="4" w:space="0" w:color="auto"/>
              <w:right w:val="nil"/>
            </w:tcBorders>
            <w:vAlign w:val="bottom"/>
          </w:tcPr>
          <w:p w:rsidR="009F031E" w:rsidRDefault="009F031E" w:rsidP="009F031E">
            <w:pPr>
              <w:pStyle w:val="intable"/>
              <w:rPr>
                <w:lang w:bidi="th-TH"/>
              </w:rPr>
            </w:pPr>
            <w:r>
              <w:rPr>
                <w:lang w:bidi="th-TH"/>
              </w:rPr>
              <w:t>Capital</w:t>
            </w:r>
          </w:p>
        </w:tc>
        <w:tc>
          <w:tcPr>
            <w:tcW w:w="2862" w:type="dxa"/>
            <w:tcBorders>
              <w:top w:val="single" w:sz="4" w:space="0" w:color="auto"/>
              <w:left w:val="nil"/>
              <w:bottom w:val="single" w:sz="4" w:space="0" w:color="auto"/>
              <w:right w:val="nil"/>
            </w:tcBorders>
            <w:noWrap/>
            <w:vAlign w:val="bottom"/>
          </w:tcPr>
          <w:p w:rsidR="009F031E" w:rsidRDefault="009F031E" w:rsidP="00BA1625">
            <w:pPr>
              <w:pStyle w:val="intable"/>
              <w:rPr>
                <w:lang w:bidi="th-TH"/>
              </w:rPr>
            </w:pPr>
            <w:r>
              <w:rPr>
                <w:lang w:bidi="th-TH"/>
              </w:rPr>
              <w:t>TFP</w:t>
            </w:r>
          </w:p>
        </w:tc>
      </w:tr>
      <w:tr w:rsidR="009F031E" w:rsidTr="00095832">
        <w:trPr>
          <w:trHeight w:val="360"/>
          <w:jc w:val="center"/>
        </w:trPr>
        <w:tc>
          <w:tcPr>
            <w:tcW w:w="1455" w:type="dxa"/>
            <w:tcBorders>
              <w:top w:val="nil"/>
              <w:left w:val="nil"/>
              <w:bottom w:val="nil"/>
              <w:right w:val="nil"/>
            </w:tcBorders>
            <w:noWrap/>
            <w:vAlign w:val="bottom"/>
          </w:tcPr>
          <w:p w:rsidR="009F031E" w:rsidRDefault="009F031E" w:rsidP="00BA1625">
            <w:pPr>
              <w:pStyle w:val="intable"/>
              <w:rPr>
                <w:lang w:bidi="th-TH"/>
              </w:rPr>
            </w:pPr>
            <w:r>
              <w:rPr>
                <w:lang w:bidi="th-TH"/>
              </w:rPr>
              <w:t>Thailand</w:t>
            </w:r>
          </w:p>
        </w:tc>
        <w:tc>
          <w:tcPr>
            <w:tcW w:w="3600" w:type="dxa"/>
            <w:tcBorders>
              <w:top w:val="nil"/>
              <w:left w:val="nil"/>
              <w:bottom w:val="nil"/>
              <w:right w:val="nil"/>
            </w:tcBorders>
            <w:noWrap/>
            <w:vAlign w:val="bottom"/>
          </w:tcPr>
          <w:p w:rsidR="009F031E" w:rsidRDefault="009F031E" w:rsidP="00BA1625">
            <w:pPr>
              <w:pStyle w:val="intable"/>
              <w:rPr>
                <w:lang w:bidi="th-TH"/>
              </w:rPr>
            </w:pPr>
            <w:r>
              <w:rPr>
                <w:lang w:bidi="th-TH"/>
              </w:rPr>
              <w:t>1977-2004</w:t>
            </w:r>
          </w:p>
        </w:tc>
        <w:tc>
          <w:tcPr>
            <w:tcW w:w="648" w:type="dxa"/>
            <w:tcBorders>
              <w:top w:val="nil"/>
              <w:left w:val="nil"/>
              <w:bottom w:val="nil"/>
              <w:right w:val="nil"/>
            </w:tcBorders>
            <w:vAlign w:val="bottom"/>
          </w:tcPr>
          <w:p w:rsidR="009F031E" w:rsidRDefault="009F031E" w:rsidP="009F031E">
            <w:pPr>
              <w:pStyle w:val="intable"/>
              <w:rPr>
                <w:lang w:bidi="th-TH"/>
              </w:rPr>
            </w:pPr>
            <w:r>
              <w:rPr>
                <w:lang w:bidi="th-TH"/>
              </w:rPr>
              <w:t>3.1%</w:t>
            </w:r>
          </w:p>
        </w:tc>
        <w:tc>
          <w:tcPr>
            <w:tcW w:w="2862" w:type="dxa"/>
            <w:tcBorders>
              <w:top w:val="nil"/>
              <w:left w:val="nil"/>
              <w:bottom w:val="nil"/>
              <w:right w:val="nil"/>
            </w:tcBorders>
            <w:noWrap/>
            <w:vAlign w:val="bottom"/>
          </w:tcPr>
          <w:p w:rsidR="009F031E" w:rsidRDefault="009F031E" w:rsidP="00BA1625">
            <w:pPr>
              <w:pStyle w:val="intable"/>
              <w:rPr>
                <w:lang w:bidi="th-TH"/>
              </w:rPr>
            </w:pPr>
            <w:r>
              <w:rPr>
                <w:lang w:bidi="th-TH"/>
              </w:rPr>
              <w:t>1.0%</w:t>
            </w:r>
          </w:p>
        </w:tc>
      </w:tr>
      <w:tr w:rsidR="009F031E" w:rsidTr="00095832">
        <w:trPr>
          <w:trHeight w:val="360"/>
          <w:jc w:val="center"/>
        </w:trPr>
        <w:tc>
          <w:tcPr>
            <w:tcW w:w="1455" w:type="dxa"/>
            <w:tcBorders>
              <w:top w:val="nil"/>
              <w:left w:val="nil"/>
              <w:right w:val="nil"/>
            </w:tcBorders>
            <w:noWrap/>
            <w:vAlign w:val="bottom"/>
          </w:tcPr>
          <w:p w:rsidR="009F031E" w:rsidRDefault="009F031E" w:rsidP="00BA1625">
            <w:pPr>
              <w:pStyle w:val="intable"/>
              <w:rPr>
                <w:lang w:bidi="th-TH"/>
              </w:rPr>
            </w:pPr>
          </w:p>
        </w:tc>
        <w:tc>
          <w:tcPr>
            <w:tcW w:w="3600" w:type="dxa"/>
            <w:tcBorders>
              <w:top w:val="nil"/>
              <w:left w:val="nil"/>
              <w:right w:val="nil"/>
            </w:tcBorders>
            <w:noWrap/>
            <w:vAlign w:val="bottom"/>
          </w:tcPr>
          <w:p w:rsidR="009F031E" w:rsidRDefault="009F031E" w:rsidP="00BA1625">
            <w:pPr>
              <w:pStyle w:val="intable"/>
              <w:rPr>
                <w:lang w:bidi="th-TH"/>
              </w:rPr>
            </w:pPr>
            <w:r>
              <w:rPr>
                <w:lang w:bidi="th-TH"/>
              </w:rPr>
              <w:t>1977-1996</w:t>
            </w:r>
          </w:p>
        </w:tc>
        <w:tc>
          <w:tcPr>
            <w:tcW w:w="648" w:type="dxa"/>
            <w:tcBorders>
              <w:top w:val="nil"/>
              <w:left w:val="nil"/>
              <w:right w:val="nil"/>
            </w:tcBorders>
            <w:vAlign w:val="bottom"/>
          </w:tcPr>
          <w:p w:rsidR="009F031E" w:rsidRDefault="009F031E" w:rsidP="009F031E">
            <w:pPr>
              <w:pStyle w:val="intable"/>
              <w:rPr>
                <w:lang w:bidi="th-TH"/>
              </w:rPr>
            </w:pPr>
            <w:r>
              <w:rPr>
                <w:lang w:bidi="th-TH"/>
              </w:rPr>
              <w:t>4.0%</w:t>
            </w:r>
          </w:p>
        </w:tc>
        <w:tc>
          <w:tcPr>
            <w:tcW w:w="2862" w:type="dxa"/>
            <w:tcBorders>
              <w:top w:val="nil"/>
              <w:left w:val="nil"/>
              <w:right w:val="nil"/>
            </w:tcBorders>
            <w:noWrap/>
            <w:vAlign w:val="bottom"/>
          </w:tcPr>
          <w:p w:rsidR="009F031E" w:rsidRDefault="009F031E" w:rsidP="00BA1625">
            <w:pPr>
              <w:pStyle w:val="intable"/>
              <w:rPr>
                <w:lang w:bidi="th-TH"/>
              </w:rPr>
            </w:pPr>
            <w:r>
              <w:rPr>
                <w:lang w:bidi="th-TH"/>
              </w:rPr>
              <w:t>1.6%</w:t>
            </w:r>
          </w:p>
        </w:tc>
      </w:tr>
      <w:tr w:rsidR="009F031E" w:rsidTr="00095832">
        <w:trPr>
          <w:trHeight w:val="360"/>
          <w:jc w:val="center"/>
        </w:trPr>
        <w:tc>
          <w:tcPr>
            <w:tcW w:w="1455" w:type="dxa"/>
            <w:tcBorders>
              <w:top w:val="nil"/>
              <w:left w:val="nil"/>
              <w:bottom w:val="single" w:sz="4" w:space="0" w:color="auto"/>
              <w:right w:val="nil"/>
            </w:tcBorders>
            <w:noWrap/>
            <w:vAlign w:val="bottom"/>
          </w:tcPr>
          <w:p w:rsidR="009F031E" w:rsidRDefault="009F031E" w:rsidP="00BA1625">
            <w:pPr>
              <w:pStyle w:val="intable"/>
              <w:rPr>
                <w:lang w:bidi="th-TH"/>
              </w:rPr>
            </w:pPr>
          </w:p>
        </w:tc>
        <w:tc>
          <w:tcPr>
            <w:tcW w:w="3600" w:type="dxa"/>
            <w:tcBorders>
              <w:top w:val="nil"/>
              <w:left w:val="nil"/>
              <w:bottom w:val="single" w:sz="4" w:space="0" w:color="auto"/>
              <w:right w:val="nil"/>
            </w:tcBorders>
            <w:noWrap/>
            <w:vAlign w:val="bottom"/>
          </w:tcPr>
          <w:p w:rsidR="009F031E" w:rsidRDefault="009F031E" w:rsidP="00BA1625">
            <w:pPr>
              <w:pStyle w:val="intable"/>
              <w:rPr>
                <w:lang w:bidi="th-TH"/>
              </w:rPr>
            </w:pPr>
            <w:r>
              <w:rPr>
                <w:lang w:bidi="th-TH"/>
              </w:rPr>
              <w:t>1999-2004</w:t>
            </w:r>
          </w:p>
        </w:tc>
        <w:tc>
          <w:tcPr>
            <w:tcW w:w="648" w:type="dxa"/>
            <w:tcBorders>
              <w:top w:val="nil"/>
              <w:left w:val="nil"/>
              <w:bottom w:val="single" w:sz="4" w:space="0" w:color="auto"/>
              <w:right w:val="nil"/>
            </w:tcBorders>
            <w:vAlign w:val="bottom"/>
          </w:tcPr>
          <w:p w:rsidR="009F031E" w:rsidRDefault="009F031E" w:rsidP="009F031E">
            <w:pPr>
              <w:pStyle w:val="intable"/>
              <w:rPr>
                <w:lang w:bidi="th-TH"/>
              </w:rPr>
            </w:pPr>
            <w:r>
              <w:rPr>
                <w:lang w:bidi="th-TH"/>
              </w:rPr>
              <w:t>0.9%</w:t>
            </w:r>
          </w:p>
        </w:tc>
        <w:tc>
          <w:tcPr>
            <w:tcW w:w="2862" w:type="dxa"/>
            <w:tcBorders>
              <w:top w:val="nil"/>
              <w:left w:val="nil"/>
              <w:bottom w:val="single" w:sz="4" w:space="0" w:color="auto"/>
              <w:right w:val="nil"/>
            </w:tcBorders>
            <w:noWrap/>
            <w:vAlign w:val="bottom"/>
          </w:tcPr>
          <w:p w:rsidR="009F031E" w:rsidRDefault="009F031E" w:rsidP="00BA1625">
            <w:pPr>
              <w:pStyle w:val="intable"/>
              <w:rPr>
                <w:lang w:bidi="th-TH"/>
              </w:rPr>
            </w:pPr>
            <w:r>
              <w:rPr>
                <w:lang w:bidi="th-TH"/>
              </w:rPr>
              <w:t>2.1%</w:t>
            </w:r>
          </w:p>
        </w:tc>
      </w:tr>
    </w:tbl>
    <w:p w:rsidR="00CD6F9A" w:rsidRDefault="00095832" w:rsidP="00001890">
      <w:pPr>
        <w:pStyle w:val="FootnoteText"/>
        <w:spacing w:before="240"/>
      </w:pPr>
      <w:r>
        <w:t xml:space="preserve">  </w:t>
      </w:r>
      <w:r w:rsidR="00CD6F9A">
        <w:t xml:space="preserve">Source: </w:t>
      </w:r>
      <w:r w:rsidR="00313FD6">
        <w:fldChar w:fldCharType="begin"/>
      </w:r>
      <w:r w:rsidR="00896A04">
        <w:instrText xml:space="preserve"> ADDIN EN.CITE &lt;EndNote&gt;&lt;Cite ExcludeYear="1"&gt;&lt;Author&gt;Bosworth&lt;/Author&gt;&lt;RecNum&gt;669&lt;/RecNum&gt;&lt;record&gt;&lt;rec-number&gt;669&lt;/rec-number&gt;&lt;foreign-keys&gt;&lt;key app="EN" db-id="taraer9vl5fvaaepvsaxdra6e0fts05ratse"&gt;669&lt;/key&gt;&lt;/foreign-keys&gt;&lt;ref-type name="Unused 1"&gt;40&lt;/ref-type&gt;&lt;contributors&gt;&lt;authors&gt;&lt;author&gt;Bosworth,Barry P.&lt;/author&gt;&lt;/authors&gt;&lt;/contributors&gt;&lt;titles&gt;&lt;title&gt;Economic Growth in Thailand: 1994-2002&lt;/title&gt;&lt;secondary-title&gt;processed&lt;/secondary-title&gt;&lt;/titles&gt;&lt;dates&gt;&lt;year&gt;2005&lt;/year&gt;&lt;pub-dates&gt;&lt;date&gt;2005///&lt;/date&gt;&lt;/pub-dates&gt;&lt;/dates&gt;&lt;pub-location&gt;Washington, DC&lt;/pub-location&gt;&lt;publisher&gt;World Bank&lt;/publisher&gt;&lt;label&gt;669&lt;/label&gt;&lt;urls&gt;&lt;/urls&gt;&lt;/record&gt;&lt;/Cite&gt;&lt;/EndNote&gt;</w:instrText>
      </w:r>
      <w:r w:rsidR="00313FD6">
        <w:fldChar w:fldCharType="separate"/>
      </w:r>
      <w:r w:rsidR="001F3F79">
        <w:rPr>
          <w:noProof/>
        </w:rPr>
        <w:t xml:space="preserve">Bosworth </w:t>
      </w:r>
      <w:r w:rsidR="00313FD6">
        <w:fldChar w:fldCharType="end"/>
      </w:r>
      <w:r w:rsidR="00CD6F9A">
        <w:t xml:space="preserve">(2005).  </w:t>
      </w:r>
    </w:p>
    <w:p w:rsidR="00F867DA" w:rsidRDefault="00F867DA" w:rsidP="00545FE8"/>
    <w:p w:rsidR="00001890" w:rsidRDefault="00001890" w:rsidP="00545FE8"/>
    <w:p w:rsidR="00493F53" w:rsidRDefault="00493F53" w:rsidP="00493F53">
      <w:pPr>
        <w:pStyle w:val="Heading2"/>
      </w:pPr>
      <w:bookmarkStart w:id="44" w:name="_Toc269888280"/>
      <w:bookmarkStart w:id="45" w:name="_Toc270060173"/>
      <w:bookmarkStart w:id="46" w:name="_Toc280704426"/>
      <w:r>
        <w:t>Comparative Advantage and Diversification Possibilities</w:t>
      </w:r>
      <w:bookmarkEnd w:id="44"/>
      <w:bookmarkEnd w:id="45"/>
      <w:bookmarkEnd w:id="46"/>
    </w:p>
    <w:p w:rsidR="00B06502" w:rsidRDefault="00061911" w:rsidP="009307E0">
      <w:pPr>
        <w:spacing w:line="276" w:lineRule="auto"/>
      </w:pPr>
      <w:r>
        <w:t>A useful starting point for a study of industrial evolution and prospects is the calculation of Thailand’s export mix and trends, its revealed comparative advantage as evidenced by its exports, and alongside this, the computation of Thailand’s product space</w:t>
      </w:r>
      <w:r w:rsidR="00493F53">
        <w:t>.  This latter exercise</w:t>
      </w:r>
      <w:r>
        <w:t xml:space="preserve"> can </w:t>
      </w:r>
      <w:r w:rsidR="00C931C5">
        <w:t xml:space="preserve">indicate </w:t>
      </w:r>
      <w:r w:rsidR="005A027C">
        <w:t>how production activities are currently distributed across the spectrum of possibilities and the degree to which the existing distribution allows for diversification to ‘neighboring’ activities, some of which may be technologically more advanced</w:t>
      </w:r>
      <w:r w:rsidR="00C931C5">
        <w:t>.</w:t>
      </w:r>
    </w:p>
    <w:p w:rsidR="00A73646" w:rsidRDefault="00A73646" w:rsidP="009307E0">
      <w:pPr>
        <w:spacing w:line="276" w:lineRule="auto"/>
      </w:pPr>
    </w:p>
    <w:p w:rsidR="0080746B" w:rsidRDefault="006544C1" w:rsidP="009307E0">
      <w:pPr>
        <w:spacing w:line="276" w:lineRule="auto"/>
      </w:pPr>
      <w:r>
        <w:t xml:space="preserve">The </w:t>
      </w:r>
      <w:r w:rsidR="0080746B">
        <w:t xml:space="preserve">export composition of Thailand </w:t>
      </w:r>
      <w:r>
        <w:t xml:space="preserve">has shifted </w:t>
      </w:r>
      <w:r w:rsidR="0080746B">
        <w:t xml:space="preserve">from </w:t>
      </w:r>
      <w:r>
        <w:t xml:space="preserve">exports based on </w:t>
      </w:r>
      <w:r w:rsidR="0080746B">
        <w:t xml:space="preserve">primary and </w:t>
      </w:r>
      <w:r>
        <w:t>resource</w:t>
      </w:r>
      <w:r w:rsidR="0080746B">
        <w:t xml:space="preserve">-based </w:t>
      </w:r>
      <w:r>
        <w:t xml:space="preserve">and low-tech </w:t>
      </w:r>
      <w:r w:rsidR="0080746B">
        <w:t>products to</w:t>
      </w:r>
      <w:r>
        <w:t>wards</w:t>
      </w:r>
      <w:r w:rsidR="0080746B">
        <w:t xml:space="preserve"> </w:t>
      </w:r>
      <w:r>
        <w:t>medium- and high-tech produc</w:t>
      </w:r>
      <w:r w:rsidR="00061911">
        <w:t xml:space="preserve">ts from 1990 to 2006.  In 1990, </w:t>
      </w:r>
      <w:r>
        <w:t xml:space="preserve">resource-based products </w:t>
      </w:r>
      <w:r w:rsidR="00A15D08">
        <w:t>comprised</w:t>
      </w:r>
      <w:r>
        <w:t xml:space="preserve"> close to </w:t>
      </w:r>
      <w:r w:rsidR="00061911">
        <w:t xml:space="preserve">50 percent </w:t>
      </w:r>
      <w:r>
        <w:t>of Thailand’s exports</w:t>
      </w:r>
      <w:r w:rsidR="00061911">
        <w:t xml:space="preserve"> and one half of these were</w:t>
      </w:r>
      <w:r>
        <w:t xml:space="preserve"> primary products</w:t>
      </w:r>
      <w:r w:rsidR="00A15D08">
        <w:t xml:space="preserve"> </w:t>
      </w:r>
      <w:r>
        <w:t xml:space="preserve">(see </w:t>
      </w:r>
      <w:fldSimple w:instr=" REF _Ref241399332  \* MERGEFORMAT ">
        <w:r w:rsidR="00A2568F">
          <w:t xml:space="preserve">Figure </w:t>
        </w:r>
        <w:r w:rsidR="00A2568F">
          <w:rPr>
            <w:noProof/>
          </w:rPr>
          <w:t>2</w:t>
        </w:r>
        <w:r w:rsidR="00A2568F">
          <w:t>.</w:t>
        </w:r>
        <w:r w:rsidR="00A2568F">
          <w:rPr>
            <w:noProof/>
          </w:rPr>
          <w:t>3</w:t>
        </w:r>
      </w:fldSimple>
      <w:r>
        <w:t>).  Garment</w:t>
      </w:r>
      <w:r w:rsidR="00A15D08">
        <w:t>s</w:t>
      </w:r>
      <w:r>
        <w:t xml:space="preserve"> and textile</w:t>
      </w:r>
      <w:r w:rsidR="00A15D08">
        <w:t>s</w:t>
      </w:r>
      <w:r>
        <w:t xml:space="preserve"> accounted for 20% of the exports in 1995. </w:t>
      </w:r>
      <w:r w:rsidR="007E4735">
        <w:t>By 2006</w:t>
      </w:r>
      <w:r w:rsidR="008B0507">
        <w:t>,</w:t>
      </w:r>
      <w:r>
        <w:t xml:space="preserve"> the share of primary products </w:t>
      </w:r>
      <w:r w:rsidR="008B0507">
        <w:t xml:space="preserve">had </w:t>
      </w:r>
      <w:r>
        <w:t xml:space="preserve">decreased to </w:t>
      </w:r>
      <w:r w:rsidR="00061911">
        <w:t xml:space="preserve">just </w:t>
      </w:r>
      <w:r>
        <w:t>13% of exports</w:t>
      </w:r>
      <w:r w:rsidR="007E4735">
        <w:t xml:space="preserve"> and</w:t>
      </w:r>
      <w:r>
        <w:t xml:space="preserve"> the share of garment</w:t>
      </w:r>
      <w:r w:rsidR="00A15D08">
        <w:t>s</w:t>
      </w:r>
      <w:r>
        <w:t xml:space="preserve"> and textile</w:t>
      </w:r>
      <w:r w:rsidR="00A15D08">
        <w:t>s</w:t>
      </w:r>
      <w:r>
        <w:t xml:space="preserve"> </w:t>
      </w:r>
      <w:r w:rsidR="00A15D08">
        <w:t>had shrunk</w:t>
      </w:r>
      <w:r>
        <w:t xml:space="preserve"> to 7%.</w:t>
      </w:r>
      <w:r w:rsidR="00AA43C5">
        <w:rPr>
          <w:rStyle w:val="FootnoteReference"/>
        </w:rPr>
        <w:footnoteReference w:id="25"/>
      </w:r>
      <w:r>
        <w:t xml:space="preserve">  In contrast, the share of electronics, engineering, and automotive products increased, although </w:t>
      </w:r>
      <w:r w:rsidR="00A15D08">
        <w:t>that</w:t>
      </w:r>
      <w:r>
        <w:t xml:space="preserve"> of electrical and electronics declined in 2006 compared to 2000.  </w:t>
      </w:r>
    </w:p>
    <w:p w:rsidR="0080746B" w:rsidRDefault="0080746B" w:rsidP="00545FE8"/>
    <w:p w:rsidR="00B06502" w:rsidRDefault="00B06502" w:rsidP="00095832">
      <w:pPr>
        <w:pStyle w:val="Caption"/>
        <w:jc w:val="center"/>
      </w:pPr>
      <w:bookmarkStart w:id="47" w:name="_Ref241399332"/>
      <w:bookmarkStart w:id="48" w:name="_Toc269888201"/>
      <w:bookmarkStart w:id="49" w:name="_Toc271040066"/>
    </w:p>
    <w:p w:rsidR="00B06502" w:rsidRDefault="00B06502" w:rsidP="00095832">
      <w:pPr>
        <w:pStyle w:val="Caption"/>
        <w:jc w:val="center"/>
      </w:pPr>
    </w:p>
    <w:p w:rsidR="00B06502" w:rsidRDefault="00B06502" w:rsidP="00095832">
      <w:pPr>
        <w:pStyle w:val="Caption"/>
        <w:jc w:val="center"/>
      </w:pPr>
    </w:p>
    <w:p w:rsidR="00B06502" w:rsidRDefault="00B06502" w:rsidP="00095832">
      <w:pPr>
        <w:pStyle w:val="Caption"/>
        <w:jc w:val="center"/>
      </w:pPr>
    </w:p>
    <w:p w:rsidR="00B06502" w:rsidRDefault="00B06502" w:rsidP="00095832">
      <w:pPr>
        <w:pStyle w:val="Caption"/>
        <w:jc w:val="center"/>
      </w:pPr>
    </w:p>
    <w:p w:rsidR="0080746B" w:rsidRPr="00B06502" w:rsidRDefault="0080746B" w:rsidP="00095832">
      <w:pPr>
        <w:pStyle w:val="Caption"/>
        <w:jc w:val="center"/>
        <w:rPr>
          <w:sz w:val="22"/>
          <w:szCs w:val="22"/>
        </w:rPr>
      </w:pPr>
      <w:proofErr w:type="gramStart"/>
      <w:r w:rsidRPr="00B06502">
        <w:rPr>
          <w:sz w:val="22"/>
          <w:szCs w:val="22"/>
        </w:rPr>
        <w:t xml:space="preserve">Figure </w:t>
      </w:r>
      <w:r w:rsidR="00313FD6" w:rsidRPr="00B06502">
        <w:rPr>
          <w:sz w:val="22"/>
          <w:szCs w:val="22"/>
        </w:rPr>
        <w:fldChar w:fldCharType="begin"/>
      </w:r>
      <w:r w:rsidR="00F823F9" w:rsidRPr="00B06502">
        <w:rPr>
          <w:sz w:val="22"/>
          <w:szCs w:val="22"/>
        </w:rPr>
        <w:instrText xml:space="preserve"> STYLEREF 1 \s </w:instrText>
      </w:r>
      <w:r w:rsidR="00313FD6" w:rsidRPr="00B06502">
        <w:rPr>
          <w:sz w:val="22"/>
          <w:szCs w:val="22"/>
        </w:rPr>
        <w:fldChar w:fldCharType="separate"/>
      </w:r>
      <w:r w:rsidR="00A2568F" w:rsidRPr="00B06502">
        <w:rPr>
          <w:noProof/>
          <w:sz w:val="22"/>
          <w:szCs w:val="22"/>
        </w:rPr>
        <w:t>2</w:t>
      </w:r>
      <w:r w:rsidR="00313FD6" w:rsidRPr="00B06502">
        <w:rPr>
          <w:sz w:val="22"/>
          <w:szCs w:val="22"/>
        </w:rPr>
        <w:fldChar w:fldCharType="end"/>
      </w:r>
      <w:r w:rsidR="00A01647" w:rsidRPr="00B06502">
        <w:rPr>
          <w:sz w:val="22"/>
          <w:szCs w:val="22"/>
        </w:rPr>
        <w:t>.</w:t>
      </w:r>
      <w:proofErr w:type="gramEnd"/>
      <w:r w:rsidR="00313FD6" w:rsidRPr="00B06502">
        <w:rPr>
          <w:sz w:val="22"/>
          <w:szCs w:val="22"/>
        </w:rPr>
        <w:fldChar w:fldCharType="begin"/>
      </w:r>
      <w:r w:rsidR="00A01647" w:rsidRPr="00B06502">
        <w:rPr>
          <w:sz w:val="22"/>
          <w:szCs w:val="22"/>
        </w:rPr>
        <w:instrText xml:space="preserve"> SEQ Figure \* ARABIC \s 1 </w:instrText>
      </w:r>
      <w:r w:rsidR="00313FD6" w:rsidRPr="00B06502">
        <w:rPr>
          <w:sz w:val="22"/>
          <w:szCs w:val="22"/>
        </w:rPr>
        <w:fldChar w:fldCharType="separate"/>
      </w:r>
      <w:r w:rsidR="00A2568F" w:rsidRPr="00B06502">
        <w:rPr>
          <w:noProof/>
          <w:sz w:val="22"/>
          <w:szCs w:val="22"/>
        </w:rPr>
        <w:t>3</w:t>
      </w:r>
      <w:r w:rsidR="00313FD6" w:rsidRPr="00B06502">
        <w:rPr>
          <w:sz w:val="22"/>
          <w:szCs w:val="22"/>
        </w:rPr>
        <w:fldChar w:fldCharType="end"/>
      </w:r>
      <w:bookmarkEnd w:id="47"/>
      <w:r w:rsidRPr="00B06502">
        <w:rPr>
          <w:sz w:val="22"/>
          <w:szCs w:val="22"/>
        </w:rPr>
        <w:t>: Export Composition of Thailand, 1990-2006</w:t>
      </w:r>
      <w:bookmarkEnd w:id="48"/>
      <w:bookmarkEnd w:id="49"/>
    </w:p>
    <w:p w:rsidR="0080746B" w:rsidRDefault="0080746B" w:rsidP="00095832">
      <w:pPr>
        <w:pStyle w:val="FootnoteText"/>
        <w:jc w:val="center"/>
      </w:pPr>
      <w:r w:rsidRPr="0080746B">
        <w:rPr>
          <w:noProof/>
        </w:rPr>
        <w:drawing>
          <wp:inline distT="0" distB="0" distL="0" distR="0">
            <wp:extent cx="4991100" cy="3009900"/>
            <wp:effectExtent l="19050" t="0" r="1905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80746B" w:rsidRDefault="00095832" w:rsidP="0080746B">
      <w:pPr>
        <w:ind w:firstLine="0"/>
        <w:rPr>
          <w:sz w:val="20"/>
          <w:szCs w:val="20"/>
        </w:rPr>
      </w:pPr>
      <w:r>
        <w:rPr>
          <w:sz w:val="20"/>
          <w:szCs w:val="20"/>
        </w:rPr>
        <w:t xml:space="preserve">        </w:t>
      </w:r>
      <w:r w:rsidR="0080746B">
        <w:rPr>
          <w:sz w:val="20"/>
          <w:szCs w:val="20"/>
        </w:rPr>
        <w:t>Source: UN COMTRADE</w:t>
      </w:r>
    </w:p>
    <w:p w:rsidR="006544C1" w:rsidRPr="00DC5135" w:rsidRDefault="006544C1" w:rsidP="00545FE8">
      <w:pPr>
        <w:rPr>
          <w:sz w:val="16"/>
          <w:szCs w:val="16"/>
        </w:rPr>
      </w:pPr>
    </w:p>
    <w:p w:rsidR="00061911" w:rsidRDefault="00A15D08" w:rsidP="009307E0">
      <w:pPr>
        <w:spacing w:line="276" w:lineRule="auto"/>
      </w:pPr>
      <w:r>
        <w:t>A tabulation</w:t>
      </w:r>
      <w:r w:rsidR="006544C1">
        <w:t xml:space="preserve"> of </w:t>
      </w:r>
      <w:r w:rsidR="00C76A59">
        <w:t>Thailand’s ten l</w:t>
      </w:r>
      <w:r w:rsidR="006544C1">
        <w:t>argest exports in 1995 and 2006 also</w:t>
      </w:r>
      <w:r w:rsidR="00C76A59">
        <w:t xml:space="preserve"> point</w:t>
      </w:r>
      <w:r w:rsidR="006544C1">
        <w:t>s</w:t>
      </w:r>
      <w:r w:rsidR="00C76A59">
        <w:t xml:space="preserve"> to an increasing representation of high and medium tech electronic and automotive products</w:t>
      </w:r>
      <w:r w:rsidR="006544C1">
        <w:t xml:space="preserve"> (see </w:t>
      </w:r>
      <w:fldSimple w:instr=" REF _Ref241377485  \* MERGEFORMAT ">
        <w:r w:rsidR="00A2568F">
          <w:t xml:space="preserve">Table </w:t>
        </w:r>
        <w:r w:rsidR="00A2568F">
          <w:rPr>
            <w:noProof/>
          </w:rPr>
          <w:t>2.5</w:t>
        </w:r>
      </w:fldSimple>
      <w:r w:rsidR="006544C1">
        <w:t xml:space="preserve"> and</w:t>
      </w:r>
      <w:r w:rsidR="00D472C1">
        <w:t xml:space="preserve"> </w:t>
      </w:r>
      <w:fldSimple w:instr=" REF _Ref241570257  \* MERGEFORMAT ">
        <w:r w:rsidR="00A2568F">
          <w:t xml:space="preserve">Table </w:t>
        </w:r>
        <w:r w:rsidR="00A2568F">
          <w:rPr>
            <w:noProof/>
          </w:rPr>
          <w:t>2.6</w:t>
        </w:r>
      </w:fldSimple>
      <w:r w:rsidR="006544C1">
        <w:t>)</w:t>
      </w:r>
      <w:r w:rsidR="00C76A59">
        <w:t>.  Latex products and rice remain important but others such as footwear, seafood and plastic produ</w:t>
      </w:r>
      <w:r w:rsidR="008215E4">
        <w:t>cts have been displaced by auto-</w:t>
      </w:r>
      <w:r w:rsidR="00C76A59">
        <w:t>parts and motor vehicles.  This is a positive development</w:t>
      </w:r>
      <w:r>
        <w:t xml:space="preserve"> and suggestive</w:t>
      </w:r>
      <w:r w:rsidR="006544C1">
        <w:t xml:space="preserve"> of </w:t>
      </w:r>
      <w:r w:rsidR="00493F53">
        <w:t>deepening manufacturing</w:t>
      </w:r>
      <w:r>
        <w:t xml:space="preserve"> capabilities</w:t>
      </w:r>
      <w:r w:rsidR="00493F53">
        <w:t xml:space="preserve"> in high tech product assembly and testing</w:t>
      </w:r>
      <w:r w:rsidR="00C76A59">
        <w:t xml:space="preserve">.  </w:t>
      </w:r>
    </w:p>
    <w:p w:rsidR="00B06502" w:rsidRDefault="00B06502" w:rsidP="009307E0">
      <w:pPr>
        <w:spacing w:line="276" w:lineRule="auto"/>
      </w:pPr>
    </w:p>
    <w:p w:rsidR="00C931C5" w:rsidRDefault="00A15D08" w:rsidP="009307E0">
      <w:pPr>
        <w:kinsoku/>
        <w:overflowPunct/>
        <w:autoSpaceDE/>
        <w:autoSpaceDN/>
        <w:adjustRightInd/>
        <w:snapToGrid/>
        <w:spacing w:line="276" w:lineRule="auto"/>
      </w:pPr>
      <w:r>
        <w:t>The</w:t>
      </w:r>
      <w:r w:rsidR="008355C2">
        <w:t xml:space="preserve"> product space for Thailand </w:t>
      </w:r>
      <w:r w:rsidR="007B62CD">
        <w:t xml:space="preserve">which points to the opportunities for </w:t>
      </w:r>
      <w:proofErr w:type="gramStart"/>
      <w:r w:rsidR="007B62CD">
        <w:t>diversification</w:t>
      </w:r>
      <w:r w:rsidR="004603A0">
        <w:t>,</w:t>
      </w:r>
      <w:proofErr w:type="gramEnd"/>
      <w:r w:rsidR="007B62CD">
        <w:t xml:space="preserve"> </w:t>
      </w:r>
      <w:r>
        <w:t xml:space="preserve">is </w:t>
      </w:r>
      <w:r w:rsidR="008355C2">
        <w:t>based on the current export basket</w:t>
      </w:r>
      <w:r w:rsidR="00061911">
        <w:t xml:space="preserve"> (see </w:t>
      </w:r>
      <w:fldSimple w:instr=" REF _Ref280885475 \h  \* MERGEFORMAT ">
        <w:r w:rsidR="00A2568F">
          <w:t xml:space="preserve">Figure </w:t>
        </w:r>
        <w:r w:rsidR="00A2568F">
          <w:rPr>
            <w:noProof/>
          </w:rPr>
          <w:t>2</w:t>
        </w:r>
        <w:r w:rsidR="00A2568F">
          <w:t>.</w:t>
        </w:r>
        <w:r w:rsidR="00A2568F">
          <w:rPr>
            <w:noProof/>
          </w:rPr>
          <w:t>4</w:t>
        </w:r>
      </w:fldSimple>
      <w:r w:rsidR="000073D6">
        <w:t xml:space="preserve"> and </w:t>
      </w:r>
      <w:fldSimple w:instr=" REF _Ref241384494 \h  \* MERGEFORMAT ">
        <w:r w:rsidR="00A2568F">
          <w:t xml:space="preserve">Figure </w:t>
        </w:r>
        <w:r w:rsidR="00A2568F">
          <w:rPr>
            <w:noProof/>
          </w:rPr>
          <w:t>2</w:t>
        </w:r>
        <w:r w:rsidR="00A2568F">
          <w:t>.</w:t>
        </w:r>
        <w:r w:rsidR="00A2568F">
          <w:rPr>
            <w:noProof/>
          </w:rPr>
          <w:t>5</w:t>
        </w:r>
      </w:fldSimple>
      <w:r w:rsidR="000073D6">
        <w:t xml:space="preserve">).  </w:t>
      </w:r>
      <w:r w:rsidR="008355C2">
        <w:t>The underlying assumption of the product space analysis is that exporting a good requires certain capabilities</w:t>
      </w:r>
      <w:r w:rsidR="002D1747">
        <w:t>, infrastructure and institutions,</w:t>
      </w:r>
      <w:r w:rsidR="008355C2">
        <w:t xml:space="preserve"> and such capabilities can be shared among different products.  That is, if a country already exports a good, it has a higher probability of exporting similar goods.</w:t>
      </w:r>
      <w:r w:rsidR="002D1747">
        <w:t xml:space="preserve">  Product space analysis calculates the similarity between pairs of goods traded globally.</w:t>
      </w:r>
      <w:r w:rsidR="008355C2">
        <w:rPr>
          <w:rStyle w:val="FootnoteReference"/>
        </w:rPr>
        <w:footnoteReference w:id="26"/>
      </w:r>
      <w:r w:rsidR="008355C2">
        <w:t xml:space="preserve">  </w:t>
      </w:r>
      <w:r w:rsidR="002D1747">
        <w:t>Based on this similarity, density</w:t>
      </w:r>
      <w:r w:rsidR="008355C2">
        <w:t xml:space="preserve"> – which ranges from zero to one – </w:t>
      </w:r>
      <w:r w:rsidR="002D1747">
        <w:t>can be calculated to measure the</w:t>
      </w:r>
      <w:r w:rsidR="008355C2">
        <w:t xml:space="preserve"> degree to which a country has accumulated the necessary capabilities.  Higher density means, it is more likely </w:t>
      </w:r>
      <w:r>
        <w:t>that</w:t>
      </w:r>
      <w:r w:rsidR="008355C2">
        <w:t xml:space="preserve"> a country </w:t>
      </w:r>
      <w:r>
        <w:t>will</w:t>
      </w:r>
      <w:r w:rsidR="008355C2">
        <w:t xml:space="preserve"> export </w:t>
      </w:r>
      <w:r>
        <w:t>a particular</w:t>
      </w:r>
      <w:r w:rsidR="008355C2">
        <w:t xml:space="preserve"> good.  A </w:t>
      </w:r>
      <w:r w:rsidR="00C76A59">
        <w:t xml:space="preserve">comparison of </w:t>
      </w:r>
      <w:fldSimple w:instr=" REF _Ref241379418  \* MERGEFORMAT ">
        <w:r w:rsidR="00A2568F">
          <w:t xml:space="preserve">Table </w:t>
        </w:r>
        <w:r w:rsidR="00A2568F">
          <w:rPr>
            <w:noProof/>
          </w:rPr>
          <w:t>2.7</w:t>
        </w:r>
      </w:fldSimple>
      <w:r w:rsidR="00C76A59">
        <w:t xml:space="preserve"> with </w:t>
      </w:r>
      <w:fldSimple w:instr=" REF _Ref241379426  \* MERGEFORMAT ">
        <w:r w:rsidR="00A2568F">
          <w:t xml:space="preserve">Table </w:t>
        </w:r>
        <w:r w:rsidR="00A2568F">
          <w:rPr>
            <w:noProof/>
          </w:rPr>
          <w:t>2.8</w:t>
        </w:r>
      </w:fldSimple>
      <w:r w:rsidR="00C76A59">
        <w:t xml:space="preserve"> </w:t>
      </w:r>
      <w:r w:rsidR="008215E4">
        <w:t>points to</w:t>
      </w:r>
      <w:r w:rsidR="00C76A59">
        <w:t xml:space="preserve"> a major shift in products with the highest density.</w:t>
      </w:r>
      <w:r w:rsidR="008355C2">
        <w:t xml:space="preserve">  This again suggests that </w:t>
      </w:r>
      <w:r w:rsidR="005D74E6">
        <w:t xml:space="preserve">on balance </w:t>
      </w:r>
      <w:r w:rsidR="008355C2">
        <w:t xml:space="preserve">Thailand has </w:t>
      </w:r>
      <w:r w:rsidR="005D74E6">
        <w:t>acquired</w:t>
      </w:r>
      <w:r w:rsidR="008355C2">
        <w:t xml:space="preserve"> technologies and </w:t>
      </w:r>
      <w:r w:rsidR="005D74E6">
        <w:t xml:space="preserve">is </w:t>
      </w:r>
      <w:r w:rsidR="008355C2">
        <w:t>nurturing</w:t>
      </w:r>
      <w:r w:rsidR="005D74E6">
        <w:t xml:space="preserve"> the</w:t>
      </w:r>
      <w:r w:rsidR="008355C2">
        <w:t xml:space="preserve"> necessary industrial c</w:t>
      </w:r>
      <w:r w:rsidR="005D74E6">
        <w:t>apacity</w:t>
      </w:r>
      <w:r w:rsidR="008355C2">
        <w:t xml:space="preserve"> to diversify into higher value-added products</w:t>
      </w:r>
      <w:r w:rsidR="00A41DC6">
        <w:t xml:space="preserve"> principally auto parts and electronic products</w:t>
      </w:r>
      <w:r w:rsidR="008355C2">
        <w:t>.</w:t>
      </w:r>
    </w:p>
    <w:p w:rsidR="008213AA" w:rsidRPr="00DC5135" w:rsidRDefault="000070E3" w:rsidP="00DC5135">
      <w:pPr>
        <w:kinsoku/>
        <w:overflowPunct/>
        <w:autoSpaceDE/>
        <w:autoSpaceDN/>
        <w:adjustRightInd/>
        <w:snapToGrid/>
        <w:spacing w:line="276" w:lineRule="auto"/>
        <w:ind w:firstLine="0"/>
        <w:jc w:val="center"/>
        <w:rPr>
          <w:b/>
          <w:bCs/>
          <w:sz w:val="22"/>
          <w:szCs w:val="22"/>
        </w:rPr>
      </w:pPr>
      <w:r>
        <w:br w:type="page"/>
      </w:r>
      <w:r w:rsidR="008213AA" w:rsidRPr="00DC5135">
        <w:rPr>
          <w:b/>
          <w:bCs/>
          <w:sz w:val="22"/>
          <w:szCs w:val="22"/>
        </w:rPr>
        <w:t xml:space="preserve">Box </w:t>
      </w:r>
      <w:r w:rsidR="00313FD6" w:rsidRPr="00DC5135">
        <w:rPr>
          <w:b/>
          <w:bCs/>
          <w:sz w:val="22"/>
          <w:szCs w:val="22"/>
        </w:rPr>
        <w:fldChar w:fldCharType="begin"/>
      </w:r>
      <w:r w:rsidR="00F823F9" w:rsidRPr="00DC5135">
        <w:rPr>
          <w:b/>
          <w:bCs/>
          <w:sz w:val="22"/>
          <w:szCs w:val="22"/>
        </w:rPr>
        <w:instrText xml:space="preserve"> SEQ Box \* ARABIC </w:instrText>
      </w:r>
      <w:r w:rsidR="00313FD6" w:rsidRPr="00DC5135">
        <w:rPr>
          <w:b/>
          <w:bCs/>
          <w:sz w:val="22"/>
          <w:szCs w:val="22"/>
        </w:rPr>
        <w:fldChar w:fldCharType="separate"/>
      </w:r>
      <w:r w:rsidR="00A2568F" w:rsidRPr="00DC5135">
        <w:rPr>
          <w:b/>
          <w:bCs/>
          <w:noProof/>
          <w:sz w:val="22"/>
          <w:szCs w:val="22"/>
        </w:rPr>
        <w:t>1</w:t>
      </w:r>
      <w:r w:rsidR="00313FD6" w:rsidRPr="00DC5135">
        <w:rPr>
          <w:b/>
          <w:bCs/>
          <w:sz w:val="22"/>
          <w:szCs w:val="22"/>
        </w:rPr>
        <w:fldChar w:fldCharType="end"/>
      </w:r>
      <w:r w:rsidR="008213AA" w:rsidRPr="00DC5135">
        <w:rPr>
          <w:b/>
          <w:bCs/>
          <w:sz w:val="22"/>
          <w:szCs w:val="22"/>
        </w:rPr>
        <w:t>: Index of Opportunities</w:t>
      </w:r>
    </w:p>
    <w:p w:rsidR="00240321" w:rsidRDefault="00313FD6" w:rsidP="00240321">
      <w:pPr>
        <w:ind w:firstLine="0"/>
      </w:pPr>
      <w:r>
        <w:pict>
          <v:shape id="_x0000_s1031" type="#_x0000_t202" style="width:441.7pt;height:582.35pt;mso-left-percent:-10001;mso-top-percent:-10001;mso-position-horizontal:absolute;mso-position-horizontal-relative:char;mso-position-vertical:absolute;mso-position-vertical-relative:line;mso-left-percent:-10001;mso-top-percent:-10001;mso-width-relative:margin;mso-height-relative:margin" fillcolor="white [3201]" strokecolor="black [3200]" strokeweight="2.5pt">
            <v:shadow color="#868686"/>
            <v:textbox style="mso-next-textbox:#_x0000_s1031" inset="14.4pt,18pt,14.4pt,18pt">
              <w:txbxContent>
                <w:p w:rsidR="002647E9" w:rsidRDefault="002647E9" w:rsidP="00B06502">
                  <w:pPr>
                    <w:spacing w:line="280" w:lineRule="exact"/>
                  </w:pPr>
                  <w:r>
                    <w:t xml:space="preserve">The product space is derived from an application of network theory and attempts to represent all of the world’s exports.  The key concept is one of product proximity, that is a country is more likely to export items lying “close” to ones it exports where close is a measure of likelihood that product will be exported if a country exports a nearby product; in the product space some products are clustered together tightly in a dense region which comprises the core of the product space.  These products include chemicals, machinery and metal products.  The more rarefied parts of the product space includes many resource based products including petroleum and agricultural raw materials.  It is relatively easy to branch out from the dense core into other products, much harder from products on the periphery.  In other words, where a country is in the product space reflects acquired production capabilities and the scope for diversifying into more sophisticated products.  </w:t>
                  </w:r>
                </w:p>
                <w:p w:rsidR="002647E9" w:rsidRDefault="002647E9" w:rsidP="00B06502">
                  <w:pPr>
                    <w:spacing w:line="280" w:lineRule="exact"/>
                    <w:ind w:firstLine="0"/>
                  </w:pPr>
                  <w:r>
                    <w:tab/>
                    <w:t xml:space="preserve">In assessing a country’s capabilities and export dynamism, Hidalgo and </w:t>
                  </w:r>
                  <w:proofErr w:type="spellStart"/>
                  <w:r>
                    <w:t>Haussman</w:t>
                  </w:r>
                  <w:proofErr w:type="spellEnd"/>
                  <w:r>
                    <w:t xml:space="preserve"> rely on two indicators: EXPY which measures the sophistication of a country’s exports.  It is derived from PRODY which is the weighted average of the GDP per capita of countries exporting the product.  EXPY is the weighted average of the income level of all the products exported, the latter being the weighted average of the PRODY.</w:t>
                  </w:r>
                </w:p>
                <w:p w:rsidR="002647E9" w:rsidRDefault="002647E9" w:rsidP="00B06502">
                  <w:pPr>
                    <w:spacing w:line="280" w:lineRule="exact"/>
                    <w:ind w:firstLine="0"/>
                  </w:pPr>
                  <w:r>
                    <w:tab/>
                    <w:t xml:space="preserve">Felipe, Kumar and </w:t>
                  </w:r>
                  <w:proofErr w:type="spellStart"/>
                  <w:r>
                    <w:t>Abdon</w:t>
                  </w:r>
                  <w:proofErr w:type="spellEnd"/>
                  <w:r>
                    <w:t xml:space="preserve"> (2010) have taken the product space based measures a step further by estimating a composite index of a country’s production and export capabilities.  The indicators combined are overall sophistication (EXPY); the sophistication of the products in the core; product diversification which is the number of products in which the country has a revealed comparative advantage (i.e. greater than 1); diversification of core products in which the country has a revealed comparative advantage; the level of capabilities arrived at by taking a ratio of commodities with an RCA greater than 1 to all commodities with a revealed comparative advantage; uniqueness measured by the number of countries exporting products similar to those of the country in question; and the “open forest” which is the expected value of the products a country could export but does not export with a revealed comparative advantage greater than one.</w:t>
                  </w:r>
                </w:p>
                <w:p w:rsidR="002647E9" w:rsidRDefault="002647E9" w:rsidP="00B06502">
                  <w:pPr>
                    <w:spacing w:line="280" w:lineRule="exact"/>
                    <w:ind w:firstLine="0"/>
                  </w:pPr>
                  <w:r>
                    <w:tab/>
                    <w:t>Felipe et al regress each of these indicators on a country’s level of GDP per capita and by using the coefficient estimate and the residuals, construct an index of opportunities that a country faces.  The index is scaled to lie between 0 and 1 with 1 representing the highest level of capability.  Not surprisingly, China is at the top with an index of 0.90 followed by India and Poland with indices of 0.86 and 0.77 respectively.  Lying in fourth place ahead of Mexico, Brazil, Malaysia and Indonesia is Thailand with an index of 0.76.  Thus according to this measure, Thailand has the industrial capability to transition to a significantly more sophisticated mix of products.</w:t>
                  </w:r>
                </w:p>
              </w:txbxContent>
            </v:textbox>
            <w10:wrap type="none"/>
            <w10:anchorlock/>
          </v:shape>
        </w:pict>
      </w:r>
    </w:p>
    <w:p w:rsidR="000070E3" w:rsidRDefault="000070E3">
      <w:pPr>
        <w:kinsoku/>
        <w:overflowPunct/>
        <w:autoSpaceDE/>
        <w:autoSpaceDN/>
        <w:adjustRightInd/>
        <w:snapToGrid/>
        <w:spacing w:line="240" w:lineRule="auto"/>
        <w:ind w:firstLine="0"/>
        <w:jc w:val="left"/>
      </w:pPr>
      <w:r>
        <w:br w:type="page"/>
      </w:r>
    </w:p>
    <w:p w:rsidR="00C76A59" w:rsidRPr="00B06502" w:rsidRDefault="00C76A59" w:rsidP="00095832">
      <w:pPr>
        <w:pStyle w:val="Caption"/>
        <w:jc w:val="center"/>
        <w:rPr>
          <w:sz w:val="22"/>
          <w:szCs w:val="22"/>
        </w:rPr>
      </w:pPr>
      <w:bookmarkStart w:id="50" w:name="_Ref241377485"/>
      <w:bookmarkStart w:id="51" w:name="_Toc271040140"/>
      <w:proofErr w:type="gramStart"/>
      <w:r w:rsidRPr="00B06502">
        <w:rPr>
          <w:sz w:val="22"/>
          <w:szCs w:val="22"/>
        </w:rPr>
        <w:t xml:space="preserve">Table </w:t>
      </w:r>
      <w:r w:rsidR="00313FD6" w:rsidRPr="00B06502">
        <w:rPr>
          <w:sz w:val="22"/>
          <w:szCs w:val="22"/>
        </w:rPr>
        <w:fldChar w:fldCharType="begin"/>
      </w:r>
      <w:r w:rsidR="007C41A3" w:rsidRPr="00B06502">
        <w:rPr>
          <w:sz w:val="22"/>
          <w:szCs w:val="22"/>
        </w:rPr>
        <w:instrText xml:space="preserve"> STYLEREF 1 \s </w:instrText>
      </w:r>
      <w:r w:rsidR="00313FD6" w:rsidRPr="00B06502">
        <w:rPr>
          <w:sz w:val="22"/>
          <w:szCs w:val="22"/>
        </w:rPr>
        <w:fldChar w:fldCharType="separate"/>
      </w:r>
      <w:r w:rsidR="00A2568F" w:rsidRPr="00B06502">
        <w:rPr>
          <w:noProof/>
          <w:sz w:val="22"/>
          <w:szCs w:val="22"/>
        </w:rPr>
        <w:t>2</w:t>
      </w:r>
      <w:r w:rsidR="00313FD6" w:rsidRPr="00B06502">
        <w:rPr>
          <w:sz w:val="22"/>
          <w:szCs w:val="22"/>
        </w:rPr>
        <w:fldChar w:fldCharType="end"/>
      </w:r>
      <w:r w:rsidR="007C41A3" w:rsidRPr="00B06502">
        <w:rPr>
          <w:sz w:val="22"/>
          <w:szCs w:val="22"/>
        </w:rPr>
        <w:t>.</w:t>
      </w:r>
      <w:proofErr w:type="gramEnd"/>
      <w:r w:rsidR="00313FD6" w:rsidRPr="00B06502">
        <w:rPr>
          <w:sz w:val="22"/>
          <w:szCs w:val="22"/>
        </w:rPr>
        <w:fldChar w:fldCharType="begin"/>
      </w:r>
      <w:r w:rsidR="007C41A3" w:rsidRPr="00B06502">
        <w:rPr>
          <w:sz w:val="22"/>
          <w:szCs w:val="22"/>
        </w:rPr>
        <w:instrText xml:space="preserve"> SEQ Table \* ARABIC \s 1 </w:instrText>
      </w:r>
      <w:r w:rsidR="00313FD6" w:rsidRPr="00B06502">
        <w:rPr>
          <w:sz w:val="22"/>
          <w:szCs w:val="22"/>
        </w:rPr>
        <w:fldChar w:fldCharType="separate"/>
      </w:r>
      <w:r w:rsidR="00A2568F" w:rsidRPr="00B06502">
        <w:rPr>
          <w:noProof/>
          <w:sz w:val="22"/>
          <w:szCs w:val="22"/>
        </w:rPr>
        <w:t>5</w:t>
      </w:r>
      <w:r w:rsidR="00313FD6" w:rsidRPr="00B06502">
        <w:rPr>
          <w:sz w:val="22"/>
          <w:szCs w:val="22"/>
        </w:rPr>
        <w:fldChar w:fldCharType="end"/>
      </w:r>
      <w:bookmarkEnd w:id="50"/>
      <w:r w:rsidR="007826FD" w:rsidRPr="00B06502">
        <w:rPr>
          <w:sz w:val="22"/>
          <w:szCs w:val="22"/>
        </w:rPr>
        <w:t>:</w:t>
      </w:r>
      <w:r w:rsidR="0050569B" w:rsidRPr="00B06502">
        <w:rPr>
          <w:sz w:val="22"/>
          <w:szCs w:val="22"/>
        </w:rPr>
        <w:t xml:space="preserve"> </w:t>
      </w:r>
      <w:r w:rsidRPr="00B06502">
        <w:rPr>
          <w:sz w:val="22"/>
          <w:szCs w:val="22"/>
        </w:rPr>
        <w:t>Thailand’s Top 10 Exports</w:t>
      </w:r>
      <w:r w:rsidR="00D67A0A" w:rsidRPr="00B06502">
        <w:rPr>
          <w:sz w:val="22"/>
          <w:szCs w:val="22"/>
        </w:rPr>
        <w:t>, 1995</w:t>
      </w:r>
      <w:bookmarkEnd w:id="51"/>
    </w:p>
    <w:tbl>
      <w:tblPr>
        <w:tblW w:w="8668" w:type="dxa"/>
        <w:jc w:val="center"/>
        <w:tblInd w:w="93" w:type="dxa"/>
        <w:tblLook w:val="04A0"/>
      </w:tblPr>
      <w:tblGrid>
        <w:gridCol w:w="4995"/>
        <w:gridCol w:w="1540"/>
        <w:gridCol w:w="928"/>
        <w:gridCol w:w="1205"/>
      </w:tblGrid>
      <w:tr w:rsidR="00C76A59" w:rsidRPr="00C76A59" w:rsidTr="00095832">
        <w:trPr>
          <w:trHeight w:val="321"/>
          <w:jc w:val="center"/>
        </w:trPr>
        <w:tc>
          <w:tcPr>
            <w:tcW w:w="4995" w:type="dxa"/>
            <w:tcBorders>
              <w:top w:val="single" w:sz="4" w:space="0" w:color="auto"/>
              <w:left w:val="nil"/>
              <w:bottom w:val="single" w:sz="4" w:space="0" w:color="auto"/>
              <w:right w:val="nil"/>
            </w:tcBorders>
            <w:shd w:val="clear" w:color="auto" w:fill="auto"/>
            <w:noWrap/>
            <w:vAlign w:val="bottom"/>
            <w:hideMark/>
          </w:tcPr>
          <w:p w:rsidR="00C76A59" w:rsidRPr="00C76A59" w:rsidRDefault="00C76A59" w:rsidP="00C76A59">
            <w:pPr>
              <w:pStyle w:val="intable"/>
              <w:jc w:val="left"/>
              <w:rPr>
                <w:b/>
              </w:rPr>
            </w:pPr>
            <w:r w:rsidRPr="00C76A59">
              <w:rPr>
                <w:b/>
              </w:rPr>
              <w:t>Short</w:t>
            </w:r>
            <w:r>
              <w:rPr>
                <w:b/>
              </w:rPr>
              <w:t xml:space="preserve"> </w:t>
            </w:r>
            <w:r w:rsidRPr="00C76A59">
              <w:rPr>
                <w:b/>
              </w:rPr>
              <w:t>description</w:t>
            </w:r>
          </w:p>
        </w:tc>
        <w:tc>
          <w:tcPr>
            <w:tcW w:w="1540" w:type="dxa"/>
            <w:tcBorders>
              <w:top w:val="single" w:sz="4" w:space="0" w:color="auto"/>
              <w:left w:val="nil"/>
              <w:bottom w:val="single" w:sz="4" w:space="0" w:color="auto"/>
              <w:right w:val="nil"/>
            </w:tcBorders>
            <w:shd w:val="clear" w:color="auto" w:fill="auto"/>
            <w:noWrap/>
            <w:vAlign w:val="bottom"/>
            <w:hideMark/>
          </w:tcPr>
          <w:p w:rsidR="00C76A59" w:rsidRPr="00C76A59" w:rsidRDefault="0050569B" w:rsidP="00C76A59">
            <w:pPr>
              <w:pStyle w:val="intable"/>
              <w:rPr>
                <w:b/>
              </w:rPr>
            </w:pPr>
            <w:r>
              <w:rPr>
                <w:b/>
              </w:rPr>
              <w:t>Trade Value (in millions)</w:t>
            </w:r>
          </w:p>
        </w:tc>
        <w:tc>
          <w:tcPr>
            <w:tcW w:w="928" w:type="dxa"/>
            <w:tcBorders>
              <w:top w:val="single" w:sz="4" w:space="0" w:color="auto"/>
              <w:left w:val="nil"/>
              <w:bottom w:val="single" w:sz="4" w:space="0" w:color="auto"/>
              <w:right w:val="nil"/>
            </w:tcBorders>
            <w:shd w:val="clear" w:color="auto" w:fill="auto"/>
            <w:noWrap/>
            <w:vAlign w:val="bottom"/>
            <w:hideMark/>
          </w:tcPr>
          <w:p w:rsidR="00C76A59" w:rsidRPr="00C76A59" w:rsidRDefault="00C76A59" w:rsidP="00C76A59">
            <w:pPr>
              <w:pStyle w:val="intable"/>
              <w:rPr>
                <w:b/>
              </w:rPr>
            </w:pPr>
            <w:r w:rsidRPr="00C76A59">
              <w:rPr>
                <w:b/>
              </w:rPr>
              <w:t>PRODY</w:t>
            </w:r>
          </w:p>
        </w:tc>
        <w:tc>
          <w:tcPr>
            <w:tcW w:w="1205" w:type="dxa"/>
            <w:tcBorders>
              <w:top w:val="single" w:sz="4" w:space="0" w:color="auto"/>
              <w:left w:val="nil"/>
              <w:bottom w:val="single" w:sz="4" w:space="0" w:color="auto"/>
              <w:right w:val="nil"/>
            </w:tcBorders>
            <w:shd w:val="clear" w:color="auto" w:fill="auto"/>
            <w:noWrap/>
            <w:vAlign w:val="bottom"/>
            <w:hideMark/>
          </w:tcPr>
          <w:p w:rsidR="00C76A59" w:rsidRPr="00C76A59" w:rsidRDefault="00415F21" w:rsidP="00C76A59">
            <w:pPr>
              <w:pStyle w:val="intable"/>
              <w:jc w:val="right"/>
              <w:rPr>
                <w:b/>
              </w:rPr>
            </w:pPr>
            <w:r>
              <w:rPr>
                <w:b/>
              </w:rPr>
              <w:t>Technology Class</w:t>
            </w:r>
          </w:p>
        </w:tc>
      </w:tr>
      <w:tr w:rsidR="00C76A59" w:rsidRPr="00C76A59" w:rsidTr="00095832">
        <w:trPr>
          <w:trHeight w:val="321"/>
          <w:jc w:val="center"/>
        </w:trPr>
        <w:tc>
          <w:tcPr>
            <w:tcW w:w="4995" w:type="dxa"/>
            <w:tcBorders>
              <w:top w:val="single" w:sz="4" w:space="0" w:color="auto"/>
              <w:left w:val="nil"/>
              <w:bottom w:val="nil"/>
              <w:right w:val="nil"/>
            </w:tcBorders>
            <w:shd w:val="clear" w:color="auto" w:fill="auto"/>
            <w:noWrap/>
            <w:vAlign w:val="bottom"/>
            <w:hideMark/>
          </w:tcPr>
          <w:p w:rsidR="00C76A59" w:rsidRPr="00C76A59" w:rsidRDefault="00C76A59" w:rsidP="00C76A59">
            <w:pPr>
              <w:pStyle w:val="intable"/>
              <w:jc w:val="left"/>
            </w:pPr>
            <w:r w:rsidRPr="00C76A59">
              <w:t>Peripheral units, including control and adapting units</w:t>
            </w:r>
          </w:p>
        </w:tc>
        <w:tc>
          <w:tcPr>
            <w:tcW w:w="1540" w:type="dxa"/>
            <w:tcBorders>
              <w:top w:val="single" w:sz="4" w:space="0" w:color="auto"/>
              <w:left w:val="nil"/>
              <w:bottom w:val="nil"/>
              <w:right w:val="nil"/>
            </w:tcBorders>
            <w:shd w:val="clear" w:color="auto" w:fill="auto"/>
            <w:noWrap/>
            <w:vAlign w:val="bottom"/>
            <w:hideMark/>
          </w:tcPr>
          <w:p w:rsidR="00C76A59" w:rsidRPr="00C76A59" w:rsidRDefault="00C76A59" w:rsidP="00C76A59">
            <w:pPr>
              <w:pStyle w:val="intable"/>
            </w:pPr>
            <w:r w:rsidRPr="00C76A59">
              <w:t>2,595</w:t>
            </w:r>
          </w:p>
        </w:tc>
        <w:tc>
          <w:tcPr>
            <w:tcW w:w="928" w:type="dxa"/>
            <w:tcBorders>
              <w:top w:val="single" w:sz="4" w:space="0" w:color="auto"/>
              <w:left w:val="nil"/>
              <w:bottom w:val="nil"/>
              <w:right w:val="nil"/>
            </w:tcBorders>
            <w:shd w:val="clear" w:color="auto" w:fill="auto"/>
            <w:noWrap/>
            <w:vAlign w:val="bottom"/>
            <w:hideMark/>
          </w:tcPr>
          <w:p w:rsidR="00C76A59" w:rsidRPr="00C76A59" w:rsidRDefault="00C76A59" w:rsidP="00C76A59">
            <w:pPr>
              <w:pStyle w:val="intable"/>
            </w:pPr>
            <w:r w:rsidRPr="00C76A59">
              <w:t>15,350</w:t>
            </w:r>
          </w:p>
        </w:tc>
        <w:tc>
          <w:tcPr>
            <w:tcW w:w="1205" w:type="dxa"/>
            <w:tcBorders>
              <w:top w:val="single" w:sz="4" w:space="0" w:color="auto"/>
              <w:left w:val="nil"/>
              <w:bottom w:val="nil"/>
              <w:right w:val="nil"/>
            </w:tcBorders>
            <w:shd w:val="clear" w:color="auto" w:fill="auto"/>
            <w:noWrap/>
            <w:vAlign w:val="bottom"/>
            <w:hideMark/>
          </w:tcPr>
          <w:p w:rsidR="00C76A59" w:rsidRPr="00C76A59" w:rsidRDefault="00C76A59" w:rsidP="00C76A59">
            <w:pPr>
              <w:pStyle w:val="intable"/>
              <w:jc w:val="right"/>
            </w:pPr>
            <w:r w:rsidRPr="00C76A59">
              <w:t>HT1</w:t>
            </w:r>
          </w:p>
        </w:tc>
      </w:tr>
      <w:tr w:rsidR="00C76A59" w:rsidRPr="00C76A59" w:rsidTr="00095832">
        <w:trPr>
          <w:trHeight w:val="321"/>
          <w:jc w:val="center"/>
        </w:trPr>
        <w:tc>
          <w:tcPr>
            <w:tcW w:w="4995" w:type="dxa"/>
            <w:tcBorders>
              <w:top w:val="nil"/>
              <w:left w:val="nil"/>
              <w:bottom w:val="nil"/>
              <w:right w:val="nil"/>
            </w:tcBorders>
            <w:shd w:val="clear" w:color="auto" w:fill="auto"/>
            <w:noWrap/>
            <w:vAlign w:val="bottom"/>
            <w:hideMark/>
          </w:tcPr>
          <w:p w:rsidR="00C76A59" w:rsidRPr="00C76A59" w:rsidRDefault="00C76A59" w:rsidP="00C76A59">
            <w:pPr>
              <w:pStyle w:val="intable"/>
              <w:jc w:val="left"/>
            </w:pPr>
            <w:r w:rsidRPr="00C76A59">
              <w:t>Natural rubber latex; natural rubber and gums</w:t>
            </w:r>
          </w:p>
        </w:tc>
        <w:tc>
          <w:tcPr>
            <w:tcW w:w="1540"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2,459</w:t>
            </w:r>
          </w:p>
        </w:tc>
        <w:tc>
          <w:tcPr>
            <w:tcW w:w="928"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2,081</w:t>
            </w:r>
          </w:p>
        </w:tc>
        <w:tc>
          <w:tcPr>
            <w:tcW w:w="1205" w:type="dxa"/>
            <w:tcBorders>
              <w:top w:val="nil"/>
              <w:left w:val="nil"/>
              <w:bottom w:val="nil"/>
              <w:right w:val="nil"/>
            </w:tcBorders>
            <w:shd w:val="clear" w:color="auto" w:fill="auto"/>
            <w:noWrap/>
            <w:vAlign w:val="bottom"/>
            <w:hideMark/>
          </w:tcPr>
          <w:p w:rsidR="00C76A59" w:rsidRPr="00C76A59" w:rsidRDefault="00C76A59" w:rsidP="00C76A59">
            <w:pPr>
              <w:pStyle w:val="intable"/>
              <w:jc w:val="right"/>
            </w:pPr>
            <w:r w:rsidRPr="00C76A59">
              <w:t>PP</w:t>
            </w:r>
          </w:p>
        </w:tc>
      </w:tr>
      <w:tr w:rsidR="00C76A59" w:rsidRPr="00C76A59" w:rsidTr="00095832">
        <w:trPr>
          <w:trHeight w:val="321"/>
          <w:jc w:val="center"/>
        </w:trPr>
        <w:tc>
          <w:tcPr>
            <w:tcW w:w="4995" w:type="dxa"/>
            <w:tcBorders>
              <w:top w:val="nil"/>
              <w:left w:val="nil"/>
              <w:bottom w:val="nil"/>
              <w:right w:val="nil"/>
            </w:tcBorders>
            <w:shd w:val="clear" w:color="auto" w:fill="auto"/>
            <w:noWrap/>
            <w:vAlign w:val="bottom"/>
            <w:hideMark/>
          </w:tcPr>
          <w:p w:rsidR="00C76A59" w:rsidRPr="00C76A59" w:rsidRDefault="00C76A59" w:rsidP="00C76A59">
            <w:pPr>
              <w:pStyle w:val="intable"/>
              <w:jc w:val="left"/>
            </w:pPr>
            <w:r w:rsidRPr="00C76A59">
              <w:t xml:space="preserve">Crustaceans and </w:t>
            </w:r>
            <w:r w:rsidR="007E4735" w:rsidRPr="00C76A59">
              <w:t>mollusks</w:t>
            </w:r>
            <w:r w:rsidRPr="00C76A59">
              <w:t>, fresh, chilled, frozen, salted, etc</w:t>
            </w:r>
          </w:p>
        </w:tc>
        <w:tc>
          <w:tcPr>
            <w:tcW w:w="1540"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2,412</w:t>
            </w:r>
          </w:p>
        </w:tc>
        <w:tc>
          <w:tcPr>
            <w:tcW w:w="928"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2,964</w:t>
            </w:r>
          </w:p>
        </w:tc>
        <w:tc>
          <w:tcPr>
            <w:tcW w:w="1205" w:type="dxa"/>
            <w:tcBorders>
              <w:top w:val="nil"/>
              <w:left w:val="nil"/>
              <w:bottom w:val="nil"/>
              <w:right w:val="nil"/>
            </w:tcBorders>
            <w:shd w:val="clear" w:color="auto" w:fill="auto"/>
            <w:noWrap/>
            <w:vAlign w:val="bottom"/>
            <w:hideMark/>
          </w:tcPr>
          <w:p w:rsidR="00C76A59" w:rsidRPr="00C76A59" w:rsidRDefault="00C76A59" w:rsidP="00C76A59">
            <w:pPr>
              <w:pStyle w:val="intable"/>
              <w:jc w:val="right"/>
            </w:pPr>
            <w:r w:rsidRPr="00C76A59">
              <w:t>PP</w:t>
            </w:r>
          </w:p>
        </w:tc>
      </w:tr>
      <w:tr w:rsidR="00C76A59" w:rsidRPr="00C76A59" w:rsidTr="00095832">
        <w:trPr>
          <w:trHeight w:val="321"/>
          <w:jc w:val="center"/>
        </w:trPr>
        <w:tc>
          <w:tcPr>
            <w:tcW w:w="4995" w:type="dxa"/>
            <w:tcBorders>
              <w:top w:val="nil"/>
              <w:left w:val="nil"/>
              <w:bottom w:val="nil"/>
              <w:right w:val="nil"/>
            </w:tcBorders>
            <w:shd w:val="clear" w:color="auto" w:fill="auto"/>
            <w:noWrap/>
            <w:vAlign w:val="bottom"/>
            <w:hideMark/>
          </w:tcPr>
          <w:p w:rsidR="00C76A59" w:rsidRPr="00C76A59" w:rsidRDefault="00C76A59" w:rsidP="00C76A59">
            <w:pPr>
              <w:pStyle w:val="intable"/>
              <w:jc w:val="left"/>
            </w:pPr>
            <w:r w:rsidRPr="00C76A59">
              <w:t xml:space="preserve">Parts, </w:t>
            </w:r>
            <w:proofErr w:type="spellStart"/>
            <w:r w:rsidRPr="00C76A59">
              <w:t>nes</w:t>
            </w:r>
            <w:proofErr w:type="spellEnd"/>
            <w:r w:rsidRPr="00C76A59">
              <w:t xml:space="preserve"> of and accessories for machines of headings 7512 and 752</w:t>
            </w:r>
          </w:p>
        </w:tc>
        <w:tc>
          <w:tcPr>
            <w:tcW w:w="1540"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2,295</w:t>
            </w:r>
          </w:p>
        </w:tc>
        <w:tc>
          <w:tcPr>
            <w:tcW w:w="928"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14,791</w:t>
            </w:r>
          </w:p>
        </w:tc>
        <w:tc>
          <w:tcPr>
            <w:tcW w:w="1205" w:type="dxa"/>
            <w:tcBorders>
              <w:top w:val="nil"/>
              <w:left w:val="nil"/>
              <w:bottom w:val="nil"/>
              <w:right w:val="nil"/>
            </w:tcBorders>
            <w:shd w:val="clear" w:color="auto" w:fill="auto"/>
            <w:noWrap/>
            <w:vAlign w:val="bottom"/>
            <w:hideMark/>
          </w:tcPr>
          <w:p w:rsidR="00C76A59" w:rsidRPr="00C76A59" w:rsidRDefault="00C76A59" w:rsidP="00C76A59">
            <w:pPr>
              <w:pStyle w:val="intable"/>
              <w:jc w:val="right"/>
            </w:pPr>
            <w:r w:rsidRPr="00C76A59">
              <w:t>HT1</w:t>
            </w:r>
          </w:p>
        </w:tc>
      </w:tr>
      <w:tr w:rsidR="00C76A59" w:rsidRPr="00C76A59" w:rsidTr="00095832">
        <w:trPr>
          <w:trHeight w:val="321"/>
          <w:jc w:val="center"/>
        </w:trPr>
        <w:tc>
          <w:tcPr>
            <w:tcW w:w="4995" w:type="dxa"/>
            <w:tcBorders>
              <w:top w:val="nil"/>
              <w:left w:val="nil"/>
              <w:bottom w:val="nil"/>
              <w:right w:val="nil"/>
            </w:tcBorders>
            <w:shd w:val="clear" w:color="auto" w:fill="auto"/>
            <w:noWrap/>
            <w:vAlign w:val="bottom"/>
            <w:hideMark/>
          </w:tcPr>
          <w:p w:rsidR="00C76A59" w:rsidRPr="00C76A59" w:rsidRDefault="00C76A59" w:rsidP="00C76A59">
            <w:pPr>
              <w:pStyle w:val="intable"/>
              <w:jc w:val="left"/>
            </w:pPr>
            <w:r w:rsidRPr="00C76A59">
              <w:t>Footwear</w:t>
            </w:r>
          </w:p>
        </w:tc>
        <w:tc>
          <w:tcPr>
            <w:tcW w:w="1540"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2,089</w:t>
            </w:r>
          </w:p>
        </w:tc>
        <w:tc>
          <w:tcPr>
            <w:tcW w:w="928"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5,913</w:t>
            </w:r>
          </w:p>
        </w:tc>
        <w:tc>
          <w:tcPr>
            <w:tcW w:w="1205" w:type="dxa"/>
            <w:tcBorders>
              <w:top w:val="nil"/>
              <w:left w:val="nil"/>
              <w:bottom w:val="nil"/>
              <w:right w:val="nil"/>
            </w:tcBorders>
            <w:shd w:val="clear" w:color="auto" w:fill="auto"/>
            <w:noWrap/>
            <w:vAlign w:val="bottom"/>
            <w:hideMark/>
          </w:tcPr>
          <w:p w:rsidR="00C76A59" w:rsidRPr="00C76A59" w:rsidRDefault="00C76A59" w:rsidP="00C76A59">
            <w:pPr>
              <w:pStyle w:val="intable"/>
              <w:jc w:val="right"/>
            </w:pPr>
            <w:r w:rsidRPr="00C76A59">
              <w:t>LT1</w:t>
            </w:r>
          </w:p>
        </w:tc>
      </w:tr>
      <w:tr w:rsidR="00C76A59" w:rsidRPr="00C76A59" w:rsidTr="00095832">
        <w:trPr>
          <w:trHeight w:val="321"/>
          <w:jc w:val="center"/>
        </w:trPr>
        <w:tc>
          <w:tcPr>
            <w:tcW w:w="4995" w:type="dxa"/>
            <w:tcBorders>
              <w:top w:val="nil"/>
              <w:left w:val="nil"/>
              <w:bottom w:val="nil"/>
              <w:right w:val="nil"/>
            </w:tcBorders>
            <w:shd w:val="clear" w:color="auto" w:fill="auto"/>
            <w:noWrap/>
            <w:vAlign w:val="bottom"/>
            <w:hideMark/>
          </w:tcPr>
          <w:p w:rsidR="00C76A59" w:rsidRPr="00C76A59" w:rsidRDefault="00C76A59" w:rsidP="00C76A59">
            <w:pPr>
              <w:pStyle w:val="intable"/>
              <w:jc w:val="left"/>
            </w:pPr>
            <w:r w:rsidRPr="00C76A59">
              <w:t>Electronic microcircuits</w:t>
            </w:r>
          </w:p>
        </w:tc>
        <w:tc>
          <w:tcPr>
            <w:tcW w:w="1540"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1,939</w:t>
            </w:r>
          </w:p>
        </w:tc>
        <w:tc>
          <w:tcPr>
            <w:tcW w:w="928"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12,645</w:t>
            </w:r>
          </w:p>
        </w:tc>
        <w:tc>
          <w:tcPr>
            <w:tcW w:w="1205" w:type="dxa"/>
            <w:tcBorders>
              <w:top w:val="nil"/>
              <w:left w:val="nil"/>
              <w:bottom w:val="nil"/>
              <w:right w:val="nil"/>
            </w:tcBorders>
            <w:shd w:val="clear" w:color="auto" w:fill="auto"/>
            <w:noWrap/>
            <w:vAlign w:val="bottom"/>
            <w:hideMark/>
          </w:tcPr>
          <w:p w:rsidR="00C76A59" w:rsidRPr="00C76A59" w:rsidRDefault="00C76A59" w:rsidP="00C76A59">
            <w:pPr>
              <w:pStyle w:val="intable"/>
              <w:jc w:val="right"/>
            </w:pPr>
            <w:r w:rsidRPr="00C76A59">
              <w:t>HT1</w:t>
            </w:r>
          </w:p>
        </w:tc>
      </w:tr>
      <w:tr w:rsidR="00C76A59" w:rsidRPr="00C76A59" w:rsidTr="00095832">
        <w:trPr>
          <w:trHeight w:val="321"/>
          <w:jc w:val="center"/>
        </w:trPr>
        <w:tc>
          <w:tcPr>
            <w:tcW w:w="4995" w:type="dxa"/>
            <w:tcBorders>
              <w:top w:val="nil"/>
              <w:left w:val="nil"/>
              <w:bottom w:val="nil"/>
              <w:right w:val="nil"/>
            </w:tcBorders>
            <w:shd w:val="clear" w:color="auto" w:fill="auto"/>
            <w:noWrap/>
            <w:vAlign w:val="bottom"/>
            <w:hideMark/>
          </w:tcPr>
          <w:p w:rsidR="00C76A59" w:rsidRPr="00C76A59" w:rsidRDefault="00C76A59" w:rsidP="00C76A59">
            <w:pPr>
              <w:pStyle w:val="intable"/>
              <w:jc w:val="left"/>
            </w:pPr>
            <w:r w:rsidRPr="00C76A59">
              <w:t>Rice, semi-milled or wholly milled</w:t>
            </w:r>
          </w:p>
        </w:tc>
        <w:tc>
          <w:tcPr>
            <w:tcW w:w="1540"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1,923</w:t>
            </w:r>
          </w:p>
        </w:tc>
        <w:tc>
          <w:tcPr>
            <w:tcW w:w="928"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2,682</w:t>
            </w:r>
          </w:p>
        </w:tc>
        <w:tc>
          <w:tcPr>
            <w:tcW w:w="1205" w:type="dxa"/>
            <w:tcBorders>
              <w:top w:val="nil"/>
              <w:left w:val="nil"/>
              <w:bottom w:val="nil"/>
              <w:right w:val="nil"/>
            </w:tcBorders>
            <w:shd w:val="clear" w:color="auto" w:fill="auto"/>
            <w:noWrap/>
            <w:vAlign w:val="bottom"/>
            <w:hideMark/>
          </w:tcPr>
          <w:p w:rsidR="00C76A59" w:rsidRPr="00C76A59" w:rsidRDefault="00C76A59" w:rsidP="00C76A59">
            <w:pPr>
              <w:pStyle w:val="intable"/>
              <w:jc w:val="right"/>
            </w:pPr>
            <w:r w:rsidRPr="00C76A59">
              <w:t>PP</w:t>
            </w:r>
          </w:p>
        </w:tc>
      </w:tr>
      <w:tr w:rsidR="00C76A59" w:rsidRPr="00C76A59" w:rsidTr="00095832">
        <w:trPr>
          <w:trHeight w:val="321"/>
          <w:jc w:val="center"/>
        </w:trPr>
        <w:tc>
          <w:tcPr>
            <w:tcW w:w="4995" w:type="dxa"/>
            <w:tcBorders>
              <w:top w:val="nil"/>
              <w:left w:val="nil"/>
              <w:bottom w:val="nil"/>
              <w:right w:val="nil"/>
            </w:tcBorders>
            <w:shd w:val="clear" w:color="auto" w:fill="auto"/>
            <w:noWrap/>
            <w:vAlign w:val="bottom"/>
            <w:hideMark/>
          </w:tcPr>
          <w:p w:rsidR="00C76A59" w:rsidRPr="00C76A59" w:rsidRDefault="00C76A59" w:rsidP="00C76A59">
            <w:pPr>
              <w:pStyle w:val="intable"/>
              <w:jc w:val="left"/>
            </w:pPr>
            <w:r w:rsidRPr="00C76A59">
              <w:t>Miscellaneous articles of plastic</w:t>
            </w:r>
          </w:p>
        </w:tc>
        <w:tc>
          <w:tcPr>
            <w:tcW w:w="1540"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1,153</w:t>
            </w:r>
          </w:p>
        </w:tc>
        <w:tc>
          <w:tcPr>
            <w:tcW w:w="928"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10,934</w:t>
            </w:r>
          </w:p>
        </w:tc>
        <w:tc>
          <w:tcPr>
            <w:tcW w:w="1205" w:type="dxa"/>
            <w:tcBorders>
              <w:top w:val="nil"/>
              <w:left w:val="nil"/>
              <w:bottom w:val="nil"/>
              <w:right w:val="nil"/>
            </w:tcBorders>
            <w:shd w:val="clear" w:color="auto" w:fill="auto"/>
            <w:noWrap/>
            <w:vAlign w:val="bottom"/>
            <w:hideMark/>
          </w:tcPr>
          <w:p w:rsidR="00C76A59" w:rsidRPr="00C76A59" w:rsidRDefault="00C76A59" w:rsidP="00C76A59">
            <w:pPr>
              <w:pStyle w:val="intable"/>
              <w:jc w:val="right"/>
            </w:pPr>
            <w:r w:rsidRPr="00C76A59">
              <w:t>LT2</w:t>
            </w:r>
          </w:p>
        </w:tc>
      </w:tr>
      <w:tr w:rsidR="00C76A59" w:rsidRPr="00C76A59" w:rsidTr="00095832">
        <w:trPr>
          <w:trHeight w:val="321"/>
          <w:jc w:val="center"/>
        </w:trPr>
        <w:tc>
          <w:tcPr>
            <w:tcW w:w="4995" w:type="dxa"/>
            <w:tcBorders>
              <w:top w:val="nil"/>
              <w:left w:val="nil"/>
              <w:right w:val="nil"/>
            </w:tcBorders>
            <w:shd w:val="clear" w:color="auto" w:fill="auto"/>
            <w:noWrap/>
            <w:vAlign w:val="bottom"/>
            <w:hideMark/>
          </w:tcPr>
          <w:p w:rsidR="00C76A59" w:rsidRPr="00C76A59" w:rsidRDefault="00C76A59" w:rsidP="00C76A59">
            <w:pPr>
              <w:pStyle w:val="intable"/>
              <w:jc w:val="left"/>
            </w:pPr>
            <w:r w:rsidRPr="00C76A59">
              <w:t xml:space="preserve">Television receivers, </w:t>
            </w:r>
            <w:r w:rsidR="007E4735" w:rsidRPr="00C76A59">
              <w:t>color</w:t>
            </w:r>
          </w:p>
        </w:tc>
        <w:tc>
          <w:tcPr>
            <w:tcW w:w="1540" w:type="dxa"/>
            <w:tcBorders>
              <w:top w:val="nil"/>
              <w:left w:val="nil"/>
              <w:right w:val="nil"/>
            </w:tcBorders>
            <w:shd w:val="clear" w:color="auto" w:fill="auto"/>
            <w:noWrap/>
            <w:vAlign w:val="bottom"/>
            <w:hideMark/>
          </w:tcPr>
          <w:p w:rsidR="00C76A59" w:rsidRPr="00C76A59" w:rsidRDefault="00C76A59" w:rsidP="00C76A59">
            <w:pPr>
              <w:pStyle w:val="intable"/>
            </w:pPr>
            <w:r w:rsidRPr="00C76A59">
              <w:t>946</w:t>
            </w:r>
          </w:p>
        </w:tc>
        <w:tc>
          <w:tcPr>
            <w:tcW w:w="928" w:type="dxa"/>
            <w:tcBorders>
              <w:top w:val="nil"/>
              <w:left w:val="nil"/>
              <w:right w:val="nil"/>
            </w:tcBorders>
            <w:shd w:val="clear" w:color="auto" w:fill="auto"/>
            <w:noWrap/>
            <w:vAlign w:val="bottom"/>
            <w:hideMark/>
          </w:tcPr>
          <w:p w:rsidR="00C76A59" w:rsidRPr="00C76A59" w:rsidRDefault="00C76A59" w:rsidP="00C76A59">
            <w:pPr>
              <w:pStyle w:val="intable"/>
            </w:pPr>
            <w:r w:rsidRPr="00C76A59">
              <w:t>9,221</w:t>
            </w:r>
          </w:p>
        </w:tc>
        <w:tc>
          <w:tcPr>
            <w:tcW w:w="1205" w:type="dxa"/>
            <w:tcBorders>
              <w:top w:val="nil"/>
              <w:left w:val="nil"/>
              <w:right w:val="nil"/>
            </w:tcBorders>
            <w:shd w:val="clear" w:color="auto" w:fill="auto"/>
            <w:noWrap/>
            <w:vAlign w:val="bottom"/>
            <w:hideMark/>
          </w:tcPr>
          <w:p w:rsidR="00C76A59" w:rsidRPr="00C76A59" w:rsidRDefault="00C76A59" w:rsidP="00C76A59">
            <w:pPr>
              <w:pStyle w:val="intable"/>
              <w:jc w:val="right"/>
            </w:pPr>
            <w:r w:rsidRPr="00C76A59">
              <w:t>HT1</w:t>
            </w:r>
          </w:p>
        </w:tc>
      </w:tr>
      <w:tr w:rsidR="00C76A59" w:rsidRPr="00C76A59" w:rsidTr="00095832">
        <w:trPr>
          <w:trHeight w:val="321"/>
          <w:jc w:val="center"/>
        </w:trPr>
        <w:tc>
          <w:tcPr>
            <w:tcW w:w="4995" w:type="dxa"/>
            <w:tcBorders>
              <w:top w:val="nil"/>
              <w:left w:val="nil"/>
              <w:bottom w:val="single" w:sz="4" w:space="0" w:color="auto"/>
              <w:right w:val="nil"/>
            </w:tcBorders>
            <w:shd w:val="clear" w:color="auto" w:fill="auto"/>
            <w:noWrap/>
            <w:vAlign w:val="bottom"/>
            <w:hideMark/>
          </w:tcPr>
          <w:p w:rsidR="00C76A59" w:rsidRPr="00C76A59" w:rsidRDefault="00C76A59" w:rsidP="00C76A59">
            <w:pPr>
              <w:pStyle w:val="intable"/>
              <w:jc w:val="left"/>
            </w:pPr>
            <w:r w:rsidRPr="00C76A59">
              <w:t xml:space="preserve">Parts, </w:t>
            </w:r>
            <w:proofErr w:type="spellStart"/>
            <w:r w:rsidRPr="00C76A59">
              <w:t>nes</w:t>
            </w:r>
            <w:proofErr w:type="spellEnd"/>
            <w:r w:rsidRPr="00C76A59">
              <w:t xml:space="preserve"> of and accessories for apparatus falling in heading 76</w:t>
            </w:r>
          </w:p>
        </w:tc>
        <w:tc>
          <w:tcPr>
            <w:tcW w:w="1540" w:type="dxa"/>
            <w:tcBorders>
              <w:top w:val="nil"/>
              <w:left w:val="nil"/>
              <w:bottom w:val="single" w:sz="4" w:space="0" w:color="auto"/>
              <w:right w:val="nil"/>
            </w:tcBorders>
            <w:shd w:val="clear" w:color="auto" w:fill="auto"/>
            <w:noWrap/>
            <w:vAlign w:val="bottom"/>
            <w:hideMark/>
          </w:tcPr>
          <w:p w:rsidR="00C76A59" w:rsidRPr="00C76A59" w:rsidRDefault="00C76A59" w:rsidP="00C76A59">
            <w:pPr>
              <w:pStyle w:val="intable"/>
            </w:pPr>
            <w:r w:rsidRPr="00C76A59">
              <w:t>903</w:t>
            </w:r>
          </w:p>
        </w:tc>
        <w:tc>
          <w:tcPr>
            <w:tcW w:w="928" w:type="dxa"/>
            <w:tcBorders>
              <w:top w:val="nil"/>
              <w:left w:val="nil"/>
              <w:bottom w:val="single" w:sz="4" w:space="0" w:color="auto"/>
              <w:right w:val="nil"/>
            </w:tcBorders>
            <w:shd w:val="clear" w:color="auto" w:fill="auto"/>
            <w:noWrap/>
            <w:vAlign w:val="bottom"/>
            <w:hideMark/>
          </w:tcPr>
          <w:p w:rsidR="00C76A59" w:rsidRPr="00C76A59" w:rsidRDefault="00C76A59" w:rsidP="00C76A59">
            <w:pPr>
              <w:pStyle w:val="intable"/>
            </w:pPr>
            <w:r w:rsidRPr="00C76A59">
              <w:t>13,642</w:t>
            </w:r>
          </w:p>
        </w:tc>
        <w:tc>
          <w:tcPr>
            <w:tcW w:w="1205" w:type="dxa"/>
            <w:tcBorders>
              <w:top w:val="nil"/>
              <w:left w:val="nil"/>
              <w:bottom w:val="single" w:sz="4" w:space="0" w:color="auto"/>
              <w:right w:val="nil"/>
            </w:tcBorders>
            <w:shd w:val="clear" w:color="auto" w:fill="auto"/>
            <w:noWrap/>
            <w:vAlign w:val="bottom"/>
            <w:hideMark/>
          </w:tcPr>
          <w:p w:rsidR="00C76A59" w:rsidRPr="00C76A59" w:rsidRDefault="00C76A59" w:rsidP="00C76A59">
            <w:pPr>
              <w:pStyle w:val="intable"/>
              <w:jc w:val="right"/>
            </w:pPr>
            <w:r w:rsidRPr="00C76A59">
              <w:t>HT1</w:t>
            </w:r>
          </w:p>
        </w:tc>
      </w:tr>
    </w:tbl>
    <w:p w:rsidR="00095832" w:rsidRDefault="00095832" w:rsidP="009E7D89">
      <w:pPr>
        <w:pStyle w:val="FootnoteText"/>
      </w:pPr>
      <w:bookmarkStart w:id="52" w:name="_Ref241377494"/>
      <w:r>
        <w:t xml:space="preserve">  </w:t>
      </w:r>
      <w:r w:rsidR="00001890">
        <w:br/>
        <w:t xml:space="preserve">  </w:t>
      </w:r>
      <w:r w:rsidR="009E7D89" w:rsidRPr="009E7D89">
        <w:t xml:space="preserve">Note: PRODY is a measure of “sophistication” of a commodity, calculated as the weighted sum of per </w:t>
      </w:r>
      <w:r>
        <w:t xml:space="preserve">  </w:t>
      </w:r>
    </w:p>
    <w:p w:rsidR="009E7D89" w:rsidRDefault="00095832" w:rsidP="009E7D89">
      <w:pPr>
        <w:pStyle w:val="FootnoteText"/>
      </w:pPr>
      <w:r>
        <w:t xml:space="preserve">  </w:t>
      </w:r>
      <w:proofErr w:type="gramStart"/>
      <w:r w:rsidR="009E7D89" w:rsidRPr="009E7D89">
        <w:t>capita</w:t>
      </w:r>
      <w:proofErr w:type="gramEnd"/>
      <w:r w:rsidR="009E7D89" w:rsidRPr="009E7D89">
        <w:t xml:space="preserve"> income of exporting countries. </w:t>
      </w:r>
    </w:p>
    <w:p w:rsidR="009E7D89" w:rsidRDefault="00095832" w:rsidP="009E7D89">
      <w:pPr>
        <w:pStyle w:val="FootnoteText"/>
      </w:pPr>
      <w:r>
        <w:t xml:space="preserve">  </w:t>
      </w:r>
      <w:r w:rsidR="009E7D89">
        <w:t>Source: UN COMTRADE</w:t>
      </w:r>
    </w:p>
    <w:p w:rsidR="009E7D89" w:rsidRDefault="009E7D89" w:rsidP="009E7D89">
      <w:pPr>
        <w:pStyle w:val="FootnoteText"/>
      </w:pPr>
    </w:p>
    <w:p w:rsidR="00C76A59" w:rsidRPr="00B06502" w:rsidRDefault="00D472C1" w:rsidP="00095832">
      <w:pPr>
        <w:pStyle w:val="Caption"/>
        <w:jc w:val="center"/>
        <w:rPr>
          <w:sz w:val="22"/>
          <w:szCs w:val="22"/>
        </w:rPr>
      </w:pPr>
      <w:bookmarkStart w:id="53" w:name="_Ref241570257"/>
      <w:bookmarkStart w:id="54" w:name="_Toc271040141"/>
      <w:bookmarkEnd w:id="52"/>
      <w:proofErr w:type="gramStart"/>
      <w:r w:rsidRPr="00B06502">
        <w:rPr>
          <w:sz w:val="22"/>
          <w:szCs w:val="22"/>
        </w:rPr>
        <w:t xml:space="preserve">Table </w:t>
      </w:r>
      <w:r w:rsidR="00313FD6" w:rsidRPr="00B06502">
        <w:rPr>
          <w:sz w:val="22"/>
          <w:szCs w:val="22"/>
        </w:rPr>
        <w:fldChar w:fldCharType="begin"/>
      </w:r>
      <w:r w:rsidR="007C41A3" w:rsidRPr="00B06502">
        <w:rPr>
          <w:sz w:val="22"/>
          <w:szCs w:val="22"/>
        </w:rPr>
        <w:instrText xml:space="preserve"> STYLEREF 1 \s </w:instrText>
      </w:r>
      <w:r w:rsidR="00313FD6" w:rsidRPr="00B06502">
        <w:rPr>
          <w:sz w:val="22"/>
          <w:szCs w:val="22"/>
        </w:rPr>
        <w:fldChar w:fldCharType="separate"/>
      </w:r>
      <w:r w:rsidR="00A2568F" w:rsidRPr="00B06502">
        <w:rPr>
          <w:noProof/>
          <w:sz w:val="22"/>
          <w:szCs w:val="22"/>
        </w:rPr>
        <w:t>2</w:t>
      </w:r>
      <w:r w:rsidR="00313FD6" w:rsidRPr="00B06502">
        <w:rPr>
          <w:sz w:val="22"/>
          <w:szCs w:val="22"/>
        </w:rPr>
        <w:fldChar w:fldCharType="end"/>
      </w:r>
      <w:r w:rsidR="007C41A3" w:rsidRPr="00B06502">
        <w:rPr>
          <w:sz w:val="22"/>
          <w:szCs w:val="22"/>
        </w:rPr>
        <w:t>.</w:t>
      </w:r>
      <w:proofErr w:type="gramEnd"/>
      <w:r w:rsidR="00313FD6" w:rsidRPr="00B06502">
        <w:rPr>
          <w:sz w:val="22"/>
          <w:szCs w:val="22"/>
        </w:rPr>
        <w:fldChar w:fldCharType="begin"/>
      </w:r>
      <w:r w:rsidR="007C41A3" w:rsidRPr="00B06502">
        <w:rPr>
          <w:sz w:val="22"/>
          <w:szCs w:val="22"/>
        </w:rPr>
        <w:instrText xml:space="preserve"> SEQ Table \* ARABIC \s 1 </w:instrText>
      </w:r>
      <w:r w:rsidR="00313FD6" w:rsidRPr="00B06502">
        <w:rPr>
          <w:sz w:val="22"/>
          <w:szCs w:val="22"/>
        </w:rPr>
        <w:fldChar w:fldCharType="separate"/>
      </w:r>
      <w:r w:rsidR="00A2568F" w:rsidRPr="00B06502">
        <w:rPr>
          <w:noProof/>
          <w:sz w:val="22"/>
          <w:szCs w:val="22"/>
        </w:rPr>
        <w:t>6</w:t>
      </w:r>
      <w:r w:rsidR="00313FD6" w:rsidRPr="00B06502">
        <w:rPr>
          <w:sz w:val="22"/>
          <w:szCs w:val="22"/>
        </w:rPr>
        <w:fldChar w:fldCharType="end"/>
      </w:r>
      <w:bookmarkEnd w:id="53"/>
      <w:r w:rsidRPr="00B06502">
        <w:rPr>
          <w:sz w:val="22"/>
          <w:szCs w:val="22"/>
        </w:rPr>
        <w:t>:</w:t>
      </w:r>
      <w:r w:rsidR="007826FD" w:rsidRPr="00B06502">
        <w:rPr>
          <w:sz w:val="22"/>
          <w:szCs w:val="22"/>
        </w:rPr>
        <w:t xml:space="preserve"> </w:t>
      </w:r>
      <w:r w:rsidR="00C76A59" w:rsidRPr="00B06502">
        <w:rPr>
          <w:sz w:val="22"/>
          <w:szCs w:val="22"/>
        </w:rPr>
        <w:t>Thailand’s Top 10</w:t>
      </w:r>
      <w:r w:rsidR="00D67A0A" w:rsidRPr="00B06502">
        <w:rPr>
          <w:sz w:val="22"/>
          <w:szCs w:val="22"/>
        </w:rPr>
        <w:t xml:space="preserve"> Exports, 2006</w:t>
      </w:r>
      <w:bookmarkEnd w:id="54"/>
    </w:p>
    <w:tbl>
      <w:tblPr>
        <w:tblW w:w="8695" w:type="dxa"/>
        <w:jc w:val="center"/>
        <w:tblInd w:w="93" w:type="dxa"/>
        <w:tblLook w:val="04A0"/>
      </w:tblPr>
      <w:tblGrid>
        <w:gridCol w:w="4964"/>
        <w:gridCol w:w="1598"/>
        <w:gridCol w:w="928"/>
        <w:gridCol w:w="1205"/>
      </w:tblGrid>
      <w:tr w:rsidR="00C76A59" w:rsidRPr="00C76A59" w:rsidTr="00095832">
        <w:trPr>
          <w:trHeight w:val="365"/>
          <w:jc w:val="center"/>
        </w:trPr>
        <w:tc>
          <w:tcPr>
            <w:tcW w:w="4964" w:type="dxa"/>
            <w:tcBorders>
              <w:top w:val="single" w:sz="4" w:space="0" w:color="auto"/>
              <w:left w:val="nil"/>
              <w:bottom w:val="single" w:sz="4" w:space="0" w:color="auto"/>
              <w:right w:val="nil"/>
            </w:tcBorders>
            <w:shd w:val="clear" w:color="auto" w:fill="auto"/>
            <w:noWrap/>
            <w:vAlign w:val="bottom"/>
            <w:hideMark/>
          </w:tcPr>
          <w:p w:rsidR="00C76A59" w:rsidRPr="00C76A59" w:rsidRDefault="00C76A59" w:rsidP="00C76A59">
            <w:pPr>
              <w:pStyle w:val="intable"/>
              <w:jc w:val="left"/>
              <w:rPr>
                <w:b/>
              </w:rPr>
            </w:pPr>
            <w:r w:rsidRPr="00C76A59">
              <w:rPr>
                <w:b/>
              </w:rPr>
              <w:t>Short</w:t>
            </w:r>
            <w:r>
              <w:rPr>
                <w:b/>
              </w:rPr>
              <w:t xml:space="preserve"> </w:t>
            </w:r>
            <w:r w:rsidRPr="00C76A59">
              <w:rPr>
                <w:b/>
              </w:rPr>
              <w:t>description</w:t>
            </w:r>
          </w:p>
        </w:tc>
        <w:tc>
          <w:tcPr>
            <w:tcW w:w="1598" w:type="dxa"/>
            <w:tcBorders>
              <w:top w:val="single" w:sz="4" w:space="0" w:color="auto"/>
              <w:left w:val="nil"/>
              <w:bottom w:val="single" w:sz="4" w:space="0" w:color="auto"/>
              <w:right w:val="nil"/>
            </w:tcBorders>
            <w:shd w:val="clear" w:color="auto" w:fill="auto"/>
            <w:noWrap/>
            <w:vAlign w:val="bottom"/>
            <w:hideMark/>
          </w:tcPr>
          <w:p w:rsidR="00C76A59" w:rsidRPr="00C76A59" w:rsidRDefault="0050569B" w:rsidP="00C76A59">
            <w:pPr>
              <w:pStyle w:val="intable"/>
              <w:rPr>
                <w:b/>
              </w:rPr>
            </w:pPr>
            <w:r>
              <w:rPr>
                <w:b/>
              </w:rPr>
              <w:t>Trade Value (in millions)</w:t>
            </w:r>
          </w:p>
        </w:tc>
        <w:tc>
          <w:tcPr>
            <w:tcW w:w="928" w:type="dxa"/>
            <w:tcBorders>
              <w:top w:val="single" w:sz="4" w:space="0" w:color="auto"/>
              <w:left w:val="nil"/>
              <w:bottom w:val="single" w:sz="4" w:space="0" w:color="auto"/>
              <w:right w:val="nil"/>
            </w:tcBorders>
            <w:shd w:val="clear" w:color="auto" w:fill="auto"/>
            <w:noWrap/>
            <w:vAlign w:val="bottom"/>
            <w:hideMark/>
          </w:tcPr>
          <w:p w:rsidR="00C76A59" w:rsidRPr="00C76A59" w:rsidRDefault="00C76A59" w:rsidP="00C76A59">
            <w:pPr>
              <w:pStyle w:val="intable"/>
              <w:rPr>
                <w:b/>
              </w:rPr>
            </w:pPr>
            <w:r w:rsidRPr="00C76A59">
              <w:rPr>
                <w:b/>
              </w:rPr>
              <w:t>PRODY</w:t>
            </w:r>
          </w:p>
        </w:tc>
        <w:tc>
          <w:tcPr>
            <w:tcW w:w="1205" w:type="dxa"/>
            <w:tcBorders>
              <w:top w:val="single" w:sz="4" w:space="0" w:color="auto"/>
              <w:left w:val="nil"/>
              <w:bottom w:val="single" w:sz="4" w:space="0" w:color="auto"/>
              <w:right w:val="nil"/>
            </w:tcBorders>
            <w:shd w:val="clear" w:color="auto" w:fill="auto"/>
            <w:noWrap/>
            <w:vAlign w:val="bottom"/>
            <w:hideMark/>
          </w:tcPr>
          <w:p w:rsidR="00C76A59" w:rsidRPr="00C76A59" w:rsidRDefault="00415F21" w:rsidP="00D67A0A">
            <w:pPr>
              <w:pStyle w:val="intable"/>
              <w:jc w:val="right"/>
              <w:rPr>
                <w:b/>
              </w:rPr>
            </w:pPr>
            <w:r>
              <w:rPr>
                <w:b/>
              </w:rPr>
              <w:t>Technology Class</w:t>
            </w:r>
          </w:p>
        </w:tc>
      </w:tr>
      <w:tr w:rsidR="00C76A59" w:rsidRPr="00C76A59" w:rsidTr="00095832">
        <w:trPr>
          <w:trHeight w:val="365"/>
          <w:jc w:val="center"/>
        </w:trPr>
        <w:tc>
          <w:tcPr>
            <w:tcW w:w="4964" w:type="dxa"/>
            <w:tcBorders>
              <w:top w:val="single" w:sz="4" w:space="0" w:color="auto"/>
              <w:left w:val="nil"/>
              <w:bottom w:val="nil"/>
              <w:right w:val="nil"/>
            </w:tcBorders>
            <w:shd w:val="clear" w:color="auto" w:fill="auto"/>
            <w:noWrap/>
            <w:vAlign w:val="bottom"/>
            <w:hideMark/>
          </w:tcPr>
          <w:p w:rsidR="00C76A59" w:rsidRPr="00C76A59" w:rsidRDefault="00C76A59" w:rsidP="00C76A59">
            <w:pPr>
              <w:pStyle w:val="intable"/>
              <w:jc w:val="left"/>
            </w:pPr>
            <w:r w:rsidRPr="00C76A59">
              <w:t>Peripheral units, including control and adapting units</w:t>
            </w:r>
          </w:p>
        </w:tc>
        <w:tc>
          <w:tcPr>
            <w:tcW w:w="1598" w:type="dxa"/>
            <w:tcBorders>
              <w:top w:val="single" w:sz="4" w:space="0" w:color="auto"/>
              <w:left w:val="nil"/>
              <w:bottom w:val="nil"/>
              <w:right w:val="nil"/>
            </w:tcBorders>
            <w:shd w:val="clear" w:color="auto" w:fill="auto"/>
            <w:noWrap/>
            <w:vAlign w:val="bottom"/>
            <w:hideMark/>
          </w:tcPr>
          <w:p w:rsidR="00C76A59" w:rsidRPr="00C76A59" w:rsidRDefault="00C76A59" w:rsidP="00C76A59">
            <w:pPr>
              <w:pStyle w:val="intable"/>
            </w:pPr>
            <w:r w:rsidRPr="00C76A59">
              <w:t>8,396</w:t>
            </w:r>
          </w:p>
        </w:tc>
        <w:tc>
          <w:tcPr>
            <w:tcW w:w="928" w:type="dxa"/>
            <w:tcBorders>
              <w:top w:val="single" w:sz="4" w:space="0" w:color="auto"/>
              <w:left w:val="nil"/>
              <w:bottom w:val="nil"/>
              <w:right w:val="nil"/>
            </w:tcBorders>
            <w:shd w:val="clear" w:color="auto" w:fill="auto"/>
            <w:noWrap/>
            <w:vAlign w:val="bottom"/>
            <w:hideMark/>
          </w:tcPr>
          <w:p w:rsidR="00C76A59" w:rsidRPr="00C76A59" w:rsidRDefault="00C76A59" w:rsidP="00C76A59">
            <w:pPr>
              <w:pStyle w:val="intable"/>
            </w:pPr>
            <w:r w:rsidRPr="00C76A59">
              <w:t>12,250</w:t>
            </w:r>
          </w:p>
        </w:tc>
        <w:tc>
          <w:tcPr>
            <w:tcW w:w="1205" w:type="dxa"/>
            <w:tcBorders>
              <w:top w:val="single" w:sz="4" w:space="0" w:color="auto"/>
              <w:left w:val="nil"/>
              <w:bottom w:val="nil"/>
              <w:right w:val="nil"/>
            </w:tcBorders>
            <w:shd w:val="clear" w:color="auto" w:fill="auto"/>
            <w:noWrap/>
            <w:vAlign w:val="bottom"/>
            <w:hideMark/>
          </w:tcPr>
          <w:p w:rsidR="00C76A59" w:rsidRPr="00C76A59" w:rsidRDefault="00C76A59" w:rsidP="00D67A0A">
            <w:pPr>
              <w:pStyle w:val="intable"/>
              <w:jc w:val="right"/>
            </w:pPr>
            <w:r w:rsidRPr="00C76A59">
              <w:t>HT1</w:t>
            </w:r>
          </w:p>
        </w:tc>
      </w:tr>
      <w:tr w:rsidR="00C76A59" w:rsidRPr="00C76A59" w:rsidTr="00095832">
        <w:trPr>
          <w:trHeight w:val="365"/>
          <w:jc w:val="center"/>
        </w:trPr>
        <w:tc>
          <w:tcPr>
            <w:tcW w:w="4964" w:type="dxa"/>
            <w:tcBorders>
              <w:top w:val="nil"/>
              <w:left w:val="nil"/>
              <w:bottom w:val="nil"/>
              <w:right w:val="nil"/>
            </w:tcBorders>
            <w:shd w:val="clear" w:color="auto" w:fill="auto"/>
            <w:noWrap/>
            <w:vAlign w:val="bottom"/>
            <w:hideMark/>
          </w:tcPr>
          <w:p w:rsidR="00C76A59" w:rsidRPr="00C76A59" w:rsidRDefault="00C76A59" w:rsidP="00C76A59">
            <w:pPr>
              <w:pStyle w:val="intable"/>
              <w:jc w:val="left"/>
            </w:pPr>
            <w:r w:rsidRPr="00C76A59">
              <w:t>Electronic microcircuits</w:t>
            </w:r>
          </w:p>
        </w:tc>
        <w:tc>
          <w:tcPr>
            <w:tcW w:w="1598"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6,309</w:t>
            </w:r>
          </w:p>
        </w:tc>
        <w:tc>
          <w:tcPr>
            <w:tcW w:w="928"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16,464</w:t>
            </w:r>
          </w:p>
        </w:tc>
        <w:tc>
          <w:tcPr>
            <w:tcW w:w="1205" w:type="dxa"/>
            <w:tcBorders>
              <w:top w:val="nil"/>
              <w:left w:val="nil"/>
              <w:bottom w:val="nil"/>
              <w:right w:val="nil"/>
            </w:tcBorders>
            <w:shd w:val="clear" w:color="auto" w:fill="auto"/>
            <w:noWrap/>
            <w:vAlign w:val="bottom"/>
            <w:hideMark/>
          </w:tcPr>
          <w:p w:rsidR="00C76A59" w:rsidRPr="00C76A59" w:rsidRDefault="00C76A59" w:rsidP="00D67A0A">
            <w:pPr>
              <w:pStyle w:val="intable"/>
              <w:jc w:val="right"/>
            </w:pPr>
            <w:r w:rsidRPr="00C76A59">
              <w:t>HT1</w:t>
            </w:r>
          </w:p>
        </w:tc>
      </w:tr>
      <w:tr w:rsidR="00C76A59" w:rsidRPr="00C76A59" w:rsidTr="00095832">
        <w:trPr>
          <w:trHeight w:val="365"/>
          <w:jc w:val="center"/>
        </w:trPr>
        <w:tc>
          <w:tcPr>
            <w:tcW w:w="4964" w:type="dxa"/>
            <w:tcBorders>
              <w:top w:val="nil"/>
              <w:left w:val="nil"/>
              <w:bottom w:val="nil"/>
              <w:right w:val="nil"/>
            </w:tcBorders>
            <w:shd w:val="clear" w:color="auto" w:fill="auto"/>
            <w:noWrap/>
            <w:vAlign w:val="bottom"/>
            <w:hideMark/>
          </w:tcPr>
          <w:p w:rsidR="00C76A59" w:rsidRPr="00C76A59" w:rsidRDefault="00C76A59" w:rsidP="00C76A59">
            <w:pPr>
              <w:pStyle w:val="intable"/>
              <w:jc w:val="left"/>
            </w:pPr>
            <w:r w:rsidRPr="00C76A59">
              <w:t>Natural rubber latex; natural rubber and gums</w:t>
            </w:r>
          </w:p>
        </w:tc>
        <w:tc>
          <w:tcPr>
            <w:tcW w:w="1598"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5,431</w:t>
            </w:r>
          </w:p>
        </w:tc>
        <w:tc>
          <w:tcPr>
            <w:tcW w:w="928"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1,781</w:t>
            </w:r>
          </w:p>
        </w:tc>
        <w:tc>
          <w:tcPr>
            <w:tcW w:w="1205" w:type="dxa"/>
            <w:tcBorders>
              <w:top w:val="nil"/>
              <w:left w:val="nil"/>
              <w:bottom w:val="nil"/>
              <w:right w:val="nil"/>
            </w:tcBorders>
            <w:shd w:val="clear" w:color="auto" w:fill="auto"/>
            <w:noWrap/>
            <w:vAlign w:val="bottom"/>
            <w:hideMark/>
          </w:tcPr>
          <w:p w:rsidR="00C76A59" w:rsidRPr="00C76A59" w:rsidRDefault="00C76A59" w:rsidP="00D67A0A">
            <w:pPr>
              <w:pStyle w:val="intable"/>
              <w:jc w:val="right"/>
            </w:pPr>
            <w:r w:rsidRPr="00C76A59">
              <w:t>PP</w:t>
            </w:r>
          </w:p>
        </w:tc>
      </w:tr>
      <w:tr w:rsidR="00C76A59" w:rsidRPr="00C76A59" w:rsidTr="00095832">
        <w:trPr>
          <w:trHeight w:val="365"/>
          <w:jc w:val="center"/>
        </w:trPr>
        <w:tc>
          <w:tcPr>
            <w:tcW w:w="4964" w:type="dxa"/>
            <w:tcBorders>
              <w:top w:val="nil"/>
              <w:left w:val="nil"/>
              <w:bottom w:val="nil"/>
              <w:right w:val="nil"/>
            </w:tcBorders>
            <w:shd w:val="clear" w:color="auto" w:fill="auto"/>
            <w:noWrap/>
            <w:vAlign w:val="bottom"/>
            <w:hideMark/>
          </w:tcPr>
          <w:p w:rsidR="00C76A59" w:rsidRPr="00C76A59" w:rsidRDefault="00C76A59" w:rsidP="00C76A59">
            <w:pPr>
              <w:pStyle w:val="intable"/>
              <w:jc w:val="left"/>
            </w:pPr>
            <w:r w:rsidRPr="00C76A59">
              <w:t xml:space="preserve">Parts, </w:t>
            </w:r>
            <w:proofErr w:type="spellStart"/>
            <w:r w:rsidRPr="00C76A59">
              <w:t>nes</w:t>
            </w:r>
            <w:proofErr w:type="spellEnd"/>
            <w:r w:rsidRPr="00C76A59">
              <w:t xml:space="preserve"> of and accessories for machines of headings 7512 and 752</w:t>
            </w:r>
          </w:p>
        </w:tc>
        <w:tc>
          <w:tcPr>
            <w:tcW w:w="1598"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3,730</w:t>
            </w:r>
          </w:p>
        </w:tc>
        <w:tc>
          <w:tcPr>
            <w:tcW w:w="928"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17,453</w:t>
            </w:r>
          </w:p>
        </w:tc>
        <w:tc>
          <w:tcPr>
            <w:tcW w:w="1205" w:type="dxa"/>
            <w:tcBorders>
              <w:top w:val="nil"/>
              <w:left w:val="nil"/>
              <w:bottom w:val="nil"/>
              <w:right w:val="nil"/>
            </w:tcBorders>
            <w:shd w:val="clear" w:color="auto" w:fill="auto"/>
            <w:noWrap/>
            <w:vAlign w:val="bottom"/>
            <w:hideMark/>
          </w:tcPr>
          <w:p w:rsidR="00C76A59" w:rsidRPr="00C76A59" w:rsidRDefault="00C76A59" w:rsidP="00D67A0A">
            <w:pPr>
              <w:pStyle w:val="intable"/>
              <w:jc w:val="right"/>
            </w:pPr>
            <w:r w:rsidRPr="00C76A59">
              <w:t>HT1</w:t>
            </w:r>
          </w:p>
        </w:tc>
      </w:tr>
      <w:tr w:rsidR="00C76A59" w:rsidRPr="00C76A59" w:rsidTr="00095832">
        <w:trPr>
          <w:trHeight w:val="365"/>
          <w:jc w:val="center"/>
        </w:trPr>
        <w:tc>
          <w:tcPr>
            <w:tcW w:w="4964" w:type="dxa"/>
            <w:tcBorders>
              <w:top w:val="nil"/>
              <w:left w:val="nil"/>
              <w:bottom w:val="nil"/>
              <w:right w:val="nil"/>
            </w:tcBorders>
            <w:shd w:val="clear" w:color="auto" w:fill="auto"/>
            <w:noWrap/>
            <w:vAlign w:val="bottom"/>
            <w:hideMark/>
          </w:tcPr>
          <w:p w:rsidR="00C76A59" w:rsidRPr="00C76A59" w:rsidRDefault="00C76A59" w:rsidP="00C76A59">
            <w:pPr>
              <w:pStyle w:val="intable"/>
              <w:jc w:val="left"/>
            </w:pPr>
            <w:r w:rsidRPr="00C76A59">
              <w:t>Motor vehicles for the transport of goods or materials</w:t>
            </w:r>
          </w:p>
        </w:tc>
        <w:tc>
          <w:tcPr>
            <w:tcW w:w="1598"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3,683</w:t>
            </w:r>
          </w:p>
        </w:tc>
        <w:tc>
          <w:tcPr>
            <w:tcW w:w="928"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9,702</w:t>
            </w:r>
          </w:p>
        </w:tc>
        <w:tc>
          <w:tcPr>
            <w:tcW w:w="1205" w:type="dxa"/>
            <w:tcBorders>
              <w:top w:val="nil"/>
              <w:left w:val="nil"/>
              <w:bottom w:val="nil"/>
              <w:right w:val="nil"/>
            </w:tcBorders>
            <w:shd w:val="clear" w:color="auto" w:fill="auto"/>
            <w:noWrap/>
            <w:vAlign w:val="bottom"/>
            <w:hideMark/>
          </w:tcPr>
          <w:p w:rsidR="00C76A59" w:rsidRPr="00C76A59" w:rsidRDefault="00C76A59" w:rsidP="00D67A0A">
            <w:pPr>
              <w:pStyle w:val="intable"/>
              <w:jc w:val="right"/>
            </w:pPr>
            <w:r w:rsidRPr="00C76A59">
              <w:t>MT1</w:t>
            </w:r>
          </w:p>
        </w:tc>
      </w:tr>
      <w:tr w:rsidR="00C76A59" w:rsidRPr="00C76A59" w:rsidTr="00095832">
        <w:trPr>
          <w:trHeight w:val="365"/>
          <w:jc w:val="center"/>
        </w:trPr>
        <w:tc>
          <w:tcPr>
            <w:tcW w:w="4964" w:type="dxa"/>
            <w:tcBorders>
              <w:top w:val="nil"/>
              <w:left w:val="nil"/>
              <w:bottom w:val="nil"/>
              <w:right w:val="nil"/>
            </w:tcBorders>
            <w:shd w:val="clear" w:color="auto" w:fill="auto"/>
            <w:noWrap/>
            <w:vAlign w:val="bottom"/>
            <w:hideMark/>
          </w:tcPr>
          <w:p w:rsidR="00C76A59" w:rsidRPr="00C76A59" w:rsidRDefault="00C76A59" w:rsidP="00C76A59">
            <w:pPr>
              <w:pStyle w:val="intable"/>
              <w:jc w:val="left"/>
            </w:pPr>
            <w:r w:rsidRPr="00C76A59">
              <w:t>Passenger motor vehicles (excluding buses)</w:t>
            </w:r>
          </w:p>
        </w:tc>
        <w:tc>
          <w:tcPr>
            <w:tcW w:w="1598"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2,922</w:t>
            </w:r>
          </w:p>
        </w:tc>
        <w:tc>
          <w:tcPr>
            <w:tcW w:w="928"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14,917</w:t>
            </w:r>
          </w:p>
        </w:tc>
        <w:tc>
          <w:tcPr>
            <w:tcW w:w="1205" w:type="dxa"/>
            <w:tcBorders>
              <w:top w:val="nil"/>
              <w:left w:val="nil"/>
              <w:bottom w:val="nil"/>
              <w:right w:val="nil"/>
            </w:tcBorders>
            <w:shd w:val="clear" w:color="auto" w:fill="auto"/>
            <w:noWrap/>
            <w:vAlign w:val="bottom"/>
            <w:hideMark/>
          </w:tcPr>
          <w:p w:rsidR="00C76A59" w:rsidRPr="00C76A59" w:rsidRDefault="00C76A59" w:rsidP="00D67A0A">
            <w:pPr>
              <w:pStyle w:val="intable"/>
              <w:jc w:val="right"/>
            </w:pPr>
            <w:r w:rsidRPr="00C76A59">
              <w:t>MT1</w:t>
            </w:r>
          </w:p>
        </w:tc>
      </w:tr>
      <w:tr w:rsidR="00C76A59" w:rsidRPr="00C76A59" w:rsidTr="00095832">
        <w:trPr>
          <w:trHeight w:val="365"/>
          <w:jc w:val="center"/>
        </w:trPr>
        <w:tc>
          <w:tcPr>
            <w:tcW w:w="4964" w:type="dxa"/>
            <w:tcBorders>
              <w:top w:val="nil"/>
              <w:left w:val="nil"/>
              <w:bottom w:val="nil"/>
              <w:right w:val="nil"/>
            </w:tcBorders>
            <w:shd w:val="clear" w:color="auto" w:fill="auto"/>
            <w:noWrap/>
            <w:vAlign w:val="bottom"/>
            <w:hideMark/>
          </w:tcPr>
          <w:p w:rsidR="00C76A59" w:rsidRPr="00C76A59" w:rsidRDefault="00C76A59" w:rsidP="00C76A59">
            <w:pPr>
              <w:pStyle w:val="intable"/>
              <w:jc w:val="left"/>
            </w:pPr>
            <w:r w:rsidRPr="00C76A59">
              <w:t>Rice, semi-milled or wholly milled</w:t>
            </w:r>
          </w:p>
        </w:tc>
        <w:tc>
          <w:tcPr>
            <w:tcW w:w="1598"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2,513</w:t>
            </w:r>
          </w:p>
        </w:tc>
        <w:tc>
          <w:tcPr>
            <w:tcW w:w="928"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2,678</w:t>
            </w:r>
          </w:p>
        </w:tc>
        <w:tc>
          <w:tcPr>
            <w:tcW w:w="1205" w:type="dxa"/>
            <w:tcBorders>
              <w:top w:val="nil"/>
              <w:left w:val="nil"/>
              <w:bottom w:val="nil"/>
              <w:right w:val="nil"/>
            </w:tcBorders>
            <w:shd w:val="clear" w:color="auto" w:fill="auto"/>
            <w:noWrap/>
            <w:vAlign w:val="bottom"/>
            <w:hideMark/>
          </w:tcPr>
          <w:p w:rsidR="00C76A59" w:rsidRPr="00C76A59" w:rsidRDefault="00C76A59" w:rsidP="00D67A0A">
            <w:pPr>
              <w:pStyle w:val="intable"/>
              <w:jc w:val="right"/>
            </w:pPr>
            <w:r w:rsidRPr="00C76A59">
              <w:t>PP</w:t>
            </w:r>
          </w:p>
        </w:tc>
      </w:tr>
      <w:tr w:rsidR="00C76A59" w:rsidRPr="00C76A59" w:rsidTr="00095832">
        <w:trPr>
          <w:trHeight w:val="365"/>
          <w:jc w:val="center"/>
        </w:trPr>
        <w:tc>
          <w:tcPr>
            <w:tcW w:w="4964" w:type="dxa"/>
            <w:tcBorders>
              <w:top w:val="nil"/>
              <w:left w:val="nil"/>
              <w:bottom w:val="nil"/>
              <w:right w:val="nil"/>
            </w:tcBorders>
            <w:shd w:val="clear" w:color="auto" w:fill="auto"/>
            <w:noWrap/>
            <w:vAlign w:val="bottom"/>
            <w:hideMark/>
          </w:tcPr>
          <w:p w:rsidR="00C76A59" w:rsidRPr="00C76A59" w:rsidRDefault="00C76A59" w:rsidP="00C76A59">
            <w:pPr>
              <w:pStyle w:val="intable"/>
              <w:jc w:val="left"/>
            </w:pPr>
            <w:r w:rsidRPr="00C76A59">
              <w:t>Other parts and accessories, for vehicles of headings 722, 781-783</w:t>
            </w:r>
          </w:p>
        </w:tc>
        <w:tc>
          <w:tcPr>
            <w:tcW w:w="1598"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2,500</w:t>
            </w:r>
          </w:p>
        </w:tc>
        <w:tc>
          <w:tcPr>
            <w:tcW w:w="928" w:type="dxa"/>
            <w:tcBorders>
              <w:top w:val="nil"/>
              <w:left w:val="nil"/>
              <w:bottom w:val="nil"/>
              <w:right w:val="nil"/>
            </w:tcBorders>
            <w:shd w:val="clear" w:color="auto" w:fill="auto"/>
            <w:noWrap/>
            <w:vAlign w:val="bottom"/>
            <w:hideMark/>
          </w:tcPr>
          <w:p w:rsidR="00C76A59" w:rsidRPr="00C76A59" w:rsidRDefault="00C76A59" w:rsidP="00C76A59">
            <w:pPr>
              <w:pStyle w:val="intable"/>
            </w:pPr>
            <w:r w:rsidRPr="00C76A59">
              <w:t>13,505</w:t>
            </w:r>
          </w:p>
        </w:tc>
        <w:tc>
          <w:tcPr>
            <w:tcW w:w="1205" w:type="dxa"/>
            <w:tcBorders>
              <w:top w:val="nil"/>
              <w:left w:val="nil"/>
              <w:bottom w:val="nil"/>
              <w:right w:val="nil"/>
            </w:tcBorders>
            <w:shd w:val="clear" w:color="auto" w:fill="auto"/>
            <w:noWrap/>
            <w:vAlign w:val="bottom"/>
            <w:hideMark/>
          </w:tcPr>
          <w:p w:rsidR="00C76A59" w:rsidRPr="00C76A59" w:rsidRDefault="00C76A59" w:rsidP="00D67A0A">
            <w:pPr>
              <w:pStyle w:val="intable"/>
              <w:jc w:val="right"/>
            </w:pPr>
            <w:r w:rsidRPr="00C76A59">
              <w:t>MT1</w:t>
            </w:r>
          </w:p>
        </w:tc>
      </w:tr>
      <w:tr w:rsidR="00C76A59" w:rsidRPr="00C76A59" w:rsidTr="00095832">
        <w:trPr>
          <w:trHeight w:val="365"/>
          <w:jc w:val="center"/>
        </w:trPr>
        <w:tc>
          <w:tcPr>
            <w:tcW w:w="4964" w:type="dxa"/>
            <w:tcBorders>
              <w:top w:val="nil"/>
              <w:left w:val="nil"/>
              <w:right w:val="nil"/>
            </w:tcBorders>
            <w:shd w:val="clear" w:color="auto" w:fill="auto"/>
            <w:noWrap/>
            <w:vAlign w:val="bottom"/>
            <w:hideMark/>
          </w:tcPr>
          <w:p w:rsidR="00C76A59" w:rsidRPr="00C76A59" w:rsidRDefault="00C76A59" w:rsidP="00C76A59">
            <w:pPr>
              <w:pStyle w:val="intable"/>
              <w:jc w:val="left"/>
            </w:pPr>
            <w:r w:rsidRPr="00C76A59">
              <w:t xml:space="preserve">Air conditioning machines and parts thereof, </w:t>
            </w:r>
            <w:proofErr w:type="spellStart"/>
            <w:r w:rsidRPr="00C76A59">
              <w:t>nes</w:t>
            </w:r>
            <w:proofErr w:type="spellEnd"/>
          </w:p>
        </w:tc>
        <w:tc>
          <w:tcPr>
            <w:tcW w:w="1598" w:type="dxa"/>
            <w:tcBorders>
              <w:top w:val="nil"/>
              <w:left w:val="nil"/>
              <w:right w:val="nil"/>
            </w:tcBorders>
            <w:shd w:val="clear" w:color="auto" w:fill="auto"/>
            <w:noWrap/>
            <w:vAlign w:val="bottom"/>
            <w:hideMark/>
          </w:tcPr>
          <w:p w:rsidR="00C76A59" w:rsidRPr="00C76A59" w:rsidRDefault="00C76A59" w:rsidP="00C76A59">
            <w:pPr>
              <w:pStyle w:val="intable"/>
            </w:pPr>
            <w:r w:rsidRPr="00C76A59">
              <w:t>2,314</w:t>
            </w:r>
          </w:p>
        </w:tc>
        <w:tc>
          <w:tcPr>
            <w:tcW w:w="928" w:type="dxa"/>
            <w:tcBorders>
              <w:top w:val="nil"/>
              <w:left w:val="nil"/>
              <w:right w:val="nil"/>
            </w:tcBorders>
            <w:shd w:val="clear" w:color="auto" w:fill="auto"/>
            <w:noWrap/>
            <w:vAlign w:val="bottom"/>
            <w:hideMark/>
          </w:tcPr>
          <w:p w:rsidR="00C76A59" w:rsidRPr="00C76A59" w:rsidRDefault="00C76A59" w:rsidP="00C76A59">
            <w:pPr>
              <w:pStyle w:val="intable"/>
            </w:pPr>
            <w:r w:rsidRPr="00C76A59">
              <w:t>10,719</w:t>
            </w:r>
          </w:p>
        </w:tc>
        <w:tc>
          <w:tcPr>
            <w:tcW w:w="1205" w:type="dxa"/>
            <w:tcBorders>
              <w:top w:val="nil"/>
              <w:left w:val="nil"/>
              <w:right w:val="nil"/>
            </w:tcBorders>
            <w:shd w:val="clear" w:color="auto" w:fill="auto"/>
            <w:noWrap/>
            <w:vAlign w:val="bottom"/>
            <w:hideMark/>
          </w:tcPr>
          <w:p w:rsidR="00C76A59" w:rsidRPr="00C76A59" w:rsidRDefault="00C76A59" w:rsidP="00D67A0A">
            <w:pPr>
              <w:pStyle w:val="intable"/>
              <w:jc w:val="right"/>
            </w:pPr>
            <w:r w:rsidRPr="00C76A59">
              <w:t>MT3</w:t>
            </w:r>
          </w:p>
        </w:tc>
      </w:tr>
      <w:tr w:rsidR="00C76A59" w:rsidRPr="00C76A59" w:rsidTr="00095832">
        <w:trPr>
          <w:trHeight w:val="365"/>
          <w:jc w:val="center"/>
        </w:trPr>
        <w:tc>
          <w:tcPr>
            <w:tcW w:w="4964" w:type="dxa"/>
            <w:tcBorders>
              <w:top w:val="nil"/>
              <w:left w:val="nil"/>
              <w:bottom w:val="single" w:sz="4" w:space="0" w:color="auto"/>
              <w:right w:val="nil"/>
            </w:tcBorders>
            <w:shd w:val="clear" w:color="auto" w:fill="auto"/>
            <w:noWrap/>
            <w:vAlign w:val="bottom"/>
            <w:hideMark/>
          </w:tcPr>
          <w:p w:rsidR="00C76A59" w:rsidRPr="00C76A59" w:rsidRDefault="00C76A59" w:rsidP="00C76A59">
            <w:pPr>
              <w:pStyle w:val="intable"/>
              <w:jc w:val="left"/>
            </w:pPr>
            <w:r w:rsidRPr="00C76A59">
              <w:t xml:space="preserve">Television receivers, </w:t>
            </w:r>
            <w:r w:rsidR="007E4735" w:rsidRPr="00C76A59">
              <w:t>color</w:t>
            </w:r>
          </w:p>
        </w:tc>
        <w:tc>
          <w:tcPr>
            <w:tcW w:w="1598" w:type="dxa"/>
            <w:tcBorders>
              <w:top w:val="nil"/>
              <w:left w:val="nil"/>
              <w:bottom w:val="single" w:sz="4" w:space="0" w:color="auto"/>
              <w:right w:val="nil"/>
            </w:tcBorders>
            <w:shd w:val="clear" w:color="auto" w:fill="auto"/>
            <w:noWrap/>
            <w:vAlign w:val="bottom"/>
            <w:hideMark/>
          </w:tcPr>
          <w:p w:rsidR="00C76A59" w:rsidRPr="00C76A59" w:rsidRDefault="00C76A59" w:rsidP="00C76A59">
            <w:pPr>
              <w:pStyle w:val="intable"/>
            </w:pPr>
            <w:r w:rsidRPr="00C76A59">
              <w:t>1,984</w:t>
            </w:r>
          </w:p>
        </w:tc>
        <w:tc>
          <w:tcPr>
            <w:tcW w:w="928" w:type="dxa"/>
            <w:tcBorders>
              <w:top w:val="nil"/>
              <w:left w:val="nil"/>
              <w:bottom w:val="single" w:sz="4" w:space="0" w:color="auto"/>
              <w:right w:val="nil"/>
            </w:tcBorders>
            <w:shd w:val="clear" w:color="auto" w:fill="auto"/>
            <w:noWrap/>
            <w:vAlign w:val="bottom"/>
            <w:hideMark/>
          </w:tcPr>
          <w:p w:rsidR="00C76A59" w:rsidRPr="00C76A59" w:rsidRDefault="00C76A59" w:rsidP="00C76A59">
            <w:pPr>
              <w:pStyle w:val="intable"/>
            </w:pPr>
            <w:r w:rsidRPr="00C76A59">
              <w:t>9,868</w:t>
            </w:r>
          </w:p>
        </w:tc>
        <w:tc>
          <w:tcPr>
            <w:tcW w:w="1205" w:type="dxa"/>
            <w:tcBorders>
              <w:top w:val="nil"/>
              <w:left w:val="nil"/>
              <w:bottom w:val="single" w:sz="4" w:space="0" w:color="auto"/>
              <w:right w:val="nil"/>
            </w:tcBorders>
            <w:shd w:val="clear" w:color="auto" w:fill="auto"/>
            <w:noWrap/>
            <w:vAlign w:val="bottom"/>
            <w:hideMark/>
          </w:tcPr>
          <w:p w:rsidR="00C76A59" w:rsidRPr="00C76A59" w:rsidRDefault="00C76A59" w:rsidP="00D67A0A">
            <w:pPr>
              <w:pStyle w:val="intable"/>
              <w:jc w:val="right"/>
            </w:pPr>
            <w:r w:rsidRPr="00C76A59">
              <w:t>HT1</w:t>
            </w:r>
          </w:p>
        </w:tc>
      </w:tr>
    </w:tbl>
    <w:p w:rsidR="00095832" w:rsidRDefault="00095832" w:rsidP="009E7D89">
      <w:pPr>
        <w:pStyle w:val="FootnoteText"/>
      </w:pPr>
      <w:r>
        <w:t xml:space="preserve">  </w:t>
      </w:r>
      <w:r w:rsidR="00001890">
        <w:br/>
        <w:t xml:space="preserve">  </w:t>
      </w:r>
      <w:r w:rsidR="009E7D89" w:rsidRPr="009E7D89">
        <w:t xml:space="preserve">Note: PRODY is a measure of “sophistication” of a commodity, calculated as the weighted sum of per </w:t>
      </w:r>
      <w:r>
        <w:t xml:space="preserve">  </w:t>
      </w:r>
    </w:p>
    <w:p w:rsidR="009E7D89" w:rsidRDefault="00095832" w:rsidP="009E7D89">
      <w:pPr>
        <w:pStyle w:val="FootnoteText"/>
      </w:pPr>
      <w:r>
        <w:t xml:space="preserve">  </w:t>
      </w:r>
      <w:proofErr w:type="gramStart"/>
      <w:r w:rsidR="009E7D89" w:rsidRPr="009E7D89">
        <w:t>capita</w:t>
      </w:r>
      <w:proofErr w:type="gramEnd"/>
      <w:r w:rsidR="009E7D89" w:rsidRPr="009E7D89">
        <w:t xml:space="preserve"> income of exporting countries. </w:t>
      </w:r>
    </w:p>
    <w:p w:rsidR="00C76A59" w:rsidRDefault="00095832" w:rsidP="009E7D89">
      <w:pPr>
        <w:pStyle w:val="FootnoteText"/>
      </w:pPr>
      <w:r>
        <w:t xml:space="preserve">  </w:t>
      </w:r>
      <w:r w:rsidR="00D67A0A">
        <w:t xml:space="preserve">Source: </w:t>
      </w:r>
      <w:r w:rsidR="00824388">
        <w:t>UN COMTRADE</w:t>
      </w:r>
    </w:p>
    <w:p w:rsidR="000070E3" w:rsidRDefault="000070E3">
      <w:pPr>
        <w:kinsoku/>
        <w:overflowPunct/>
        <w:autoSpaceDE/>
        <w:autoSpaceDN/>
        <w:adjustRightInd/>
        <w:snapToGrid/>
        <w:spacing w:line="240" w:lineRule="auto"/>
        <w:ind w:firstLine="0"/>
        <w:jc w:val="left"/>
        <w:rPr>
          <w:b/>
          <w:bCs/>
          <w:sz w:val="20"/>
          <w:szCs w:val="20"/>
        </w:rPr>
      </w:pPr>
      <w:bookmarkStart w:id="55" w:name="_Ref241386013"/>
      <w:bookmarkStart w:id="56" w:name="_Toc269888202"/>
      <w:r>
        <w:br w:type="page"/>
      </w:r>
    </w:p>
    <w:p w:rsidR="006554DD" w:rsidRPr="00B06502" w:rsidRDefault="006554DD" w:rsidP="00095832">
      <w:pPr>
        <w:pStyle w:val="Caption"/>
        <w:jc w:val="center"/>
        <w:rPr>
          <w:sz w:val="22"/>
          <w:szCs w:val="22"/>
        </w:rPr>
      </w:pPr>
      <w:bookmarkStart w:id="57" w:name="_Ref280885475"/>
      <w:proofErr w:type="gramStart"/>
      <w:r w:rsidRPr="00B06502">
        <w:rPr>
          <w:sz w:val="22"/>
          <w:szCs w:val="22"/>
        </w:rPr>
        <w:t xml:space="preserve">Figure </w:t>
      </w:r>
      <w:r w:rsidR="00313FD6" w:rsidRPr="00B06502">
        <w:rPr>
          <w:sz w:val="22"/>
          <w:szCs w:val="22"/>
        </w:rPr>
        <w:fldChar w:fldCharType="begin"/>
      </w:r>
      <w:r w:rsidR="00F823F9" w:rsidRPr="00B06502">
        <w:rPr>
          <w:sz w:val="22"/>
          <w:szCs w:val="22"/>
        </w:rPr>
        <w:instrText xml:space="preserve"> STYLEREF 1 \s </w:instrText>
      </w:r>
      <w:r w:rsidR="00313FD6" w:rsidRPr="00B06502">
        <w:rPr>
          <w:sz w:val="22"/>
          <w:szCs w:val="22"/>
        </w:rPr>
        <w:fldChar w:fldCharType="separate"/>
      </w:r>
      <w:r w:rsidR="00A2568F" w:rsidRPr="00B06502">
        <w:rPr>
          <w:noProof/>
          <w:sz w:val="22"/>
          <w:szCs w:val="22"/>
        </w:rPr>
        <w:t>2</w:t>
      </w:r>
      <w:r w:rsidR="00313FD6" w:rsidRPr="00B06502">
        <w:rPr>
          <w:sz w:val="22"/>
          <w:szCs w:val="22"/>
        </w:rPr>
        <w:fldChar w:fldCharType="end"/>
      </w:r>
      <w:r w:rsidR="00A01647" w:rsidRPr="00B06502">
        <w:rPr>
          <w:sz w:val="22"/>
          <w:szCs w:val="22"/>
        </w:rPr>
        <w:t>.</w:t>
      </w:r>
      <w:proofErr w:type="gramEnd"/>
      <w:r w:rsidR="00313FD6" w:rsidRPr="00B06502">
        <w:rPr>
          <w:sz w:val="22"/>
          <w:szCs w:val="22"/>
        </w:rPr>
        <w:fldChar w:fldCharType="begin"/>
      </w:r>
      <w:r w:rsidR="00A01647" w:rsidRPr="00B06502">
        <w:rPr>
          <w:sz w:val="22"/>
          <w:szCs w:val="22"/>
        </w:rPr>
        <w:instrText xml:space="preserve"> SEQ Figure \* ARABIC \s 1 </w:instrText>
      </w:r>
      <w:r w:rsidR="00313FD6" w:rsidRPr="00B06502">
        <w:rPr>
          <w:sz w:val="22"/>
          <w:szCs w:val="22"/>
        </w:rPr>
        <w:fldChar w:fldCharType="separate"/>
      </w:r>
      <w:r w:rsidR="00A2568F" w:rsidRPr="00B06502">
        <w:rPr>
          <w:noProof/>
          <w:sz w:val="22"/>
          <w:szCs w:val="22"/>
        </w:rPr>
        <w:t>4</w:t>
      </w:r>
      <w:r w:rsidR="00313FD6" w:rsidRPr="00B06502">
        <w:rPr>
          <w:sz w:val="22"/>
          <w:szCs w:val="22"/>
        </w:rPr>
        <w:fldChar w:fldCharType="end"/>
      </w:r>
      <w:bookmarkEnd w:id="55"/>
      <w:bookmarkEnd w:id="57"/>
      <w:r w:rsidR="007826FD" w:rsidRPr="00B06502">
        <w:rPr>
          <w:sz w:val="22"/>
          <w:szCs w:val="22"/>
        </w:rPr>
        <w:t>:</w:t>
      </w:r>
      <w:r w:rsidRPr="00B06502">
        <w:rPr>
          <w:sz w:val="22"/>
          <w:szCs w:val="22"/>
        </w:rPr>
        <w:t xml:space="preserve"> Product Space of Thailand, 1987</w:t>
      </w:r>
      <w:bookmarkEnd w:id="56"/>
    </w:p>
    <w:p w:rsidR="00AA75E6" w:rsidRDefault="00AA75E6" w:rsidP="00095832">
      <w:pPr>
        <w:ind w:firstLine="0"/>
        <w:jc w:val="center"/>
      </w:pPr>
      <w:r w:rsidRPr="00AA75E6">
        <w:rPr>
          <w:noProof/>
        </w:rPr>
        <w:drawing>
          <wp:inline distT="0" distB="0" distL="0" distR="0">
            <wp:extent cx="4114800" cy="2990579"/>
            <wp:effectExtent l="19050" t="0" r="0" b="0"/>
            <wp:docPr id="69" name="Picture 15" descr="Y:\From Lopa\Aug12-14\productspaceTHA198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From Lopa\Aug12-14\productspaceTHA1987.wmf"/>
                    <pic:cNvPicPr>
                      <a:picLocks noChangeAspect="1" noChangeArrowheads="1"/>
                    </pic:cNvPicPr>
                  </pic:nvPicPr>
                  <pic:blipFill>
                    <a:blip r:embed="rId16" cstate="print"/>
                    <a:srcRect/>
                    <a:stretch>
                      <a:fillRect/>
                    </a:stretch>
                  </pic:blipFill>
                  <pic:spPr bwMode="auto">
                    <a:xfrm>
                      <a:off x="0" y="0"/>
                      <a:ext cx="4114800" cy="2990579"/>
                    </a:xfrm>
                    <a:prstGeom prst="rect">
                      <a:avLst/>
                    </a:prstGeom>
                    <a:noFill/>
                    <a:ln w="9525">
                      <a:noFill/>
                      <a:miter lim="800000"/>
                      <a:headEnd/>
                      <a:tailEnd/>
                    </a:ln>
                  </pic:spPr>
                </pic:pic>
              </a:graphicData>
            </a:graphic>
          </wp:inline>
        </w:drawing>
      </w:r>
    </w:p>
    <w:p w:rsidR="002D1747" w:rsidRPr="0088572A" w:rsidRDefault="002D1747" w:rsidP="00095832">
      <w:pPr>
        <w:kinsoku/>
        <w:overflowPunct/>
        <w:autoSpaceDE/>
        <w:autoSpaceDN/>
        <w:adjustRightInd/>
        <w:snapToGrid/>
        <w:spacing w:line="240" w:lineRule="auto"/>
        <w:ind w:left="720" w:firstLine="0"/>
        <w:rPr>
          <w:sz w:val="18"/>
          <w:szCs w:val="18"/>
        </w:rPr>
      </w:pPr>
      <w:r w:rsidRPr="0088572A">
        <w:rPr>
          <w:sz w:val="18"/>
          <w:szCs w:val="18"/>
        </w:rPr>
        <w:t xml:space="preserve">Note: The horizontal axis is the inverse of the density.  The closer it is to the origin means the </w:t>
      </w:r>
      <w:proofErr w:type="gramStart"/>
      <w:r w:rsidRPr="0088572A">
        <w:rPr>
          <w:sz w:val="18"/>
          <w:szCs w:val="18"/>
        </w:rPr>
        <w:t xml:space="preserve">more </w:t>
      </w:r>
      <w:r w:rsidR="00095832">
        <w:rPr>
          <w:sz w:val="18"/>
          <w:szCs w:val="18"/>
        </w:rPr>
        <w:t xml:space="preserve"> </w:t>
      </w:r>
      <w:r w:rsidRPr="0088572A">
        <w:rPr>
          <w:sz w:val="18"/>
          <w:szCs w:val="18"/>
        </w:rPr>
        <w:t>likely</w:t>
      </w:r>
      <w:proofErr w:type="gramEnd"/>
      <w:r w:rsidRPr="0088572A">
        <w:rPr>
          <w:sz w:val="18"/>
          <w:szCs w:val="18"/>
        </w:rPr>
        <w:t xml:space="preserve"> it </w:t>
      </w:r>
      <w:r w:rsidR="00095832">
        <w:rPr>
          <w:sz w:val="18"/>
          <w:szCs w:val="18"/>
        </w:rPr>
        <w:t xml:space="preserve"> </w:t>
      </w:r>
      <w:r w:rsidRPr="0088572A">
        <w:rPr>
          <w:sz w:val="18"/>
          <w:szCs w:val="18"/>
        </w:rPr>
        <w:t>is that a country will export that commodity.  The vertical line measures the difference between EXPY (average quality of a country’s export basket) and PRODY (quality of each product).  A product located above zero means that it is more sophisticated product than the average export goods.</w:t>
      </w:r>
    </w:p>
    <w:p w:rsidR="009D4EFE" w:rsidRPr="0088572A" w:rsidRDefault="00AA75E6" w:rsidP="00095832">
      <w:pPr>
        <w:kinsoku/>
        <w:overflowPunct/>
        <w:autoSpaceDE/>
        <w:autoSpaceDN/>
        <w:adjustRightInd/>
        <w:snapToGrid/>
        <w:spacing w:line="240" w:lineRule="auto"/>
        <w:jc w:val="left"/>
        <w:rPr>
          <w:sz w:val="18"/>
          <w:szCs w:val="18"/>
        </w:rPr>
      </w:pPr>
      <w:r w:rsidRPr="0088572A">
        <w:rPr>
          <w:sz w:val="18"/>
          <w:szCs w:val="18"/>
        </w:rPr>
        <w:t xml:space="preserve">Source: Authors’ calculations based on UN </w:t>
      </w:r>
      <w:proofErr w:type="spellStart"/>
      <w:r w:rsidRPr="0088572A">
        <w:rPr>
          <w:sz w:val="18"/>
          <w:szCs w:val="18"/>
        </w:rPr>
        <w:t>Comtrade</w:t>
      </w:r>
      <w:proofErr w:type="spellEnd"/>
      <w:r w:rsidRPr="0088572A">
        <w:rPr>
          <w:sz w:val="18"/>
          <w:szCs w:val="18"/>
        </w:rPr>
        <w:t xml:space="preserve"> data</w:t>
      </w:r>
    </w:p>
    <w:p w:rsidR="009D4EFE" w:rsidRDefault="009D4EFE" w:rsidP="009D4EFE">
      <w:pPr>
        <w:kinsoku/>
        <w:overflowPunct/>
        <w:autoSpaceDE/>
        <w:autoSpaceDN/>
        <w:adjustRightInd/>
        <w:snapToGrid/>
        <w:spacing w:line="240" w:lineRule="auto"/>
        <w:ind w:firstLine="0"/>
        <w:jc w:val="left"/>
        <w:rPr>
          <w:b/>
          <w:sz w:val="20"/>
          <w:szCs w:val="20"/>
        </w:rPr>
      </w:pPr>
    </w:p>
    <w:p w:rsidR="009D4EFE" w:rsidRPr="00B06502" w:rsidRDefault="00DD2C8C" w:rsidP="00095832">
      <w:pPr>
        <w:pStyle w:val="Caption"/>
        <w:jc w:val="center"/>
        <w:rPr>
          <w:b w:val="0"/>
          <w:sz w:val="22"/>
          <w:szCs w:val="22"/>
        </w:rPr>
      </w:pPr>
      <w:bookmarkStart w:id="58" w:name="_Ref241384494"/>
      <w:bookmarkStart w:id="59" w:name="_Toc269888203"/>
      <w:bookmarkStart w:id="60" w:name="_Toc271040067"/>
      <w:proofErr w:type="gramStart"/>
      <w:r w:rsidRPr="00B06502">
        <w:rPr>
          <w:sz w:val="22"/>
          <w:szCs w:val="22"/>
        </w:rPr>
        <w:t xml:space="preserve">Figure </w:t>
      </w:r>
      <w:r w:rsidR="00313FD6" w:rsidRPr="00B06502">
        <w:rPr>
          <w:sz w:val="22"/>
          <w:szCs w:val="22"/>
        </w:rPr>
        <w:fldChar w:fldCharType="begin"/>
      </w:r>
      <w:r w:rsidR="00F823F9" w:rsidRPr="00B06502">
        <w:rPr>
          <w:sz w:val="22"/>
          <w:szCs w:val="22"/>
        </w:rPr>
        <w:instrText xml:space="preserve"> STYLEREF 1 \s </w:instrText>
      </w:r>
      <w:r w:rsidR="00313FD6" w:rsidRPr="00B06502">
        <w:rPr>
          <w:sz w:val="22"/>
          <w:szCs w:val="22"/>
        </w:rPr>
        <w:fldChar w:fldCharType="separate"/>
      </w:r>
      <w:r w:rsidR="00A2568F" w:rsidRPr="00B06502">
        <w:rPr>
          <w:noProof/>
          <w:sz w:val="22"/>
          <w:szCs w:val="22"/>
        </w:rPr>
        <w:t>2</w:t>
      </w:r>
      <w:r w:rsidR="00313FD6" w:rsidRPr="00B06502">
        <w:rPr>
          <w:sz w:val="22"/>
          <w:szCs w:val="22"/>
        </w:rPr>
        <w:fldChar w:fldCharType="end"/>
      </w:r>
      <w:r w:rsidR="00A01647" w:rsidRPr="00B06502">
        <w:rPr>
          <w:sz w:val="22"/>
          <w:szCs w:val="22"/>
        </w:rPr>
        <w:t>.</w:t>
      </w:r>
      <w:proofErr w:type="gramEnd"/>
      <w:r w:rsidR="00313FD6" w:rsidRPr="00B06502">
        <w:rPr>
          <w:sz w:val="22"/>
          <w:szCs w:val="22"/>
        </w:rPr>
        <w:fldChar w:fldCharType="begin"/>
      </w:r>
      <w:r w:rsidR="00A01647" w:rsidRPr="00B06502">
        <w:rPr>
          <w:sz w:val="22"/>
          <w:szCs w:val="22"/>
        </w:rPr>
        <w:instrText xml:space="preserve"> SEQ Figure \* ARABIC \s 1 </w:instrText>
      </w:r>
      <w:r w:rsidR="00313FD6" w:rsidRPr="00B06502">
        <w:rPr>
          <w:sz w:val="22"/>
          <w:szCs w:val="22"/>
        </w:rPr>
        <w:fldChar w:fldCharType="separate"/>
      </w:r>
      <w:r w:rsidR="00A2568F" w:rsidRPr="00B06502">
        <w:rPr>
          <w:noProof/>
          <w:sz w:val="22"/>
          <w:szCs w:val="22"/>
        </w:rPr>
        <w:t>5</w:t>
      </w:r>
      <w:r w:rsidR="00313FD6" w:rsidRPr="00B06502">
        <w:rPr>
          <w:sz w:val="22"/>
          <w:szCs w:val="22"/>
        </w:rPr>
        <w:fldChar w:fldCharType="end"/>
      </w:r>
      <w:bookmarkEnd w:id="58"/>
      <w:r w:rsidR="007826FD" w:rsidRPr="00B06502">
        <w:rPr>
          <w:sz w:val="22"/>
          <w:szCs w:val="22"/>
        </w:rPr>
        <w:t>:</w:t>
      </w:r>
      <w:r w:rsidRPr="00B06502">
        <w:rPr>
          <w:sz w:val="22"/>
          <w:szCs w:val="22"/>
        </w:rPr>
        <w:t xml:space="preserve"> Product Space of Thailand, 2006</w:t>
      </w:r>
      <w:bookmarkEnd w:id="59"/>
      <w:bookmarkEnd w:id="60"/>
    </w:p>
    <w:p w:rsidR="00545FE8" w:rsidRPr="009D4EFE" w:rsidRDefault="00AA75E6" w:rsidP="00095832">
      <w:pPr>
        <w:kinsoku/>
        <w:overflowPunct/>
        <w:autoSpaceDE/>
        <w:autoSpaceDN/>
        <w:adjustRightInd/>
        <w:snapToGrid/>
        <w:spacing w:line="240" w:lineRule="auto"/>
        <w:ind w:firstLine="0"/>
        <w:jc w:val="center"/>
        <w:rPr>
          <w:b/>
          <w:sz w:val="20"/>
          <w:szCs w:val="20"/>
        </w:rPr>
      </w:pPr>
      <w:r w:rsidRPr="00AA75E6">
        <w:rPr>
          <w:noProof/>
        </w:rPr>
        <w:drawing>
          <wp:inline distT="0" distB="0" distL="0" distR="0">
            <wp:extent cx="4114800" cy="2990579"/>
            <wp:effectExtent l="19050" t="0" r="0" b="0"/>
            <wp:docPr id="70" name="Picture 16" descr="Y:\From Lopa\Aug12-14\productspaceTHA200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From Lopa\Aug12-14\productspaceTHA2006.wmf"/>
                    <pic:cNvPicPr>
                      <a:picLocks noChangeAspect="1" noChangeArrowheads="1"/>
                    </pic:cNvPicPr>
                  </pic:nvPicPr>
                  <pic:blipFill>
                    <a:blip r:embed="rId17" cstate="print"/>
                    <a:srcRect/>
                    <a:stretch>
                      <a:fillRect/>
                    </a:stretch>
                  </pic:blipFill>
                  <pic:spPr bwMode="auto">
                    <a:xfrm>
                      <a:off x="0" y="0"/>
                      <a:ext cx="4114800" cy="2990579"/>
                    </a:xfrm>
                    <a:prstGeom prst="rect">
                      <a:avLst/>
                    </a:prstGeom>
                    <a:noFill/>
                    <a:ln w="9525">
                      <a:noFill/>
                      <a:miter lim="800000"/>
                      <a:headEnd/>
                      <a:tailEnd/>
                    </a:ln>
                  </pic:spPr>
                </pic:pic>
              </a:graphicData>
            </a:graphic>
          </wp:inline>
        </w:drawing>
      </w:r>
    </w:p>
    <w:p w:rsidR="002D1747" w:rsidRPr="0088572A" w:rsidRDefault="002D1747" w:rsidP="00095832">
      <w:pPr>
        <w:kinsoku/>
        <w:overflowPunct/>
        <w:autoSpaceDE/>
        <w:autoSpaceDN/>
        <w:adjustRightInd/>
        <w:snapToGrid/>
        <w:spacing w:line="240" w:lineRule="auto"/>
        <w:ind w:left="720" w:firstLine="0"/>
        <w:rPr>
          <w:sz w:val="18"/>
          <w:szCs w:val="18"/>
        </w:rPr>
      </w:pPr>
      <w:r w:rsidRPr="0088572A">
        <w:rPr>
          <w:sz w:val="18"/>
          <w:szCs w:val="18"/>
        </w:rPr>
        <w:t>Note: The horizontal axis is the inverse of the density.  The closer it is to the origin means the more likely it is that a country will export that commodity.  The vertical line measures the difference between EXPY (average quality of a country’s export basket) and PRODY (quality of each product).  A product located above zero means that it is more sophisticated product than the average export goods.</w:t>
      </w:r>
    </w:p>
    <w:p w:rsidR="00AA75E6" w:rsidRPr="0088572A" w:rsidRDefault="00AA75E6" w:rsidP="00095832">
      <w:pPr>
        <w:kinsoku/>
        <w:overflowPunct/>
        <w:autoSpaceDE/>
        <w:autoSpaceDN/>
        <w:adjustRightInd/>
        <w:snapToGrid/>
        <w:spacing w:line="240" w:lineRule="auto"/>
        <w:jc w:val="left"/>
        <w:rPr>
          <w:sz w:val="18"/>
          <w:szCs w:val="18"/>
        </w:rPr>
      </w:pPr>
      <w:r w:rsidRPr="0088572A">
        <w:rPr>
          <w:sz w:val="18"/>
          <w:szCs w:val="18"/>
        </w:rPr>
        <w:t xml:space="preserve">Source: Authors’ calculations based on UN </w:t>
      </w:r>
      <w:proofErr w:type="spellStart"/>
      <w:r w:rsidRPr="0088572A">
        <w:rPr>
          <w:sz w:val="18"/>
          <w:szCs w:val="18"/>
        </w:rPr>
        <w:t>Comtrade</w:t>
      </w:r>
      <w:proofErr w:type="spellEnd"/>
      <w:r w:rsidRPr="0088572A">
        <w:rPr>
          <w:sz w:val="18"/>
          <w:szCs w:val="18"/>
        </w:rPr>
        <w:t xml:space="preserve"> data</w:t>
      </w:r>
    </w:p>
    <w:p w:rsidR="00AA75E6" w:rsidRPr="00B06502" w:rsidRDefault="00AA75E6" w:rsidP="00095832">
      <w:pPr>
        <w:pStyle w:val="Caption"/>
        <w:jc w:val="center"/>
        <w:rPr>
          <w:sz w:val="22"/>
          <w:szCs w:val="22"/>
        </w:rPr>
      </w:pPr>
      <w:bookmarkStart w:id="61" w:name="_Ref241379418"/>
      <w:bookmarkStart w:id="62" w:name="_Toc271040142"/>
      <w:proofErr w:type="gramStart"/>
      <w:r w:rsidRPr="00B06502">
        <w:rPr>
          <w:sz w:val="22"/>
          <w:szCs w:val="22"/>
        </w:rPr>
        <w:t xml:space="preserve">Table </w:t>
      </w:r>
      <w:r w:rsidR="00313FD6" w:rsidRPr="00B06502">
        <w:rPr>
          <w:sz w:val="22"/>
          <w:szCs w:val="22"/>
        </w:rPr>
        <w:fldChar w:fldCharType="begin"/>
      </w:r>
      <w:r w:rsidR="007C41A3" w:rsidRPr="00B06502">
        <w:rPr>
          <w:sz w:val="22"/>
          <w:szCs w:val="22"/>
        </w:rPr>
        <w:instrText xml:space="preserve"> STYLEREF 1 \s </w:instrText>
      </w:r>
      <w:r w:rsidR="00313FD6" w:rsidRPr="00B06502">
        <w:rPr>
          <w:sz w:val="22"/>
          <w:szCs w:val="22"/>
        </w:rPr>
        <w:fldChar w:fldCharType="separate"/>
      </w:r>
      <w:r w:rsidR="00A2568F" w:rsidRPr="00B06502">
        <w:rPr>
          <w:noProof/>
          <w:sz w:val="22"/>
          <w:szCs w:val="22"/>
        </w:rPr>
        <w:t>2</w:t>
      </w:r>
      <w:r w:rsidR="00313FD6" w:rsidRPr="00B06502">
        <w:rPr>
          <w:sz w:val="22"/>
          <w:szCs w:val="22"/>
        </w:rPr>
        <w:fldChar w:fldCharType="end"/>
      </w:r>
      <w:r w:rsidR="007C41A3" w:rsidRPr="00B06502">
        <w:rPr>
          <w:sz w:val="22"/>
          <w:szCs w:val="22"/>
        </w:rPr>
        <w:t>.</w:t>
      </w:r>
      <w:proofErr w:type="gramEnd"/>
      <w:r w:rsidR="00313FD6" w:rsidRPr="00B06502">
        <w:rPr>
          <w:sz w:val="22"/>
          <w:szCs w:val="22"/>
        </w:rPr>
        <w:fldChar w:fldCharType="begin"/>
      </w:r>
      <w:r w:rsidR="007C41A3" w:rsidRPr="00B06502">
        <w:rPr>
          <w:sz w:val="22"/>
          <w:szCs w:val="22"/>
        </w:rPr>
        <w:instrText xml:space="preserve"> SEQ Table \* ARABIC \s 1 </w:instrText>
      </w:r>
      <w:r w:rsidR="00313FD6" w:rsidRPr="00B06502">
        <w:rPr>
          <w:sz w:val="22"/>
          <w:szCs w:val="22"/>
        </w:rPr>
        <w:fldChar w:fldCharType="separate"/>
      </w:r>
      <w:r w:rsidR="00A2568F" w:rsidRPr="00B06502">
        <w:rPr>
          <w:noProof/>
          <w:sz w:val="22"/>
          <w:szCs w:val="22"/>
        </w:rPr>
        <w:t>7</w:t>
      </w:r>
      <w:r w:rsidR="00313FD6" w:rsidRPr="00B06502">
        <w:rPr>
          <w:sz w:val="22"/>
          <w:szCs w:val="22"/>
        </w:rPr>
        <w:fldChar w:fldCharType="end"/>
      </w:r>
      <w:bookmarkEnd w:id="61"/>
      <w:r w:rsidR="007826FD" w:rsidRPr="00B06502">
        <w:rPr>
          <w:sz w:val="22"/>
          <w:szCs w:val="22"/>
        </w:rPr>
        <w:t>:</w:t>
      </w:r>
      <w:r w:rsidRPr="00B06502">
        <w:rPr>
          <w:sz w:val="22"/>
          <w:szCs w:val="22"/>
        </w:rPr>
        <w:t xml:space="preserve"> Top 10 “upscale” commodities with highest density in Thailand, 1995</w:t>
      </w:r>
      <w:bookmarkEnd w:id="62"/>
    </w:p>
    <w:tbl>
      <w:tblPr>
        <w:tblW w:w="8576" w:type="dxa"/>
        <w:jc w:val="center"/>
        <w:tblInd w:w="93" w:type="dxa"/>
        <w:tblLook w:val="04A0"/>
      </w:tblPr>
      <w:tblGrid>
        <w:gridCol w:w="4847"/>
        <w:gridCol w:w="966"/>
        <w:gridCol w:w="1205"/>
        <w:gridCol w:w="1585"/>
      </w:tblGrid>
      <w:tr w:rsidR="00AA75E6" w:rsidRPr="00AA75E6" w:rsidTr="00095832">
        <w:trPr>
          <w:trHeight w:val="356"/>
          <w:jc w:val="center"/>
        </w:trPr>
        <w:tc>
          <w:tcPr>
            <w:tcW w:w="4847" w:type="dxa"/>
            <w:tcBorders>
              <w:top w:val="single" w:sz="4" w:space="0" w:color="auto"/>
              <w:left w:val="nil"/>
              <w:bottom w:val="single" w:sz="4" w:space="0" w:color="auto"/>
              <w:right w:val="nil"/>
            </w:tcBorders>
            <w:shd w:val="clear" w:color="auto" w:fill="auto"/>
            <w:noWrap/>
            <w:vAlign w:val="bottom"/>
            <w:hideMark/>
          </w:tcPr>
          <w:p w:rsidR="00AA75E6" w:rsidRPr="00AA75E6" w:rsidRDefault="00AA75E6" w:rsidP="00AA75E6">
            <w:pPr>
              <w:pStyle w:val="intable"/>
              <w:jc w:val="left"/>
              <w:rPr>
                <w:b/>
                <w:snapToGrid/>
              </w:rPr>
            </w:pPr>
            <w:r w:rsidRPr="00AA75E6">
              <w:rPr>
                <w:b/>
                <w:snapToGrid/>
              </w:rPr>
              <w:t>Short</w:t>
            </w:r>
            <w:r>
              <w:rPr>
                <w:b/>
                <w:snapToGrid/>
              </w:rPr>
              <w:t xml:space="preserve"> </w:t>
            </w:r>
            <w:r w:rsidRPr="00AA75E6">
              <w:rPr>
                <w:b/>
                <w:snapToGrid/>
              </w:rPr>
              <w:t>description</w:t>
            </w:r>
          </w:p>
        </w:tc>
        <w:tc>
          <w:tcPr>
            <w:tcW w:w="954" w:type="dxa"/>
            <w:tcBorders>
              <w:top w:val="single" w:sz="4" w:space="0" w:color="auto"/>
              <w:left w:val="nil"/>
              <w:bottom w:val="single" w:sz="4" w:space="0" w:color="auto"/>
              <w:right w:val="nil"/>
            </w:tcBorders>
            <w:shd w:val="clear" w:color="auto" w:fill="auto"/>
            <w:noWrap/>
            <w:vAlign w:val="bottom"/>
            <w:hideMark/>
          </w:tcPr>
          <w:p w:rsidR="00AA75E6" w:rsidRPr="00AA75E6" w:rsidRDefault="00E22EE0" w:rsidP="00AA75E6">
            <w:pPr>
              <w:pStyle w:val="intable"/>
              <w:rPr>
                <w:b/>
                <w:snapToGrid/>
              </w:rPr>
            </w:pPr>
            <w:r>
              <w:rPr>
                <w:b/>
                <w:snapToGrid/>
              </w:rPr>
              <w:t>D</w:t>
            </w:r>
            <w:r w:rsidR="00AA75E6" w:rsidRPr="00AA75E6">
              <w:rPr>
                <w:b/>
                <w:snapToGrid/>
              </w:rPr>
              <w:t>ensity</w:t>
            </w:r>
          </w:p>
        </w:tc>
        <w:tc>
          <w:tcPr>
            <w:tcW w:w="1190" w:type="dxa"/>
            <w:tcBorders>
              <w:top w:val="single" w:sz="4" w:space="0" w:color="auto"/>
              <w:left w:val="nil"/>
              <w:bottom w:val="single" w:sz="4" w:space="0" w:color="auto"/>
              <w:right w:val="nil"/>
            </w:tcBorders>
            <w:shd w:val="clear" w:color="auto" w:fill="auto"/>
            <w:noWrap/>
            <w:vAlign w:val="bottom"/>
            <w:hideMark/>
          </w:tcPr>
          <w:p w:rsidR="00AA75E6" w:rsidRPr="00AA75E6" w:rsidRDefault="00E22EE0" w:rsidP="00AA75E6">
            <w:pPr>
              <w:pStyle w:val="intable"/>
              <w:rPr>
                <w:b/>
                <w:snapToGrid/>
              </w:rPr>
            </w:pPr>
            <w:r>
              <w:rPr>
                <w:b/>
                <w:snapToGrid/>
              </w:rPr>
              <w:t>Technology Class</w:t>
            </w:r>
          </w:p>
        </w:tc>
        <w:tc>
          <w:tcPr>
            <w:tcW w:w="1585" w:type="dxa"/>
            <w:tcBorders>
              <w:top w:val="single" w:sz="4" w:space="0" w:color="auto"/>
              <w:left w:val="nil"/>
              <w:bottom w:val="single" w:sz="4" w:space="0" w:color="auto"/>
              <w:right w:val="nil"/>
            </w:tcBorders>
            <w:shd w:val="clear" w:color="auto" w:fill="auto"/>
            <w:noWrap/>
            <w:vAlign w:val="bottom"/>
            <w:hideMark/>
          </w:tcPr>
          <w:p w:rsidR="00AA75E6" w:rsidRPr="00AA75E6" w:rsidRDefault="00E22EE0" w:rsidP="00E22EE0">
            <w:pPr>
              <w:pStyle w:val="intable"/>
              <w:jc w:val="right"/>
              <w:rPr>
                <w:b/>
                <w:snapToGrid/>
              </w:rPr>
            </w:pPr>
            <w:r>
              <w:rPr>
                <w:b/>
                <w:snapToGrid/>
              </w:rPr>
              <w:t>PRODY-EXPY</w:t>
            </w:r>
          </w:p>
        </w:tc>
      </w:tr>
      <w:tr w:rsidR="00AA75E6" w:rsidRPr="00AB0FC3" w:rsidTr="00095832">
        <w:trPr>
          <w:trHeight w:val="356"/>
          <w:jc w:val="center"/>
        </w:trPr>
        <w:tc>
          <w:tcPr>
            <w:tcW w:w="4847" w:type="dxa"/>
            <w:tcBorders>
              <w:top w:val="single" w:sz="4" w:space="0" w:color="auto"/>
              <w:left w:val="nil"/>
              <w:bottom w:val="nil"/>
              <w:right w:val="nil"/>
            </w:tcBorders>
            <w:shd w:val="clear" w:color="auto" w:fill="auto"/>
            <w:noWrap/>
            <w:vAlign w:val="bottom"/>
            <w:hideMark/>
          </w:tcPr>
          <w:p w:rsidR="00AA75E6" w:rsidRPr="00AB0FC3" w:rsidRDefault="00AA75E6" w:rsidP="00AA75E6">
            <w:pPr>
              <w:pStyle w:val="intable"/>
              <w:jc w:val="left"/>
              <w:rPr>
                <w:snapToGrid/>
              </w:rPr>
            </w:pPr>
            <w:r w:rsidRPr="00AB0FC3">
              <w:rPr>
                <w:snapToGrid/>
              </w:rPr>
              <w:t>Children's toys, indoor games, etc</w:t>
            </w:r>
          </w:p>
        </w:tc>
        <w:tc>
          <w:tcPr>
            <w:tcW w:w="954" w:type="dxa"/>
            <w:tcBorders>
              <w:top w:val="single" w:sz="4" w:space="0" w:color="auto"/>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0.475303</w:t>
            </w:r>
          </w:p>
        </w:tc>
        <w:tc>
          <w:tcPr>
            <w:tcW w:w="1190" w:type="dxa"/>
            <w:tcBorders>
              <w:top w:val="single" w:sz="4" w:space="0" w:color="auto"/>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LT2</w:t>
            </w:r>
          </w:p>
        </w:tc>
        <w:tc>
          <w:tcPr>
            <w:tcW w:w="1585" w:type="dxa"/>
            <w:tcBorders>
              <w:top w:val="single" w:sz="4" w:space="0" w:color="auto"/>
              <w:left w:val="nil"/>
              <w:bottom w:val="nil"/>
              <w:right w:val="nil"/>
            </w:tcBorders>
            <w:shd w:val="clear" w:color="auto" w:fill="auto"/>
            <w:noWrap/>
            <w:vAlign w:val="bottom"/>
            <w:hideMark/>
          </w:tcPr>
          <w:p w:rsidR="00AA75E6" w:rsidRPr="00AB0FC3" w:rsidRDefault="00AA75E6" w:rsidP="00E22EE0">
            <w:pPr>
              <w:pStyle w:val="intable"/>
              <w:jc w:val="right"/>
              <w:rPr>
                <w:snapToGrid/>
              </w:rPr>
            </w:pPr>
            <w:r w:rsidRPr="00AB0FC3">
              <w:rPr>
                <w:snapToGrid/>
              </w:rPr>
              <w:t>2,933</w:t>
            </w:r>
          </w:p>
        </w:tc>
      </w:tr>
      <w:tr w:rsidR="00AA75E6" w:rsidRPr="00AB0FC3" w:rsidTr="00095832">
        <w:trPr>
          <w:trHeight w:val="356"/>
          <w:jc w:val="center"/>
        </w:trPr>
        <w:tc>
          <w:tcPr>
            <w:tcW w:w="4847" w:type="dxa"/>
            <w:tcBorders>
              <w:top w:val="nil"/>
              <w:left w:val="nil"/>
              <w:bottom w:val="nil"/>
              <w:right w:val="nil"/>
            </w:tcBorders>
            <w:shd w:val="clear" w:color="auto" w:fill="auto"/>
            <w:noWrap/>
            <w:vAlign w:val="bottom"/>
            <w:hideMark/>
          </w:tcPr>
          <w:p w:rsidR="00AA75E6" w:rsidRPr="00AB0FC3" w:rsidRDefault="00AA75E6" w:rsidP="00AA75E6">
            <w:pPr>
              <w:pStyle w:val="intable"/>
              <w:jc w:val="left"/>
              <w:rPr>
                <w:snapToGrid/>
              </w:rPr>
            </w:pPr>
            <w:r w:rsidRPr="00AB0FC3">
              <w:rPr>
                <w:snapToGrid/>
              </w:rPr>
              <w:t xml:space="preserve">Crystals, and parts, </w:t>
            </w:r>
            <w:proofErr w:type="spellStart"/>
            <w:r w:rsidRPr="00AB0FC3">
              <w:rPr>
                <w:snapToGrid/>
              </w:rPr>
              <w:t>nes</w:t>
            </w:r>
            <w:proofErr w:type="spellEnd"/>
            <w:r w:rsidRPr="00AB0FC3">
              <w:rPr>
                <w:snapToGrid/>
              </w:rPr>
              <w:t xml:space="preserve"> of electronic components of heading 776</w:t>
            </w:r>
          </w:p>
        </w:tc>
        <w:tc>
          <w:tcPr>
            <w:tcW w:w="954"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0.456028</w:t>
            </w:r>
          </w:p>
        </w:tc>
        <w:tc>
          <w:tcPr>
            <w:tcW w:w="1190"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HT1</w:t>
            </w:r>
          </w:p>
        </w:tc>
        <w:tc>
          <w:tcPr>
            <w:tcW w:w="1585" w:type="dxa"/>
            <w:tcBorders>
              <w:top w:val="nil"/>
              <w:left w:val="nil"/>
              <w:bottom w:val="nil"/>
              <w:right w:val="nil"/>
            </w:tcBorders>
            <w:shd w:val="clear" w:color="auto" w:fill="auto"/>
            <w:noWrap/>
            <w:vAlign w:val="bottom"/>
            <w:hideMark/>
          </w:tcPr>
          <w:p w:rsidR="00AA75E6" w:rsidRPr="00AB0FC3" w:rsidRDefault="00AA75E6" w:rsidP="00E22EE0">
            <w:pPr>
              <w:pStyle w:val="intable"/>
              <w:jc w:val="right"/>
              <w:rPr>
                <w:snapToGrid/>
              </w:rPr>
            </w:pPr>
            <w:r w:rsidRPr="00AB0FC3">
              <w:rPr>
                <w:snapToGrid/>
              </w:rPr>
              <w:t>2,437</w:t>
            </w:r>
          </w:p>
        </w:tc>
      </w:tr>
      <w:tr w:rsidR="00AA75E6" w:rsidRPr="00AB0FC3" w:rsidTr="00095832">
        <w:trPr>
          <w:trHeight w:val="356"/>
          <w:jc w:val="center"/>
        </w:trPr>
        <w:tc>
          <w:tcPr>
            <w:tcW w:w="4847" w:type="dxa"/>
            <w:tcBorders>
              <w:top w:val="nil"/>
              <w:left w:val="nil"/>
              <w:bottom w:val="nil"/>
              <w:right w:val="nil"/>
            </w:tcBorders>
            <w:shd w:val="clear" w:color="auto" w:fill="auto"/>
            <w:noWrap/>
            <w:vAlign w:val="bottom"/>
            <w:hideMark/>
          </w:tcPr>
          <w:p w:rsidR="00AA75E6" w:rsidRPr="00AB0FC3" w:rsidRDefault="00AA75E6" w:rsidP="00AA75E6">
            <w:pPr>
              <w:pStyle w:val="intable"/>
              <w:jc w:val="left"/>
              <w:rPr>
                <w:snapToGrid/>
              </w:rPr>
            </w:pPr>
            <w:r w:rsidRPr="00AB0FC3">
              <w:rPr>
                <w:snapToGrid/>
              </w:rPr>
              <w:t xml:space="preserve">Photographic cameras, flashlight apparatus, parts, accessories, </w:t>
            </w:r>
            <w:proofErr w:type="spellStart"/>
            <w:r w:rsidRPr="00AB0FC3">
              <w:rPr>
                <w:snapToGrid/>
              </w:rPr>
              <w:t>nes</w:t>
            </w:r>
            <w:proofErr w:type="spellEnd"/>
          </w:p>
        </w:tc>
        <w:tc>
          <w:tcPr>
            <w:tcW w:w="954"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0.440233</w:t>
            </w:r>
          </w:p>
        </w:tc>
        <w:tc>
          <w:tcPr>
            <w:tcW w:w="1190"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HT2</w:t>
            </w:r>
          </w:p>
        </w:tc>
        <w:tc>
          <w:tcPr>
            <w:tcW w:w="1585" w:type="dxa"/>
            <w:tcBorders>
              <w:top w:val="nil"/>
              <w:left w:val="nil"/>
              <w:bottom w:val="nil"/>
              <w:right w:val="nil"/>
            </w:tcBorders>
            <w:shd w:val="clear" w:color="auto" w:fill="auto"/>
            <w:noWrap/>
            <w:vAlign w:val="bottom"/>
            <w:hideMark/>
          </w:tcPr>
          <w:p w:rsidR="00AA75E6" w:rsidRPr="00AB0FC3" w:rsidRDefault="00AA75E6" w:rsidP="00E22EE0">
            <w:pPr>
              <w:pStyle w:val="intable"/>
              <w:jc w:val="right"/>
              <w:rPr>
                <w:snapToGrid/>
              </w:rPr>
            </w:pPr>
            <w:r w:rsidRPr="00AB0FC3">
              <w:rPr>
                <w:snapToGrid/>
              </w:rPr>
              <w:t>4,705</w:t>
            </w:r>
          </w:p>
        </w:tc>
      </w:tr>
      <w:tr w:rsidR="00AA75E6" w:rsidRPr="00AB0FC3" w:rsidTr="00095832">
        <w:trPr>
          <w:trHeight w:val="356"/>
          <w:jc w:val="center"/>
        </w:trPr>
        <w:tc>
          <w:tcPr>
            <w:tcW w:w="4847" w:type="dxa"/>
            <w:tcBorders>
              <w:top w:val="nil"/>
              <w:left w:val="nil"/>
              <w:bottom w:val="nil"/>
              <w:right w:val="nil"/>
            </w:tcBorders>
            <w:shd w:val="clear" w:color="auto" w:fill="auto"/>
            <w:noWrap/>
            <w:vAlign w:val="bottom"/>
            <w:hideMark/>
          </w:tcPr>
          <w:p w:rsidR="00AA75E6" w:rsidRPr="00AB0FC3" w:rsidRDefault="00AA75E6" w:rsidP="00AA75E6">
            <w:pPr>
              <w:pStyle w:val="intable"/>
              <w:jc w:val="left"/>
              <w:rPr>
                <w:snapToGrid/>
              </w:rPr>
            </w:pPr>
            <w:r w:rsidRPr="00AB0FC3">
              <w:rPr>
                <w:snapToGrid/>
              </w:rPr>
              <w:t xml:space="preserve">Other sound recording and reproducer, </w:t>
            </w:r>
            <w:proofErr w:type="spellStart"/>
            <w:r w:rsidRPr="00AB0FC3">
              <w:rPr>
                <w:snapToGrid/>
              </w:rPr>
              <w:t>nes</w:t>
            </w:r>
            <w:proofErr w:type="spellEnd"/>
            <w:r w:rsidRPr="00AB0FC3">
              <w:rPr>
                <w:snapToGrid/>
              </w:rPr>
              <w:t>; video recorders</w:t>
            </w:r>
          </w:p>
        </w:tc>
        <w:tc>
          <w:tcPr>
            <w:tcW w:w="954"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0.424881</w:t>
            </w:r>
          </w:p>
        </w:tc>
        <w:tc>
          <w:tcPr>
            <w:tcW w:w="1190"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MT3</w:t>
            </w:r>
          </w:p>
        </w:tc>
        <w:tc>
          <w:tcPr>
            <w:tcW w:w="1585" w:type="dxa"/>
            <w:tcBorders>
              <w:top w:val="nil"/>
              <w:left w:val="nil"/>
              <w:bottom w:val="nil"/>
              <w:right w:val="nil"/>
            </w:tcBorders>
            <w:shd w:val="clear" w:color="auto" w:fill="auto"/>
            <w:noWrap/>
            <w:vAlign w:val="bottom"/>
            <w:hideMark/>
          </w:tcPr>
          <w:p w:rsidR="00AA75E6" w:rsidRPr="00AB0FC3" w:rsidRDefault="00AA75E6" w:rsidP="00E22EE0">
            <w:pPr>
              <w:pStyle w:val="intable"/>
              <w:jc w:val="right"/>
              <w:rPr>
                <w:snapToGrid/>
              </w:rPr>
            </w:pPr>
            <w:r w:rsidRPr="00AB0FC3">
              <w:rPr>
                <w:snapToGrid/>
              </w:rPr>
              <w:t>2,709</w:t>
            </w:r>
          </w:p>
        </w:tc>
      </w:tr>
      <w:tr w:rsidR="00AA75E6" w:rsidRPr="00AB0FC3" w:rsidTr="00095832">
        <w:trPr>
          <w:trHeight w:val="356"/>
          <w:jc w:val="center"/>
        </w:trPr>
        <w:tc>
          <w:tcPr>
            <w:tcW w:w="4847" w:type="dxa"/>
            <w:tcBorders>
              <w:top w:val="nil"/>
              <w:left w:val="nil"/>
              <w:bottom w:val="nil"/>
              <w:right w:val="nil"/>
            </w:tcBorders>
            <w:shd w:val="clear" w:color="auto" w:fill="auto"/>
            <w:noWrap/>
            <w:vAlign w:val="bottom"/>
            <w:hideMark/>
          </w:tcPr>
          <w:p w:rsidR="00AA75E6" w:rsidRPr="00AB0FC3" w:rsidRDefault="00AA75E6" w:rsidP="00AA75E6">
            <w:pPr>
              <w:pStyle w:val="intable"/>
              <w:jc w:val="left"/>
              <w:rPr>
                <w:snapToGrid/>
              </w:rPr>
            </w:pPr>
            <w:r w:rsidRPr="00AB0FC3">
              <w:rPr>
                <w:snapToGrid/>
              </w:rPr>
              <w:t>Clocks, clock movements and parts</w:t>
            </w:r>
          </w:p>
        </w:tc>
        <w:tc>
          <w:tcPr>
            <w:tcW w:w="954"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0.396358</w:t>
            </w:r>
          </w:p>
        </w:tc>
        <w:tc>
          <w:tcPr>
            <w:tcW w:w="1190"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MT3</w:t>
            </w:r>
          </w:p>
        </w:tc>
        <w:tc>
          <w:tcPr>
            <w:tcW w:w="1585" w:type="dxa"/>
            <w:tcBorders>
              <w:top w:val="nil"/>
              <w:left w:val="nil"/>
              <w:bottom w:val="nil"/>
              <w:right w:val="nil"/>
            </w:tcBorders>
            <w:shd w:val="clear" w:color="auto" w:fill="auto"/>
            <w:noWrap/>
            <w:vAlign w:val="bottom"/>
            <w:hideMark/>
          </w:tcPr>
          <w:p w:rsidR="00AA75E6" w:rsidRPr="00AB0FC3" w:rsidRDefault="00AA75E6" w:rsidP="00E22EE0">
            <w:pPr>
              <w:pStyle w:val="intable"/>
              <w:jc w:val="right"/>
              <w:rPr>
                <w:snapToGrid/>
              </w:rPr>
            </w:pPr>
            <w:r w:rsidRPr="00AB0FC3">
              <w:rPr>
                <w:snapToGrid/>
              </w:rPr>
              <w:t>4,109</w:t>
            </w:r>
          </w:p>
        </w:tc>
      </w:tr>
      <w:tr w:rsidR="00AA75E6" w:rsidRPr="00AB0FC3" w:rsidTr="00095832">
        <w:trPr>
          <w:trHeight w:val="356"/>
          <w:jc w:val="center"/>
        </w:trPr>
        <w:tc>
          <w:tcPr>
            <w:tcW w:w="4847" w:type="dxa"/>
            <w:tcBorders>
              <w:top w:val="nil"/>
              <w:left w:val="nil"/>
              <w:bottom w:val="nil"/>
              <w:right w:val="nil"/>
            </w:tcBorders>
            <w:shd w:val="clear" w:color="auto" w:fill="auto"/>
            <w:noWrap/>
            <w:vAlign w:val="bottom"/>
            <w:hideMark/>
          </w:tcPr>
          <w:p w:rsidR="00AA75E6" w:rsidRPr="00AB0FC3" w:rsidRDefault="00AA75E6" w:rsidP="00AA75E6">
            <w:pPr>
              <w:pStyle w:val="intable"/>
              <w:jc w:val="left"/>
              <w:rPr>
                <w:snapToGrid/>
              </w:rPr>
            </w:pPr>
            <w:r w:rsidRPr="00AB0FC3">
              <w:rPr>
                <w:snapToGrid/>
              </w:rPr>
              <w:t>Umbrellas, canes and similar articles and parts thereof</w:t>
            </w:r>
          </w:p>
        </w:tc>
        <w:tc>
          <w:tcPr>
            <w:tcW w:w="954"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0.385523</w:t>
            </w:r>
          </w:p>
        </w:tc>
        <w:tc>
          <w:tcPr>
            <w:tcW w:w="1190"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LT2</w:t>
            </w:r>
          </w:p>
        </w:tc>
        <w:tc>
          <w:tcPr>
            <w:tcW w:w="1585" w:type="dxa"/>
            <w:tcBorders>
              <w:top w:val="nil"/>
              <w:left w:val="nil"/>
              <w:bottom w:val="nil"/>
              <w:right w:val="nil"/>
            </w:tcBorders>
            <w:shd w:val="clear" w:color="auto" w:fill="auto"/>
            <w:noWrap/>
            <w:vAlign w:val="bottom"/>
            <w:hideMark/>
          </w:tcPr>
          <w:p w:rsidR="00AA75E6" w:rsidRPr="00AB0FC3" w:rsidRDefault="00AA75E6" w:rsidP="00E22EE0">
            <w:pPr>
              <w:pStyle w:val="intable"/>
              <w:jc w:val="right"/>
              <w:rPr>
                <w:snapToGrid/>
              </w:rPr>
            </w:pPr>
            <w:r w:rsidRPr="00AB0FC3">
              <w:rPr>
                <w:snapToGrid/>
              </w:rPr>
              <w:t>1,805</w:t>
            </w:r>
          </w:p>
        </w:tc>
      </w:tr>
      <w:tr w:rsidR="00AA75E6" w:rsidRPr="00AB0FC3" w:rsidTr="00095832">
        <w:trPr>
          <w:trHeight w:val="356"/>
          <w:jc w:val="center"/>
        </w:trPr>
        <w:tc>
          <w:tcPr>
            <w:tcW w:w="4847" w:type="dxa"/>
            <w:tcBorders>
              <w:top w:val="nil"/>
              <w:left w:val="nil"/>
              <w:bottom w:val="nil"/>
              <w:right w:val="nil"/>
            </w:tcBorders>
            <w:shd w:val="clear" w:color="auto" w:fill="auto"/>
            <w:noWrap/>
            <w:vAlign w:val="bottom"/>
            <w:hideMark/>
          </w:tcPr>
          <w:p w:rsidR="00AA75E6" w:rsidRPr="00AB0FC3" w:rsidRDefault="00AA75E6" w:rsidP="00AA75E6">
            <w:pPr>
              <w:pStyle w:val="intable"/>
              <w:jc w:val="left"/>
              <w:rPr>
                <w:snapToGrid/>
              </w:rPr>
            </w:pPr>
            <w:r w:rsidRPr="00AB0FC3">
              <w:rPr>
                <w:snapToGrid/>
              </w:rPr>
              <w:t>Electronic microcircuits</w:t>
            </w:r>
          </w:p>
        </w:tc>
        <w:tc>
          <w:tcPr>
            <w:tcW w:w="954"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0.382785</w:t>
            </w:r>
          </w:p>
        </w:tc>
        <w:tc>
          <w:tcPr>
            <w:tcW w:w="1190"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HT1</w:t>
            </w:r>
          </w:p>
        </w:tc>
        <w:tc>
          <w:tcPr>
            <w:tcW w:w="1585" w:type="dxa"/>
            <w:tcBorders>
              <w:top w:val="nil"/>
              <w:left w:val="nil"/>
              <w:bottom w:val="nil"/>
              <w:right w:val="nil"/>
            </w:tcBorders>
            <w:shd w:val="clear" w:color="auto" w:fill="auto"/>
            <w:noWrap/>
            <w:vAlign w:val="bottom"/>
            <w:hideMark/>
          </w:tcPr>
          <w:p w:rsidR="00AA75E6" w:rsidRPr="00AB0FC3" w:rsidRDefault="00AA75E6" w:rsidP="00E22EE0">
            <w:pPr>
              <w:pStyle w:val="intable"/>
              <w:jc w:val="right"/>
              <w:rPr>
                <w:snapToGrid/>
              </w:rPr>
            </w:pPr>
            <w:r w:rsidRPr="00AB0FC3">
              <w:rPr>
                <w:snapToGrid/>
              </w:rPr>
              <w:t>4,086</w:t>
            </w:r>
          </w:p>
        </w:tc>
      </w:tr>
      <w:tr w:rsidR="00AA75E6" w:rsidRPr="00AB0FC3" w:rsidTr="00095832">
        <w:trPr>
          <w:trHeight w:val="356"/>
          <w:jc w:val="center"/>
        </w:trPr>
        <w:tc>
          <w:tcPr>
            <w:tcW w:w="4847" w:type="dxa"/>
            <w:tcBorders>
              <w:top w:val="nil"/>
              <w:left w:val="nil"/>
              <w:bottom w:val="nil"/>
              <w:right w:val="nil"/>
            </w:tcBorders>
            <w:shd w:val="clear" w:color="auto" w:fill="auto"/>
            <w:noWrap/>
            <w:vAlign w:val="bottom"/>
            <w:hideMark/>
          </w:tcPr>
          <w:p w:rsidR="00AA75E6" w:rsidRPr="00AB0FC3" w:rsidRDefault="00AA75E6" w:rsidP="00AA75E6">
            <w:pPr>
              <w:pStyle w:val="intable"/>
              <w:jc w:val="left"/>
              <w:rPr>
                <w:snapToGrid/>
              </w:rPr>
            </w:pPr>
            <w:r w:rsidRPr="00AB0FC3">
              <w:rPr>
                <w:snapToGrid/>
              </w:rPr>
              <w:t>Portable radio receivers</w:t>
            </w:r>
          </w:p>
        </w:tc>
        <w:tc>
          <w:tcPr>
            <w:tcW w:w="954"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0.375738</w:t>
            </w:r>
          </w:p>
        </w:tc>
        <w:tc>
          <w:tcPr>
            <w:tcW w:w="1190"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MT3</w:t>
            </w:r>
          </w:p>
        </w:tc>
        <w:tc>
          <w:tcPr>
            <w:tcW w:w="1585" w:type="dxa"/>
            <w:tcBorders>
              <w:top w:val="nil"/>
              <w:left w:val="nil"/>
              <w:bottom w:val="nil"/>
              <w:right w:val="nil"/>
            </w:tcBorders>
            <w:shd w:val="clear" w:color="auto" w:fill="auto"/>
            <w:noWrap/>
            <w:vAlign w:val="bottom"/>
            <w:hideMark/>
          </w:tcPr>
          <w:p w:rsidR="00AA75E6" w:rsidRPr="00AB0FC3" w:rsidRDefault="00AA75E6" w:rsidP="00E22EE0">
            <w:pPr>
              <w:pStyle w:val="intable"/>
              <w:jc w:val="right"/>
              <w:rPr>
                <w:snapToGrid/>
              </w:rPr>
            </w:pPr>
            <w:r w:rsidRPr="00AB0FC3">
              <w:rPr>
                <w:snapToGrid/>
              </w:rPr>
              <w:t>4,786</w:t>
            </w:r>
          </w:p>
        </w:tc>
      </w:tr>
      <w:tr w:rsidR="00AA75E6" w:rsidRPr="00AB0FC3" w:rsidTr="00095832">
        <w:trPr>
          <w:trHeight w:val="356"/>
          <w:jc w:val="center"/>
        </w:trPr>
        <w:tc>
          <w:tcPr>
            <w:tcW w:w="4847" w:type="dxa"/>
            <w:tcBorders>
              <w:top w:val="nil"/>
              <w:left w:val="nil"/>
              <w:right w:val="nil"/>
            </w:tcBorders>
            <w:shd w:val="clear" w:color="auto" w:fill="auto"/>
            <w:noWrap/>
            <w:vAlign w:val="bottom"/>
            <w:hideMark/>
          </w:tcPr>
          <w:p w:rsidR="00AA75E6" w:rsidRPr="00AB0FC3" w:rsidRDefault="00AA75E6" w:rsidP="00AA75E6">
            <w:pPr>
              <w:pStyle w:val="intable"/>
              <w:jc w:val="left"/>
              <w:rPr>
                <w:snapToGrid/>
              </w:rPr>
            </w:pPr>
            <w:r w:rsidRPr="00AB0FC3">
              <w:rPr>
                <w:snapToGrid/>
              </w:rPr>
              <w:t xml:space="preserve">Baby carriages and parts thereof, </w:t>
            </w:r>
            <w:proofErr w:type="spellStart"/>
            <w:r w:rsidRPr="00AB0FC3">
              <w:rPr>
                <w:snapToGrid/>
              </w:rPr>
              <w:t>nes</w:t>
            </w:r>
            <w:proofErr w:type="spellEnd"/>
          </w:p>
        </w:tc>
        <w:tc>
          <w:tcPr>
            <w:tcW w:w="954" w:type="dxa"/>
            <w:tcBorders>
              <w:top w:val="nil"/>
              <w:left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0.374736</w:t>
            </w:r>
          </w:p>
        </w:tc>
        <w:tc>
          <w:tcPr>
            <w:tcW w:w="1190" w:type="dxa"/>
            <w:tcBorders>
              <w:top w:val="nil"/>
              <w:left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LT2</w:t>
            </w:r>
          </w:p>
        </w:tc>
        <w:tc>
          <w:tcPr>
            <w:tcW w:w="1585" w:type="dxa"/>
            <w:tcBorders>
              <w:top w:val="nil"/>
              <w:left w:val="nil"/>
              <w:right w:val="nil"/>
            </w:tcBorders>
            <w:shd w:val="clear" w:color="auto" w:fill="auto"/>
            <w:noWrap/>
            <w:vAlign w:val="bottom"/>
            <w:hideMark/>
          </w:tcPr>
          <w:p w:rsidR="00AA75E6" w:rsidRPr="00AB0FC3" w:rsidRDefault="00AA75E6" w:rsidP="00E22EE0">
            <w:pPr>
              <w:pStyle w:val="intable"/>
              <w:jc w:val="right"/>
              <w:rPr>
                <w:snapToGrid/>
              </w:rPr>
            </w:pPr>
            <w:r w:rsidRPr="00AB0FC3">
              <w:rPr>
                <w:snapToGrid/>
              </w:rPr>
              <w:t>3,168</w:t>
            </w:r>
          </w:p>
        </w:tc>
      </w:tr>
      <w:tr w:rsidR="00AA75E6" w:rsidRPr="00AB0FC3" w:rsidTr="00095832">
        <w:trPr>
          <w:trHeight w:val="356"/>
          <w:jc w:val="center"/>
        </w:trPr>
        <w:tc>
          <w:tcPr>
            <w:tcW w:w="4847" w:type="dxa"/>
            <w:tcBorders>
              <w:top w:val="nil"/>
              <w:left w:val="nil"/>
              <w:bottom w:val="single" w:sz="4" w:space="0" w:color="auto"/>
              <w:right w:val="nil"/>
            </w:tcBorders>
            <w:shd w:val="clear" w:color="auto" w:fill="auto"/>
            <w:noWrap/>
            <w:vAlign w:val="bottom"/>
            <w:hideMark/>
          </w:tcPr>
          <w:p w:rsidR="00AA75E6" w:rsidRPr="00AB0FC3" w:rsidRDefault="00AA75E6" w:rsidP="00AA75E6">
            <w:pPr>
              <w:pStyle w:val="intable"/>
              <w:jc w:val="left"/>
              <w:rPr>
                <w:snapToGrid/>
              </w:rPr>
            </w:pPr>
            <w:r w:rsidRPr="00AB0FC3">
              <w:rPr>
                <w:snapToGrid/>
              </w:rPr>
              <w:t>Other radio receivers</w:t>
            </w:r>
          </w:p>
        </w:tc>
        <w:tc>
          <w:tcPr>
            <w:tcW w:w="954" w:type="dxa"/>
            <w:tcBorders>
              <w:top w:val="nil"/>
              <w:left w:val="nil"/>
              <w:bottom w:val="single" w:sz="4" w:space="0" w:color="auto"/>
              <w:right w:val="nil"/>
            </w:tcBorders>
            <w:shd w:val="clear" w:color="auto" w:fill="auto"/>
            <w:noWrap/>
            <w:vAlign w:val="bottom"/>
            <w:hideMark/>
          </w:tcPr>
          <w:p w:rsidR="00AA75E6" w:rsidRPr="00AB0FC3" w:rsidRDefault="00AA75E6" w:rsidP="00AA75E6">
            <w:pPr>
              <w:pStyle w:val="intable"/>
              <w:rPr>
                <w:snapToGrid/>
              </w:rPr>
            </w:pPr>
            <w:r w:rsidRPr="00AB0FC3">
              <w:rPr>
                <w:snapToGrid/>
              </w:rPr>
              <w:t>0.374579</w:t>
            </w:r>
          </w:p>
        </w:tc>
        <w:tc>
          <w:tcPr>
            <w:tcW w:w="1190" w:type="dxa"/>
            <w:tcBorders>
              <w:top w:val="nil"/>
              <w:left w:val="nil"/>
              <w:bottom w:val="single" w:sz="4" w:space="0" w:color="auto"/>
              <w:right w:val="nil"/>
            </w:tcBorders>
            <w:shd w:val="clear" w:color="auto" w:fill="auto"/>
            <w:noWrap/>
            <w:vAlign w:val="bottom"/>
            <w:hideMark/>
          </w:tcPr>
          <w:p w:rsidR="00AA75E6" w:rsidRPr="00AB0FC3" w:rsidRDefault="00AA75E6" w:rsidP="00AA75E6">
            <w:pPr>
              <w:pStyle w:val="intable"/>
              <w:rPr>
                <w:snapToGrid/>
              </w:rPr>
            </w:pPr>
            <w:r w:rsidRPr="00AB0FC3">
              <w:rPr>
                <w:snapToGrid/>
              </w:rPr>
              <w:t>MT3</w:t>
            </w:r>
          </w:p>
        </w:tc>
        <w:tc>
          <w:tcPr>
            <w:tcW w:w="1585" w:type="dxa"/>
            <w:tcBorders>
              <w:top w:val="nil"/>
              <w:left w:val="nil"/>
              <w:bottom w:val="single" w:sz="4" w:space="0" w:color="auto"/>
              <w:right w:val="nil"/>
            </w:tcBorders>
            <w:shd w:val="clear" w:color="auto" w:fill="auto"/>
            <w:noWrap/>
            <w:vAlign w:val="bottom"/>
            <w:hideMark/>
          </w:tcPr>
          <w:p w:rsidR="00AA75E6" w:rsidRPr="00AB0FC3" w:rsidRDefault="00AA75E6" w:rsidP="00E22EE0">
            <w:pPr>
              <w:pStyle w:val="intable"/>
              <w:jc w:val="right"/>
              <w:rPr>
                <w:snapToGrid/>
              </w:rPr>
            </w:pPr>
            <w:r w:rsidRPr="00AB0FC3">
              <w:rPr>
                <w:snapToGrid/>
              </w:rPr>
              <w:t>657</w:t>
            </w:r>
          </w:p>
        </w:tc>
      </w:tr>
    </w:tbl>
    <w:p w:rsidR="009E7D89" w:rsidRDefault="00001890" w:rsidP="00095832">
      <w:pPr>
        <w:pStyle w:val="FootnoteText"/>
        <w:rPr>
          <w:rFonts w:eastAsiaTheme="minorHAnsi"/>
        </w:rPr>
      </w:pPr>
      <w:r>
        <w:rPr>
          <w:rFonts w:eastAsiaTheme="minorHAnsi"/>
        </w:rPr>
        <w:br/>
      </w:r>
      <w:r w:rsidR="009E7D89">
        <w:rPr>
          <w:rFonts w:eastAsiaTheme="minorHAnsi"/>
        </w:rPr>
        <w:t xml:space="preserve">Note: PRODY is a measure of “sophistication” of a commodity, calculated as the weighted sum of per capita income of exporting countries. </w:t>
      </w:r>
      <w:r w:rsidR="009E7D89" w:rsidRPr="009E7D89">
        <w:rPr>
          <w:rFonts w:eastAsiaTheme="minorHAnsi"/>
        </w:rPr>
        <w:t>EXPY is calculated as a weighted sum of PRODY, signifying the sophistication of export basket of a country.</w:t>
      </w:r>
    </w:p>
    <w:p w:rsidR="00AA75E6" w:rsidRDefault="00E22EE0" w:rsidP="009E7D89">
      <w:pPr>
        <w:pStyle w:val="FootnoteText"/>
        <w:rPr>
          <w:rFonts w:eastAsiaTheme="minorHAnsi"/>
        </w:rPr>
      </w:pPr>
      <w:r>
        <w:rPr>
          <w:rFonts w:eastAsiaTheme="minorHAnsi"/>
        </w:rPr>
        <w:t>Source: UN C</w:t>
      </w:r>
      <w:r w:rsidR="00824388">
        <w:rPr>
          <w:rFonts w:eastAsiaTheme="minorHAnsi"/>
        </w:rPr>
        <w:t>OMTRADE</w:t>
      </w:r>
    </w:p>
    <w:p w:rsidR="009E7D89" w:rsidRDefault="009E7D89" w:rsidP="009E7D89">
      <w:pPr>
        <w:pStyle w:val="FootnoteText"/>
        <w:rPr>
          <w:rFonts w:eastAsiaTheme="minorHAnsi"/>
        </w:rPr>
      </w:pPr>
    </w:p>
    <w:p w:rsidR="00001890" w:rsidRPr="00E22EE0" w:rsidRDefault="00001890" w:rsidP="009E7D89">
      <w:pPr>
        <w:pStyle w:val="FootnoteText"/>
        <w:rPr>
          <w:rFonts w:eastAsiaTheme="minorHAnsi"/>
        </w:rPr>
      </w:pPr>
    </w:p>
    <w:p w:rsidR="00AA75E6" w:rsidRPr="00B06502" w:rsidRDefault="00E22EE0" w:rsidP="00095832">
      <w:pPr>
        <w:pStyle w:val="Caption"/>
        <w:jc w:val="center"/>
        <w:rPr>
          <w:sz w:val="22"/>
          <w:szCs w:val="22"/>
        </w:rPr>
      </w:pPr>
      <w:bookmarkStart w:id="63" w:name="_Ref241379426"/>
      <w:bookmarkStart w:id="64" w:name="_Toc271040143"/>
      <w:proofErr w:type="gramStart"/>
      <w:r w:rsidRPr="00B06502">
        <w:rPr>
          <w:sz w:val="22"/>
          <w:szCs w:val="22"/>
        </w:rPr>
        <w:t xml:space="preserve">Table </w:t>
      </w:r>
      <w:r w:rsidR="00313FD6" w:rsidRPr="00B06502">
        <w:rPr>
          <w:sz w:val="22"/>
          <w:szCs w:val="22"/>
        </w:rPr>
        <w:fldChar w:fldCharType="begin"/>
      </w:r>
      <w:r w:rsidR="007C41A3" w:rsidRPr="00B06502">
        <w:rPr>
          <w:sz w:val="22"/>
          <w:szCs w:val="22"/>
        </w:rPr>
        <w:instrText xml:space="preserve"> STYLEREF 1 \s </w:instrText>
      </w:r>
      <w:r w:rsidR="00313FD6" w:rsidRPr="00B06502">
        <w:rPr>
          <w:sz w:val="22"/>
          <w:szCs w:val="22"/>
        </w:rPr>
        <w:fldChar w:fldCharType="separate"/>
      </w:r>
      <w:r w:rsidR="00A2568F" w:rsidRPr="00B06502">
        <w:rPr>
          <w:noProof/>
          <w:sz w:val="22"/>
          <w:szCs w:val="22"/>
        </w:rPr>
        <w:t>2</w:t>
      </w:r>
      <w:r w:rsidR="00313FD6" w:rsidRPr="00B06502">
        <w:rPr>
          <w:sz w:val="22"/>
          <w:szCs w:val="22"/>
        </w:rPr>
        <w:fldChar w:fldCharType="end"/>
      </w:r>
      <w:r w:rsidR="007C41A3" w:rsidRPr="00B06502">
        <w:rPr>
          <w:sz w:val="22"/>
          <w:szCs w:val="22"/>
        </w:rPr>
        <w:t>.</w:t>
      </w:r>
      <w:proofErr w:type="gramEnd"/>
      <w:r w:rsidR="00313FD6" w:rsidRPr="00B06502">
        <w:rPr>
          <w:sz w:val="22"/>
          <w:szCs w:val="22"/>
        </w:rPr>
        <w:fldChar w:fldCharType="begin"/>
      </w:r>
      <w:r w:rsidR="007C41A3" w:rsidRPr="00B06502">
        <w:rPr>
          <w:sz w:val="22"/>
          <w:szCs w:val="22"/>
        </w:rPr>
        <w:instrText xml:space="preserve"> SEQ Table \* ARABIC \s 1 </w:instrText>
      </w:r>
      <w:r w:rsidR="00313FD6" w:rsidRPr="00B06502">
        <w:rPr>
          <w:sz w:val="22"/>
          <w:szCs w:val="22"/>
        </w:rPr>
        <w:fldChar w:fldCharType="separate"/>
      </w:r>
      <w:r w:rsidR="00A2568F" w:rsidRPr="00B06502">
        <w:rPr>
          <w:noProof/>
          <w:sz w:val="22"/>
          <w:szCs w:val="22"/>
        </w:rPr>
        <w:t>8</w:t>
      </w:r>
      <w:r w:rsidR="00313FD6" w:rsidRPr="00B06502">
        <w:rPr>
          <w:sz w:val="22"/>
          <w:szCs w:val="22"/>
        </w:rPr>
        <w:fldChar w:fldCharType="end"/>
      </w:r>
      <w:bookmarkEnd w:id="63"/>
      <w:r w:rsidR="007826FD" w:rsidRPr="00B06502">
        <w:rPr>
          <w:sz w:val="22"/>
          <w:szCs w:val="22"/>
        </w:rPr>
        <w:t>:</w:t>
      </w:r>
      <w:r w:rsidRPr="00B06502">
        <w:rPr>
          <w:sz w:val="22"/>
          <w:szCs w:val="22"/>
        </w:rPr>
        <w:t xml:space="preserve"> </w:t>
      </w:r>
      <w:r w:rsidR="00AA75E6" w:rsidRPr="00B06502">
        <w:rPr>
          <w:sz w:val="22"/>
          <w:szCs w:val="22"/>
        </w:rPr>
        <w:t>Top 10 “upscale” commodities with highest density in Thailand, 2006</w:t>
      </w:r>
      <w:bookmarkEnd w:id="64"/>
    </w:p>
    <w:tbl>
      <w:tblPr>
        <w:tblW w:w="8645" w:type="dxa"/>
        <w:jc w:val="center"/>
        <w:tblInd w:w="93" w:type="dxa"/>
        <w:tblLook w:val="04A0"/>
      </w:tblPr>
      <w:tblGrid>
        <w:gridCol w:w="5139"/>
        <w:gridCol w:w="966"/>
        <w:gridCol w:w="1205"/>
        <w:gridCol w:w="1335"/>
      </w:tblGrid>
      <w:tr w:rsidR="00AA75E6" w:rsidRPr="00E22EE0" w:rsidTr="00095832">
        <w:trPr>
          <w:trHeight w:val="274"/>
          <w:jc w:val="center"/>
        </w:trPr>
        <w:tc>
          <w:tcPr>
            <w:tcW w:w="5139" w:type="dxa"/>
            <w:tcBorders>
              <w:top w:val="single" w:sz="4" w:space="0" w:color="auto"/>
              <w:left w:val="nil"/>
              <w:bottom w:val="single" w:sz="4" w:space="0" w:color="auto"/>
              <w:right w:val="nil"/>
            </w:tcBorders>
            <w:shd w:val="clear" w:color="auto" w:fill="auto"/>
            <w:noWrap/>
            <w:vAlign w:val="bottom"/>
            <w:hideMark/>
          </w:tcPr>
          <w:p w:rsidR="00AA75E6" w:rsidRPr="00E22EE0" w:rsidRDefault="00E22EE0" w:rsidP="00AA75E6">
            <w:pPr>
              <w:pStyle w:val="intable"/>
              <w:jc w:val="left"/>
              <w:rPr>
                <w:b/>
                <w:snapToGrid/>
              </w:rPr>
            </w:pPr>
            <w:r w:rsidRPr="00E22EE0">
              <w:rPr>
                <w:b/>
                <w:snapToGrid/>
              </w:rPr>
              <w:t>S</w:t>
            </w:r>
            <w:r w:rsidR="00AA75E6" w:rsidRPr="00E22EE0">
              <w:rPr>
                <w:b/>
                <w:snapToGrid/>
              </w:rPr>
              <w:t>hort</w:t>
            </w:r>
            <w:r>
              <w:rPr>
                <w:b/>
                <w:snapToGrid/>
              </w:rPr>
              <w:t xml:space="preserve"> </w:t>
            </w:r>
            <w:r w:rsidR="00AA75E6" w:rsidRPr="00E22EE0">
              <w:rPr>
                <w:b/>
                <w:snapToGrid/>
              </w:rPr>
              <w:t>description</w:t>
            </w:r>
          </w:p>
        </w:tc>
        <w:tc>
          <w:tcPr>
            <w:tcW w:w="966" w:type="dxa"/>
            <w:tcBorders>
              <w:top w:val="single" w:sz="4" w:space="0" w:color="auto"/>
              <w:left w:val="nil"/>
              <w:bottom w:val="single" w:sz="4" w:space="0" w:color="auto"/>
              <w:right w:val="nil"/>
            </w:tcBorders>
            <w:shd w:val="clear" w:color="auto" w:fill="auto"/>
            <w:noWrap/>
            <w:vAlign w:val="bottom"/>
            <w:hideMark/>
          </w:tcPr>
          <w:p w:rsidR="00AA75E6" w:rsidRPr="00E22EE0" w:rsidRDefault="00E22EE0" w:rsidP="00AA75E6">
            <w:pPr>
              <w:pStyle w:val="intable"/>
              <w:rPr>
                <w:b/>
                <w:snapToGrid/>
              </w:rPr>
            </w:pPr>
            <w:r>
              <w:rPr>
                <w:b/>
                <w:snapToGrid/>
              </w:rPr>
              <w:t>D</w:t>
            </w:r>
            <w:r w:rsidR="00AA75E6" w:rsidRPr="00E22EE0">
              <w:rPr>
                <w:b/>
                <w:snapToGrid/>
              </w:rPr>
              <w:t>ensity</w:t>
            </w:r>
          </w:p>
        </w:tc>
        <w:tc>
          <w:tcPr>
            <w:tcW w:w="1205" w:type="dxa"/>
            <w:tcBorders>
              <w:top w:val="single" w:sz="4" w:space="0" w:color="auto"/>
              <w:left w:val="nil"/>
              <w:bottom w:val="single" w:sz="4" w:space="0" w:color="auto"/>
              <w:right w:val="nil"/>
            </w:tcBorders>
            <w:shd w:val="clear" w:color="auto" w:fill="auto"/>
            <w:noWrap/>
            <w:vAlign w:val="bottom"/>
            <w:hideMark/>
          </w:tcPr>
          <w:p w:rsidR="00AA75E6" w:rsidRPr="00E22EE0" w:rsidRDefault="00E22EE0" w:rsidP="00AA75E6">
            <w:pPr>
              <w:pStyle w:val="intable"/>
              <w:rPr>
                <w:b/>
                <w:snapToGrid/>
              </w:rPr>
            </w:pPr>
            <w:r>
              <w:rPr>
                <w:b/>
                <w:snapToGrid/>
              </w:rPr>
              <w:t>Technology Class</w:t>
            </w:r>
          </w:p>
        </w:tc>
        <w:tc>
          <w:tcPr>
            <w:tcW w:w="1335" w:type="dxa"/>
            <w:tcBorders>
              <w:top w:val="single" w:sz="4" w:space="0" w:color="auto"/>
              <w:left w:val="nil"/>
              <w:bottom w:val="single" w:sz="4" w:space="0" w:color="auto"/>
              <w:right w:val="nil"/>
            </w:tcBorders>
            <w:shd w:val="clear" w:color="auto" w:fill="auto"/>
            <w:noWrap/>
            <w:vAlign w:val="bottom"/>
            <w:hideMark/>
          </w:tcPr>
          <w:p w:rsidR="00AA75E6" w:rsidRPr="00E22EE0" w:rsidRDefault="00E22EE0" w:rsidP="00AA75E6">
            <w:pPr>
              <w:pStyle w:val="intable"/>
              <w:rPr>
                <w:b/>
                <w:snapToGrid/>
              </w:rPr>
            </w:pPr>
            <w:r>
              <w:rPr>
                <w:b/>
                <w:snapToGrid/>
              </w:rPr>
              <w:t>PRODY-EXPY</w:t>
            </w:r>
          </w:p>
        </w:tc>
      </w:tr>
      <w:tr w:rsidR="00AA75E6" w:rsidRPr="00AB0FC3" w:rsidTr="00095832">
        <w:trPr>
          <w:trHeight w:val="274"/>
          <w:jc w:val="center"/>
        </w:trPr>
        <w:tc>
          <w:tcPr>
            <w:tcW w:w="5139" w:type="dxa"/>
            <w:tcBorders>
              <w:top w:val="single" w:sz="4" w:space="0" w:color="auto"/>
              <w:left w:val="nil"/>
              <w:bottom w:val="nil"/>
              <w:right w:val="nil"/>
            </w:tcBorders>
            <w:shd w:val="clear" w:color="auto" w:fill="auto"/>
            <w:noWrap/>
            <w:vAlign w:val="bottom"/>
            <w:hideMark/>
          </w:tcPr>
          <w:p w:rsidR="00AA75E6" w:rsidRPr="00AB0FC3" w:rsidRDefault="00AA75E6" w:rsidP="00AA75E6">
            <w:pPr>
              <w:pStyle w:val="intable"/>
              <w:jc w:val="left"/>
              <w:rPr>
                <w:snapToGrid/>
              </w:rPr>
            </w:pPr>
            <w:r w:rsidRPr="00AB0FC3">
              <w:rPr>
                <w:snapToGrid/>
              </w:rPr>
              <w:t xml:space="preserve">Crystals, and parts, </w:t>
            </w:r>
            <w:proofErr w:type="spellStart"/>
            <w:r w:rsidRPr="00AB0FC3">
              <w:rPr>
                <w:snapToGrid/>
              </w:rPr>
              <w:t>nes</w:t>
            </w:r>
            <w:proofErr w:type="spellEnd"/>
            <w:r w:rsidRPr="00AB0FC3">
              <w:rPr>
                <w:snapToGrid/>
              </w:rPr>
              <w:t xml:space="preserve"> of electronic components of heading 776</w:t>
            </w:r>
          </w:p>
        </w:tc>
        <w:tc>
          <w:tcPr>
            <w:tcW w:w="966" w:type="dxa"/>
            <w:tcBorders>
              <w:top w:val="single" w:sz="4" w:space="0" w:color="auto"/>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0.423955</w:t>
            </w:r>
          </w:p>
        </w:tc>
        <w:tc>
          <w:tcPr>
            <w:tcW w:w="1205" w:type="dxa"/>
            <w:tcBorders>
              <w:top w:val="single" w:sz="4" w:space="0" w:color="auto"/>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HT1</w:t>
            </w:r>
          </w:p>
        </w:tc>
        <w:tc>
          <w:tcPr>
            <w:tcW w:w="1335" w:type="dxa"/>
            <w:tcBorders>
              <w:top w:val="single" w:sz="4" w:space="0" w:color="auto"/>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5,657</w:t>
            </w:r>
          </w:p>
        </w:tc>
      </w:tr>
      <w:tr w:rsidR="00AA75E6" w:rsidRPr="00AB0FC3" w:rsidTr="00095832">
        <w:trPr>
          <w:trHeight w:val="274"/>
          <w:jc w:val="center"/>
        </w:trPr>
        <w:tc>
          <w:tcPr>
            <w:tcW w:w="5139" w:type="dxa"/>
            <w:tcBorders>
              <w:top w:val="nil"/>
              <w:left w:val="nil"/>
              <w:bottom w:val="nil"/>
              <w:right w:val="nil"/>
            </w:tcBorders>
            <w:shd w:val="clear" w:color="auto" w:fill="auto"/>
            <w:noWrap/>
            <w:vAlign w:val="bottom"/>
            <w:hideMark/>
          </w:tcPr>
          <w:p w:rsidR="00AA75E6" w:rsidRPr="00AB0FC3" w:rsidRDefault="00AA75E6" w:rsidP="00AA75E6">
            <w:pPr>
              <w:pStyle w:val="intable"/>
              <w:jc w:val="left"/>
              <w:rPr>
                <w:snapToGrid/>
              </w:rPr>
            </w:pPr>
            <w:r w:rsidRPr="00AB0FC3">
              <w:rPr>
                <w:snapToGrid/>
              </w:rPr>
              <w:t xml:space="preserve">Printed circuits, and parts thereof, </w:t>
            </w:r>
            <w:proofErr w:type="spellStart"/>
            <w:r w:rsidRPr="00AB0FC3">
              <w:rPr>
                <w:snapToGrid/>
              </w:rPr>
              <w:t>nes</w:t>
            </w:r>
            <w:proofErr w:type="spellEnd"/>
          </w:p>
        </w:tc>
        <w:tc>
          <w:tcPr>
            <w:tcW w:w="966"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0.417283</w:t>
            </w:r>
          </w:p>
        </w:tc>
        <w:tc>
          <w:tcPr>
            <w:tcW w:w="1205"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MT3</w:t>
            </w:r>
          </w:p>
        </w:tc>
        <w:tc>
          <w:tcPr>
            <w:tcW w:w="1335"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4,218</w:t>
            </w:r>
          </w:p>
        </w:tc>
      </w:tr>
      <w:tr w:rsidR="00AA75E6" w:rsidRPr="00AB0FC3" w:rsidTr="00095832">
        <w:trPr>
          <w:trHeight w:val="274"/>
          <w:jc w:val="center"/>
        </w:trPr>
        <w:tc>
          <w:tcPr>
            <w:tcW w:w="5139" w:type="dxa"/>
            <w:tcBorders>
              <w:top w:val="nil"/>
              <w:left w:val="nil"/>
              <w:bottom w:val="nil"/>
              <w:right w:val="nil"/>
            </w:tcBorders>
            <w:shd w:val="clear" w:color="auto" w:fill="auto"/>
            <w:noWrap/>
            <w:vAlign w:val="bottom"/>
            <w:hideMark/>
          </w:tcPr>
          <w:p w:rsidR="00AA75E6" w:rsidRPr="00AB0FC3" w:rsidRDefault="00AA75E6" w:rsidP="00AA75E6">
            <w:pPr>
              <w:pStyle w:val="intable"/>
              <w:jc w:val="left"/>
              <w:rPr>
                <w:snapToGrid/>
              </w:rPr>
            </w:pPr>
            <w:r w:rsidRPr="00AB0FC3">
              <w:rPr>
                <w:snapToGrid/>
              </w:rPr>
              <w:t>Peripheral units, including control and adapting units</w:t>
            </w:r>
          </w:p>
        </w:tc>
        <w:tc>
          <w:tcPr>
            <w:tcW w:w="966"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0.395574</w:t>
            </w:r>
          </w:p>
        </w:tc>
        <w:tc>
          <w:tcPr>
            <w:tcW w:w="1205"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HT1</w:t>
            </w:r>
          </w:p>
        </w:tc>
        <w:tc>
          <w:tcPr>
            <w:tcW w:w="1335"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1,150</w:t>
            </w:r>
          </w:p>
        </w:tc>
      </w:tr>
      <w:tr w:rsidR="00AA75E6" w:rsidRPr="00AB0FC3" w:rsidTr="00095832">
        <w:trPr>
          <w:trHeight w:val="274"/>
          <w:jc w:val="center"/>
        </w:trPr>
        <w:tc>
          <w:tcPr>
            <w:tcW w:w="5139" w:type="dxa"/>
            <w:tcBorders>
              <w:top w:val="nil"/>
              <w:left w:val="nil"/>
              <w:bottom w:val="nil"/>
              <w:right w:val="nil"/>
            </w:tcBorders>
            <w:shd w:val="clear" w:color="auto" w:fill="auto"/>
            <w:noWrap/>
            <w:vAlign w:val="bottom"/>
            <w:hideMark/>
          </w:tcPr>
          <w:p w:rsidR="00AA75E6" w:rsidRPr="00AB0FC3" w:rsidRDefault="00AA75E6" w:rsidP="00AA75E6">
            <w:pPr>
              <w:pStyle w:val="intable"/>
              <w:jc w:val="left"/>
              <w:rPr>
                <w:snapToGrid/>
              </w:rPr>
            </w:pPr>
            <w:r w:rsidRPr="00AB0FC3">
              <w:rPr>
                <w:snapToGrid/>
              </w:rPr>
              <w:t>Electronic microcircuits</w:t>
            </w:r>
          </w:p>
        </w:tc>
        <w:tc>
          <w:tcPr>
            <w:tcW w:w="966"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0.393997</w:t>
            </w:r>
          </w:p>
        </w:tc>
        <w:tc>
          <w:tcPr>
            <w:tcW w:w="1205"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HT1</w:t>
            </w:r>
          </w:p>
        </w:tc>
        <w:tc>
          <w:tcPr>
            <w:tcW w:w="1335"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5,365</w:t>
            </w:r>
          </w:p>
        </w:tc>
      </w:tr>
      <w:tr w:rsidR="00AA75E6" w:rsidRPr="00AB0FC3" w:rsidTr="00095832">
        <w:trPr>
          <w:trHeight w:val="274"/>
          <w:jc w:val="center"/>
        </w:trPr>
        <w:tc>
          <w:tcPr>
            <w:tcW w:w="5139" w:type="dxa"/>
            <w:tcBorders>
              <w:top w:val="nil"/>
              <w:left w:val="nil"/>
              <w:bottom w:val="nil"/>
              <w:right w:val="nil"/>
            </w:tcBorders>
            <w:shd w:val="clear" w:color="auto" w:fill="auto"/>
            <w:noWrap/>
            <w:vAlign w:val="bottom"/>
            <w:hideMark/>
          </w:tcPr>
          <w:p w:rsidR="00AA75E6" w:rsidRPr="00AB0FC3" w:rsidRDefault="00AA75E6" w:rsidP="00AA75E6">
            <w:pPr>
              <w:pStyle w:val="intable"/>
              <w:jc w:val="left"/>
              <w:rPr>
                <w:snapToGrid/>
              </w:rPr>
            </w:pPr>
            <w:r w:rsidRPr="00AB0FC3">
              <w:rPr>
                <w:snapToGrid/>
              </w:rPr>
              <w:t xml:space="preserve">Other sound recording and reproducer, </w:t>
            </w:r>
            <w:proofErr w:type="spellStart"/>
            <w:r w:rsidRPr="00AB0FC3">
              <w:rPr>
                <w:snapToGrid/>
              </w:rPr>
              <w:t>nes</w:t>
            </w:r>
            <w:proofErr w:type="spellEnd"/>
            <w:r w:rsidRPr="00AB0FC3">
              <w:rPr>
                <w:snapToGrid/>
              </w:rPr>
              <w:t>; video recorders</w:t>
            </w:r>
          </w:p>
        </w:tc>
        <w:tc>
          <w:tcPr>
            <w:tcW w:w="966"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0.377896</w:t>
            </w:r>
          </w:p>
        </w:tc>
        <w:tc>
          <w:tcPr>
            <w:tcW w:w="1205"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MT3</w:t>
            </w:r>
          </w:p>
        </w:tc>
        <w:tc>
          <w:tcPr>
            <w:tcW w:w="1335"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5,141</w:t>
            </w:r>
          </w:p>
        </w:tc>
      </w:tr>
      <w:tr w:rsidR="00AA75E6" w:rsidRPr="00AB0FC3" w:rsidTr="00095832">
        <w:trPr>
          <w:trHeight w:val="274"/>
          <w:jc w:val="center"/>
        </w:trPr>
        <w:tc>
          <w:tcPr>
            <w:tcW w:w="5139" w:type="dxa"/>
            <w:tcBorders>
              <w:top w:val="nil"/>
              <w:left w:val="nil"/>
              <w:bottom w:val="nil"/>
              <w:right w:val="nil"/>
            </w:tcBorders>
            <w:shd w:val="clear" w:color="auto" w:fill="auto"/>
            <w:noWrap/>
            <w:vAlign w:val="bottom"/>
            <w:hideMark/>
          </w:tcPr>
          <w:p w:rsidR="00AA75E6" w:rsidRPr="00AB0FC3" w:rsidRDefault="00AA75E6" w:rsidP="00AA75E6">
            <w:pPr>
              <w:pStyle w:val="intable"/>
              <w:jc w:val="left"/>
              <w:rPr>
                <w:snapToGrid/>
              </w:rPr>
            </w:pPr>
            <w:r w:rsidRPr="00AB0FC3">
              <w:rPr>
                <w:snapToGrid/>
              </w:rPr>
              <w:t>Clocks, clock movements and parts</w:t>
            </w:r>
          </w:p>
        </w:tc>
        <w:tc>
          <w:tcPr>
            <w:tcW w:w="966"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0.376103</w:t>
            </w:r>
          </w:p>
        </w:tc>
        <w:tc>
          <w:tcPr>
            <w:tcW w:w="1205"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MT3</w:t>
            </w:r>
          </w:p>
        </w:tc>
        <w:tc>
          <w:tcPr>
            <w:tcW w:w="1335"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3,162</w:t>
            </w:r>
          </w:p>
        </w:tc>
      </w:tr>
      <w:tr w:rsidR="00AA75E6" w:rsidRPr="00AB0FC3" w:rsidTr="00095832">
        <w:trPr>
          <w:trHeight w:val="274"/>
          <w:jc w:val="center"/>
        </w:trPr>
        <w:tc>
          <w:tcPr>
            <w:tcW w:w="5139" w:type="dxa"/>
            <w:tcBorders>
              <w:top w:val="nil"/>
              <w:left w:val="nil"/>
              <w:bottom w:val="nil"/>
              <w:right w:val="nil"/>
            </w:tcBorders>
            <w:shd w:val="clear" w:color="auto" w:fill="auto"/>
            <w:noWrap/>
            <w:vAlign w:val="bottom"/>
            <w:hideMark/>
          </w:tcPr>
          <w:p w:rsidR="00AA75E6" w:rsidRPr="00AB0FC3" w:rsidRDefault="00AA75E6" w:rsidP="00AA75E6">
            <w:pPr>
              <w:pStyle w:val="intable"/>
              <w:jc w:val="left"/>
              <w:rPr>
                <w:snapToGrid/>
              </w:rPr>
            </w:pPr>
            <w:r w:rsidRPr="00AB0FC3">
              <w:rPr>
                <w:snapToGrid/>
              </w:rPr>
              <w:t>Pearls, not mounted, set or strung</w:t>
            </w:r>
          </w:p>
        </w:tc>
        <w:tc>
          <w:tcPr>
            <w:tcW w:w="966"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0.373857</w:t>
            </w:r>
          </w:p>
        </w:tc>
        <w:tc>
          <w:tcPr>
            <w:tcW w:w="1205"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RB2</w:t>
            </w:r>
          </w:p>
        </w:tc>
        <w:tc>
          <w:tcPr>
            <w:tcW w:w="1335"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6,041</w:t>
            </w:r>
          </w:p>
        </w:tc>
      </w:tr>
      <w:tr w:rsidR="00AA75E6" w:rsidRPr="00AB0FC3" w:rsidTr="00095832">
        <w:trPr>
          <w:trHeight w:val="274"/>
          <w:jc w:val="center"/>
        </w:trPr>
        <w:tc>
          <w:tcPr>
            <w:tcW w:w="5139" w:type="dxa"/>
            <w:tcBorders>
              <w:top w:val="nil"/>
              <w:left w:val="nil"/>
              <w:bottom w:val="nil"/>
              <w:right w:val="nil"/>
            </w:tcBorders>
            <w:shd w:val="clear" w:color="auto" w:fill="auto"/>
            <w:noWrap/>
            <w:vAlign w:val="bottom"/>
            <w:hideMark/>
          </w:tcPr>
          <w:p w:rsidR="00AA75E6" w:rsidRPr="00AB0FC3" w:rsidRDefault="00AA75E6" w:rsidP="00AA75E6">
            <w:pPr>
              <w:pStyle w:val="intable"/>
              <w:jc w:val="left"/>
              <w:rPr>
                <w:snapToGrid/>
              </w:rPr>
            </w:pPr>
            <w:r w:rsidRPr="00AB0FC3">
              <w:rPr>
                <w:snapToGrid/>
              </w:rPr>
              <w:t xml:space="preserve">Other electrical machinery and equipment, </w:t>
            </w:r>
            <w:proofErr w:type="spellStart"/>
            <w:r w:rsidRPr="00AB0FC3">
              <w:rPr>
                <w:snapToGrid/>
              </w:rPr>
              <w:t>nes</w:t>
            </w:r>
            <w:proofErr w:type="spellEnd"/>
          </w:p>
        </w:tc>
        <w:tc>
          <w:tcPr>
            <w:tcW w:w="966"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0.369362</w:t>
            </w:r>
          </w:p>
        </w:tc>
        <w:tc>
          <w:tcPr>
            <w:tcW w:w="1205"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HT1</w:t>
            </w:r>
          </w:p>
        </w:tc>
        <w:tc>
          <w:tcPr>
            <w:tcW w:w="1335" w:type="dxa"/>
            <w:tcBorders>
              <w:top w:val="nil"/>
              <w:left w:val="nil"/>
              <w:bottom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3,686</w:t>
            </w:r>
          </w:p>
        </w:tc>
      </w:tr>
      <w:tr w:rsidR="00AA75E6" w:rsidRPr="00AB0FC3" w:rsidTr="00095832">
        <w:trPr>
          <w:trHeight w:val="274"/>
          <w:jc w:val="center"/>
        </w:trPr>
        <w:tc>
          <w:tcPr>
            <w:tcW w:w="5139" w:type="dxa"/>
            <w:tcBorders>
              <w:top w:val="nil"/>
              <w:left w:val="nil"/>
              <w:right w:val="nil"/>
            </w:tcBorders>
            <w:shd w:val="clear" w:color="auto" w:fill="auto"/>
            <w:noWrap/>
            <w:vAlign w:val="bottom"/>
            <w:hideMark/>
          </w:tcPr>
          <w:p w:rsidR="00AA75E6" w:rsidRPr="00AB0FC3" w:rsidRDefault="00AA75E6" w:rsidP="00AA75E6">
            <w:pPr>
              <w:pStyle w:val="intable"/>
              <w:jc w:val="left"/>
              <w:rPr>
                <w:snapToGrid/>
              </w:rPr>
            </w:pPr>
            <w:r w:rsidRPr="00AB0FC3">
              <w:rPr>
                <w:snapToGrid/>
              </w:rPr>
              <w:t>Fabrics, woven, of continuous synthetic textile materials</w:t>
            </w:r>
          </w:p>
        </w:tc>
        <w:tc>
          <w:tcPr>
            <w:tcW w:w="966" w:type="dxa"/>
            <w:tcBorders>
              <w:top w:val="nil"/>
              <w:left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0.368156</w:t>
            </w:r>
          </w:p>
        </w:tc>
        <w:tc>
          <w:tcPr>
            <w:tcW w:w="1205" w:type="dxa"/>
            <w:tcBorders>
              <w:top w:val="nil"/>
              <w:left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MT2</w:t>
            </w:r>
          </w:p>
        </w:tc>
        <w:tc>
          <w:tcPr>
            <w:tcW w:w="1335" w:type="dxa"/>
            <w:tcBorders>
              <w:top w:val="nil"/>
              <w:left w:val="nil"/>
              <w:right w:val="nil"/>
            </w:tcBorders>
            <w:shd w:val="clear" w:color="auto" w:fill="auto"/>
            <w:noWrap/>
            <w:vAlign w:val="bottom"/>
            <w:hideMark/>
          </w:tcPr>
          <w:p w:rsidR="00AA75E6" w:rsidRPr="00AB0FC3" w:rsidRDefault="00AA75E6" w:rsidP="00AA75E6">
            <w:pPr>
              <w:pStyle w:val="intable"/>
              <w:rPr>
                <w:snapToGrid/>
              </w:rPr>
            </w:pPr>
            <w:r w:rsidRPr="00AB0FC3">
              <w:rPr>
                <w:snapToGrid/>
              </w:rPr>
              <w:t>3,484</w:t>
            </w:r>
          </w:p>
        </w:tc>
      </w:tr>
      <w:tr w:rsidR="00AA75E6" w:rsidRPr="00AB0FC3" w:rsidTr="00095832">
        <w:trPr>
          <w:trHeight w:val="274"/>
          <w:jc w:val="center"/>
        </w:trPr>
        <w:tc>
          <w:tcPr>
            <w:tcW w:w="5139" w:type="dxa"/>
            <w:tcBorders>
              <w:top w:val="nil"/>
              <w:left w:val="nil"/>
              <w:bottom w:val="single" w:sz="4" w:space="0" w:color="auto"/>
              <w:right w:val="nil"/>
            </w:tcBorders>
            <w:shd w:val="clear" w:color="auto" w:fill="auto"/>
            <w:noWrap/>
            <w:vAlign w:val="bottom"/>
            <w:hideMark/>
          </w:tcPr>
          <w:p w:rsidR="00AA75E6" w:rsidRPr="00AB0FC3" w:rsidRDefault="00AA75E6" w:rsidP="00AA75E6">
            <w:pPr>
              <w:pStyle w:val="intable"/>
              <w:jc w:val="left"/>
              <w:rPr>
                <w:snapToGrid/>
              </w:rPr>
            </w:pPr>
            <w:r w:rsidRPr="00AB0FC3">
              <w:rPr>
                <w:snapToGrid/>
              </w:rPr>
              <w:t xml:space="preserve">Parts, </w:t>
            </w:r>
            <w:proofErr w:type="spellStart"/>
            <w:r w:rsidRPr="00AB0FC3">
              <w:rPr>
                <w:snapToGrid/>
              </w:rPr>
              <w:t>nes</w:t>
            </w:r>
            <w:proofErr w:type="spellEnd"/>
            <w:r w:rsidRPr="00AB0FC3">
              <w:rPr>
                <w:snapToGrid/>
              </w:rPr>
              <w:t xml:space="preserve"> of and accessories for machines of headings 7512 and 752</w:t>
            </w:r>
          </w:p>
        </w:tc>
        <w:tc>
          <w:tcPr>
            <w:tcW w:w="966" w:type="dxa"/>
            <w:tcBorders>
              <w:top w:val="nil"/>
              <w:left w:val="nil"/>
              <w:bottom w:val="single" w:sz="4" w:space="0" w:color="auto"/>
              <w:right w:val="nil"/>
            </w:tcBorders>
            <w:shd w:val="clear" w:color="auto" w:fill="auto"/>
            <w:noWrap/>
            <w:vAlign w:val="bottom"/>
            <w:hideMark/>
          </w:tcPr>
          <w:p w:rsidR="00AA75E6" w:rsidRPr="00AB0FC3" w:rsidRDefault="00AA75E6" w:rsidP="00AA75E6">
            <w:pPr>
              <w:pStyle w:val="intable"/>
              <w:rPr>
                <w:snapToGrid/>
              </w:rPr>
            </w:pPr>
            <w:r w:rsidRPr="00AB0FC3">
              <w:rPr>
                <w:snapToGrid/>
              </w:rPr>
              <w:t>0.353374</w:t>
            </w:r>
          </w:p>
        </w:tc>
        <w:tc>
          <w:tcPr>
            <w:tcW w:w="1205" w:type="dxa"/>
            <w:tcBorders>
              <w:top w:val="nil"/>
              <w:left w:val="nil"/>
              <w:bottom w:val="single" w:sz="4" w:space="0" w:color="auto"/>
              <w:right w:val="nil"/>
            </w:tcBorders>
            <w:shd w:val="clear" w:color="auto" w:fill="auto"/>
            <w:noWrap/>
            <w:vAlign w:val="bottom"/>
            <w:hideMark/>
          </w:tcPr>
          <w:p w:rsidR="00AA75E6" w:rsidRPr="00AB0FC3" w:rsidRDefault="00AA75E6" w:rsidP="00AA75E6">
            <w:pPr>
              <w:pStyle w:val="intable"/>
              <w:rPr>
                <w:snapToGrid/>
              </w:rPr>
            </w:pPr>
            <w:r w:rsidRPr="00AB0FC3">
              <w:rPr>
                <w:snapToGrid/>
              </w:rPr>
              <w:t>HT1</w:t>
            </w:r>
          </w:p>
        </w:tc>
        <w:tc>
          <w:tcPr>
            <w:tcW w:w="1335" w:type="dxa"/>
            <w:tcBorders>
              <w:top w:val="nil"/>
              <w:left w:val="nil"/>
              <w:bottom w:val="single" w:sz="4" w:space="0" w:color="auto"/>
              <w:right w:val="nil"/>
            </w:tcBorders>
            <w:shd w:val="clear" w:color="auto" w:fill="auto"/>
            <w:noWrap/>
            <w:vAlign w:val="bottom"/>
            <w:hideMark/>
          </w:tcPr>
          <w:p w:rsidR="00AA75E6" w:rsidRPr="00AB0FC3" w:rsidRDefault="00AA75E6" w:rsidP="00AA75E6">
            <w:pPr>
              <w:pStyle w:val="intable"/>
              <w:rPr>
                <w:snapToGrid/>
              </w:rPr>
            </w:pPr>
            <w:r w:rsidRPr="00AB0FC3">
              <w:rPr>
                <w:snapToGrid/>
              </w:rPr>
              <w:t>6,354</w:t>
            </w:r>
          </w:p>
        </w:tc>
      </w:tr>
    </w:tbl>
    <w:p w:rsidR="009E7D89" w:rsidRDefault="00001890" w:rsidP="009E7D89">
      <w:pPr>
        <w:pStyle w:val="FootnoteText"/>
        <w:rPr>
          <w:rFonts w:eastAsiaTheme="minorHAnsi"/>
        </w:rPr>
      </w:pPr>
      <w:r>
        <w:rPr>
          <w:rFonts w:eastAsiaTheme="minorHAnsi"/>
        </w:rPr>
        <w:br/>
      </w:r>
      <w:r w:rsidR="009E7D89">
        <w:rPr>
          <w:rFonts w:eastAsiaTheme="minorHAnsi"/>
        </w:rPr>
        <w:t xml:space="preserve">Note: PRODY is a measure of “sophistication” of a commodity, calculated as the weighted sum of per capita income of exporting countries. </w:t>
      </w:r>
      <w:r w:rsidR="009E7D89" w:rsidRPr="009E7D89">
        <w:rPr>
          <w:rFonts w:eastAsiaTheme="minorHAnsi"/>
        </w:rPr>
        <w:t>EXPY is calculated as a weighted sum of PRODY, signifying the sophistication of export basket of a country.</w:t>
      </w:r>
    </w:p>
    <w:p w:rsidR="009E7D89" w:rsidRDefault="009E7D89" w:rsidP="009E7D89">
      <w:pPr>
        <w:pStyle w:val="FootnoteText"/>
        <w:rPr>
          <w:rFonts w:eastAsiaTheme="minorHAnsi"/>
        </w:rPr>
      </w:pPr>
      <w:r>
        <w:rPr>
          <w:rFonts w:eastAsiaTheme="minorHAnsi"/>
        </w:rPr>
        <w:t>Source: UN COMTRADE</w:t>
      </w:r>
    </w:p>
    <w:p w:rsidR="0088572A" w:rsidRDefault="00415F21">
      <w:pPr>
        <w:kinsoku/>
        <w:overflowPunct/>
        <w:autoSpaceDE/>
        <w:autoSpaceDN/>
        <w:adjustRightInd/>
        <w:snapToGrid/>
        <w:spacing w:line="240" w:lineRule="auto"/>
        <w:ind w:firstLine="0"/>
        <w:jc w:val="left"/>
        <w:rPr>
          <w:sz w:val="20"/>
          <w:szCs w:val="20"/>
        </w:rPr>
      </w:pPr>
      <w:r>
        <w:rPr>
          <w:sz w:val="20"/>
          <w:szCs w:val="20"/>
        </w:rPr>
        <w:tab/>
      </w:r>
    </w:p>
    <w:p w:rsidR="0088572A" w:rsidRDefault="0088572A">
      <w:pPr>
        <w:kinsoku/>
        <w:overflowPunct/>
        <w:autoSpaceDE/>
        <w:autoSpaceDN/>
        <w:adjustRightInd/>
        <w:snapToGrid/>
        <w:spacing w:line="240" w:lineRule="auto"/>
        <w:ind w:firstLine="0"/>
        <w:jc w:val="left"/>
        <w:rPr>
          <w:sz w:val="20"/>
          <w:szCs w:val="20"/>
        </w:rPr>
      </w:pPr>
      <w:r>
        <w:rPr>
          <w:sz w:val="20"/>
          <w:szCs w:val="20"/>
        </w:rPr>
        <w:br w:type="page"/>
      </w:r>
    </w:p>
    <w:p w:rsidR="00977E79" w:rsidRDefault="00155C94" w:rsidP="009307E0">
      <w:pPr>
        <w:spacing w:line="276" w:lineRule="auto"/>
      </w:pPr>
      <w:r>
        <w:t xml:space="preserve">A somewhat different impression is conveyed by </w:t>
      </w:r>
      <w:fldSimple w:instr=" REF _Ref241380845  \* MERGEFORMAT ">
        <w:r w:rsidR="00A2568F">
          <w:t xml:space="preserve">Table </w:t>
        </w:r>
        <w:r w:rsidR="00A2568F">
          <w:rPr>
            <w:noProof/>
          </w:rPr>
          <w:t>2</w:t>
        </w:r>
        <w:r w:rsidR="00A2568F">
          <w:t>.</w:t>
        </w:r>
        <w:r w:rsidR="00A2568F">
          <w:rPr>
            <w:noProof/>
          </w:rPr>
          <w:t>9</w:t>
        </w:r>
      </w:fldSimple>
      <w:r w:rsidR="00824388">
        <w:t xml:space="preserve"> </w:t>
      </w:r>
      <w:r w:rsidR="00A41DC6">
        <w:t>which presents</w:t>
      </w:r>
      <w:r>
        <w:t xml:space="preserve"> Thailand’s </w:t>
      </w:r>
      <w:r w:rsidR="005D74E6">
        <w:t xml:space="preserve">most rapidly expanding </w:t>
      </w:r>
      <w:r>
        <w:t>exports between 2000 and 2007.  According to this</w:t>
      </w:r>
      <w:r w:rsidR="008215E4">
        <w:t xml:space="preserve"> data</w:t>
      </w:r>
      <w:r>
        <w:t xml:space="preserve">, resource based and relatively low tech products are growing </w:t>
      </w:r>
      <w:r w:rsidR="009A2443">
        <w:t xml:space="preserve">the </w:t>
      </w:r>
      <w:r>
        <w:t>fastest, items such as iron and steel manufactures, sugar, chemicals and tubes and pipes.</w:t>
      </w:r>
      <w:r w:rsidR="00626B06">
        <w:t xml:space="preserve">  </w:t>
      </w:r>
      <w:r>
        <w:t>Th</w:t>
      </w:r>
      <w:r w:rsidR="008215E4">
        <w:t>e</w:t>
      </w:r>
      <w:r>
        <w:t xml:space="preserve"> impression of an economy with a bifurcated production system – one part relatively high tech and the other resource based and relatively low tech – is reinforced by </w:t>
      </w:r>
      <w:fldSimple w:instr=" REF _Ref241384632  \* MERGEFORMAT ">
        <w:r w:rsidR="00A2568F">
          <w:t xml:space="preserve">Table </w:t>
        </w:r>
        <w:r w:rsidR="00A2568F">
          <w:rPr>
            <w:noProof/>
          </w:rPr>
          <w:t>2</w:t>
        </w:r>
        <w:r w:rsidR="00A2568F">
          <w:t>.</w:t>
        </w:r>
        <w:r w:rsidR="00A2568F">
          <w:rPr>
            <w:noProof/>
          </w:rPr>
          <w:t>10</w:t>
        </w:r>
      </w:fldSimple>
      <w:r w:rsidR="009D4EFE">
        <w:t xml:space="preserve"> </w:t>
      </w:r>
      <w:r w:rsidR="00977E79">
        <w:t xml:space="preserve">on revealed comparative advantage </w:t>
      </w:r>
      <w:r w:rsidR="009E7D89">
        <w:t xml:space="preserve">(RCA) </w:t>
      </w:r>
      <w:r w:rsidR="00977E79">
        <w:t>for 1995, 2000 and 2006.</w:t>
      </w:r>
      <w:r w:rsidR="009E7D89" w:rsidRPr="009E7D89">
        <w:t xml:space="preserve"> </w:t>
      </w:r>
      <w:r w:rsidR="009E7D89" w:rsidRPr="00DA016C">
        <w:rPr>
          <w:rStyle w:val="FootnoteReference"/>
        </w:rPr>
        <w:footnoteReference w:id="27"/>
      </w:r>
      <w:r w:rsidR="00977E79">
        <w:t xml:space="preserve">  In the mid 1990s, Thailand’s </w:t>
      </w:r>
      <w:r w:rsidR="00E8735D">
        <w:t xml:space="preserve">revealed </w:t>
      </w:r>
      <w:r w:rsidR="00977E79">
        <w:t>comparative advantage lay in resource based and primary products – rubber, rice and vegetables being the three highest ranked.  Five years later, there was little change.  Rice had slipped to fourth place to be replaced by industrial diamonds</w:t>
      </w:r>
      <w:r w:rsidR="005D74E6">
        <w:t>,</w:t>
      </w:r>
      <w:r w:rsidR="00977E79">
        <w:t xml:space="preserve"> and seafood had edged out vegetables.</w:t>
      </w:r>
    </w:p>
    <w:p w:rsidR="00B06502" w:rsidRDefault="00B06502" w:rsidP="009307E0">
      <w:pPr>
        <w:spacing w:line="276" w:lineRule="auto"/>
      </w:pPr>
    </w:p>
    <w:p w:rsidR="0001004C" w:rsidRPr="0001004C" w:rsidRDefault="000B0583" w:rsidP="009307E0">
      <w:pPr>
        <w:spacing w:line="276" w:lineRule="auto"/>
      </w:pPr>
      <w:r>
        <w:t>By 2006, the three highest ranked items were the same as in 1995 and all but one of the top ten products fell into the primary or resource based categories.</w:t>
      </w:r>
      <w:r w:rsidR="0001004C">
        <w:t xml:space="preserve"> </w:t>
      </w:r>
      <w:r w:rsidR="0001004C" w:rsidRPr="0001004C">
        <w:t xml:space="preserve">What this all adds up to in terms of global shares can be seen in </w:t>
      </w:r>
      <w:fldSimple w:instr=" REF _Ref241575402  \* MERGEFORMAT ">
        <w:r w:rsidR="0001004C" w:rsidRPr="0001004C">
          <w:t>Figure 2.6</w:t>
        </w:r>
      </w:fldSimple>
      <w:r w:rsidR="0001004C" w:rsidRPr="0001004C">
        <w:t>.  Thailand’s share of garment exports peaked in the early 1990s and has been falling since.  The share of electronics is almost flat since 1990 (with a slight upward tilt), but that of auto parts has risen strongly from about 1 percent of total world exports to 1.5 percent in 2007.  The buoyancy of auto part exports has enabled Thailand to raise its share of total world exports to about 1.3 percent.</w:t>
      </w:r>
    </w:p>
    <w:p w:rsidR="000B0583" w:rsidRDefault="000B0583" w:rsidP="00B06502">
      <w:pPr>
        <w:spacing w:line="280" w:lineRule="exact"/>
      </w:pPr>
    </w:p>
    <w:p w:rsidR="00977E79" w:rsidRPr="009307E0" w:rsidRDefault="0088572A" w:rsidP="009307E0">
      <w:pPr>
        <w:kinsoku/>
        <w:overflowPunct/>
        <w:autoSpaceDE/>
        <w:autoSpaceDN/>
        <w:adjustRightInd/>
        <w:snapToGrid/>
        <w:spacing w:line="240" w:lineRule="auto"/>
        <w:ind w:firstLine="0"/>
        <w:jc w:val="center"/>
        <w:rPr>
          <w:b/>
          <w:bCs/>
          <w:sz w:val="22"/>
          <w:szCs w:val="22"/>
        </w:rPr>
      </w:pPr>
      <w:r>
        <w:br w:type="page"/>
      </w:r>
      <w:bookmarkStart w:id="65" w:name="_Ref241380845"/>
      <w:bookmarkStart w:id="66" w:name="_Toc271040144"/>
      <w:proofErr w:type="gramStart"/>
      <w:r w:rsidR="00977E79" w:rsidRPr="009307E0">
        <w:rPr>
          <w:b/>
          <w:bCs/>
          <w:sz w:val="22"/>
          <w:szCs w:val="22"/>
        </w:rPr>
        <w:t xml:space="preserve">Table </w:t>
      </w:r>
      <w:r w:rsidR="00313FD6" w:rsidRPr="009307E0">
        <w:rPr>
          <w:b/>
          <w:bCs/>
          <w:sz w:val="22"/>
          <w:szCs w:val="22"/>
        </w:rPr>
        <w:fldChar w:fldCharType="begin"/>
      </w:r>
      <w:r w:rsidR="007C41A3" w:rsidRPr="009307E0">
        <w:rPr>
          <w:b/>
          <w:bCs/>
          <w:sz w:val="22"/>
          <w:szCs w:val="22"/>
        </w:rPr>
        <w:instrText xml:space="preserve"> STYLEREF 1 \s </w:instrText>
      </w:r>
      <w:r w:rsidR="00313FD6" w:rsidRPr="009307E0">
        <w:rPr>
          <w:b/>
          <w:bCs/>
          <w:sz w:val="22"/>
          <w:szCs w:val="22"/>
        </w:rPr>
        <w:fldChar w:fldCharType="separate"/>
      </w:r>
      <w:r w:rsidR="00A2568F" w:rsidRPr="009307E0">
        <w:rPr>
          <w:b/>
          <w:bCs/>
          <w:noProof/>
          <w:sz w:val="22"/>
          <w:szCs w:val="22"/>
        </w:rPr>
        <w:t>2</w:t>
      </w:r>
      <w:r w:rsidR="00313FD6" w:rsidRPr="009307E0">
        <w:rPr>
          <w:b/>
          <w:bCs/>
          <w:sz w:val="22"/>
          <w:szCs w:val="22"/>
        </w:rPr>
        <w:fldChar w:fldCharType="end"/>
      </w:r>
      <w:r w:rsidR="007C41A3" w:rsidRPr="009307E0">
        <w:rPr>
          <w:b/>
          <w:bCs/>
          <w:sz w:val="22"/>
          <w:szCs w:val="22"/>
        </w:rPr>
        <w:t>.</w:t>
      </w:r>
      <w:proofErr w:type="gramEnd"/>
      <w:r w:rsidR="00313FD6" w:rsidRPr="009307E0">
        <w:rPr>
          <w:b/>
          <w:bCs/>
          <w:sz w:val="22"/>
          <w:szCs w:val="22"/>
        </w:rPr>
        <w:fldChar w:fldCharType="begin"/>
      </w:r>
      <w:r w:rsidR="007C41A3" w:rsidRPr="009307E0">
        <w:rPr>
          <w:b/>
          <w:bCs/>
          <w:sz w:val="22"/>
          <w:szCs w:val="22"/>
        </w:rPr>
        <w:instrText xml:space="preserve"> SEQ Table \* ARABIC \s 1 </w:instrText>
      </w:r>
      <w:r w:rsidR="00313FD6" w:rsidRPr="009307E0">
        <w:rPr>
          <w:b/>
          <w:bCs/>
          <w:sz w:val="22"/>
          <w:szCs w:val="22"/>
        </w:rPr>
        <w:fldChar w:fldCharType="separate"/>
      </w:r>
      <w:r w:rsidR="00A2568F" w:rsidRPr="009307E0">
        <w:rPr>
          <w:b/>
          <w:bCs/>
          <w:noProof/>
          <w:sz w:val="22"/>
          <w:szCs w:val="22"/>
        </w:rPr>
        <w:t>9</w:t>
      </w:r>
      <w:r w:rsidR="00313FD6" w:rsidRPr="009307E0">
        <w:rPr>
          <w:b/>
          <w:bCs/>
          <w:sz w:val="22"/>
          <w:szCs w:val="22"/>
        </w:rPr>
        <w:fldChar w:fldCharType="end"/>
      </w:r>
      <w:bookmarkEnd w:id="65"/>
      <w:r w:rsidR="007826FD" w:rsidRPr="009307E0">
        <w:rPr>
          <w:b/>
          <w:bCs/>
          <w:sz w:val="22"/>
          <w:szCs w:val="22"/>
        </w:rPr>
        <w:t>:</w:t>
      </w:r>
      <w:r w:rsidR="00977E79" w:rsidRPr="009307E0">
        <w:rPr>
          <w:b/>
          <w:bCs/>
          <w:sz w:val="22"/>
          <w:szCs w:val="22"/>
        </w:rPr>
        <w:t xml:space="preserve"> Top 10 fastest growing exports from Thailand, 2000-2007</w:t>
      </w:r>
      <w:bookmarkEnd w:id="66"/>
    </w:p>
    <w:tbl>
      <w:tblPr>
        <w:tblW w:w="8320" w:type="dxa"/>
        <w:jc w:val="center"/>
        <w:tblInd w:w="94" w:type="dxa"/>
        <w:tblLook w:val="04A0"/>
      </w:tblPr>
      <w:tblGrid>
        <w:gridCol w:w="905"/>
        <w:gridCol w:w="3280"/>
        <w:gridCol w:w="1600"/>
        <w:gridCol w:w="1600"/>
        <w:gridCol w:w="1205"/>
      </w:tblGrid>
      <w:tr w:rsidR="00977E79" w:rsidRPr="00977E79" w:rsidTr="00095832">
        <w:trPr>
          <w:trHeight w:val="825"/>
          <w:jc w:val="center"/>
        </w:trPr>
        <w:tc>
          <w:tcPr>
            <w:tcW w:w="880" w:type="dxa"/>
            <w:tcBorders>
              <w:top w:val="single" w:sz="4" w:space="0" w:color="auto"/>
              <w:left w:val="nil"/>
              <w:bottom w:val="single" w:sz="4" w:space="0" w:color="auto"/>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left"/>
              <w:rPr>
                <w:b/>
                <w:bCs/>
                <w:snapToGrid/>
                <w:color w:val="000000"/>
                <w:sz w:val="20"/>
                <w:szCs w:val="20"/>
              </w:rPr>
            </w:pPr>
            <w:r w:rsidRPr="00977E79">
              <w:rPr>
                <w:b/>
                <w:bCs/>
                <w:snapToGrid/>
                <w:color w:val="000000"/>
                <w:sz w:val="20"/>
                <w:szCs w:val="20"/>
              </w:rPr>
              <w:t>Product</w:t>
            </w:r>
          </w:p>
        </w:tc>
        <w:tc>
          <w:tcPr>
            <w:tcW w:w="3280" w:type="dxa"/>
            <w:tcBorders>
              <w:top w:val="single" w:sz="4" w:space="0" w:color="auto"/>
              <w:left w:val="nil"/>
              <w:bottom w:val="single" w:sz="4" w:space="0" w:color="auto"/>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left"/>
              <w:rPr>
                <w:b/>
                <w:bCs/>
                <w:snapToGrid/>
                <w:color w:val="000000"/>
                <w:sz w:val="20"/>
                <w:szCs w:val="20"/>
              </w:rPr>
            </w:pPr>
            <w:r w:rsidRPr="00977E79">
              <w:rPr>
                <w:b/>
                <w:bCs/>
                <w:snapToGrid/>
                <w:color w:val="000000"/>
                <w:sz w:val="20"/>
                <w:szCs w:val="20"/>
              </w:rPr>
              <w:t xml:space="preserve">Product Name </w:t>
            </w:r>
          </w:p>
        </w:tc>
        <w:tc>
          <w:tcPr>
            <w:tcW w:w="1600" w:type="dxa"/>
            <w:tcBorders>
              <w:top w:val="single" w:sz="4" w:space="0" w:color="auto"/>
              <w:left w:val="nil"/>
              <w:bottom w:val="single" w:sz="4" w:space="0" w:color="auto"/>
              <w:right w:val="nil"/>
            </w:tcBorders>
            <w:shd w:val="clear" w:color="auto" w:fill="auto"/>
            <w:vAlign w:val="bottom"/>
            <w:hideMark/>
          </w:tcPr>
          <w:p w:rsidR="00977E79" w:rsidRPr="00977E79" w:rsidRDefault="00977E79" w:rsidP="00977E79">
            <w:pPr>
              <w:kinsoku/>
              <w:overflowPunct/>
              <w:autoSpaceDE/>
              <w:autoSpaceDN/>
              <w:adjustRightInd/>
              <w:snapToGrid/>
              <w:spacing w:line="240" w:lineRule="auto"/>
              <w:ind w:firstLine="0"/>
              <w:jc w:val="center"/>
              <w:rPr>
                <w:b/>
                <w:bCs/>
                <w:snapToGrid/>
                <w:color w:val="000000"/>
                <w:sz w:val="20"/>
                <w:szCs w:val="20"/>
              </w:rPr>
            </w:pPr>
            <w:r w:rsidRPr="00977E79">
              <w:rPr>
                <w:b/>
                <w:bCs/>
                <w:snapToGrid/>
                <w:color w:val="000000"/>
                <w:sz w:val="20"/>
                <w:szCs w:val="20"/>
              </w:rPr>
              <w:t>Trade Value 2007 (US$ million</w:t>
            </w:r>
            <w:r>
              <w:rPr>
                <w:b/>
                <w:bCs/>
                <w:snapToGrid/>
                <w:color w:val="000000"/>
                <w:sz w:val="20"/>
                <w:szCs w:val="20"/>
              </w:rPr>
              <w:t>s</w:t>
            </w:r>
            <w:r w:rsidRPr="00977E79">
              <w:rPr>
                <w:b/>
                <w:bCs/>
                <w:snapToGrid/>
                <w:color w:val="000000"/>
                <w:sz w:val="20"/>
                <w:szCs w:val="20"/>
              </w:rPr>
              <w:t>)</w:t>
            </w:r>
          </w:p>
        </w:tc>
        <w:tc>
          <w:tcPr>
            <w:tcW w:w="1600" w:type="dxa"/>
            <w:tcBorders>
              <w:top w:val="single" w:sz="4" w:space="0" w:color="auto"/>
              <w:left w:val="nil"/>
              <w:bottom w:val="single" w:sz="4" w:space="0" w:color="auto"/>
              <w:right w:val="nil"/>
            </w:tcBorders>
            <w:shd w:val="clear" w:color="auto" w:fill="auto"/>
            <w:vAlign w:val="bottom"/>
            <w:hideMark/>
          </w:tcPr>
          <w:p w:rsidR="00977E79" w:rsidRPr="00977E79" w:rsidRDefault="00977E79" w:rsidP="00977E79">
            <w:pPr>
              <w:kinsoku/>
              <w:overflowPunct/>
              <w:autoSpaceDE/>
              <w:autoSpaceDN/>
              <w:adjustRightInd/>
              <w:snapToGrid/>
              <w:spacing w:line="240" w:lineRule="auto"/>
              <w:ind w:firstLine="0"/>
              <w:jc w:val="center"/>
              <w:rPr>
                <w:b/>
                <w:bCs/>
                <w:snapToGrid/>
                <w:color w:val="000000"/>
                <w:sz w:val="20"/>
                <w:szCs w:val="20"/>
              </w:rPr>
            </w:pPr>
            <w:r w:rsidRPr="00977E79">
              <w:rPr>
                <w:b/>
                <w:bCs/>
                <w:snapToGrid/>
                <w:color w:val="000000"/>
                <w:sz w:val="20"/>
                <w:szCs w:val="20"/>
              </w:rPr>
              <w:t>Annual Growth Rate (2000-2007)</w:t>
            </w:r>
          </w:p>
        </w:tc>
        <w:tc>
          <w:tcPr>
            <w:tcW w:w="960" w:type="dxa"/>
            <w:tcBorders>
              <w:top w:val="single" w:sz="4" w:space="0" w:color="auto"/>
              <w:left w:val="nil"/>
              <w:bottom w:val="single" w:sz="4" w:space="0" w:color="auto"/>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right"/>
              <w:rPr>
                <w:b/>
                <w:bCs/>
                <w:snapToGrid/>
                <w:color w:val="000000"/>
                <w:sz w:val="20"/>
                <w:szCs w:val="20"/>
              </w:rPr>
            </w:pPr>
            <w:r>
              <w:rPr>
                <w:b/>
                <w:bCs/>
                <w:snapToGrid/>
                <w:color w:val="000000"/>
                <w:sz w:val="20"/>
                <w:szCs w:val="20"/>
              </w:rPr>
              <w:t>Technology Class</w:t>
            </w:r>
          </w:p>
        </w:tc>
      </w:tr>
      <w:tr w:rsidR="00977E79" w:rsidRPr="00977E79" w:rsidTr="00095832">
        <w:trPr>
          <w:trHeight w:val="255"/>
          <w:jc w:val="center"/>
        </w:trPr>
        <w:tc>
          <w:tcPr>
            <w:tcW w:w="88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left"/>
              <w:rPr>
                <w:snapToGrid/>
                <w:color w:val="000000"/>
                <w:sz w:val="20"/>
                <w:szCs w:val="20"/>
              </w:rPr>
            </w:pPr>
            <w:r w:rsidRPr="00977E79">
              <w:rPr>
                <w:snapToGrid/>
                <w:color w:val="000000"/>
                <w:sz w:val="20"/>
                <w:szCs w:val="20"/>
              </w:rPr>
              <w:t>720720</w:t>
            </w:r>
          </w:p>
        </w:tc>
        <w:tc>
          <w:tcPr>
            <w:tcW w:w="328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left"/>
              <w:rPr>
                <w:snapToGrid/>
                <w:color w:val="000000"/>
                <w:sz w:val="20"/>
                <w:szCs w:val="20"/>
              </w:rPr>
            </w:pPr>
            <w:r w:rsidRPr="00977E79">
              <w:rPr>
                <w:snapToGrid/>
                <w:color w:val="000000"/>
                <w:sz w:val="20"/>
                <w:szCs w:val="20"/>
              </w:rPr>
              <w:t xml:space="preserve">Semi-fin prod, iron or non-alloy </w:t>
            </w:r>
            <w:proofErr w:type="spellStart"/>
            <w:r w:rsidRPr="00977E79">
              <w:rPr>
                <w:snapToGrid/>
                <w:color w:val="000000"/>
                <w:sz w:val="20"/>
                <w:szCs w:val="20"/>
              </w:rPr>
              <w:t>st</w:t>
            </w:r>
            <w:proofErr w:type="spellEnd"/>
          </w:p>
        </w:tc>
        <w:tc>
          <w:tcPr>
            <w:tcW w:w="160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center"/>
              <w:rPr>
                <w:snapToGrid/>
                <w:color w:val="000000"/>
                <w:sz w:val="20"/>
                <w:szCs w:val="20"/>
              </w:rPr>
            </w:pPr>
            <w:r w:rsidRPr="00977E79">
              <w:rPr>
                <w:snapToGrid/>
                <w:color w:val="000000"/>
                <w:sz w:val="20"/>
                <w:szCs w:val="20"/>
              </w:rPr>
              <w:t>19.57</w:t>
            </w:r>
          </w:p>
        </w:tc>
        <w:tc>
          <w:tcPr>
            <w:tcW w:w="1600" w:type="dxa"/>
            <w:tcBorders>
              <w:top w:val="nil"/>
              <w:left w:val="nil"/>
              <w:bottom w:val="nil"/>
              <w:right w:val="nil"/>
            </w:tcBorders>
            <w:shd w:val="clear" w:color="auto" w:fill="auto"/>
            <w:noWrap/>
            <w:vAlign w:val="bottom"/>
            <w:hideMark/>
          </w:tcPr>
          <w:p w:rsidR="00977E79" w:rsidRPr="00977E79" w:rsidRDefault="00977E79" w:rsidP="00824388">
            <w:pPr>
              <w:kinsoku/>
              <w:overflowPunct/>
              <w:autoSpaceDE/>
              <w:autoSpaceDN/>
              <w:adjustRightInd/>
              <w:snapToGrid/>
              <w:spacing w:line="240" w:lineRule="auto"/>
              <w:ind w:firstLine="0"/>
              <w:jc w:val="center"/>
              <w:rPr>
                <w:snapToGrid/>
                <w:color w:val="000000"/>
                <w:sz w:val="20"/>
                <w:szCs w:val="20"/>
              </w:rPr>
            </w:pPr>
            <w:r w:rsidRPr="00977E79">
              <w:rPr>
                <w:snapToGrid/>
                <w:color w:val="000000"/>
                <w:sz w:val="20"/>
                <w:szCs w:val="20"/>
              </w:rPr>
              <w:t>416.3</w:t>
            </w:r>
          </w:p>
        </w:tc>
        <w:tc>
          <w:tcPr>
            <w:tcW w:w="96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right"/>
              <w:rPr>
                <w:snapToGrid/>
                <w:color w:val="000000"/>
                <w:sz w:val="20"/>
                <w:szCs w:val="20"/>
              </w:rPr>
            </w:pPr>
            <w:r w:rsidRPr="00977E79">
              <w:rPr>
                <w:snapToGrid/>
                <w:color w:val="000000"/>
                <w:sz w:val="20"/>
                <w:szCs w:val="20"/>
              </w:rPr>
              <w:t>MT2</w:t>
            </w:r>
          </w:p>
        </w:tc>
      </w:tr>
      <w:tr w:rsidR="00977E79" w:rsidRPr="00977E79" w:rsidTr="00095832">
        <w:trPr>
          <w:trHeight w:val="255"/>
          <w:jc w:val="center"/>
        </w:trPr>
        <w:tc>
          <w:tcPr>
            <w:tcW w:w="88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left"/>
              <w:rPr>
                <w:snapToGrid/>
                <w:color w:val="000000"/>
                <w:sz w:val="20"/>
                <w:szCs w:val="20"/>
              </w:rPr>
            </w:pPr>
            <w:r w:rsidRPr="00977E79">
              <w:rPr>
                <w:snapToGrid/>
                <w:color w:val="000000"/>
                <w:sz w:val="20"/>
                <w:szCs w:val="20"/>
              </w:rPr>
              <w:t>282690</w:t>
            </w:r>
          </w:p>
        </w:tc>
        <w:tc>
          <w:tcPr>
            <w:tcW w:w="328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left"/>
              <w:rPr>
                <w:snapToGrid/>
                <w:color w:val="000000"/>
                <w:sz w:val="20"/>
                <w:szCs w:val="20"/>
              </w:rPr>
            </w:pPr>
            <w:proofErr w:type="spellStart"/>
            <w:r w:rsidRPr="00977E79">
              <w:rPr>
                <w:snapToGrid/>
                <w:color w:val="000000"/>
                <w:sz w:val="20"/>
                <w:szCs w:val="20"/>
              </w:rPr>
              <w:t>Fluoroaluminates</w:t>
            </w:r>
            <w:proofErr w:type="spellEnd"/>
            <w:r w:rsidRPr="00977E79">
              <w:rPr>
                <w:snapToGrid/>
                <w:color w:val="000000"/>
                <w:sz w:val="20"/>
                <w:szCs w:val="20"/>
              </w:rPr>
              <w:t xml:space="preserve"> and other complex </w:t>
            </w:r>
          </w:p>
        </w:tc>
        <w:tc>
          <w:tcPr>
            <w:tcW w:w="160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center"/>
              <w:rPr>
                <w:snapToGrid/>
                <w:color w:val="000000"/>
                <w:sz w:val="20"/>
                <w:szCs w:val="20"/>
              </w:rPr>
            </w:pPr>
            <w:r w:rsidRPr="00977E79">
              <w:rPr>
                <w:snapToGrid/>
                <w:color w:val="000000"/>
                <w:sz w:val="20"/>
                <w:szCs w:val="20"/>
              </w:rPr>
              <w:t>3.56</w:t>
            </w:r>
          </w:p>
        </w:tc>
        <w:tc>
          <w:tcPr>
            <w:tcW w:w="1600" w:type="dxa"/>
            <w:tcBorders>
              <w:top w:val="nil"/>
              <w:left w:val="nil"/>
              <w:bottom w:val="nil"/>
              <w:right w:val="nil"/>
            </w:tcBorders>
            <w:shd w:val="clear" w:color="auto" w:fill="auto"/>
            <w:noWrap/>
            <w:vAlign w:val="bottom"/>
            <w:hideMark/>
          </w:tcPr>
          <w:p w:rsidR="00977E79" w:rsidRPr="00977E79" w:rsidRDefault="00977E79" w:rsidP="00824388">
            <w:pPr>
              <w:kinsoku/>
              <w:overflowPunct/>
              <w:autoSpaceDE/>
              <w:autoSpaceDN/>
              <w:adjustRightInd/>
              <w:snapToGrid/>
              <w:spacing w:line="240" w:lineRule="auto"/>
              <w:ind w:firstLine="0"/>
              <w:jc w:val="center"/>
              <w:rPr>
                <w:snapToGrid/>
                <w:color w:val="000000"/>
                <w:sz w:val="20"/>
                <w:szCs w:val="20"/>
              </w:rPr>
            </w:pPr>
            <w:r w:rsidRPr="00977E79">
              <w:rPr>
                <w:snapToGrid/>
                <w:color w:val="000000"/>
                <w:sz w:val="20"/>
                <w:szCs w:val="20"/>
              </w:rPr>
              <w:t>390.</w:t>
            </w:r>
            <w:r w:rsidR="00824388">
              <w:rPr>
                <w:snapToGrid/>
                <w:color w:val="000000"/>
                <w:sz w:val="20"/>
                <w:szCs w:val="20"/>
              </w:rPr>
              <w:t>7</w:t>
            </w:r>
          </w:p>
        </w:tc>
        <w:tc>
          <w:tcPr>
            <w:tcW w:w="96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right"/>
              <w:rPr>
                <w:snapToGrid/>
                <w:color w:val="000000"/>
                <w:sz w:val="20"/>
                <w:szCs w:val="20"/>
              </w:rPr>
            </w:pPr>
            <w:r w:rsidRPr="00977E79">
              <w:rPr>
                <w:snapToGrid/>
                <w:color w:val="000000"/>
                <w:sz w:val="20"/>
                <w:szCs w:val="20"/>
              </w:rPr>
              <w:t>RB2</w:t>
            </w:r>
          </w:p>
        </w:tc>
      </w:tr>
      <w:tr w:rsidR="00977E79" w:rsidRPr="00977E79" w:rsidTr="00095832">
        <w:trPr>
          <w:trHeight w:val="255"/>
          <w:jc w:val="center"/>
        </w:trPr>
        <w:tc>
          <w:tcPr>
            <w:tcW w:w="88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left"/>
              <w:rPr>
                <w:snapToGrid/>
                <w:color w:val="000000"/>
                <w:sz w:val="20"/>
                <w:szCs w:val="20"/>
              </w:rPr>
            </w:pPr>
            <w:r w:rsidRPr="00977E79">
              <w:rPr>
                <w:snapToGrid/>
                <w:color w:val="000000"/>
                <w:sz w:val="20"/>
                <w:szCs w:val="20"/>
              </w:rPr>
              <w:t>294000</w:t>
            </w:r>
          </w:p>
        </w:tc>
        <w:tc>
          <w:tcPr>
            <w:tcW w:w="3280" w:type="dxa"/>
            <w:tcBorders>
              <w:top w:val="nil"/>
              <w:left w:val="nil"/>
              <w:bottom w:val="nil"/>
              <w:right w:val="nil"/>
            </w:tcBorders>
            <w:shd w:val="clear" w:color="auto" w:fill="auto"/>
            <w:noWrap/>
            <w:vAlign w:val="bottom"/>
            <w:hideMark/>
          </w:tcPr>
          <w:p w:rsidR="00977E79" w:rsidRPr="0080746B" w:rsidRDefault="00977E79" w:rsidP="00977E79">
            <w:pPr>
              <w:kinsoku/>
              <w:overflowPunct/>
              <w:autoSpaceDE/>
              <w:autoSpaceDN/>
              <w:adjustRightInd/>
              <w:snapToGrid/>
              <w:spacing w:line="240" w:lineRule="auto"/>
              <w:ind w:firstLine="0"/>
              <w:jc w:val="left"/>
              <w:rPr>
                <w:snapToGrid/>
                <w:color w:val="000000"/>
                <w:sz w:val="20"/>
                <w:szCs w:val="20"/>
                <w:lang w:val="fr-FR"/>
              </w:rPr>
            </w:pPr>
            <w:proofErr w:type="spellStart"/>
            <w:r w:rsidRPr="0080746B">
              <w:rPr>
                <w:snapToGrid/>
                <w:color w:val="000000"/>
                <w:sz w:val="20"/>
                <w:szCs w:val="20"/>
                <w:lang w:val="fr-FR"/>
              </w:rPr>
              <w:t>Sugars</w:t>
            </w:r>
            <w:proofErr w:type="spellEnd"/>
            <w:r w:rsidRPr="0080746B">
              <w:rPr>
                <w:snapToGrid/>
                <w:color w:val="000000"/>
                <w:sz w:val="20"/>
                <w:szCs w:val="20"/>
                <w:lang w:val="fr-FR"/>
              </w:rPr>
              <w:t>, pure (</w:t>
            </w:r>
            <w:proofErr w:type="spellStart"/>
            <w:r w:rsidRPr="0080746B">
              <w:rPr>
                <w:snapToGrid/>
                <w:color w:val="000000"/>
                <w:sz w:val="20"/>
                <w:szCs w:val="20"/>
                <w:lang w:val="fr-FR"/>
              </w:rPr>
              <w:t>excl</w:t>
            </w:r>
            <w:proofErr w:type="spellEnd"/>
            <w:r w:rsidRPr="0080746B">
              <w:rPr>
                <w:snapToGrid/>
                <w:color w:val="000000"/>
                <w:sz w:val="20"/>
                <w:szCs w:val="20"/>
                <w:lang w:val="fr-FR"/>
              </w:rPr>
              <w:t xml:space="preserve">. glucose, </w:t>
            </w:r>
            <w:proofErr w:type="spellStart"/>
            <w:r w:rsidRPr="0080746B">
              <w:rPr>
                <w:snapToGrid/>
                <w:color w:val="000000"/>
                <w:sz w:val="20"/>
                <w:szCs w:val="20"/>
                <w:lang w:val="fr-FR"/>
              </w:rPr>
              <w:t>etc</w:t>
            </w:r>
            <w:proofErr w:type="spellEnd"/>
            <w:r w:rsidRPr="0080746B">
              <w:rPr>
                <w:snapToGrid/>
                <w:color w:val="000000"/>
                <w:sz w:val="20"/>
                <w:szCs w:val="20"/>
                <w:lang w:val="fr-FR"/>
              </w:rPr>
              <w:t xml:space="preserve">); </w:t>
            </w:r>
          </w:p>
        </w:tc>
        <w:tc>
          <w:tcPr>
            <w:tcW w:w="160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center"/>
              <w:rPr>
                <w:snapToGrid/>
                <w:color w:val="000000"/>
                <w:sz w:val="20"/>
                <w:szCs w:val="20"/>
              </w:rPr>
            </w:pPr>
            <w:r w:rsidRPr="00977E79">
              <w:rPr>
                <w:snapToGrid/>
                <w:color w:val="000000"/>
                <w:sz w:val="20"/>
                <w:szCs w:val="20"/>
              </w:rPr>
              <w:t>29.81</w:t>
            </w:r>
          </w:p>
        </w:tc>
        <w:tc>
          <w:tcPr>
            <w:tcW w:w="1600" w:type="dxa"/>
            <w:tcBorders>
              <w:top w:val="nil"/>
              <w:left w:val="nil"/>
              <w:bottom w:val="nil"/>
              <w:right w:val="nil"/>
            </w:tcBorders>
            <w:shd w:val="clear" w:color="auto" w:fill="auto"/>
            <w:noWrap/>
            <w:vAlign w:val="bottom"/>
            <w:hideMark/>
          </w:tcPr>
          <w:p w:rsidR="00977E79" w:rsidRPr="00977E79" w:rsidRDefault="00977E79" w:rsidP="00824388">
            <w:pPr>
              <w:kinsoku/>
              <w:overflowPunct/>
              <w:autoSpaceDE/>
              <w:autoSpaceDN/>
              <w:adjustRightInd/>
              <w:snapToGrid/>
              <w:spacing w:line="240" w:lineRule="auto"/>
              <w:ind w:firstLine="0"/>
              <w:jc w:val="center"/>
              <w:rPr>
                <w:snapToGrid/>
                <w:color w:val="000000"/>
                <w:sz w:val="20"/>
                <w:szCs w:val="20"/>
              </w:rPr>
            </w:pPr>
            <w:r w:rsidRPr="00977E79">
              <w:rPr>
                <w:snapToGrid/>
                <w:color w:val="000000"/>
                <w:sz w:val="20"/>
                <w:szCs w:val="20"/>
              </w:rPr>
              <w:t>309.0</w:t>
            </w:r>
          </w:p>
        </w:tc>
        <w:tc>
          <w:tcPr>
            <w:tcW w:w="96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right"/>
              <w:rPr>
                <w:snapToGrid/>
                <w:color w:val="000000"/>
                <w:sz w:val="20"/>
                <w:szCs w:val="20"/>
              </w:rPr>
            </w:pPr>
            <w:r w:rsidRPr="00977E79">
              <w:rPr>
                <w:snapToGrid/>
                <w:color w:val="000000"/>
                <w:sz w:val="20"/>
                <w:szCs w:val="20"/>
              </w:rPr>
              <w:t>RB2</w:t>
            </w:r>
          </w:p>
        </w:tc>
      </w:tr>
      <w:tr w:rsidR="00977E79" w:rsidRPr="00977E79" w:rsidTr="00095832">
        <w:trPr>
          <w:trHeight w:val="255"/>
          <w:jc w:val="center"/>
        </w:trPr>
        <w:tc>
          <w:tcPr>
            <w:tcW w:w="88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left"/>
              <w:rPr>
                <w:snapToGrid/>
                <w:color w:val="000000"/>
                <w:sz w:val="20"/>
                <w:szCs w:val="20"/>
              </w:rPr>
            </w:pPr>
            <w:r w:rsidRPr="00977E79">
              <w:rPr>
                <w:snapToGrid/>
                <w:color w:val="000000"/>
                <w:sz w:val="20"/>
                <w:szCs w:val="20"/>
              </w:rPr>
              <w:t>780110</w:t>
            </w:r>
          </w:p>
        </w:tc>
        <w:tc>
          <w:tcPr>
            <w:tcW w:w="328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left"/>
              <w:rPr>
                <w:snapToGrid/>
                <w:color w:val="000000"/>
                <w:sz w:val="20"/>
                <w:szCs w:val="20"/>
              </w:rPr>
            </w:pPr>
            <w:r w:rsidRPr="00977E79">
              <w:rPr>
                <w:snapToGrid/>
                <w:color w:val="000000"/>
                <w:sz w:val="20"/>
                <w:szCs w:val="20"/>
              </w:rPr>
              <w:t>Lead refined unwrought</w:t>
            </w:r>
          </w:p>
        </w:tc>
        <w:tc>
          <w:tcPr>
            <w:tcW w:w="160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center"/>
              <w:rPr>
                <w:snapToGrid/>
                <w:color w:val="000000"/>
                <w:sz w:val="20"/>
                <w:szCs w:val="20"/>
              </w:rPr>
            </w:pPr>
            <w:r w:rsidRPr="00977E79">
              <w:rPr>
                <w:snapToGrid/>
                <w:color w:val="000000"/>
                <w:sz w:val="20"/>
                <w:szCs w:val="20"/>
              </w:rPr>
              <w:t>1.65</w:t>
            </w:r>
          </w:p>
        </w:tc>
        <w:tc>
          <w:tcPr>
            <w:tcW w:w="1600" w:type="dxa"/>
            <w:tcBorders>
              <w:top w:val="nil"/>
              <w:left w:val="nil"/>
              <w:bottom w:val="nil"/>
              <w:right w:val="nil"/>
            </w:tcBorders>
            <w:shd w:val="clear" w:color="auto" w:fill="auto"/>
            <w:noWrap/>
            <w:vAlign w:val="bottom"/>
            <w:hideMark/>
          </w:tcPr>
          <w:p w:rsidR="00977E79" w:rsidRPr="00977E79" w:rsidRDefault="00977E79" w:rsidP="00824388">
            <w:pPr>
              <w:kinsoku/>
              <w:overflowPunct/>
              <w:autoSpaceDE/>
              <w:autoSpaceDN/>
              <w:adjustRightInd/>
              <w:snapToGrid/>
              <w:spacing w:line="240" w:lineRule="auto"/>
              <w:ind w:firstLine="0"/>
              <w:jc w:val="center"/>
              <w:rPr>
                <w:snapToGrid/>
                <w:color w:val="000000"/>
                <w:sz w:val="20"/>
                <w:szCs w:val="20"/>
              </w:rPr>
            </w:pPr>
            <w:r w:rsidRPr="00977E79">
              <w:rPr>
                <w:snapToGrid/>
                <w:color w:val="000000"/>
                <w:sz w:val="20"/>
                <w:szCs w:val="20"/>
              </w:rPr>
              <w:t>305.</w:t>
            </w:r>
            <w:r w:rsidR="00824388">
              <w:rPr>
                <w:snapToGrid/>
                <w:color w:val="000000"/>
                <w:sz w:val="20"/>
                <w:szCs w:val="20"/>
              </w:rPr>
              <w:t>3</w:t>
            </w:r>
          </w:p>
        </w:tc>
        <w:tc>
          <w:tcPr>
            <w:tcW w:w="96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right"/>
              <w:rPr>
                <w:snapToGrid/>
                <w:color w:val="000000"/>
                <w:sz w:val="20"/>
                <w:szCs w:val="20"/>
              </w:rPr>
            </w:pPr>
            <w:r w:rsidRPr="00977E79">
              <w:rPr>
                <w:snapToGrid/>
                <w:color w:val="000000"/>
                <w:sz w:val="20"/>
                <w:szCs w:val="20"/>
              </w:rPr>
              <w:t>PP</w:t>
            </w:r>
          </w:p>
        </w:tc>
      </w:tr>
      <w:tr w:rsidR="00977E79" w:rsidRPr="00977E79" w:rsidTr="00095832">
        <w:trPr>
          <w:trHeight w:val="255"/>
          <w:jc w:val="center"/>
        </w:trPr>
        <w:tc>
          <w:tcPr>
            <w:tcW w:w="88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left"/>
              <w:rPr>
                <w:snapToGrid/>
                <w:color w:val="000000"/>
                <w:sz w:val="20"/>
                <w:szCs w:val="20"/>
              </w:rPr>
            </w:pPr>
            <w:r w:rsidRPr="00977E79">
              <w:rPr>
                <w:snapToGrid/>
                <w:color w:val="000000"/>
                <w:sz w:val="20"/>
                <w:szCs w:val="20"/>
              </w:rPr>
              <w:t>290211</w:t>
            </w:r>
          </w:p>
        </w:tc>
        <w:tc>
          <w:tcPr>
            <w:tcW w:w="328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left"/>
              <w:rPr>
                <w:snapToGrid/>
                <w:color w:val="000000"/>
                <w:sz w:val="20"/>
                <w:szCs w:val="20"/>
              </w:rPr>
            </w:pPr>
            <w:proofErr w:type="spellStart"/>
            <w:r w:rsidRPr="00977E79">
              <w:rPr>
                <w:snapToGrid/>
                <w:color w:val="000000"/>
                <w:sz w:val="20"/>
                <w:szCs w:val="20"/>
              </w:rPr>
              <w:t>Cyclohexane</w:t>
            </w:r>
            <w:proofErr w:type="spellEnd"/>
          </w:p>
        </w:tc>
        <w:tc>
          <w:tcPr>
            <w:tcW w:w="160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center"/>
              <w:rPr>
                <w:snapToGrid/>
                <w:color w:val="000000"/>
                <w:sz w:val="20"/>
                <w:szCs w:val="20"/>
              </w:rPr>
            </w:pPr>
            <w:r w:rsidRPr="00977E79">
              <w:rPr>
                <w:snapToGrid/>
                <w:color w:val="000000"/>
                <w:sz w:val="20"/>
                <w:szCs w:val="20"/>
              </w:rPr>
              <w:t>122.07</w:t>
            </w:r>
          </w:p>
        </w:tc>
        <w:tc>
          <w:tcPr>
            <w:tcW w:w="1600" w:type="dxa"/>
            <w:tcBorders>
              <w:top w:val="nil"/>
              <w:left w:val="nil"/>
              <w:bottom w:val="nil"/>
              <w:right w:val="nil"/>
            </w:tcBorders>
            <w:shd w:val="clear" w:color="auto" w:fill="auto"/>
            <w:noWrap/>
            <w:vAlign w:val="bottom"/>
            <w:hideMark/>
          </w:tcPr>
          <w:p w:rsidR="00977E79" w:rsidRPr="00977E79" w:rsidRDefault="00977E79" w:rsidP="00824388">
            <w:pPr>
              <w:kinsoku/>
              <w:overflowPunct/>
              <w:autoSpaceDE/>
              <w:autoSpaceDN/>
              <w:adjustRightInd/>
              <w:snapToGrid/>
              <w:spacing w:line="240" w:lineRule="auto"/>
              <w:ind w:firstLine="0"/>
              <w:jc w:val="center"/>
              <w:rPr>
                <w:snapToGrid/>
                <w:color w:val="000000"/>
                <w:sz w:val="20"/>
                <w:szCs w:val="20"/>
              </w:rPr>
            </w:pPr>
            <w:r w:rsidRPr="00977E79">
              <w:rPr>
                <w:snapToGrid/>
                <w:color w:val="000000"/>
                <w:sz w:val="20"/>
                <w:szCs w:val="20"/>
              </w:rPr>
              <w:t>297.</w:t>
            </w:r>
            <w:r w:rsidR="00824388">
              <w:rPr>
                <w:snapToGrid/>
                <w:color w:val="000000"/>
                <w:sz w:val="20"/>
                <w:szCs w:val="20"/>
              </w:rPr>
              <w:t>6</w:t>
            </w:r>
          </w:p>
        </w:tc>
        <w:tc>
          <w:tcPr>
            <w:tcW w:w="96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right"/>
              <w:rPr>
                <w:snapToGrid/>
                <w:color w:val="000000"/>
                <w:sz w:val="20"/>
                <w:szCs w:val="20"/>
              </w:rPr>
            </w:pPr>
            <w:r w:rsidRPr="00977E79">
              <w:rPr>
                <w:snapToGrid/>
                <w:color w:val="000000"/>
                <w:sz w:val="20"/>
                <w:szCs w:val="20"/>
              </w:rPr>
              <w:t>RB2</w:t>
            </w:r>
          </w:p>
        </w:tc>
      </w:tr>
      <w:tr w:rsidR="00977E79" w:rsidRPr="00977E79" w:rsidTr="00095832">
        <w:trPr>
          <w:trHeight w:val="255"/>
          <w:jc w:val="center"/>
        </w:trPr>
        <w:tc>
          <w:tcPr>
            <w:tcW w:w="88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left"/>
              <w:rPr>
                <w:snapToGrid/>
                <w:color w:val="000000"/>
                <w:sz w:val="20"/>
                <w:szCs w:val="20"/>
              </w:rPr>
            </w:pPr>
            <w:r w:rsidRPr="00977E79">
              <w:rPr>
                <w:snapToGrid/>
                <w:color w:val="000000"/>
                <w:sz w:val="20"/>
                <w:szCs w:val="20"/>
              </w:rPr>
              <w:t>260200</w:t>
            </w:r>
          </w:p>
        </w:tc>
        <w:tc>
          <w:tcPr>
            <w:tcW w:w="328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left"/>
              <w:rPr>
                <w:snapToGrid/>
                <w:color w:val="000000"/>
                <w:sz w:val="20"/>
                <w:szCs w:val="20"/>
              </w:rPr>
            </w:pPr>
            <w:r w:rsidRPr="00977E79">
              <w:rPr>
                <w:snapToGrid/>
                <w:color w:val="000000"/>
                <w:sz w:val="20"/>
                <w:szCs w:val="20"/>
              </w:rPr>
              <w:t xml:space="preserve">Manganese ores and concentrates, </w:t>
            </w:r>
            <w:proofErr w:type="spellStart"/>
            <w:r w:rsidRPr="00977E79">
              <w:rPr>
                <w:snapToGrid/>
                <w:color w:val="000000"/>
                <w:sz w:val="20"/>
                <w:szCs w:val="20"/>
              </w:rPr>
              <w:t>wi</w:t>
            </w:r>
            <w:proofErr w:type="spellEnd"/>
          </w:p>
        </w:tc>
        <w:tc>
          <w:tcPr>
            <w:tcW w:w="160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center"/>
              <w:rPr>
                <w:snapToGrid/>
                <w:color w:val="000000"/>
                <w:sz w:val="20"/>
                <w:szCs w:val="20"/>
              </w:rPr>
            </w:pPr>
            <w:r w:rsidRPr="00977E79">
              <w:rPr>
                <w:snapToGrid/>
                <w:color w:val="000000"/>
                <w:sz w:val="20"/>
                <w:szCs w:val="20"/>
              </w:rPr>
              <w:t>0.20</w:t>
            </w:r>
          </w:p>
        </w:tc>
        <w:tc>
          <w:tcPr>
            <w:tcW w:w="1600" w:type="dxa"/>
            <w:tcBorders>
              <w:top w:val="nil"/>
              <w:left w:val="nil"/>
              <w:bottom w:val="nil"/>
              <w:right w:val="nil"/>
            </w:tcBorders>
            <w:shd w:val="clear" w:color="auto" w:fill="auto"/>
            <w:noWrap/>
            <w:vAlign w:val="bottom"/>
            <w:hideMark/>
          </w:tcPr>
          <w:p w:rsidR="00977E79" w:rsidRPr="00977E79" w:rsidRDefault="00977E79" w:rsidP="00824388">
            <w:pPr>
              <w:kinsoku/>
              <w:overflowPunct/>
              <w:autoSpaceDE/>
              <w:autoSpaceDN/>
              <w:adjustRightInd/>
              <w:snapToGrid/>
              <w:spacing w:line="240" w:lineRule="auto"/>
              <w:ind w:firstLine="0"/>
              <w:jc w:val="center"/>
              <w:rPr>
                <w:snapToGrid/>
                <w:color w:val="000000"/>
                <w:sz w:val="20"/>
                <w:szCs w:val="20"/>
              </w:rPr>
            </w:pPr>
            <w:r w:rsidRPr="00977E79">
              <w:rPr>
                <w:snapToGrid/>
                <w:color w:val="000000"/>
                <w:sz w:val="20"/>
                <w:szCs w:val="20"/>
              </w:rPr>
              <w:t>290.</w:t>
            </w:r>
            <w:r w:rsidR="00824388">
              <w:rPr>
                <w:snapToGrid/>
                <w:color w:val="000000"/>
                <w:sz w:val="20"/>
                <w:szCs w:val="20"/>
              </w:rPr>
              <w:t>9</w:t>
            </w:r>
          </w:p>
        </w:tc>
        <w:tc>
          <w:tcPr>
            <w:tcW w:w="96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right"/>
              <w:rPr>
                <w:snapToGrid/>
                <w:color w:val="000000"/>
                <w:sz w:val="20"/>
                <w:szCs w:val="20"/>
              </w:rPr>
            </w:pPr>
            <w:r w:rsidRPr="00977E79">
              <w:rPr>
                <w:snapToGrid/>
                <w:color w:val="000000"/>
                <w:sz w:val="20"/>
                <w:szCs w:val="20"/>
              </w:rPr>
              <w:t>RB2</w:t>
            </w:r>
          </w:p>
        </w:tc>
      </w:tr>
      <w:tr w:rsidR="00977E79" w:rsidRPr="00977E79" w:rsidTr="00095832">
        <w:trPr>
          <w:trHeight w:val="255"/>
          <w:jc w:val="center"/>
        </w:trPr>
        <w:tc>
          <w:tcPr>
            <w:tcW w:w="88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left"/>
              <w:rPr>
                <w:snapToGrid/>
                <w:color w:val="000000"/>
                <w:sz w:val="20"/>
                <w:szCs w:val="20"/>
              </w:rPr>
            </w:pPr>
            <w:r w:rsidRPr="00977E79">
              <w:rPr>
                <w:snapToGrid/>
                <w:color w:val="000000"/>
                <w:sz w:val="20"/>
                <w:szCs w:val="20"/>
              </w:rPr>
              <w:t>701332</w:t>
            </w:r>
          </w:p>
        </w:tc>
        <w:tc>
          <w:tcPr>
            <w:tcW w:w="328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left"/>
              <w:rPr>
                <w:snapToGrid/>
                <w:color w:val="000000"/>
                <w:sz w:val="20"/>
                <w:szCs w:val="20"/>
              </w:rPr>
            </w:pPr>
            <w:r w:rsidRPr="00977E79">
              <w:rPr>
                <w:snapToGrid/>
                <w:color w:val="000000"/>
                <w:sz w:val="20"/>
                <w:szCs w:val="20"/>
              </w:rPr>
              <w:t>Table/kitchenware (</w:t>
            </w:r>
            <w:proofErr w:type="spellStart"/>
            <w:r w:rsidRPr="00977E79">
              <w:rPr>
                <w:snapToGrid/>
                <w:color w:val="000000"/>
                <w:sz w:val="20"/>
                <w:szCs w:val="20"/>
              </w:rPr>
              <w:t>exc</w:t>
            </w:r>
            <w:proofErr w:type="spellEnd"/>
            <w:r w:rsidRPr="00977E79">
              <w:rPr>
                <w:snapToGrid/>
                <w:color w:val="000000"/>
                <w:sz w:val="20"/>
                <w:szCs w:val="20"/>
              </w:rPr>
              <w:t xml:space="preserve"> drinking </w:t>
            </w:r>
            <w:proofErr w:type="spellStart"/>
            <w:r w:rsidRPr="00977E79">
              <w:rPr>
                <w:snapToGrid/>
                <w:color w:val="000000"/>
                <w:sz w:val="20"/>
                <w:szCs w:val="20"/>
              </w:rPr>
              <w:t>gls</w:t>
            </w:r>
            <w:proofErr w:type="spellEnd"/>
          </w:p>
        </w:tc>
        <w:tc>
          <w:tcPr>
            <w:tcW w:w="160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center"/>
              <w:rPr>
                <w:snapToGrid/>
                <w:color w:val="000000"/>
                <w:sz w:val="20"/>
                <w:szCs w:val="20"/>
              </w:rPr>
            </w:pPr>
            <w:r w:rsidRPr="00977E79">
              <w:rPr>
                <w:snapToGrid/>
                <w:color w:val="000000"/>
                <w:sz w:val="20"/>
                <w:szCs w:val="20"/>
              </w:rPr>
              <w:t>3.78</w:t>
            </w:r>
          </w:p>
        </w:tc>
        <w:tc>
          <w:tcPr>
            <w:tcW w:w="1600" w:type="dxa"/>
            <w:tcBorders>
              <w:top w:val="nil"/>
              <w:left w:val="nil"/>
              <w:bottom w:val="nil"/>
              <w:right w:val="nil"/>
            </w:tcBorders>
            <w:shd w:val="clear" w:color="auto" w:fill="auto"/>
            <w:noWrap/>
            <w:vAlign w:val="bottom"/>
            <w:hideMark/>
          </w:tcPr>
          <w:p w:rsidR="00977E79" w:rsidRPr="00977E79" w:rsidRDefault="00977E79" w:rsidP="00824388">
            <w:pPr>
              <w:kinsoku/>
              <w:overflowPunct/>
              <w:autoSpaceDE/>
              <w:autoSpaceDN/>
              <w:adjustRightInd/>
              <w:snapToGrid/>
              <w:spacing w:line="240" w:lineRule="auto"/>
              <w:ind w:firstLine="0"/>
              <w:jc w:val="center"/>
              <w:rPr>
                <w:snapToGrid/>
                <w:color w:val="000000"/>
                <w:sz w:val="20"/>
                <w:szCs w:val="20"/>
              </w:rPr>
            </w:pPr>
            <w:r w:rsidRPr="00977E79">
              <w:rPr>
                <w:snapToGrid/>
                <w:color w:val="000000"/>
                <w:sz w:val="20"/>
                <w:szCs w:val="20"/>
              </w:rPr>
              <w:t>288.1</w:t>
            </w:r>
          </w:p>
        </w:tc>
        <w:tc>
          <w:tcPr>
            <w:tcW w:w="96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right"/>
              <w:rPr>
                <w:snapToGrid/>
                <w:color w:val="000000"/>
                <w:sz w:val="20"/>
                <w:szCs w:val="20"/>
              </w:rPr>
            </w:pPr>
            <w:r w:rsidRPr="00977E79">
              <w:rPr>
                <w:snapToGrid/>
                <w:color w:val="000000"/>
                <w:sz w:val="20"/>
                <w:szCs w:val="20"/>
              </w:rPr>
              <w:t>LT2</w:t>
            </w:r>
          </w:p>
        </w:tc>
      </w:tr>
      <w:tr w:rsidR="00977E79" w:rsidRPr="00977E79" w:rsidTr="00095832">
        <w:trPr>
          <w:trHeight w:val="255"/>
          <w:jc w:val="center"/>
        </w:trPr>
        <w:tc>
          <w:tcPr>
            <w:tcW w:w="88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left"/>
              <w:rPr>
                <w:snapToGrid/>
                <w:color w:val="000000"/>
                <w:sz w:val="20"/>
                <w:szCs w:val="20"/>
              </w:rPr>
            </w:pPr>
            <w:r w:rsidRPr="00977E79">
              <w:rPr>
                <w:snapToGrid/>
                <w:color w:val="000000"/>
                <w:sz w:val="20"/>
                <w:szCs w:val="20"/>
              </w:rPr>
              <w:t>844512</w:t>
            </w:r>
          </w:p>
        </w:tc>
        <w:tc>
          <w:tcPr>
            <w:tcW w:w="328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left"/>
              <w:rPr>
                <w:snapToGrid/>
                <w:color w:val="000000"/>
                <w:sz w:val="20"/>
                <w:szCs w:val="20"/>
              </w:rPr>
            </w:pPr>
            <w:r w:rsidRPr="00977E79">
              <w:rPr>
                <w:snapToGrid/>
                <w:color w:val="000000"/>
                <w:sz w:val="20"/>
                <w:szCs w:val="20"/>
              </w:rPr>
              <w:t>Textile combing machines</w:t>
            </w:r>
          </w:p>
        </w:tc>
        <w:tc>
          <w:tcPr>
            <w:tcW w:w="160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center"/>
              <w:rPr>
                <w:snapToGrid/>
                <w:color w:val="000000"/>
                <w:sz w:val="20"/>
                <w:szCs w:val="20"/>
              </w:rPr>
            </w:pPr>
            <w:r w:rsidRPr="00977E79">
              <w:rPr>
                <w:snapToGrid/>
                <w:color w:val="000000"/>
                <w:sz w:val="20"/>
                <w:szCs w:val="20"/>
              </w:rPr>
              <w:t>0.23</w:t>
            </w:r>
          </w:p>
        </w:tc>
        <w:tc>
          <w:tcPr>
            <w:tcW w:w="1600" w:type="dxa"/>
            <w:tcBorders>
              <w:top w:val="nil"/>
              <w:left w:val="nil"/>
              <w:bottom w:val="nil"/>
              <w:right w:val="nil"/>
            </w:tcBorders>
            <w:shd w:val="clear" w:color="auto" w:fill="auto"/>
            <w:noWrap/>
            <w:vAlign w:val="bottom"/>
            <w:hideMark/>
          </w:tcPr>
          <w:p w:rsidR="00977E79" w:rsidRPr="00977E79" w:rsidRDefault="00977E79" w:rsidP="00824388">
            <w:pPr>
              <w:kinsoku/>
              <w:overflowPunct/>
              <w:autoSpaceDE/>
              <w:autoSpaceDN/>
              <w:adjustRightInd/>
              <w:snapToGrid/>
              <w:spacing w:line="240" w:lineRule="auto"/>
              <w:ind w:firstLine="0"/>
              <w:jc w:val="center"/>
              <w:rPr>
                <w:snapToGrid/>
                <w:color w:val="000000"/>
                <w:sz w:val="20"/>
                <w:szCs w:val="20"/>
              </w:rPr>
            </w:pPr>
            <w:r w:rsidRPr="00977E79">
              <w:rPr>
                <w:snapToGrid/>
                <w:color w:val="000000"/>
                <w:sz w:val="20"/>
                <w:szCs w:val="20"/>
              </w:rPr>
              <w:t>283.5</w:t>
            </w:r>
          </w:p>
        </w:tc>
        <w:tc>
          <w:tcPr>
            <w:tcW w:w="96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right"/>
              <w:rPr>
                <w:snapToGrid/>
                <w:color w:val="000000"/>
                <w:sz w:val="20"/>
                <w:szCs w:val="20"/>
              </w:rPr>
            </w:pPr>
            <w:r w:rsidRPr="00977E79">
              <w:rPr>
                <w:snapToGrid/>
                <w:color w:val="000000"/>
                <w:sz w:val="20"/>
                <w:szCs w:val="20"/>
              </w:rPr>
              <w:t>MT3</w:t>
            </w:r>
          </w:p>
        </w:tc>
      </w:tr>
      <w:tr w:rsidR="00977E79" w:rsidRPr="00977E79" w:rsidTr="00095832">
        <w:trPr>
          <w:trHeight w:val="255"/>
          <w:jc w:val="center"/>
        </w:trPr>
        <w:tc>
          <w:tcPr>
            <w:tcW w:w="88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left"/>
              <w:rPr>
                <w:snapToGrid/>
                <w:color w:val="000000"/>
                <w:sz w:val="20"/>
                <w:szCs w:val="20"/>
              </w:rPr>
            </w:pPr>
            <w:r w:rsidRPr="00977E79">
              <w:rPr>
                <w:snapToGrid/>
                <w:color w:val="000000"/>
                <w:sz w:val="20"/>
                <w:szCs w:val="20"/>
              </w:rPr>
              <w:t>730531</w:t>
            </w:r>
          </w:p>
        </w:tc>
        <w:tc>
          <w:tcPr>
            <w:tcW w:w="328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left"/>
              <w:rPr>
                <w:snapToGrid/>
                <w:color w:val="000000"/>
                <w:sz w:val="20"/>
                <w:szCs w:val="20"/>
              </w:rPr>
            </w:pPr>
            <w:r w:rsidRPr="00977E79">
              <w:rPr>
                <w:snapToGrid/>
                <w:color w:val="000000"/>
                <w:sz w:val="20"/>
                <w:szCs w:val="20"/>
              </w:rPr>
              <w:t xml:space="preserve">Tubes &amp; pipe, </w:t>
            </w:r>
            <w:proofErr w:type="spellStart"/>
            <w:r w:rsidRPr="00977E79">
              <w:rPr>
                <w:snapToGrid/>
                <w:color w:val="000000"/>
                <w:sz w:val="20"/>
                <w:szCs w:val="20"/>
              </w:rPr>
              <w:t>i</w:t>
            </w:r>
            <w:proofErr w:type="spellEnd"/>
            <w:r w:rsidRPr="00977E79">
              <w:rPr>
                <w:snapToGrid/>
                <w:color w:val="000000"/>
                <w:sz w:val="20"/>
                <w:szCs w:val="20"/>
              </w:rPr>
              <w:t xml:space="preserve"> or s, </w:t>
            </w:r>
            <w:proofErr w:type="spellStart"/>
            <w:r w:rsidRPr="00977E79">
              <w:rPr>
                <w:snapToGrid/>
                <w:color w:val="000000"/>
                <w:sz w:val="20"/>
                <w:szCs w:val="20"/>
              </w:rPr>
              <w:t>longitudinall</w:t>
            </w:r>
            <w:proofErr w:type="spellEnd"/>
          </w:p>
        </w:tc>
        <w:tc>
          <w:tcPr>
            <w:tcW w:w="160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center"/>
              <w:rPr>
                <w:snapToGrid/>
                <w:color w:val="000000"/>
                <w:sz w:val="20"/>
                <w:szCs w:val="20"/>
              </w:rPr>
            </w:pPr>
            <w:r w:rsidRPr="00977E79">
              <w:rPr>
                <w:snapToGrid/>
                <w:color w:val="000000"/>
                <w:sz w:val="20"/>
                <w:szCs w:val="20"/>
              </w:rPr>
              <w:t>3.07</w:t>
            </w:r>
          </w:p>
        </w:tc>
        <w:tc>
          <w:tcPr>
            <w:tcW w:w="1600" w:type="dxa"/>
            <w:tcBorders>
              <w:top w:val="nil"/>
              <w:left w:val="nil"/>
              <w:bottom w:val="nil"/>
              <w:right w:val="nil"/>
            </w:tcBorders>
            <w:shd w:val="clear" w:color="auto" w:fill="auto"/>
            <w:noWrap/>
            <w:vAlign w:val="bottom"/>
            <w:hideMark/>
          </w:tcPr>
          <w:p w:rsidR="00977E79" w:rsidRPr="00977E79" w:rsidRDefault="00977E79" w:rsidP="00824388">
            <w:pPr>
              <w:kinsoku/>
              <w:overflowPunct/>
              <w:autoSpaceDE/>
              <w:autoSpaceDN/>
              <w:adjustRightInd/>
              <w:snapToGrid/>
              <w:spacing w:line="240" w:lineRule="auto"/>
              <w:ind w:firstLine="0"/>
              <w:jc w:val="center"/>
              <w:rPr>
                <w:snapToGrid/>
                <w:color w:val="000000"/>
                <w:sz w:val="20"/>
                <w:szCs w:val="20"/>
              </w:rPr>
            </w:pPr>
            <w:r w:rsidRPr="00977E79">
              <w:rPr>
                <w:snapToGrid/>
                <w:color w:val="000000"/>
                <w:sz w:val="20"/>
                <w:szCs w:val="20"/>
              </w:rPr>
              <w:t>278.9</w:t>
            </w:r>
          </w:p>
        </w:tc>
        <w:tc>
          <w:tcPr>
            <w:tcW w:w="960" w:type="dxa"/>
            <w:tcBorders>
              <w:top w:val="nil"/>
              <w:left w:val="nil"/>
              <w:bottom w:val="nil"/>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right"/>
              <w:rPr>
                <w:snapToGrid/>
                <w:color w:val="000000"/>
                <w:sz w:val="20"/>
                <w:szCs w:val="20"/>
              </w:rPr>
            </w:pPr>
            <w:r w:rsidRPr="00977E79">
              <w:rPr>
                <w:snapToGrid/>
                <w:color w:val="000000"/>
                <w:sz w:val="20"/>
                <w:szCs w:val="20"/>
              </w:rPr>
              <w:t>MT2</w:t>
            </w:r>
          </w:p>
        </w:tc>
      </w:tr>
      <w:tr w:rsidR="00977E79" w:rsidRPr="00977E79" w:rsidTr="00095832">
        <w:trPr>
          <w:trHeight w:val="255"/>
          <w:jc w:val="center"/>
        </w:trPr>
        <w:tc>
          <w:tcPr>
            <w:tcW w:w="880" w:type="dxa"/>
            <w:tcBorders>
              <w:top w:val="nil"/>
              <w:left w:val="nil"/>
              <w:bottom w:val="single" w:sz="4" w:space="0" w:color="auto"/>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left"/>
              <w:rPr>
                <w:snapToGrid/>
                <w:color w:val="000000"/>
                <w:sz w:val="20"/>
                <w:szCs w:val="20"/>
              </w:rPr>
            </w:pPr>
            <w:r w:rsidRPr="00977E79">
              <w:rPr>
                <w:snapToGrid/>
                <w:color w:val="000000"/>
                <w:sz w:val="20"/>
                <w:szCs w:val="20"/>
              </w:rPr>
              <w:t>800300</w:t>
            </w:r>
          </w:p>
        </w:tc>
        <w:tc>
          <w:tcPr>
            <w:tcW w:w="3280" w:type="dxa"/>
            <w:tcBorders>
              <w:top w:val="nil"/>
              <w:left w:val="nil"/>
              <w:bottom w:val="single" w:sz="4" w:space="0" w:color="auto"/>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left"/>
              <w:rPr>
                <w:snapToGrid/>
                <w:color w:val="000000"/>
                <w:sz w:val="20"/>
                <w:szCs w:val="20"/>
              </w:rPr>
            </w:pPr>
            <w:r w:rsidRPr="00977E79">
              <w:rPr>
                <w:snapToGrid/>
                <w:color w:val="000000"/>
                <w:sz w:val="20"/>
                <w:szCs w:val="20"/>
              </w:rPr>
              <w:t>Tin bars, rods, profiles and wire</w:t>
            </w:r>
          </w:p>
        </w:tc>
        <w:tc>
          <w:tcPr>
            <w:tcW w:w="1600" w:type="dxa"/>
            <w:tcBorders>
              <w:top w:val="nil"/>
              <w:left w:val="nil"/>
              <w:bottom w:val="single" w:sz="4" w:space="0" w:color="auto"/>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center"/>
              <w:rPr>
                <w:snapToGrid/>
                <w:color w:val="000000"/>
                <w:sz w:val="20"/>
                <w:szCs w:val="20"/>
              </w:rPr>
            </w:pPr>
            <w:r w:rsidRPr="00977E79">
              <w:rPr>
                <w:snapToGrid/>
                <w:color w:val="000000"/>
                <w:sz w:val="20"/>
                <w:szCs w:val="20"/>
              </w:rPr>
              <w:t>17.00</w:t>
            </w:r>
          </w:p>
        </w:tc>
        <w:tc>
          <w:tcPr>
            <w:tcW w:w="1600" w:type="dxa"/>
            <w:tcBorders>
              <w:top w:val="nil"/>
              <w:left w:val="nil"/>
              <w:bottom w:val="single" w:sz="4" w:space="0" w:color="auto"/>
              <w:right w:val="nil"/>
            </w:tcBorders>
            <w:shd w:val="clear" w:color="auto" w:fill="auto"/>
            <w:noWrap/>
            <w:vAlign w:val="bottom"/>
            <w:hideMark/>
          </w:tcPr>
          <w:p w:rsidR="00977E79" w:rsidRPr="00977E79" w:rsidRDefault="00977E79" w:rsidP="00824388">
            <w:pPr>
              <w:kinsoku/>
              <w:overflowPunct/>
              <w:autoSpaceDE/>
              <w:autoSpaceDN/>
              <w:adjustRightInd/>
              <w:snapToGrid/>
              <w:spacing w:line="240" w:lineRule="auto"/>
              <w:ind w:firstLine="0"/>
              <w:jc w:val="center"/>
              <w:rPr>
                <w:snapToGrid/>
                <w:color w:val="000000"/>
                <w:sz w:val="20"/>
                <w:szCs w:val="20"/>
              </w:rPr>
            </w:pPr>
            <w:r w:rsidRPr="00977E79">
              <w:rPr>
                <w:snapToGrid/>
                <w:color w:val="000000"/>
                <w:sz w:val="20"/>
                <w:szCs w:val="20"/>
              </w:rPr>
              <w:t>272.7</w:t>
            </w:r>
          </w:p>
        </w:tc>
        <w:tc>
          <w:tcPr>
            <w:tcW w:w="960" w:type="dxa"/>
            <w:tcBorders>
              <w:top w:val="nil"/>
              <w:left w:val="nil"/>
              <w:bottom w:val="single" w:sz="4" w:space="0" w:color="auto"/>
              <w:right w:val="nil"/>
            </w:tcBorders>
            <w:shd w:val="clear" w:color="auto" w:fill="auto"/>
            <w:noWrap/>
            <w:vAlign w:val="bottom"/>
            <w:hideMark/>
          </w:tcPr>
          <w:p w:rsidR="00977E79" w:rsidRPr="00977E79" w:rsidRDefault="00977E79" w:rsidP="00977E79">
            <w:pPr>
              <w:kinsoku/>
              <w:overflowPunct/>
              <w:autoSpaceDE/>
              <w:autoSpaceDN/>
              <w:adjustRightInd/>
              <w:snapToGrid/>
              <w:spacing w:line="240" w:lineRule="auto"/>
              <w:ind w:firstLine="0"/>
              <w:jc w:val="right"/>
              <w:rPr>
                <w:snapToGrid/>
                <w:color w:val="000000"/>
                <w:sz w:val="20"/>
                <w:szCs w:val="20"/>
              </w:rPr>
            </w:pPr>
            <w:r w:rsidRPr="00977E79">
              <w:rPr>
                <w:snapToGrid/>
                <w:color w:val="000000"/>
                <w:sz w:val="20"/>
                <w:szCs w:val="20"/>
              </w:rPr>
              <w:t>PP</w:t>
            </w:r>
          </w:p>
        </w:tc>
      </w:tr>
    </w:tbl>
    <w:p w:rsidR="00824388" w:rsidRDefault="00095832" w:rsidP="00824388">
      <w:pPr>
        <w:pStyle w:val="intable"/>
        <w:jc w:val="left"/>
      </w:pPr>
      <w:r>
        <w:t xml:space="preserve">  </w:t>
      </w:r>
      <w:r w:rsidR="00824388">
        <w:t>Source: UN COMTRADE</w:t>
      </w:r>
    </w:p>
    <w:p w:rsidR="000B0583" w:rsidRDefault="000B0583" w:rsidP="00824388">
      <w:pPr>
        <w:pStyle w:val="intable"/>
        <w:jc w:val="left"/>
      </w:pPr>
    </w:p>
    <w:p w:rsidR="006554DD" w:rsidRPr="00B06502" w:rsidRDefault="006554DD" w:rsidP="00824388">
      <w:pPr>
        <w:pStyle w:val="intable"/>
        <w:jc w:val="left"/>
        <w:rPr>
          <w:sz w:val="10"/>
          <w:szCs w:val="10"/>
        </w:rPr>
      </w:pPr>
    </w:p>
    <w:p w:rsidR="00B06502" w:rsidRDefault="00DD2C8C" w:rsidP="00095832">
      <w:pPr>
        <w:pStyle w:val="Caption"/>
        <w:jc w:val="center"/>
        <w:rPr>
          <w:sz w:val="21"/>
          <w:szCs w:val="21"/>
        </w:rPr>
      </w:pPr>
      <w:bookmarkStart w:id="67" w:name="_Ref241384632"/>
      <w:bookmarkStart w:id="68" w:name="_Toc271040145"/>
      <w:proofErr w:type="gramStart"/>
      <w:r w:rsidRPr="00B06502">
        <w:rPr>
          <w:sz w:val="21"/>
          <w:szCs w:val="21"/>
        </w:rPr>
        <w:t xml:space="preserve">Table </w:t>
      </w:r>
      <w:r w:rsidR="00313FD6" w:rsidRPr="00B06502">
        <w:rPr>
          <w:sz w:val="21"/>
          <w:szCs w:val="21"/>
        </w:rPr>
        <w:fldChar w:fldCharType="begin"/>
      </w:r>
      <w:r w:rsidR="007C41A3" w:rsidRPr="00B06502">
        <w:rPr>
          <w:sz w:val="21"/>
          <w:szCs w:val="21"/>
        </w:rPr>
        <w:instrText xml:space="preserve"> STYLEREF 1 \s </w:instrText>
      </w:r>
      <w:r w:rsidR="00313FD6" w:rsidRPr="00B06502">
        <w:rPr>
          <w:sz w:val="21"/>
          <w:szCs w:val="21"/>
        </w:rPr>
        <w:fldChar w:fldCharType="separate"/>
      </w:r>
      <w:r w:rsidR="00A2568F" w:rsidRPr="00B06502">
        <w:rPr>
          <w:noProof/>
          <w:sz w:val="21"/>
          <w:szCs w:val="21"/>
        </w:rPr>
        <w:t>2</w:t>
      </w:r>
      <w:r w:rsidR="00313FD6" w:rsidRPr="00B06502">
        <w:rPr>
          <w:sz w:val="21"/>
          <w:szCs w:val="21"/>
        </w:rPr>
        <w:fldChar w:fldCharType="end"/>
      </w:r>
      <w:r w:rsidR="007C41A3" w:rsidRPr="00B06502">
        <w:rPr>
          <w:sz w:val="21"/>
          <w:szCs w:val="21"/>
        </w:rPr>
        <w:t>.</w:t>
      </w:r>
      <w:proofErr w:type="gramEnd"/>
      <w:r w:rsidR="00313FD6" w:rsidRPr="00B06502">
        <w:rPr>
          <w:sz w:val="21"/>
          <w:szCs w:val="21"/>
        </w:rPr>
        <w:fldChar w:fldCharType="begin"/>
      </w:r>
      <w:r w:rsidR="007C41A3" w:rsidRPr="00B06502">
        <w:rPr>
          <w:sz w:val="21"/>
          <w:szCs w:val="21"/>
        </w:rPr>
        <w:instrText xml:space="preserve"> SEQ Table \* ARABIC \s 1 </w:instrText>
      </w:r>
      <w:r w:rsidR="00313FD6" w:rsidRPr="00B06502">
        <w:rPr>
          <w:sz w:val="21"/>
          <w:szCs w:val="21"/>
        </w:rPr>
        <w:fldChar w:fldCharType="separate"/>
      </w:r>
      <w:r w:rsidR="00A2568F" w:rsidRPr="00B06502">
        <w:rPr>
          <w:noProof/>
          <w:sz w:val="21"/>
          <w:szCs w:val="21"/>
        </w:rPr>
        <w:t>10</w:t>
      </w:r>
      <w:r w:rsidR="00313FD6" w:rsidRPr="00B06502">
        <w:rPr>
          <w:sz w:val="21"/>
          <w:szCs w:val="21"/>
        </w:rPr>
        <w:fldChar w:fldCharType="end"/>
      </w:r>
      <w:bookmarkEnd w:id="67"/>
      <w:r w:rsidR="007826FD" w:rsidRPr="00B06502">
        <w:rPr>
          <w:sz w:val="21"/>
          <w:szCs w:val="21"/>
        </w:rPr>
        <w:t>:</w:t>
      </w:r>
      <w:r w:rsidRPr="00B06502">
        <w:rPr>
          <w:sz w:val="21"/>
          <w:szCs w:val="21"/>
        </w:rPr>
        <w:t xml:space="preserve"> Top 10, 4-digit level Commodities with highest RCA in Thailand </w:t>
      </w:r>
    </w:p>
    <w:p w:rsidR="000B0583" w:rsidRPr="00B06502" w:rsidRDefault="00DD2C8C" w:rsidP="00095832">
      <w:pPr>
        <w:pStyle w:val="Caption"/>
        <w:jc w:val="center"/>
        <w:rPr>
          <w:sz w:val="21"/>
          <w:szCs w:val="21"/>
        </w:rPr>
      </w:pPr>
      <w:r w:rsidRPr="00B06502">
        <w:rPr>
          <w:sz w:val="21"/>
          <w:szCs w:val="21"/>
        </w:rPr>
        <w:t>(1995, 2000 and 2006)</w:t>
      </w:r>
      <w:bookmarkEnd w:id="68"/>
    </w:p>
    <w:tbl>
      <w:tblPr>
        <w:tblW w:w="8760" w:type="dxa"/>
        <w:jc w:val="center"/>
        <w:tblInd w:w="93" w:type="dxa"/>
        <w:tblLook w:val="04A0"/>
      </w:tblPr>
      <w:tblGrid>
        <w:gridCol w:w="5635"/>
        <w:gridCol w:w="960"/>
        <w:gridCol w:w="960"/>
        <w:gridCol w:w="1205"/>
      </w:tblGrid>
      <w:tr w:rsidR="00824388" w:rsidRPr="00824388" w:rsidTr="00FA3046">
        <w:trPr>
          <w:trHeight w:val="300"/>
          <w:jc w:val="center"/>
        </w:trPr>
        <w:tc>
          <w:tcPr>
            <w:tcW w:w="5635" w:type="dxa"/>
            <w:tcBorders>
              <w:top w:val="single" w:sz="4" w:space="0" w:color="auto"/>
              <w:left w:val="nil"/>
              <w:bottom w:val="single" w:sz="4" w:space="0" w:color="auto"/>
              <w:right w:val="nil"/>
            </w:tcBorders>
            <w:shd w:val="clear" w:color="auto" w:fill="auto"/>
            <w:noWrap/>
            <w:vAlign w:val="bottom"/>
            <w:hideMark/>
          </w:tcPr>
          <w:p w:rsidR="00824388" w:rsidRPr="00824388" w:rsidRDefault="00824388" w:rsidP="00824388">
            <w:pPr>
              <w:pStyle w:val="intable"/>
              <w:jc w:val="left"/>
              <w:rPr>
                <w:b/>
              </w:rPr>
            </w:pPr>
            <w:r w:rsidRPr="00824388">
              <w:rPr>
                <w:b/>
              </w:rPr>
              <w:t>Short</w:t>
            </w:r>
            <w:r>
              <w:rPr>
                <w:b/>
              </w:rPr>
              <w:t xml:space="preserve"> </w:t>
            </w:r>
            <w:r w:rsidRPr="00824388">
              <w:rPr>
                <w:b/>
              </w:rPr>
              <w:t>description</w:t>
            </w:r>
          </w:p>
        </w:tc>
        <w:tc>
          <w:tcPr>
            <w:tcW w:w="960" w:type="dxa"/>
            <w:tcBorders>
              <w:top w:val="single" w:sz="4" w:space="0" w:color="auto"/>
              <w:left w:val="nil"/>
              <w:bottom w:val="single" w:sz="4" w:space="0" w:color="auto"/>
              <w:right w:val="nil"/>
            </w:tcBorders>
            <w:shd w:val="clear" w:color="auto" w:fill="auto"/>
            <w:noWrap/>
            <w:vAlign w:val="bottom"/>
            <w:hideMark/>
          </w:tcPr>
          <w:p w:rsidR="00824388" w:rsidRPr="00824388" w:rsidRDefault="00824388" w:rsidP="00824388">
            <w:pPr>
              <w:pStyle w:val="intable"/>
              <w:rPr>
                <w:b/>
              </w:rPr>
            </w:pPr>
            <w:r w:rsidRPr="00824388">
              <w:rPr>
                <w:b/>
              </w:rPr>
              <w:t>RCA</w:t>
            </w:r>
          </w:p>
        </w:tc>
        <w:tc>
          <w:tcPr>
            <w:tcW w:w="960" w:type="dxa"/>
            <w:tcBorders>
              <w:top w:val="single" w:sz="4" w:space="0" w:color="auto"/>
              <w:left w:val="nil"/>
              <w:bottom w:val="single" w:sz="4" w:space="0" w:color="auto"/>
              <w:right w:val="nil"/>
            </w:tcBorders>
            <w:shd w:val="clear" w:color="auto" w:fill="auto"/>
            <w:noWrap/>
            <w:vAlign w:val="bottom"/>
            <w:hideMark/>
          </w:tcPr>
          <w:p w:rsidR="00824388" w:rsidRPr="00824388" w:rsidRDefault="00824388" w:rsidP="00824388">
            <w:pPr>
              <w:pStyle w:val="intable"/>
              <w:rPr>
                <w:b/>
              </w:rPr>
            </w:pPr>
            <w:r w:rsidRPr="00824388">
              <w:rPr>
                <w:b/>
              </w:rPr>
              <w:t>PRODY</w:t>
            </w:r>
          </w:p>
        </w:tc>
        <w:tc>
          <w:tcPr>
            <w:tcW w:w="1205" w:type="dxa"/>
            <w:tcBorders>
              <w:top w:val="single" w:sz="4" w:space="0" w:color="auto"/>
              <w:left w:val="nil"/>
              <w:bottom w:val="single" w:sz="4" w:space="0" w:color="auto"/>
              <w:right w:val="nil"/>
            </w:tcBorders>
            <w:shd w:val="clear" w:color="auto" w:fill="auto"/>
            <w:noWrap/>
            <w:vAlign w:val="bottom"/>
            <w:hideMark/>
          </w:tcPr>
          <w:p w:rsidR="00824388" w:rsidRPr="00824388" w:rsidRDefault="00824388" w:rsidP="000B0583">
            <w:pPr>
              <w:pStyle w:val="intable"/>
              <w:jc w:val="right"/>
              <w:rPr>
                <w:b/>
              </w:rPr>
            </w:pPr>
            <w:r>
              <w:rPr>
                <w:b/>
              </w:rPr>
              <w:t>Technology Class</w:t>
            </w:r>
          </w:p>
        </w:tc>
      </w:tr>
      <w:tr w:rsidR="00824388" w:rsidRPr="00BB0D0C" w:rsidTr="00FA3046">
        <w:trPr>
          <w:trHeight w:val="300"/>
          <w:jc w:val="center"/>
        </w:trPr>
        <w:tc>
          <w:tcPr>
            <w:tcW w:w="5635" w:type="dxa"/>
            <w:tcBorders>
              <w:top w:val="single" w:sz="4" w:space="0" w:color="auto"/>
              <w:left w:val="nil"/>
              <w:right w:val="nil"/>
            </w:tcBorders>
            <w:shd w:val="clear" w:color="auto" w:fill="auto"/>
            <w:noWrap/>
            <w:vAlign w:val="bottom"/>
            <w:hideMark/>
          </w:tcPr>
          <w:p w:rsidR="00824388" w:rsidRPr="00824388" w:rsidRDefault="00824388" w:rsidP="00824388">
            <w:pPr>
              <w:pStyle w:val="intable"/>
              <w:jc w:val="left"/>
              <w:rPr>
                <w:b/>
              </w:rPr>
            </w:pPr>
            <w:r>
              <w:rPr>
                <w:b/>
              </w:rPr>
              <w:t>1995</w:t>
            </w:r>
          </w:p>
        </w:tc>
        <w:tc>
          <w:tcPr>
            <w:tcW w:w="960" w:type="dxa"/>
            <w:tcBorders>
              <w:top w:val="single" w:sz="4" w:space="0" w:color="auto"/>
              <w:left w:val="nil"/>
              <w:right w:val="nil"/>
            </w:tcBorders>
            <w:shd w:val="clear" w:color="auto" w:fill="auto"/>
            <w:noWrap/>
            <w:vAlign w:val="bottom"/>
            <w:hideMark/>
          </w:tcPr>
          <w:p w:rsidR="00824388" w:rsidRPr="00BB0D0C" w:rsidRDefault="00824388" w:rsidP="00824388">
            <w:pPr>
              <w:pStyle w:val="intable"/>
            </w:pPr>
          </w:p>
        </w:tc>
        <w:tc>
          <w:tcPr>
            <w:tcW w:w="960" w:type="dxa"/>
            <w:tcBorders>
              <w:top w:val="single" w:sz="4" w:space="0" w:color="auto"/>
              <w:left w:val="nil"/>
              <w:right w:val="nil"/>
            </w:tcBorders>
            <w:shd w:val="clear" w:color="auto" w:fill="auto"/>
            <w:noWrap/>
            <w:vAlign w:val="bottom"/>
            <w:hideMark/>
          </w:tcPr>
          <w:p w:rsidR="00824388" w:rsidRPr="00BB0D0C" w:rsidRDefault="00824388" w:rsidP="00824388">
            <w:pPr>
              <w:pStyle w:val="intable"/>
            </w:pPr>
          </w:p>
        </w:tc>
        <w:tc>
          <w:tcPr>
            <w:tcW w:w="1205" w:type="dxa"/>
            <w:tcBorders>
              <w:top w:val="single" w:sz="4" w:space="0" w:color="auto"/>
              <w:left w:val="nil"/>
              <w:right w:val="nil"/>
            </w:tcBorders>
            <w:shd w:val="clear" w:color="auto" w:fill="auto"/>
            <w:noWrap/>
            <w:vAlign w:val="bottom"/>
            <w:hideMark/>
          </w:tcPr>
          <w:p w:rsidR="00824388" w:rsidRPr="00BB0D0C" w:rsidRDefault="00824388" w:rsidP="000B0583">
            <w:pPr>
              <w:pStyle w:val="intable"/>
              <w:jc w:val="right"/>
            </w:pPr>
          </w:p>
        </w:tc>
      </w:tr>
      <w:tr w:rsidR="00824388" w:rsidRPr="00BB0D0C" w:rsidTr="00FA3046">
        <w:trPr>
          <w:trHeight w:val="300"/>
          <w:jc w:val="center"/>
        </w:trPr>
        <w:tc>
          <w:tcPr>
            <w:tcW w:w="5635" w:type="dxa"/>
            <w:tcBorders>
              <w:left w:val="nil"/>
              <w:bottom w:val="nil"/>
              <w:right w:val="nil"/>
            </w:tcBorders>
            <w:shd w:val="clear" w:color="auto" w:fill="auto"/>
            <w:noWrap/>
            <w:vAlign w:val="bottom"/>
            <w:hideMark/>
          </w:tcPr>
          <w:p w:rsidR="00824388" w:rsidRPr="00BB0D0C" w:rsidRDefault="00824388" w:rsidP="00824388">
            <w:pPr>
              <w:pStyle w:val="intable"/>
              <w:jc w:val="left"/>
            </w:pPr>
            <w:r w:rsidRPr="00BB0D0C">
              <w:t>Natural rubber latex; natural rubber and gums</w:t>
            </w:r>
          </w:p>
        </w:tc>
        <w:tc>
          <w:tcPr>
            <w:tcW w:w="960" w:type="dxa"/>
            <w:tcBorders>
              <w:left w:val="nil"/>
              <w:bottom w:val="nil"/>
              <w:right w:val="nil"/>
            </w:tcBorders>
            <w:shd w:val="clear" w:color="auto" w:fill="auto"/>
            <w:noWrap/>
            <w:vAlign w:val="bottom"/>
            <w:hideMark/>
          </w:tcPr>
          <w:p w:rsidR="00824388" w:rsidRPr="00BB0D0C" w:rsidRDefault="00824388" w:rsidP="00824388">
            <w:pPr>
              <w:pStyle w:val="intable"/>
            </w:pPr>
            <w:r w:rsidRPr="00BB0D0C">
              <w:t>28.38</w:t>
            </w:r>
          </w:p>
        </w:tc>
        <w:tc>
          <w:tcPr>
            <w:tcW w:w="960" w:type="dxa"/>
            <w:tcBorders>
              <w:left w:val="nil"/>
              <w:bottom w:val="nil"/>
              <w:right w:val="nil"/>
            </w:tcBorders>
            <w:shd w:val="clear" w:color="auto" w:fill="auto"/>
            <w:noWrap/>
            <w:vAlign w:val="bottom"/>
            <w:hideMark/>
          </w:tcPr>
          <w:p w:rsidR="00824388" w:rsidRPr="00BB0D0C" w:rsidRDefault="00824388" w:rsidP="00824388">
            <w:pPr>
              <w:pStyle w:val="intable"/>
            </w:pPr>
            <w:r w:rsidRPr="00BB0D0C">
              <w:t>2,081</w:t>
            </w:r>
          </w:p>
        </w:tc>
        <w:tc>
          <w:tcPr>
            <w:tcW w:w="1205" w:type="dxa"/>
            <w:tcBorders>
              <w:left w:val="nil"/>
              <w:bottom w:val="nil"/>
              <w:right w:val="nil"/>
            </w:tcBorders>
            <w:shd w:val="clear" w:color="auto" w:fill="auto"/>
            <w:noWrap/>
            <w:vAlign w:val="bottom"/>
            <w:hideMark/>
          </w:tcPr>
          <w:p w:rsidR="00824388" w:rsidRPr="00BB0D0C" w:rsidRDefault="00824388" w:rsidP="000B0583">
            <w:pPr>
              <w:pStyle w:val="intable"/>
              <w:jc w:val="right"/>
            </w:pPr>
            <w:r w:rsidRPr="00BB0D0C">
              <w:t>PP</w:t>
            </w:r>
          </w:p>
        </w:tc>
      </w:tr>
      <w:tr w:rsidR="00824388" w:rsidRPr="00BB0D0C" w:rsidTr="00FA3046">
        <w:trPr>
          <w:trHeight w:val="300"/>
          <w:jc w:val="center"/>
        </w:trPr>
        <w:tc>
          <w:tcPr>
            <w:tcW w:w="5635" w:type="dxa"/>
            <w:tcBorders>
              <w:top w:val="nil"/>
              <w:left w:val="nil"/>
              <w:bottom w:val="nil"/>
              <w:right w:val="nil"/>
            </w:tcBorders>
            <w:shd w:val="clear" w:color="auto" w:fill="auto"/>
            <w:noWrap/>
            <w:vAlign w:val="bottom"/>
            <w:hideMark/>
          </w:tcPr>
          <w:p w:rsidR="00824388" w:rsidRPr="00BB0D0C" w:rsidRDefault="00824388" w:rsidP="00824388">
            <w:pPr>
              <w:pStyle w:val="intable"/>
              <w:jc w:val="left"/>
            </w:pPr>
            <w:r w:rsidRPr="00BB0D0C">
              <w:t>Rice, semi-milled or wholly milled</w:t>
            </w:r>
          </w:p>
        </w:tc>
        <w:tc>
          <w:tcPr>
            <w:tcW w:w="960" w:type="dxa"/>
            <w:tcBorders>
              <w:top w:val="nil"/>
              <w:left w:val="nil"/>
              <w:bottom w:val="nil"/>
              <w:right w:val="nil"/>
            </w:tcBorders>
            <w:shd w:val="clear" w:color="auto" w:fill="auto"/>
            <w:noWrap/>
            <w:vAlign w:val="bottom"/>
            <w:hideMark/>
          </w:tcPr>
          <w:p w:rsidR="00824388" w:rsidRPr="00BB0D0C" w:rsidRDefault="00824388" w:rsidP="00824388">
            <w:pPr>
              <w:pStyle w:val="intable"/>
            </w:pPr>
            <w:r w:rsidRPr="00BB0D0C">
              <w:t>27.03</w:t>
            </w:r>
          </w:p>
        </w:tc>
        <w:tc>
          <w:tcPr>
            <w:tcW w:w="960" w:type="dxa"/>
            <w:tcBorders>
              <w:top w:val="nil"/>
              <w:left w:val="nil"/>
              <w:bottom w:val="nil"/>
              <w:right w:val="nil"/>
            </w:tcBorders>
            <w:shd w:val="clear" w:color="auto" w:fill="auto"/>
            <w:noWrap/>
            <w:vAlign w:val="bottom"/>
            <w:hideMark/>
          </w:tcPr>
          <w:p w:rsidR="00824388" w:rsidRPr="00BB0D0C" w:rsidRDefault="00824388" w:rsidP="00824388">
            <w:pPr>
              <w:pStyle w:val="intable"/>
            </w:pPr>
            <w:r w:rsidRPr="00BB0D0C">
              <w:t>2,682</w:t>
            </w:r>
          </w:p>
        </w:tc>
        <w:tc>
          <w:tcPr>
            <w:tcW w:w="1205" w:type="dxa"/>
            <w:tcBorders>
              <w:top w:val="nil"/>
              <w:left w:val="nil"/>
              <w:bottom w:val="nil"/>
              <w:right w:val="nil"/>
            </w:tcBorders>
            <w:shd w:val="clear" w:color="auto" w:fill="auto"/>
            <w:noWrap/>
            <w:vAlign w:val="bottom"/>
            <w:hideMark/>
          </w:tcPr>
          <w:p w:rsidR="00824388" w:rsidRPr="00BB0D0C" w:rsidRDefault="00824388" w:rsidP="000B0583">
            <w:pPr>
              <w:pStyle w:val="intable"/>
              <w:jc w:val="right"/>
            </w:pPr>
            <w:r w:rsidRPr="00BB0D0C">
              <w:t>PP</w:t>
            </w:r>
          </w:p>
        </w:tc>
      </w:tr>
      <w:tr w:rsidR="00824388" w:rsidRPr="00BB0D0C" w:rsidTr="00FA3046">
        <w:trPr>
          <w:trHeight w:val="300"/>
          <w:jc w:val="center"/>
        </w:trPr>
        <w:tc>
          <w:tcPr>
            <w:tcW w:w="5635" w:type="dxa"/>
            <w:tcBorders>
              <w:top w:val="nil"/>
              <w:left w:val="nil"/>
              <w:bottom w:val="nil"/>
              <w:right w:val="nil"/>
            </w:tcBorders>
            <w:shd w:val="clear" w:color="auto" w:fill="auto"/>
            <w:noWrap/>
            <w:vAlign w:val="bottom"/>
            <w:hideMark/>
          </w:tcPr>
          <w:p w:rsidR="00824388" w:rsidRPr="00BB0D0C" w:rsidRDefault="00824388" w:rsidP="00824388">
            <w:pPr>
              <w:pStyle w:val="intable"/>
              <w:jc w:val="left"/>
            </w:pPr>
            <w:r w:rsidRPr="00BB0D0C">
              <w:t xml:space="preserve">Vegetable products roots and tubers, </w:t>
            </w:r>
            <w:proofErr w:type="spellStart"/>
            <w:r w:rsidRPr="00BB0D0C">
              <w:t>nes</w:t>
            </w:r>
            <w:proofErr w:type="spellEnd"/>
            <w:r w:rsidRPr="00BB0D0C">
              <w:t>, fresh, dried</w:t>
            </w:r>
          </w:p>
        </w:tc>
        <w:tc>
          <w:tcPr>
            <w:tcW w:w="960" w:type="dxa"/>
            <w:tcBorders>
              <w:top w:val="nil"/>
              <w:left w:val="nil"/>
              <w:bottom w:val="nil"/>
              <w:right w:val="nil"/>
            </w:tcBorders>
            <w:shd w:val="clear" w:color="auto" w:fill="auto"/>
            <w:noWrap/>
            <w:vAlign w:val="bottom"/>
            <w:hideMark/>
          </w:tcPr>
          <w:p w:rsidR="00824388" w:rsidRPr="00BB0D0C" w:rsidRDefault="00824388" w:rsidP="00824388">
            <w:pPr>
              <w:pStyle w:val="intable"/>
            </w:pPr>
            <w:r w:rsidRPr="00BB0D0C">
              <w:t>26.88</w:t>
            </w:r>
          </w:p>
        </w:tc>
        <w:tc>
          <w:tcPr>
            <w:tcW w:w="960" w:type="dxa"/>
            <w:tcBorders>
              <w:top w:val="nil"/>
              <w:left w:val="nil"/>
              <w:bottom w:val="nil"/>
              <w:right w:val="nil"/>
            </w:tcBorders>
            <w:shd w:val="clear" w:color="auto" w:fill="auto"/>
            <w:noWrap/>
            <w:vAlign w:val="bottom"/>
            <w:hideMark/>
          </w:tcPr>
          <w:p w:rsidR="00824388" w:rsidRPr="00BB0D0C" w:rsidRDefault="00824388" w:rsidP="00824388">
            <w:pPr>
              <w:pStyle w:val="intable"/>
            </w:pPr>
            <w:r w:rsidRPr="00BB0D0C">
              <w:t>3,212</w:t>
            </w:r>
          </w:p>
        </w:tc>
        <w:tc>
          <w:tcPr>
            <w:tcW w:w="1205" w:type="dxa"/>
            <w:tcBorders>
              <w:top w:val="nil"/>
              <w:left w:val="nil"/>
              <w:bottom w:val="nil"/>
              <w:right w:val="nil"/>
            </w:tcBorders>
            <w:shd w:val="clear" w:color="auto" w:fill="auto"/>
            <w:noWrap/>
            <w:vAlign w:val="bottom"/>
            <w:hideMark/>
          </w:tcPr>
          <w:p w:rsidR="00824388" w:rsidRPr="00BB0D0C" w:rsidRDefault="00824388" w:rsidP="000B0583">
            <w:pPr>
              <w:pStyle w:val="intable"/>
              <w:jc w:val="right"/>
            </w:pPr>
            <w:r w:rsidRPr="00BB0D0C">
              <w:t>PP</w:t>
            </w:r>
          </w:p>
        </w:tc>
      </w:tr>
      <w:tr w:rsidR="00824388" w:rsidRPr="00BB0D0C" w:rsidTr="00FA3046">
        <w:trPr>
          <w:trHeight w:val="300"/>
          <w:jc w:val="center"/>
        </w:trPr>
        <w:tc>
          <w:tcPr>
            <w:tcW w:w="5635" w:type="dxa"/>
            <w:tcBorders>
              <w:top w:val="nil"/>
              <w:left w:val="nil"/>
              <w:bottom w:val="nil"/>
              <w:right w:val="nil"/>
            </w:tcBorders>
            <w:shd w:val="clear" w:color="auto" w:fill="auto"/>
            <w:noWrap/>
            <w:vAlign w:val="bottom"/>
            <w:hideMark/>
          </w:tcPr>
          <w:p w:rsidR="00824388" w:rsidRPr="00BB0D0C" w:rsidRDefault="00824388" w:rsidP="00824388">
            <w:pPr>
              <w:pStyle w:val="intable"/>
              <w:jc w:val="left"/>
            </w:pPr>
            <w:r w:rsidRPr="00BB0D0C">
              <w:t xml:space="preserve">Crustaceans and </w:t>
            </w:r>
            <w:proofErr w:type="spellStart"/>
            <w:r w:rsidRPr="00BB0D0C">
              <w:t>molluscs</w:t>
            </w:r>
            <w:proofErr w:type="spellEnd"/>
            <w:r w:rsidRPr="00BB0D0C">
              <w:t xml:space="preserve">, prepared or prepared, </w:t>
            </w:r>
            <w:proofErr w:type="spellStart"/>
            <w:r w:rsidRPr="00BB0D0C">
              <w:t>nes</w:t>
            </w:r>
            <w:proofErr w:type="spellEnd"/>
          </w:p>
        </w:tc>
        <w:tc>
          <w:tcPr>
            <w:tcW w:w="960" w:type="dxa"/>
            <w:tcBorders>
              <w:top w:val="nil"/>
              <w:left w:val="nil"/>
              <w:bottom w:val="nil"/>
              <w:right w:val="nil"/>
            </w:tcBorders>
            <w:shd w:val="clear" w:color="auto" w:fill="auto"/>
            <w:noWrap/>
            <w:vAlign w:val="bottom"/>
            <w:hideMark/>
          </w:tcPr>
          <w:p w:rsidR="00824388" w:rsidRPr="00BB0D0C" w:rsidRDefault="00824388" w:rsidP="00824388">
            <w:pPr>
              <w:pStyle w:val="intable"/>
            </w:pPr>
            <w:r w:rsidRPr="00BB0D0C">
              <w:t>21.34</w:t>
            </w:r>
          </w:p>
        </w:tc>
        <w:tc>
          <w:tcPr>
            <w:tcW w:w="960" w:type="dxa"/>
            <w:tcBorders>
              <w:top w:val="nil"/>
              <w:left w:val="nil"/>
              <w:bottom w:val="nil"/>
              <w:right w:val="nil"/>
            </w:tcBorders>
            <w:shd w:val="clear" w:color="auto" w:fill="auto"/>
            <w:noWrap/>
            <w:vAlign w:val="bottom"/>
            <w:hideMark/>
          </w:tcPr>
          <w:p w:rsidR="00824388" w:rsidRPr="00BB0D0C" w:rsidRDefault="00824388" w:rsidP="00824388">
            <w:pPr>
              <w:pStyle w:val="intable"/>
            </w:pPr>
            <w:r w:rsidRPr="00BB0D0C">
              <w:t>20,872</w:t>
            </w:r>
          </w:p>
        </w:tc>
        <w:tc>
          <w:tcPr>
            <w:tcW w:w="1205" w:type="dxa"/>
            <w:tcBorders>
              <w:top w:val="nil"/>
              <w:left w:val="nil"/>
              <w:bottom w:val="nil"/>
              <w:right w:val="nil"/>
            </w:tcBorders>
            <w:shd w:val="clear" w:color="auto" w:fill="auto"/>
            <w:noWrap/>
            <w:vAlign w:val="bottom"/>
            <w:hideMark/>
          </w:tcPr>
          <w:p w:rsidR="00824388" w:rsidRPr="00BB0D0C" w:rsidRDefault="00824388" w:rsidP="000B0583">
            <w:pPr>
              <w:pStyle w:val="intable"/>
              <w:jc w:val="right"/>
            </w:pPr>
            <w:r w:rsidRPr="00BB0D0C">
              <w:t>RB1</w:t>
            </w:r>
          </w:p>
        </w:tc>
      </w:tr>
      <w:tr w:rsidR="00824388" w:rsidRPr="00BB0D0C" w:rsidTr="00FA3046">
        <w:trPr>
          <w:trHeight w:val="300"/>
          <w:jc w:val="center"/>
        </w:trPr>
        <w:tc>
          <w:tcPr>
            <w:tcW w:w="5635" w:type="dxa"/>
            <w:tcBorders>
              <w:top w:val="nil"/>
              <w:left w:val="nil"/>
              <w:bottom w:val="nil"/>
              <w:right w:val="nil"/>
            </w:tcBorders>
            <w:shd w:val="clear" w:color="auto" w:fill="auto"/>
            <w:noWrap/>
            <w:vAlign w:val="bottom"/>
            <w:hideMark/>
          </w:tcPr>
          <w:p w:rsidR="00824388" w:rsidRPr="00BB0D0C" w:rsidRDefault="00824388" w:rsidP="00824388">
            <w:pPr>
              <w:pStyle w:val="intable"/>
              <w:jc w:val="left"/>
            </w:pPr>
            <w:r w:rsidRPr="00BB0D0C">
              <w:t>Other articles of leather or of composition leather</w:t>
            </w:r>
          </w:p>
        </w:tc>
        <w:tc>
          <w:tcPr>
            <w:tcW w:w="960" w:type="dxa"/>
            <w:tcBorders>
              <w:top w:val="nil"/>
              <w:left w:val="nil"/>
              <w:bottom w:val="nil"/>
              <w:right w:val="nil"/>
            </w:tcBorders>
            <w:shd w:val="clear" w:color="auto" w:fill="auto"/>
            <w:noWrap/>
            <w:vAlign w:val="bottom"/>
            <w:hideMark/>
          </w:tcPr>
          <w:p w:rsidR="00824388" w:rsidRPr="00BB0D0C" w:rsidRDefault="00824388" w:rsidP="00824388">
            <w:pPr>
              <w:pStyle w:val="intable"/>
            </w:pPr>
            <w:r w:rsidRPr="00BB0D0C">
              <w:t>17.62</w:t>
            </w:r>
          </w:p>
        </w:tc>
        <w:tc>
          <w:tcPr>
            <w:tcW w:w="960" w:type="dxa"/>
            <w:tcBorders>
              <w:top w:val="nil"/>
              <w:left w:val="nil"/>
              <w:bottom w:val="nil"/>
              <w:right w:val="nil"/>
            </w:tcBorders>
            <w:shd w:val="clear" w:color="auto" w:fill="auto"/>
            <w:noWrap/>
            <w:vAlign w:val="bottom"/>
            <w:hideMark/>
          </w:tcPr>
          <w:p w:rsidR="00824388" w:rsidRPr="00BB0D0C" w:rsidRDefault="00824388" w:rsidP="00824388">
            <w:pPr>
              <w:pStyle w:val="intable"/>
            </w:pPr>
            <w:r w:rsidRPr="00BB0D0C">
              <w:t>4,731</w:t>
            </w:r>
          </w:p>
        </w:tc>
        <w:tc>
          <w:tcPr>
            <w:tcW w:w="1205" w:type="dxa"/>
            <w:tcBorders>
              <w:top w:val="nil"/>
              <w:left w:val="nil"/>
              <w:bottom w:val="nil"/>
              <w:right w:val="nil"/>
            </w:tcBorders>
            <w:shd w:val="clear" w:color="auto" w:fill="auto"/>
            <w:noWrap/>
            <w:vAlign w:val="bottom"/>
            <w:hideMark/>
          </w:tcPr>
          <w:p w:rsidR="00824388" w:rsidRPr="00BB0D0C" w:rsidRDefault="00824388" w:rsidP="000B0583">
            <w:pPr>
              <w:pStyle w:val="intable"/>
              <w:jc w:val="right"/>
            </w:pPr>
            <w:r w:rsidRPr="00BB0D0C">
              <w:t>LT1</w:t>
            </w:r>
          </w:p>
        </w:tc>
      </w:tr>
      <w:tr w:rsidR="00824388" w:rsidRPr="00BB0D0C" w:rsidTr="00FA3046">
        <w:trPr>
          <w:trHeight w:val="300"/>
          <w:jc w:val="center"/>
        </w:trPr>
        <w:tc>
          <w:tcPr>
            <w:tcW w:w="5635" w:type="dxa"/>
            <w:tcBorders>
              <w:top w:val="nil"/>
              <w:left w:val="nil"/>
              <w:bottom w:val="nil"/>
              <w:right w:val="nil"/>
            </w:tcBorders>
            <w:shd w:val="clear" w:color="auto" w:fill="auto"/>
            <w:noWrap/>
            <w:vAlign w:val="bottom"/>
            <w:hideMark/>
          </w:tcPr>
          <w:p w:rsidR="00824388" w:rsidRPr="00BB0D0C" w:rsidRDefault="00824388" w:rsidP="00824388">
            <w:pPr>
              <w:pStyle w:val="intable"/>
              <w:jc w:val="left"/>
            </w:pPr>
            <w:r w:rsidRPr="00BB0D0C">
              <w:t>Articles of apparel, clothing accessories of plastic or rubber</w:t>
            </w:r>
          </w:p>
        </w:tc>
        <w:tc>
          <w:tcPr>
            <w:tcW w:w="960" w:type="dxa"/>
            <w:tcBorders>
              <w:top w:val="nil"/>
              <w:left w:val="nil"/>
              <w:bottom w:val="nil"/>
              <w:right w:val="nil"/>
            </w:tcBorders>
            <w:shd w:val="clear" w:color="auto" w:fill="auto"/>
            <w:noWrap/>
            <w:vAlign w:val="bottom"/>
            <w:hideMark/>
          </w:tcPr>
          <w:p w:rsidR="00824388" w:rsidRPr="00BB0D0C" w:rsidRDefault="00824388" w:rsidP="00824388">
            <w:pPr>
              <w:pStyle w:val="intable"/>
            </w:pPr>
            <w:r w:rsidRPr="00BB0D0C">
              <w:t>15.73</w:t>
            </w:r>
          </w:p>
        </w:tc>
        <w:tc>
          <w:tcPr>
            <w:tcW w:w="960" w:type="dxa"/>
            <w:tcBorders>
              <w:top w:val="nil"/>
              <w:left w:val="nil"/>
              <w:bottom w:val="nil"/>
              <w:right w:val="nil"/>
            </w:tcBorders>
            <w:shd w:val="clear" w:color="auto" w:fill="auto"/>
            <w:noWrap/>
            <w:vAlign w:val="bottom"/>
            <w:hideMark/>
          </w:tcPr>
          <w:p w:rsidR="00824388" w:rsidRPr="00BB0D0C" w:rsidRDefault="00824388" w:rsidP="00824388">
            <w:pPr>
              <w:pStyle w:val="intable"/>
            </w:pPr>
            <w:r w:rsidRPr="00BB0D0C">
              <w:t>5,256</w:t>
            </w:r>
          </w:p>
        </w:tc>
        <w:tc>
          <w:tcPr>
            <w:tcW w:w="1205" w:type="dxa"/>
            <w:tcBorders>
              <w:top w:val="nil"/>
              <w:left w:val="nil"/>
              <w:bottom w:val="nil"/>
              <w:right w:val="nil"/>
            </w:tcBorders>
            <w:shd w:val="clear" w:color="auto" w:fill="auto"/>
            <w:noWrap/>
            <w:vAlign w:val="bottom"/>
            <w:hideMark/>
          </w:tcPr>
          <w:p w:rsidR="00824388" w:rsidRPr="00BB0D0C" w:rsidRDefault="00824388" w:rsidP="000B0583">
            <w:pPr>
              <w:pStyle w:val="intable"/>
              <w:jc w:val="right"/>
            </w:pPr>
            <w:r w:rsidRPr="00BB0D0C">
              <w:t>LT1</w:t>
            </w:r>
          </w:p>
        </w:tc>
      </w:tr>
      <w:tr w:rsidR="00824388" w:rsidRPr="00BB0D0C" w:rsidTr="00FA3046">
        <w:trPr>
          <w:trHeight w:val="300"/>
          <w:jc w:val="center"/>
        </w:trPr>
        <w:tc>
          <w:tcPr>
            <w:tcW w:w="5635" w:type="dxa"/>
            <w:tcBorders>
              <w:top w:val="nil"/>
              <w:left w:val="nil"/>
              <w:bottom w:val="nil"/>
              <w:right w:val="nil"/>
            </w:tcBorders>
            <w:shd w:val="clear" w:color="auto" w:fill="auto"/>
            <w:noWrap/>
            <w:vAlign w:val="bottom"/>
            <w:hideMark/>
          </w:tcPr>
          <w:p w:rsidR="00824388" w:rsidRPr="00BB0D0C" w:rsidRDefault="00824388" w:rsidP="00824388">
            <w:pPr>
              <w:pStyle w:val="intable"/>
              <w:jc w:val="left"/>
            </w:pPr>
            <w:r w:rsidRPr="00BB0D0C">
              <w:t xml:space="preserve">Vegetable textile </w:t>
            </w:r>
            <w:proofErr w:type="spellStart"/>
            <w:r w:rsidRPr="00BB0D0C">
              <w:t>fibres</w:t>
            </w:r>
            <w:proofErr w:type="spellEnd"/>
            <w:r w:rsidRPr="00BB0D0C">
              <w:t xml:space="preserve">, </w:t>
            </w:r>
            <w:proofErr w:type="spellStart"/>
            <w:r w:rsidRPr="00BB0D0C">
              <w:t>nes</w:t>
            </w:r>
            <w:proofErr w:type="spellEnd"/>
            <w:r w:rsidRPr="00BB0D0C">
              <w:t>, and waste</w:t>
            </w:r>
          </w:p>
        </w:tc>
        <w:tc>
          <w:tcPr>
            <w:tcW w:w="960" w:type="dxa"/>
            <w:tcBorders>
              <w:top w:val="nil"/>
              <w:left w:val="nil"/>
              <w:bottom w:val="nil"/>
              <w:right w:val="nil"/>
            </w:tcBorders>
            <w:shd w:val="clear" w:color="auto" w:fill="auto"/>
            <w:noWrap/>
            <w:vAlign w:val="bottom"/>
            <w:hideMark/>
          </w:tcPr>
          <w:p w:rsidR="00824388" w:rsidRPr="00BB0D0C" w:rsidRDefault="00824388" w:rsidP="00824388">
            <w:pPr>
              <w:pStyle w:val="intable"/>
            </w:pPr>
            <w:r w:rsidRPr="00BB0D0C">
              <w:t>15.01</w:t>
            </w:r>
          </w:p>
        </w:tc>
        <w:tc>
          <w:tcPr>
            <w:tcW w:w="960" w:type="dxa"/>
            <w:tcBorders>
              <w:top w:val="nil"/>
              <w:left w:val="nil"/>
              <w:bottom w:val="nil"/>
              <w:right w:val="nil"/>
            </w:tcBorders>
            <w:shd w:val="clear" w:color="auto" w:fill="auto"/>
            <w:noWrap/>
            <w:vAlign w:val="bottom"/>
            <w:hideMark/>
          </w:tcPr>
          <w:p w:rsidR="00824388" w:rsidRPr="00BB0D0C" w:rsidRDefault="00824388" w:rsidP="00824388">
            <w:pPr>
              <w:pStyle w:val="intable"/>
            </w:pPr>
            <w:r w:rsidRPr="00BB0D0C">
              <w:t>3,764</w:t>
            </w:r>
          </w:p>
        </w:tc>
        <w:tc>
          <w:tcPr>
            <w:tcW w:w="1205" w:type="dxa"/>
            <w:tcBorders>
              <w:top w:val="nil"/>
              <w:left w:val="nil"/>
              <w:bottom w:val="nil"/>
              <w:right w:val="nil"/>
            </w:tcBorders>
            <w:shd w:val="clear" w:color="auto" w:fill="auto"/>
            <w:noWrap/>
            <w:vAlign w:val="bottom"/>
            <w:hideMark/>
          </w:tcPr>
          <w:p w:rsidR="00824388" w:rsidRPr="00BB0D0C" w:rsidRDefault="00824388" w:rsidP="000B0583">
            <w:pPr>
              <w:pStyle w:val="intable"/>
              <w:jc w:val="right"/>
            </w:pPr>
            <w:r w:rsidRPr="00BB0D0C">
              <w:t>RB1</w:t>
            </w:r>
          </w:p>
        </w:tc>
      </w:tr>
      <w:tr w:rsidR="00824388" w:rsidRPr="00BB0D0C" w:rsidTr="00FA3046">
        <w:trPr>
          <w:trHeight w:val="300"/>
          <w:jc w:val="center"/>
        </w:trPr>
        <w:tc>
          <w:tcPr>
            <w:tcW w:w="5635" w:type="dxa"/>
            <w:tcBorders>
              <w:top w:val="nil"/>
              <w:left w:val="nil"/>
              <w:bottom w:val="nil"/>
              <w:right w:val="nil"/>
            </w:tcBorders>
            <w:shd w:val="clear" w:color="auto" w:fill="auto"/>
            <w:noWrap/>
            <w:vAlign w:val="bottom"/>
            <w:hideMark/>
          </w:tcPr>
          <w:p w:rsidR="00824388" w:rsidRPr="00BB0D0C" w:rsidRDefault="00824388" w:rsidP="00824388">
            <w:pPr>
              <w:pStyle w:val="intable"/>
              <w:jc w:val="left"/>
            </w:pPr>
            <w:r w:rsidRPr="00BB0D0C">
              <w:t>Fruit, fruit-peel and parts of plants, preserved by sugar</w:t>
            </w:r>
          </w:p>
        </w:tc>
        <w:tc>
          <w:tcPr>
            <w:tcW w:w="960" w:type="dxa"/>
            <w:tcBorders>
              <w:top w:val="nil"/>
              <w:left w:val="nil"/>
              <w:bottom w:val="nil"/>
              <w:right w:val="nil"/>
            </w:tcBorders>
            <w:shd w:val="clear" w:color="auto" w:fill="auto"/>
            <w:noWrap/>
            <w:vAlign w:val="bottom"/>
            <w:hideMark/>
          </w:tcPr>
          <w:p w:rsidR="00824388" w:rsidRPr="00BB0D0C" w:rsidRDefault="00824388" w:rsidP="00824388">
            <w:pPr>
              <w:pStyle w:val="intable"/>
            </w:pPr>
            <w:r w:rsidRPr="00BB0D0C">
              <w:t>14.97</w:t>
            </w:r>
          </w:p>
        </w:tc>
        <w:tc>
          <w:tcPr>
            <w:tcW w:w="960" w:type="dxa"/>
            <w:tcBorders>
              <w:top w:val="nil"/>
              <w:left w:val="nil"/>
              <w:bottom w:val="nil"/>
              <w:right w:val="nil"/>
            </w:tcBorders>
            <w:shd w:val="clear" w:color="auto" w:fill="auto"/>
            <w:noWrap/>
            <w:vAlign w:val="bottom"/>
            <w:hideMark/>
          </w:tcPr>
          <w:p w:rsidR="00824388" w:rsidRPr="00BB0D0C" w:rsidRDefault="00824388" w:rsidP="00824388">
            <w:pPr>
              <w:pStyle w:val="intable"/>
            </w:pPr>
            <w:r w:rsidRPr="00BB0D0C">
              <w:t>5,953</w:t>
            </w:r>
          </w:p>
        </w:tc>
        <w:tc>
          <w:tcPr>
            <w:tcW w:w="1205" w:type="dxa"/>
            <w:tcBorders>
              <w:top w:val="nil"/>
              <w:left w:val="nil"/>
              <w:bottom w:val="nil"/>
              <w:right w:val="nil"/>
            </w:tcBorders>
            <w:shd w:val="clear" w:color="auto" w:fill="auto"/>
            <w:noWrap/>
            <w:vAlign w:val="bottom"/>
            <w:hideMark/>
          </w:tcPr>
          <w:p w:rsidR="00824388" w:rsidRPr="00BB0D0C" w:rsidRDefault="00824388" w:rsidP="000B0583">
            <w:pPr>
              <w:pStyle w:val="intable"/>
              <w:jc w:val="right"/>
            </w:pPr>
            <w:r w:rsidRPr="00BB0D0C">
              <w:t>RB1</w:t>
            </w:r>
          </w:p>
        </w:tc>
      </w:tr>
      <w:tr w:rsidR="00824388" w:rsidRPr="00BB0D0C" w:rsidTr="00FA3046">
        <w:trPr>
          <w:trHeight w:val="300"/>
          <w:jc w:val="center"/>
        </w:trPr>
        <w:tc>
          <w:tcPr>
            <w:tcW w:w="5635" w:type="dxa"/>
            <w:tcBorders>
              <w:top w:val="nil"/>
              <w:left w:val="nil"/>
              <w:bottom w:val="nil"/>
              <w:right w:val="nil"/>
            </w:tcBorders>
            <w:shd w:val="clear" w:color="auto" w:fill="auto"/>
            <w:noWrap/>
            <w:vAlign w:val="bottom"/>
            <w:hideMark/>
          </w:tcPr>
          <w:p w:rsidR="00824388" w:rsidRPr="00BB0D0C" w:rsidRDefault="00824388" w:rsidP="00824388">
            <w:pPr>
              <w:pStyle w:val="intable"/>
              <w:jc w:val="left"/>
            </w:pPr>
            <w:r w:rsidRPr="00BB0D0C">
              <w:t>Gypsum, plasters, limestone flux and calcareous stone</w:t>
            </w:r>
          </w:p>
        </w:tc>
        <w:tc>
          <w:tcPr>
            <w:tcW w:w="960" w:type="dxa"/>
            <w:tcBorders>
              <w:top w:val="nil"/>
              <w:left w:val="nil"/>
              <w:bottom w:val="nil"/>
              <w:right w:val="nil"/>
            </w:tcBorders>
            <w:shd w:val="clear" w:color="auto" w:fill="auto"/>
            <w:noWrap/>
            <w:vAlign w:val="bottom"/>
            <w:hideMark/>
          </w:tcPr>
          <w:p w:rsidR="00824388" w:rsidRPr="00BB0D0C" w:rsidRDefault="00824388" w:rsidP="00824388">
            <w:pPr>
              <w:pStyle w:val="intable"/>
            </w:pPr>
            <w:r w:rsidRPr="00BB0D0C">
              <w:t>14.76</w:t>
            </w:r>
          </w:p>
        </w:tc>
        <w:tc>
          <w:tcPr>
            <w:tcW w:w="960" w:type="dxa"/>
            <w:tcBorders>
              <w:top w:val="nil"/>
              <w:left w:val="nil"/>
              <w:bottom w:val="nil"/>
              <w:right w:val="nil"/>
            </w:tcBorders>
            <w:shd w:val="clear" w:color="auto" w:fill="auto"/>
            <w:noWrap/>
            <w:vAlign w:val="bottom"/>
            <w:hideMark/>
          </w:tcPr>
          <w:p w:rsidR="00824388" w:rsidRPr="00BB0D0C" w:rsidRDefault="00824388" w:rsidP="00824388">
            <w:pPr>
              <w:pStyle w:val="intable"/>
            </w:pPr>
            <w:r w:rsidRPr="00BB0D0C">
              <w:t>6,317</w:t>
            </w:r>
          </w:p>
        </w:tc>
        <w:tc>
          <w:tcPr>
            <w:tcW w:w="1205" w:type="dxa"/>
            <w:tcBorders>
              <w:top w:val="nil"/>
              <w:left w:val="nil"/>
              <w:bottom w:val="nil"/>
              <w:right w:val="nil"/>
            </w:tcBorders>
            <w:shd w:val="clear" w:color="auto" w:fill="auto"/>
            <w:noWrap/>
            <w:vAlign w:val="bottom"/>
            <w:hideMark/>
          </w:tcPr>
          <w:p w:rsidR="00824388" w:rsidRPr="00BB0D0C" w:rsidRDefault="00824388" w:rsidP="000B0583">
            <w:pPr>
              <w:pStyle w:val="intable"/>
              <w:jc w:val="right"/>
            </w:pPr>
            <w:r w:rsidRPr="00BB0D0C">
              <w:t>PP</w:t>
            </w:r>
          </w:p>
        </w:tc>
      </w:tr>
      <w:tr w:rsidR="00824388" w:rsidRPr="00BB0D0C" w:rsidTr="00FA3046">
        <w:trPr>
          <w:trHeight w:val="300"/>
          <w:jc w:val="center"/>
        </w:trPr>
        <w:tc>
          <w:tcPr>
            <w:tcW w:w="5635" w:type="dxa"/>
            <w:tcBorders>
              <w:top w:val="nil"/>
              <w:left w:val="nil"/>
              <w:bottom w:val="nil"/>
              <w:right w:val="nil"/>
            </w:tcBorders>
            <w:shd w:val="clear" w:color="auto" w:fill="auto"/>
            <w:noWrap/>
            <w:vAlign w:val="bottom"/>
            <w:hideMark/>
          </w:tcPr>
          <w:p w:rsidR="00824388" w:rsidRPr="00BB0D0C" w:rsidRDefault="00824388" w:rsidP="00824388">
            <w:pPr>
              <w:pStyle w:val="intable"/>
              <w:jc w:val="left"/>
            </w:pPr>
            <w:r w:rsidRPr="00BB0D0C">
              <w:t>Precious and semi-precious stones, not mounted, set or strung</w:t>
            </w:r>
          </w:p>
        </w:tc>
        <w:tc>
          <w:tcPr>
            <w:tcW w:w="960" w:type="dxa"/>
            <w:tcBorders>
              <w:top w:val="nil"/>
              <w:left w:val="nil"/>
              <w:bottom w:val="nil"/>
              <w:right w:val="nil"/>
            </w:tcBorders>
            <w:shd w:val="clear" w:color="auto" w:fill="auto"/>
            <w:noWrap/>
            <w:vAlign w:val="bottom"/>
            <w:hideMark/>
          </w:tcPr>
          <w:p w:rsidR="00824388" w:rsidRPr="00BB0D0C" w:rsidRDefault="00824388" w:rsidP="00824388">
            <w:pPr>
              <w:pStyle w:val="intable"/>
            </w:pPr>
            <w:r w:rsidRPr="00BB0D0C">
              <w:t>13.67</w:t>
            </w:r>
          </w:p>
        </w:tc>
        <w:tc>
          <w:tcPr>
            <w:tcW w:w="960" w:type="dxa"/>
            <w:tcBorders>
              <w:top w:val="nil"/>
              <w:left w:val="nil"/>
              <w:bottom w:val="nil"/>
              <w:right w:val="nil"/>
            </w:tcBorders>
            <w:shd w:val="clear" w:color="auto" w:fill="auto"/>
            <w:noWrap/>
            <w:vAlign w:val="bottom"/>
            <w:hideMark/>
          </w:tcPr>
          <w:p w:rsidR="00824388" w:rsidRPr="00BB0D0C" w:rsidRDefault="00824388" w:rsidP="00824388">
            <w:pPr>
              <w:pStyle w:val="intable"/>
            </w:pPr>
            <w:r w:rsidRPr="00BB0D0C">
              <w:t>4,601</w:t>
            </w:r>
          </w:p>
        </w:tc>
        <w:tc>
          <w:tcPr>
            <w:tcW w:w="1205" w:type="dxa"/>
            <w:tcBorders>
              <w:top w:val="nil"/>
              <w:left w:val="nil"/>
              <w:bottom w:val="nil"/>
              <w:right w:val="nil"/>
            </w:tcBorders>
            <w:shd w:val="clear" w:color="auto" w:fill="auto"/>
            <w:noWrap/>
            <w:vAlign w:val="bottom"/>
            <w:hideMark/>
          </w:tcPr>
          <w:p w:rsidR="00824388" w:rsidRPr="00BB0D0C" w:rsidRDefault="00824388" w:rsidP="000B0583">
            <w:pPr>
              <w:pStyle w:val="intable"/>
              <w:jc w:val="right"/>
            </w:pPr>
            <w:r w:rsidRPr="00BB0D0C">
              <w:t>RB2</w:t>
            </w:r>
          </w:p>
        </w:tc>
      </w:tr>
      <w:tr w:rsidR="000B0583" w:rsidRPr="00BB0D0C" w:rsidTr="00FA3046">
        <w:trPr>
          <w:trHeight w:val="300"/>
          <w:jc w:val="center"/>
        </w:trPr>
        <w:tc>
          <w:tcPr>
            <w:tcW w:w="5635" w:type="dxa"/>
            <w:tcBorders>
              <w:top w:val="nil"/>
              <w:left w:val="nil"/>
              <w:bottom w:val="nil"/>
              <w:right w:val="nil"/>
            </w:tcBorders>
            <w:shd w:val="clear" w:color="auto" w:fill="auto"/>
            <w:noWrap/>
            <w:vAlign w:val="bottom"/>
            <w:hideMark/>
          </w:tcPr>
          <w:p w:rsidR="000B0583" w:rsidRDefault="000B0583" w:rsidP="00824388">
            <w:pPr>
              <w:pStyle w:val="intable"/>
              <w:jc w:val="left"/>
              <w:rPr>
                <w:b/>
              </w:rPr>
            </w:pPr>
          </w:p>
          <w:p w:rsidR="000B0583" w:rsidRPr="000B0583" w:rsidRDefault="000B0583" w:rsidP="00824388">
            <w:pPr>
              <w:pStyle w:val="intable"/>
              <w:jc w:val="left"/>
              <w:rPr>
                <w:b/>
              </w:rPr>
            </w:pPr>
            <w:r>
              <w:rPr>
                <w:b/>
              </w:rPr>
              <w:t>2000</w:t>
            </w:r>
          </w:p>
        </w:tc>
        <w:tc>
          <w:tcPr>
            <w:tcW w:w="960" w:type="dxa"/>
            <w:tcBorders>
              <w:top w:val="nil"/>
              <w:left w:val="nil"/>
              <w:bottom w:val="nil"/>
              <w:right w:val="nil"/>
            </w:tcBorders>
            <w:shd w:val="clear" w:color="auto" w:fill="auto"/>
            <w:noWrap/>
            <w:vAlign w:val="bottom"/>
            <w:hideMark/>
          </w:tcPr>
          <w:p w:rsidR="000B0583" w:rsidRPr="00BB0D0C" w:rsidRDefault="000B0583" w:rsidP="00824388">
            <w:pPr>
              <w:pStyle w:val="intable"/>
            </w:pPr>
          </w:p>
        </w:tc>
        <w:tc>
          <w:tcPr>
            <w:tcW w:w="960" w:type="dxa"/>
            <w:tcBorders>
              <w:top w:val="nil"/>
              <w:left w:val="nil"/>
              <w:bottom w:val="nil"/>
              <w:right w:val="nil"/>
            </w:tcBorders>
            <w:shd w:val="clear" w:color="auto" w:fill="auto"/>
            <w:noWrap/>
            <w:vAlign w:val="bottom"/>
            <w:hideMark/>
          </w:tcPr>
          <w:p w:rsidR="000B0583" w:rsidRPr="00BB0D0C" w:rsidRDefault="000B0583" w:rsidP="00824388">
            <w:pPr>
              <w:pStyle w:val="intable"/>
            </w:pPr>
          </w:p>
        </w:tc>
        <w:tc>
          <w:tcPr>
            <w:tcW w:w="1205" w:type="dxa"/>
            <w:tcBorders>
              <w:top w:val="nil"/>
              <w:left w:val="nil"/>
              <w:bottom w:val="nil"/>
              <w:right w:val="nil"/>
            </w:tcBorders>
            <w:shd w:val="clear" w:color="auto" w:fill="auto"/>
            <w:noWrap/>
            <w:vAlign w:val="bottom"/>
            <w:hideMark/>
          </w:tcPr>
          <w:p w:rsidR="000B0583" w:rsidRPr="00BB0D0C" w:rsidRDefault="000B0583" w:rsidP="000B0583">
            <w:pPr>
              <w:pStyle w:val="intable"/>
              <w:jc w:val="right"/>
            </w:pPr>
          </w:p>
        </w:tc>
      </w:tr>
      <w:tr w:rsidR="000B0583" w:rsidRPr="00BB0D0C" w:rsidTr="00FA3046">
        <w:trPr>
          <w:trHeight w:val="300"/>
          <w:jc w:val="center"/>
        </w:trPr>
        <w:tc>
          <w:tcPr>
            <w:tcW w:w="5635" w:type="dxa"/>
            <w:tcBorders>
              <w:top w:val="nil"/>
              <w:left w:val="nil"/>
              <w:bottom w:val="nil"/>
              <w:right w:val="nil"/>
            </w:tcBorders>
            <w:shd w:val="clear" w:color="auto" w:fill="auto"/>
            <w:noWrap/>
            <w:vAlign w:val="bottom"/>
            <w:hideMark/>
          </w:tcPr>
          <w:p w:rsidR="000B0583" w:rsidRPr="00BB0D0C" w:rsidRDefault="000B0583" w:rsidP="000B0583">
            <w:pPr>
              <w:pStyle w:val="intable"/>
              <w:jc w:val="left"/>
            </w:pPr>
            <w:r w:rsidRPr="00BB0D0C">
              <w:t>Natural rubber latex; natural rubber and gums</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35.92</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1,669</w:t>
            </w:r>
          </w:p>
        </w:tc>
        <w:tc>
          <w:tcPr>
            <w:tcW w:w="1205" w:type="dxa"/>
            <w:tcBorders>
              <w:top w:val="nil"/>
              <w:left w:val="nil"/>
              <w:bottom w:val="nil"/>
              <w:right w:val="nil"/>
            </w:tcBorders>
            <w:shd w:val="clear" w:color="auto" w:fill="auto"/>
            <w:noWrap/>
            <w:vAlign w:val="bottom"/>
            <w:hideMark/>
          </w:tcPr>
          <w:p w:rsidR="000B0583" w:rsidRPr="00BB0D0C" w:rsidRDefault="000B0583" w:rsidP="000B0583">
            <w:pPr>
              <w:pStyle w:val="intable"/>
              <w:jc w:val="right"/>
            </w:pPr>
            <w:r w:rsidRPr="00BB0D0C">
              <w:t>PP</w:t>
            </w:r>
          </w:p>
        </w:tc>
      </w:tr>
      <w:tr w:rsidR="000B0583" w:rsidRPr="00BB0D0C" w:rsidTr="00FA3046">
        <w:trPr>
          <w:trHeight w:val="300"/>
          <w:jc w:val="center"/>
        </w:trPr>
        <w:tc>
          <w:tcPr>
            <w:tcW w:w="5635" w:type="dxa"/>
            <w:tcBorders>
              <w:top w:val="nil"/>
              <w:left w:val="nil"/>
              <w:bottom w:val="nil"/>
              <w:right w:val="nil"/>
            </w:tcBorders>
            <w:shd w:val="clear" w:color="auto" w:fill="auto"/>
            <w:noWrap/>
            <w:vAlign w:val="bottom"/>
            <w:hideMark/>
          </w:tcPr>
          <w:p w:rsidR="000B0583" w:rsidRPr="00BB0D0C" w:rsidRDefault="000B0583" w:rsidP="000B0583">
            <w:pPr>
              <w:pStyle w:val="intable"/>
              <w:jc w:val="left"/>
            </w:pPr>
            <w:r w:rsidRPr="00BB0D0C">
              <w:t>Industrial diamonds</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32.78</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1,452</w:t>
            </w:r>
          </w:p>
        </w:tc>
        <w:tc>
          <w:tcPr>
            <w:tcW w:w="1205" w:type="dxa"/>
            <w:tcBorders>
              <w:top w:val="nil"/>
              <w:left w:val="nil"/>
              <w:bottom w:val="nil"/>
              <w:right w:val="nil"/>
            </w:tcBorders>
            <w:shd w:val="clear" w:color="auto" w:fill="auto"/>
            <w:noWrap/>
            <w:vAlign w:val="bottom"/>
            <w:hideMark/>
          </w:tcPr>
          <w:p w:rsidR="000B0583" w:rsidRPr="00BB0D0C" w:rsidRDefault="000B0583" w:rsidP="000B0583">
            <w:pPr>
              <w:pStyle w:val="intable"/>
              <w:jc w:val="right"/>
            </w:pPr>
            <w:r w:rsidRPr="00BB0D0C">
              <w:t>PP</w:t>
            </w:r>
          </w:p>
        </w:tc>
      </w:tr>
      <w:tr w:rsidR="000B0583" w:rsidRPr="00BB0D0C" w:rsidTr="00FA3046">
        <w:trPr>
          <w:trHeight w:val="300"/>
          <w:jc w:val="center"/>
        </w:trPr>
        <w:tc>
          <w:tcPr>
            <w:tcW w:w="5635" w:type="dxa"/>
            <w:tcBorders>
              <w:top w:val="nil"/>
              <w:left w:val="nil"/>
              <w:bottom w:val="nil"/>
              <w:right w:val="nil"/>
            </w:tcBorders>
            <w:shd w:val="clear" w:color="auto" w:fill="auto"/>
            <w:noWrap/>
            <w:vAlign w:val="bottom"/>
            <w:hideMark/>
          </w:tcPr>
          <w:p w:rsidR="000B0583" w:rsidRPr="00BB0D0C" w:rsidRDefault="000B0583" w:rsidP="000B0583">
            <w:pPr>
              <w:pStyle w:val="intable"/>
              <w:jc w:val="left"/>
            </w:pPr>
            <w:r w:rsidRPr="00BB0D0C">
              <w:t xml:space="preserve">Crustaceans and </w:t>
            </w:r>
            <w:proofErr w:type="spellStart"/>
            <w:r w:rsidRPr="00BB0D0C">
              <w:t>molluscs</w:t>
            </w:r>
            <w:proofErr w:type="spellEnd"/>
            <w:r w:rsidRPr="00BB0D0C">
              <w:t xml:space="preserve">, prepared or prepared, </w:t>
            </w:r>
            <w:proofErr w:type="spellStart"/>
            <w:r w:rsidRPr="00BB0D0C">
              <w:t>nes</w:t>
            </w:r>
            <w:proofErr w:type="spellEnd"/>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31.41</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18,540</w:t>
            </w:r>
          </w:p>
        </w:tc>
        <w:tc>
          <w:tcPr>
            <w:tcW w:w="1205" w:type="dxa"/>
            <w:tcBorders>
              <w:top w:val="nil"/>
              <w:left w:val="nil"/>
              <w:bottom w:val="nil"/>
              <w:right w:val="nil"/>
            </w:tcBorders>
            <w:shd w:val="clear" w:color="auto" w:fill="auto"/>
            <w:noWrap/>
            <w:vAlign w:val="bottom"/>
            <w:hideMark/>
          </w:tcPr>
          <w:p w:rsidR="000B0583" w:rsidRPr="00BB0D0C" w:rsidRDefault="000B0583" w:rsidP="000B0583">
            <w:pPr>
              <w:pStyle w:val="intable"/>
              <w:jc w:val="right"/>
            </w:pPr>
            <w:r w:rsidRPr="00BB0D0C">
              <w:t>RB1</w:t>
            </w:r>
          </w:p>
        </w:tc>
      </w:tr>
      <w:tr w:rsidR="000B0583" w:rsidRPr="00BB0D0C" w:rsidTr="00FA3046">
        <w:trPr>
          <w:trHeight w:val="300"/>
          <w:jc w:val="center"/>
        </w:trPr>
        <w:tc>
          <w:tcPr>
            <w:tcW w:w="5635" w:type="dxa"/>
            <w:tcBorders>
              <w:top w:val="nil"/>
              <w:left w:val="nil"/>
              <w:bottom w:val="nil"/>
              <w:right w:val="nil"/>
            </w:tcBorders>
            <w:shd w:val="clear" w:color="auto" w:fill="auto"/>
            <w:noWrap/>
            <w:vAlign w:val="bottom"/>
            <w:hideMark/>
          </w:tcPr>
          <w:p w:rsidR="000B0583" w:rsidRPr="00BB0D0C" w:rsidRDefault="000B0583" w:rsidP="000B0583">
            <w:pPr>
              <w:pStyle w:val="intable"/>
              <w:jc w:val="left"/>
            </w:pPr>
            <w:r w:rsidRPr="00BB0D0C">
              <w:t>Rice, semi-milled or wholly milled</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25.54</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2,459</w:t>
            </w:r>
          </w:p>
        </w:tc>
        <w:tc>
          <w:tcPr>
            <w:tcW w:w="1205" w:type="dxa"/>
            <w:tcBorders>
              <w:top w:val="nil"/>
              <w:left w:val="nil"/>
              <w:bottom w:val="nil"/>
              <w:right w:val="nil"/>
            </w:tcBorders>
            <w:shd w:val="clear" w:color="auto" w:fill="auto"/>
            <w:noWrap/>
            <w:vAlign w:val="bottom"/>
            <w:hideMark/>
          </w:tcPr>
          <w:p w:rsidR="000B0583" w:rsidRPr="00BB0D0C" w:rsidRDefault="000B0583" w:rsidP="000B0583">
            <w:pPr>
              <w:pStyle w:val="intable"/>
              <w:jc w:val="right"/>
            </w:pPr>
            <w:r w:rsidRPr="00BB0D0C">
              <w:t>PP</w:t>
            </w:r>
          </w:p>
        </w:tc>
      </w:tr>
      <w:tr w:rsidR="000B0583" w:rsidRPr="00BB0D0C" w:rsidTr="00FA3046">
        <w:trPr>
          <w:trHeight w:val="300"/>
          <w:jc w:val="center"/>
        </w:trPr>
        <w:tc>
          <w:tcPr>
            <w:tcW w:w="5635" w:type="dxa"/>
            <w:tcBorders>
              <w:top w:val="nil"/>
              <w:left w:val="nil"/>
              <w:bottom w:val="nil"/>
              <w:right w:val="nil"/>
            </w:tcBorders>
            <w:shd w:val="clear" w:color="auto" w:fill="auto"/>
            <w:noWrap/>
            <w:vAlign w:val="bottom"/>
            <w:hideMark/>
          </w:tcPr>
          <w:p w:rsidR="000B0583" w:rsidRPr="00BB0D0C" w:rsidRDefault="000B0583" w:rsidP="000B0583">
            <w:pPr>
              <w:pStyle w:val="intable"/>
              <w:jc w:val="left"/>
            </w:pPr>
            <w:r w:rsidRPr="00BB0D0C">
              <w:t xml:space="preserve">Vegetable products roots and tubers, </w:t>
            </w:r>
            <w:proofErr w:type="spellStart"/>
            <w:r w:rsidRPr="00BB0D0C">
              <w:t>nes</w:t>
            </w:r>
            <w:proofErr w:type="spellEnd"/>
            <w:r w:rsidRPr="00BB0D0C">
              <w:t>, fresh, dried</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20.55</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1,744</w:t>
            </w:r>
          </w:p>
        </w:tc>
        <w:tc>
          <w:tcPr>
            <w:tcW w:w="1205" w:type="dxa"/>
            <w:tcBorders>
              <w:top w:val="nil"/>
              <w:left w:val="nil"/>
              <w:bottom w:val="nil"/>
              <w:right w:val="nil"/>
            </w:tcBorders>
            <w:shd w:val="clear" w:color="auto" w:fill="auto"/>
            <w:noWrap/>
            <w:vAlign w:val="bottom"/>
            <w:hideMark/>
          </w:tcPr>
          <w:p w:rsidR="000B0583" w:rsidRPr="00BB0D0C" w:rsidRDefault="000B0583" w:rsidP="000B0583">
            <w:pPr>
              <w:pStyle w:val="intable"/>
              <w:jc w:val="right"/>
            </w:pPr>
            <w:r w:rsidRPr="00BB0D0C">
              <w:t>PP</w:t>
            </w:r>
          </w:p>
        </w:tc>
      </w:tr>
      <w:tr w:rsidR="000B0583" w:rsidRPr="00BB0D0C" w:rsidTr="00FA3046">
        <w:trPr>
          <w:trHeight w:val="300"/>
          <w:jc w:val="center"/>
        </w:trPr>
        <w:tc>
          <w:tcPr>
            <w:tcW w:w="5635" w:type="dxa"/>
            <w:tcBorders>
              <w:top w:val="nil"/>
              <w:left w:val="nil"/>
              <w:bottom w:val="nil"/>
              <w:right w:val="nil"/>
            </w:tcBorders>
            <w:shd w:val="clear" w:color="auto" w:fill="auto"/>
            <w:noWrap/>
            <w:vAlign w:val="bottom"/>
            <w:hideMark/>
          </w:tcPr>
          <w:p w:rsidR="000B0583" w:rsidRPr="00BB0D0C" w:rsidRDefault="000B0583" w:rsidP="000B0583">
            <w:pPr>
              <w:pStyle w:val="intable"/>
              <w:jc w:val="left"/>
            </w:pPr>
            <w:r w:rsidRPr="00BB0D0C">
              <w:t>Gramophones and record players, electric</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18.96</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5,800</w:t>
            </w:r>
          </w:p>
        </w:tc>
        <w:tc>
          <w:tcPr>
            <w:tcW w:w="1205" w:type="dxa"/>
            <w:tcBorders>
              <w:top w:val="nil"/>
              <w:left w:val="nil"/>
              <w:bottom w:val="nil"/>
              <w:right w:val="nil"/>
            </w:tcBorders>
            <w:shd w:val="clear" w:color="auto" w:fill="auto"/>
            <w:noWrap/>
            <w:vAlign w:val="bottom"/>
            <w:hideMark/>
          </w:tcPr>
          <w:p w:rsidR="000B0583" w:rsidRPr="00BB0D0C" w:rsidRDefault="000B0583" w:rsidP="000B0583">
            <w:pPr>
              <w:pStyle w:val="intable"/>
              <w:jc w:val="right"/>
            </w:pPr>
            <w:r w:rsidRPr="00BB0D0C">
              <w:t>MT3</w:t>
            </w:r>
          </w:p>
        </w:tc>
      </w:tr>
      <w:tr w:rsidR="000B0583" w:rsidRPr="00BB0D0C" w:rsidTr="00FA3046">
        <w:trPr>
          <w:trHeight w:val="300"/>
          <w:jc w:val="center"/>
        </w:trPr>
        <w:tc>
          <w:tcPr>
            <w:tcW w:w="5635" w:type="dxa"/>
            <w:tcBorders>
              <w:top w:val="nil"/>
              <w:left w:val="nil"/>
              <w:bottom w:val="nil"/>
              <w:right w:val="nil"/>
            </w:tcBorders>
            <w:shd w:val="clear" w:color="auto" w:fill="auto"/>
            <w:noWrap/>
            <w:vAlign w:val="bottom"/>
            <w:hideMark/>
          </w:tcPr>
          <w:p w:rsidR="000B0583" w:rsidRPr="00BB0D0C" w:rsidRDefault="000B0583" w:rsidP="000B0583">
            <w:pPr>
              <w:pStyle w:val="intable"/>
              <w:jc w:val="left"/>
            </w:pPr>
            <w:r w:rsidRPr="00BB0D0C">
              <w:t>Other articles of leather or of composition leather</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14.07</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5,922</w:t>
            </w:r>
          </w:p>
        </w:tc>
        <w:tc>
          <w:tcPr>
            <w:tcW w:w="1205" w:type="dxa"/>
            <w:tcBorders>
              <w:top w:val="nil"/>
              <w:left w:val="nil"/>
              <w:bottom w:val="nil"/>
              <w:right w:val="nil"/>
            </w:tcBorders>
            <w:shd w:val="clear" w:color="auto" w:fill="auto"/>
            <w:noWrap/>
            <w:vAlign w:val="bottom"/>
            <w:hideMark/>
          </w:tcPr>
          <w:p w:rsidR="000B0583" w:rsidRPr="00BB0D0C" w:rsidRDefault="000B0583" w:rsidP="000B0583">
            <w:pPr>
              <w:pStyle w:val="intable"/>
              <w:jc w:val="right"/>
            </w:pPr>
            <w:r w:rsidRPr="00BB0D0C">
              <w:t>LT1</w:t>
            </w:r>
          </w:p>
        </w:tc>
      </w:tr>
      <w:tr w:rsidR="000B0583" w:rsidRPr="00BB0D0C" w:rsidTr="00FA3046">
        <w:trPr>
          <w:trHeight w:val="300"/>
          <w:jc w:val="center"/>
        </w:trPr>
        <w:tc>
          <w:tcPr>
            <w:tcW w:w="5635" w:type="dxa"/>
            <w:tcBorders>
              <w:top w:val="nil"/>
              <w:left w:val="nil"/>
              <w:bottom w:val="nil"/>
              <w:right w:val="nil"/>
            </w:tcBorders>
            <w:shd w:val="clear" w:color="auto" w:fill="auto"/>
            <w:noWrap/>
            <w:vAlign w:val="bottom"/>
            <w:hideMark/>
          </w:tcPr>
          <w:p w:rsidR="000B0583" w:rsidRPr="00BB0D0C" w:rsidRDefault="000B0583" w:rsidP="000B0583">
            <w:pPr>
              <w:pStyle w:val="intable"/>
              <w:jc w:val="left"/>
            </w:pPr>
            <w:r w:rsidRPr="00BB0D0C">
              <w:t>Fruit, fruit-peel and parts of plants, preserved by sugar</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13.53</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4,010</w:t>
            </w:r>
          </w:p>
        </w:tc>
        <w:tc>
          <w:tcPr>
            <w:tcW w:w="1205" w:type="dxa"/>
            <w:tcBorders>
              <w:top w:val="nil"/>
              <w:left w:val="nil"/>
              <w:bottom w:val="nil"/>
              <w:right w:val="nil"/>
            </w:tcBorders>
            <w:shd w:val="clear" w:color="auto" w:fill="auto"/>
            <w:noWrap/>
            <w:vAlign w:val="bottom"/>
            <w:hideMark/>
          </w:tcPr>
          <w:p w:rsidR="000B0583" w:rsidRPr="00BB0D0C" w:rsidRDefault="000B0583" w:rsidP="000B0583">
            <w:pPr>
              <w:pStyle w:val="intable"/>
              <w:jc w:val="right"/>
            </w:pPr>
            <w:r w:rsidRPr="00BB0D0C">
              <w:t>RB1</w:t>
            </w:r>
          </w:p>
        </w:tc>
      </w:tr>
      <w:tr w:rsidR="000B0583" w:rsidRPr="00BB0D0C" w:rsidTr="00FA3046">
        <w:trPr>
          <w:trHeight w:val="300"/>
          <w:jc w:val="center"/>
        </w:trPr>
        <w:tc>
          <w:tcPr>
            <w:tcW w:w="5635" w:type="dxa"/>
            <w:tcBorders>
              <w:top w:val="nil"/>
              <w:left w:val="nil"/>
              <w:bottom w:val="nil"/>
              <w:right w:val="nil"/>
            </w:tcBorders>
            <w:shd w:val="clear" w:color="auto" w:fill="auto"/>
            <w:noWrap/>
            <w:vAlign w:val="bottom"/>
            <w:hideMark/>
          </w:tcPr>
          <w:p w:rsidR="000B0583" w:rsidRPr="00BB0D0C" w:rsidRDefault="000B0583" w:rsidP="000B0583">
            <w:pPr>
              <w:pStyle w:val="intable"/>
              <w:jc w:val="left"/>
            </w:pPr>
            <w:r w:rsidRPr="00BB0D0C">
              <w:t>Precious and semi-precious stones, not mounted, set or strung</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12.19</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2,661</w:t>
            </w:r>
          </w:p>
        </w:tc>
        <w:tc>
          <w:tcPr>
            <w:tcW w:w="1205" w:type="dxa"/>
            <w:tcBorders>
              <w:top w:val="nil"/>
              <w:left w:val="nil"/>
              <w:bottom w:val="nil"/>
              <w:right w:val="nil"/>
            </w:tcBorders>
            <w:shd w:val="clear" w:color="auto" w:fill="auto"/>
            <w:noWrap/>
            <w:vAlign w:val="bottom"/>
            <w:hideMark/>
          </w:tcPr>
          <w:p w:rsidR="000B0583" w:rsidRPr="00BB0D0C" w:rsidRDefault="000B0583" w:rsidP="000B0583">
            <w:pPr>
              <w:pStyle w:val="intable"/>
              <w:jc w:val="right"/>
            </w:pPr>
            <w:r w:rsidRPr="00BB0D0C">
              <w:t>RB2</w:t>
            </w:r>
          </w:p>
        </w:tc>
      </w:tr>
      <w:tr w:rsidR="000B0583" w:rsidRPr="00BB0D0C" w:rsidTr="00FA3046">
        <w:trPr>
          <w:trHeight w:val="300"/>
          <w:jc w:val="center"/>
        </w:trPr>
        <w:tc>
          <w:tcPr>
            <w:tcW w:w="5635" w:type="dxa"/>
            <w:tcBorders>
              <w:top w:val="nil"/>
              <w:left w:val="nil"/>
              <w:bottom w:val="nil"/>
              <w:right w:val="nil"/>
            </w:tcBorders>
            <w:shd w:val="clear" w:color="auto" w:fill="auto"/>
            <w:noWrap/>
            <w:vAlign w:val="bottom"/>
            <w:hideMark/>
          </w:tcPr>
          <w:p w:rsidR="000B0583" w:rsidRPr="00BB0D0C" w:rsidRDefault="000B0583" w:rsidP="000B0583">
            <w:pPr>
              <w:pStyle w:val="intable"/>
              <w:jc w:val="left"/>
            </w:pPr>
            <w:r w:rsidRPr="00BB0D0C">
              <w:t>Starches, insulin and wheat gluten</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12.15</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5,373</w:t>
            </w:r>
          </w:p>
        </w:tc>
        <w:tc>
          <w:tcPr>
            <w:tcW w:w="1205" w:type="dxa"/>
            <w:tcBorders>
              <w:top w:val="nil"/>
              <w:left w:val="nil"/>
              <w:bottom w:val="nil"/>
              <w:right w:val="nil"/>
            </w:tcBorders>
            <w:shd w:val="clear" w:color="auto" w:fill="auto"/>
            <w:noWrap/>
            <w:vAlign w:val="bottom"/>
            <w:hideMark/>
          </w:tcPr>
          <w:p w:rsidR="000B0583" w:rsidRPr="00BB0D0C" w:rsidRDefault="000B0583" w:rsidP="000B0583">
            <w:pPr>
              <w:pStyle w:val="intable"/>
              <w:jc w:val="right"/>
            </w:pPr>
            <w:r w:rsidRPr="00BB0D0C">
              <w:t>RB2</w:t>
            </w:r>
          </w:p>
        </w:tc>
      </w:tr>
    </w:tbl>
    <w:p w:rsidR="00FB7B8C" w:rsidRDefault="00FB7B8C">
      <w:r>
        <w:rPr>
          <w:bCs/>
        </w:rPr>
        <w:br w:type="page"/>
      </w:r>
    </w:p>
    <w:tbl>
      <w:tblPr>
        <w:tblW w:w="8760" w:type="dxa"/>
        <w:jc w:val="center"/>
        <w:tblInd w:w="93" w:type="dxa"/>
        <w:tblLook w:val="04A0"/>
      </w:tblPr>
      <w:tblGrid>
        <w:gridCol w:w="5635"/>
        <w:gridCol w:w="960"/>
        <w:gridCol w:w="960"/>
        <w:gridCol w:w="1205"/>
      </w:tblGrid>
      <w:tr w:rsidR="00FA3046" w:rsidRPr="00824388" w:rsidTr="00656C43">
        <w:trPr>
          <w:trHeight w:val="300"/>
          <w:jc w:val="center"/>
        </w:trPr>
        <w:tc>
          <w:tcPr>
            <w:tcW w:w="5635" w:type="dxa"/>
            <w:tcBorders>
              <w:top w:val="single" w:sz="4" w:space="0" w:color="auto"/>
              <w:left w:val="nil"/>
              <w:bottom w:val="single" w:sz="4" w:space="0" w:color="auto"/>
              <w:right w:val="nil"/>
            </w:tcBorders>
            <w:shd w:val="clear" w:color="auto" w:fill="auto"/>
            <w:noWrap/>
            <w:vAlign w:val="bottom"/>
            <w:hideMark/>
          </w:tcPr>
          <w:p w:rsidR="00FA3046" w:rsidRPr="00824388" w:rsidRDefault="00FA3046" w:rsidP="00656C43">
            <w:pPr>
              <w:pStyle w:val="intable"/>
              <w:jc w:val="left"/>
              <w:rPr>
                <w:b/>
              </w:rPr>
            </w:pPr>
            <w:r w:rsidRPr="00824388">
              <w:rPr>
                <w:b/>
              </w:rPr>
              <w:t>Short</w:t>
            </w:r>
            <w:r>
              <w:rPr>
                <w:b/>
              </w:rPr>
              <w:t xml:space="preserve"> </w:t>
            </w:r>
            <w:r w:rsidRPr="00824388">
              <w:rPr>
                <w:b/>
              </w:rPr>
              <w:t>description</w:t>
            </w:r>
          </w:p>
        </w:tc>
        <w:tc>
          <w:tcPr>
            <w:tcW w:w="960" w:type="dxa"/>
            <w:tcBorders>
              <w:top w:val="single" w:sz="4" w:space="0" w:color="auto"/>
              <w:left w:val="nil"/>
              <w:bottom w:val="single" w:sz="4" w:space="0" w:color="auto"/>
              <w:right w:val="nil"/>
            </w:tcBorders>
            <w:shd w:val="clear" w:color="auto" w:fill="auto"/>
            <w:noWrap/>
            <w:vAlign w:val="bottom"/>
            <w:hideMark/>
          </w:tcPr>
          <w:p w:rsidR="00FA3046" w:rsidRPr="00824388" w:rsidRDefault="00FA3046" w:rsidP="00656C43">
            <w:pPr>
              <w:pStyle w:val="intable"/>
              <w:rPr>
                <w:b/>
              </w:rPr>
            </w:pPr>
            <w:r w:rsidRPr="00824388">
              <w:rPr>
                <w:b/>
              </w:rPr>
              <w:t>RCA</w:t>
            </w:r>
          </w:p>
        </w:tc>
        <w:tc>
          <w:tcPr>
            <w:tcW w:w="960" w:type="dxa"/>
            <w:tcBorders>
              <w:top w:val="single" w:sz="4" w:space="0" w:color="auto"/>
              <w:left w:val="nil"/>
              <w:bottom w:val="single" w:sz="4" w:space="0" w:color="auto"/>
              <w:right w:val="nil"/>
            </w:tcBorders>
            <w:shd w:val="clear" w:color="auto" w:fill="auto"/>
            <w:noWrap/>
            <w:vAlign w:val="bottom"/>
            <w:hideMark/>
          </w:tcPr>
          <w:p w:rsidR="00FA3046" w:rsidRPr="00824388" w:rsidRDefault="00FA3046" w:rsidP="00656C43">
            <w:pPr>
              <w:pStyle w:val="intable"/>
              <w:rPr>
                <w:b/>
              </w:rPr>
            </w:pPr>
            <w:r w:rsidRPr="00824388">
              <w:rPr>
                <w:b/>
              </w:rPr>
              <w:t>PRODY</w:t>
            </w:r>
          </w:p>
        </w:tc>
        <w:tc>
          <w:tcPr>
            <w:tcW w:w="1205" w:type="dxa"/>
            <w:tcBorders>
              <w:top w:val="single" w:sz="4" w:space="0" w:color="auto"/>
              <w:left w:val="nil"/>
              <w:bottom w:val="single" w:sz="4" w:space="0" w:color="auto"/>
              <w:right w:val="nil"/>
            </w:tcBorders>
            <w:shd w:val="clear" w:color="auto" w:fill="auto"/>
            <w:noWrap/>
            <w:vAlign w:val="bottom"/>
            <w:hideMark/>
          </w:tcPr>
          <w:p w:rsidR="00FA3046" w:rsidRPr="00824388" w:rsidRDefault="00FA3046" w:rsidP="00656C43">
            <w:pPr>
              <w:pStyle w:val="intable"/>
              <w:jc w:val="right"/>
              <w:rPr>
                <w:b/>
              </w:rPr>
            </w:pPr>
            <w:r>
              <w:rPr>
                <w:b/>
              </w:rPr>
              <w:t>Technology Class</w:t>
            </w:r>
          </w:p>
        </w:tc>
      </w:tr>
      <w:tr w:rsidR="00FA3046" w:rsidRPr="00BB0D0C" w:rsidTr="000B0583">
        <w:tblPrEx>
          <w:jc w:val="left"/>
        </w:tblPrEx>
        <w:trPr>
          <w:trHeight w:val="300"/>
        </w:trPr>
        <w:tc>
          <w:tcPr>
            <w:tcW w:w="5635" w:type="dxa"/>
            <w:tcBorders>
              <w:top w:val="nil"/>
              <w:left w:val="nil"/>
              <w:bottom w:val="nil"/>
              <w:right w:val="nil"/>
            </w:tcBorders>
            <w:shd w:val="clear" w:color="auto" w:fill="auto"/>
            <w:noWrap/>
            <w:vAlign w:val="bottom"/>
            <w:hideMark/>
          </w:tcPr>
          <w:p w:rsidR="00FA3046" w:rsidRDefault="00FA3046" w:rsidP="00824388">
            <w:pPr>
              <w:pStyle w:val="intable"/>
              <w:jc w:val="left"/>
              <w:rPr>
                <w:b/>
              </w:rPr>
            </w:pPr>
          </w:p>
        </w:tc>
        <w:tc>
          <w:tcPr>
            <w:tcW w:w="960" w:type="dxa"/>
            <w:tcBorders>
              <w:top w:val="nil"/>
              <w:left w:val="nil"/>
              <w:bottom w:val="nil"/>
              <w:right w:val="nil"/>
            </w:tcBorders>
            <w:shd w:val="clear" w:color="auto" w:fill="auto"/>
            <w:noWrap/>
            <w:vAlign w:val="bottom"/>
            <w:hideMark/>
          </w:tcPr>
          <w:p w:rsidR="00FA3046" w:rsidRPr="00BB0D0C" w:rsidRDefault="00FA3046" w:rsidP="00824388">
            <w:pPr>
              <w:pStyle w:val="intable"/>
            </w:pPr>
          </w:p>
        </w:tc>
        <w:tc>
          <w:tcPr>
            <w:tcW w:w="960" w:type="dxa"/>
            <w:tcBorders>
              <w:top w:val="nil"/>
              <w:left w:val="nil"/>
              <w:bottom w:val="nil"/>
              <w:right w:val="nil"/>
            </w:tcBorders>
            <w:shd w:val="clear" w:color="auto" w:fill="auto"/>
            <w:noWrap/>
            <w:vAlign w:val="bottom"/>
            <w:hideMark/>
          </w:tcPr>
          <w:p w:rsidR="00FA3046" w:rsidRPr="00BB0D0C" w:rsidRDefault="00FA3046" w:rsidP="00824388">
            <w:pPr>
              <w:pStyle w:val="intable"/>
            </w:pPr>
          </w:p>
        </w:tc>
        <w:tc>
          <w:tcPr>
            <w:tcW w:w="1205" w:type="dxa"/>
            <w:tcBorders>
              <w:top w:val="nil"/>
              <w:left w:val="nil"/>
              <w:bottom w:val="nil"/>
              <w:right w:val="nil"/>
            </w:tcBorders>
            <w:shd w:val="clear" w:color="auto" w:fill="auto"/>
            <w:noWrap/>
            <w:vAlign w:val="bottom"/>
            <w:hideMark/>
          </w:tcPr>
          <w:p w:rsidR="00FA3046" w:rsidRPr="00BB0D0C" w:rsidRDefault="00FA3046" w:rsidP="000B0583">
            <w:pPr>
              <w:pStyle w:val="intable"/>
              <w:jc w:val="right"/>
            </w:pPr>
          </w:p>
        </w:tc>
      </w:tr>
      <w:tr w:rsidR="000B0583" w:rsidRPr="00BB0D0C" w:rsidTr="000B0583">
        <w:tblPrEx>
          <w:jc w:val="left"/>
        </w:tblPrEx>
        <w:trPr>
          <w:trHeight w:val="300"/>
        </w:trPr>
        <w:tc>
          <w:tcPr>
            <w:tcW w:w="5635" w:type="dxa"/>
            <w:tcBorders>
              <w:top w:val="nil"/>
              <w:left w:val="nil"/>
              <w:bottom w:val="nil"/>
              <w:right w:val="nil"/>
            </w:tcBorders>
            <w:shd w:val="clear" w:color="auto" w:fill="auto"/>
            <w:noWrap/>
            <w:vAlign w:val="bottom"/>
            <w:hideMark/>
          </w:tcPr>
          <w:p w:rsidR="000B0583" w:rsidRPr="000B0583" w:rsidRDefault="000B0583" w:rsidP="00824388">
            <w:pPr>
              <w:pStyle w:val="intable"/>
              <w:jc w:val="left"/>
              <w:rPr>
                <w:b/>
              </w:rPr>
            </w:pPr>
            <w:r>
              <w:rPr>
                <w:b/>
              </w:rPr>
              <w:t>2006</w:t>
            </w:r>
          </w:p>
        </w:tc>
        <w:tc>
          <w:tcPr>
            <w:tcW w:w="960" w:type="dxa"/>
            <w:tcBorders>
              <w:top w:val="nil"/>
              <w:left w:val="nil"/>
              <w:bottom w:val="nil"/>
              <w:right w:val="nil"/>
            </w:tcBorders>
            <w:shd w:val="clear" w:color="auto" w:fill="auto"/>
            <w:noWrap/>
            <w:vAlign w:val="bottom"/>
            <w:hideMark/>
          </w:tcPr>
          <w:p w:rsidR="000B0583" w:rsidRPr="00BB0D0C" w:rsidRDefault="000B0583" w:rsidP="00824388">
            <w:pPr>
              <w:pStyle w:val="intable"/>
            </w:pPr>
          </w:p>
        </w:tc>
        <w:tc>
          <w:tcPr>
            <w:tcW w:w="960" w:type="dxa"/>
            <w:tcBorders>
              <w:top w:val="nil"/>
              <w:left w:val="nil"/>
              <w:bottom w:val="nil"/>
              <w:right w:val="nil"/>
            </w:tcBorders>
            <w:shd w:val="clear" w:color="auto" w:fill="auto"/>
            <w:noWrap/>
            <w:vAlign w:val="bottom"/>
            <w:hideMark/>
          </w:tcPr>
          <w:p w:rsidR="000B0583" w:rsidRPr="00BB0D0C" w:rsidRDefault="000B0583" w:rsidP="00824388">
            <w:pPr>
              <w:pStyle w:val="intable"/>
            </w:pPr>
          </w:p>
        </w:tc>
        <w:tc>
          <w:tcPr>
            <w:tcW w:w="1205" w:type="dxa"/>
            <w:tcBorders>
              <w:top w:val="nil"/>
              <w:left w:val="nil"/>
              <w:bottom w:val="nil"/>
              <w:right w:val="nil"/>
            </w:tcBorders>
            <w:shd w:val="clear" w:color="auto" w:fill="auto"/>
            <w:noWrap/>
            <w:vAlign w:val="bottom"/>
            <w:hideMark/>
          </w:tcPr>
          <w:p w:rsidR="000B0583" w:rsidRPr="00BB0D0C" w:rsidRDefault="000B0583" w:rsidP="000B0583">
            <w:pPr>
              <w:pStyle w:val="intable"/>
              <w:jc w:val="right"/>
            </w:pPr>
          </w:p>
        </w:tc>
      </w:tr>
      <w:tr w:rsidR="000B0583" w:rsidRPr="00BB0D0C" w:rsidTr="000B0583">
        <w:tblPrEx>
          <w:jc w:val="left"/>
        </w:tblPrEx>
        <w:trPr>
          <w:trHeight w:val="300"/>
        </w:trPr>
        <w:tc>
          <w:tcPr>
            <w:tcW w:w="5635" w:type="dxa"/>
            <w:tcBorders>
              <w:top w:val="nil"/>
              <w:left w:val="nil"/>
              <w:bottom w:val="nil"/>
              <w:right w:val="nil"/>
            </w:tcBorders>
            <w:shd w:val="clear" w:color="auto" w:fill="auto"/>
            <w:noWrap/>
            <w:vAlign w:val="bottom"/>
            <w:hideMark/>
          </w:tcPr>
          <w:p w:rsidR="000B0583" w:rsidRPr="00BB0D0C" w:rsidRDefault="000B0583" w:rsidP="000B0583">
            <w:pPr>
              <w:pStyle w:val="intable"/>
              <w:jc w:val="left"/>
            </w:pPr>
            <w:r w:rsidRPr="00BB0D0C">
              <w:t>Natural rubber latex; natural rubber and gums</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32.45</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1,781</w:t>
            </w:r>
          </w:p>
        </w:tc>
        <w:tc>
          <w:tcPr>
            <w:tcW w:w="1205" w:type="dxa"/>
            <w:tcBorders>
              <w:top w:val="nil"/>
              <w:left w:val="nil"/>
              <w:bottom w:val="nil"/>
              <w:right w:val="nil"/>
            </w:tcBorders>
            <w:shd w:val="clear" w:color="auto" w:fill="auto"/>
            <w:noWrap/>
            <w:vAlign w:val="bottom"/>
            <w:hideMark/>
          </w:tcPr>
          <w:p w:rsidR="000B0583" w:rsidRPr="00BB0D0C" w:rsidRDefault="000B0583" w:rsidP="000B0583">
            <w:pPr>
              <w:pStyle w:val="intable"/>
              <w:jc w:val="right"/>
            </w:pPr>
            <w:r w:rsidRPr="00BB0D0C">
              <w:t>PP</w:t>
            </w:r>
          </w:p>
        </w:tc>
      </w:tr>
      <w:tr w:rsidR="000B0583" w:rsidRPr="00BB0D0C" w:rsidTr="000B0583">
        <w:tblPrEx>
          <w:jc w:val="left"/>
        </w:tblPrEx>
        <w:trPr>
          <w:trHeight w:val="300"/>
        </w:trPr>
        <w:tc>
          <w:tcPr>
            <w:tcW w:w="5635" w:type="dxa"/>
            <w:tcBorders>
              <w:top w:val="nil"/>
              <w:left w:val="nil"/>
              <w:bottom w:val="nil"/>
              <w:right w:val="nil"/>
            </w:tcBorders>
            <w:shd w:val="clear" w:color="auto" w:fill="auto"/>
            <w:noWrap/>
            <w:vAlign w:val="bottom"/>
            <w:hideMark/>
          </w:tcPr>
          <w:p w:rsidR="000B0583" w:rsidRPr="00BB0D0C" w:rsidRDefault="000B0583" w:rsidP="000B0583">
            <w:pPr>
              <w:pStyle w:val="intable"/>
              <w:jc w:val="left"/>
            </w:pPr>
            <w:r w:rsidRPr="00BB0D0C">
              <w:t>Rice, semi-milled or wholly milled</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23.15</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2,678</w:t>
            </w:r>
          </w:p>
        </w:tc>
        <w:tc>
          <w:tcPr>
            <w:tcW w:w="1205" w:type="dxa"/>
            <w:tcBorders>
              <w:top w:val="nil"/>
              <w:left w:val="nil"/>
              <w:bottom w:val="nil"/>
              <w:right w:val="nil"/>
            </w:tcBorders>
            <w:shd w:val="clear" w:color="auto" w:fill="auto"/>
            <w:noWrap/>
            <w:vAlign w:val="bottom"/>
            <w:hideMark/>
          </w:tcPr>
          <w:p w:rsidR="000B0583" w:rsidRPr="00BB0D0C" w:rsidRDefault="000B0583" w:rsidP="000B0583">
            <w:pPr>
              <w:pStyle w:val="intable"/>
              <w:jc w:val="right"/>
            </w:pPr>
            <w:r w:rsidRPr="00BB0D0C">
              <w:t>PP</w:t>
            </w:r>
          </w:p>
        </w:tc>
      </w:tr>
      <w:tr w:rsidR="000B0583" w:rsidRPr="00BB0D0C" w:rsidTr="000B0583">
        <w:tblPrEx>
          <w:jc w:val="left"/>
        </w:tblPrEx>
        <w:trPr>
          <w:trHeight w:val="300"/>
        </w:trPr>
        <w:tc>
          <w:tcPr>
            <w:tcW w:w="5635" w:type="dxa"/>
            <w:tcBorders>
              <w:top w:val="nil"/>
              <w:left w:val="nil"/>
              <w:bottom w:val="nil"/>
              <w:right w:val="nil"/>
            </w:tcBorders>
            <w:shd w:val="clear" w:color="auto" w:fill="auto"/>
            <w:noWrap/>
            <w:vAlign w:val="bottom"/>
            <w:hideMark/>
          </w:tcPr>
          <w:p w:rsidR="000B0583" w:rsidRPr="00BB0D0C" w:rsidRDefault="000B0583" w:rsidP="000B0583">
            <w:pPr>
              <w:pStyle w:val="intable"/>
              <w:jc w:val="left"/>
            </w:pPr>
            <w:r w:rsidRPr="00BB0D0C">
              <w:t xml:space="preserve">Vegetable products roots and tubers, </w:t>
            </w:r>
            <w:proofErr w:type="spellStart"/>
            <w:r w:rsidRPr="00BB0D0C">
              <w:t>nes</w:t>
            </w:r>
            <w:proofErr w:type="spellEnd"/>
            <w:r w:rsidRPr="00BB0D0C">
              <w:t>, fresh, dried</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23.01</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2,039</w:t>
            </w:r>
          </w:p>
        </w:tc>
        <w:tc>
          <w:tcPr>
            <w:tcW w:w="1205" w:type="dxa"/>
            <w:tcBorders>
              <w:top w:val="nil"/>
              <w:left w:val="nil"/>
              <w:bottom w:val="nil"/>
              <w:right w:val="nil"/>
            </w:tcBorders>
            <w:shd w:val="clear" w:color="auto" w:fill="auto"/>
            <w:noWrap/>
            <w:vAlign w:val="bottom"/>
            <w:hideMark/>
          </w:tcPr>
          <w:p w:rsidR="000B0583" w:rsidRPr="00BB0D0C" w:rsidRDefault="000B0583" w:rsidP="000B0583">
            <w:pPr>
              <w:pStyle w:val="intable"/>
              <w:jc w:val="right"/>
            </w:pPr>
            <w:r w:rsidRPr="00BB0D0C">
              <w:t>PP</w:t>
            </w:r>
          </w:p>
        </w:tc>
      </w:tr>
      <w:tr w:rsidR="000B0583" w:rsidRPr="00BB0D0C" w:rsidTr="000B0583">
        <w:tblPrEx>
          <w:jc w:val="left"/>
        </w:tblPrEx>
        <w:trPr>
          <w:trHeight w:val="300"/>
        </w:trPr>
        <w:tc>
          <w:tcPr>
            <w:tcW w:w="5635" w:type="dxa"/>
            <w:tcBorders>
              <w:top w:val="nil"/>
              <w:left w:val="nil"/>
              <w:bottom w:val="nil"/>
              <w:right w:val="nil"/>
            </w:tcBorders>
            <w:shd w:val="clear" w:color="auto" w:fill="auto"/>
            <w:noWrap/>
            <w:vAlign w:val="bottom"/>
            <w:hideMark/>
          </w:tcPr>
          <w:p w:rsidR="000B0583" w:rsidRPr="00BB0D0C" w:rsidRDefault="000B0583" w:rsidP="000B0583">
            <w:pPr>
              <w:pStyle w:val="intable"/>
              <w:jc w:val="left"/>
            </w:pPr>
            <w:r w:rsidRPr="00BB0D0C">
              <w:t>Hygienic, pharmaceutical articles of unhardened vulcanized rubber</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17.46</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10,149</w:t>
            </w:r>
          </w:p>
        </w:tc>
        <w:tc>
          <w:tcPr>
            <w:tcW w:w="1205" w:type="dxa"/>
            <w:tcBorders>
              <w:top w:val="nil"/>
              <w:left w:val="nil"/>
              <w:bottom w:val="nil"/>
              <w:right w:val="nil"/>
            </w:tcBorders>
            <w:shd w:val="clear" w:color="auto" w:fill="auto"/>
            <w:noWrap/>
            <w:vAlign w:val="bottom"/>
            <w:hideMark/>
          </w:tcPr>
          <w:p w:rsidR="000B0583" w:rsidRPr="00BB0D0C" w:rsidRDefault="000B0583" w:rsidP="000B0583">
            <w:pPr>
              <w:pStyle w:val="intable"/>
              <w:jc w:val="right"/>
            </w:pPr>
            <w:r w:rsidRPr="00BB0D0C">
              <w:t>RB1</w:t>
            </w:r>
          </w:p>
        </w:tc>
      </w:tr>
      <w:tr w:rsidR="000B0583" w:rsidRPr="00BB0D0C" w:rsidTr="000B0583">
        <w:tblPrEx>
          <w:jc w:val="left"/>
        </w:tblPrEx>
        <w:trPr>
          <w:trHeight w:val="300"/>
        </w:trPr>
        <w:tc>
          <w:tcPr>
            <w:tcW w:w="5635" w:type="dxa"/>
            <w:tcBorders>
              <w:top w:val="nil"/>
              <w:left w:val="nil"/>
              <w:bottom w:val="nil"/>
              <w:right w:val="nil"/>
            </w:tcBorders>
            <w:shd w:val="clear" w:color="auto" w:fill="auto"/>
            <w:noWrap/>
            <w:vAlign w:val="bottom"/>
            <w:hideMark/>
          </w:tcPr>
          <w:p w:rsidR="000B0583" w:rsidRPr="00BB0D0C" w:rsidRDefault="000B0583" w:rsidP="000B0583">
            <w:pPr>
              <w:pStyle w:val="intable"/>
              <w:jc w:val="left"/>
            </w:pPr>
            <w:r w:rsidRPr="00BB0D0C">
              <w:t>Starches, insulin and wheat gluten</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16.83</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6,755</w:t>
            </w:r>
          </w:p>
        </w:tc>
        <w:tc>
          <w:tcPr>
            <w:tcW w:w="1205" w:type="dxa"/>
            <w:tcBorders>
              <w:top w:val="nil"/>
              <w:left w:val="nil"/>
              <w:bottom w:val="nil"/>
              <w:right w:val="nil"/>
            </w:tcBorders>
            <w:shd w:val="clear" w:color="auto" w:fill="auto"/>
            <w:noWrap/>
            <w:vAlign w:val="bottom"/>
            <w:hideMark/>
          </w:tcPr>
          <w:p w:rsidR="000B0583" w:rsidRPr="00BB0D0C" w:rsidRDefault="000B0583" w:rsidP="000B0583">
            <w:pPr>
              <w:pStyle w:val="intable"/>
              <w:jc w:val="right"/>
            </w:pPr>
            <w:r w:rsidRPr="00BB0D0C">
              <w:t>RB2</w:t>
            </w:r>
          </w:p>
        </w:tc>
      </w:tr>
      <w:tr w:rsidR="000B0583" w:rsidRPr="00BB0D0C" w:rsidTr="000B0583">
        <w:tblPrEx>
          <w:jc w:val="left"/>
        </w:tblPrEx>
        <w:trPr>
          <w:trHeight w:val="300"/>
        </w:trPr>
        <w:tc>
          <w:tcPr>
            <w:tcW w:w="5635" w:type="dxa"/>
            <w:tcBorders>
              <w:top w:val="nil"/>
              <w:left w:val="nil"/>
              <w:bottom w:val="nil"/>
              <w:right w:val="nil"/>
            </w:tcBorders>
            <w:shd w:val="clear" w:color="auto" w:fill="auto"/>
            <w:noWrap/>
            <w:vAlign w:val="bottom"/>
            <w:hideMark/>
          </w:tcPr>
          <w:p w:rsidR="000B0583" w:rsidRPr="00BB0D0C" w:rsidRDefault="000B0583" w:rsidP="000B0583">
            <w:pPr>
              <w:pStyle w:val="intable"/>
              <w:jc w:val="left"/>
            </w:pPr>
            <w:r w:rsidRPr="00BB0D0C">
              <w:t xml:space="preserve">Crustaceans and </w:t>
            </w:r>
            <w:r w:rsidR="007E4735" w:rsidRPr="00BB0D0C">
              <w:t>mollusks</w:t>
            </w:r>
            <w:r w:rsidRPr="00BB0D0C">
              <w:t xml:space="preserve">, prepared or prepared, </w:t>
            </w:r>
            <w:proofErr w:type="spellStart"/>
            <w:r w:rsidRPr="00BB0D0C">
              <w:t>nes</w:t>
            </w:r>
            <w:proofErr w:type="spellEnd"/>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16.11</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17,929</w:t>
            </w:r>
          </w:p>
        </w:tc>
        <w:tc>
          <w:tcPr>
            <w:tcW w:w="1205" w:type="dxa"/>
            <w:tcBorders>
              <w:top w:val="nil"/>
              <w:left w:val="nil"/>
              <w:bottom w:val="nil"/>
              <w:right w:val="nil"/>
            </w:tcBorders>
            <w:shd w:val="clear" w:color="auto" w:fill="auto"/>
            <w:noWrap/>
            <w:vAlign w:val="bottom"/>
            <w:hideMark/>
          </w:tcPr>
          <w:p w:rsidR="000B0583" w:rsidRPr="00BB0D0C" w:rsidRDefault="000B0583" w:rsidP="000B0583">
            <w:pPr>
              <w:pStyle w:val="intable"/>
              <w:jc w:val="right"/>
            </w:pPr>
            <w:r w:rsidRPr="00BB0D0C">
              <w:t>RB1</w:t>
            </w:r>
          </w:p>
        </w:tc>
      </w:tr>
      <w:tr w:rsidR="000B0583" w:rsidRPr="00BB0D0C" w:rsidTr="000B0583">
        <w:tblPrEx>
          <w:jc w:val="left"/>
        </w:tblPrEx>
        <w:trPr>
          <w:trHeight w:val="300"/>
        </w:trPr>
        <w:tc>
          <w:tcPr>
            <w:tcW w:w="5635" w:type="dxa"/>
            <w:tcBorders>
              <w:top w:val="nil"/>
              <w:left w:val="nil"/>
              <w:bottom w:val="nil"/>
              <w:right w:val="nil"/>
            </w:tcBorders>
            <w:shd w:val="clear" w:color="auto" w:fill="auto"/>
            <w:noWrap/>
            <w:vAlign w:val="bottom"/>
            <w:hideMark/>
          </w:tcPr>
          <w:p w:rsidR="000B0583" w:rsidRPr="00BB0D0C" w:rsidRDefault="000B0583" w:rsidP="000B0583">
            <w:pPr>
              <w:pStyle w:val="intable"/>
              <w:jc w:val="left"/>
            </w:pPr>
            <w:r w:rsidRPr="00BB0D0C">
              <w:t>Fruit, fruit-peel and parts of plants, preserved by sugar</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16.08</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3,218</w:t>
            </w:r>
          </w:p>
        </w:tc>
        <w:tc>
          <w:tcPr>
            <w:tcW w:w="1205" w:type="dxa"/>
            <w:tcBorders>
              <w:top w:val="nil"/>
              <w:left w:val="nil"/>
              <w:bottom w:val="nil"/>
              <w:right w:val="nil"/>
            </w:tcBorders>
            <w:shd w:val="clear" w:color="auto" w:fill="auto"/>
            <w:noWrap/>
            <w:vAlign w:val="bottom"/>
            <w:hideMark/>
          </w:tcPr>
          <w:p w:rsidR="000B0583" w:rsidRPr="00BB0D0C" w:rsidRDefault="000B0583" w:rsidP="000B0583">
            <w:pPr>
              <w:pStyle w:val="intable"/>
              <w:jc w:val="right"/>
            </w:pPr>
            <w:r w:rsidRPr="00BB0D0C">
              <w:t>RB1</w:t>
            </w:r>
          </w:p>
        </w:tc>
      </w:tr>
      <w:tr w:rsidR="000B0583" w:rsidRPr="00BB0D0C" w:rsidTr="000B0583">
        <w:tblPrEx>
          <w:jc w:val="left"/>
        </w:tblPrEx>
        <w:trPr>
          <w:trHeight w:val="300"/>
        </w:trPr>
        <w:tc>
          <w:tcPr>
            <w:tcW w:w="5635" w:type="dxa"/>
            <w:tcBorders>
              <w:top w:val="nil"/>
              <w:left w:val="nil"/>
              <w:bottom w:val="nil"/>
              <w:right w:val="nil"/>
            </w:tcBorders>
            <w:shd w:val="clear" w:color="auto" w:fill="auto"/>
            <w:noWrap/>
            <w:vAlign w:val="bottom"/>
            <w:hideMark/>
          </w:tcPr>
          <w:p w:rsidR="000B0583" w:rsidRPr="00BB0D0C" w:rsidRDefault="000B0583" w:rsidP="000B0583">
            <w:pPr>
              <w:pStyle w:val="intable"/>
              <w:jc w:val="left"/>
            </w:pPr>
            <w:r w:rsidRPr="00BB0D0C">
              <w:t xml:space="preserve">Fish, prepared or preserved, </w:t>
            </w:r>
            <w:proofErr w:type="spellStart"/>
            <w:r w:rsidRPr="00BB0D0C">
              <w:t>nes</w:t>
            </w:r>
            <w:proofErr w:type="spellEnd"/>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14.91</w:t>
            </w:r>
          </w:p>
        </w:tc>
        <w:tc>
          <w:tcPr>
            <w:tcW w:w="960" w:type="dxa"/>
            <w:tcBorders>
              <w:top w:val="nil"/>
              <w:left w:val="nil"/>
              <w:bottom w:val="nil"/>
              <w:right w:val="nil"/>
            </w:tcBorders>
            <w:shd w:val="clear" w:color="auto" w:fill="auto"/>
            <w:noWrap/>
            <w:vAlign w:val="bottom"/>
            <w:hideMark/>
          </w:tcPr>
          <w:p w:rsidR="000B0583" w:rsidRPr="00BB0D0C" w:rsidRDefault="000B0583" w:rsidP="000B0583">
            <w:pPr>
              <w:pStyle w:val="intable"/>
            </w:pPr>
            <w:r w:rsidRPr="00BB0D0C">
              <w:t>5,528</w:t>
            </w:r>
          </w:p>
        </w:tc>
        <w:tc>
          <w:tcPr>
            <w:tcW w:w="1205" w:type="dxa"/>
            <w:tcBorders>
              <w:top w:val="nil"/>
              <w:left w:val="nil"/>
              <w:bottom w:val="nil"/>
              <w:right w:val="nil"/>
            </w:tcBorders>
            <w:shd w:val="clear" w:color="auto" w:fill="auto"/>
            <w:noWrap/>
            <w:vAlign w:val="bottom"/>
            <w:hideMark/>
          </w:tcPr>
          <w:p w:rsidR="000B0583" w:rsidRPr="00BB0D0C" w:rsidRDefault="000B0583" w:rsidP="000B0583">
            <w:pPr>
              <w:pStyle w:val="intable"/>
              <w:jc w:val="right"/>
            </w:pPr>
            <w:r w:rsidRPr="00BB0D0C">
              <w:t>RB1</w:t>
            </w:r>
          </w:p>
        </w:tc>
      </w:tr>
      <w:tr w:rsidR="000B0583" w:rsidRPr="00BB0D0C" w:rsidTr="000B0583">
        <w:tblPrEx>
          <w:jc w:val="left"/>
        </w:tblPrEx>
        <w:trPr>
          <w:trHeight w:val="300"/>
        </w:trPr>
        <w:tc>
          <w:tcPr>
            <w:tcW w:w="5635" w:type="dxa"/>
            <w:tcBorders>
              <w:top w:val="nil"/>
              <w:left w:val="nil"/>
              <w:right w:val="nil"/>
            </w:tcBorders>
            <w:shd w:val="clear" w:color="auto" w:fill="auto"/>
            <w:noWrap/>
            <w:vAlign w:val="bottom"/>
            <w:hideMark/>
          </w:tcPr>
          <w:p w:rsidR="000B0583" w:rsidRPr="00BB0D0C" w:rsidRDefault="000B0583" w:rsidP="000B0583">
            <w:pPr>
              <w:pStyle w:val="intable"/>
              <w:jc w:val="left"/>
            </w:pPr>
            <w:r w:rsidRPr="00BB0D0C">
              <w:t>Tires, pneumatic, new, for aircraft</w:t>
            </w:r>
          </w:p>
        </w:tc>
        <w:tc>
          <w:tcPr>
            <w:tcW w:w="960" w:type="dxa"/>
            <w:tcBorders>
              <w:top w:val="nil"/>
              <w:left w:val="nil"/>
              <w:right w:val="nil"/>
            </w:tcBorders>
            <w:shd w:val="clear" w:color="auto" w:fill="auto"/>
            <w:noWrap/>
            <w:vAlign w:val="bottom"/>
            <w:hideMark/>
          </w:tcPr>
          <w:p w:rsidR="000B0583" w:rsidRPr="00BB0D0C" w:rsidRDefault="000B0583" w:rsidP="000B0583">
            <w:pPr>
              <w:pStyle w:val="intable"/>
            </w:pPr>
            <w:r w:rsidRPr="00BB0D0C">
              <w:t>10.29</w:t>
            </w:r>
          </w:p>
        </w:tc>
        <w:tc>
          <w:tcPr>
            <w:tcW w:w="960" w:type="dxa"/>
            <w:tcBorders>
              <w:top w:val="nil"/>
              <w:left w:val="nil"/>
              <w:right w:val="nil"/>
            </w:tcBorders>
            <w:shd w:val="clear" w:color="auto" w:fill="auto"/>
            <w:noWrap/>
            <w:vAlign w:val="bottom"/>
            <w:hideMark/>
          </w:tcPr>
          <w:p w:rsidR="000B0583" w:rsidRPr="00BB0D0C" w:rsidRDefault="000B0583" w:rsidP="000B0583">
            <w:pPr>
              <w:pStyle w:val="intable"/>
            </w:pPr>
            <w:r w:rsidRPr="00BB0D0C">
              <w:t>7,177</w:t>
            </w:r>
          </w:p>
        </w:tc>
        <w:tc>
          <w:tcPr>
            <w:tcW w:w="1205" w:type="dxa"/>
            <w:tcBorders>
              <w:top w:val="nil"/>
              <w:left w:val="nil"/>
              <w:right w:val="nil"/>
            </w:tcBorders>
            <w:shd w:val="clear" w:color="auto" w:fill="auto"/>
            <w:noWrap/>
            <w:vAlign w:val="bottom"/>
            <w:hideMark/>
          </w:tcPr>
          <w:p w:rsidR="000B0583" w:rsidRPr="00BB0D0C" w:rsidRDefault="000B0583" w:rsidP="000B0583">
            <w:pPr>
              <w:pStyle w:val="intable"/>
              <w:jc w:val="right"/>
            </w:pPr>
            <w:r w:rsidRPr="00BB0D0C">
              <w:t>RB1</w:t>
            </w:r>
          </w:p>
        </w:tc>
      </w:tr>
      <w:tr w:rsidR="000B0583" w:rsidRPr="00BB0D0C" w:rsidTr="000B0583">
        <w:tblPrEx>
          <w:jc w:val="left"/>
        </w:tblPrEx>
        <w:trPr>
          <w:trHeight w:val="300"/>
        </w:trPr>
        <w:tc>
          <w:tcPr>
            <w:tcW w:w="5635" w:type="dxa"/>
            <w:tcBorders>
              <w:top w:val="nil"/>
              <w:left w:val="nil"/>
              <w:bottom w:val="single" w:sz="4" w:space="0" w:color="auto"/>
              <w:right w:val="nil"/>
            </w:tcBorders>
            <w:shd w:val="clear" w:color="auto" w:fill="auto"/>
            <w:noWrap/>
            <w:vAlign w:val="bottom"/>
            <w:hideMark/>
          </w:tcPr>
          <w:p w:rsidR="000B0583" w:rsidRPr="00BB0D0C" w:rsidRDefault="000B0583" w:rsidP="000B0583">
            <w:pPr>
              <w:pStyle w:val="intable"/>
              <w:jc w:val="left"/>
            </w:pPr>
            <w:r w:rsidRPr="00BB0D0C">
              <w:t>Articles of apparel, clothing accessories of plastic or rubber</w:t>
            </w:r>
          </w:p>
        </w:tc>
        <w:tc>
          <w:tcPr>
            <w:tcW w:w="960" w:type="dxa"/>
            <w:tcBorders>
              <w:top w:val="nil"/>
              <w:left w:val="nil"/>
              <w:bottom w:val="single" w:sz="4" w:space="0" w:color="auto"/>
              <w:right w:val="nil"/>
            </w:tcBorders>
            <w:shd w:val="clear" w:color="auto" w:fill="auto"/>
            <w:noWrap/>
            <w:vAlign w:val="bottom"/>
            <w:hideMark/>
          </w:tcPr>
          <w:p w:rsidR="000B0583" w:rsidRPr="00BB0D0C" w:rsidRDefault="000B0583" w:rsidP="000B0583">
            <w:pPr>
              <w:pStyle w:val="intable"/>
            </w:pPr>
            <w:r w:rsidRPr="00BB0D0C">
              <w:t>9.70</w:t>
            </w:r>
          </w:p>
        </w:tc>
        <w:tc>
          <w:tcPr>
            <w:tcW w:w="960" w:type="dxa"/>
            <w:tcBorders>
              <w:top w:val="nil"/>
              <w:left w:val="nil"/>
              <w:bottom w:val="single" w:sz="4" w:space="0" w:color="auto"/>
              <w:right w:val="nil"/>
            </w:tcBorders>
            <w:shd w:val="clear" w:color="auto" w:fill="auto"/>
            <w:noWrap/>
            <w:vAlign w:val="bottom"/>
            <w:hideMark/>
          </w:tcPr>
          <w:p w:rsidR="000B0583" w:rsidRPr="00BB0D0C" w:rsidRDefault="000B0583" w:rsidP="000B0583">
            <w:pPr>
              <w:pStyle w:val="intable"/>
            </w:pPr>
            <w:r w:rsidRPr="00BB0D0C">
              <w:t>6,158</w:t>
            </w:r>
          </w:p>
        </w:tc>
        <w:tc>
          <w:tcPr>
            <w:tcW w:w="1205" w:type="dxa"/>
            <w:tcBorders>
              <w:top w:val="nil"/>
              <w:left w:val="nil"/>
              <w:bottom w:val="single" w:sz="4" w:space="0" w:color="auto"/>
              <w:right w:val="nil"/>
            </w:tcBorders>
            <w:shd w:val="clear" w:color="auto" w:fill="auto"/>
            <w:noWrap/>
            <w:vAlign w:val="bottom"/>
            <w:hideMark/>
          </w:tcPr>
          <w:p w:rsidR="000B0583" w:rsidRPr="00BB0D0C" w:rsidRDefault="000B0583" w:rsidP="000B0583">
            <w:pPr>
              <w:pStyle w:val="intable"/>
              <w:jc w:val="right"/>
            </w:pPr>
            <w:r w:rsidRPr="00BB0D0C">
              <w:t>LT1</w:t>
            </w:r>
          </w:p>
        </w:tc>
      </w:tr>
    </w:tbl>
    <w:p w:rsidR="000B0583" w:rsidRDefault="00095832" w:rsidP="000B0583">
      <w:pPr>
        <w:ind w:firstLine="0"/>
        <w:rPr>
          <w:sz w:val="20"/>
          <w:szCs w:val="20"/>
        </w:rPr>
      </w:pPr>
      <w:r>
        <w:rPr>
          <w:sz w:val="20"/>
          <w:szCs w:val="20"/>
        </w:rPr>
        <w:t xml:space="preserve">  </w:t>
      </w:r>
      <w:r w:rsidR="000B0583">
        <w:rPr>
          <w:sz w:val="20"/>
          <w:szCs w:val="20"/>
        </w:rPr>
        <w:t>Source: UN COMTRADE</w:t>
      </w:r>
    </w:p>
    <w:p w:rsidR="00630097" w:rsidRPr="00C73B74" w:rsidRDefault="00847250" w:rsidP="009307E0">
      <w:pPr>
        <w:rPr>
          <w:sz w:val="6"/>
          <w:szCs w:val="6"/>
        </w:rPr>
      </w:pPr>
      <w:r w:rsidRPr="00C73B74">
        <w:rPr>
          <w:sz w:val="6"/>
          <w:szCs w:val="6"/>
        </w:rPr>
        <w:t xml:space="preserve"> </w:t>
      </w:r>
    </w:p>
    <w:p w:rsidR="004D191A" w:rsidRPr="009307E0" w:rsidRDefault="004D191A" w:rsidP="00095832">
      <w:pPr>
        <w:pStyle w:val="Caption"/>
        <w:jc w:val="center"/>
        <w:rPr>
          <w:sz w:val="22"/>
          <w:szCs w:val="22"/>
        </w:rPr>
      </w:pPr>
      <w:bookmarkStart w:id="69" w:name="_Ref241575402"/>
      <w:bookmarkStart w:id="70" w:name="_Toc269888204"/>
      <w:bookmarkStart w:id="71" w:name="_Toc271040068"/>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2</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6</w:t>
      </w:r>
      <w:r w:rsidR="00313FD6" w:rsidRPr="009307E0">
        <w:rPr>
          <w:sz w:val="22"/>
          <w:szCs w:val="22"/>
        </w:rPr>
        <w:fldChar w:fldCharType="end"/>
      </w:r>
      <w:bookmarkEnd w:id="69"/>
      <w:r w:rsidRPr="009307E0">
        <w:rPr>
          <w:sz w:val="22"/>
          <w:szCs w:val="22"/>
        </w:rPr>
        <w:t>: Global Share of Selected Thai Exports</w:t>
      </w:r>
      <w:bookmarkEnd w:id="70"/>
      <w:bookmarkEnd w:id="71"/>
    </w:p>
    <w:p w:rsidR="004D191A" w:rsidRDefault="004D191A" w:rsidP="00095832">
      <w:pPr>
        <w:pStyle w:val="FootnoteText"/>
        <w:jc w:val="center"/>
      </w:pPr>
      <w:r w:rsidRPr="004D191A">
        <w:rPr>
          <w:noProof/>
        </w:rPr>
        <w:drawing>
          <wp:inline distT="0" distB="0" distL="0" distR="0">
            <wp:extent cx="4042587" cy="2190307"/>
            <wp:effectExtent l="19050" t="0" r="15063" b="443"/>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656C43" w:rsidRDefault="00095832" w:rsidP="004D191A">
      <w:pPr>
        <w:pStyle w:val="FootnoteText"/>
      </w:pPr>
      <w:r>
        <w:t xml:space="preserve">   </w:t>
      </w:r>
      <w:r>
        <w:tab/>
      </w:r>
    </w:p>
    <w:p w:rsidR="004D191A" w:rsidRDefault="004D191A" w:rsidP="00630097">
      <w:pPr>
        <w:pStyle w:val="FootnoteText"/>
        <w:ind w:left="990"/>
      </w:pPr>
      <w:r>
        <w:t xml:space="preserve">Source: Authors calculations using </w:t>
      </w:r>
      <w:proofErr w:type="spellStart"/>
      <w:r>
        <w:t>UNComtrade</w:t>
      </w:r>
      <w:proofErr w:type="spellEnd"/>
      <w:r>
        <w:t xml:space="preserve"> data</w:t>
      </w:r>
    </w:p>
    <w:p w:rsidR="00B06502" w:rsidRDefault="00B06502" w:rsidP="00630097">
      <w:pPr>
        <w:pStyle w:val="FootnoteText"/>
        <w:ind w:left="990"/>
      </w:pPr>
    </w:p>
    <w:p w:rsidR="0017579A" w:rsidRDefault="005D179E" w:rsidP="0017579A">
      <w:pPr>
        <w:pStyle w:val="Caption"/>
        <w:spacing w:before="0" w:after="360" w:line="276" w:lineRule="auto"/>
        <w:ind w:firstLine="720"/>
        <w:rPr>
          <w:b w:val="0"/>
          <w:bCs w:val="0"/>
          <w:sz w:val="24"/>
          <w:szCs w:val="24"/>
        </w:rPr>
      </w:pPr>
      <w:r w:rsidRPr="00364C1B">
        <w:rPr>
          <w:b w:val="0"/>
          <w:bCs w:val="0"/>
          <w:sz w:val="24"/>
          <w:szCs w:val="24"/>
        </w:rPr>
        <w:t>These statistics depict an economy with a</w:t>
      </w:r>
      <w:r w:rsidR="00816010" w:rsidRPr="00364C1B">
        <w:rPr>
          <w:b w:val="0"/>
          <w:bCs w:val="0"/>
          <w:sz w:val="24"/>
          <w:szCs w:val="24"/>
        </w:rPr>
        <w:t xml:space="preserve"> dualistic manufacturing sector in which </w:t>
      </w:r>
      <w:r w:rsidR="00847250" w:rsidRPr="00364C1B">
        <w:rPr>
          <w:b w:val="0"/>
          <w:bCs w:val="0"/>
          <w:sz w:val="24"/>
          <w:szCs w:val="24"/>
        </w:rPr>
        <w:t>high tech activities</w:t>
      </w:r>
      <w:r w:rsidR="00816010" w:rsidRPr="00364C1B">
        <w:rPr>
          <w:b w:val="0"/>
          <w:bCs w:val="0"/>
          <w:sz w:val="24"/>
          <w:szCs w:val="24"/>
        </w:rPr>
        <w:t>,</w:t>
      </w:r>
      <w:r w:rsidR="00847250" w:rsidRPr="00364C1B">
        <w:rPr>
          <w:b w:val="0"/>
          <w:bCs w:val="0"/>
          <w:sz w:val="24"/>
          <w:szCs w:val="24"/>
        </w:rPr>
        <w:t xml:space="preserve"> </w:t>
      </w:r>
      <w:r w:rsidR="007826FD" w:rsidRPr="00364C1B">
        <w:rPr>
          <w:b w:val="0"/>
          <w:bCs w:val="0"/>
          <w:sz w:val="24"/>
          <w:szCs w:val="24"/>
        </w:rPr>
        <w:t>in particular</w:t>
      </w:r>
      <w:r w:rsidR="00847250" w:rsidRPr="00364C1B">
        <w:rPr>
          <w:b w:val="0"/>
          <w:bCs w:val="0"/>
          <w:sz w:val="24"/>
          <w:szCs w:val="24"/>
        </w:rPr>
        <w:t xml:space="preserve"> transport equipment and electronics</w:t>
      </w:r>
      <w:r w:rsidR="00816010" w:rsidRPr="00364C1B">
        <w:rPr>
          <w:b w:val="0"/>
          <w:bCs w:val="0"/>
          <w:sz w:val="24"/>
          <w:szCs w:val="24"/>
        </w:rPr>
        <w:t>,</w:t>
      </w:r>
      <w:r w:rsidR="008215E4" w:rsidRPr="00364C1B">
        <w:rPr>
          <w:b w:val="0"/>
          <w:bCs w:val="0"/>
          <w:sz w:val="24"/>
          <w:szCs w:val="24"/>
        </w:rPr>
        <w:t xml:space="preserve"> </w:t>
      </w:r>
      <w:r w:rsidR="00847250" w:rsidRPr="00364C1B">
        <w:rPr>
          <w:b w:val="0"/>
          <w:bCs w:val="0"/>
          <w:sz w:val="24"/>
          <w:szCs w:val="24"/>
        </w:rPr>
        <w:t xml:space="preserve">coexist with the production of resource based </w:t>
      </w:r>
      <w:r w:rsidR="00816010" w:rsidRPr="00364C1B">
        <w:rPr>
          <w:b w:val="0"/>
          <w:bCs w:val="0"/>
          <w:sz w:val="24"/>
          <w:szCs w:val="24"/>
        </w:rPr>
        <w:t>manufactures</w:t>
      </w:r>
      <w:r w:rsidR="00847250" w:rsidRPr="00364C1B">
        <w:rPr>
          <w:b w:val="0"/>
          <w:bCs w:val="0"/>
          <w:sz w:val="24"/>
          <w:szCs w:val="24"/>
        </w:rPr>
        <w:t xml:space="preserve">, most notably foodstuffs, latex based products and gemstones and jewelry.  </w:t>
      </w:r>
      <w:r w:rsidRPr="00364C1B">
        <w:rPr>
          <w:b w:val="0"/>
          <w:bCs w:val="0"/>
          <w:sz w:val="24"/>
          <w:szCs w:val="24"/>
        </w:rPr>
        <w:t>However,</w:t>
      </w:r>
      <w:r w:rsidR="008215E4" w:rsidRPr="00364C1B">
        <w:rPr>
          <w:b w:val="0"/>
          <w:bCs w:val="0"/>
          <w:sz w:val="24"/>
          <w:szCs w:val="24"/>
        </w:rPr>
        <w:t xml:space="preserve"> a</w:t>
      </w:r>
      <w:r w:rsidR="00847250" w:rsidRPr="00364C1B">
        <w:rPr>
          <w:b w:val="0"/>
          <w:bCs w:val="0"/>
          <w:sz w:val="24"/>
          <w:szCs w:val="24"/>
        </w:rPr>
        <w:t xml:space="preserve"> closer look at the electronics and auto industries reveals that </w:t>
      </w:r>
      <w:r w:rsidRPr="00364C1B">
        <w:rPr>
          <w:b w:val="0"/>
          <w:bCs w:val="0"/>
          <w:sz w:val="24"/>
          <w:szCs w:val="24"/>
        </w:rPr>
        <w:t>Thailand, much like its neighbors Malaysia, Vietnam and Philippines, is mainly engaged in</w:t>
      </w:r>
      <w:r w:rsidR="00847250" w:rsidRPr="00364C1B">
        <w:rPr>
          <w:b w:val="0"/>
          <w:bCs w:val="0"/>
          <w:sz w:val="24"/>
          <w:szCs w:val="24"/>
        </w:rPr>
        <w:t xml:space="preserve"> the labor intensive assembly</w:t>
      </w:r>
      <w:r w:rsidR="007826FD" w:rsidRPr="00364C1B">
        <w:rPr>
          <w:b w:val="0"/>
          <w:bCs w:val="0"/>
          <w:sz w:val="24"/>
          <w:szCs w:val="24"/>
        </w:rPr>
        <w:t>,</w:t>
      </w:r>
      <w:r w:rsidR="00847250" w:rsidRPr="00364C1B">
        <w:rPr>
          <w:b w:val="0"/>
          <w:bCs w:val="0"/>
          <w:sz w:val="24"/>
          <w:szCs w:val="24"/>
        </w:rPr>
        <w:t xml:space="preserve"> testing </w:t>
      </w:r>
      <w:r w:rsidR="007826FD" w:rsidRPr="00364C1B">
        <w:rPr>
          <w:b w:val="0"/>
          <w:bCs w:val="0"/>
          <w:sz w:val="24"/>
          <w:szCs w:val="24"/>
        </w:rPr>
        <w:t xml:space="preserve">and packaging </w:t>
      </w:r>
      <w:r w:rsidR="00847250" w:rsidRPr="00364C1B">
        <w:rPr>
          <w:b w:val="0"/>
          <w:bCs w:val="0"/>
          <w:sz w:val="24"/>
          <w:szCs w:val="24"/>
        </w:rPr>
        <w:t xml:space="preserve">segments of the </w:t>
      </w:r>
      <w:r w:rsidR="007826FD" w:rsidRPr="00364C1B">
        <w:rPr>
          <w:b w:val="0"/>
          <w:bCs w:val="0"/>
          <w:sz w:val="24"/>
          <w:szCs w:val="24"/>
        </w:rPr>
        <w:t xml:space="preserve">electronics </w:t>
      </w:r>
      <w:r w:rsidR="00847250" w:rsidRPr="00364C1B">
        <w:rPr>
          <w:b w:val="0"/>
          <w:bCs w:val="0"/>
          <w:sz w:val="24"/>
          <w:szCs w:val="24"/>
        </w:rPr>
        <w:t xml:space="preserve">business and </w:t>
      </w:r>
      <w:r w:rsidR="007826FD" w:rsidRPr="00364C1B">
        <w:rPr>
          <w:b w:val="0"/>
          <w:bCs w:val="0"/>
          <w:sz w:val="24"/>
          <w:szCs w:val="24"/>
        </w:rPr>
        <w:t>the production of</w:t>
      </w:r>
      <w:r w:rsidR="00847250" w:rsidRPr="00364C1B">
        <w:rPr>
          <w:b w:val="0"/>
          <w:bCs w:val="0"/>
          <w:sz w:val="24"/>
          <w:szCs w:val="24"/>
        </w:rPr>
        <w:t xml:space="preserve"> low value</w:t>
      </w:r>
      <w:r w:rsidR="008215E4" w:rsidRPr="00364C1B">
        <w:rPr>
          <w:b w:val="0"/>
          <w:bCs w:val="0"/>
          <w:sz w:val="24"/>
          <w:szCs w:val="24"/>
        </w:rPr>
        <w:t>,</w:t>
      </w:r>
      <w:r w:rsidR="00847250" w:rsidRPr="00364C1B">
        <w:rPr>
          <w:b w:val="0"/>
          <w:bCs w:val="0"/>
          <w:sz w:val="24"/>
          <w:szCs w:val="24"/>
        </w:rPr>
        <w:t xml:space="preserve"> standardized </w:t>
      </w:r>
      <w:r w:rsidR="007826FD" w:rsidRPr="00364C1B">
        <w:rPr>
          <w:b w:val="0"/>
          <w:bCs w:val="0"/>
          <w:sz w:val="24"/>
          <w:szCs w:val="24"/>
        </w:rPr>
        <w:t xml:space="preserve">parts for the auto </w:t>
      </w:r>
    </w:p>
    <w:p w:rsidR="0017579A" w:rsidRDefault="0017579A" w:rsidP="0017579A">
      <w:pPr>
        <w:pStyle w:val="Caption"/>
        <w:spacing w:before="0" w:after="360" w:line="276" w:lineRule="auto"/>
        <w:rPr>
          <w:b w:val="0"/>
          <w:bCs w:val="0"/>
          <w:sz w:val="24"/>
          <w:szCs w:val="24"/>
        </w:rPr>
      </w:pPr>
    </w:p>
    <w:p w:rsidR="00847250" w:rsidRPr="00364C1B" w:rsidRDefault="007826FD" w:rsidP="0017579A">
      <w:pPr>
        <w:pStyle w:val="Caption"/>
        <w:spacing w:before="0" w:after="360" w:line="276" w:lineRule="auto"/>
        <w:rPr>
          <w:b w:val="0"/>
          <w:bCs w:val="0"/>
          <w:sz w:val="24"/>
          <w:szCs w:val="24"/>
        </w:rPr>
      </w:pPr>
      <w:proofErr w:type="gramStart"/>
      <w:r w:rsidRPr="00364C1B">
        <w:rPr>
          <w:b w:val="0"/>
          <w:bCs w:val="0"/>
          <w:sz w:val="24"/>
          <w:szCs w:val="24"/>
        </w:rPr>
        <w:t>sector</w:t>
      </w:r>
      <w:proofErr w:type="gramEnd"/>
      <w:r w:rsidR="00847250" w:rsidRPr="00364C1B">
        <w:rPr>
          <w:b w:val="0"/>
          <w:bCs w:val="0"/>
          <w:sz w:val="24"/>
          <w:szCs w:val="24"/>
        </w:rPr>
        <w:t>.</w:t>
      </w:r>
      <w:r w:rsidR="00E8735D" w:rsidRPr="00364C1B">
        <w:rPr>
          <w:b w:val="0"/>
          <w:bCs w:val="0"/>
          <w:sz w:val="24"/>
          <w:szCs w:val="24"/>
        </w:rPr>
        <w:t xml:space="preserve">  </w:t>
      </w:r>
      <w:r w:rsidR="005D179E" w:rsidRPr="00364C1B">
        <w:rPr>
          <w:b w:val="0"/>
          <w:bCs w:val="0"/>
          <w:sz w:val="24"/>
          <w:szCs w:val="24"/>
        </w:rPr>
        <w:t xml:space="preserve">The products assembled are </w:t>
      </w:r>
      <w:r w:rsidR="006208B3" w:rsidRPr="00364C1B">
        <w:rPr>
          <w:b w:val="0"/>
          <w:bCs w:val="0"/>
          <w:sz w:val="24"/>
          <w:szCs w:val="24"/>
        </w:rPr>
        <w:t xml:space="preserve">classified as </w:t>
      </w:r>
      <w:r w:rsidR="005D179E" w:rsidRPr="00364C1B">
        <w:rPr>
          <w:b w:val="0"/>
          <w:bCs w:val="0"/>
          <w:sz w:val="24"/>
          <w:szCs w:val="24"/>
        </w:rPr>
        <w:t xml:space="preserve">high-tech but there is little underlying technological capability. The diversification into electronics, </w:t>
      </w:r>
      <w:r w:rsidR="00816010" w:rsidRPr="00364C1B">
        <w:rPr>
          <w:b w:val="0"/>
          <w:bCs w:val="0"/>
          <w:sz w:val="24"/>
          <w:szCs w:val="24"/>
        </w:rPr>
        <w:t xml:space="preserve">electrical machinery and auto industries </w:t>
      </w:r>
      <w:r w:rsidR="005D179E" w:rsidRPr="00364C1B">
        <w:rPr>
          <w:b w:val="0"/>
          <w:bCs w:val="0"/>
          <w:sz w:val="24"/>
          <w:szCs w:val="24"/>
        </w:rPr>
        <w:t xml:space="preserve">was achieved </w:t>
      </w:r>
      <w:r w:rsidR="00816010" w:rsidRPr="00364C1B">
        <w:rPr>
          <w:b w:val="0"/>
          <w:bCs w:val="0"/>
          <w:sz w:val="24"/>
          <w:szCs w:val="24"/>
        </w:rPr>
        <w:t xml:space="preserve">by attracting </w:t>
      </w:r>
      <w:r w:rsidR="00E8735D" w:rsidRPr="00364C1B">
        <w:rPr>
          <w:b w:val="0"/>
          <w:bCs w:val="0"/>
          <w:sz w:val="24"/>
          <w:szCs w:val="24"/>
        </w:rPr>
        <w:t>fo</w:t>
      </w:r>
      <w:r w:rsidR="005D179E" w:rsidRPr="00364C1B">
        <w:rPr>
          <w:b w:val="0"/>
          <w:bCs w:val="0"/>
          <w:sz w:val="24"/>
          <w:szCs w:val="24"/>
        </w:rPr>
        <w:t xml:space="preserve">reign direct investment (FDI) </w:t>
      </w:r>
      <w:r w:rsidR="00E8735D" w:rsidRPr="00364C1B">
        <w:rPr>
          <w:b w:val="0"/>
          <w:bCs w:val="0"/>
          <w:sz w:val="24"/>
          <w:szCs w:val="24"/>
        </w:rPr>
        <w:t>(</w:t>
      </w:r>
      <w:r w:rsidR="009E7D89" w:rsidRPr="00364C1B">
        <w:rPr>
          <w:b w:val="0"/>
          <w:bCs w:val="0"/>
          <w:sz w:val="24"/>
          <w:szCs w:val="24"/>
        </w:rPr>
        <w:t xml:space="preserve">see </w:t>
      </w:r>
      <w:fldSimple w:instr=" REF _Ref281313357 \h  \* MERGEFORMAT ">
        <w:r w:rsidR="00A2568F" w:rsidRPr="00A2568F">
          <w:rPr>
            <w:b w:val="0"/>
            <w:bCs w:val="0"/>
            <w:sz w:val="24"/>
            <w:szCs w:val="24"/>
          </w:rPr>
          <w:t xml:space="preserve">Figure </w:t>
        </w:r>
        <w:r w:rsidR="00A2568F" w:rsidRPr="00A2568F">
          <w:rPr>
            <w:b w:val="0"/>
            <w:bCs w:val="0"/>
            <w:noProof/>
            <w:sz w:val="24"/>
            <w:szCs w:val="24"/>
          </w:rPr>
          <w:t>2.7</w:t>
        </w:r>
      </w:fldSimple>
      <w:r w:rsidR="00364C1B" w:rsidRPr="00364C1B">
        <w:rPr>
          <w:b w:val="0"/>
          <w:bCs w:val="0"/>
          <w:sz w:val="24"/>
          <w:szCs w:val="24"/>
        </w:rPr>
        <w:t>).</w:t>
      </w:r>
      <w:r w:rsidR="006C24E2" w:rsidRPr="00364C1B">
        <w:rPr>
          <w:rStyle w:val="FootnoteReference"/>
          <w:b w:val="0"/>
          <w:bCs w:val="0"/>
          <w:sz w:val="24"/>
          <w:szCs w:val="24"/>
        </w:rPr>
        <w:footnoteReference w:id="28"/>
      </w:r>
      <w:r w:rsidR="00E8735D" w:rsidRPr="00364C1B">
        <w:rPr>
          <w:b w:val="0"/>
          <w:bCs w:val="0"/>
          <w:sz w:val="24"/>
          <w:szCs w:val="24"/>
        </w:rPr>
        <w:t xml:space="preserve">  </w:t>
      </w:r>
    </w:p>
    <w:p w:rsidR="00630097" w:rsidRDefault="00630097" w:rsidP="00630097">
      <w:pPr>
        <w:pStyle w:val="Caption"/>
        <w:spacing w:before="0" w:after="0"/>
        <w:jc w:val="center"/>
      </w:pPr>
      <w:bookmarkStart w:id="72" w:name="_Ref241401231"/>
      <w:bookmarkStart w:id="73" w:name="_Toc269888205"/>
      <w:bookmarkStart w:id="74" w:name="_Toc271040069"/>
    </w:p>
    <w:p w:rsidR="00E8735D" w:rsidRDefault="00E8735D" w:rsidP="00095832">
      <w:pPr>
        <w:pStyle w:val="Caption"/>
        <w:jc w:val="center"/>
      </w:pPr>
      <w:bookmarkStart w:id="75" w:name="_Ref281313357"/>
      <w:proofErr w:type="gramStart"/>
      <w:r>
        <w:t xml:space="preserve">Figure </w:t>
      </w:r>
      <w:fldSimple w:instr=" STYLEREF 1 \s ">
        <w:r w:rsidR="00A2568F">
          <w:rPr>
            <w:noProof/>
          </w:rPr>
          <w:t>2</w:t>
        </w:r>
      </w:fldSimple>
      <w:r w:rsidR="00A01647">
        <w:t>.</w:t>
      </w:r>
      <w:proofErr w:type="gramEnd"/>
      <w:r w:rsidR="00313FD6">
        <w:fldChar w:fldCharType="begin"/>
      </w:r>
      <w:r w:rsidR="00A01647">
        <w:instrText xml:space="preserve"> SEQ Figure \* ARABIC \s 1 </w:instrText>
      </w:r>
      <w:r w:rsidR="00313FD6">
        <w:fldChar w:fldCharType="separate"/>
      </w:r>
      <w:r w:rsidR="00A2568F">
        <w:rPr>
          <w:noProof/>
        </w:rPr>
        <w:t>7</w:t>
      </w:r>
      <w:r w:rsidR="00313FD6">
        <w:fldChar w:fldCharType="end"/>
      </w:r>
      <w:bookmarkEnd w:id="72"/>
      <w:bookmarkEnd w:id="75"/>
      <w:r>
        <w:t xml:space="preserve">: </w:t>
      </w:r>
      <w:r w:rsidRPr="00E8735D">
        <w:t>Foreign direct investment, net inflows (</w:t>
      </w:r>
      <w:proofErr w:type="spellStart"/>
      <w:r w:rsidRPr="00E8735D">
        <w:t>BoP</w:t>
      </w:r>
      <w:proofErr w:type="spellEnd"/>
      <w:r w:rsidRPr="00E8735D">
        <w:t>, current US$ billions)</w:t>
      </w:r>
      <w:bookmarkEnd w:id="73"/>
      <w:bookmarkEnd w:id="74"/>
    </w:p>
    <w:p w:rsidR="00E8735D" w:rsidRDefault="00E8735D" w:rsidP="00095832">
      <w:pPr>
        <w:pStyle w:val="FootnoteText"/>
        <w:jc w:val="center"/>
      </w:pPr>
      <w:r w:rsidRPr="00E8735D">
        <w:rPr>
          <w:noProof/>
        </w:rPr>
        <w:drawing>
          <wp:inline distT="0" distB="0" distL="0" distR="0">
            <wp:extent cx="4705350" cy="2628900"/>
            <wp:effectExtent l="19050" t="0" r="1905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30097" w:rsidRDefault="00630097" w:rsidP="00095832">
      <w:pPr>
        <w:rPr>
          <w:sz w:val="20"/>
          <w:szCs w:val="20"/>
        </w:rPr>
      </w:pPr>
    </w:p>
    <w:p w:rsidR="00E8735D" w:rsidRPr="00C931C5" w:rsidRDefault="00E8735D" w:rsidP="00095832">
      <w:pPr>
        <w:rPr>
          <w:sz w:val="20"/>
          <w:szCs w:val="20"/>
        </w:rPr>
      </w:pPr>
      <w:r>
        <w:rPr>
          <w:sz w:val="20"/>
          <w:szCs w:val="20"/>
        </w:rPr>
        <w:t xml:space="preserve">Source: </w:t>
      </w:r>
      <w:r w:rsidR="00E32E3F">
        <w:rPr>
          <w:sz w:val="20"/>
          <w:szCs w:val="20"/>
        </w:rPr>
        <w:t>World Development Indicators</w:t>
      </w:r>
    </w:p>
    <w:p w:rsidR="00E8735D" w:rsidRDefault="00E8735D" w:rsidP="00847250"/>
    <w:p w:rsidR="00847250" w:rsidRDefault="005D179E" w:rsidP="00B06502">
      <w:pPr>
        <w:spacing w:line="280" w:lineRule="exact"/>
      </w:pPr>
      <w:r>
        <w:t>Although the share of electronics and auto parts in Thailand’s total exports is large,</w:t>
      </w:r>
      <w:r w:rsidR="00847250">
        <w:t xml:space="preserve"> its comparative advantage </w:t>
      </w:r>
      <w:r w:rsidR="007826FD">
        <w:t xml:space="preserve">based on domestic technological capabilities </w:t>
      </w:r>
      <w:r w:rsidR="00847250">
        <w:t>continues to reside in lower tech resource based products.  Domestic value added in electronics and in transport industries is low</w:t>
      </w:r>
      <w:r w:rsidR="007E4735">
        <w:t xml:space="preserve"> and it largely unchanged since 2000</w:t>
      </w:r>
      <w:r w:rsidR="00847250">
        <w:t xml:space="preserve">.  </w:t>
      </w:r>
      <w:r w:rsidR="0039610A">
        <w:t>P</w:t>
      </w:r>
      <w:r w:rsidR="00847250">
        <w:t xml:space="preserve">roduction </w:t>
      </w:r>
      <w:r w:rsidR="0039610A">
        <w:t xml:space="preserve">equipment and </w:t>
      </w:r>
      <w:r w:rsidR="00847250">
        <w:t>technology is imported and foreign companies are the dominant players</w:t>
      </w:r>
      <w:r w:rsidR="0039610A">
        <w:t xml:space="preserve">. Moreover, even after two decades of electronics assembly, </w:t>
      </w:r>
      <w:r w:rsidR="00EC27F2">
        <w:t xml:space="preserve">Thai owned companies </w:t>
      </w:r>
      <w:r w:rsidR="006208B3">
        <w:t>have not significantly upgraded their product mix</w:t>
      </w:r>
      <w:r w:rsidR="00EC27F2">
        <w:t>. Thailand’s m</w:t>
      </w:r>
      <w:r w:rsidR="00847250">
        <w:t>anufacturing and technological capabilities are those of a lower middle income country and although the product space analysis paints a positive picture, other evidence on investment, on R</w:t>
      </w:r>
      <w:r w:rsidR="00EC27F2">
        <w:t xml:space="preserve">CA and on </w:t>
      </w:r>
      <w:r>
        <w:t xml:space="preserve">domestic </w:t>
      </w:r>
      <w:r w:rsidR="00EC27F2">
        <w:t>technology development</w:t>
      </w:r>
      <w:r w:rsidR="0039610A">
        <w:t>,</w:t>
      </w:r>
      <w:r w:rsidR="00EC27F2">
        <w:t xml:space="preserve"> suggest</w:t>
      </w:r>
      <w:r>
        <w:t>s</w:t>
      </w:r>
      <w:r w:rsidR="00EC27F2">
        <w:t xml:space="preserve"> that </w:t>
      </w:r>
      <w:r>
        <w:t xml:space="preserve">technological deepening and industrial upgrading have a long way to go (see </w:t>
      </w:r>
      <w:r w:rsidR="00313FD6">
        <w:fldChar w:fldCharType="begin"/>
      </w:r>
      <w:r w:rsidR="00896A04">
        <w:instrText xml:space="preserve"> ADDIN EN.CITE &lt;EndNote&gt;&lt;Cite&gt;&lt;Author&gt;World Bank&lt;/Author&gt;&lt;Year&gt;2008&lt;/Year&gt;&lt;RecNum&gt;2300&lt;/RecNum&gt;&lt;record&gt;&lt;rec-number&gt;2300&lt;/rec-number&gt;&lt;foreign-keys&gt;&lt;key app="EN" db-id="taraer9vl5fvaaepvsaxdra6e0fts05ratse"&gt;2300&lt;/key&gt;&lt;/foreign-keys&gt;&lt;ref-type name="Book"&gt;6&lt;/ref-type&gt;&lt;contributors&gt;&lt;authors&gt;&lt;author&gt;World Bank,&lt;/author&gt;&lt;/authors&gt;&lt;/contributors&gt;&lt;titles&gt;&lt;title&gt;Towards a Knowledge Economy in Thailand&lt;/title&gt;&lt;/titles&gt;&lt;dates&gt;&lt;year&gt;2008&lt;/year&gt;&lt;pub-dates&gt;&lt;date&gt;2008///&lt;/date&gt;&lt;/pub-dates&gt;&lt;/dates&gt;&lt;pub-location&gt;Bangkok&lt;/pub-location&gt;&lt;publisher&gt;World Bank&lt;/publisher&gt;&lt;label&gt;2300&lt;/label&gt;&lt;urls&gt;&lt;/urls&gt;&lt;/record&gt;&lt;/Cite&gt;&lt;/EndNote&gt;</w:instrText>
      </w:r>
      <w:r w:rsidR="00313FD6">
        <w:fldChar w:fldCharType="separate"/>
      </w:r>
      <w:r w:rsidR="00896A04">
        <w:rPr>
          <w:noProof/>
        </w:rPr>
        <w:t>World Bank 2008</w:t>
      </w:r>
      <w:r w:rsidR="00313FD6">
        <w:fldChar w:fldCharType="end"/>
      </w:r>
      <w:r w:rsidR="006208B3">
        <w:t xml:space="preserve"> and </w:t>
      </w:r>
      <w:r w:rsidR="00313FD6">
        <w:fldChar w:fldCharType="begin"/>
      </w:r>
      <w:r w:rsidR="00896A04">
        <w:instrText xml:space="preserve"> ADDIN EN.CITE &lt;EndNote&gt;&lt;Cite&gt;&lt;Author&gt;Yusuf&lt;/Author&gt;&lt;Year&gt;2009&lt;/Year&gt;&lt;RecNum&gt;3869&lt;/RecNum&gt;&lt;record&gt;&lt;rec-number&gt;3869&lt;/rec-number&gt;&lt;foreign-keys&gt;&lt;key app="EN" db-id="taraer9vl5fvaaepvsaxdra6e0fts05ratse"&gt;3869&lt;/key&gt;&lt;/foreign-keys&gt;&lt;ref-type name="Book"&gt;6&lt;/ref-type&gt;&lt;contributors&gt;&lt;authors&gt;&lt;author&gt;Yusuf,Shahid&lt;/author&gt;&lt;author&gt;Nabeshima,Kaoru&lt;/author&gt;&lt;/authors&gt;&lt;/contributors&gt;&lt;titles&gt;&lt;title&gt;Tiger economies under threat: Comparative Analysis of Malaysia&amp;apos;s Industrial Prospects and Policy Options&lt;/title&gt;&lt;/titles&gt;&lt;dates&gt;&lt;year&gt;2009&lt;/year&gt;&lt;pub-dates&gt;&lt;date&gt;2009///&lt;/date&gt;&lt;/pub-dates&gt;&lt;/dates&gt;&lt;pub-location&gt;Washington, DC&lt;/pub-location&gt;&lt;publisher&gt;World Bank&lt;/publisher&gt;&lt;label&gt;3869&lt;/label&gt;&lt;urls&gt;&lt;/urls&gt;&lt;/record&gt;&lt;/Cite&gt;&lt;/EndNote&gt;</w:instrText>
      </w:r>
      <w:r w:rsidR="00313FD6">
        <w:fldChar w:fldCharType="separate"/>
      </w:r>
      <w:r w:rsidR="006208B3">
        <w:rPr>
          <w:noProof/>
        </w:rPr>
        <w:t>Yusuf and Nabeshima 2009</w:t>
      </w:r>
      <w:r w:rsidR="00313FD6">
        <w:fldChar w:fldCharType="end"/>
      </w:r>
      <w:r w:rsidR="00613E56">
        <w:t>).</w:t>
      </w:r>
    </w:p>
    <w:p w:rsidR="00F653C2" w:rsidRDefault="00F653C2" w:rsidP="0039610A"/>
    <w:p w:rsidR="00F653C2" w:rsidRDefault="00F653C2" w:rsidP="00F653C2">
      <w:pPr>
        <w:pStyle w:val="Heading3"/>
      </w:pPr>
      <w:bookmarkStart w:id="76" w:name="_Toc269888281"/>
      <w:bookmarkStart w:id="77" w:name="_Toc270060174"/>
      <w:bookmarkStart w:id="78" w:name="_Toc280704427"/>
      <w:r>
        <w:t>Empirical Spadework</w:t>
      </w:r>
      <w:r w:rsidR="007E4735">
        <w:t xml:space="preserve"> for the Study</w:t>
      </w:r>
      <w:bookmarkEnd w:id="76"/>
      <w:bookmarkEnd w:id="77"/>
      <w:bookmarkEnd w:id="78"/>
    </w:p>
    <w:p w:rsidR="00613E56" w:rsidRDefault="00613E56" w:rsidP="009307E0">
      <w:pPr>
        <w:spacing w:line="276" w:lineRule="auto"/>
      </w:pPr>
      <w:r>
        <w:t xml:space="preserve">There is plentiful evidence of industrial </w:t>
      </w:r>
      <w:r w:rsidR="0039610A">
        <w:t>change</w:t>
      </w:r>
      <w:r>
        <w:t xml:space="preserve"> most notably in the Bangkok region.  The center of growth and manufacturing has shifted from the primary based industries to electronics and autos and these have also achieved prominence in Thailand’s trade.  But whether the manufacturing industry in the Bangkok region is on the road to technological deepening that will lead to significant gains in productivity</w:t>
      </w:r>
      <w:r w:rsidR="007E4735">
        <w:t xml:space="preserve"> and to innovation</w:t>
      </w:r>
      <w:r>
        <w:t xml:space="preserve"> remains to be decided.  </w:t>
      </w:r>
      <w:r w:rsidR="006208B3">
        <w:t>A</w:t>
      </w:r>
      <w:r>
        <w:t xml:space="preserve"> closer integration of industry and services throughout the metro region</w:t>
      </w:r>
      <w:r w:rsidR="006208B3">
        <w:t xml:space="preserve"> and clustering virtual or </w:t>
      </w:r>
      <w:proofErr w:type="gramStart"/>
      <w:r w:rsidR="006208B3">
        <w:t>other,</w:t>
      </w:r>
      <w:proofErr w:type="gramEnd"/>
      <w:r w:rsidR="006208B3">
        <w:t xml:space="preserve"> has the potential of generating </w:t>
      </w:r>
      <w:r>
        <w:t xml:space="preserve">the synergies that would bring about the technological and growth outcomes Thailand needs to </w:t>
      </w:r>
      <w:r w:rsidR="006208B3">
        <w:t>secure</w:t>
      </w:r>
      <w:r>
        <w:t xml:space="preserve"> its medium term </w:t>
      </w:r>
      <w:r w:rsidR="006208B3">
        <w:t>development objectives</w:t>
      </w:r>
      <w:r>
        <w:t>.</w:t>
      </w:r>
    </w:p>
    <w:p w:rsidR="00B06502" w:rsidRDefault="00B06502" w:rsidP="009307E0">
      <w:pPr>
        <w:spacing w:line="276" w:lineRule="auto"/>
      </w:pPr>
    </w:p>
    <w:p w:rsidR="004B650E" w:rsidRDefault="0039610A" w:rsidP="009307E0">
      <w:pPr>
        <w:spacing w:line="276" w:lineRule="auto"/>
        <w:ind w:firstLine="0"/>
      </w:pPr>
      <w:r>
        <w:tab/>
        <w:t>To this end, we commissioned surveys of manufacturing firms, services providers and of developers active in the Bangkok metro area.</w:t>
      </w:r>
      <w:r w:rsidR="004603A0">
        <w:t xml:space="preserve">  </w:t>
      </w:r>
      <w:r w:rsidR="004B650E">
        <w:t>The two groups surveyed were manufacturing firms and industrial estate developers.  The group of 88 industrial producers included 27 from the food industry, 30 from the automotive industry and 31 from the electronics industry.  The interviews of the first group covered questions on: choice of location, labor availability and quality, technology acquisition, purchases of business services and the use of IT.  The second group comprised of 8 industrial estate developers was interviewed about their roles in urban and regional developments.  The size of the firms in the surveys varied, from those earning less than 50 million Baht annually to those earning more than 2,000 million Baht.  The companies in the food industry were mostly 100% Thai-owned, electronics companies were mainly owned either wholly or partially by multinational companies, and the automotive industry was split equally between Thai and foreign ownership (</w:t>
      </w:r>
      <w:r w:rsidR="00313FD6">
        <w:fldChar w:fldCharType="begin"/>
      </w:r>
      <w:r w:rsidR="00896A04">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fldChar w:fldCharType="separate"/>
      </w:r>
      <w:r w:rsidR="004B650E">
        <w:rPr>
          <w:noProof/>
        </w:rPr>
        <w:t>TDRI 2009</w:t>
      </w:r>
      <w:r w:rsidR="00313FD6">
        <w:fldChar w:fldCharType="end"/>
      </w:r>
      <w:r w:rsidR="004B650E">
        <w:t>).</w:t>
      </w:r>
    </w:p>
    <w:p w:rsidR="00B06502" w:rsidRDefault="00B06502" w:rsidP="009307E0">
      <w:pPr>
        <w:spacing w:line="276" w:lineRule="auto"/>
        <w:ind w:firstLine="0"/>
      </w:pPr>
    </w:p>
    <w:p w:rsidR="00976BC8" w:rsidRDefault="00976BC8" w:rsidP="009307E0">
      <w:pPr>
        <w:spacing w:line="276" w:lineRule="auto"/>
        <w:rPr>
          <w:rFonts w:eastAsiaTheme="minorEastAsia"/>
          <w:lang w:eastAsia="ja-JP"/>
        </w:rPr>
      </w:pPr>
      <w:r>
        <w:rPr>
          <w:lang w:eastAsia="ja-JP"/>
        </w:rPr>
        <w:t xml:space="preserve">From across the spectrum of industries </w:t>
      </w:r>
      <w:r>
        <w:rPr>
          <w:rFonts w:hint="eastAsia"/>
          <w:lang w:eastAsia="ja-JP"/>
        </w:rPr>
        <w:t xml:space="preserve">in Bangkok and the vicinity </w:t>
      </w:r>
      <w:r>
        <w:rPr>
          <w:lang w:eastAsia="ja-JP"/>
        </w:rPr>
        <w:t xml:space="preserve">we selected the </w:t>
      </w:r>
      <w:r>
        <w:rPr>
          <w:rFonts w:hint="eastAsia"/>
          <w:lang w:eastAsia="ja-JP"/>
        </w:rPr>
        <w:t>food</w:t>
      </w:r>
      <w:r>
        <w:rPr>
          <w:lang w:eastAsia="ja-JP"/>
        </w:rPr>
        <w:t xml:space="preserve">, </w:t>
      </w:r>
      <w:r>
        <w:rPr>
          <w:rFonts w:eastAsiaTheme="minorEastAsia"/>
          <w:lang w:eastAsia="ja-JP"/>
        </w:rPr>
        <w:t>garment</w:t>
      </w:r>
      <w:r>
        <w:rPr>
          <w:rFonts w:eastAsiaTheme="minorEastAsia" w:hint="eastAsia"/>
          <w:lang w:eastAsia="ja-JP"/>
        </w:rPr>
        <w:t xml:space="preserve"> and </w:t>
      </w:r>
      <w:r>
        <w:rPr>
          <w:rFonts w:hint="eastAsia"/>
          <w:lang w:eastAsia="ja-JP"/>
        </w:rPr>
        <w:t>textile</w:t>
      </w:r>
      <w:r>
        <w:rPr>
          <w:lang w:eastAsia="ja-JP"/>
        </w:rPr>
        <w:t>s</w:t>
      </w:r>
      <w:r>
        <w:rPr>
          <w:rFonts w:hint="eastAsia"/>
          <w:lang w:eastAsia="ja-JP"/>
        </w:rPr>
        <w:t>, auto parts, and electronics</w:t>
      </w:r>
      <w:r>
        <w:rPr>
          <w:lang w:eastAsia="ja-JP"/>
        </w:rPr>
        <w:t xml:space="preserve"> subsectors because they are large, export-oriented and straddle all three levels of technology</w:t>
      </w:r>
      <w:r>
        <w:rPr>
          <w:rFonts w:hint="eastAsia"/>
          <w:lang w:eastAsia="ja-JP"/>
        </w:rPr>
        <w:t xml:space="preserve">. </w:t>
      </w:r>
      <w:r>
        <w:rPr>
          <w:rFonts w:eastAsiaTheme="minorEastAsia" w:hint="eastAsia"/>
          <w:lang w:eastAsia="ja-JP"/>
        </w:rPr>
        <w:t xml:space="preserve"> In addition, we looked at the metal working industry, which is a backbone of manufacturing activities.</w:t>
      </w:r>
      <w:r w:rsidR="00353DFE">
        <w:rPr>
          <w:rFonts w:eastAsiaTheme="minorEastAsia"/>
          <w:lang w:eastAsia="ja-JP"/>
        </w:rPr>
        <w:t xml:space="preserve">  </w:t>
      </w:r>
      <w:r w:rsidR="00353DFE">
        <w:rPr>
          <w:rFonts w:hint="eastAsia"/>
          <w:lang w:eastAsia="ja-JP"/>
        </w:rPr>
        <w:t xml:space="preserve">For the services industry, we use </w:t>
      </w:r>
      <w:r w:rsidR="00353DFE">
        <w:rPr>
          <w:rFonts w:eastAsiaTheme="minorEastAsia" w:hint="eastAsia"/>
          <w:lang w:eastAsia="ja-JP"/>
        </w:rPr>
        <w:t>printing and publishing</w:t>
      </w:r>
      <w:r w:rsidR="00353DFE">
        <w:rPr>
          <w:rFonts w:hint="eastAsia"/>
          <w:lang w:eastAsia="ja-JP"/>
        </w:rPr>
        <w:t xml:space="preserve"> as the main indicator of growth of services industry in Bangkok.</w:t>
      </w:r>
      <w:r w:rsidR="00353DFE">
        <w:rPr>
          <w:rFonts w:eastAsiaTheme="minorEastAsia" w:hint="eastAsia"/>
          <w:lang w:eastAsia="ja-JP"/>
        </w:rPr>
        <w:t xml:space="preserve">  The experience of other countries points to the significance of printing and publishing industry for large </w:t>
      </w:r>
      <w:r w:rsidR="00353DFE">
        <w:rPr>
          <w:rFonts w:eastAsiaTheme="minorEastAsia"/>
          <w:lang w:eastAsia="ja-JP"/>
        </w:rPr>
        <w:t>metropolitan</w:t>
      </w:r>
      <w:r w:rsidR="00353DFE">
        <w:rPr>
          <w:rFonts w:eastAsiaTheme="minorEastAsia" w:hint="eastAsia"/>
          <w:lang w:eastAsia="ja-JP"/>
        </w:rPr>
        <w:t xml:space="preserve"> areas (</w:t>
      </w:r>
      <w:r w:rsidR="00313FD6">
        <w:rPr>
          <w:rFonts w:eastAsiaTheme="minorEastAsia"/>
          <w:lang w:eastAsia="ja-JP"/>
        </w:rPr>
        <w:fldChar w:fldCharType="begin"/>
      </w:r>
      <w:r w:rsidR="00896A04">
        <w:rPr>
          <w:rFonts w:eastAsiaTheme="minorEastAsia"/>
          <w:lang w:eastAsia="ja-JP"/>
        </w:rPr>
        <w:instrText xml:space="preserve"> ADDIN EN.CITE &lt;EndNote&gt;&lt;Cite&gt;&lt;Author&gt;Yusuf&lt;/Author&gt;&lt;Year&gt;2010&lt;/Year&gt;&lt;RecNum&gt;4520&lt;/RecNum&gt;&lt;record&gt;&lt;rec-number&gt;4520&lt;/rec-number&gt;&lt;foreign-keys&gt;&lt;key app="EN" db-id="taraer9vl5fvaaepvsaxdra6e0fts05ratse"&gt;4520&lt;/key&gt;&lt;/foreign-keys&gt;&lt;ref-type name="Book"&gt;6&lt;/ref-type&gt;&lt;contributors&gt;&lt;authors&gt;&lt;author&gt;Yusuf, Shahid&lt;/author&gt;&lt;author&gt;Nabeshima, Kaoru&lt;/author&gt;&lt;/authors&gt;&lt;/contributors&gt;&lt;titles&gt;&lt;title&gt;Tiger economies under threat: A comparative analysis of Malaysia&amp;apos;s industrial prospects and policy options&lt;/title&gt;&lt;/titles&gt;&lt;dates&gt;&lt;year&gt;2010&lt;/year&gt;&lt;/dates&gt;&lt;pub-location&gt;Washington, DC&lt;/pub-location&gt;&lt;publisher&gt;World Bank&lt;/publisher&gt;&lt;urls&gt;&lt;/urls&gt;&lt;/record&gt;&lt;/Cite&gt;&lt;/EndNote&gt;</w:instrText>
      </w:r>
      <w:r w:rsidR="00313FD6">
        <w:rPr>
          <w:rFonts w:eastAsiaTheme="minorEastAsia"/>
          <w:lang w:eastAsia="ja-JP"/>
        </w:rPr>
        <w:fldChar w:fldCharType="separate"/>
      </w:r>
      <w:r w:rsidR="00353DFE">
        <w:rPr>
          <w:rFonts w:eastAsiaTheme="minorEastAsia"/>
          <w:noProof/>
          <w:lang w:eastAsia="ja-JP"/>
        </w:rPr>
        <w:t>Yusuf and Nabeshima 2010</w:t>
      </w:r>
      <w:r w:rsidR="00313FD6">
        <w:rPr>
          <w:rFonts w:eastAsiaTheme="minorEastAsia"/>
          <w:lang w:eastAsia="ja-JP"/>
        </w:rPr>
        <w:fldChar w:fldCharType="end"/>
      </w:r>
      <w:r w:rsidR="00353DFE">
        <w:rPr>
          <w:rFonts w:eastAsiaTheme="minorEastAsia" w:hint="eastAsia"/>
          <w:lang w:eastAsia="ja-JP"/>
        </w:rPr>
        <w:t>).</w:t>
      </w:r>
    </w:p>
    <w:p w:rsidR="005C67FE" w:rsidRDefault="005C67FE" w:rsidP="009307E0">
      <w:pPr>
        <w:spacing w:line="276" w:lineRule="auto"/>
        <w:rPr>
          <w:rFonts w:eastAsiaTheme="minorEastAsia"/>
          <w:lang w:eastAsia="ja-JP"/>
        </w:rPr>
      </w:pPr>
    </w:p>
    <w:p w:rsidR="005525A7" w:rsidRDefault="00F653C2" w:rsidP="009307E0">
      <w:pPr>
        <w:spacing w:line="276" w:lineRule="auto"/>
      </w:pPr>
      <w:r>
        <w:rPr>
          <w:rFonts w:eastAsiaTheme="minorEastAsia" w:hint="eastAsia"/>
          <w:lang w:eastAsia="ja-JP"/>
        </w:rPr>
        <w:t>GIS maps o</w:t>
      </w:r>
      <w:r>
        <w:rPr>
          <w:rFonts w:eastAsiaTheme="minorEastAsia"/>
          <w:lang w:eastAsia="ja-JP"/>
        </w:rPr>
        <w:t>f</w:t>
      </w:r>
      <w:r w:rsidR="005525A7">
        <w:rPr>
          <w:rFonts w:eastAsiaTheme="minorEastAsia" w:hint="eastAsia"/>
          <w:lang w:eastAsia="ja-JP"/>
        </w:rPr>
        <w:t xml:space="preserve"> establishments, number of workers, and investments were created using </w:t>
      </w:r>
      <w:r w:rsidR="004C2C9B">
        <w:rPr>
          <w:rFonts w:eastAsiaTheme="minorEastAsia"/>
          <w:lang w:eastAsia="ja-JP"/>
        </w:rPr>
        <w:t>district level</w:t>
      </w:r>
      <w:r w:rsidR="005525A7">
        <w:rPr>
          <w:rFonts w:eastAsiaTheme="minorEastAsia" w:hint="eastAsia"/>
          <w:lang w:eastAsia="ja-JP"/>
        </w:rPr>
        <w:t xml:space="preserve"> data from th</w:t>
      </w:r>
      <w:r w:rsidR="004C2C9B">
        <w:rPr>
          <w:rFonts w:eastAsiaTheme="minorEastAsia" w:hint="eastAsia"/>
          <w:lang w:eastAsia="ja-JP"/>
        </w:rPr>
        <w:t>e industrial works department</w:t>
      </w:r>
      <w:r w:rsidR="004C2C9B">
        <w:rPr>
          <w:rFonts w:eastAsiaTheme="minorEastAsia"/>
          <w:lang w:eastAsia="ja-JP"/>
        </w:rPr>
        <w:t xml:space="preserve"> </w:t>
      </w:r>
      <w:r w:rsidR="005525A7">
        <w:rPr>
          <w:rFonts w:eastAsiaTheme="minorEastAsia" w:hint="eastAsia"/>
          <w:lang w:eastAsia="ja-JP"/>
        </w:rPr>
        <w:t xml:space="preserve">for 1997 and 2007.  The </w:t>
      </w:r>
      <w:r w:rsidR="004C2C9B">
        <w:rPr>
          <w:rFonts w:eastAsiaTheme="minorEastAsia"/>
          <w:lang w:eastAsia="ja-JP"/>
        </w:rPr>
        <w:t>output maps were</w:t>
      </w:r>
      <w:r w:rsidR="005525A7">
        <w:rPr>
          <w:rFonts w:eastAsiaTheme="minorEastAsia" w:hint="eastAsia"/>
          <w:lang w:eastAsia="ja-JP"/>
        </w:rPr>
        <w:t xml:space="preserve"> created using the data from the industrial census at the provincial levels for the same two years.</w:t>
      </w:r>
    </w:p>
    <w:p w:rsidR="00613E56" w:rsidRDefault="00613E56" w:rsidP="00613E56">
      <w:pPr>
        <w:ind w:firstLine="0"/>
      </w:pPr>
    </w:p>
    <w:p w:rsidR="00630097" w:rsidRDefault="00630097">
      <w:pPr>
        <w:kinsoku/>
        <w:overflowPunct/>
        <w:autoSpaceDE/>
        <w:autoSpaceDN/>
        <w:adjustRightInd/>
        <w:snapToGrid/>
        <w:spacing w:line="240" w:lineRule="auto"/>
        <w:ind w:firstLine="0"/>
        <w:jc w:val="left"/>
        <w:rPr>
          <w:rFonts w:cs="Arial"/>
          <w:b/>
          <w:bCs/>
          <w:sz w:val="28"/>
        </w:rPr>
      </w:pPr>
      <w:r>
        <w:br w:type="page"/>
      </w:r>
    </w:p>
    <w:p w:rsidR="00E71953" w:rsidRDefault="00E71953" w:rsidP="00F653C2">
      <w:pPr>
        <w:pStyle w:val="Heading1"/>
      </w:pPr>
      <w:r>
        <w:br/>
      </w:r>
      <w:bookmarkStart w:id="79" w:name="_Toc269888282"/>
      <w:bookmarkStart w:id="80" w:name="_Toc270060175"/>
      <w:bookmarkStart w:id="81" w:name="_Toc280704428"/>
      <w:r w:rsidR="00976BC8">
        <w:t>The Evolution of Industrial Activit</w:t>
      </w:r>
      <w:r w:rsidR="007E4735">
        <w:t>ies</w:t>
      </w:r>
      <w:r>
        <w:t xml:space="preserve"> in Bangkok</w:t>
      </w:r>
      <w:bookmarkEnd w:id="79"/>
      <w:bookmarkEnd w:id="80"/>
      <w:bookmarkEnd w:id="81"/>
    </w:p>
    <w:p w:rsidR="00E71953" w:rsidRPr="007439D1" w:rsidRDefault="00353DFE" w:rsidP="009307E0">
      <w:pPr>
        <w:spacing w:line="276" w:lineRule="auto"/>
        <w:rPr>
          <w:rFonts w:eastAsiaTheme="minorEastAsia"/>
          <w:lang w:eastAsia="ja-JP"/>
        </w:rPr>
      </w:pPr>
      <w:r>
        <w:rPr>
          <w:lang w:eastAsia="ja-JP"/>
        </w:rPr>
        <w:t>I</w:t>
      </w:r>
      <w:r w:rsidR="004430E6">
        <w:rPr>
          <w:lang w:eastAsia="ja-JP"/>
        </w:rPr>
        <w:t xml:space="preserve">nternational experience indicates </w:t>
      </w:r>
      <w:r w:rsidR="00CA4133">
        <w:rPr>
          <w:rFonts w:hint="eastAsia"/>
          <w:lang w:eastAsia="ja-JP"/>
        </w:rPr>
        <w:t xml:space="preserve">that </w:t>
      </w:r>
      <w:r>
        <w:rPr>
          <w:lang w:eastAsia="ja-JP"/>
        </w:rPr>
        <w:t xml:space="preserve">as an urban economy matures, </w:t>
      </w:r>
      <w:r w:rsidR="004430E6">
        <w:rPr>
          <w:lang w:eastAsia="ja-JP"/>
        </w:rPr>
        <w:t>manufacturing</w:t>
      </w:r>
      <w:r w:rsidR="004430E6">
        <w:rPr>
          <w:rFonts w:hint="eastAsia"/>
          <w:lang w:eastAsia="ja-JP"/>
        </w:rPr>
        <w:t xml:space="preserve"> activities move</w:t>
      </w:r>
      <w:r w:rsidR="004430E6">
        <w:rPr>
          <w:lang w:eastAsia="ja-JP"/>
        </w:rPr>
        <w:t xml:space="preserve"> </w:t>
      </w:r>
      <w:r w:rsidR="00CA4133">
        <w:rPr>
          <w:rFonts w:hint="eastAsia"/>
          <w:lang w:eastAsia="ja-JP"/>
        </w:rPr>
        <w:t xml:space="preserve">from the core of the city </w:t>
      </w:r>
      <w:r>
        <w:rPr>
          <w:lang w:eastAsia="ja-JP"/>
        </w:rPr>
        <w:t xml:space="preserve">to the fringe areas where land is cheaper </w:t>
      </w:r>
      <w:r w:rsidR="00CA4133">
        <w:rPr>
          <w:rFonts w:hint="eastAsia"/>
          <w:lang w:eastAsia="ja-JP"/>
        </w:rPr>
        <w:t xml:space="preserve">and gradually the </w:t>
      </w:r>
      <w:r w:rsidR="00CA4133">
        <w:rPr>
          <w:lang w:eastAsia="ja-JP"/>
        </w:rPr>
        <w:t>composition</w:t>
      </w:r>
      <w:r w:rsidR="00CA4133">
        <w:rPr>
          <w:rFonts w:hint="eastAsia"/>
          <w:lang w:eastAsia="ja-JP"/>
        </w:rPr>
        <w:t xml:space="preserve"> of economic activities within </w:t>
      </w:r>
      <w:r>
        <w:rPr>
          <w:lang w:eastAsia="ja-JP"/>
        </w:rPr>
        <w:t>the core city area</w:t>
      </w:r>
      <w:r w:rsidR="00CA4133">
        <w:rPr>
          <w:rFonts w:hint="eastAsia"/>
          <w:lang w:eastAsia="ja-JP"/>
        </w:rPr>
        <w:t xml:space="preserve"> shifts towards services</w:t>
      </w:r>
      <w:r w:rsidR="004D1BA4">
        <w:rPr>
          <w:rStyle w:val="FootnoteReference"/>
          <w:lang w:eastAsia="ja-JP"/>
        </w:rPr>
        <w:footnoteReference w:id="29"/>
      </w:r>
      <w:r w:rsidR="00CA4133">
        <w:rPr>
          <w:rFonts w:hint="eastAsia"/>
          <w:lang w:eastAsia="ja-JP"/>
        </w:rPr>
        <w:t xml:space="preserve">.  </w:t>
      </w:r>
      <w:r w:rsidR="00E94AD3">
        <w:rPr>
          <w:rFonts w:hint="eastAsia"/>
          <w:lang w:eastAsia="ja-JP"/>
        </w:rPr>
        <w:t xml:space="preserve">If </w:t>
      </w:r>
      <w:r w:rsidR="00CF519F">
        <w:rPr>
          <w:lang w:eastAsia="ja-JP"/>
        </w:rPr>
        <w:t>clustering tendencies are strong particular types of industries</w:t>
      </w:r>
      <w:r>
        <w:rPr>
          <w:lang w:eastAsia="ja-JP"/>
        </w:rPr>
        <w:t xml:space="preserve"> can</w:t>
      </w:r>
      <w:r w:rsidR="00CF519F">
        <w:rPr>
          <w:lang w:eastAsia="ja-JP"/>
        </w:rPr>
        <w:t xml:space="preserve"> form</w:t>
      </w:r>
      <w:r>
        <w:rPr>
          <w:lang w:eastAsia="ja-JP"/>
        </w:rPr>
        <w:t xml:space="preserve"> cluster</w:t>
      </w:r>
      <w:r w:rsidR="00CF519F">
        <w:rPr>
          <w:lang w:eastAsia="ja-JP"/>
        </w:rPr>
        <w:t>s</w:t>
      </w:r>
      <w:r>
        <w:rPr>
          <w:lang w:eastAsia="ja-JP"/>
        </w:rPr>
        <w:t xml:space="preserve"> </w:t>
      </w:r>
      <w:r w:rsidR="00CF519F">
        <w:rPr>
          <w:lang w:eastAsia="ja-JP"/>
        </w:rPr>
        <w:t>in specialized secondary cities within the urban region.</w:t>
      </w:r>
    </w:p>
    <w:p w:rsidR="00CA4133" w:rsidRDefault="006A34D4" w:rsidP="00E71953">
      <w:pPr>
        <w:rPr>
          <w:lang w:eastAsia="ja-JP"/>
        </w:rPr>
      </w:pPr>
      <w:r>
        <w:rPr>
          <w:lang w:eastAsia="ja-JP"/>
        </w:rPr>
        <w:tab/>
      </w:r>
    </w:p>
    <w:p w:rsidR="00CA4133" w:rsidRDefault="00E94AD3" w:rsidP="00E94AD3">
      <w:pPr>
        <w:pStyle w:val="Heading2"/>
        <w:rPr>
          <w:lang w:eastAsia="ja-JP"/>
        </w:rPr>
      </w:pPr>
      <w:bookmarkStart w:id="82" w:name="_Toc269888283"/>
      <w:bookmarkStart w:id="83" w:name="_Toc270060176"/>
      <w:bookmarkStart w:id="84" w:name="_Toc280704429"/>
      <w:r>
        <w:rPr>
          <w:rFonts w:hint="eastAsia"/>
          <w:lang w:eastAsia="ja-JP"/>
        </w:rPr>
        <w:t>Share of I</w:t>
      </w:r>
      <w:r>
        <w:rPr>
          <w:lang w:eastAsia="ja-JP"/>
        </w:rPr>
        <w:t>n</w:t>
      </w:r>
      <w:r>
        <w:rPr>
          <w:rFonts w:hint="eastAsia"/>
          <w:lang w:eastAsia="ja-JP"/>
        </w:rPr>
        <w:t xml:space="preserve">dustrial </w:t>
      </w:r>
      <w:r>
        <w:rPr>
          <w:lang w:eastAsia="ja-JP"/>
        </w:rPr>
        <w:t>activities</w:t>
      </w:r>
      <w:r>
        <w:rPr>
          <w:rFonts w:hint="eastAsia"/>
          <w:lang w:eastAsia="ja-JP"/>
        </w:rPr>
        <w:t xml:space="preserve"> in Bangkok and the vicinity</w:t>
      </w:r>
      <w:bookmarkEnd w:id="82"/>
      <w:bookmarkEnd w:id="83"/>
      <w:bookmarkEnd w:id="84"/>
    </w:p>
    <w:p w:rsidR="00E94AD3" w:rsidRDefault="00353DFE" w:rsidP="009307E0">
      <w:pPr>
        <w:kinsoku/>
        <w:overflowPunct/>
        <w:autoSpaceDE/>
        <w:autoSpaceDN/>
        <w:adjustRightInd/>
        <w:snapToGrid/>
        <w:spacing w:line="276" w:lineRule="auto"/>
        <w:rPr>
          <w:lang w:eastAsia="ja-JP"/>
        </w:rPr>
      </w:pPr>
      <w:proofErr w:type="gramStart"/>
      <w:r>
        <w:rPr>
          <w:lang w:eastAsia="ja-JP"/>
        </w:rPr>
        <w:t xml:space="preserve">Bangkok </w:t>
      </w:r>
      <w:r w:rsidR="000F3459">
        <w:rPr>
          <w:lang w:eastAsia="ja-JP"/>
        </w:rPr>
        <w:t>and its vicinity</w:t>
      </w:r>
      <w:r w:rsidR="00161D20">
        <w:rPr>
          <w:rStyle w:val="FootnoteReference"/>
          <w:lang w:eastAsia="ja-JP"/>
        </w:rPr>
        <w:footnoteReference w:id="30"/>
      </w:r>
      <w:r w:rsidR="007455C2">
        <w:rPr>
          <w:rFonts w:hint="eastAsia"/>
          <w:lang w:eastAsia="ja-JP"/>
        </w:rPr>
        <w:t xml:space="preserve"> account</w:t>
      </w:r>
      <w:r w:rsidR="000F3459">
        <w:rPr>
          <w:lang w:eastAsia="ja-JP"/>
        </w:rPr>
        <w:t>s</w:t>
      </w:r>
      <w:r w:rsidR="00E94AD3">
        <w:rPr>
          <w:rFonts w:hint="eastAsia"/>
          <w:lang w:eastAsia="ja-JP"/>
        </w:rPr>
        <w:t xml:space="preserve"> for </w:t>
      </w:r>
      <w:r>
        <w:rPr>
          <w:lang w:eastAsia="ja-JP"/>
        </w:rPr>
        <w:t>almost one half</w:t>
      </w:r>
      <w:r w:rsidR="00E94AD3">
        <w:rPr>
          <w:rFonts w:hint="eastAsia"/>
          <w:lang w:eastAsia="ja-JP"/>
        </w:rPr>
        <w:t xml:space="preserve"> of Thailand</w:t>
      </w:r>
      <w:r>
        <w:rPr>
          <w:lang w:eastAsia="ja-JP"/>
        </w:rPr>
        <w:t>’s industrial output</w:t>
      </w:r>
      <w:r w:rsidR="000F3459">
        <w:rPr>
          <w:lang w:eastAsia="ja-JP"/>
        </w:rPr>
        <w:t>.</w:t>
      </w:r>
      <w:proofErr w:type="gramEnd"/>
      <w:r w:rsidR="000F3459">
        <w:rPr>
          <w:lang w:eastAsia="ja-JP"/>
        </w:rPr>
        <w:t xml:space="preserve">  </w:t>
      </w:r>
      <w:r>
        <w:rPr>
          <w:lang w:eastAsia="ja-JP"/>
        </w:rPr>
        <w:t>Its share</w:t>
      </w:r>
      <w:r w:rsidR="00E94AD3">
        <w:rPr>
          <w:rFonts w:hint="eastAsia"/>
          <w:lang w:eastAsia="ja-JP"/>
        </w:rPr>
        <w:t xml:space="preserve"> of industrial output has decreased </w:t>
      </w:r>
      <w:r w:rsidR="00144C18">
        <w:rPr>
          <w:lang w:eastAsia="ja-JP"/>
        </w:rPr>
        <w:t xml:space="preserve">9 percentage points </w:t>
      </w:r>
      <w:r w:rsidR="00E94AD3">
        <w:rPr>
          <w:rFonts w:hint="eastAsia"/>
          <w:lang w:eastAsia="ja-JP"/>
        </w:rPr>
        <w:t xml:space="preserve">from 1997 to 2007 </w:t>
      </w:r>
      <w:r w:rsidR="00144C18">
        <w:rPr>
          <w:lang w:eastAsia="ja-JP"/>
        </w:rPr>
        <w:t xml:space="preserve">(see </w:t>
      </w:r>
      <w:fldSimple w:instr=" REF _Ref245119118  \* MERGEFORMAT ">
        <w:r w:rsidR="00A2568F">
          <w:t xml:space="preserve">Table </w:t>
        </w:r>
        <w:r w:rsidR="00A2568F">
          <w:rPr>
            <w:noProof/>
          </w:rPr>
          <w:t>3.1</w:t>
        </w:r>
      </w:fldSimple>
      <w:r w:rsidR="00144C18">
        <w:rPr>
          <w:lang w:eastAsia="ja-JP"/>
        </w:rPr>
        <w:t>).</w:t>
      </w:r>
      <w:r w:rsidR="00144C18">
        <w:rPr>
          <w:rFonts w:hint="eastAsia"/>
          <w:lang w:eastAsia="ja-JP"/>
        </w:rPr>
        <w:t xml:space="preserve"> </w:t>
      </w:r>
      <w:r w:rsidR="00084B3B">
        <w:rPr>
          <w:lang w:eastAsia="ja-JP"/>
        </w:rPr>
        <w:t xml:space="preserve">This decline affects most subsectors.  Bangkok’s share of the national output of food products, metal products, electronics and auto parts, are all decreasing </w:t>
      </w:r>
      <w:r w:rsidR="00144C18">
        <w:rPr>
          <w:lang w:eastAsia="ja-JP"/>
        </w:rPr>
        <w:t>(see</w:t>
      </w:r>
      <w:r w:rsidR="000073D6">
        <w:rPr>
          <w:lang w:eastAsia="ja-JP"/>
        </w:rPr>
        <w:t xml:space="preserve"> </w:t>
      </w:r>
      <w:fldSimple w:instr=" REF _Ref280885626 \h  \* MERGEFORMAT ">
        <w:r w:rsidR="00A2568F">
          <w:t xml:space="preserve">Table </w:t>
        </w:r>
        <w:r w:rsidR="00A2568F">
          <w:rPr>
            <w:noProof/>
          </w:rPr>
          <w:t>3</w:t>
        </w:r>
        <w:r w:rsidR="00A2568F">
          <w:t>.</w:t>
        </w:r>
        <w:r w:rsidR="00A2568F">
          <w:rPr>
            <w:noProof/>
          </w:rPr>
          <w:t>2</w:t>
        </w:r>
      </w:fldSimple>
      <w:r w:rsidR="000073D6">
        <w:rPr>
          <w:lang w:eastAsia="ja-JP"/>
        </w:rPr>
        <w:t xml:space="preserve">).  </w:t>
      </w:r>
      <w:r w:rsidR="001D55AF">
        <w:rPr>
          <w:lang w:eastAsia="ja-JP"/>
        </w:rPr>
        <w:t xml:space="preserve"> </w:t>
      </w:r>
      <w:r w:rsidR="00E94AD3">
        <w:rPr>
          <w:rFonts w:hint="eastAsia"/>
          <w:lang w:eastAsia="ja-JP"/>
        </w:rPr>
        <w:t>T</w:t>
      </w:r>
      <w:r w:rsidR="00E94AD3">
        <w:rPr>
          <w:lang w:eastAsia="ja-JP"/>
        </w:rPr>
        <w:t>h</w:t>
      </w:r>
      <w:r w:rsidR="00E94AD3">
        <w:rPr>
          <w:rFonts w:hint="eastAsia"/>
          <w:lang w:eastAsia="ja-JP"/>
        </w:rPr>
        <w:t xml:space="preserve">is pattern </w:t>
      </w:r>
      <w:r w:rsidR="004D1BA4">
        <w:rPr>
          <w:lang w:eastAsia="ja-JP"/>
        </w:rPr>
        <w:t xml:space="preserve">is in conformity </w:t>
      </w:r>
      <w:r w:rsidR="00E94AD3">
        <w:rPr>
          <w:rFonts w:hint="eastAsia"/>
          <w:lang w:eastAsia="ja-JP"/>
        </w:rPr>
        <w:t xml:space="preserve">with the industrial life cycle of </w:t>
      </w:r>
      <w:r>
        <w:rPr>
          <w:lang w:eastAsia="ja-JP"/>
        </w:rPr>
        <w:t xml:space="preserve">major </w:t>
      </w:r>
      <w:r w:rsidR="00E94AD3">
        <w:rPr>
          <w:rFonts w:hint="eastAsia"/>
          <w:lang w:eastAsia="ja-JP"/>
        </w:rPr>
        <w:t>cities.</w:t>
      </w:r>
    </w:p>
    <w:p w:rsidR="00144C18" w:rsidRPr="005C67FE" w:rsidRDefault="00144C18" w:rsidP="00095832">
      <w:pPr>
        <w:pStyle w:val="Caption"/>
        <w:jc w:val="center"/>
        <w:rPr>
          <w:sz w:val="22"/>
          <w:szCs w:val="22"/>
          <w:lang w:eastAsia="ja-JP"/>
        </w:rPr>
      </w:pPr>
      <w:bookmarkStart w:id="85" w:name="_Ref245119118"/>
      <w:bookmarkStart w:id="86" w:name="_Toc271040146"/>
      <w:proofErr w:type="gramStart"/>
      <w:r w:rsidRPr="005C67FE">
        <w:rPr>
          <w:sz w:val="22"/>
          <w:szCs w:val="22"/>
        </w:rPr>
        <w:t xml:space="preserve">Table </w:t>
      </w:r>
      <w:r w:rsidR="00313FD6" w:rsidRPr="005C67FE">
        <w:rPr>
          <w:sz w:val="22"/>
          <w:szCs w:val="22"/>
        </w:rPr>
        <w:fldChar w:fldCharType="begin"/>
      </w:r>
      <w:r w:rsidR="007C41A3" w:rsidRPr="005C67FE">
        <w:rPr>
          <w:sz w:val="22"/>
          <w:szCs w:val="22"/>
        </w:rPr>
        <w:instrText xml:space="preserve"> STYLEREF 1 \s </w:instrText>
      </w:r>
      <w:r w:rsidR="00313FD6" w:rsidRPr="005C67FE">
        <w:rPr>
          <w:sz w:val="22"/>
          <w:szCs w:val="22"/>
        </w:rPr>
        <w:fldChar w:fldCharType="separate"/>
      </w:r>
      <w:r w:rsidR="00A2568F" w:rsidRPr="005C67FE">
        <w:rPr>
          <w:noProof/>
          <w:sz w:val="22"/>
          <w:szCs w:val="22"/>
        </w:rPr>
        <w:t>3</w:t>
      </w:r>
      <w:r w:rsidR="00313FD6" w:rsidRPr="005C67FE">
        <w:rPr>
          <w:sz w:val="22"/>
          <w:szCs w:val="22"/>
        </w:rPr>
        <w:fldChar w:fldCharType="end"/>
      </w:r>
      <w:r w:rsidR="007C41A3" w:rsidRPr="005C67FE">
        <w:rPr>
          <w:sz w:val="22"/>
          <w:szCs w:val="22"/>
        </w:rPr>
        <w:t>.</w:t>
      </w:r>
      <w:proofErr w:type="gramEnd"/>
      <w:r w:rsidR="00313FD6" w:rsidRPr="005C67FE">
        <w:rPr>
          <w:sz w:val="22"/>
          <w:szCs w:val="22"/>
        </w:rPr>
        <w:fldChar w:fldCharType="begin"/>
      </w:r>
      <w:r w:rsidR="007C41A3" w:rsidRPr="005C67FE">
        <w:rPr>
          <w:sz w:val="22"/>
          <w:szCs w:val="22"/>
        </w:rPr>
        <w:instrText xml:space="preserve"> SEQ Table \* ARABIC \s 1 </w:instrText>
      </w:r>
      <w:r w:rsidR="00313FD6" w:rsidRPr="005C67FE">
        <w:rPr>
          <w:sz w:val="22"/>
          <w:szCs w:val="22"/>
        </w:rPr>
        <w:fldChar w:fldCharType="separate"/>
      </w:r>
      <w:r w:rsidR="00A2568F" w:rsidRPr="005C67FE">
        <w:rPr>
          <w:noProof/>
          <w:sz w:val="22"/>
          <w:szCs w:val="22"/>
        </w:rPr>
        <w:t>1</w:t>
      </w:r>
      <w:r w:rsidR="00313FD6" w:rsidRPr="005C67FE">
        <w:rPr>
          <w:sz w:val="22"/>
          <w:szCs w:val="22"/>
        </w:rPr>
        <w:fldChar w:fldCharType="end"/>
      </w:r>
      <w:bookmarkEnd w:id="85"/>
      <w:r w:rsidR="00353DFE" w:rsidRPr="005C67FE">
        <w:rPr>
          <w:sz w:val="22"/>
          <w:szCs w:val="22"/>
        </w:rPr>
        <w:t>:</w:t>
      </w:r>
      <w:r w:rsidRPr="005C67FE">
        <w:rPr>
          <w:sz w:val="22"/>
          <w:szCs w:val="22"/>
        </w:rPr>
        <w:t xml:space="preserve"> Bangkok and vicinity’s share of national total in manufacturing</w:t>
      </w:r>
      <w:bookmarkEnd w:id="86"/>
    </w:p>
    <w:tbl>
      <w:tblPr>
        <w:tblW w:w="8709" w:type="dxa"/>
        <w:jc w:val="center"/>
        <w:tblInd w:w="94" w:type="dxa"/>
        <w:tblLayout w:type="fixed"/>
        <w:tblLook w:val="04A0"/>
      </w:tblPr>
      <w:tblGrid>
        <w:gridCol w:w="4397"/>
        <w:gridCol w:w="12"/>
        <w:gridCol w:w="1419"/>
        <w:gridCol w:w="1253"/>
        <w:gridCol w:w="1628"/>
      </w:tblGrid>
      <w:tr w:rsidR="00144C18" w:rsidRPr="00144C18" w:rsidTr="00095832">
        <w:trPr>
          <w:trHeight w:val="527"/>
          <w:jc w:val="center"/>
        </w:trPr>
        <w:tc>
          <w:tcPr>
            <w:tcW w:w="4397" w:type="dxa"/>
            <w:tcBorders>
              <w:top w:val="single" w:sz="4" w:space="0" w:color="auto"/>
              <w:left w:val="nil"/>
              <w:bottom w:val="single" w:sz="4" w:space="0" w:color="auto"/>
              <w:right w:val="nil"/>
            </w:tcBorders>
            <w:shd w:val="clear" w:color="auto" w:fill="auto"/>
            <w:vAlign w:val="bottom"/>
            <w:hideMark/>
          </w:tcPr>
          <w:p w:rsidR="00144C18" w:rsidRPr="00144C18" w:rsidRDefault="00144C18" w:rsidP="00144C18">
            <w:pPr>
              <w:pStyle w:val="intable"/>
              <w:jc w:val="left"/>
              <w:rPr>
                <w:snapToGrid/>
              </w:rPr>
            </w:pPr>
            <w:r w:rsidRPr="00144C18">
              <w:rPr>
                <w:snapToGrid/>
              </w:rPr>
              <w:t> </w:t>
            </w:r>
          </w:p>
        </w:tc>
        <w:tc>
          <w:tcPr>
            <w:tcW w:w="1431" w:type="dxa"/>
            <w:gridSpan w:val="2"/>
            <w:tcBorders>
              <w:top w:val="single" w:sz="4" w:space="0" w:color="auto"/>
              <w:left w:val="nil"/>
              <w:bottom w:val="single" w:sz="4" w:space="0" w:color="auto"/>
              <w:right w:val="nil"/>
            </w:tcBorders>
            <w:shd w:val="clear" w:color="auto" w:fill="auto"/>
            <w:vAlign w:val="bottom"/>
            <w:hideMark/>
          </w:tcPr>
          <w:p w:rsidR="00144C18" w:rsidRPr="00144C18" w:rsidRDefault="00144C18" w:rsidP="00144C18">
            <w:pPr>
              <w:pStyle w:val="intable"/>
              <w:rPr>
                <w:snapToGrid/>
              </w:rPr>
            </w:pPr>
            <w:r w:rsidRPr="00144C18">
              <w:rPr>
                <w:snapToGrid/>
              </w:rPr>
              <w:t>Number of Establishments</w:t>
            </w:r>
          </w:p>
        </w:tc>
        <w:tc>
          <w:tcPr>
            <w:tcW w:w="1253" w:type="dxa"/>
            <w:tcBorders>
              <w:top w:val="single" w:sz="4" w:space="0" w:color="auto"/>
              <w:left w:val="nil"/>
              <w:bottom w:val="single" w:sz="4" w:space="0" w:color="auto"/>
              <w:right w:val="nil"/>
            </w:tcBorders>
            <w:shd w:val="clear" w:color="auto" w:fill="auto"/>
            <w:vAlign w:val="bottom"/>
            <w:hideMark/>
          </w:tcPr>
          <w:p w:rsidR="00144C18" w:rsidRPr="00144C18" w:rsidRDefault="00144C18" w:rsidP="00144C18">
            <w:pPr>
              <w:pStyle w:val="intable"/>
              <w:rPr>
                <w:snapToGrid/>
              </w:rPr>
            </w:pPr>
            <w:r w:rsidRPr="00144C18">
              <w:rPr>
                <w:snapToGrid/>
              </w:rPr>
              <w:t>Number of Employees</w:t>
            </w:r>
          </w:p>
        </w:tc>
        <w:tc>
          <w:tcPr>
            <w:tcW w:w="1628" w:type="dxa"/>
            <w:tcBorders>
              <w:top w:val="single" w:sz="4" w:space="0" w:color="auto"/>
              <w:left w:val="nil"/>
              <w:bottom w:val="single" w:sz="4" w:space="0" w:color="auto"/>
              <w:right w:val="nil"/>
            </w:tcBorders>
            <w:shd w:val="clear" w:color="auto" w:fill="auto"/>
            <w:vAlign w:val="bottom"/>
            <w:hideMark/>
          </w:tcPr>
          <w:p w:rsidR="00144C18" w:rsidRPr="00144C18" w:rsidRDefault="00144C18" w:rsidP="00144C18">
            <w:pPr>
              <w:pStyle w:val="intable"/>
              <w:rPr>
                <w:snapToGrid/>
              </w:rPr>
            </w:pPr>
            <w:r w:rsidRPr="00144C18">
              <w:rPr>
                <w:snapToGrid/>
              </w:rPr>
              <w:t>Value of Gross Outputs (in thousand baht)</w:t>
            </w:r>
          </w:p>
        </w:tc>
      </w:tr>
      <w:tr w:rsidR="00144C18" w:rsidRPr="00144C18" w:rsidTr="00095832">
        <w:trPr>
          <w:trHeight w:val="356"/>
          <w:jc w:val="center"/>
        </w:trPr>
        <w:tc>
          <w:tcPr>
            <w:tcW w:w="4409" w:type="dxa"/>
            <w:gridSpan w:val="2"/>
            <w:tcBorders>
              <w:top w:val="nil"/>
              <w:left w:val="nil"/>
              <w:bottom w:val="nil"/>
              <w:right w:val="nil"/>
            </w:tcBorders>
            <w:shd w:val="clear" w:color="auto" w:fill="auto"/>
            <w:noWrap/>
            <w:vAlign w:val="bottom"/>
            <w:hideMark/>
          </w:tcPr>
          <w:p w:rsidR="00144C18" w:rsidRPr="00144C18" w:rsidRDefault="00144C18" w:rsidP="00144C18">
            <w:pPr>
              <w:pStyle w:val="intable"/>
              <w:jc w:val="left"/>
              <w:rPr>
                <w:b/>
                <w:snapToGrid/>
              </w:rPr>
            </w:pPr>
            <w:r w:rsidRPr="00144C18">
              <w:rPr>
                <w:b/>
                <w:snapToGrid/>
              </w:rPr>
              <w:t>1997</w:t>
            </w:r>
          </w:p>
        </w:tc>
        <w:tc>
          <w:tcPr>
            <w:tcW w:w="1419" w:type="dxa"/>
            <w:tcBorders>
              <w:top w:val="nil"/>
              <w:left w:val="nil"/>
              <w:bottom w:val="nil"/>
              <w:right w:val="nil"/>
            </w:tcBorders>
            <w:shd w:val="clear" w:color="auto" w:fill="auto"/>
            <w:noWrap/>
            <w:vAlign w:val="bottom"/>
            <w:hideMark/>
          </w:tcPr>
          <w:p w:rsidR="00144C18" w:rsidRPr="00144C18" w:rsidRDefault="00144C18" w:rsidP="00144C18">
            <w:pPr>
              <w:pStyle w:val="intable"/>
              <w:rPr>
                <w:snapToGrid/>
              </w:rPr>
            </w:pPr>
          </w:p>
        </w:tc>
        <w:tc>
          <w:tcPr>
            <w:tcW w:w="1253" w:type="dxa"/>
            <w:tcBorders>
              <w:top w:val="nil"/>
              <w:left w:val="nil"/>
              <w:bottom w:val="nil"/>
              <w:right w:val="nil"/>
            </w:tcBorders>
            <w:shd w:val="clear" w:color="auto" w:fill="auto"/>
            <w:noWrap/>
            <w:vAlign w:val="bottom"/>
            <w:hideMark/>
          </w:tcPr>
          <w:p w:rsidR="00144C18" w:rsidRPr="00144C18" w:rsidRDefault="00144C18" w:rsidP="00144C18">
            <w:pPr>
              <w:pStyle w:val="intable"/>
              <w:rPr>
                <w:snapToGrid/>
              </w:rPr>
            </w:pPr>
          </w:p>
        </w:tc>
        <w:tc>
          <w:tcPr>
            <w:tcW w:w="1628" w:type="dxa"/>
            <w:tcBorders>
              <w:top w:val="nil"/>
              <w:left w:val="nil"/>
              <w:bottom w:val="nil"/>
              <w:right w:val="nil"/>
            </w:tcBorders>
            <w:shd w:val="clear" w:color="auto" w:fill="auto"/>
            <w:noWrap/>
            <w:vAlign w:val="bottom"/>
            <w:hideMark/>
          </w:tcPr>
          <w:p w:rsidR="00144C18" w:rsidRPr="00144C18" w:rsidRDefault="00144C18" w:rsidP="00144C18">
            <w:pPr>
              <w:pStyle w:val="intable"/>
              <w:rPr>
                <w:snapToGrid/>
              </w:rPr>
            </w:pPr>
          </w:p>
        </w:tc>
      </w:tr>
      <w:tr w:rsidR="00144C18" w:rsidRPr="00144C18" w:rsidTr="00095832">
        <w:trPr>
          <w:trHeight w:val="263"/>
          <w:jc w:val="center"/>
        </w:trPr>
        <w:tc>
          <w:tcPr>
            <w:tcW w:w="4409" w:type="dxa"/>
            <w:gridSpan w:val="2"/>
            <w:tcBorders>
              <w:top w:val="nil"/>
              <w:left w:val="nil"/>
              <w:bottom w:val="nil"/>
              <w:right w:val="nil"/>
            </w:tcBorders>
            <w:shd w:val="clear" w:color="auto" w:fill="auto"/>
            <w:noWrap/>
            <w:vAlign w:val="bottom"/>
            <w:hideMark/>
          </w:tcPr>
          <w:p w:rsidR="00144C18" w:rsidRPr="00144C18" w:rsidRDefault="00144C18" w:rsidP="00144C18">
            <w:pPr>
              <w:pStyle w:val="intable"/>
              <w:jc w:val="left"/>
              <w:rPr>
                <w:snapToGrid/>
              </w:rPr>
            </w:pPr>
            <w:r w:rsidRPr="00144C18">
              <w:rPr>
                <w:snapToGrid/>
              </w:rPr>
              <w:t xml:space="preserve">Bangkok and Vicinity </w:t>
            </w:r>
          </w:p>
        </w:tc>
        <w:tc>
          <w:tcPr>
            <w:tcW w:w="1419" w:type="dxa"/>
            <w:tcBorders>
              <w:top w:val="nil"/>
              <w:left w:val="nil"/>
              <w:bottom w:val="nil"/>
              <w:right w:val="nil"/>
            </w:tcBorders>
            <w:shd w:val="clear" w:color="auto" w:fill="auto"/>
            <w:noWrap/>
            <w:vAlign w:val="bottom"/>
            <w:hideMark/>
          </w:tcPr>
          <w:p w:rsidR="00144C18" w:rsidRPr="00144C18" w:rsidRDefault="00144C18" w:rsidP="00144C18">
            <w:pPr>
              <w:pStyle w:val="intable"/>
              <w:rPr>
                <w:snapToGrid/>
              </w:rPr>
            </w:pPr>
            <w:r w:rsidRPr="00144C18">
              <w:rPr>
                <w:snapToGrid/>
              </w:rPr>
              <w:t>14,098</w:t>
            </w:r>
          </w:p>
        </w:tc>
        <w:tc>
          <w:tcPr>
            <w:tcW w:w="1253" w:type="dxa"/>
            <w:tcBorders>
              <w:top w:val="nil"/>
              <w:left w:val="nil"/>
              <w:bottom w:val="nil"/>
              <w:right w:val="nil"/>
            </w:tcBorders>
            <w:shd w:val="clear" w:color="auto" w:fill="auto"/>
            <w:noWrap/>
            <w:vAlign w:val="bottom"/>
            <w:hideMark/>
          </w:tcPr>
          <w:p w:rsidR="00144C18" w:rsidRPr="00144C18" w:rsidRDefault="00144C18" w:rsidP="00144C18">
            <w:pPr>
              <w:pStyle w:val="intable"/>
              <w:rPr>
                <w:snapToGrid/>
              </w:rPr>
            </w:pPr>
            <w:r w:rsidRPr="00144C18">
              <w:rPr>
                <w:snapToGrid/>
              </w:rPr>
              <w:t>1,444,610</w:t>
            </w:r>
          </w:p>
        </w:tc>
        <w:tc>
          <w:tcPr>
            <w:tcW w:w="1628" w:type="dxa"/>
            <w:tcBorders>
              <w:top w:val="nil"/>
              <w:left w:val="nil"/>
              <w:bottom w:val="nil"/>
              <w:right w:val="nil"/>
            </w:tcBorders>
            <w:shd w:val="clear" w:color="auto" w:fill="auto"/>
            <w:noWrap/>
            <w:vAlign w:val="bottom"/>
            <w:hideMark/>
          </w:tcPr>
          <w:p w:rsidR="00144C18" w:rsidRPr="00144C18" w:rsidRDefault="00144C18" w:rsidP="001D55AF">
            <w:pPr>
              <w:pStyle w:val="intable"/>
              <w:jc w:val="right"/>
              <w:rPr>
                <w:snapToGrid/>
              </w:rPr>
            </w:pPr>
            <w:r w:rsidRPr="00144C18">
              <w:rPr>
                <w:snapToGrid/>
              </w:rPr>
              <w:t>2,052,091,887.60</w:t>
            </w:r>
          </w:p>
        </w:tc>
      </w:tr>
      <w:tr w:rsidR="00144C18" w:rsidRPr="00144C18" w:rsidTr="00095832">
        <w:trPr>
          <w:trHeight w:val="294"/>
          <w:jc w:val="center"/>
        </w:trPr>
        <w:tc>
          <w:tcPr>
            <w:tcW w:w="4409" w:type="dxa"/>
            <w:gridSpan w:val="2"/>
            <w:tcBorders>
              <w:top w:val="nil"/>
              <w:left w:val="nil"/>
              <w:bottom w:val="nil"/>
              <w:right w:val="nil"/>
            </w:tcBorders>
            <w:shd w:val="clear" w:color="auto" w:fill="auto"/>
            <w:noWrap/>
            <w:vAlign w:val="bottom"/>
            <w:hideMark/>
          </w:tcPr>
          <w:p w:rsidR="00144C18" w:rsidRPr="00144C18" w:rsidRDefault="00144C18" w:rsidP="00144C18">
            <w:pPr>
              <w:pStyle w:val="intable"/>
              <w:jc w:val="left"/>
              <w:rPr>
                <w:snapToGrid/>
              </w:rPr>
            </w:pPr>
            <w:r w:rsidRPr="00144C18">
              <w:rPr>
                <w:snapToGrid/>
              </w:rPr>
              <w:t>Whole Kingdom</w:t>
            </w:r>
          </w:p>
        </w:tc>
        <w:tc>
          <w:tcPr>
            <w:tcW w:w="1419" w:type="dxa"/>
            <w:tcBorders>
              <w:top w:val="nil"/>
              <w:left w:val="nil"/>
              <w:bottom w:val="nil"/>
              <w:right w:val="nil"/>
            </w:tcBorders>
            <w:shd w:val="clear" w:color="auto" w:fill="auto"/>
            <w:noWrap/>
            <w:vAlign w:val="bottom"/>
            <w:hideMark/>
          </w:tcPr>
          <w:p w:rsidR="00144C18" w:rsidRPr="00144C18" w:rsidRDefault="00144C18" w:rsidP="00144C18">
            <w:pPr>
              <w:pStyle w:val="intable"/>
              <w:rPr>
                <w:snapToGrid/>
              </w:rPr>
            </w:pPr>
            <w:r w:rsidRPr="00144C18">
              <w:rPr>
                <w:snapToGrid/>
              </w:rPr>
              <w:t>23,677</w:t>
            </w:r>
          </w:p>
        </w:tc>
        <w:tc>
          <w:tcPr>
            <w:tcW w:w="1253" w:type="dxa"/>
            <w:tcBorders>
              <w:top w:val="nil"/>
              <w:left w:val="nil"/>
              <w:bottom w:val="nil"/>
              <w:right w:val="nil"/>
            </w:tcBorders>
            <w:shd w:val="clear" w:color="auto" w:fill="auto"/>
            <w:noWrap/>
            <w:vAlign w:val="bottom"/>
            <w:hideMark/>
          </w:tcPr>
          <w:p w:rsidR="00144C18" w:rsidRPr="00144C18" w:rsidRDefault="00144C18" w:rsidP="00144C18">
            <w:pPr>
              <w:pStyle w:val="intable"/>
              <w:rPr>
                <w:snapToGrid/>
              </w:rPr>
            </w:pPr>
            <w:r w:rsidRPr="00144C18">
              <w:rPr>
                <w:snapToGrid/>
              </w:rPr>
              <w:t>2,413,325</w:t>
            </w:r>
          </w:p>
        </w:tc>
        <w:tc>
          <w:tcPr>
            <w:tcW w:w="1628" w:type="dxa"/>
            <w:tcBorders>
              <w:top w:val="nil"/>
              <w:left w:val="nil"/>
              <w:bottom w:val="nil"/>
              <w:right w:val="nil"/>
            </w:tcBorders>
            <w:shd w:val="clear" w:color="auto" w:fill="auto"/>
            <w:noWrap/>
            <w:vAlign w:val="bottom"/>
            <w:hideMark/>
          </w:tcPr>
          <w:p w:rsidR="00144C18" w:rsidRPr="00144C18" w:rsidRDefault="00144C18" w:rsidP="001D55AF">
            <w:pPr>
              <w:pStyle w:val="intable"/>
              <w:jc w:val="right"/>
              <w:rPr>
                <w:snapToGrid/>
              </w:rPr>
            </w:pPr>
            <w:r w:rsidRPr="00144C18">
              <w:rPr>
                <w:snapToGrid/>
              </w:rPr>
              <w:t>3,541,257,252</w:t>
            </w:r>
          </w:p>
        </w:tc>
      </w:tr>
      <w:tr w:rsidR="00144C18" w:rsidRPr="00144C18" w:rsidTr="00095832">
        <w:trPr>
          <w:trHeight w:val="325"/>
          <w:jc w:val="center"/>
        </w:trPr>
        <w:tc>
          <w:tcPr>
            <w:tcW w:w="4409" w:type="dxa"/>
            <w:gridSpan w:val="2"/>
            <w:tcBorders>
              <w:top w:val="nil"/>
              <w:left w:val="nil"/>
              <w:bottom w:val="nil"/>
              <w:right w:val="nil"/>
            </w:tcBorders>
            <w:shd w:val="clear" w:color="auto" w:fill="auto"/>
            <w:noWrap/>
            <w:vAlign w:val="bottom"/>
            <w:hideMark/>
          </w:tcPr>
          <w:p w:rsidR="00144C18" w:rsidRPr="00144C18" w:rsidRDefault="00144C18" w:rsidP="00144C18">
            <w:pPr>
              <w:pStyle w:val="intable"/>
              <w:jc w:val="left"/>
              <w:rPr>
                <w:b/>
                <w:snapToGrid/>
              </w:rPr>
            </w:pPr>
            <w:r w:rsidRPr="00144C18">
              <w:rPr>
                <w:b/>
                <w:snapToGrid/>
              </w:rPr>
              <w:t>Share</w:t>
            </w:r>
          </w:p>
        </w:tc>
        <w:tc>
          <w:tcPr>
            <w:tcW w:w="1419" w:type="dxa"/>
            <w:tcBorders>
              <w:top w:val="nil"/>
              <w:left w:val="nil"/>
              <w:bottom w:val="nil"/>
              <w:right w:val="nil"/>
            </w:tcBorders>
            <w:shd w:val="clear" w:color="auto" w:fill="auto"/>
            <w:noWrap/>
            <w:vAlign w:val="bottom"/>
            <w:hideMark/>
          </w:tcPr>
          <w:p w:rsidR="00144C18" w:rsidRPr="00144C18" w:rsidRDefault="00144C18" w:rsidP="00144C18">
            <w:pPr>
              <w:pStyle w:val="intable"/>
              <w:rPr>
                <w:b/>
                <w:snapToGrid/>
              </w:rPr>
            </w:pPr>
            <w:r w:rsidRPr="00144C18">
              <w:rPr>
                <w:b/>
                <w:snapToGrid/>
              </w:rPr>
              <w:t>59.5%</w:t>
            </w:r>
          </w:p>
        </w:tc>
        <w:tc>
          <w:tcPr>
            <w:tcW w:w="1253" w:type="dxa"/>
            <w:tcBorders>
              <w:top w:val="nil"/>
              <w:left w:val="nil"/>
              <w:bottom w:val="nil"/>
              <w:right w:val="nil"/>
            </w:tcBorders>
            <w:shd w:val="clear" w:color="auto" w:fill="auto"/>
            <w:noWrap/>
            <w:vAlign w:val="bottom"/>
            <w:hideMark/>
          </w:tcPr>
          <w:p w:rsidR="00144C18" w:rsidRPr="00144C18" w:rsidRDefault="00144C18" w:rsidP="00144C18">
            <w:pPr>
              <w:pStyle w:val="intable"/>
              <w:rPr>
                <w:b/>
                <w:snapToGrid/>
              </w:rPr>
            </w:pPr>
            <w:r w:rsidRPr="00144C18">
              <w:rPr>
                <w:b/>
                <w:snapToGrid/>
              </w:rPr>
              <w:t>59.9%</w:t>
            </w:r>
          </w:p>
        </w:tc>
        <w:tc>
          <w:tcPr>
            <w:tcW w:w="1628" w:type="dxa"/>
            <w:tcBorders>
              <w:top w:val="nil"/>
              <w:left w:val="nil"/>
              <w:bottom w:val="nil"/>
              <w:right w:val="nil"/>
            </w:tcBorders>
            <w:shd w:val="clear" w:color="auto" w:fill="auto"/>
            <w:noWrap/>
            <w:vAlign w:val="bottom"/>
            <w:hideMark/>
          </w:tcPr>
          <w:p w:rsidR="00144C18" w:rsidRPr="00144C18" w:rsidRDefault="00144C18" w:rsidP="001D55AF">
            <w:pPr>
              <w:pStyle w:val="intable"/>
              <w:jc w:val="right"/>
              <w:rPr>
                <w:b/>
                <w:snapToGrid/>
              </w:rPr>
            </w:pPr>
            <w:r w:rsidRPr="00144C18">
              <w:rPr>
                <w:b/>
                <w:snapToGrid/>
              </w:rPr>
              <w:t>57.9%</w:t>
            </w:r>
          </w:p>
        </w:tc>
      </w:tr>
      <w:tr w:rsidR="00144C18" w:rsidRPr="00144C18" w:rsidTr="00095832">
        <w:trPr>
          <w:trHeight w:val="356"/>
          <w:jc w:val="center"/>
        </w:trPr>
        <w:tc>
          <w:tcPr>
            <w:tcW w:w="4409" w:type="dxa"/>
            <w:gridSpan w:val="2"/>
            <w:tcBorders>
              <w:top w:val="nil"/>
              <w:left w:val="nil"/>
              <w:bottom w:val="nil"/>
              <w:right w:val="nil"/>
            </w:tcBorders>
            <w:shd w:val="clear" w:color="auto" w:fill="auto"/>
            <w:noWrap/>
            <w:vAlign w:val="bottom"/>
            <w:hideMark/>
          </w:tcPr>
          <w:p w:rsidR="00144C18" w:rsidRPr="00144C18" w:rsidRDefault="00144C18" w:rsidP="00144C18">
            <w:pPr>
              <w:pStyle w:val="intable"/>
              <w:jc w:val="left"/>
              <w:rPr>
                <w:b/>
                <w:snapToGrid/>
              </w:rPr>
            </w:pPr>
            <w:r w:rsidRPr="00144C18">
              <w:rPr>
                <w:b/>
                <w:snapToGrid/>
              </w:rPr>
              <w:t>2007</w:t>
            </w:r>
          </w:p>
        </w:tc>
        <w:tc>
          <w:tcPr>
            <w:tcW w:w="1419" w:type="dxa"/>
            <w:tcBorders>
              <w:top w:val="nil"/>
              <w:left w:val="nil"/>
              <w:bottom w:val="nil"/>
              <w:right w:val="nil"/>
            </w:tcBorders>
            <w:shd w:val="clear" w:color="auto" w:fill="auto"/>
            <w:noWrap/>
            <w:vAlign w:val="bottom"/>
            <w:hideMark/>
          </w:tcPr>
          <w:p w:rsidR="00144C18" w:rsidRPr="00144C18" w:rsidRDefault="00144C18" w:rsidP="00144C18">
            <w:pPr>
              <w:pStyle w:val="intable"/>
              <w:rPr>
                <w:snapToGrid/>
              </w:rPr>
            </w:pPr>
          </w:p>
        </w:tc>
        <w:tc>
          <w:tcPr>
            <w:tcW w:w="1253" w:type="dxa"/>
            <w:tcBorders>
              <w:top w:val="nil"/>
              <w:left w:val="nil"/>
              <w:bottom w:val="nil"/>
              <w:right w:val="nil"/>
            </w:tcBorders>
            <w:shd w:val="clear" w:color="auto" w:fill="auto"/>
            <w:noWrap/>
            <w:vAlign w:val="bottom"/>
            <w:hideMark/>
          </w:tcPr>
          <w:p w:rsidR="00144C18" w:rsidRPr="00144C18" w:rsidRDefault="00144C18" w:rsidP="00144C18">
            <w:pPr>
              <w:pStyle w:val="intable"/>
              <w:rPr>
                <w:snapToGrid/>
              </w:rPr>
            </w:pPr>
          </w:p>
        </w:tc>
        <w:tc>
          <w:tcPr>
            <w:tcW w:w="1628" w:type="dxa"/>
            <w:tcBorders>
              <w:top w:val="nil"/>
              <w:left w:val="nil"/>
              <w:bottom w:val="nil"/>
              <w:right w:val="nil"/>
            </w:tcBorders>
            <w:shd w:val="clear" w:color="auto" w:fill="auto"/>
            <w:noWrap/>
            <w:vAlign w:val="bottom"/>
            <w:hideMark/>
          </w:tcPr>
          <w:p w:rsidR="00144C18" w:rsidRPr="00144C18" w:rsidRDefault="00144C18" w:rsidP="001D55AF">
            <w:pPr>
              <w:pStyle w:val="intable"/>
              <w:jc w:val="right"/>
              <w:rPr>
                <w:snapToGrid/>
              </w:rPr>
            </w:pPr>
          </w:p>
        </w:tc>
      </w:tr>
      <w:tr w:rsidR="00144C18" w:rsidRPr="00144C18" w:rsidTr="00095832">
        <w:trPr>
          <w:trHeight w:val="279"/>
          <w:jc w:val="center"/>
        </w:trPr>
        <w:tc>
          <w:tcPr>
            <w:tcW w:w="4409" w:type="dxa"/>
            <w:gridSpan w:val="2"/>
            <w:tcBorders>
              <w:top w:val="nil"/>
              <w:left w:val="nil"/>
              <w:bottom w:val="nil"/>
              <w:right w:val="nil"/>
            </w:tcBorders>
            <w:shd w:val="clear" w:color="auto" w:fill="auto"/>
            <w:noWrap/>
            <w:vAlign w:val="bottom"/>
            <w:hideMark/>
          </w:tcPr>
          <w:p w:rsidR="00144C18" w:rsidRPr="00144C18" w:rsidRDefault="00144C18" w:rsidP="00144C18">
            <w:pPr>
              <w:pStyle w:val="intable"/>
              <w:jc w:val="left"/>
              <w:rPr>
                <w:snapToGrid/>
              </w:rPr>
            </w:pPr>
            <w:r w:rsidRPr="00144C18">
              <w:rPr>
                <w:snapToGrid/>
              </w:rPr>
              <w:t xml:space="preserve">Bangkok and Vicinity </w:t>
            </w:r>
          </w:p>
        </w:tc>
        <w:tc>
          <w:tcPr>
            <w:tcW w:w="1419" w:type="dxa"/>
            <w:tcBorders>
              <w:top w:val="nil"/>
              <w:left w:val="nil"/>
              <w:bottom w:val="nil"/>
              <w:right w:val="nil"/>
            </w:tcBorders>
            <w:shd w:val="clear" w:color="auto" w:fill="auto"/>
            <w:noWrap/>
            <w:vAlign w:val="bottom"/>
            <w:hideMark/>
          </w:tcPr>
          <w:p w:rsidR="00144C18" w:rsidRPr="00144C18" w:rsidRDefault="00144C18" w:rsidP="00144C18">
            <w:pPr>
              <w:pStyle w:val="intable"/>
              <w:rPr>
                <w:snapToGrid/>
              </w:rPr>
            </w:pPr>
            <w:r w:rsidRPr="00144C18">
              <w:rPr>
                <w:snapToGrid/>
              </w:rPr>
              <w:t>67,454</w:t>
            </w:r>
          </w:p>
        </w:tc>
        <w:tc>
          <w:tcPr>
            <w:tcW w:w="1253" w:type="dxa"/>
            <w:tcBorders>
              <w:top w:val="nil"/>
              <w:left w:val="nil"/>
              <w:bottom w:val="nil"/>
              <w:right w:val="nil"/>
            </w:tcBorders>
            <w:shd w:val="clear" w:color="auto" w:fill="auto"/>
            <w:noWrap/>
            <w:vAlign w:val="bottom"/>
            <w:hideMark/>
          </w:tcPr>
          <w:p w:rsidR="00144C18" w:rsidRPr="00144C18" w:rsidRDefault="00144C18" w:rsidP="00144C18">
            <w:pPr>
              <w:pStyle w:val="intable"/>
              <w:rPr>
                <w:snapToGrid/>
              </w:rPr>
            </w:pPr>
            <w:r w:rsidRPr="00144C18">
              <w:rPr>
                <w:snapToGrid/>
              </w:rPr>
              <w:t>1,974,097</w:t>
            </w:r>
          </w:p>
        </w:tc>
        <w:tc>
          <w:tcPr>
            <w:tcW w:w="1628" w:type="dxa"/>
            <w:tcBorders>
              <w:top w:val="nil"/>
              <w:left w:val="nil"/>
              <w:bottom w:val="nil"/>
              <w:right w:val="nil"/>
            </w:tcBorders>
            <w:shd w:val="clear" w:color="auto" w:fill="auto"/>
            <w:noWrap/>
            <w:vAlign w:val="bottom"/>
            <w:hideMark/>
          </w:tcPr>
          <w:p w:rsidR="00144C18" w:rsidRPr="00144C18" w:rsidRDefault="00144C18" w:rsidP="001D55AF">
            <w:pPr>
              <w:pStyle w:val="intable"/>
              <w:jc w:val="right"/>
              <w:rPr>
                <w:snapToGrid/>
              </w:rPr>
            </w:pPr>
            <w:r w:rsidRPr="00144C18">
              <w:rPr>
                <w:snapToGrid/>
              </w:rPr>
              <w:t>3,571,142,012.00</w:t>
            </w:r>
          </w:p>
        </w:tc>
      </w:tr>
      <w:tr w:rsidR="00144C18" w:rsidRPr="00144C18" w:rsidTr="00095832">
        <w:trPr>
          <w:trHeight w:val="279"/>
          <w:jc w:val="center"/>
        </w:trPr>
        <w:tc>
          <w:tcPr>
            <w:tcW w:w="4409" w:type="dxa"/>
            <w:gridSpan w:val="2"/>
            <w:tcBorders>
              <w:top w:val="nil"/>
              <w:left w:val="nil"/>
              <w:bottom w:val="nil"/>
              <w:right w:val="nil"/>
            </w:tcBorders>
            <w:shd w:val="clear" w:color="auto" w:fill="auto"/>
            <w:noWrap/>
            <w:vAlign w:val="bottom"/>
            <w:hideMark/>
          </w:tcPr>
          <w:p w:rsidR="00144C18" w:rsidRPr="00144C18" w:rsidRDefault="00144C18" w:rsidP="00144C18">
            <w:pPr>
              <w:pStyle w:val="intable"/>
              <w:jc w:val="left"/>
              <w:rPr>
                <w:snapToGrid/>
              </w:rPr>
            </w:pPr>
            <w:r w:rsidRPr="00144C18">
              <w:rPr>
                <w:snapToGrid/>
              </w:rPr>
              <w:t>Whole Kingdom</w:t>
            </w:r>
          </w:p>
        </w:tc>
        <w:tc>
          <w:tcPr>
            <w:tcW w:w="1419" w:type="dxa"/>
            <w:tcBorders>
              <w:top w:val="nil"/>
              <w:left w:val="nil"/>
              <w:bottom w:val="nil"/>
              <w:right w:val="nil"/>
            </w:tcBorders>
            <w:shd w:val="clear" w:color="auto" w:fill="auto"/>
            <w:noWrap/>
            <w:vAlign w:val="bottom"/>
            <w:hideMark/>
          </w:tcPr>
          <w:p w:rsidR="00144C18" w:rsidRPr="00144C18" w:rsidRDefault="00144C18" w:rsidP="00144C18">
            <w:pPr>
              <w:pStyle w:val="intable"/>
              <w:rPr>
                <w:snapToGrid/>
              </w:rPr>
            </w:pPr>
            <w:r w:rsidRPr="00144C18">
              <w:rPr>
                <w:snapToGrid/>
              </w:rPr>
              <w:t>457,968</w:t>
            </w:r>
          </w:p>
        </w:tc>
        <w:tc>
          <w:tcPr>
            <w:tcW w:w="1253" w:type="dxa"/>
            <w:tcBorders>
              <w:top w:val="nil"/>
              <w:left w:val="nil"/>
              <w:bottom w:val="nil"/>
              <w:right w:val="nil"/>
            </w:tcBorders>
            <w:shd w:val="clear" w:color="auto" w:fill="auto"/>
            <w:noWrap/>
            <w:vAlign w:val="bottom"/>
            <w:hideMark/>
          </w:tcPr>
          <w:p w:rsidR="00144C18" w:rsidRPr="00144C18" w:rsidRDefault="00144C18" w:rsidP="00144C18">
            <w:pPr>
              <w:pStyle w:val="intable"/>
              <w:rPr>
                <w:snapToGrid/>
              </w:rPr>
            </w:pPr>
            <w:r w:rsidRPr="00144C18">
              <w:rPr>
                <w:snapToGrid/>
              </w:rPr>
              <w:t>3,818,955</w:t>
            </w:r>
          </w:p>
        </w:tc>
        <w:tc>
          <w:tcPr>
            <w:tcW w:w="1628" w:type="dxa"/>
            <w:tcBorders>
              <w:top w:val="nil"/>
              <w:left w:val="nil"/>
              <w:bottom w:val="nil"/>
              <w:right w:val="nil"/>
            </w:tcBorders>
            <w:shd w:val="clear" w:color="auto" w:fill="auto"/>
            <w:noWrap/>
            <w:vAlign w:val="bottom"/>
            <w:hideMark/>
          </w:tcPr>
          <w:p w:rsidR="00144C18" w:rsidRPr="00144C18" w:rsidRDefault="00144C18" w:rsidP="001D55AF">
            <w:pPr>
              <w:pStyle w:val="intable"/>
              <w:jc w:val="right"/>
              <w:rPr>
                <w:snapToGrid/>
              </w:rPr>
            </w:pPr>
            <w:r w:rsidRPr="00144C18">
              <w:rPr>
                <w:snapToGrid/>
              </w:rPr>
              <w:t>7,304,513,965.70</w:t>
            </w:r>
          </w:p>
        </w:tc>
      </w:tr>
      <w:tr w:rsidR="00144C18" w:rsidRPr="00144C18" w:rsidTr="00095832">
        <w:trPr>
          <w:trHeight w:val="310"/>
          <w:jc w:val="center"/>
        </w:trPr>
        <w:tc>
          <w:tcPr>
            <w:tcW w:w="4409" w:type="dxa"/>
            <w:gridSpan w:val="2"/>
            <w:tcBorders>
              <w:top w:val="nil"/>
              <w:left w:val="nil"/>
              <w:bottom w:val="single" w:sz="4" w:space="0" w:color="auto"/>
              <w:right w:val="nil"/>
            </w:tcBorders>
            <w:shd w:val="clear" w:color="auto" w:fill="auto"/>
            <w:noWrap/>
            <w:vAlign w:val="bottom"/>
            <w:hideMark/>
          </w:tcPr>
          <w:p w:rsidR="00144C18" w:rsidRPr="00144C18" w:rsidRDefault="00144C18" w:rsidP="00144C18">
            <w:pPr>
              <w:pStyle w:val="intable"/>
              <w:jc w:val="left"/>
              <w:rPr>
                <w:b/>
                <w:snapToGrid/>
              </w:rPr>
            </w:pPr>
            <w:r w:rsidRPr="00144C18">
              <w:rPr>
                <w:b/>
                <w:snapToGrid/>
              </w:rPr>
              <w:t>Share</w:t>
            </w:r>
          </w:p>
        </w:tc>
        <w:tc>
          <w:tcPr>
            <w:tcW w:w="1419" w:type="dxa"/>
            <w:tcBorders>
              <w:top w:val="nil"/>
              <w:left w:val="nil"/>
              <w:bottom w:val="single" w:sz="4" w:space="0" w:color="auto"/>
              <w:right w:val="nil"/>
            </w:tcBorders>
            <w:shd w:val="clear" w:color="auto" w:fill="auto"/>
            <w:noWrap/>
            <w:vAlign w:val="bottom"/>
            <w:hideMark/>
          </w:tcPr>
          <w:p w:rsidR="00144C18" w:rsidRPr="00144C18" w:rsidRDefault="00144C18" w:rsidP="00144C18">
            <w:pPr>
              <w:pStyle w:val="intable"/>
              <w:rPr>
                <w:b/>
                <w:snapToGrid/>
              </w:rPr>
            </w:pPr>
            <w:r w:rsidRPr="00144C18">
              <w:rPr>
                <w:b/>
                <w:snapToGrid/>
              </w:rPr>
              <w:t>14.7%</w:t>
            </w:r>
          </w:p>
        </w:tc>
        <w:tc>
          <w:tcPr>
            <w:tcW w:w="1253" w:type="dxa"/>
            <w:tcBorders>
              <w:top w:val="nil"/>
              <w:left w:val="nil"/>
              <w:bottom w:val="single" w:sz="4" w:space="0" w:color="auto"/>
              <w:right w:val="nil"/>
            </w:tcBorders>
            <w:shd w:val="clear" w:color="auto" w:fill="auto"/>
            <w:noWrap/>
            <w:vAlign w:val="bottom"/>
            <w:hideMark/>
          </w:tcPr>
          <w:p w:rsidR="00144C18" w:rsidRPr="00144C18" w:rsidRDefault="00144C18" w:rsidP="00144C18">
            <w:pPr>
              <w:pStyle w:val="intable"/>
              <w:rPr>
                <w:b/>
                <w:snapToGrid/>
              </w:rPr>
            </w:pPr>
            <w:r w:rsidRPr="00144C18">
              <w:rPr>
                <w:b/>
                <w:snapToGrid/>
              </w:rPr>
              <w:t>51.7%</w:t>
            </w:r>
          </w:p>
        </w:tc>
        <w:tc>
          <w:tcPr>
            <w:tcW w:w="1628" w:type="dxa"/>
            <w:tcBorders>
              <w:top w:val="nil"/>
              <w:left w:val="nil"/>
              <w:bottom w:val="single" w:sz="4" w:space="0" w:color="auto"/>
              <w:right w:val="nil"/>
            </w:tcBorders>
            <w:shd w:val="clear" w:color="auto" w:fill="auto"/>
            <w:noWrap/>
            <w:vAlign w:val="bottom"/>
            <w:hideMark/>
          </w:tcPr>
          <w:p w:rsidR="00144C18" w:rsidRPr="00144C18" w:rsidRDefault="00144C18" w:rsidP="001D55AF">
            <w:pPr>
              <w:pStyle w:val="intable"/>
              <w:jc w:val="right"/>
              <w:rPr>
                <w:b/>
                <w:snapToGrid/>
              </w:rPr>
            </w:pPr>
            <w:r w:rsidRPr="00144C18">
              <w:rPr>
                <w:b/>
                <w:snapToGrid/>
              </w:rPr>
              <w:t>48.9%</w:t>
            </w:r>
          </w:p>
        </w:tc>
      </w:tr>
    </w:tbl>
    <w:p w:rsidR="00144C18" w:rsidRPr="00AA78C9" w:rsidRDefault="00095832" w:rsidP="00144C18">
      <w:pPr>
        <w:ind w:firstLine="0"/>
        <w:rPr>
          <w:sz w:val="20"/>
          <w:szCs w:val="20"/>
          <w:lang w:eastAsia="ja-JP"/>
        </w:rPr>
      </w:pPr>
      <w:r>
        <w:rPr>
          <w:sz w:val="20"/>
          <w:szCs w:val="20"/>
          <w:lang w:eastAsia="ja-JP"/>
        </w:rPr>
        <w:t xml:space="preserve"> </w:t>
      </w:r>
      <w:r w:rsidR="00001890">
        <w:rPr>
          <w:sz w:val="20"/>
          <w:szCs w:val="20"/>
          <w:lang w:eastAsia="ja-JP"/>
        </w:rPr>
        <w:br/>
      </w:r>
      <w:r w:rsidR="00AA78C9" w:rsidRPr="00AA78C9">
        <w:rPr>
          <w:rFonts w:hint="eastAsia"/>
          <w:sz w:val="20"/>
          <w:szCs w:val="20"/>
          <w:lang w:eastAsia="ja-JP"/>
        </w:rPr>
        <w:t>Source: National Statistics Office</w:t>
      </w:r>
    </w:p>
    <w:p w:rsidR="00FB7B8C" w:rsidRDefault="00FB7B8C">
      <w:pPr>
        <w:kinsoku/>
        <w:overflowPunct/>
        <w:autoSpaceDE/>
        <w:autoSpaceDN/>
        <w:adjustRightInd/>
        <w:snapToGrid/>
        <w:spacing w:line="240" w:lineRule="auto"/>
        <w:ind w:firstLine="0"/>
        <w:jc w:val="left"/>
        <w:rPr>
          <w:b/>
          <w:bCs/>
          <w:sz w:val="20"/>
          <w:szCs w:val="20"/>
        </w:rPr>
      </w:pPr>
      <w:bookmarkStart w:id="87" w:name="_Ref245119848"/>
      <w:bookmarkStart w:id="88" w:name="_Toc271040147"/>
      <w:r>
        <w:br w:type="page"/>
      </w:r>
    </w:p>
    <w:p w:rsidR="009307E0" w:rsidRDefault="00144C18" w:rsidP="009307E0">
      <w:pPr>
        <w:pStyle w:val="Caption"/>
        <w:jc w:val="center"/>
        <w:rPr>
          <w:sz w:val="22"/>
          <w:szCs w:val="22"/>
        </w:rPr>
      </w:pPr>
      <w:bookmarkStart w:id="89" w:name="_Ref280885626"/>
      <w:proofErr w:type="gramStart"/>
      <w:r w:rsidRPr="009307E0">
        <w:rPr>
          <w:sz w:val="22"/>
          <w:szCs w:val="22"/>
        </w:rPr>
        <w:t xml:space="preserve">Table </w:t>
      </w:r>
      <w:r w:rsidR="00313FD6" w:rsidRPr="009307E0">
        <w:rPr>
          <w:sz w:val="22"/>
          <w:szCs w:val="22"/>
        </w:rPr>
        <w:fldChar w:fldCharType="begin"/>
      </w:r>
      <w:r w:rsidR="007C41A3"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7C41A3" w:rsidRPr="009307E0">
        <w:rPr>
          <w:sz w:val="22"/>
          <w:szCs w:val="22"/>
        </w:rPr>
        <w:t>.</w:t>
      </w:r>
      <w:proofErr w:type="gramEnd"/>
      <w:r w:rsidR="00313FD6" w:rsidRPr="009307E0">
        <w:rPr>
          <w:sz w:val="22"/>
          <w:szCs w:val="22"/>
        </w:rPr>
        <w:fldChar w:fldCharType="begin"/>
      </w:r>
      <w:r w:rsidR="007C41A3" w:rsidRPr="009307E0">
        <w:rPr>
          <w:sz w:val="22"/>
          <w:szCs w:val="22"/>
        </w:rPr>
        <w:instrText xml:space="preserve"> SEQ Table \* ARABIC \s 1 </w:instrText>
      </w:r>
      <w:r w:rsidR="00313FD6" w:rsidRPr="009307E0">
        <w:rPr>
          <w:sz w:val="22"/>
          <w:szCs w:val="22"/>
        </w:rPr>
        <w:fldChar w:fldCharType="separate"/>
      </w:r>
      <w:r w:rsidR="00A2568F" w:rsidRPr="009307E0">
        <w:rPr>
          <w:noProof/>
          <w:sz w:val="22"/>
          <w:szCs w:val="22"/>
        </w:rPr>
        <w:t>2</w:t>
      </w:r>
      <w:r w:rsidR="00313FD6" w:rsidRPr="009307E0">
        <w:rPr>
          <w:sz w:val="22"/>
          <w:szCs w:val="22"/>
        </w:rPr>
        <w:fldChar w:fldCharType="end"/>
      </w:r>
      <w:bookmarkEnd w:id="87"/>
      <w:bookmarkEnd w:id="89"/>
      <w:r w:rsidR="00353DFE" w:rsidRPr="009307E0">
        <w:rPr>
          <w:sz w:val="22"/>
          <w:szCs w:val="22"/>
        </w:rPr>
        <w:t>:</w:t>
      </w:r>
      <w:r w:rsidRPr="009307E0">
        <w:rPr>
          <w:sz w:val="22"/>
          <w:szCs w:val="22"/>
        </w:rPr>
        <w:t xml:space="preserve"> Bangkok and vicinity’s share of national total in manufacturing</w:t>
      </w:r>
      <w:r w:rsidR="001D55AF" w:rsidRPr="009307E0">
        <w:rPr>
          <w:sz w:val="22"/>
          <w:szCs w:val="22"/>
        </w:rPr>
        <w:t>,</w:t>
      </w:r>
      <w:r w:rsidRPr="009307E0">
        <w:rPr>
          <w:sz w:val="22"/>
          <w:szCs w:val="22"/>
        </w:rPr>
        <w:t xml:space="preserve"> </w:t>
      </w:r>
    </w:p>
    <w:p w:rsidR="00144C18" w:rsidRDefault="00144C18" w:rsidP="009307E0">
      <w:pPr>
        <w:pStyle w:val="Caption"/>
        <w:jc w:val="center"/>
        <w:rPr>
          <w:lang w:eastAsia="ja-JP"/>
        </w:rPr>
      </w:pPr>
      <w:proofErr w:type="gramStart"/>
      <w:r w:rsidRPr="009307E0">
        <w:rPr>
          <w:sz w:val="22"/>
          <w:szCs w:val="22"/>
        </w:rPr>
        <w:t>by</w:t>
      </w:r>
      <w:proofErr w:type="gramEnd"/>
      <w:r w:rsidRPr="009307E0">
        <w:rPr>
          <w:sz w:val="22"/>
          <w:szCs w:val="22"/>
        </w:rPr>
        <w:t xml:space="preserve"> industrial subsector</w:t>
      </w:r>
      <w:bookmarkEnd w:id="88"/>
    </w:p>
    <w:tbl>
      <w:tblPr>
        <w:tblW w:w="7092" w:type="dxa"/>
        <w:jc w:val="center"/>
        <w:tblInd w:w="93" w:type="dxa"/>
        <w:tblLook w:val="04A0"/>
      </w:tblPr>
      <w:tblGrid>
        <w:gridCol w:w="2547"/>
        <w:gridCol w:w="1559"/>
        <w:gridCol w:w="1427"/>
        <w:gridCol w:w="1559"/>
      </w:tblGrid>
      <w:tr w:rsidR="00144C18" w:rsidRPr="00144C18" w:rsidTr="00095832">
        <w:trPr>
          <w:trHeight w:val="515"/>
          <w:jc w:val="center"/>
        </w:trPr>
        <w:tc>
          <w:tcPr>
            <w:tcW w:w="2547" w:type="dxa"/>
            <w:tcBorders>
              <w:top w:val="single" w:sz="4" w:space="0" w:color="auto"/>
              <w:left w:val="nil"/>
              <w:bottom w:val="single" w:sz="4" w:space="0" w:color="auto"/>
              <w:right w:val="nil"/>
            </w:tcBorders>
            <w:shd w:val="clear" w:color="auto" w:fill="auto"/>
            <w:vAlign w:val="bottom"/>
            <w:hideMark/>
          </w:tcPr>
          <w:p w:rsidR="00144C18" w:rsidRPr="00144C18" w:rsidRDefault="00144C18" w:rsidP="00144C18">
            <w:pPr>
              <w:kinsoku/>
              <w:overflowPunct/>
              <w:autoSpaceDE/>
              <w:autoSpaceDN/>
              <w:adjustRightInd/>
              <w:snapToGrid/>
              <w:spacing w:line="240" w:lineRule="auto"/>
              <w:ind w:firstLine="0"/>
              <w:jc w:val="left"/>
              <w:rPr>
                <w:snapToGrid/>
                <w:color w:val="000000"/>
                <w:sz w:val="20"/>
                <w:szCs w:val="20"/>
              </w:rPr>
            </w:pPr>
            <w:r w:rsidRPr="00144C18">
              <w:rPr>
                <w:snapToGrid/>
                <w:color w:val="000000"/>
                <w:sz w:val="20"/>
                <w:szCs w:val="20"/>
              </w:rPr>
              <w:t>Industrial Subsector</w:t>
            </w:r>
          </w:p>
        </w:tc>
        <w:tc>
          <w:tcPr>
            <w:tcW w:w="1559" w:type="dxa"/>
            <w:tcBorders>
              <w:top w:val="single" w:sz="4" w:space="0" w:color="auto"/>
              <w:left w:val="nil"/>
              <w:bottom w:val="single" w:sz="4" w:space="0" w:color="auto"/>
              <w:right w:val="nil"/>
            </w:tcBorders>
            <w:shd w:val="clear" w:color="auto" w:fill="auto"/>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r w:rsidRPr="00144C18">
              <w:rPr>
                <w:snapToGrid/>
                <w:color w:val="000000"/>
                <w:sz w:val="20"/>
                <w:szCs w:val="20"/>
              </w:rPr>
              <w:t>Number of Establishments</w:t>
            </w:r>
          </w:p>
        </w:tc>
        <w:tc>
          <w:tcPr>
            <w:tcW w:w="1427" w:type="dxa"/>
            <w:tcBorders>
              <w:top w:val="single" w:sz="4" w:space="0" w:color="auto"/>
              <w:left w:val="nil"/>
              <w:bottom w:val="single" w:sz="4" w:space="0" w:color="auto"/>
              <w:right w:val="nil"/>
            </w:tcBorders>
            <w:shd w:val="clear" w:color="auto" w:fill="auto"/>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r w:rsidRPr="00144C18">
              <w:rPr>
                <w:snapToGrid/>
                <w:color w:val="000000"/>
                <w:sz w:val="20"/>
                <w:szCs w:val="20"/>
              </w:rPr>
              <w:t>Number of Employees</w:t>
            </w:r>
          </w:p>
        </w:tc>
        <w:tc>
          <w:tcPr>
            <w:tcW w:w="1559" w:type="dxa"/>
            <w:tcBorders>
              <w:top w:val="single" w:sz="4" w:space="0" w:color="auto"/>
              <w:left w:val="nil"/>
              <w:bottom w:val="single" w:sz="4" w:space="0" w:color="auto"/>
              <w:right w:val="nil"/>
            </w:tcBorders>
            <w:shd w:val="clear" w:color="auto" w:fill="auto"/>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r w:rsidRPr="00144C18">
              <w:rPr>
                <w:snapToGrid/>
                <w:color w:val="000000"/>
                <w:sz w:val="20"/>
                <w:szCs w:val="20"/>
              </w:rPr>
              <w:t xml:space="preserve">Value of Gross Outputs </w:t>
            </w:r>
          </w:p>
        </w:tc>
      </w:tr>
      <w:tr w:rsidR="00144C18" w:rsidRPr="00144C18" w:rsidTr="00095832">
        <w:trPr>
          <w:trHeight w:val="417"/>
          <w:jc w:val="center"/>
        </w:trPr>
        <w:tc>
          <w:tcPr>
            <w:tcW w:w="2547" w:type="dxa"/>
            <w:tcBorders>
              <w:top w:val="single" w:sz="4" w:space="0" w:color="auto"/>
              <w:left w:val="nil"/>
              <w:right w:val="nil"/>
            </w:tcBorders>
            <w:shd w:val="clear" w:color="auto" w:fill="auto"/>
            <w:vAlign w:val="bottom"/>
            <w:hideMark/>
          </w:tcPr>
          <w:p w:rsidR="00144C18" w:rsidRPr="00144C18" w:rsidRDefault="00144C18" w:rsidP="00144C18">
            <w:pPr>
              <w:kinsoku/>
              <w:overflowPunct/>
              <w:autoSpaceDE/>
              <w:autoSpaceDN/>
              <w:adjustRightInd/>
              <w:snapToGrid/>
              <w:spacing w:line="240" w:lineRule="auto"/>
              <w:ind w:firstLine="0"/>
              <w:jc w:val="left"/>
              <w:rPr>
                <w:b/>
                <w:snapToGrid/>
                <w:color w:val="000000"/>
                <w:sz w:val="20"/>
                <w:szCs w:val="20"/>
              </w:rPr>
            </w:pPr>
            <w:r>
              <w:rPr>
                <w:b/>
                <w:snapToGrid/>
                <w:color w:val="000000"/>
                <w:sz w:val="20"/>
                <w:szCs w:val="20"/>
              </w:rPr>
              <w:t>1997</w:t>
            </w:r>
          </w:p>
        </w:tc>
        <w:tc>
          <w:tcPr>
            <w:tcW w:w="1559" w:type="dxa"/>
            <w:tcBorders>
              <w:top w:val="single" w:sz="4" w:space="0" w:color="auto"/>
              <w:left w:val="nil"/>
              <w:right w:val="nil"/>
            </w:tcBorders>
            <w:shd w:val="clear" w:color="auto" w:fill="auto"/>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p>
        </w:tc>
        <w:tc>
          <w:tcPr>
            <w:tcW w:w="1427" w:type="dxa"/>
            <w:tcBorders>
              <w:top w:val="single" w:sz="4" w:space="0" w:color="auto"/>
              <w:left w:val="nil"/>
              <w:right w:val="nil"/>
            </w:tcBorders>
            <w:shd w:val="clear" w:color="auto" w:fill="auto"/>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p>
        </w:tc>
        <w:tc>
          <w:tcPr>
            <w:tcW w:w="1559" w:type="dxa"/>
            <w:tcBorders>
              <w:top w:val="single" w:sz="4" w:space="0" w:color="auto"/>
              <w:left w:val="nil"/>
              <w:right w:val="nil"/>
            </w:tcBorders>
            <w:shd w:val="clear" w:color="auto" w:fill="auto"/>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p>
        </w:tc>
      </w:tr>
      <w:tr w:rsidR="00144C18" w:rsidRPr="00144C18" w:rsidTr="00095832">
        <w:trPr>
          <w:trHeight w:val="585"/>
          <w:jc w:val="center"/>
        </w:trPr>
        <w:tc>
          <w:tcPr>
            <w:tcW w:w="2547" w:type="dxa"/>
            <w:tcBorders>
              <w:left w:val="nil"/>
              <w:bottom w:val="nil"/>
              <w:right w:val="nil"/>
            </w:tcBorders>
            <w:shd w:val="clear" w:color="auto" w:fill="auto"/>
            <w:vAlign w:val="bottom"/>
            <w:hideMark/>
          </w:tcPr>
          <w:p w:rsidR="00144C18" w:rsidRPr="00144C18" w:rsidRDefault="00144C18" w:rsidP="00144C18">
            <w:pPr>
              <w:kinsoku/>
              <w:overflowPunct/>
              <w:autoSpaceDE/>
              <w:autoSpaceDN/>
              <w:adjustRightInd/>
              <w:snapToGrid/>
              <w:spacing w:line="240" w:lineRule="auto"/>
              <w:ind w:firstLine="0"/>
              <w:jc w:val="left"/>
              <w:rPr>
                <w:snapToGrid/>
                <w:color w:val="000000"/>
                <w:sz w:val="20"/>
                <w:szCs w:val="20"/>
              </w:rPr>
            </w:pPr>
            <w:r w:rsidRPr="00144C18">
              <w:rPr>
                <w:snapToGrid/>
                <w:color w:val="000000"/>
                <w:sz w:val="20"/>
                <w:szCs w:val="20"/>
              </w:rPr>
              <w:t>Manufacture of food products and beverages</w:t>
            </w:r>
          </w:p>
        </w:tc>
        <w:tc>
          <w:tcPr>
            <w:tcW w:w="1559" w:type="dxa"/>
            <w:tcBorders>
              <w:left w:val="nil"/>
              <w:bottom w:val="nil"/>
              <w:right w:val="nil"/>
            </w:tcBorders>
            <w:shd w:val="clear" w:color="auto" w:fill="auto"/>
            <w:noWrap/>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r w:rsidRPr="00144C18">
              <w:rPr>
                <w:snapToGrid/>
                <w:color w:val="000000"/>
                <w:sz w:val="20"/>
                <w:szCs w:val="20"/>
              </w:rPr>
              <w:t>29.0%</w:t>
            </w:r>
          </w:p>
        </w:tc>
        <w:tc>
          <w:tcPr>
            <w:tcW w:w="1427" w:type="dxa"/>
            <w:tcBorders>
              <w:left w:val="nil"/>
              <w:bottom w:val="nil"/>
              <w:right w:val="nil"/>
            </w:tcBorders>
            <w:shd w:val="clear" w:color="auto" w:fill="auto"/>
            <w:noWrap/>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r w:rsidRPr="00144C18">
              <w:rPr>
                <w:snapToGrid/>
                <w:color w:val="000000"/>
                <w:sz w:val="20"/>
                <w:szCs w:val="20"/>
              </w:rPr>
              <w:t>44.2%</w:t>
            </w:r>
          </w:p>
        </w:tc>
        <w:tc>
          <w:tcPr>
            <w:tcW w:w="1559" w:type="dxa"/>
            <w:tcBorders>
              <w:left w:val="nil"/>
              <w:bottom w:val="nil"/>
              <w:right w:val="nil"/>
            </w:tcBorders>
            <w:shd w:val="clear" w:color="auto" w:fill="auto"/>
            <w:noWrap/>
            <w:vAlign w:val="bottom"/>
            <w:hideMark/>
          </w:tcPr>
          <w:p w:rsidR="00144C18" w:rsidRPr="00144C18" w:rsidRDefault="00144C18" w:rsidP="001D55AF">
            <w:pPr>
              <w:kinsoku/>
              <w:overflowPunct/>
              <w:autoSpaceDE/>
              <w:autoSpaceDN/>
              <w:adjustRightInd/>
              <w:snapToGrid/>
              <w:spacing w:line="240" w:lineRule="auto"/>
              <w:ind w:firstLine="0"/>
              <w:jc w:val="right"/>
              <w:rPr>
                <w:snapToGrid/>
                <w:color w:val="000000"/>
                <w:sz w:val="20"/>
                <w:szCs w:val="20"/>
              </w:rPr>
            </w:pPr>
            <w:r w:rsidRPr="00144C18">
              <w:rPr>
                <w:snapToGrid/>
                <w:color w:val="000000"/>
                <w:sz w:val="20"/>
                <w:szCs w:val="20"/>
              </w:rPr>
              <w:t>45.3%</w:t>
            </w:r>
          </w:p>
        </w:tc>
      </w:tr>
      <w:tr w:rsidR="00144C18" w:rsidRPr="00144C18" w:rsidTr="00095832">
        <w:trPr>
          <w:trHeight w:val="360"/>
          <w:jc w:val="center"/>
        </w:trPr>
        <w:tc>
          <w:tcPr>
            <w:tcW w:w="2547" w:type="dxa"/>
            <w:tcBorders>
              <w:top w:val="nil"/>
              <w:left w:val="nil"/>
              <w:bottom w:val="nil"/>
              <w:right w:val="nil"/>
            </w:tcBorders>
            <w:shd w:val="clear" w:color="auto" w:fill="auto"/>
            <w:vAlign w:val="bottom"/>
            <w:hideMark/>
          </w:tcPr>
          <w:p w:rsidR="00144C18" w:rsidRPr="00144C18" w:rsidRDefault="00144C18" w:rsidP="00144C18">
            <w:pPr>
              <w:kinsoku/>
              <w:overflowPunct/>
              <w:autoSpaceDE/>
              <w:autoSpaceDN/>
              <w:adjustRightInd/>
              <w:snapToGrid/>
              <w:spacing w:line="240" w:lineRule="auto"/>
              <w:ind w:firstLine="0"/>
              <w:jc w:val="left"/>
              <w:rPr>
                <w:snapToGrid/>
                <w:color w:val="000000"/>
                <w:sz w:val="20"/>
                <w:szCs w:val="20"/>
              </w:rPr>
            </w:pPr>
            <w:r w:rsidRPr="00144C18">
              <w:rPr>
                <w:snapToGrid/>
                <w:color w:val="000000"/>
                <w:sz w:val="20"/>
                <w:szCs w:val="20"/>
              </w:rPr>
              <w:t>Manufacture of textiles</w:t>
            </w:r>
          </w:p>
        </w:tc>
        <w:tc>
          <w:tcPr>
            <w:tcW w:w="1559" w:type="dxa"/>
            <w:tcBorders>
              <w:top w:val="nil"/>
              <w:left w:val="nil"/>
              <w:bottom w:val="nil"/>
              <w:right w:val="nil"/>
            </w:tcBorders>
            <w:shd w:val="clear" w:color="auto" w:fill="auto"/>
            <w:noWrap/>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r w:rsidRPr="00144C18">
              <w:rPr>
                <w:snapToGrid/>
                <w:color w:val="000000"/>
                <w:sz w:val="20"/>
                <w:szCs w:val="20"/>
              </w:rPr>
              <w:t>75.7%</w:t>
            </w:r>
          </w:p>
        </w:tc>
        <w:tc>
          <w:tcPr>
            <w:tcW w:w="1427" w:type="dxa"/>
            <w:tcBorders>
              <w:top w:val="nil"/>
              <w:left w:val="nil"/>
              <w:bottom w:val="nil"/>
              <w:right w:val="nil"/>
            </w:tcBorders>
            <w:shd w:val="clear" w:color="auto" w:fill="auto"/>
            <w:noWrap/>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r w:rsidRPr="00144C18">
              <w:rPr>
                <w:snapToGrid/>
                <w:color w:val="000000"/>
                <w:sz w:val="20"/>
                <w:szCs w:val="20"/>
              </w:rPr>
              <w:t>73.8%</w:t>
            </w:r>
          </w:p>
        </w:tc>
        <w:tc>
          <w:tcPr>
            <w:tcW w:w="1559" w:type="dxa"/>
            <w:tcBorders>
              <w:top w:val="nil"/>
              <w:left w:val="nil"/>
              <w:bottom w:val="nil"/>
              <w:right w:val="nil"/>
            </w:tcBorders>
            <w:shd w:val="clear" w:color="auto" w:fill="auto"/>
            <w:noWrap/>
            <w:vAlign w:val="bottom"/>
            <w:hideMark/>
          </w:tcPr>
          <w:p w:rsidR="00144C18" w:rsidRPr="00144C18" w:rsidRDefault="00144C18" w:rsidP="001D55AF">
            <w:pPr>
              <w:kinsoku/>
              <w:overflowPunct/>
              <w:autoSpaceDE/>
              <w:autoSpaceDN/>
              <w:adjustRightInd/>
              <w:snapToGrid/>
              <w:spacing w:line="240" w:lineRule="auto"/>
              <w:ind w:firstLine="0"/>
              <w:jc w:val="right"/>
              <w:rPr>
                <w:snapToGrid/>
                <w:color w:val="000000"/>
                <w:sz w:val="20"/>
                <w:szCs w:val="20"/>
              </w:rPr>
            </w:pPr>
            <w:r w:rsidRPr="00144C18">
              <w:rPr>
                <w:snapToGrid/>
                <w:color w:val="000000"/>
                <w:sz w:val="20"/>
                <w:szCs w:val="20"/>
              </w:rPr>
              <w:t>68.0%</w:t>
            </w:r>
          </w:p>
        </w:tc>
      </w:tr>
      <w:tr w:rsidR="00144C18" w:rsidRPr="00144C18" w:rsidTr="00095832">
        <w:trPr>
          <w:trHeight w:val="1029"/>
          <w:jc w:val="center"/>
        </w:trPr>
        <w:tc>
          <w:tcPr>
            <w:tcW w:w="2547" w:type="dxa"/>
            <w:tcBorders>
              <w:top w:val="nil"/>
              <w:left w:val="nil"/>
              <w:right w:val="nil"/>
            </w:tcBorders>
            <w:shd w:val="clear" w:color="auto" w:fill="auto"/>
            <w:vAlign w:val="bottom"/>
            <w:hideMark/>
          </w:tcPr>
          <w:p w:rsidR="00144C18" w:rsidRPr="00144C18" w:rsidRDefault="00144C18" w:rsidP="00144C18">
            <w:pPr>
              <w:kinsoku/>
              <w:overflowPunct/>
              <w:autoSpaceDE/>
              <w:autoSpaceDN/>
              <w:adjustRightInd/>
              <w:snapToGrid/>
              <w:spacing w:line="240" w:lineRule="auto"/>
              <w:ind w:firstLine="0"/>
              <w:jc w:val="left"/>
              <w:rPr>
                <w:snapToGrid/>
                <w:color w:val="000000"/>
                <w:sz w:val="20"/>
                <w:szCs w:val="20"/>
              </w:rPr>
            </w:pPr>
            <w:r w:rsidRPr="00144C18">
              <w:rPr>
                <w:snapToGrid/>
                <w:color w:val="000000"/>
                <w:sz w:val="20"/>
                <w:szCs w:val="20"/>
              </w:rPr>
              <w:t>Manufacture of radio, television and communication equipment and apparatus</w:t>
            </w:r>
          </w:p>
        </w:tc>
        <w:tc>
          <w:tcPr>
            <w:tcW w:w="1559" w:type="dxa"/>
            <w:tcBorders>
              <w:top w:val="nil"/>
              <w:left w:val="nil"/>
              <w:right w:val="nil"/>
            </w:tcBorders>
            <w:shd w:val="clear" w:color="auto" w:fill="auto"/>
            <w:noWrap/>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r w:rsidRPr="00144C18">
              <w:rPr>
                <w:snapToGrid/>
                <w:color w:val="000000"/>
                <w:sz w:val="20"/>
                <w:szCs w:val="20"/>
              </w:rPr>
              <w:t>60.9%</w:t>
            </w:r>
          </w:p>
        </w:tc>
        <w:tc>
          <w:tcPr>
            <w:tcW w:w="1427" w:type="dxa"/>
            <w:tcBorders>
              <w:top w:val="nil"/>
              <w:left w:val="nil"/>
              <w:right w:val="nil"/>
            </w:tcBorders>
            <w:shd w:val="clear" w:color="auto" w:fill="auto"/>
            <w:noWrap/>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r w:rsidRPr="00144C18">
              <w:rPr>
                <w:snapToGrid/>
                <w:color w:val="000000"/>
                <w:sz w:val="20"/>
                <w:szCs w:val="20"/>
              </w:rPr>
              <w:t>52.6%</w:t>
            </w:r>
          </w:p>
        </w:tc>
        <w:tc>
          <w:tcPr>
            <w:tcW w:w="1559" w:type="dxa"/>
            <w:tcBorders>
              <w:top w:val="nil"/>
              <w:left w:val="nil"/>
              <w:right w:val="nil"/>
            </w:tcBorders>
            <w:shd w:val="clear" w:color="auto" w:fill="auto"/>
            <w:noWrap/>
            <w:vAlign w:val="bottom"/>
            <w:hideMark/>
          </w:tcPr>
          <w:p w:rsidR="00144C18" w:rsidRPr="00144C18" w:rsidRDefault="00144C18" w:rsidP="001D55AF">
            <w:pPr>
              <w:kinsoku/>
              <w:overflowPunct/>
              <w:autoSpaceDE/>
              <w:autoSpaceDN/>
              <w:adjustRightInd/>
              <w:snapToGrid/>
              <w:spacing w:line="240" w:lineRule="auto"/>
              <w:ind w:firstLine="0"/>
              <w:jc w:val="right"/>
              <w:rPr>
                <w:snapToGrid/>
                <w:color w:val="000000"/>
                <w:sz w:val="20"/>
                <w:szCs w:val="20"/>
              </w:rPr>
            </w:pPr>
            <w:r w:rsidRPr="00144C18">
              <w:rPr>
                <w:snapToGrid/>
                <w:color w:val="000000"/>
                <w:sz w:val="20"/>
                <w:szCs w:val="20"/>
              </w:rPr>
              <w:t>39.9%</w:t>
            </w:r>
          </w:p>
        </w:tc>
      </w:tr>
      <w:tr w:rsidR="00144C18" w:rsidRPr="00144C18" w:rsidTr="00095832">
        <w:trPr>
          <w:trHeight w:val="772"/>
          <w:jc w:val="center"/>
        </w:trPr>
        <w:tc>
          <w:tcPr>
            <w:tcW w:w="2547" w:type="dxa"/>
            <w:tcBorders>
              <w:top w:val="nil"/>
              <w:left w:val="nil"/>
              <w:right w:val="nil"/>
            </w:tcBorders>
            <w:shd w:val="clear" w:color="auto" w:fill="auto"/>
            <w:vAlign w:val="bottom"/>
            <w:hideMark/>
          </w:tcPr>
          <w:p w:rsidR="00144C18" w:rsidRPr="00144C18" w:rsidRDefault="00144C18" w:rsidP="00144C18">
            <w:pPr>
              <w:kinsoku/>
              <w:overflowPunct/>
              <w:autoSpaceDE/>
              <w:autoSpaceDN/>
              <w:adjustRightInd/>
              <w:snapToGrid/>
              <w:spacing w:line="240" w:lineRule="auto"/>
              <w:ind w:firstLine="0"/>
              <w:jc w:val="left"/>
              <w:rPr>
                <w:snapToGrid/>
                <w:color w:val="000000"/>
                <w:sz w:val="20"/>
                <w:szCs w:val="20"/>
              </w:rPr>
            </w:pPr>
            <w:r w:rsidRPr="00144C18">
              <w:rPr>
                <w:snapToGrid/>
                <w:color w:val="000000"/>
                <w:sz w:val="20"/>
                <w:szCs w:val="20"/>
              </w:rPr>
              <w:t>Manufacture of motor vehicles, trailers and semi-trailers</w:t>
            </w:r>
          </w:p>
        </w:tc>
        <w:tc>
          <w:tcPr>
            <w:tcW w:w="1559" w:type="dxa"/>
            <w:tcBorders>
              <w:top w:val="nil"/>
              <w:left w:val="nil"/>
              <w:right w:val="nil"/>
            </w:tcBorders>
            <w:shd w:val="clear" w:color="auto" w:fill="auto"/>
            <w:noWrap/>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r w:rsidRPr="00144C18">
              <w:rPr>
                <w:snapToGrid/>
                <w:color w:val="000000"/>
                <w:sz w:val="20"/>
                <w:szCs w:val="20"/>
              </w:rPr>
              <w:t>63.8%</w:t>
            </w:r>
          </w:p>
        </w:tc>
        <w:tc>
          <w:tcPr>
            <w:tcW w:w="1427" w:type="dxa"/>
            <w:tcBorders>
              <w:top w:val="nil"/>
              <w:left w:val="nil"/>
              <w:right w:val="nil"/>
            </w:tcBorders>
            <w:shd w:val="clear" w:color="auto" w:fill="auto"/>
            <w:noWrap/>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r w:rsidRPr="00144C18">
              <w:rPr>
                <w:snapToGrid/>
                <w:color w:val="000000"/>
                <w:sz w:val="20"/>
                <w:szCs w:val="20"/>
              </w:rPr>
              <w:t>71.9%</w:t>
            </w:r>
          </w:p>
        </w:tc>
        <w:tc>
          <w:tcPr>
            <w:tcW w:w="1559" w:type="dxa"/>
            <w:tcBorders>
              <w:top w:val="nil"/>
              <w:left w:val="nil"/>
              <w:right w:val="nil"/>
            </w:tcBorders>
            <w:shd w:val="clear" w:color="auto" w:fill="auto"/>
            <w:noWrap/>
            <w:vAlign w:val="bottom"/>
            <w:hideMark/>
          </w:tcPr>
          <w:p w:rsidR="00144C18" w:rsidRPr="00144C18" w:rsidRDefault="00144C18" w:rsidP="001D55AF">
            <w:pPr>
              <w:kinsoku/>
              <w:overflowPunct/>
              <w:autoSpaceDE/>
              <w:autoSpaceDN/>
              <w:adjustRightInd/>
              <w:snapToGrid/>
              <w:spacing w:line="240" w:lineRule="auto"/>
              <w:ind w:firstLine="0"/>
              <w:jc w:val="right"/>
              <w:rPr>
                <w:snapToGrid/>
                <w:color w:val="000000"/>
                <w:sz w:val="20"/>
                <w:szCs w:val="20"/>
              </w:rPr>
            </w:pPr>
            <w:r w:rsidRPr="00144C18">
              <w:rPr>
                <w:snapToGrid/>
                <w:color w:val="000000"/>
                <w:sz w:val="20"/>
                <w:szCs w:val="20"/>
              </w:rPr>
              <w:t>81.4%</w:t>
            </w:r>
          </w:p>
        </w:tc>
      </w:tr>
      <w:tr w:rsidR="00144C18" w:rsidRPr="00144C18" w:rsidTr="00095832">
        <w:trPr>
          <w:trHeight w:val="427"/>
          <w:jc w:val="center"/>
        </w:trPr>
        <w:tc>
          <w:tcPr>
            <w:tcW w:w="2547" w:type="dxa"/>
            <w:tcBorders>
              <w:left w:val="nil"/>
              <w:right w:val="nil"/>
            </w:tcBorders>
            <w:shd w:val="clear" w:color="auto" w:fill="auto"/>
            <w:vAlign w:val="bottom"/>
            <w:hideMark/>
          </w:tcPr>
          <w:p w:rsidR="00144C18" w:rsidRPr="00144C18" w:rsidRDefault="00144C18" w:rsidP="00144C18">
            <w:pPr>
              <w:kinsoku/>
              <w:overflowPunct/>
              <w:autoSpaceDE/>
              <w:autoSpaceDN/>
              <w:adjustRightInd/>
              <w:snapToGrid/>
              <w:spacing w:line="240" w:lineRule="auto"/>
              <w:ind w:firstLine="0"/>
              <w:jc w:val="left"/>
              <w:rPr>
                <w:b/>
                <w:snapToGrid/>
                <w:color w:val="000000"/>
                <w:sz w:val="20"/>
                <w:szCs w:val="20"/>
              </w:rPr>
            </w:pPr>
            <w:r>
              <w:rPr>
                <w:b/>
                <w:snapToGrid/>
                <w:color w:val="000000"/>
                <w:sz w:val="20"/>
                <w:szCs w:val="20"/>
              </w:rPr>
              <w:t>2007</w:t>
            </w:r>
          </w:p>
        </w:tc>
        <w:tc>
          <w:tcPr>
            <w:tcW w:w="1559" w:type="dxa"/>
            <w:tcBorders>
              <w:left w:val="nil"/>
              <w:right w:val="nil"/>
            </w:tcBorders>
            <w:shd w:val="clear" w:color="auto" w:fill="auto"/>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p>
        </w:tc>
        <w:tc>
          <w:tcPr>
            <w:tcW w:w="1427" w:type="dxa"/>
            <w:tcBorders>
              <w:left w:val="nil"/>
              <w:right w:val="nil"/>
            </w:tcBorders>
            <w:shd w:val="clear" w:color="auto" w:fill="auto"/>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p>
        </w:tc>
        <w:tc>
          <w:tcPr>
            <w:tcW w:w="1559" w:type="dxa"/>
            <w:tcBorders>
              <w:left w:val="nil"/>
              <w:right w:val="nil"/>
            </w:tcBorders>
            <w:shd w:val="clear" w:color="auto" w:fill="auto"/>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p>
        </w:tc>
      </w:tr>
      <w:tr w:rsidR="00144C18" w:rsidRPr="00144C18" w:rsidTr="00095832">
        <w:trPr>
          <w:trHeight w:val="515"/>
          <w:jc w:val="center"/>
        </w:trPr>
        <w:tc>
          <w:tcPr>
            <w:tcW w:w="2547" w:type="dxa"/>
            <w:tcBorders>
              <w:left w:val="nil"/>
              <w:bottom w:val="nil"/>
              <w:right w:val="nil"/>
            </w:tcBorders>
            <w:shd w:val="clear" w:color="auto" w:fill="auto"/>
            <w:vAlign w:val="bottom"/>
            <w:hideMark/>
          </w:tcPr>
          <w:p w:rsidR="00144C18" w:rsidRPr="00144C18" w:rsidRDefault="00144C18" w:rsidP="00144C18">
            <w:pPr>
              <w:kinsoku/>
              <w:overflowPunct/>
              <w:autoSpaceDE/>
              <w:autoSpaceDN/>
              <w:adjustRightInd/>
              <w:snapToGrid/>
              <w:spacing w:line="240" w:lineRule="auto"/>
              <w:ind w:firstLine="0"/>
              <w:jc w:val="left"/>
              <w:rPr>
                <w:snapToGrid/>
                <w:color w:val="000000"/>
                <w:sz w:val="20"/>
                <w:szCs w:val="20"/>
              </w:rPr>
            </w:pPr>
            <w:r w:rsidRPr="00144C18">
              <w:rPr>
                <w:snapToGrid/>
                <w:color w:val="000000"/>
                <w:sz w:val="20"/>
                <w:szCs w:val="20"/>
              </w:rPr>
              <w:t>Manufacture of food products and beverages</w:t>
            </w:r>
          </w:p>
        </w:tc>
        <w:tc>
          <w:tcPr>
            <w:tcW w:w="1559" w:type="dxa"/>
            <w:tcBorders>
              <w:left w:val="nil"/>
              <w:bottom w:val="nil"/>
              <w:right w:val="nil"/>
            </w:tcBorders>
            <w:shd w:val="clear" w:color="auto" w:fill="auto"/>
            <w:noWrap/>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r w:rsidRPr="00144C18">
              <w:rPr>
                <w:snapToGrid/>
                <w:color w:val="000000"/>
                <w:sz w:val="20"/>
                <w:szCs w:val="20"/>
              </w:rPr>
              <w:t>4.2%</w:t>
            </w:r>
          </w:p>
        </w:tc>
        <w:tc>
          <w:tcPr>
            <w:tcW w:w="1427" w:type="dxa"/>
            <w:tcBorders>
              <w:left w:val="nil"/>
              <w:bottom w:val="nil"/>
              <w:right w:val="nil"/>
            </w:tcBorders>
            <w:shd w:val="clear" w:color="auto" w:fill="auto"/>
            <w:noWrap/>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r w:rsidRPr="00144C18">
              <w:rPr>
                <w:snapToGrid/>
                <w:color w:val="000000"/>
                <w:sz w:val="20"/>
                <w:szCs w:val="20"/>
              </w:rPr>
              <w:t>43.4%</w:t>
            </w:r>
          </w:p>
        </w:tc>
        <w:tc>
          <w:tcPr>
            <w:tcW w:w="1559" w:type="dxa"/>
            <w:tcBorders>
              <w:left w:val="nil"/>
              <w:bottom w:val="nil"/>
              <w:right w:val="nil"/>
            </w:tcBorders>
            <w:shd w:val="clear" w:color="auto" w:fill="auto"/>
            <w:noWrap/>
            <w:vAlign w:val="bottom"/>
            <w:hideMark/>
          </w:tcPr>
          <w:p w:rsidR="00144C18" w:rsidRPr="00144C18" w:rsidRDefault="00144C18" w:rsidP="001D55AF">
            <w:pPr>
              <w:kinsoku/>
              <w:overflowPunct/>
              <w:autoSpaceDE/>
              <w:autoSpaceDN/>
              <w:adjustRightInd/>
              <w:snapToGrid/>
              <w:spacing w:line="240" w:lineRule="auto"/>
              <w:ind w:firstLine="0"/>
              <w:jc w:val="right"/>
              <w:rPr>
                <w:snapToGrid/>
                <w:color w:val="000000"/>
                <w:sz w:val="20"/>
                <w:szCs w:val="20"/>
              </w:rPr>
            </w:pPr>
            <w:r w:rsidRPr="00144C18">
              <w:rPr>
                <w:snapToGrid/>
                <w:color w:val="000000"/>
                <w:sz w:val="20"/>
                <w:szCs w:val="20"/>
              </w:rPr>
              <w:t>49.4%</w:t>
            </w:r>
          </w:p>
        </w:tc>
      </w:tr>
      <w:tr w:rsidR="00144C18" w:rsidRPr="00144C18" w:rsidTr="00095832">
        <w:trPr>
          <w:trHeight w:val="318"/>
          <w:jc w:val="center"/>
        </w:trPr>
        <w:tc>
          <w:tcPr>
            <w:tcW w:w="2547" w:type="dxa"/>
            <w:tcBorders>
              <w:top w:val="nil"/>
              <w:left w:val="nil"/>
              <w:bottom w:val="nil"/>
              <w:right w:val="nil"/>
            </w:tcBorders>
            <w:shd w:val="clear" w:color="auto" w:fill="auto"/>
            <w:vAlign w:val="bottom"/>
            <w:hideMark/>
          </w:tcPr>
          <w:p w:rsidR="00144C18" w:rsidRPr="00144C18" w:rsidRDefault="00144C18" w:rsidP="00144C18">
            <w:pPr>
              <w:kinsoku/>
              <w:overflowPunct/>
              <w:autoSpaceDE/>
              <w:autoSpaceDN/>
              <w:adjustRightInd/>
              <w:snapToGrid/>
              <w:spacing w:line="240" w:lineRule="auto"/>
              <w:ind w:firstLine="0"/>
              <w:jc w:val="left"/>
              <w:rPr>
                <w:snapToGrid/>
                <w:color w:val="000000"/>
                <w:sz w:val="20"/>
                <w:szCs w:val="20"/>
              </w:rPr>
            </w:pPr>
            <w:r w:rsidRPr="00144C18">
              <w:rPr>
                <w:snapToGrid/>
                <w:color w:val="000000"/>
                <w:sz w:val="20"/>
                <w:szCs w:val="20"/>
              </w:rPr>
              <w:t>Manufacture of textiles</w:t>
            </w:r>
          </w:p>
        </w:tc>
        <w:tc>
          <w:tcPr>
            <w:tcW w:w="1559" w:type="dxa"/>
            <w:tcBorders>
              <w:top w:val="nil"/>
              <w:left w:val="nil"/>
              <w:bottom w:val="nil"/>
              <w:right w:val="nil"/>
            </w:tcBorders>
            <w:shd w:val="clear" w:color="auto" w:fill="auto"/>
            <w:noWrap/>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r w:rsidRPr="00144C18">
              <w:rPr>
                <w:snapToGrid/>
                <w:color w:val="000000"/>
                <w:sz w:val="20"/>
                <w:szCs w:val="20"/>
              </w:rPr>
              <w:t>3.5%</w:t>
            </w:r>
          </w:p>
        </w:tc>
        <w:tc>
          <w:tcPr>
            <w:tcW w:w="1427" w:type="dxa"/>
            <w:tcBorders>
              <w:top w:val="nil"/>
              <w:left w:val="nil"/>
              <w:bottom w:val="nil"/>
              <w:right w:val="nil"/>
            </w:tcBorders>
            <w:shd w:val="clear" w:color="auto" w:fill="auto"/>
            <w:noWrap/>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r w:rsidRPr="00144C18">
              <w:rPr>
                <w:snapToGrid/>
                <w:color w:val="000000"/>
                <w:sz w:val="20"/>
                <w:szCs w:val="20"/>
              </w:rPr>
              <w:t>53.2%</w:t>
            </w:r>
          </w:p>
        </w:tc>
        <w:tc>
          <w:tcPr>
            <w:tcW w:w="1559" w:type="dxa"/>
            <w:tcBorders>
              <w:top w:val="nil"/>
              <w:left w:val="nil"/>
              <w:bottom w:val="nil"/>
              <w:right w:val="nil"/>
            </w:tcBorders>
            <w:shd w:val="clear" w:color="auto" w:fill="auto"/>
            <w:noWrap/>
            <w:vAlign w:val="bottom"/>
            <w:hideMark/>
          </w:tcPr>
          <w:p w:rsidR="00144C18" w:rsidRPr="00144C18" w:rsidRDefault="00144C18" w:rsidP="001D55AF">
            <w:pPr>
              <w:kinsoku/>
              <w:overflowPunct/>
              <w:autoSpaceDE/>
              <w:autoSpaceDN/>
              <w:adjustRightInd/>
              <w:snapToGrid/>
              <w:spacing w:line="240" w:lineRule="auto"/>
              <w:ind w:firstLine="0"/>
              <w:jc w:val="right"/>
              <w:rPr>
                <w:snapToGrid/>
                <w:color w:val="000000"/>
                <w:sz w:val="20"/>
                <w:szCs w:val="20"/>
              </w:rPr>
            </w:pPr>
            <w:r w:rsidRPr="00144C18">
              <w:rPr>
                <w:snapToGrid/>
                <w:color w:val="000000"/>
                <w:sz w:val="20"/>
                <w:szCs w:val="20"/>
              </w:rPr>
              <w:t>71.2%</w:t>
            </w:r>
          </w:p>
        </w:tc>
      </w:tr>
      <w:tr w:rsidR="00144C18" w:rsidRPr="00144C18" w:rsidTr="00095832">
        <w:trPr>
          <w:trHeight w:val="1029"/>
          <w:jc w:val="center"/>
        </w:trPr>
        <w:tc>
          <w:tcPr>
            <w:tcW w:w="2547" w:type="dxa"/>
            <w:tcBorders>
              <w:top w:val="nil"/>
              <w:left w:val="nil"/>
              <w:bottom w:val="nil"/>
              <w:right w:val="nil"/>
            </w:tcBorders>
            <w:shd w:val="clear" w:color="auto" w:fill="auto"/>
            <w:vAlign w:val="bottom"/>
            <w:hideMark/>
          </w:tcPr>
          <w:p w:rsidR="00144C18" w:rsidRPr="00144C18" w:rsidRDefault="00144C18" w:rsidP="00144C18">
            <w:pPr>
              <w:kinsoku/>
              <w:overflowPunct/>
              <w:autoSpaceDE/>
              <w:autoSpaceDN/>
              <w:adjustRightInd/>
              <w:snapToGrid/>
              <w:spacing w:line="240" w:lineRule="auto"/>
              <w:ind w:firstLine="0"/>
              <w:jc w:val="left"/>
              <w:rPr>
                <w:snapToGrid/>
                <w:color w:val="000000"/>
                <w:sz w:val="20"/>
                <w:szCs w:val="20"/>
              </w:rPr>
            </w:pPr>
            <w:r w:rsidRPr="00144C18">
              <w:rPr>
                <w:snapToGrid/>
                <w:color w:val="000000"/>
                <w:sz w:val="20"/>
                <w:szCs w:val="20"/>
              </w:rPr>
              <w:t>Manufacture of radio, television and communication equipment and apparatus</w:t>
            </w:r>
          </w:p>
        </w:tc>
        <w:tc>
          <w:tcPr>
            <w:tcW w:w="1559" w:type="dxa"/>
            <w:tcBorders>
              <w:top w:val="nil"/>
              <w:left w:val="nil"/>
              <w:bottom w:val="nil"/>
              <w:right w:val="nil"/>
            </w:tcBorders>
            <w:shd w:val="clear" w:color="auto" w:fill="auto"/>
            <w:noWrap/>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r w:rsidRPr="00144C18">
              <w:rPr>
                <w:snapToGrid/>
                <w:color w:val="000000"/>
                <w:sz w:val="20"/>
                <w:szCs w:val="20"/>
              </w:rPr>
              <w:t>55.5%</w:t>
            </w:r>
          </w:p>
        </w:tc>
        <w:tc>
          <w:tcPr>
            <w:tcW w:w="1427" w:type="dxa"/>
            <w:tcBorders>
              <w:top w:val="nil"/>
              <w:left w:val="nil"/>
              <w:bottom w:val="nil"/>
              <w:right w:val="nil"/>
            </w:tcBorders>
            <w:shd w:val="clear" w:color="auto" w:fill="auto"/>
            <w:noWrap/>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r w:rsidRPr="00144C18">
              <w:rPr>
                <w:snapToGrid/>
                <w:color w:val="000000"/>
                <w:sz w:val="20"/>
                <w:szCs w:val="20"/>
              </w:rPr>
              <w:t>38.5%</w:t>
            </w:r>
          </w:p>
        </w:tc>
        <w:tc>
          <w:tcPr>
            <w:tcW w:w="1559" w:type="dxa"/>
            <w:tcBorders>
              <w:top w:val="nil"/>
              <w:left w:val="nil"/>
              <w:bottom w:val="nil"/>
              <w:right w:val="nil"/>
            </w:tcBorders>
            <w:shd w:val="clear" w:color="auto" w:fill="auto"/>
            <w:noWrap/>
            <w:vAlign w:val="bottom"/>
            <w:hideMark/>
          </w:tcPr>
          <w:p w:rsidR="00144C18" w:rsidRPr="00144C18" w:rsidRDefault="00144C18" w:rsidP="001D55AF">
            <w:pPr>
              <w:kinsoku/>
              <w:overflowPunct/>
              <w:autoSpaceDE/>
              <w:autoSpaceDN/>
              <w:adjustRightInd/>
              <w:snapToGrid/>
              <w:spacing w:line="240" w:lineRule="auto"/>
              <w:ind w:firstLine="0"/>
              <w:jc w:val="right"/>
              <w:rPr>
                <w:snapToGrid/>
                <w:color w:val="000000"/>
                <w:sz w:val="20"/>
                <w:szCs w:val="20"/>
              </w:rPr>
            </w:pPr>
            <w:r w:rsidRPr="00144C18">
              <w:rPr>
                <w:snapToGrid/>
                <w:color w:val="000000"/>
                <w:sz w:val="20"/>
                <w:szCs w:val="20"/>
              </w:rPr>
              <w:t>19.5%</w:t>
            </w:r>
          </w:p>
        </w:tc>
      </w:tr>
      <w:tr w:rsidR="00144C18" w:rsidRPr="00144C18" w:rsidTr="00095832">
        <w:trPr>
          <w:trHeight w:val="772"/>
          <w:jc w:val="center"/>
        </w:trPr>
        <w:tc>
          <w:tcPr>
            <w:tcW w:w="2547" w:type="dxa"/>
            <w:tcBorders>
              <w:top w:val="nil"/>
              <w:left w:val="nil"/>
              <w:bottom w:val="single" w:sz="4" w:space="0" w:color="auto"/>
              <w:right w:val="nil"/>
            </w:tcBorders>
            <w:shd w:val="clear" w:color="auto" w:fill="auto"/>
            <w:vAlign w:val="bottom"/>
            <w:hideMark/>
          </w:tcPr>
          <w:p w:rsidR="00144C18" w:rsidRPr="00144C18" w:rsidRDefault="00144C18" w:rsidP="00144C18">
            <w:pPr>
              <w:kinsoku/>
              <w:overflowPunct/>
              <w:autoSpaceDE/>
              <w:autoSpaceDN/>
              <w:adjustRightInd/>
              <w:snapToGrid/>
              <w:spacing w:line="240" w:lineRule="auto"/>
              <w:ind w:firstLine="0"/>
              <w:jc w:val="left"/>
              <w:rPr>
                <w:snapToGrid/>
                <w:color w:val="000000"/>
                <w:sz w:val="20"/>
                <w:szCs w:val="20"/>
              </w:rPr>
            </w:pPr>
            <w:r w:rsidRPr="00144C18">
              <w:rPr>
                <w:snapToGrid/>
                <w:color w:val="000000"/>
                <w:sz w:val="20"/>
                <w:szCs w:val="20"/>
              </w:rPr>
              <w:t>Manufacture of motor vehicles, trailers and semi-trailers</w:t>
            </w:r>
          </w:p>
        </w:tc>
        <w:tc>
          <w:tcPr>
            <w:tcW w:w="1559" w:type="dxa"/>
            <w:tcBorders>
              <w:top w:val="nil"/>
              <w:left w:val="nil"/>
              <w:bottom w:val="single" w:sz="4" w:space="0" w:color="auto"/>
              <w:right w:val="nil"/>
            </w:tcBorders>
            <w:shd w:val="clear" w:color="auto" w:fill="auto"/>
            <w:noWrap/>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r w:rsidRPr="00144C18">
              <w:rPr>
                <w:snapToGrid/>
                <w:color w:val="000000"/>
                <w:sz w:val="20"/>
                <w:szCs w:val="20"/>
              </w:rPr>
              <w:t>58.5%</w:t>
            </w:r>
          </w:p>
        </w:tc>
        <w:tc>
          <w:tcPr>
            <w:tcW w:w="1427" w:type="dxa"/>
            <w:tcBorders>
              <w:top w:val="nil"/>
              <w:left w:val="nil"/>
              <w:bottom w:val="single" w:sz="4" w:space="0" w:color="auto"/>
              <w:right w:val="nil"/>
            </w:tcBorders>
            <w:shd w:val="clear" w:color="auto" w:fill="auto"/>
            <w:noWrap/>
            <w:vAlign w:val="bottom"/>
            <w:hideMark/>
          </w:tcPr>
          <w:p w:rsidR="00144C18" w:rsidRPr="00144C18" w:rsidRDefault="00144C18" w:rsidP="00144C18">
            <w:pPr>
              <w:kinsoku/>
              <w:overflowPunct/>
              <w:autoSpaceDE/>
              <w:autoSpaceDN/>
              <w:adjustRightInd/>
              <w:snapToGrid/>
              <w:spacing w:line="240" w:lineRule="auto"/>
              <w:ind w:firstLine="0"/>
              <w:jc w:val="center"/>
              <w:rPr>
                <w:snapToGrid/>
                <w:color w:val="000000"/>
                <w:sz w:val="20"/>
                <w:szCs w:val="20"/>
              </w:rPr>
            </w:pPr>
            <w:r w:rsidRPr="00144C18">
              <w:rPr>
                <w:snapToGrid/>
                <w:color w:val="000000"/>
                <w:sz w:val="20"/>
                <w:szCs w:val="20"/>
              </w:rPr>
              <w:t>47.0%</w:t>
            </w:r>
          </w:p>
        </w:tc>
        <w:tc>
          <w:tcPr>
            <w:tcW w:w="1559" w:type="dxa"/>
            <w:tcBorders>
              <w:top w:val="nil"/>
              <w:left w:val="nil"/>
              <w:bottom w:val="single" w:sz="4" w:space="0" w:color="auto"/>
              <w:right w:val="nil"/>
            </w:tcBorders>
            <w:shd w:val="clear" w:color="auto" w:fill="auto"/>
            <w:noWrap/>
            <w:vAlign w:val="bottom"/>
            <w:hideMark/>
          </w:tcPr>
          <w:p w:rsidR="00144C18" w:rsidRPr="00144C18" w:rsidRDefault="00144C18" w:rsidP="001D55AF">
            <w:pPr>
              <w:kinsoku/>
              <w:overflowPunct/>
              <w:autoSpaceDE/>
              <w:autoSpaceDN/>
              <w:adjustRightInd/>
              <w:snapToGrid/>
              <w:spacing w:line="240" w:lineRule="auto"/>
              <w:ind w:firstLine="0"/>
              <w:jc w:val="right"/>
              <w:rPr>
                <w:snapToGrid/>
                <w:color w:val="000000"/>
                <w:sz w:val="20"/>
                <w:szCs w:val="20"/>
              </w:rPr>
            </w:pPr>
            <w:r w:rsidRPr="00144C18">
              <w:rPr>
                <w:snapToGrid/>
                <w:color w:val="000000"/>
                <w:sz w:val="20"/>
                <w:szCs w:val="20"/>
              </w:rPr>
              <w:t>60.6%</w:t>
            </w:r>
          </w:p>
        </w:tc>
      </w:tr>
    </w:tbl>
    <w:p w:rsidR="00144C18" w:rsidRPr="00AA78C9" w:rsidRDefault="00095832" w:rsidP="00001890">
      <w:pPr>
        <w:ind w:left="720" w:firstLine="0"/>
        <w:rPr>
          <w:sz w:val="20"/>
          <w:szCs w:val="20"/>
          <w:lang w:eastAsia="ja-JP"/>
        </w:rPr>
      </w:pPr>
      <w:r>
        <w:rPr>
          <w:sz w:val="20"/>
          <w:szCs w:val="20"/>
          <w:lang w:eastAsia="ja-JP"/>
        </w:rPr>
        <w:t xml:space="preserve">   </w:t>
      </w:r>
      <w:r w:rsidR="00001890">
        <w:rPr>
          <w:sz w:val="20"/>
          <w:szCs w:val="20"/>
          <w:lang w:eastAsia="ja-JP"/>
        </w:rPr>
        <w:br/>
      </w:r>
      <w:r w:rsidR="00AA78C9" w:rsidRPr="00AA78C9">
        <w:rPr>
          <w:rFonts w:hint="eastAsia"/>
          <w:sz w:val="20"/>
          <w:szCs w:val="20"/>
          <w:lang w:eastAsia="ja-JP"/>
        </w:rPr>
        <w:t>Source: National Statistics Office</w:t>
      </w:r>
    </w:p>
    <w:p w:rsidR="00AA78C9" w:rsidRDefault="00AA78C9" w:rsidP="00E71953">
      <w:pPr>
        <w:rPr>
          <w:lang w:eastAsia="ja-JP"/>
        </w:rPr>
      </w:pPr>
    </w:p>
    <w:p w:rsidR="000C027C" w:rsidRDefault="000C027C" w:rsidP="005C67FE">
      <w:pPr>
        <w:kinsoku/>
        <w:overflowPunct/>
        <w:autoSpaceDE/>
        <w:autoSpaceDN/>
        <w:adjustRightInd/>
        <w:snapToGrid/>
        <w:spacing w:line="280" w:lineRule="exact"/>
        <w:rPr>
          <w:lang w:eastAsia="ja-JP"/>
        </w:rPr>
      </w:pPr>
      <w:r>
        <w:rPr>
          <w:lang w:eastAsia="ja-JP"/>
        </w:rPr>
        <w:t>I</w:t>
      </w:r>
      <w:r>
        <w:rPr>
          <w:rFonts w:hint="eastAsia"/>
          <w:lang w:eastAsia="ja-JP"/>
        </w:rPr>
        <w:t xml:space="preserve">n </w:t>
      </w:r>
      <w:r w:rsidR="00353DFE">
        <w:rPr>
          <w:lang w:eastAsia="ja-JP"/>
        </w:rPr>
        <w:t xml:space="preserve">the </w:t>
      </w:r>
      <w:r>
        <w:rPr>
          <w:rFonts w:hint="eastAsia"/>
          <w:lang w:eastAsia="ja-JP"/>
        </w:rPr>
        <w:t xml:space="preserve">majority of industrial subsectors, labor productivity increased </w:t>
      </w:r>
      <w:r w:rsidR="00353DFE">
        <w:rPr>
          <w:lang w:eastAsia="ja-JP"/>
        </w:rPr>
        <w:t>between</w:t>
      </w:r>
      <w:r>
        <w:rPr>
          <w:rFonts w:hint="eastAsia"/>
          <w:lang w:eastAsia="ja-JP"/>
        </w:rPr>
        <w:t xml:space="preserve">1997 </w:t>
      </w:r>
      <w:r w:rsidR="00353DFE">
        <w:rPr>
          <w:lang w:eastAsia="ja-JP"/>
        </w:rPr>
        <w:t>and</w:t>
      </w:r>
      <w:r>
        <w:rPr>
          <w:rFonts w:hint="eastAsia"/>
          <w:lang w:eastAsia="ja-JP"/>
        </w:rPr>
        <w:t xml:space="preserve"> 2007, </w:t>
      </w:r>
      <w:r w:rsidR="00353DFE">
        <w:rPr>
          <w:lang w:eastAsia="ja-JP"/>
        </w:rPr>
        <w:t>with the increase being greatest in industries producing</w:t>
      </w:r>
      <w:r>
        <w:rPr>
          <w:rFonts w:hint="eastAsia"/>
          <w:lang w:eastAsia="ja-JP"/>
        </w:rPr>
        <w:t xml:space="preserve"> office machine</w:t>
      </w:r>
      <w:r w:rsidR="00353DFE">
        <w:rPr>
          <w:lang w:eastAsia="ja-JP"/>
        </w:rPr>
        <w:t>s</w:t>
      </w:r>
      <w:r>
        <w:rPr>
          <w:rFonts w:hint="eastAsia"/>
          <w:lang w:eastAsia="ja-JP"/>
        </w:rPr>
        <w:t xml:space="preserve"> and basic metal</w:t>
      </w:r>
      <w:r w:rsidR="00353DFE">
        <w:rPr>
          <w:lang w:eastAsia="ja-JP"/>
        </w:rPr>
        <w:t>s</w:t>
      </w:r>
      <w:r>
        <w:rPr>
          <w:rFonts w:hint="eastAsia"/>
          <w:lang w:eastAsia="ja-JP"/>
        </w:rPr>
        <w:t>.  In contrast, labor productivit</w:t>
      </w:r>
      <w:r w:rsidR="00353DFE">
        <w:rPr>
          <w:lang w:eastAsia="ja-JP"/>
        </w:rPr>
        <w:t>y</w:t>
      </w:r>
      <w:r>
        <w:rPr>
          <w:rFonts w:hint="eastAsia"/>
          <w:lang w:eastAsia="ja-JP"/>
        </w:rPr>
        <w:t xml:space="preserve"> in food and publishing </w:t>
      </w:r>
      <w:r w:rsidR="00353DFE">
        <w:rPr>
          <w:lang w:eastAsia="ja-JP"/>
        </w:rPr>
        <w:t xml:space="preserve">almost halved </w:t>
      </w:r>
      <w:r>
        <w:rPr>
          <w:rFonts w:hint="eastAsia"/>
          <w:lang w:eastAsia="ja-JP"/>
        </w:rPr>
        <w:t xml:space="preserve">during this </w:t>
      </w:r>
      <w:r>
        <w:rPr>
          <w:lang w:eastAsia="ja-JP"/>
        </w:rPr>
        <w:t>period</w:t>
      </w:r>
      <w:r>
        <w:rPr>
          <w:rFonts w:hint="eastAsia"/>
          <w:lang w:eastAsia="ja-JP"/>
        </w:rPr>
        <w:t xml:space="preserve"> (</w:t>
      </w:r>
      <w:fldSimple w:instr=" REF _Ref243723262  \* MERGEFORMAT ">
        <w:r w:rsidR="00A2568F">
          <w:t xml:space="preserve">Table </w:t>
        </w:r>
        <w:r w:rsidR="00A2568F">
          <w:rPr>
            <w:noProof/>
          </w:rPr>
          <w:t>3.3</w:t>
        </w:r>
      </w:fldSimple>
      <w:r>
        <w:rPr>
          <w:rFonts w:hint="eastAsia"/>
          <w:lang w:eastAsia="ja-JP"/>
        </w:rPr>
        <w:t xml:space="preserve">).  </w:t>
      </w:r>
      <w:r w:rsidR="00353DFE">
        <w:rPr>
          <w:lang w:eastAsia="ja-JP"/>
        </w:rPr>
        <w:t xml:space="preserve">On average, </w:t>
      </w:r>
      <w:r>
        <w:rPr>
          <w:rFonts w:hint="eastAsia"/>
          <w:lang w:eastAsia="ja-JP"/>
        </w:rPr>
        <w:t xml:space="preserve">there were more industrial subsectors </w:t>
      </w:r>
      <w:r w:rsidR="00353DFE">
        <w:rPr>
          <w:lang w:eastAsia="ja-JP"/>
        </w:rPr>
        <w:t xml:space="preserve">in the Bangkok vicinity registering an increase in labor productivity compared to Bangkok </w:t>
      </w:r>
      <w:r w:rsidR="00651A56">
        <w:rPr>
          <w:rFonts w:hint="eastAsia"/>
          <w:lang w:eastAsia="ja-JP"/>
        </w:rPr>
        <w:t>(see</w:t>
      </w:r>
      <w:r w:rsidR="006A34D4">
        <w:rPr>
          <w:lang w:eastAsia="ja-JP"/>
        </w:rPr>
        <w:t xml:space="preserve"> </w:t>
      </w:r>
      <w:r w:rsidR="00313FD6">
        <w:rPr>
          <w:lang w:eastAsia="ja-JP"/>
        </w:rPr>
        <w:fldChar w:fldCharType="begin"/>
      </w:r>
      <w:r w:rsidR="006A34D4">
        <w:rPr>
          <w:lang w:eastAsia="ja-JP"/>
        </w:rPr>
        <w:instrText xml:space="preserve"> </w:instrText>
      </w:r>
      <w:r w:rsidR="006A34D4">
        <w:rPr>
          <w:rFonts w:hint="eastAsia"/>
          <w:lang w:eastAsia="ja-JP"/>
        </w:rPr>
        <w:instrText>REF _Ref280885688 \h</w:instrText>
      </w:r>
      <w:r w:rsidR="006A34D4">
        <w:rPr>
          <w:lang w:eastAsia="ja-JP"/>
        </w:rPr>
        <w:instrText xml:space="preserve"> </w:instrText>
      </w:r>
      <w:r w:rsidR="00313FD6">
        <w:rPr>
          <w:lang w:eastAsia="ja-JP"/>
        </w:rPr>
      </w:r>
      <w:r w:rsidR="00313FD6">
        <w:rPr>
          <w:lang w:eastAsia="ja-JP"/>
        </w:rPr>
        <w:fldChar w:fldCharType="separate"/>
      </w:r>
      <w:r w:rsidR="00A2568F">
        <w:t xml:space="preserve">Table </w:t>
      </w:r>
      <w:r w:rsidR="00A2568F">
        <w:rPr>
          <w:noProof/>
        </w:rPr>
        <w:t>3</w:t>
      </w:r>
      <w:r w:rsidR="00A2568F">
        <w:t>.</w:t>
      </w:r>
      <w:r w:rsidR="00A2568F">
        <w:rPr>
          <w:noProof/>
        </w:rPr>
        <w:t>4</w:t>
      </w:r>
      <w:r w:rsidR="00313FD6">
        <w:rPr>
          <w:lang w:eastAsia="ja-JP"/>
        </w:rPr>
        <w:fldChar w:fldCharType="end"/>
      </w:r>
      <w:r w:rsidR="006A34D4">
        <w:rPr>
          <w:lang w:eastAsia="ja-JP"/>
        </w:rPr>
        <w:t xml:space="preserve">). </w:t>
      </w:r>
      <w:r w:rsidR="002B7BFE">
        <w:rPr>
          <w:lang w:eastAsia="ja-JP"/>
        </w:rPr>
        <w:t>L</w:t>
      </w:r>
      <w:r>
        <w:rPr>
          <w:rFonts w:hint="eastAsia"/>
          <w:lang w:eastAsia="ja-JP"/>
        </w:rPr>
        <w:t>abor productivit</w:t>
      </w:r>
      <w:r w:rsidR="002B7BFE">
        <w:rPr>
          <w:lang w:eastAsia="ja-JP"/>
        </w:rPr>
        <w:t>y</w:t>
      </w:r>
      <w:r>
        <w:rPr>
          <w:rFonts w:hint="eastAsia"/>
          <w:lang w:eastAsia="ja-JP"/>
        </w:rPr>
        <w:t xml:space="preserve"> in Bangkok </w:t>
      </w:r>
      <w:r w:rsidR="002B7BFE">
        <w:rPr>
          <w:lang w:eastAsia="ja-JP"/>
        </w:rPr>
        <w:t>was</w:t>
      </w:r>
      <w:r>
        <w:rPr>
          <w:rFonts w:hint="eastAsia"/>
          <w:lang w:eastAsia="ja-JP"/>
        </w:rPr>
        <w:t xml:space="preserve"> higher in only five industrial subsectors: textile</w:t>
      </w:r>
      <w:r w:rsidR="002B7BFE">
        <w:rPr>
          <w:lang w:eastAsia="ja-JP"/>
        </w:rPr>
        <w:t>s</w:t>
      </w:r>
      <w:r>
        <w:rPr>
          <w:rFonts w:hint="eastAsia"/>
          <w:lang w:eastAsia="ja-JP"/>
        </w:rPr>
        <w:t>; publishing; metal</w:t>
      </w:r>
      <w:r w:rsidR="002B7BFE">
        <w:rPr>
          <w:lang w:eastAsia="ja-JP"/>
        </w:rPr>
        <w:t xml:space="preserve"> working</w:t>
      </w:r>
      <w:r>
        <w:rPr>
          <w:rFonts w:hint="eastAsia"/>
          <w:lang w:eastAsia="ja-JP"/>
        </w:rPr>
        <w:t>; office machine</w:t>
      </w:r>
      <w:r w:rsidR="002B7BFE">
        <w:rPr>
          <w:lang w:eastAsia="ja-JP"/>
        </w:rPr>
        <w:t>s</w:t>
      </w:r>
      <w:r>
        <w:rPr>
          <w:rFonts w:hint="eastAsia"/>
          <w:lang w:eastAsia="ja-JP"/>
        </w:rPr>
        <w:t xml:space="preserve">; and </w:t>
      </w:r>
      <w:r w:rsidR="00651A56">
        <w:rPr>
          <w:lang w:eastAsia="ja-JP"/>
        </w:rPr>
        <w:t>telecommunication</w:t>
      </w:r>
      <w:r w:rsidR="00651A56">
        <w:rPr>
          <w:rFonts w:hint="eastAsia"/>
          <w:lang w:eastAsia="ja-JP"/>
        </w:rPr>
        <w:t xml:space="preserve"> apparatus.</w:t>
      </w:r>
    </w:p>
    <w:p w:rsidR="00FB7B8C" w:rsidRDefault="000C027C" w:rsidP="00E71953">
      <w:pPr>
        <w:rPr>
          <w:lang w:eastAsia="ja-JP"/>
        </w:rPr>
      </w:pPr>
      <w:r>
        <w:rPr>
          <w:rFonts w:hint="eastAsia"/>
          <w:lang w:eastAsia="ja-JP"/>
        </w:rPr>
        <w:t xml:space="preserve">  </w:t>
      </w:r>
    </w:p>
    <w:p w:rsidR="00FB7B8C" w:rsidRDefault="00FB7B8C">
      <w:pPr>
        <w:kinsoku/>
        <w:overflowPunct/>
        <w:autoSpaceDE/>
        <w:autoSpaceDN/>
        <w:adjustRightInd/>
        <w:snapToGrid/>
        <w:spacing w:line="240" w:lineRule="auto"/>
        <w:ind w:firstLine="0"/>
        <w:jc w:val="left"/>
        <w:rPr>
          <w:lang w:eastAsia="ja-JP"/>
        </w:rPr>
      </w:pPr>
      <w:r>
        <w:rPr>
          <w:lang w:eastAsia="ja-JP"/>
        </w:rPr>
        <w:br w:type="page"/>
      </w:r>
    </w:p>
    <w:p w:rsidR="007A7899" w:rsidRDefault="007A7899" w:rsidP="00095832">
      <w:pPr>
        <w:pStyle w:val="Caption"/>
        <w:jc w:val="center"/>
        <w:rPr>
          <w:lang w:eastAsia="ja-JP"/>
        </w:rPr>
      </w:pPr>
      <w:bookmarkStart w:id="90" w:name="_Ref243723262"/>
      <w:bookmarkStart w:id="91" w:name="_Toc271040148"/>
      <w:proofErr w:type="gramStart"/>
      <w:r w:rsidRPr="005C67FE">
        <w:rPr>
          <w:sz w:val="22"/>
          <w:szCs w:val="22"/>
        </w:rPr>
        <w:t xml:space="preserve">Table </w:t>
      </w:r>
      <w:r w:rsidR="00313FD6" w:rsidRPr="005C67FE">
        <w:rPr>
          <w:sz w:val="22"/>
          <w:szCs w:val="22"/>
        </w:rPr>
        <w:fldChar w:fldCharType="begin"/>
      </w:r>
      <w:r w:rsidR="007C41A3" w:rsidRPr="005C67FE">
        <w:rPr>
          <w:sz w:val="22"/>
          <w:szCs w:val="22"/>
        </w:rPr>
        <w:instrText xml:space="preserve"> STYLEREF 1 \s </w:instrText>
      </w:r>
      <w:r w:rsidR="00313FD6" w:rsidRPr="005C67FE">
        <w:rPr>
          <w:sz w:val="22"/>
          <w:szCs w:val="22"/>
        </w:rPr>
        <w:fldChar w:fldCharType="separate"/>
      </w:r>
      <w:r w:rsidR="00A2568F" w:rsidRPr="005C67FE">
        <w:rPr>
          <w:noProof/>
          <w:sz w:val="22"/>
          <w:szCs w:val="22"/>
        </w:rPr>
        <w:t>3</w:t>
      </w:r>
      <w:r w:rsidR="00313FD6" w:rsidRPr="005C67FE">
        <w:rPr>
          <w:sz w:val="22"/>
          <w:szCs w:val="22"/>
        </w:rPr>
        <w:fldChar w:fldCharType="end"/>
      </w:r>
      <w:r w:rsidR="007C41A3" w:rsidRPr="005C67FE">
        <w:rPr>
          <w:sz w:val="22"/>
          <w:szCs w:val="22"/>
        </w:rPr>
        <w:t>.</w:t>
      </w:r>
      <w:proofErr w:type="gramEnd"/>
      <w:r w:rsidR="00313FD6" w:rsidRPr="005C67FE">
        <w:rPr>
          <w:sz w:val="22"/>
          <w:szCs w:val="22"/>
        </w:rPr>
        <w:fldChar w:fldCharType="begin"/>
      </w:r>
      <w:r w:rsidR="007C41A3" w:rsidRPr="005C67FE">
        <w:rPr>
          <w:sz w:val="22"/>
          <w:szCs w:val="22"/>
        </w:rPr>
        <w:instrText xml:space="preserve"> SEQ Table \* ARABIC \s 1 </w:instrText>
      </w:r>
      <w:r w:rsidR="00313FD6" w:rsidRPr="005C67FE">
        <w:rPr>
          <w:sz w:val="22"/>
          <w:szCs w:val="22"/>
        </w:rPr>
        <w:fldChar w:fldCharType="separate"/>
      </w:r>
      <w:r w:rsidR="00A2568F" w:rsidRPr="005C67FE">
        <w:rPr>
          <w:noProof/>
          <w:sz w:val="22"/>
          <w:szCs w:val="22"/>
        </w:rPr>
        <w:t>3</w:t>
      </w:r>
      <w:r w:rsidR="00313FD6" w:rsidRPr="005C67FE">
        <w:rPr>
          <w:sz w:val="22"/>
          <w:szCs w:val="22"/>
        </w:rPr>
        <w:fldChar w:fldCharType="end"/>
      </w:r>
      <w:bookmarkEnd w:id="90"/>
      <w:r w:rsidRPr="005C67FE">
        <w:rPr>
          <w:rFonts w:hint="eastAsia"/>
          <w:sz w:val="22"/>
          <w:szCs w:val="22"/>
          <w:lang w:eastAsia="ja-JP"/>
        </w:rPr>
        <w:t xml:space="preserve">: </w:t>
      </w:r>
      <w:r w:rsidRPr="005C67FE">
        <w:rPr>
          <w:sz w:val="22"/>
          <w:szCs w:val="22"/>
          <w:lang w:eastAsia="ja-JP"/>
        </w:rPr>
        <w:t>Labor Productivity</w:t>
      </w:r>
      <w:r w:rsidRPr="005C67FE">
        <w:rPr>
          <w:rFonts w:hint="eastAsia"/>
          <w:sz w:val="22"/>
          <w:szCs w:val="22"/>
          <w:lang w:eastAsia="ja-JP"/>
        </w:rPr>
        <w:t xml:space="preserve"> in</w:t>
      </w:r>
      <w:r w:rsidRPr="005C67FE">
        <w:rPr>
          <w:sz w:val="22"/>
          <w:szCs w:val="22"/>
          <w:lang w:eastAsia="ja-JP"/>
        </w:rPr>
        <w:t xml:space="preserve"> Bangkok</w:t>
      </w:r>
      <w:bookmarkEnd w:id="91"/>
    </w:p>
    <w:tbl>
      <w:tblPr>
        <w:tblW w:w="8505" w:type="dxa"/>
        <w:jc w:val="center"/>
        <w:tblLayout w:type="fixed"/>
        <w:tblCellMar>
          <w:left w:w="0" w:type="dxa"/>
          <w:right w:w="0" w:type="dxa"/>
        </w:tblCellMar>
        <w:tblLook w:val="04A0"/>
      </w:tblPr>
      <w:tblGrid>
        <w:gridCol w:w="4549"/>
        <w:gridCol w:w="1295"/>
        <w:gridCol w:w="1309"/>
        <w:gridCol w:w="1352"/>
      </w:tblGrid>
      <w:tr w:rsidR="007A7899" w:rsidTr="00095832">
        <w:trPr>
          <w:trHeight w:val="300"/>
          <w:jc w:val="center"/>
        </w:trPr>
        <w:tc>
          <w:tcPr>
            <w:tcW w:w="4549" w:type="dxa"/>
            <w:tcBorders>
              <w:top w:val="single" w:sz="4" w:space="0" w:color="auto"/>
              <w:left w:val="nil"/>
              <w:bottom w:val="single" w:sz="4" w:space="0" w:color="auto"/>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left"/>
            </w:pPr>
          </w:p>
        </w:tc>
        <w:tc>
          <w:tcPr>
            <w:tcW w:w="1295" w:type="dxa"/>
            <w:tcBorders>
              <w:top w:val="single" w:sz="4" w:space="0" w:color="auto"/>
              <w:left w:val="nil"/>
              <w:bottom w:val="single" w:sz="4" w:space="0" w:color="auto"/>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pPr>
            <w:r>
              <w:t>1997</w:t>
            </w:r>
          </w:p>
        </w:tc>
        <w:tc>
          <w:tcPr>
            <w:tcW w:w="1309" w:type="dxa"/>
            <w:tcBorders>
              <w:top w:val="single" w:sz="4" w:space="0" w:color="auto"/>
              <w:left w:val="nil"/>
              <w:bottom w:val="single" w:sz="4" w:space="0" w:color="auto"/>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pPr>
            <w:r>
              <w:t>2007</w:t>
            </w:r>
          </w:p>
        </w:tc>
        <w:tc>
          <w:tcPr>
            <w:tcW w:w="1352" w:type="dxa"/>
            <w:tcBorders>
              <w:top w:val="single" w:sz="4" w:space="0" w:color="auto"/>
              <w:left w:val="nil"/>
              <w:bottom w:val="single" w:sz="4" w:space="0" w:color="auto"/>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pPr>
            <w:r>
              <w:t>% Change of Labor Productivity</w:t>
            </w:r>
          </w:p>
        </w:tc>
      </w:tr>
      <w:tr w:rsidR="007A7899" w:rsidTr="00095832">
        <w:trPr>
          <w:trHeight w:val="525"/>
          <w:jc w:val="center"/>
        </w:trPr>
        <w:tc>
          <w:tcPr>
            <w:tcW w:w="4549" w:type="dxa"/>
            <w:tcBorders>
              <w:top w:val="single" w:sz="4" w:space="0" w:color="auto"/>
              <w:left w:val="nil"/>
              <w:bottom w:val="nil"/>
              <w:right w:val="nil"/>
            </w:tcBorders>
            <w:shd w:val="clear" w:color="auto" w:fill="auto"/>
            <w:tcMar>
              <w:top w:w="13" w:type="dxa"/>
              <w:left w:w="13" w:type="dxa"/>
              <w:bottom w:w="0" w:type="dxa"/>
              <w:right w:w="13" w:type="dxa"/>
            </w:tcMar>
            <w:vAlign w:val="bottom"/>
            <w:hideMark/>
          </w:tcPr>
          <w:p w:rsidR="007A7899" w:rsidRDefault="007A7899" w:rsidP="007A7899">
            <w:pPr>
              <w:pStyle w:val="intable"/>
              <w:jc w:val="left"/>
            </w:pPr>
            <w:r>
              <w:t>Manufacture of food products and beverages</w:t>
            </w:r>
          </w:p>
        </w:tc>
        <w:tc>
          <w:tcPr>
            <w:tcW w:w="1295" w:type="dxa"/>
            <w:tcBorders>
              <w:top w:val="single" w:sz="4" w:space="0" w:color="auto"/>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853.8</w:t>
            </w:r>
          </w:p>
        </w:tc>
        <w:tc>
          <w:tcPr>
            <w:tcW w:w="1309" w:type="dxa"/>
            <w:tcBorders>
              <w:top w:val="single" w:sz="4" w:space="0" w:color="auto"/>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364.1</w:t>
            </w:r>
          </w:p>
        </w:tc>
        <w:tc>
          <w:tcPr>
            <w:tcW w:w="1352" w:type="dxa"/>
            <w:tcBorders>
              <w:top w:val="single" w:sz="4" w:space="0" w:color="auto"/>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-57.4%</w:t>
            </w:r>
          </w:p>
        </w:tc>
      </w:tr>
      <w:tr w:rsidR="007A7899" w:rsidTr="00095832">
        <w:trPr>
          <w:trHeight w:val="300"/>
          <w:jc w:val="center"/>
        </w:trPr>
        <w:tc>
          <w:tcPr>
            <w:tcW w:w="4549" w:type="dxa"/>
            <w:tcBorders>
              <w:top w:val="nil"/>
              <w:left w:val="nil"/>
              <w:bottom w:val="nil"/>
              <w:right w:val="nil"/>
            </w:tcBorders>
            <w:shd w:val="clear" w:color="auto" w:fill="auto"/>
            <w:tcMar>
              <w:top w:w="13" w:type="dxa"/>
              <w:left w:w="13" w:type="dxa"/>
              <w:bottom w:w="0" w:type="dxa"/>
              <w:right w:w="13" w:type="dxa"/>
            </w:tcMar>
            <w:vAlign w:val="bottom"/>
            <w:hideMark/>
          </w:tcPr>
          <w:p w:rsidR="007A7899" w:rsidRDefault="007A7899" w:rsidP="007A7899">
            <w:pPr>
              <w:pStyle w:val="intable"/>
              <w:jc w:val="left"/>
            </w:pPr>
            <w:r>
              <w:t>Manufacture of textiles</w:t>
            </w:r>
          </w:p>
        </w:tc>
        <w:tc>
          <w:tcPr>
            <w:tcW w:w="1295"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248.0</w:t>
            </w:r>
          </w:p>
        </w:tc>
        <w:tc>
          <w:tcPr>
            <w:tcW w:w="1309"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354.5</w:t>
            </w:r>
          </w:p>
        </w:tc>
        <w:tc>
          <w:tcPr>
            <w:tcW w:w="1352"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42.9%</w:t>
            </w:r>
          </w:p>
        </w:tc>
      </w:tr>
      <w:tr w:rsidR="007A7899" w:rsidTr="00095832">
        <w:trPr>
          <w:trHeight w:val="300"/>
          <w:jc w:val="center"/>
        </w:trPr>
        <w:tc>
          <w:tcPr>
            <w:tcW w:w="4549" w:type="dxa"/>
            <w:tcBorders>
              <w:top w:val="nil"/>
              <w:left w:val="nil"/>
              <w:bottom w:val="nil"/>
              <w:right w:val="nil"/>
            </w:tcBorders>
            <w:shd w:val="clear" w:color="auto" w:fill="auto"/>
            <w:tcMar>
              <w:top w:w="13" w:type="dxa"/>
              <w:left w:w="13" w:type="dxa"/>
              <w:bottom w:w="0" w:type="dxa"/>
              <w:right w:w="13" w:type="dxa"/>
            </w:tcMar>
            <w:vAlign w:val="bottom"/>
            <w:hideMark/>
          </w:tcPr>
          <w:p w:rsidR="007A7899" w:rsidRDefault="007A7899" w:rsidP="007A7899">
            <w:pPr>
              <w:pStyle w:val="intable"/>
              <w:jc w:val="left"/>
            </w:pPr>
            <w:r>
              <w:t>Manufacture of wearing apparel; dressing and dyeing of fur</w:t>
            </w:r>
          </w:p>
        </w:tc>
        <w:tc>
          <w:tcPr>
            <w:tcW w:w="1295"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154.1</w:t>
            </w:r>
          </w:p>
        </w:tc>
        <w:tc>
          <w:tcPr>
            <w:tcW w:w="1309"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205.7</w:t>
            </w:r>
          </w:p>
        </w:tc>
        <w:tc>
          <w:tcPr>
            <w:tcW w:w="1352"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33.5%</w:t>
            </w:r>
          </w:p>
        </w:tc>
      </w:tr>
      <w:tr w:rsidR="007A7899" w:rsidTr="00095832">
        <w:trPr>
          <w:trHeight w:val="480"/>
          <w:jc w:val="center"/>
        </w:trPr>
        <w:tc>
          <w:tcPr>
            <w:tcW w:w="4549" w:type="dxa"/>
            <w:tcBorders>
              <w:top w:val="nil"/>
              <w:left w:val="nil"/>
              <w:bottom w:val="nil"/>
              <w:right w:val="nil"/>
            </w:tcBorders>
            <w:shd w:val="clear" w:color="auto" w:fill="auto"/>
            <w:tcMar>
              <w:top w:w="13" w:type="dxa"/>
              <w:left w:w="13" w:type="dxa"/>
              <w:bottom w:w="0" w:type="dxa"/>
              <w:right w:w="13" w:type="dxa"/>
            </w:tcMar>
            <w:vAlign w:val="bottom"/>
            <w:hideMark/>
          </w:tcPr>
          <w:p w:rsidR="007A7899" w:rsidRDefault="007A7899" w:rsidP="007A7899">
            <w:pPr>
              <w:pStyle w:val="intable"/>
              <w:jc w:val="left"/>
            </w:pPr>
            <w:r>
              <w:t xml:space="preserve">Tanning and dressing of leather; manufacture of luggage, handbags, </w:t>
            </w:r>
            <w:proofErr w:type="spellStart"/>
            <w:r>
              <w:t>saddlery</w:t>
            </w:r>
            <w:proofErr w:type="spellEnd"/>
            <w:r>
              <w:t>, harness and footwear</w:t>
            </w:r>
          </w:p>
        </w:tc>
        <w:tc>
          <w:tcPr>
            <w:tcW w:w="1295"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212.1</w:t>
            </w:r>
          </w:p>
        </w:tc>
        <w:tc>
          <w:tcPr>
            <w:tcW w:w="1309"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205.2</w:t>
            </w:r>
          </w:p>
        </w:tc>
        <w:tc>
          <w:tcPr>
            <w:tcW w:w="1352"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-3.2%</w:t>
            </w:r>
          </w:p>
        </w:tc>
      </w:tr>
      <w:tr w:rsidR="007A7899" w:rsidTr="00095832">
        <w:trPr>
          <w:trHeight w:val="300"/>
          <w:jc w:val="center"/>
        </w:trPr>
        <w:tc>
          <w:tcPr>
            <w:tcW w:w="4549"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left"/>
            </w:pPr>
            <w:r>
              <w:t>Publishing, printing and reproduction of recorded  media</w:t>
            </w:r>
          </w:p>
        </w:tc>
        <w:tc>
          <w:tcPr>
            <w:tcW w:w="1295"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713.9</w:t>
            </w:r>
          </w:p>
        </w:tc>
        <w:tc>
          <w:tcPr>
            <w:tcW w:w="1309"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324.1</w:t>
            </w:r>
          </w:p>
        </w:tc>
        <w:tc>
          <w:tcPr>
            <w:tcW w:w="1352"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-54.6%</w:t>
            </w:r>
          </w:p>
        </w:tc>
      </w:tr>
      <w:tr w:rsidR="007A7899" w:rsidTr="00095832">
        <w:trPr>
          <w:trHeight w:val="300"/>
          <w:jc w:val="center"/>
        </w:trPr>
        <w:tc>
          <w:tcPr>
            <w:tcW w:w="4549"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left"/>
            </w:pPr>
            <w:r>
              <w:t>Manufacture of basic metals</w:t>
            </w:r>
          </w:p>
        </w:tc>
        <w:tc>
          <w:tcPr>
            <w:tcW w:w="1295"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458.3</w:t>
            </w:r>
          </w:p>
        </w:tc>
        <w:tc>
          <w:tcPr>
            <w:tcW w:w="1309"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922.9</w:t>
            </w:r>
          </w:p>
        </w:tc>
        <w:tc>
          <w:tcPr>
            <w:tcW w:w="1352"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101.4%</w:t>
            </w:r>
          </w:p>
        </w:tc>
      </w:tr>
      <w:tr w:rsidR="007A7899" w:rsidTr="00095832">
        <w:trPr>
          <w:trHeight w:val="780"/>
          <w:jc w:val="center"/>
        </w:trPr>
        <w:tc>
          <w:tcPr>
            <w:tcW w:w="4549" w:type="dxa"/>
            <w:tcBorders>
              <w:top w:val="nil"/>
              <w:left w:val="nil"/>
              <w:bottom w:val="nil"/>
              <w:right w:val="nil"/>
            </w:tcBorders>
            <w:shd w:val="clear" w:color="auto" w:fill="auto"/>
            <w:tcMar>
              <w:top w:w="13" w:type="dxa"/>
              <w:left w:w="13" w:type="dxa"/>
              <w:bottom w:w="0" w:type="dxa"/>
              <w:right w:w="13" w:type="dxa"/>
            </w:tcMar>
            <w:vAlign w:val="bottom"/>
            <w:hideMark/>
          </w:tcPr>
          <w:p w:rsidR="007A7899" w:rsidRDefault="007A7899" w:rsidP="007A7899">
            <w:pPr>
              <w:pStyle w:val="intable"/>
              <w:jc w:val="left"/>
            </w:pPr>
            <w:r>
              <w:t>Manufacture of fabricated metal products, except machinery and equipment</w:t>
            </w:r>
          </w:p>
        </w:tc>
        <w:tc>
          <w:tcPr>
            <w:tcW w:w="1295"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219.4</w:t>
            </w:r>
          </w:p>
        </w:tc>
        <w:tc>
          <w:tcPr>
            <w:tcW w:w="1309"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316.3</w:t>
            </w:r>
          </w:p>
        </w:tc>
        <w:tc>
          <w:tcPr>
            <w:tcW w:w="1352"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44.2%</w:t>
            </w:r>
          </w:p>
        </w:tc>
      </w:tr>
      <w:tr w:rsidR="007A7899" w:rsidTr="00095832">
        <w:trPr>
          <w:trHeight w:val="300"/>
          <w:jc w:val="center"/>
        </w:trPr>
        <w:tc>
          <w:tcPr>
            <w:tcW w:w="4549" w:type="dxa"/>
            <w:tcBorders>
              <w:top w:val="nil"/>
              <w:left w:val="nil"/>
              <w:bottom w:val="nil"/>
              <w:right w:val="nil"/>
            </w:tcBorders>
            <w:shd w:val="clear" w:color="auto" w:fill="auto"/>
            <w:tcMar>
              <w:top w:w="13" w:type="dxa"/>
              <w:left w:w="13" w:type="dxa"/>
              <w:bottom w:w="0" w:type="dxa"/>
              <w:right w:w="13" w:type="dxa"/>
            </w:tcMar>
            <w:vAlign w:val="bottom"/>
            <w:hideMark/>
          </w:tcPr>
          <w:p w:rsidR="007A7899" w:rsidRDefault="007A7899" w:rsidP="007A7899">
            <w:pPr>
              <w:pStyle w:val="intable"/>
              <w:jc w:val="left"/>
            </w:pPr>
            <w:r>
              <w:t>Manufacture of office, accounting and computing machinery</w:t>
            </w:r>
          </w:p>
        </w:tc>
        <w:tc>
          <w:tcPr>
            <w:tcW w:w="1295"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296.8</w:t>
            </w:r>
          </w:p>
        </w:tc>
        <w:tc>
          <w:tcPr>
            <w:tcW w:w="1309"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3,914.5</w:t>
            </w:r>
          </w:p>
        </w:tc>
        <w:tc>
          <w:tcPr>
            <w:tcW w:w="1352"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1218.7%</w:t>
            </w:r>
          </w:p>
        </w:tc>
      </w:tr>
      <w:tr w:rsidR="007A7899" w:rsidTr="00095832">
        <w:trPr>
          <w:trHeight w:val="300"/>
          <w:jc w:val="center"/>
        </w:trPr>
        <w:tc>
          <w:tcPr>
            <w:tcW w:w="4549" w:type="dxa"/>
            <w:tcBorders>
              <w:top w:val="nil"/>
              <w:left w:val="nil"/>
              <w:bottom w:val="nil"/>
              <w:right w:val="nil"/>
            </w:tcBorders>
            <w:shd w:val="clear" w:color="auto" w:fill="auto"/>
            <w:tcMar>
              <w:top w:w="13" w:type="dxa"/>
              <w:left w:w="13" w:type="dxa"/>
              <w:bottom w:w="0" w:type="dxa"/>
              <w:right w:w="13" w:type="dxa"/>
            </w:tcMar>
            <w:vAlign w:val="bottom"/>
            <w:hideMark/>
          </w:tcPr>
          <w:p w:rsidR="007A7899" w:rsidRDefault="007A7899" w:rsidP="007A7899">
            <w:pPr>
              <w:pStyle w:val="intable"/>
              <w:jc w:val="left"/>
            </w:pPr>
            <w:r>
              <w:t xml:space="preserve">Manufacture of electrical machinery and apparatus </w:t>
            </w:r>
            <w:proofErr w:type="spellStart"/>
            <w:r>
              <w:t>n.e.c</w:t>
            </w:r>
            <w:proofErr w:type="spellEnd"/>
            <w:r>
              <w:t>.</w:t>
            </w:r>
          </w:p>
        </w:tc>
        <w:tc>
          <w:tcPr>
            <w:tcW w:w="1295"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288.6</w:t>
            </w:r>
          </w:p>
        </w:tc>
        <w:tc>
          <w:tcPr>
            <w:tcW w:w="1309"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334.8</w:t>
            </w:r>
          </w:p>
        </w:tc>
        <w:tc>
          <w:tcPr>
            <w:tcW w:w="1352" w:type="dxa"/>
            <w:tcBorders>
              <w:top w:val="nil"/>
              <w:left w:val="nil"/>
              <w:bottom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16.0%</w:t>
            </w:r>
          </w:p>
        </w:tc>
      </w:tr>
      <w:tr w:rsidR="007A7899" w:rsidTr="00095832">
        <w:trPr>
          <w:trHeight w:val="605"/>
          <w:jc w:val="center"/>
        </w:trPr>
        <w:tc>
          <w:tcPr>
            <w:tcW w:w="4549" w:type="dxa"/>
            <w:tcBorders>
              <w:top w:val="nil"/>
              <w:left w:val="nil"/>
              <w:right w:val="nil"/>
            </w:tcBorders>
            <w:shd w:val="clear" w:color="auto" w:fill="auto"/>
            <w:tcMar>
              <w:top w:w="13" w:type="dxa"/>
              <w:left w:w="13" w:type="dxa"/>
              <w:bottom w:w="0" w:type="dxa"/>
              <w:right w:w="13" w:type="dxa"/>
            </w:tcMar>
            <w:vAlign w:val="bottom"/>
            <w:hideMark/>
          </w:tcPr>
          <w:p w:rsidR="007A7899" w:rsidRDefault="007A7899" w:rsidP="007A7899">
            <w:pPr>
              <w:pStyle w:val="intable"/>
              <w:jc w:val="left"/>
            </w:pPr>
            <w:r>
              <w:t>Manufacture of radio, television and communication equipment and apparatus</w:t>
            </w:r>
          </w:p>
        </w:tc>
        <w:tc>
          <w:tcPr>
            <w:tcW w:w="1295" w:type="dxa"/>
            <w:tcBorders>
              <w:top w:val="nil"/>
              <w:left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563.2</w:t>
            </w:r>
          </w:p>
        </w:tc>
        <w:tc>
          <w:tcPr>
            <w:tcW w:w="1309" w:type="dxa"/>
            <w:tcBorders>
              <w:top w:val="nil"/>
              <w:left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497.4</w:t>
            </w:r>
          </w:p>
        </w:tc>
        <w:tc>
          <w:tcPr>
            <w:tcW w:w="1352" w:type="dxa"/>
            <w:tcBorders>
              <w:top w:val="nil"/>
              <w:left w:val="nil"/>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-11.7%</w:t>
            </w:r>
          </w:p>
        </w:tc>
      </w:tr>
      <w:tr w:rsidR="007A7899" w:rsidTr="00095832">
        <w:trPr>
          <w:trHeight w:val="525"/>
          <w:jc w:val="center"/>
        </w:trPr>
        <w:tc>
          <w:tcPr>
            <w:tcW w:w="4549" w:type="dxa"/>
            <w:tcBorders>
              <w:top w:val="nil"/>
              <w:left w:val="nil"/>
              <w:bottom w:val="single" w:sz="4" w:space="0" w:color="auto"/>
              <w:right w:val="nil"/>
            </w:tcBorders>
            <w:shd w:val="clear" w:color="auto" w:fill="auto"/>
            <w:tcMar>
              <w:top w:w="13" w:type="dxa"/>
              <w:left w:w="13" w:type="dxa"/>
              <w:bottom w:w="0" w:type="dxa"/>
              <w:right w:w="13" w:type="dxa"/>
            </w:tcMar>
            <w:vAlign w:val="bottom"/>
            <w:hideMark/>
          </w:tcPr>
          <w:p w:rsidR="007A7899" w:rsidRDefault="007A7899" w:rsidP="007A7899">
            <w:pPr>
              <w:pStyle w:val="intable"/>
              <w:jc w:val="left"/>
            </w:pPr>
            <w:r>
              <w:t xml:space="preserve">Manufacture of motor vehicles, trailers and  semi-trailers </w:t>
            </w:r>
          </w:p>
        </w:tc>
        <w:tc>
          <w:tcPr>
            <w:tcW w:w="1295" w:type="dxa"/>
            <w:tcBorders>
              <w:top w:val="nil"/>
              <w:left w:val="nil"/>
              <w:bottom w:val="single" w:sz="4" w:space="0" w:color="auto"/>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615.1</w:t>
            </w:r>
          </w:p>
        </w:tc>
        <w:tc>
          <w:tcPr>
            <w:tcW w:w="1309" w:type="dxa"/>
            <w:tcBorders>
              <w:top w:val="nil"/>
              <w:left w:val="nil"/>
              <w:bottom w:val="single" w:sz="4" w:space="0" w:color="auto"/>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1,134.0</w:t>
            </w:r>
          </w:p>
        </w:tc>
        <w:tc>
          <w:tcPr>
            <w:tcW w:w="1352" w:type="dxa"/>
            <w:tcBorders>
              <w:top w:val="nil"/>
              <w:left w:val="nil"/>
              <w:bottom w:val="single" w:sz="4" w:space="0" w:color="auto"/>
              <w:right w:val="nil"/>
            </w:tcBorders>
            <w:shd w:val="clear" w:color="auto" w:fill="auto"/>
            <w:noWrap/>
            <w:tcMar>
              <w:top w:w="13" w:type="dxa"/>
              <w:left w:w="13" w:type="dxa"/>
              <w:bottom w:w="0" w:type="dxa"/>
              <w:right w:w="13" w:type="dxa"/>
            </w:tcMar>
            <w:vAlign w:val="bottom"/>
            <w:hideMark/>
          </w:tcPr>
          <w:p w:rsidR="007A7899" w:rsidRDefault="007A7899" w:rsidP="007A7899">
            <w:pPr>
              <w:pStyle w:val="intable"/>
              <w:jc w:val="right"/>
            </w:pPr>
            <w:r>
              <w:t>84.4%</w:t>
            </w:r>
          </w:p>
        </w:tc>
      </w:tr>
    </w:tbl>
    <w:p w:rsidR="000C027C" w:rsidRPr="00AA78C9" w:rsidRDefault="00001890" w:rsidP="00AA78C9">
      <w:pPr>
        <w:ind w:firstLine="0"/>
        <w:rPr>
          <w:sz w:val="20"/>
          <w:szCs w:val="20"/>
          <w:lang w:eastAsia="ja-JP"/>
        </w:rPr>
      </w:pPr>
      <w:r>
        <w:rPr>
          <w:sz w:val="20"/>
          <w:szCs w:val="20"/>
          <w:lang w:eastAsia="ja-JP"/>
        </w:rPr>
        <w:br/>
      </w:r>
      <w:r w:rsidR="00095832">
        <w:rPr>
          <w:sz w:val="20"/>
          <w:szCs w:val="20"/>
          <w:lang w:eastAsia="ja-JP"/>
        </w:rPr>
        <w:t xml:space="preserve">  </w:t>
      </w:r>
      <w:r w:rsidR="00AA78C9" w:rsidRPr="00AA78C9">
        <w:rPr>
          <w:rFonts w:hint="eastAsia"/>
          <w:sz w:val="20"/>
          <w:szCs w:val="20"/>
          <w:lang w:eastAsia="ja-JP"/>
        </w:rPr>
        <w:t>Source: National Statistics Office</w:t>
      </w:r>
    </w:p>
    <w:p w:rsidR="0088572A" w:rsidRDefault="0088572A">
      <w:pPr>
        <w:kinsoku/>
        <w:overflowPunct/>
        <w:autoSpaceDE/>
        <w:autoSpaceDN/>
        <w:adjustRightInd/>
        <w:snapToGrid/>
        <w:spacing w:line="240" w:lineRule="auto"/>
        <w:ind w:firstLine="0"/>
        <w:jc w:val="left"/>
        <w:rPr>
          <w:b/>
          <w:bCs/>
          <w:sz w:val="20"/>
          <w:szCs w:val="20"/>
        </w:rPr>
      </w:pPr>
      <w:bookmarkStart w:id="92" w:name="_Ref243723420"/>
      <w:bookmarkStart w:id="93" w:name="_Toc271040149"/>
      <w:r>
        <w:br w:type="page"/>
      </w:r>
    </w:p>
    <w:p w:rsidR="00E94AD3" w:rsidRPr="005C67FE" w:rsidRDefault="000C027C" w:rsidP="00095832">
      <w:pPr>
        <w:pStyle w:val="Caption"/>
        <w:jc w:val="center"/>
        <w:rPr>
          <w:sz w:val="22"/>
          <w:szCs w:val="22"/>
          <w:lang w:eastAsia="ja-JP"/>
        </w:rPr>
      </w:pPr>
      <w:bookmarkStart w:id="94" w:name="_Ref280885688"/>
      <w:proofErr w:type="gramStart"/>
      <w:r w:rsidRPr="005C67FE">
        <w:rPr>
          <w:sz w:val="22"/>
          <w:szCs w:val="22"/>
        </w:rPr>
        <w:t xml:space="preserve">Table </w:t>
      </w:r>
      <w:r w:rsidR="00313FD6" w:rsidRPr="005C67FE">
        <w:rPr>
          <w:sz w:val="22"/>
          <w:szCs w:val="22"/>
        </w:rPr>
        <w:fldChar w:fldCharType="begin"/>
      </w:r>
      <w:r w:rsidR="007C41A3" w:rsidRPr="005C67FE">
        <w:rPr>
          <w:sz w:val="22"/>
          <w:szCs w:val="22"/>
        </w:rPr>
        <w:instrText xml:space="preserve"> STYLEREF 1 \s </w:instrText>
      </w:r>
      <w:r w:rsidR="00313FD6" w:rsidRPr="005C67FE">
        <w:rPr>
          <w:sz w:val="22"/>
          <w:szCs w:val="22"/>
        </w:rPr>
        <w:fldChar w:fldCharType="separate"/>
      </w:r>
      <w:r w:rsidR="00A2568F" w:rsidRPr="005C67FE">
        <w:rPr>
          <w:noProof/>
          <w:sz w:val="22"/>
          <w:szCs w:val="22"/>
        </w:rPr>
        <w:t>3</w:t>
      </w:r>
      <w:r w:rsidR="00313FD6" w:rsidRPr="005C67FE">
        <w:rPr>
          <w:sz w:val="22"/>
          <w:szCs w:val="22"/>
        </w:rPr>
        <w:fldChar w:fldCharType="end"/>
      </w:r>
      <w:r w:rsidR="007C41A3" w:rsidRPr="005C67FE">
        <w:rPr>
          <w:sz w:val="22"/>
          <w:szCs w:val="22"/>
        </w:rPr>
        <w:t>.</w:t>
      </w:r>
      <w:proofErr w:type="gramEnd"/>
      <w:r w:rsidR="00313FD6" w:rsidRPr="005C67FE">
        <w:rPr>
          <w:sz w:val="22"/>
          <w:szCs w:val="22"/>
        </w:rPr>
        <w:fldChar w:fldCharType="begin"/>
      </w:r>
      <w:r w:rsidR="007C41A3" w:rsidRPr="005C67FE">
        <w:rPr>
          <w:sz w:val="22"/>
          <w:szCs w:val="22"/>
        </w:rPr>
        <w:instrText xml:space="preserve"> SEQ Table \* ARABIC \s 1 </w:instrText>
      </w:r>
      <w:r w:rsidR="00313FD6" w:rsidRPr="005C67FE">
        <w:rPr>
          <w:sz w:val="22"/>
          <w:szCs w:val="22"/>
        </w:rPr>
        <w:fldChar w:fldCharType="separate"/>
      </w:r>
      <w:r w:rsidR="00A2568F" w:rsidRPr="005C67FE">
        <w:rPr>
          <w:noProof/>
          <w:sz w:val="22"/>
          <w:szCs w:val="22"/>
        </w:rPr>
        <w:t>4</w:t>
      </w:r>
      <w:r w:rsidR="00313FD6" w:rsidRPr="005C67FE">
        <w:rPr>
          <w:sz w:val="22"/>
          <w:szCs w:val="22"/>
        </w:rPr>
        <w:fldChar w:fldCharType="end"/>
      </w:r>
      <w:bookmarkEnd w:id="92"/>
      <w:bookmarkEnd w:id="94"/>
      <w:r w:rsidRPr="005C67FE">
        <w:rPr>
          <w:rFonts w:hint="eastAsia"/>
          <w:sz w:val="22"/>
          <w:szCs w:val="22"/>
          <w:lang w:eastAsia="ja-JP"/>
        </w:rPr>
        <w:t xml:space="preserve">: </w:t>
      </w:r>
      <w:r w:rsidRPr="005C67FE">
        <w:rPr>
          <w:sz w:val="22"/>
          <w:szCs w:val="22"/>
          <w:lang w:eastAsia="ja-JP"/>
        </w:rPr>
        <w:t>Labor Productivity</w:t>
      </w:r>
      <w:r w:rsidRPr="005C67FE">
        <w:rPr>
          <w:rFonts w:hint="eastAsia"/>
          <w:sz w:val="22"/>
          <w:szCs w:val="22"/>
          <w:lang w:eastAsia="ja-JP"/>
        </w:rPr>
        <w:t xml:space="preserve"> in</w:t>
      </w:r>
      <w:r w:rsidRPr="005C67FE">
        <w:rPr>
          <w:sz w:val="22"/>
          <w:szCs w:val="22"/>
          <w:lang w:eastAsia="ja-JP"/>
        </w:rPr>
        <w:t xml:space="preserve"> the</w:t>
      </w:r>
      <w:r w:rsidRPr="005C67FE">
        <w:rPr>
          <w:rFonts w:hint="eastAsia"/>
          <w:sz w:val="22"/>
          <w:szCs w:val="22"/>
          <w:lang w:eastAsia="ja-JP"/>
        </w:rPr>
        <w:t xml:space="preserve"> vicinity</w:t>
      </w:r>
      <w:r w:rsidR="00AA78C9" w:rsidRPr="005C67FE">
        <w:rPr>
          <w:sz w:val="22"/>
          <w:szCs w:val="22"/>
          <w:lang w:eastAsia="ja-JP"/>
        </w:rPr>
        <w:t xml:space="preserve"> of Bangkok</w:t>
      </w:r>
      <w:bookmarkEnd w:id="93"/>
    </w:p>
    <w:tbl>
      <w:tblPr>
        <w:tblW w:w="8505" w:type="dxa"/>
        <w:jc w:val="center"/>
        <w:tblLayout w:type="fixed"/>
        <w:tblCellMar>
          <w:left w:w="0" w:type="dxa"/>
          <w:right w:w="0" w:type="dxa"/>
        </w:tblCellMar>
        <w:tblLook w:val="04A0"/>
      </w:tblPr>
      <w:tblGrid>
        <w:gridCol w:w="4529"/>
        <w:gridCol w:w="1182"/>
        <w:gridCol w:w="1419"/>
        <w:gridCol w:w="1375"/>
      </w:tblGrid>
      <w:tr w:rsidR="000C027C" w:rsidTr="00095832">
        <w:trPr>
          <w:trHeight w:val="379"/>
          <w:jc w:val="center"/>
        </w:trPr>
        <w:tc>
          <w:tcPr>
            <w:tcW w:w="4529" w:type="dxa"/>
            <w:vMerge w:val="restart"/>
            <w:tcBorders>
              <w:top w:val="single" w:sz="4" w:space="0" w:color="auto"/>
              <w:left w:val="nil"/>
              <w:bottom w:val="nil"/>
              <w:right w:val="nil"/>
            </w:tcBorders>
            <w:shd w:val="clear" w:color="auto" w:fill="auto"/>
            <w:noWrap/>
            <w:tcMar>
              <w:top w:w="13" w:type="dxa"/>
              <w:left w:w="13" w:type="dxa"/>
              <w:bottom w:w="0" w:type="dxa"/>
              <w:right w:w="13" w:type="dxa"/>
            </w:tcMar>
            <w:vAlign w:val="bottom"/>
            <w:hideMark/>
          </w:tcPr>
          <w:p w:rsidR="000C027C" w:rsidRDefault="000C027C" w:rsidP="000C027C">
            <w:pPr>
              <w:pStyle w:val="intable"/>
              <w:jc w:val="left"/>
            </w:pPr>
          </w:p>
        </w:tc>
        <w:tc>
          <w:tcPr>
            <w:tcW w:w="1182" w:type="dxa"/>
            <w:vMerge w:val="restart"/>
            <w:tcBorders>
              <w:top w:val="single" w:sz="4" w:space="0" w:color="auto"/>
              <w:left w:val="nil"/>
              <w:bottom w:val="nil"/>
              <w:right w:val="nil"/>
            </w:tcBorders>
            <w:shd w:val="clear" w:color="auto" w:fill="auto"/>
            <w:tcMar>
              <w:top w:w="13" w:type="dxa"/>
              <w:left w:w="13" w:type="dxa"/>
              <w:bottom w:w="0" w:type="dxa"/>
              <w:right w:w="13" w:type="dxa"/>
            </w:tcMar>
            <w:vAlign w:val="bottom"/>
            <w:hideMark/>
          </w:tcPr>
          <w:p w:rsidR="000C027C" w:rsidRPr="000C027C" w:rsidRDefault="000C027C" w:rsidP="000C027C">
            <w:pPr>
              <w:pStyle w:val="intable"/>
              <w:jc w:val="right"/>
            </w:pPr>
            <w:r w:rsidRPr="000C027C">
              <w:t>1997</w:t>
            </w:r>
          </w:p>
        </w:tc>
        <w:tc>
          <w:tcPr>
            <w:tcW w:w="1419" w:type="dxa"/>
            <w:vMerge w:val="restart"/>
            <w:tcBorders>
              <w:top w:val="single" w:sz="4" w:space="0" w:color="auto"/>
              <w:left w:val="nil"/>
              <w:bottom w:val="nil"/>
              <w:right w:val="nil"/>
            </w:tcBorders>
            <w:shd w:val="clear" w:color="auto" w:fill="auto"/>
            <w:tcMar>
              <w:top w:w="13" w:type="dxa"/>
              <w:left w:w="13" w:type="dxa"/>
              <w:bottom w:w="0" w:type="dxa"/>
              <w:right w:w="13" w:type="dxa"/>
            </w:tcMar>
            <w:vAlign w:val="bottom"/>
            <w:hideMark/>
          </w:tcPr>
          <w:p w:rsidR="000C027C" w:rsidRPr="000C027C" w:rsidRDefault="000C027C" w:rsidP="000C027C">
            <w:pPr>
              <w:pStyle w:val="intable"/>
              <w:jc w:val="right"/>
            </w:pPr>
            <w:r w:rsidRPr="000C027C">
              <w:t>2007</w:t>
            </w:r>
          </w:p>
        </w:tc>
        <w:tc>
          <w:tcPr>
            <w:tcW w:w="1375" w:type="dxa"/>
            <w:vMerge w:val="restart"/>
            <w:tcBorders>
              <w:top w:val="single" w:sz="4" w:space="0" w:color="auto"/>
              <w:left w:val="nil"/>
              <w:bottom w:val="nil"/>
              <w:right w:val="nil"/>
            </w:tcBorders>
            <w:shd w:val="clear" w:color="auto" w:fill="auto"/>
            <w:tcMar>
              <w:top w:w="13" w:type="dxa"/>
              <w:left w:w="13" w:type="dxa"/>
              <w:bottom w:w="0" w:type="dxa"/>
              <w:right w:w="13" w:type="dxa"/>
            </w:tcMar>
            <w:vAlign w:val="bottom"/>
            <w:hideMark/>
          </w:tcPr>
          <w:p w:rsidR="000C027C" w:rsidRDefault="000C027C" w:rsidP="000C027C">
            <w:pPr>
              <w:pStyle w:val="intable"/>
              <w:jc w:val="right"/>
            </w:pPr>
            <w:r>
              <w:t>% Change of Labor Productivity</w:t>
            </w:r>
          </w:p>
        </w:tc>
      </w:tr>
      <w:tr w:rsidR="000C027C" w:rsidTr="00095832">
        <w:trPr>
          <w:trHeight w:val="379"/>
          <w:jc w:val="center"/>
        </w:trPr>
        <w:tc>
          <w:tcPr>
            <w:tcW w:w="4529" w:type="dxa"/>
            <w:vMerge/>
            <w:tcBorders>
              <w:top w:val="nil"/>
              <w:left w:val="nil"/>
              <w:bottom w:val="nil"/>
              <w:right w:val="nil"/>
            </w:tcBorders>
            <w:vAlign w:val="center"/>
            <w:hideMark/>
          </w:tcPr>
          <w:p w:rsidR="000C027C" w:rsidRDefault="000C027C" w:rsidP="000C027C">
            <w:pPr>
              <w:pStyle w:val="intable"/>
              <w:jc w:val="left"/>
            </w:pPr>
          </w:p>
        </w:tc>
        <w:tc>
          <w:tcPr>
            <w:tcW w:w="1182" w:type="dxa"/>
            <w:vMerge/>
            <w:tcBorders>
              <w:top w:val="nil"/>
              <w:left w:val="nil"/>
              <w:bottom w:val="nil"/>
              <w:right w:val="nil"/>
            </w:tcBorders>
            <w:vAlign w:val="center"/>
            <w:hideMark/>
          </w:tcPr>
          <w:p w:rsidR="000C027C" w:rsidRPr="000C027C" w:rsidRDefault="000C027C" w:rsidP="000C027C">
            <w:pPr>
              <w:pStyle w:val="intable"/>
              <w:jc w:val="right"/>
            </w:pPr>
          </w:p>
        </w:tc>
        <w:tc>
          <w:tcPr>
            <w:tcW w:w="1419" w:type="dxa"/>
            <w:vMerge/>
            <w:tcBorders>
              <w:top w:val="nil"/>
              <w:left w:val="nil"/>
              <w:bottom w:val="nil"/>
              <w:right w:val="nil"/>
            </w:tcBorders>
            <w:vAlign w:val="center"/>
            <w:hideMark/>
          </w:tcPr>
          <w:p w:rsidR="000C027C" w:rsidRPr="000C027C" w:rsidRDefault="000C027C" w:rsidP="000C027C">
            <w:pPr>
              <w:pStyle w:val="intable"/>
              <w:jc w:val="right"/>
            </w:pPr>
          </w:p>
        </w:tc>
        <w:tc>
          <w:tcPr>
            <w:tcW w:w="1375" w:type="dxa"/>
            <w:vMerge/>
            <w:tcBorders>
              <w:top w:val="nil"/>
              <w:left w:val="nil"/>
              <w:bottom w:val="nil"/>
              <w:right w:val="nil"/>
            </w:tcBorders>
            <w:vAlign w:val="center"/>
            <w:hideMark/>
          </w:tcPr>
          <w:p w:rsidR="000C027C" w:rsidRDefault="000C027C" w:rsidP="000C027C">
            <w:pPr>
              <w:pStyle w:val="intable"/>
              <w:jc w:val="right"/>
            </w:pPr>
          </w:p>
        </w:tc>
      </w:tr>
      <w:tr w:rsidR="000C027C" w:rsidTr="00095832">
        <w:trPr>
          <w:trHeight w:val="230"/>
          <w:jc w:val="center"/>
        </w:trPr>
        <w:tc>
          <w:tcPr>
            <w:tcW w:w="4529" w:type="dxa"/>
            <w:vMerge/>
            <w:tcBorders>
              <w:top w:val="nil"/>
              <w:left w:val="nil"/>
              <w:right w:val="nil"/>
            </w:tcBorders>
            <w:vAlign w:val="center"/>
            <w:hideMark/>
          </w:tcPr>
          <w:p w:rsidR="000C027C" w:rsidRDefault="000C027C" w:rsidP="000C027C">
            <w:pPr>
              <w:pStyle w:val="intable"/>
              <w:jc w:val="left"/>
            </w:pPr>
          </w:p>
        </w:tc>
        <w:tc>
          <w:tcPr>
            <w:tcW w:w="1182" w:type="dxa"/>
            <w:vMerge/>
            <w:tcBorders>
              <w:top w:val="nil"/>
              <w:left w:val="nil"/>
              <w:right w:val="nil"/>
            </w:tcBorders>
            <w:vAlign w:val="center"/>
            <w:hideMark/>
          </w:tcPr>
          <w:p w:rsidR="000C027C" w:rsidRPr="000C027C" w:rsidRDefault="000C027C" w:rsidP="000C027C">
            <w:pPr>
              <w:pStyle w:val="intable"/>
              <w:jc w:val="right"/>
            </w:pPr>
          </w:p>
        </w:tc>
        <w:tc>
          <w:tcPr>
            <w:tcW w:w="1419" w:type="dxa"/>
            <w:vMerge/>
            <w:tcBorders>
              <w:top w:val="nil"/>
              <w:left w:val="nil"/>
              <w:right w:val="nil"/>
            </w:tcBorders>
            <w:vAlign w:val="center"/>
            <w:hideMark/>
          </w:tcPr>
          <w:p w:rsidR="000C027C" w:rsidRPr="000C027C" w:rsidRDefault="000C027C" w:rsidP="000C027C">
            <w:pPr>
              <w:pStyle w:val="intable"/>
              <w:jc w:val="right"/>
            </w:pPr>
          </w:p>
        </w:tc>
        <w:tc>
          <w:tcPr>
            <w:tcW w:w="1375" w:type="dxa"/>
            <w:vMerge/>
            <w:tcBorders>
              <w:top w:val="nil"/>
              <w:left w:val="nil"/>
              <w:right w:val="nil"/>
            </w:tcBorders>
            <w:vAlign w:val="center"/>
            <w:hideMark/>
          </w:tcPr>
          <w:p w:rsidR="000C027C" w:rsidRDefault="000C027C" w:rsidP="000C027C">
            <w:pPr>
              <w:pStyle w:val="intable"/>
              <w:jc w:val="right"/>
            </w:pPr>
          </w:p>
        </w:tc>
      </w:tr>
      <w:tr w:rsidR="000C027C" w:rsidTr="00095832">
        <w:trPr>
          <w:trHeight w:val="300"/>
          <w:jc w:val="center"/>
        </w:trPr>
        <w:tc>
          <w:tcPr>
            <w:tcW w:w="4529" w:type="dxa"/>
            <w:tcBorders>
              <w:left w:val="nil"/>
              <w:bottom w:val="nil"/>
              <w:right w:val="nil"/>
            </w:tcBorders>
            <w:shd w:val="clear" w:color="auto" w:fill="auto"/>
            <w:tcMar>
              <w:top w:w="13" w:type="dxa"/>
              <w:left w:w="13" w:type="dxa"/>
              <w:bottom w:w="0" w:type="dxa"/>
              <w:right w:w="13" w:type="dxa"/>
            </w:tcMar>
            <w:vAlign w:val="bottom"/>
            <w:hideMark/>
          </w:tcPr>
          <w:p w:rsidR="000C027C" w:rsidRDefault="000C027C" w:rsidP="000C027C">
            <w:pPr>
              <w:pStyle w:val="intable"/>
              <w:jc w:val="left"/>
            </w:pPr>
            <w:r>
              <w:t>Manufacture of food products and beverages</w:t>
            </w:r>
          </w:p>
        </w:tc>
        <w:tc>
          <w:tcPr>
            <w:tcW w:w="1182" w:type="dxa"/>
            <w:tcBorders>
              <w:left w:val="nil"/>
              <w:bottom w:val="nil"/>
              <w:right w:val="nil"/>
            </w:tcBorders>
            <w:shd w:val="clear" w:color="auto" w:fill="auto"/>
            <w:noWrap/>
            <w:tcMar>
              <w:top w:w="13" w:type="dxa"/>
              <w:left w:w="13" w:type="dxa"/>
              <w:bottom w:w="0" w:type="dxa"/>
              <w:right w:w="13" w:type="dxa"/>
            </w:tcMar>
            <w:vAlign w:val="bottom"/>
            <w:hideMark/>
          </w:tcPr>
          <w:p w:rsidR="000C027C" w:rsidRPr="000C027C" w:rsidRDefault="000C027C" w:rsidP="000C027C">
            <w:pPr>
              <w:pStyle w:val="intable"/>
              <w:jc w:val="right"/>
              <w:rPr>
                <w:color w:val="000000"/>
              </w:rPr>
            </w:pPr>
            <w:r w:rsidRPr="000C027C">
              <w:rPr>
                <w:color w:val="000000"/>
              </w:rPr>
              <w:t>306.8</w:t>
            </w:r>
          </w:p>
        </w:tc>
        <w:tc>
          <w:tcPr>
            <w:tcW w:w="1419" w:type="dxa"/>
            <w:tcBorders>
              <w:left w:val="nil"/>
              <w:bottom w:val="nil"/>
              <w:right w:val="nil"/>
            </w:tcBorders>
            <w:shd w:val="clear" w:color="auto" w:fill="auto"/>
            <w:noWrap/>
            <w:tcMar>
              <w:top w:w="13" w:type="dxa"/>
              <w:left w:w="13" w:type="dxa"/>
              <w:bottom w:w="0" w:type="dxa"/>
              <w:right w:w="13" w:type="dxa"/>
            </w:tcMar>
            <w:vAlign w:val="bottom"/>
            <w:hideMark/>
          </w:tcPr>
          <w:p w:rsidR="000C027C" w:rsidRPr="000C027C" w:rsidRDefault="000C027C" w:rsidP="000C027C">
            <w:pPr>
              <w:pStyle w:val="intable"/>
              <w:jc w:val="right"/>
              <w:rPr>
                <w:color w:val="000000"/>
              </w:rPr>
            </w:pPr>
            <w:r w:rsidRPr="000C027C">
              <w:rPr>
                <w:color w:val="000000"/>
              </w:rPr>
              <w:t>509.3</w:t>
            </w:r>
          </w:p>
        </w:tc>
        <w:tc>
          <w:tcPr>
            <w:tcW w:w="1375" w:type="dxa"/>
            <w:tcBorders>
              <w:left w:val="nil"/>
              <w:bottom w:val="nil"/>
              <w:right w:val="nil"/>
            </w:tcBorders>
            <w:shd w:val="clear" w:color="auto" w:fill="auto"/>
            <w:noWrap/>
            <w:tcMar>
              <w:top w:w="13" w:type="dxa"/>
              <w:left w:w="13" w:type="dxa"/>
              <w:bottom w:w="0" w:type="dxa"/>
              <w:right w:w="13" w:type="dxa"/>
            </w:tcMar>
            <w:vAlign w:val="bottom"/>
            <w:hideMark/>
          </w:tcPr>
          <w:p w:rsidR="000C027C" w:rsidRDefault="000C027C" w:rsidP="000C027C">
            <w:pPr>
              <w:pStyle w:val="intable"/>
              <w:jc w:val="right"/>
              <w:rPr>
                <w:color w:val="000000"/>
              </w:rPr>
            </w:pPr>
            <w:r>
              <w:rPr>
                <w:color w:val="000000"/>
              </w:rPr>
              <w:t>66.0%</w:t>
            </w:r>
          </w:p>
        </w:tc>
      </w:tr>
      <w:tr w:rsidR="000C027C" w:rsidTr="00095832">
        <w:trPr>
          <w:trHeight w:val="300"/>
          <w:jc w:val="center"/>
        </w:trPr>
        <w:tc>
          <w:tcPr>
            <w:tcW w:w="4529" w:type="dxa"/>
            <w:tcBorders>
              <w:top w:val="nil"/>
              <w:left w:val="nil"/>
              <w:bottom w:val="nil"/>
              <w:right w:val="nil"/>
            </w:tcBorders>
            <w:shd w:val="clear" w:color="auto" w:fill="auto"/>
            <w:tcMar>
              <w:top w:w="13" w:type="dxa"/>
              <w:left w:w="13" w:type="dxa"/>
              <w:bottom w:w="0" w:type="dxa"/>
              <w:right w:w="13" w:type="dxa"/>
            </w:tcMar>
            <w:vAlign w:val="bottom"/>
            <w:hideMark/>
          </w:tcPr>
          <w:p w:rsidR="000C027C" w:rsidRDefault="000C027C" w:rsidP="000C027C">
            <w:pPr>
              <w:pStyle w:val="intable"/>
              <w:jc w:val="left"/>
            </w:pPr>
            <w:r>
              <w:t>Manufacture of textiles</w:t>
            </w:r>
          </w:p>
        </w:tc>
        <w:tc>
          <w:tcPr>
            <w:tcW w:w="1182"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Pr="000C027C" w:rsidRDefault="000C027C" w:rsidP="000C027C">
            <w:pPr>
              <w:pStyle w:val="intable"/>
              <w:jc w:val="right"/>
              <w:rPr>
                <w:color w:val="000000"/>
              </w:rPr>
            </w:pPr>
            <w:r w:rsidRPr="000C027C">
              <w:rPr>
                <w:color w:val="000000"/>
              </w:rPr>
              <w:t>188.4</w:t>
            </w:r>
          </w:p>
        </w:tc>
        <w:tc>
          <w:tcPr>
            <w:tcW w:w="1419"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Pr="000C027C" w:rsidRDefault="000C027C" w:rsidP="000C027C">
            <w:pPr>
              <w:pStyle w:val="intable"/>
              <w:jc w:val="right"/>
              <w:rPr>
                <w:color w:val="000000"/>
              </w:rPr>
            </w:pPr>
            <w:r w:rsidRPr="000C027C">
              <w:rPr>
                <w:color w:val="000000"/>
              </w:rPr>
              <w:t>256.6</w:t>
            </w:r>
          </w:p>
        </w:tc>
        <w:tc>
          <w:tcPr>
            <w:tcW w:w="1375"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Default="000C027C" w:rsidP="000C027C">
            <w:pPr>
              <w:pStyle w:val="intable"/>
              <w:jc w:val="right"/>
              <w:rPr>
                <w:color w:val="000000"/>
              </w:rPr>
            </w:pPr>
            <w:r>
              <w:rPr>
                <w:color w:val="000000"/>
              </w:rPr>
              <w:t>36.2%</w:t>
            </w:r>
          </w:p>
        </w:tc>
      </w:tr>
      <w:tr w:rsidR="000C027C" w:rsidTr="00095832">
        <w:trPr>
          <w:trHeight w:val="300"/>
          <w:jc w:val="center"/>
        </w:trPr>
        <w:tc>
          <w:tcPr>
            <w:tcW w:w="4529" w:type="dxa"/>
            <w:tcBorders>
              <w:top w:val="nil"/>
              <w:left w:val="nil"/>
              <w:bottom w:val="nil"/>
              <w:right w:val="nil"/>
            </w:tcBorders>
            <w:shd w:val="clear" w:color="auto" w:fill="auto"/>
            <w:tcMar>
              <w:top w:w="13" w:type="dxa"/>
              <w:left w:w="13" w:type="dxa"/>
              <w:bottom w:w="0" w:type="dxa"/>
              <w:right w:w="13" w:type="dxa"/>
            </w:tcMar>
            <w:vAlign w:val="bottom"/>
            <w:hideMark/>
          </w:tcPr>
          <w:p w:rsidR="000C027C" w:rsidRDefault="000C027C" w:rsidP="000C027C">
            <w:pPr>
              <w:pStyle w:val="intable"/>
              <w:jc w:val="left"/>
            </w:pPr>
            <w:r>
              <w:t>Manufacture of wearing apparel; dressing and dyeing of fur</w:t>
            </w:r>
          </w:p>
        </w:tc>
        <w:tc>
          <w:tcPr>
            <w:tcW w:w="1182"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Pr="000C027C" w:rsidRDefault="000C027C" w:rsidP="000C027C">
            <w:pPr>
              <w:pStyle w:val="intable"/>
              <w:jc w:val="right"/>
              <w:rPr>
                <w:color w:val="000000"/>
              </w:rPr>
            </w:pPr>
            <w:r w:rsidRPr="000C027C">
              <w:rPr>
                <w:color w:val="000000"/>
              </w:rPr>
              <w:t>117.4</w:t>
            </w:r>
          </w:p>
        </w:tc>
        <w:tc>
          <w:tcPr>
            <w:tcW w:w="1419"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Pr="000C027C" w:rsidRDefault="000C027C" w:rsidP="000C027C">
            <w:pPr>
              <w:pStyle w:val="intable"/>
              <w:jc w:val="right"/>
              <w:rPr>
                <w:color w:val="000000"/>
              </w:rPr>
            </w:pPr>
            <w:r w:rsidRPr="000C027C">
              <w:rPr>
                <w:color w:val="000000"/>
              </w:rPr>
              <w:t>216.5</w:t>
            </w:r>
          </w:p>
        </w:tc>
        <w:tc>
          <w:tcPr>
            <w:tcW w:w="1375"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Default="000C027C" w:rsidP="000C027C">
            <w:pPr>
              <w:pStyle w:val="intable"/>
              <w:jc w:val="right"/>
              <w:rPr>
                <w:color w:val="000000"/>
              </w:rPr>
            </w:pPr>
            <w:r>
              <w:rPr>
                <w:color w:val="000000"/>
              </w:rPr>
              <w:t>84.4%</w:t>
            </w:r>
          </w:p>
        </w:tc>
      </w:tr>
      <w:tr w:rsidR="000C027C" w:rsidTr="00095832">
        <w:trPr>
          <w:trHeight w:val="546"/>
          <w:jc w:val="center"/>
        </w:trPr>
        <w:tc>
          <w:tcPr>
            <w:tcW w:w="4529" w:type="dxa"/>
            <w:tcBorders>
              <w:top w:val="nil"/>
              <w:left w:val="nil"/>
              <w:bottom w:val="nil"/>
              <w:right w:val="nil"/>
            </w:tcBorders>
            <w:shd w:val="clear" w:color="auto" w:fill="auto"/>
            <w:tcMar>
              <w:top w:w="13" w:type="dxa"/>
              <w:left w:w="13" w:type="dxa"/>
              <w:bottom w:w="0" w:type="dxa"/>
              <w:right w:w="13" w:type="dxa"/>
            </w:tcMar>
            <w:vAlign w:val="bottom"/>
            <w:hideMark/>
          </w:tcPr>
          <w:p w:rsidR="000C027C" w:rsidRDefault="000C027C" w:rsidP="000C027C">
            <w:pPr>
              <w:pStyle w:val="intable"/>
              <w:jc w:val="left"/>
            </w:pPr>
            <w:r>
              <w:t xml:space="preserve">Tanning and dressing of leather; manufacture of luggage, handbags, </w:t>
            </w:r>
            <w:proofErr w:type="spellStart"/>
            <w:r>
              <w:t>saddlery</w:t>
            </w:r>
            <w:proofErr w:type="spellEnd"/>
            <w:r>
              <w:t>, harness and footwear</w:t>
            </w:r>
          </w:p>
        </w:tc>
        <w:tc>
          <w:tcPr>
            <w:tcW w:w="1182"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Pr="000C027C" w:rsidRDefault="000C027C" w:rsidP="000C027C">
            <w:pPr>
              <w:pStyle w:val="intable"/>
              <w:jc w:val="right"/>
              <w:rPr>
                <w:color w:val="000000"/>
              </w:rPr>
            </w:pPr>
            <w:r w:rsidRPr="000C027C">
              <w:rPr>
                <w:color w:val="000000"/>
              </w:rPr>
              <w:t>149.2</w:t>
            </w:r>
          </w:p>
        </w:tc>
        <w:tc>
          <w:tcPr>
            <w:tcW w:w="1419"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Pr="000C027C" w:rsidRDefault="000C027C" w:rsidP="000C027C">
            <w:pPr>
              <w:pStyle w:val="intable"/>
              <w:jc w:val="right"/>
              <w:rPr>
                <w:color w:val="000000"/>
              </w:rPr>
            </w:pPr>
            <w:r w:rsidRPr="000C027C">
              <w:rPr>
                <w:color w:val="000000"/>
              </w:rPr>
              <w:t>324.1</w:t>
            </w:r>
          </w:p>
        </w:tc>
        <w:tc>
          <w:tcPr>
            <w:tcW w:w="1375"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Default="000C027C" w:rsidP="000C027C">
            <w:pPr>
              <w:pStyle w:val="intable"/>
              <w:jc w:val="right"/>
              <w:rPr>
                <w:color w:val="000000"/>
              </w:rPr>
            </w:pPr>
            <w:r>
              <w:rPr>
                <w:color w:val="000000"/>
              </w:rPr>
              <w:t>117.2%</w:t>
            </w:r>
          </w:p>
        </w:tc>
      </w:tr>
      <w:tr w:rsidR="000C027C" w:rsidTr="00095832">
        <w:trPr>
          <w:trHeight w:val="300"/>
          <w:jc w:val="center"/>
        </w:trPr>
        <w:tc>
          <w:tcPr>
            <w:tcW w:w="4529"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Default="000C027C" w:rsidP="000C027C">
            <w:pPr>
              <w:pStyle w:val="intable"/>
              <w:jc w:val="left"/>
            </w:pPr>
            <w:r>
              <w:t>Publishing, printing and reproduction of recorded  media</w:t>
            </w:r>
          </w:p>
        </w:tc>
        <w:tc>
          <w:tcPr>
            <w:tcW w:w="1182"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Pr="000C027C" w:rsidRDefault="000C027C" w:rsidP="000C027C">
            <w:pPr>
              <w:pStyle w:val="intable"/>
              <w:jc w:val="right"/>
              <w:rPr>
                <w:color w:val="000000"/>
              </w:rPr>
            </w:pPr>
            <w:r w:rsidRPr="000C027C">
              <w:rPr>
                <w:color w:val="000000"/>
              </w:rPr>
              <w:t>333.3</w:t>
            </w:r>
          </w:p>
        </w:tc>
        <w:tc>
          <w:tcPr>
            <w:tcW w:w="1419"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Pr="000C027C" w:rsidRDefault="000C027C" w:rsidP="000C027C">
            <w:pPr>
              <w:pStyle w:val="intable"/>
              <w:jc w:val="right"/>
              <w:rPr>
                <w:color w:val="000000"/>
              </w:rPr>
            </w:pPr>
            <w:r w:rsidRPr="000C027C">
              <w:rPr>
                <w:color w:val="000000"/>
              </w:rPr>
              <w:t>311.2</w:t>
            </w:r>
          </w:p>
        </w:tc>
        <w:tc>
          <w:tcPr>
            <w:tcW w:w="1375"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Default="000C027C" w:rsidP="000C027C">
            <w:pPr>
              <w:pStyle w:val="intable"/>
              <w:jc w:val="right"/>
              <w:rPr>
                <w:color w:val="000000"/>
              </w:rPr>
            </w:pPr>
            <w:r>
              <w:rPr>
                <w:color w:val="000000"/>
              </w:rPr>
              <w:t>-6.6%</w:t>
            </w:r>
          </w:p>
        </w:tc>
      </w:tr>
      <w:tr w:rsidR="000C027C" w:rsidTr="00095832">
        <w:trPr>
          <w:trHeight w:val="300"/>
          <w:jc w:val="center"/>
        </w:trPr>
        <w:tc>
          <w:tcPr>
            <w:tcW w:w="4529"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Default="000C027C" w:rsidP="000C027C">
            <w:pPr>
              <w:pStyle w:val="intable"/>
              <w:jc w:val="left"/>
            </w:pPr>
            <w:r>
              <w:t>Manufacture of basic metals</w:t>
            </w:r>
          </w:p>
        </w:tc>
        <w:tc>
          <w:tcPr>
            <w:tcW w:w="1182"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Pr="000C027C" w:rsidRDefault="000C027C" w:rsidP="000C027C">
            <w:pPr>
              <w:pStyle w:val="intable"/>
              <w:jc w:val="right"/>
              <w:rPr>
                <w:color w:val="000000"/>
              </w:rPr>
            </w:pPr>
            <w:r w:rsidRPr="000C027C">
              <w:rPr>
                <w:color w:val="000000"/>
              </w:rPr>
              <w:t>331.7</w:t>
            </w:r>
          </w:p>
        </w:tc>
        <w:tc>
          <w:tcPr>
            <w:tcW w:w="1419"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Pr="000C027C" w:rsidRDefault="000C027C" w:rsidP="000C027C">
            <w:pPr>
              <w:pStyle w:val="intable"/>
              <w:jc w:val="right"/>
              <w:rPr>
                <w:color w:val="000000"/>
              </w:rPr>
            </w:pPr>
            <w:r w:rsidRPr="000C027C">
              <w:rPr>
                <w:color w:val="000000"/>
              </w:rPr>
              <w:t>668.0</w:t>
            </w:r>
          </w:p>
        </w:tc>
        <w:tc>
          <w:tcPr>
            <w:tcW w:w="1375"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Default="000C027C" w:rsidP="000C027C">
            <w:pPr>
              <w:pStyle w:val="intable"/>
              <w:jc w:val="right"/>
              <w:rPr>
                <w:color w:val="000000"/>
              </w:rPr>
            </w:pPr>
            <w:r>
              <w:rPr>
                <w:color w:val="000000"/>
              </w:rPr>
              <w:t>101.4%</w:t>
            </w:r>
          </w:p>
        </w:tc>
      </w:tr>
      <w:tr w:rsidR="000C027C" w:rsidTr="00095832">
        <w:trPr>
          <w:trHeight w:val="600"/>
          <w:jc w:val="center"/>
        </w:trPr>
        <w:tc>
          <w:tcPr>
            <w:tcW w:w="4529" w:type="dxa"/>
            <w:tcBorders>
              <w:top w:val="nil"/>
              <w:left w:val="nil"/>
              <w:bottom w:val="nil"/>
              <w:right w:val="nil"/>
            </w:tcBorders>
            <w:shd w:val="clear" w:color="auto" w:fill="auto"/>
            <w:tcMar>
              <w:top w:w="13" w:type="dxa"/>
              <w:left w:w="13" w:type="dxa"/>
              <w:bottom w:w="0" w:type="dxa"/>
              <w:right w:w="13" w:type="dxa"/>
            </w:tcMar>
            <w:vAlign w:val="bottom"/>
            <w:hideMark/>
          </w:tcPr>
          <w:p w:rsidR="000C027C" w:rsidRDefault="000C027C" w:rsidP="000C027C">
            <w:pPr>
              <w:pStyle w:val="intable"/>
              <w:jc w:val="left"/>
            </w:pPr>
            <w:r>
              <w:t>Manufacture of fabricated metal products, except machinery and equipment</w:t>
            </w:r>
          </w:p>
        </w:tc>
        <w:tc>
          <w:tcPr>
            <w:tcW w:w="1182"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Pr="000C027C" w:rsidRDefault="000C027C" w:rsidP="000C027C">
            <w:pPr>
              <w:pStyle w:val="intable"/>
              <w:jc w:val="right"/>
              <w:rPr>
                <w:color w:val="000000"/>
              </w:rPr>
            </w:pPr>
            <w:r w:rsidRPr="000C027C">
              <w:rPr>
                <w:color w:val="000000"/>
              </w:rPr>
              <w:t>315.5</w:t>
            </w:r>
          </w:p>
        </w:tc>
        <w:tc>
          <w:tcPr>
            <w:tcW w:w="1419"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Pr="000C027C" w:rsidRDefault="000C027C" w:rsidP="000C027C">
            <w:pPr>
              <w:pStyle w:val="intable"/>
              <w:jc w:val="right"/>
              <w:rPr>
                <w:color w:val="000000"/>
              </w:rPr>
            </w:pPr>
            <w:r w:rsidRPr="000C027C">
              <w:rPr>
                <w:color w:val="000000"/>
              </w:rPr>
              <w:t>406.2</w:t>
            </w:r>
          </w:p>
        </w:tc>
        <w:tc>
          <w:tcPr>
            <w:tcW w:w="1375"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Default="000C027C" w:rsidP="000C027C">
            <w:pPr>
              <w:pStyle w:val="intable"/>
              <w:jc w:val="right"/>
              <w:rPr>
                <w:color w:val="000000"/>
              </w:rPr>
            </w:pPr>
            <w:r>
              <w:rPr>
                <w:color w:val="000000"/>
              </w:rPr>
              <w:t>28.7%</w:t>
            </w:r>
          </w:p>
        </w:tc>
      </w:tr>
      <w:tr w:rsidR="000C027C" w:rsidTr="00095832">
        <w:trPr>
          <w:trHeight w:val="300"/>
          <w:jc w:val="center"/>
        </w:trPr>
        <w:tc>
          <w:tcPr>
            <w:tcW w:w="4529" w:type="dxa"/>
            <w:tcBorders>
              <w:top w:val="nil"/>
              <w:left w:val="nil"/>
              <w:bottom w:val="nil"/>
              <w:right w:val="nil"/>
            </w:tcBorders>
            <w:shd w:val="clear" w:color="auto" w:fill="auto"/>
            <w:tcMar>
              <w:top w:w="13" w:type="dxa"/>
              <w:left w:w="13" w:type="dxa"/>
              <w:bottom w:w="0" w:type="dxa"/>
              <w:right w:w="13" w:type="dxa"/>
            </w:tcMar>
            <w:vAlign w:val="bottom"/>
            <w:hideMark/>
          </w:tcPr>
          <w:p w:rsidR="000C027C" w:rsidRDefault="000C027C" w:rsidP="000C027C">
            <w:pPr>
              <w:pStyle w:val="intable"/>
              <w:jc w:val="left"/>
            </w:pPr>
            <w:r>
              <w:t>Manufacture of office, accounting and computing machinery</w:t>
            </w:r>
          </w:p>
        </w:tc>
        <w:tc>
          <w:tcPr>
            <w:tcW w:w="1182"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Pr="000C027C" w:rsidRDefault="000C027C" w:rsidP="000C027C">
            <w:pPr>
              <w:pStyle w:val="intable"/>
              <w:jc w:val="right"/>
              <w:rPr>
                <w:color w:val="000000"/>
              </w:rPr>
            </w:pPr>
            <w:r w:rsidRPr="000C027C">
              <w:rPr>
                <w:color w:val="000000"/>
              </w:rPr>
              <w:t>702.8</w:t>
            </w:r>
          </w:p>
        </w:tc>
        <w:tc>
          <w:tcPr>
            <w:tcW w:w="1419"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Pr="000C027C" w:rsidRDefault="000C027C" w:rsidP="000C027C">
            <w:pPr>
              <w:pStyle w:val="intable"/>
              <w:jc w:val="right"/>
              <w:rPr>
                <w:color w:val="000000"/>
              </w:rPr>
            </w:pPr>
            <w:r w:rsidRPr="000C027C">
              <w:rPr>
                <w:color w:val="000000"/>
              </w:rPr>
              <w:t>634.8</w:t>
            </w:r>
          </w:p>
        </w:tc>
        <w:tc>
          <w:tcPr>
            <w:tcW w:w="1375"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Default="000C027C" w:rsidP="000C027C">
            <w:pPr>
              <w:pStyle w:val="intable"/>
              <w:jc w:val="right"/>
              <w:rPr>
                <w:color w:val="000000"/>
              </w:rPr>
            </w:pPr>
            <w:r>
              <w:rPr>
                <w:color w:val="000000"/>
              </w:rPr>
              <w:t>-9.7%</w:t>
            </w:r>
          </w:p>
        </w:tc>
      </w:tr>
      <w:tr w:rsidR="000C027C" w:rsidTr="00095832">
        <w:trPr>
          <w:trHeight w:val="300"/>
          <w:jc w:val="center"/>
        </w:trPr>
        <w:tc>
          <w:tcPr>
            <w:tcW w:w="4529" w:type="dxa"/>
            <w:tcBorders>
              <w:top w:val="nil"/>
              <w:left w:val="nil"/>
              <w:bottom w:val="nil"/>
              <w:right w:val="nil"/>
            </w:tcBorders>
            <w:shd w:val="clear" w:color="auto" w:fill="auto"/>
            <w:tcMar>
              <w:top w:w="13" w:type="dxa"/>
              <w:left w:w="13" w:type="dxa"/>
              <w:bottom w:w="0" w:type="dxa"/>
              <w:right w:w="13" w:type="dxa"/>
            </w:tcMar>
            <w:vAlign w:val="bottom"/>
            <w:hideMark/>
          </w:tcPr>
          <w:p w:rsidR="000C027C" w:rsidRDefault="000C027C" w:rsidP="000C027C">
            <w:pPr>
              <w:pStyle w:val="intable"/>
              <w:jc w:val="left"/>
            </w:pPr>
            <w:r>
              <w:t xml:space="preserve">Manufacture of electrical machinery and apparatus </w:t>
            </w:r>
            <w:proofErr w:type="spellStart"/>
            <w:r>
              <w:t>n.e.c</w:t>
            </w:r>
            <w:proofErr w:type="spellEnd"/>
            <w:r>
              <w:t>.</w:t>
            </w:r>
          </w:p>
        </w:tc>
        <w:tc>
          <w:tcPr>
            <w:tcW w:w="1182"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Pr="000C027C" w:rsidRDefault="000C027C" w:rsidP="000C027C">
            <w:pPr>
              <w:pStyle w:val="intable"/>
              <w:jc w:val="right"/>
              <w:rPr>
                <w:color w:val="000000"/>
              </w:rPr>
            </w:pPr>
            <w:r w:rsidRPr="000C027C">
              <w:rPr>
                <w:color w:val="000000"/>
              </w:rPr>
              <w:t>507.4</w:t>
            </w:r>
          </w:p>
        </w:tc>
        <w:tc>
          <w:tcPr>
            <w:tcW w:w="1419"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Pr="000C027C" w:rsidRDefault="000C027C" w:rsidP="000C027C">
            <w:pPr>
              <w:pStyle w:val="intable"/>
              <w:jc w:val="right"/>
              <w:rPr>
                <w:color w:val="000000"/>
              </w:rPr>
            </w:pPr>
            <w:r w:rsidRPr="000C027C">
              <w:rPr>
                <w:color w:val="000000"/>
              </w:rPr>
              <w:t>476.5</w:t>
            </w:r>
          </w:p>
        </w:tc>
        <w:tc>
          <w:tcPr>
            <w:tcW w:w="1375" w:type="dxa"/>
            <w:tcBorders>
              <w:top w:val="nil"/>
              <w:left w:val="nil"/>
              <w:bottom w:val="nil"/>
              <w:right w:val="nil"/>
            </w:tcBorders>
            <w:shd w:val="clear" w:color="auto" w:fill="auto"/>
            <w:noWrap/>
            <w:tcMar>
              <w:top w:w="13" w:type="dxa"/>
              <w:left w:w="13" w:type="dxa"/>
              <w:bottom w:w="0" w:type="dxa"/>
              <w:right w:w="13" w:type="dxa"/>
            </w:tcMar>
            <w:vAlign w:val="bottom"/>
            <w:hideMark/>
          </w:tcPr>
          <w:p w:rsidR="000C027C" w:rsidRDefault="000C027C" w:rsidP="000C027C">
            <w:pPr>
              <w:pStyle w:val="intable"/>
              <w:jc w:val="right"/>
              <w:rPr>
                <w:color w:val="000000"/>
              </w:rPr>
            </w:pPr>
            <w:r>
              <w:rPr>
                <w:color w:val="000000"/>
              </w:rPr>
              <w:t>-6.1%</w:t>
            </w:r>
          </w:p>
        </w:tc>
      </w:tr>
      <w:tr w:rsidR="000C027C" w:rsidTr="00095832">
        <w:trPr>
          <w:trHeight w:val="600"/>
          <w:jc w:val="center"/>
        </w:trPr>
        <w:tc>
          <w:tcPr>
            <w:tcW w:w="4529" w:type="dxa"/>
            <w:tcBorders>
              <w:top w:val="nil"/>
              <w:left w:val="nil"/>
              <w:right w:val="nil"/>
            </w:tcBorders>
            <w:shd w:val="clear" w:color="auto" w:fill="auto"/>
            <w:tcMar>
              <w:top w:w="13" w:type="dxa"/>
              <w:left w:w="13" w:type="dxa"/>
              <w:bottom w:w="0" w:type="dxa"/>
              <w:right w:w="13" w:type="dxa"/>
            </w:tcMar>
            <w:vAlign w:val="bottom"/>
            <w:hideMark/>
          </w:tcPr>
          <w:p w:rsidR="000C027C" w:rsidRDefault="000C027C" w:rsidP="000C027C">
            <w:pPr>
              <w:pStyle w:val="intable"/>
              <w:jc w:val="left"/>
            </w:pPr>
            <w:r>
              <w:t>Manufacture of radio, television and communication equipment and apparatus</w:t>
            </w:r>
          </w:p>
        </w:tc>
        <w:tc>
          <w:tcPr>
            <w:tcW w:w="1182" w:type="dxa"/>
            <w:tcBorders>
              <w:top w:val="nil"/>
              <w:left w:val="nil"/>
              <w:right w:val="nil"/>
            </w:tcBorders>
            <w:shd w:val="clear" w:color="auto" w:fill="auto"/>
            <w:noWrap/>
            <w:tcMar>
              <w:top w:w="13" w:type="dxa"/>
              <w:left w:w="13" w:type="dxa"/>
              <w:bottom w:w="0" w:type="dxa"/>
              <w:right w:w="13" w:type="dxa"/>
            </w:tcMar>
            <w:vAlign w:val="bottom"/>
            <w:hideMark/>
          </w:tcPr>
          <w:p w:rsidR="000C027C" w:rsidRPr="000C027C" w:rsidRDefault="000C027C" w:rsidP="000C027C">
            <w:pPr>
              <w:pStyle w:val="intable"/>
              <w:jc w:val="right"/>
              <w:rPr>
                <w:color w:val="000000"/>
              </w:rPr>
            </w:pPr>
            <w:r w:rsidRPr="000C027C">
              <w:rPr>
                <w:color w:val="000000"/>
              </w:rPr>
              <w:t>351.8</w:t>
            </w:r>
          </w:p>
        </w:tc>
        <w:tc>
          <w:tcPr>
            <w:tcW w:w="1419" w:type="dxa"/>
            <w:tcBorders>
              <w:top w:val="nil"/>
              <w:left w:val="nil"/>
              <w:right w:val="nil"/>
            </w:tcBorders>
            <w:shd w:val="clear" w:color="auto" w:fill="auto"/>
            <w:noWrap/>
            <w:tcMar>
              <w:top w:w="13" w:type="dxa"/>
              <w:left w:w="13" w:type="dxa"/>
              <w:bottom w:w="0" w:type="dxa"/>
              <w:right w:w="13" w:type="dxa"/>
            </w:tcMar>
            <w:vAlign w:val="bottom"/>
            <w:hideMark/>
          </w:tcPr>
          <w:p w:rsidR="000C027C" w:rsidRPr="000C027C" w:rsidRDefault="000C027C" w:rsidP="000C027C">
            <w:pPr>
              <w:pStyle w:val="intable"/>
              <w:jc w:val="right"/>
              <w:rPr>
                <w:color w:val="000000"/>
              </w:rPr>
            </w:pPr>
            <w:r w:rsidRPr="000C027C">
              <w:rPr>
                <w:color w:val="000000"/>
              </w:rPr>
              <w:t>353.1</w:t>
            </w:r>
          </w:p>
        </w:tc>
        <w:tc>
          <w:tcPr>
            <w:tcW w:w="1375" w:type="dxa"/>
            <w:tcBorders>
              <w:top w:val="nil"/>
              <w:left w:val="nil"/>
              <w:right w:val="nil"/>
            </w:tcBorders>
            <w:shd w:val="clear" w:color="auto" w:fill="auto"/>
            <w:noWrap/>
            <w:tcMar>
              <w:top w:w="13" w:type="dxa"/>
              <w:left w:w="13" w:type="dxa"/>
              <w:bottom w:w="0" w:type="dxa"/>
              <w:right w:w="13" w:type="dxa"/>
            </w:tcMar>
            <w:vAlign w:val="bottom"/>
            <w:hideMark/>
          </w:tcPr>
          <w:p w:rsidR="000C027C" w:rsidRDefault="000C027C" w:rsidP="000C027C">
            <w:pPr>
              <w:pStyle w:val="intable"/>
              <w:jc w:val="right"/>
              <w:rPr>
                <w:color w:val="000000"/>
              </w:rPr>
            </w:pPr>
            <w:r>
              <w:rPr>
                <w:color w:val="000000"/>
              </w:rPr>
              <w:t>0.4%</w:t>
            </w:r>
          </w:p>
        </w:tc>
      </w:tr>
      <w:tr w:rsidR="000C027C" w:rsidTr="00095832">
        <w:trPr>
          <w:trHeight w:val="525"/>
          <w:jc w:val="center"/>
        </w:trPr>
        <w:tc>
          <w:tcPr>
            <w:tcW w:w="4529" w:type="dxa"/>
            <w:tcBorders>
              <w:top w:val="nil"/>
              <w:left w:val="nil"/>
              <w:bottom w:val="single" w:sz="4" w:space="0" w:color="auto"/>
              <w:right w:val="nil"/>
            </w:tcBorders>
            <w:shd w:val="clear" w:color="auto" w:fill="auto"/>
            <w:tcMar>
              <w:top w:w="13" w:type="dxa"/>
              <w:left w:w="13" w:type="dxa"/>
              <w:bottom w:w="0" w:type="dxa"/>
              <w:right w:w="13" w:type="dxa"/>
            </w:tcMar>
            <w:vAlign w:val="bottom"/>
            <w:hideMark/>
          </w:tcPr>
          <w:p w:rsidR="000C027C" w:rsidRDefault="000C027C" w:rsidP="000C027C">
            <w:pPr>
              <w:pStyle w:val="intable"/>
              <w:jc w:val="left"/>
            </w:pPr>
            <w:r>
              <w:t xml:space="preserve">Manufacture of motor vehicles, trailers and  semi-trailers </w:t>
            </w:r>
          </w:p>
        </w:tc>
        <w:tc>
          <w:tcPr>
            <w:tcW w:w="1182" w:type="dxa"/>
            <w:tcBorders>
              <w:top w:val="nil"/>
              <w:left w:val="nil"/>
              <w:bottom w:val="single" w:sz="4" w:space="0" w:color="auto"/>
              <w:right w:val="nil"/>
            </w:tcBorders>
            <w:shd w:val="clear" w:color="auto" w:fill="auto"/>
            <w:noWrap/>
            <w:tcMar>
              <w:top w:w="13" w:type="dxa"/>
              <w:left w:w="13" w:type="dxa"/>
              <w:bottom w:w="0" w:type="dxa"/>
              <w:right w:w="13" w:type="dxa"/>
            </w:tcMar>
            <w:vAlign w:val="bottom"/>
            <w:hideMark/>
          </w:tcPr>
          <w:p w:rsidR="000C027C" w:rsidRPr="000C027C" w:rsidRDefault="000C027C" w:rsidP="000C027C">
            <w:pPr>
              <w:pStyle w:val="intable"/>
              <w:jc w:val="right"/>
              <w:rPr>
                <w:color w:val="000000"/>
              </w:rPr>
            </w:pPr>
            <w:r w:rsidRPr="000C027C">
              <w:rPr>
                <w:color w:val="000000"/>
              </w:rPr>
              <w:t>2047.3</w:t>
            </w:r>
          </w:p>
        </w:tc>
        <w:tc>
          <w:tcPr>
            <w:tcW w:w="1419" w:type="dxa"/>
            <w:tcBorders>
              <w:top w:val="nil"/>
              <w:left w:val="nil"/>
              <w:bottom w:val="single" w:sz="4" w:space="0" w:color="auto"/>
              <w:right w:val="nil"/>
            </w:tcBorders>
            <w:shd w:val="clear" w:color="auto" w:fill="auto"/>
            <w:noWrap/>
            <w:tcMar>
              <w:top w:w="13" w:type="dxa"/>
              <w:left w:w="13" w:type="dxa"/>
              <w:bottom w:w="0" w:type="dxa"/>
              <w:right w:w="13" w:type="dxa"/>
            </w:tcMar>
            <w:vAlign w:val="bottom"/>
            <w:hideMark/>
          </w:tcPr>
          <w:p w:rsidR="000C027C" w:rsidRPr="000C027C" w:rsidRDefault="000C027C" w:rsidP="000C027C">
            <w:pPr>
              <w:pStyle w:val="intable"/>
              <w:jc w:val="right"/>
              <w:rPr>
                <w:color w:val="000000"/>
              </w:rPr>
            </w:pPr>
            <w:r w:rsidRPr="000C027C">
              <w:rPr>
                <w:color w:val="000000"/>
              </w:rPr>
              <w:t>2258.3</w:t>
            </w:r>
          </w:p>
        </w:tc>
        <w:tc>
          <w:tcPr>
            <w:tcW w:w="1375" w:type="dxa"/>
            <w:tcBorders>
              <w:top w:val="nil"/>
              <w:left w:val="nil"/>
              <w:bottom w:val="single" w:sz="4" w:space="0" w:color="auto"/>
              <w:right w:val="nil"/>
            </w:tcBorders>
            <w:shd w:val="clear" w:color="auto" w:fill="auto"/>
            <w:noWrap/>
            <w:tcMar>
              <w:top w:w="13" w:type="dxa"/>
              <w:left w:w="13" w:type="dxa"/>
              <w:bottom w:w="0" w:type="dxa"/>
              <w:right w:w="13" w:type="dxa"/>
            </w:tcMar>
            <w:vAlign w:val="bottom"/>
            <w:hideMark/>
          </w:tcPr>
          <w:p w:rsidR="000C027C" w:rsidRDefault="000C027C" w:rsidP="000C027C">
            <w:pPr>
              <w:pStyle w:val="intable"/>
              <w:jc w:val="right"/>
              <w:rPr>
                <w:color w:val="000000"/>
              </w:rPr>
            </w:pPr>
            <w:r>
              <w:rPr>
                <w:color w:val="000000"/>
              </w:rPr>
              <w:t>10.3%</w:t>
            </w:r>
          </w:p>
        </w:tc>
      </w:tr>
    </w:tbl>
    <w:p w:rsidR="000C027C" w:rsidRPr="00AA78C9" w:rsidRDefault="00095832" w:rsidP="00AA78C9">
      <w:pPr>
        <w:ind w:firstLine="0"/>
        <w:rPr>
          <w:sz w:val="20"/>
          <w:szCs w:val="20"/>
          <w:lang w:eastAsia="ja-JP"/>
        </w:rPr>
      </w:pPr>
      <w:r>
        <w:rPr>
          <w:sz w:val="20"/>
          <w:szCs w:val="20"/>
          <w:lang w:eastAsia="ja-JP"/>
        </w:rPr>
        <w:t xml:space="preserve">  </w:t>
      </w:r>
      <w:r w:rsidR="000C027C" w:rsidRPr="00AA78C9">
        <w:rPr>
          <w:rFonts w:hint="eastAsia"/>
          <w:sz w:val="20"/>
          <w:szCs w:val="20"/>
          <w:lang w:eastAsia="ja-JP"/>
        </w:rPr>
        <w:t>Source: National Statistics Office</w:t>
      </w:r>
    </w:p>
    <w:p w:rsidR="00E71953" w:rsidRDefault="00E71953" w:rsidP="00E71953">
      <w:pPr>
        <w:rPr>
          <w:lang w:eastAsia="ja-JP"/>
        </w:rPr>
      </w:pPr>
    </w:p>
    <w:p w:rsidR="00091291" w:rsidRDefault="00091291" w:rsidP="00091291">
      <w:pPr>
        <w:pStyle w:val="Heading3"/>
        <w:rPr>
          <w:lang w:eastAsia="ja-JP"/>
        </w:rPr>
      </w:pPr>
      <w:bookmarkStart w:id="95" w:name="_Toc269888284"/>
      <w:bookmarkStart w:id="96" w:name="_Toc270060177"/>
      <w:bookmarkStart w:id="97" w:name="_Toc280704430"/>
      <w:r>
        <w:rPr>
          <w:lang w:eastAsia="ja-JP"/>
        </w:rPr>
        <w:t>Auto Parts</w:t>
      </w:r>
      <w:r w:rsidR="004D1BA4">
        <w:rPr>
          <w:lang w:eastAsia="ja-JP"/>
        </w:rPr>
        <w:t xml:space="preserve"> Industry</w:t>
      </w:r>
      <w:bookmarkEnd w:id="95"/>
      <w:bookmarkEnd w:id="96"/>
      <w:bookmarkEnd w:id="97"/>
    </w:p>
    <w:p w:rsidR="007A7899" w:rsidRDefault="007131F2" w:rsidP="009307E0">
      <w:pPr>
        <w:spacing w:line="276" w:lineRule="auto"/>
        <w:rPr>
          <w:rFonts w:eastAsiaTheme="minorEastAsia"/>
          <w:lang w:eastAsia="ja-JP"/>
        </w:rPr>
      </w:pPr>
      <w:r>
        <w:rPr>
          <w:rFonts w:hint="eastAsia"/>
          <w:lang w:eastAsia="ja-JP"/>
        </w:rPr>
        <w:t xml:space="preserve">One way to visualize the changing </w:t>
      </w:r>
      <w:r w:rsidR="004D1BA4">
        <w:rPr>
          <w:lang w:eastAsia="ja-JP"/>
        </w:rPr>
        <w:t xml:space="preserve">distribution of </w:t>
      </w:r>
      <w:r>
        <w:rPr>
          <w:rFonts w:hint="eastAsia"/>
          <w:lang w:eastAsia="ja-JP"/>
        </w:rPr>
        <w:t xml:space="preserve">industrial activities in </w:t>
      </w:r>
      <w:r>
        <w:rPr>
          <w:lang w:eastAsia="ja-JP"/>
        </w:rPr>
        <w:t>the</w:t>
      </w:r>
      <w:r>
        <w:rPr>
          <w:rFonts w:hint="eastAsia"/>
          <w:lang w:eastAsia="ja-JP"/>
        </w:rPr>
        <w:t xml:space="preserve"> Bangkok area is to overlay economic activities on a map.  </w:t>
      </w:r>
      <w:fldSimple w:instr=" REF _Ref243724769  \* MERGEFORMAT ">
        <w:r w:rsidR="00A2568F">
          <w:t xml:space="preserve">Figure </w:t>
        </w:r>
        <w:r w:rsidR="00A2568F">
          <w:rPr>
            <w:noProof/>
          </w:rPr>
          <w:t>3</w:t>
        </w:r>
        <w:r w:rsidR="00A2568F">
          <w:t>.</w:t>
        </w:r>
        <w:r w:rsidR="00A2568F">
          <w:rPr>
            <w:noProof/>
          </w:rPr>
          <w:t>1</w:t>
        </w:r>
      </w:fldSimple>
      <w:r w:rsidR="00F566AB">
        <w:rPr>
          <w:lang w:eastAsia="ja-JP"/>
        </w:rPr>
        <w:t xml:space="preserve"> </w:t>
      </w:r>
      <w:r w:rsidR="00F53425">
        <w:rPr>
          <w:rFonts w:hint="eastAsia"/>
          <w:lang w:eastAsia="ja-JP"/>
        </w:rPr>
        <w:t xml:space="preserve">to </w:t>
      </w:r>
      <w:fldSimple w:instr=" REF _Ref243724772  \* MERGEFORMAT ">
        <w:r w:rsidR="00A2568F">
          <w:t xml:space="preserve">Figure </w:t>
        </w:r>
        <w:r w:rsidR="00A2568F">
          <w:rPr>
            <w:noProof/>
          </w:rPr>
          <w:t>3</w:t>
        </w:r>
        <w:r w:rsidR="00A2568F">
          <w:t>.</w:t>
        </w:r>
        <w:r w:rsidR="00A2568F">
          <w:rPr>
            <w:noProof/>
          </w:rPr>
          <w:t>7</w:t>
        </w:r>
      </w:fldSimple>
      <w:r w:rsidR="00E6653B">
        <w:rPr>
          <w:rFonts w:eastAsiaTheme="minorEastAsia" w:hint="eastAsia"/>
          <w:lang w:eastAsia="ja-JP"/>
        </w:rPr>
        <w:t xml:space="preserve"> </w:t>
      </w:r>
      <w:r w:rsidR="00F53425">
        <w:rPr>
          <w:rFonts w:hint="eastAsia"/>
          <w:lang w:eastAsia="ja-JP"/>
        </w:rPr>
        <w:t xml:space="preserve">show changes in various indicators for </w:t>
      </w:r>
      <w:r w:rsidR="00AA78C9">
        <w:rPr>
          <w:lang w:eastAsia="ja-JP"/>
        </w:rPr>
        <w:t xml:space="preserve">the </w:t>
      </w:r>
      <w:r w:rsidR="00F53425">
        <w:rPr>
          <w:rFonts w:hint="eastAsia"/>
          <w:lang w:eastAsia="ja-JP"/>
        </w:rPr>
        <w:t xml:space="preserve">auto parts sector in the Bangkok area.  </w:t>
      </w:r>
      <w:r w:rsidR="00A51790">
        <w:rPr>
          <w:rFonts w:hint="eastAsia"/>
          <w:lang w:eastAsia="ja-JP"/>
        </w:rPr>
        <w:t>In 1997, auto parts firms were mainly concentrated in Bangkok</w:t>
      </w:r>
      <w:r w:rsidR="007439D1">
        <w:rPr>
          <w:rFonts w:eastAsiaTheme="minorEastAsia" w:hint="eastAsia"/>
          <w:lang w:eastAsia="ja-JP"/>
        </w:rPr>
        <w:t xml:space="preserve"> and </w:t>
      </w:r>
      <w:r w:rsidR="00AA78C9">
        <w:rPr>
          <w:rFonts w:eastAsiaTheme="minorEastAsia"/>
          <w:lang w:eastAsia="ja-JP"/>
        </w:rPr>
        <w:t xml:space="preserve">in the province of </w:t>
      </w:r>
      <w:proofErr w:type="spellStart"/>
      <w:r w:rsidR="007439D1">
        <w:rPr>
          <w:rFonts w:eastAsiaTheme="minorEastAsia" w:hint="eastAsia"/>
          <w:lang w:eastAsia="ja-JP"/>
        </w:rPr>
        <w:t>Samut</w:t>
      </w:r>
      <w:proofErr w:type="spellEnd"/>
      <w:r w:rsidR="007439D1">
        <w:rPr>
          <w:rFonts w:eastAsiaTheme="minorEastAsia" w:hint="eastAsia"/>
          <w:lang w:eastAsia="ja-JP"/>
        </w:rPr>
        <w:t xml:space="preserve"> </w:t>
      </w:r>
      <w:proofErr w:type="spellStart"/>
      <w:r w:rsidR="007439D1">
        <w:rPr>
          <w:rFonts w:eastAsiaTheme="minorEastAsia" w:hint="eastAsia"/>
          <w:lang w:eastAsia="ja-JP"/>
        </w:rPr>
        <w:t>Prakarn</w:t>
      </w:r>
      <w:proofErr w:type="spellEnd"/>
      <w:r w:rsidR="007439D1">
        <w:rPr>
          <w:rFonts w:eastAsiaTheme="minorEastAsia" w:hint="eastAsia"/>
          <w:lang w:eastAsia="ja-JP"/>
        </w:rPr>
        <w:t>, which lie directly south of Bangkok</w:t>
      </w:r>
      <w:r w:rsidR="00A51790">
        <w:rPr>
          <w:rFonts w:hint="eastAsia"/>
          <w:lang w:eastAsia="ja-JP"/>
        </w:rPr>
        <w:t xml:space="preserve">.  By 2007, </w:t>
      </w:r>
      <w:r w:rsidR="007439D1">
        <w:rPr>
          <w:rFonts w:eastAsiaTheme="minorEastAsia" w:hint="eastAsia"/>
          <w:lang w:eastAsia="ja-JP"/>
        </w:rPr>
        <w:t xml:space="preserve">auto parts firms </w:t>
      </w:r>
      <w:r w:rsidR="00AA78C9">
        <w:rPr>
          <w:rFonts w:eastAsiaTheme="minorEastAsia"/>
          <w:lang w:eastAsia="ja-JP"/>
        </w:rPr>
        <w:t xml:space="preserve">had dispersed </w:t>
      </w:r>
      <w:r w:rsidR="007439D1">
        <w:rPr>
          <w:rFonts w:eastAsiaTheme="minorEastAsia" w:hint="eastAsia"/>
          <w:lang w:eastAsia="ja-JP"/>
        </w:rPr>
        <w:t xml:space="preserve">along the coastal </w:t>
      </w:r>
      <w:r w:rsidR="003B1A59">
        <w:rPr>
          <w:rFonts w:eastAsiaTheme="minorEastAsia"/>
          <w:lang w:eastAsia="ja-JP"/>
        </w:rPr>
        <w:t>areas</w:t>
      </w:r>
      <w:r w:rsidR="007439D1">
        <w:rPr>
          <w:rFonts w:eastAsiaTheme="minorEastAsia" w:hint="eastAsia"/>
          <w:lang w:eastAsia="ja-JP"/>
        </w:rPr>
        <w:t xml:space="preserve"> to the east away from Bangkok</w:t>
      </w:r>
      <w:r w:rsidR="00A51790">
        <w:rPr>
          <w:rFonts w:hint="eastAsia"/>
          <w:lang w:eastAsia="ja-JP"/>
        </w:rPr>
        <w:t xml:space="preserve"> (see </w:t>
      </w:r>
      <w:fldSimple w:instr=" REF _Ref243724769  \* MERGEFORMAT ">
        <w:r w:rsidR="00A2568F">
          <w:t xml:space="preserve">Figure </w:t>
        </w:r>
        <w:r w:rsidR="00A2568F">
          <w:rPr>
            <w:noProof/>
          </w:rPr>
          <w:t>3</w:t>
        </w:r>
        <w:r w:rsidR="00A2568F">
          <w:t>.</w:t>
        </w:r>
        <w:r w:rsidR="00A2568F">
          <w:rPr>
            <w:noProof/>
          </w:rPr>
          <w:t>1</w:t>
        </w:r>
      </w:fldSimple>
      <w:r w:rsidR="00E6653B">
        <w:rPr>
          <w:rFonts w:eastAsiaTheme="minorEastAsia" w:hint="eastAsia"/>
          <w:lang w:eastAsia="ja-JP"/>
        </w:rPr>
        <w:t xml:space="preserve">, </w:t>
      </w:r>
      <w:fldSimple w:instr=" REF _Ref251682401  \* MERGEFORMAT ">
        <w:r w:rsidR="00A2568F">
          <w:t xml:space="preserve">Figure </w:t>
        </w:r>
        <w:r w:rsidR="00A2568F">
          <w:rPr>
            <w:noProof/>
          </w:rPr>
          <w:t>3</w:t>
        </w:r>
        <w:r w:rsidR="00A2568F">
          <w:t>.</w:t>
        </w:r>
        <w:r w:rsidR="00A2568F">
          <w:rPr>
            <w:noProof/>
          </w:rPr>
          <w:t>2</w:t>
        </w:r>
      </w:fldSimple>
      <w:r w:rsidR="00E6653B">
        <w:rPr>
          <w:rFonts w:eastAsiaTheme="minorEastAsia" w:hint="eastAsia"/>
          <w:lang w:eastAsia="ja-JP"/>
        </w:rPr>
        <w:t xml:space="preserve">, and </w:t>
      </w:r>
      <w:fldSimple w:instr=" REF _Ref251682448  \* MERGEFORMAT ">
        <w:r w:rsidR="00A2568F">
          <w:t xml:space="preserve">Figure </w:t>
        </w:r>
        <w:r w:rsidR="00A2568F">
          <w:rPr>
            <w:noProof/>
          </w:rPr>
          <w:t>3</w:t>
        </w:r>
        <w:r w:rsidR="00A2568F">
          <w:t>.</w:t>
        </w:r>
        <w:r w:rsidR="00A2568F">
          <w:rPr>
            <w:noProof/>
          </w:rPr>
          <w:t>3</w:t>
        </w:r>
      </w:fldSimple>
      <w:r w:rsidR="00A51790">
        <w:rPr>
          <w:rFonts w:hint="eastAsia"/>
          <w:lang w:eastAsia="ja-JP"/>
        </w:rPr>
        <w:t xml:space="preserve">).  In 10 years, 89 firms were established in </w:t>
      </w:r>
      <w:proofErr w:type="spellStart"/>
      <w:r w:rsidR="00A51790">
        <w:rPr>
          <w:rFonts w:hint="eastAsia"/>
          <w:lang w:eastAsia="ja-JP"/>
        </w:rPr>
        <w:t>Chonburi</w:t>
      </w:r>
      <w:proofErr w:type="spellEnd"/>
      <w:r w:rsidR="00A51790">
        <w:rPr>
          <w:rFonts w:hint="eastAsia"/>
          <w:lang w:eastAsia="ja-JP"/>
        </w:rPr>
        <w:t>, while the</w:t>
      </w:r>
      <w:r w:rsidR="003B1A59">
        <w:rPr>
          <w:lang w:eastAsia="ja-JP"/>
        </w:rPr>
        <w:t xml:space="preserve">re were 134 fewer firms </w:t>
      </w:r>
      <w:r w:rsidR="00A51790">
        <w:rPr>
          <w:rFonts w:hint="eastAsia"/>
          <w:lang w:eastAsia="ja-JP"/>
        </w:rPr>
        <w:t xml:space="preserve">in Bangkok.  Other provinces such as </w:t>
      </w:r>
      <w:proofErr w:type="spellStart"/>
      <w:r w:rsidR="00890F9F">
        <w:rPr>
          <w:rFonts w:hint="eastAsia"/>
          <w:lang w:eastAsia="ja-JP"/>
        </w:rPr>
        <w:t>Samut</w:t>
      </w:r>
      <w:proofErr w:type="spellEnd"/>
      <w:r w:rsidR="00890F9F">
        <w:rPr>
          <w:rFonts w:hint="eastAsia"/>
          <w:lang w:eastAsia="ja-JP"/>
        </w:rPr>
        <w:t xml:space="preserve"> </w:t>
      </w:r>
      <w:proofErr w:type="spellStart"/>
      <w:r w:rsidR="00890F9F">
        <w:rPr>
          <w:rFonts w:hint="eastAsia"/>
          <w:lang w:eastAsia="ja-JP"/>
        </w:rPr>
        <w:t>Sakhon</w:t>
      </w:r>
      <w:proofErr w:type="spellEnd"/>
      <w:r w:rsidR="00A51790">
        <w:rPr>
          <w:rFonts w:hint="eastAsia"/>
          <w:lang w:eastAsia="ja-JP"/>
        </w:rPr>
        <w:t xml:space="preserve">, Ayutthaya, </w:t>
      </w:r>
      <w:proofErr w:type="spellStart"/>
      <w:r w:rsidR="00A51790">
        <w:rPr>
          <w:rFonts w:hint="eastAsia"/>
          <w:lang w:eastAsia="ja-JP"/>
        </w:rPr>
        <w:t>Chachoengsao</w:t>
      </w:r>
      <w:proofErr w:type="spellEnd"/>
      <w:r w:rsidR="00A51790">
        <w:rPr>
          <w:rFonts w:hint="eastAsia"/>
          <w:lang w:eastAsia="ja-JP"/>
        </w:rPr>
        <w:t xml:space="preserve">, and </w:t>
      </w:r>
      <w:proofErr w:type="spellStart"/>
      <w:r w:rsidR="00A51790">
        <w:rPr>
          <w:rFonts w:hint="eastAsia"/>
          <w:lang w:eastAsia="ja-JP"/>
        </w:rPr>
        <w:t>Rayong</w:t>
      </w:r>
      <w:proofErr w:type="spellEnd"/>
      <w:r w:rsidR="00A51790">
        <w:rPr>
          <w:rFonts w:hint="eastAsia"/>
          <w:lang w:eastAsia="ja-JP"/>
        </w:rPr>
        <w:t xml:space="preserve"> also saw the number of a</w:t>
      </w:r>
      <w:r w:rsidR="007439D1">
        <w:rPr>
          <w:rFonts w:hint="eastAsia"/>
          <w:lang w:eastAsia="ja-JP"/>
        </w:rPr>
        <w:t xml:space="preserve">uto parts </w:t>
      </w:r>
      <w:proofErr w:type="gramStart"/>
      <w:r w:rsidR="007439D1">
        <w:rPr>
          <w:rFonts w:hint="eastAsia"/>
          <w:lang w:eastAsia="ja-JP"/>
        </w:rPr>
        <w:t>firm</w:t>
      </w:r>
      <w:r w:rsidR="003B1A59">
        <w:rPr>
          <w:lang w:eastAsia="ja-JP"/>
        </w:rPr>
        <w:t>s</w:t>
      </w:r>
      <w:proofErr w:type="gramEnd"/>
      <w:r w:rsidR="00FC3E56">
        <w:rPr>
          <w:rFonts w:hint="eastAsia"/>
          <w:lang w:eastAsia="ja-JP"/>
        </w:rPr>
        <w:t xml:space="preserve"> increase</w:t>
      </w:r>
      <w:r w:rsidR="007439D1">
        <w:rPr>
          <w:rFonts w:eastAsiaTheme="minorEastAsia" w:hint="eastAsia"/>
          <w:lang w:eastAsia="ja-JP"/>
        </w:rPr>
        <w:t xml:space="preserve">, </w:t>
      </w:r>
      <w:r w:rsidR="007439D1">
        <w:rPr>
          <w:rFonts w:eastAsiaTheme="minorEastAsia"/>
          <w:lang w:eastAsia="ja-JP"/>
        </w:rPr>
        <w:t>especially</w:t>
      </w:r>
      <w:r w:rsidR="007439D1">
        <w:rPr>
          <w:rFonts w:eastAsiaTheme="minorEastAsia" w:hint="eastAsia"/>
          <w:lang w:eastAsia="ja-JP"/>
        </w:rPr>
        <w:t xml:space="preserve"> </w:t>
      </w:r>
      <w:r w:rsidR="003B1A59">
        <w:rPr>
          <w:rFonts w:eastAsiaTheme="minorEastAsia"/>
          <w:lang w:eastAsia="ja-JP"/>
        </w:rPr>
        <w:t xml:space="preserve">in the </w:t>
      </w:r>
      <w:proofErr w:type="spellStart"/>
      <w:r w:rsidR="007439D1">
        <w:rPr>
          <w:rFonts w:eastAsiaTheme="minorEastAsia" w:hint="eastAsia"/>
          <w:lang w:eastAsia="ja-JP"/>
        </w:rPr>
        <w:t>Pluagdeang</w:t>
      </w:r>
      <w:proofErr w:type="spellEnd"/>
      <w:r w:rsidR="007439D1">
        <w:rPr>
          <w:rFonts w:eastAsiaTheme="minorEastAsia" w:hint="eastAsia"/>
          <w:lang w:eastAsia="ja-JP"/>
        </w:rPr>
        <w:t xml:space="preserve"> district</w:t>
      </w:r>
      <w:r w:rsidR="00FC3E56">
        <w:rPr>
          <w:rFonts w:eastAsiaTheme="minorEastAsia" w:hint="eastAsia"/>
          <w:lang w:eastAsia="ja-JP"/>
        </w:rPr>
        <w:t>.  In all, the number of establishments</w:t>
      </w:r>
      <w:r w:rsidR="0002473A">
        <w:rPr>
          <w:rFonts w:eastAsiaTheme="minorEastAsia"/>
          <w:lang w:eastAsia="ja-JP"/>
        </w:rPr>
        <w:t xml:space="preserve"> belonging to this important industry</w:t>
      </w:r>
      <w:r w:rsidR="00FC3E56">
        <w:rPr>
          <w:rFonts w:eastAsiaTheme="minorEastAsia" w:hint="eastAsia"/>
          <w:lang w:eastAsia="ja-JP"/>
        </w:rPr>
        <w:t xml:space="preserve"> in the </w:t>
      </w:r>
      <w:r w:rsidR="003B1A59">
        <w:rPr>
          <w:rFonts w:eastAsiaTheme="minorEastAsia"/>
          <w:lang w:eastAsia="ja-JP"/>
        </w:rPr>
        <w:t xml:space="preserve">Bangkok </w:t>
      </w:r>
      <w:r w:rsidR="00FC3E56">
        <w:rPr>
          <w:rFonts w:eastAsiaTheme="minorEastAsia"/>
          <w:lang w:eastAsia="ja-JP"/>
        </w:rPr>
        <w:t>vicinity</w:t>
      </w:r>
      <w:r w:rsidR="00FC3E56">
        <w:rPr>
          <w:rFonts w:eastAsiaTheme="minorEastAsia" w:hint="eastAsia"/>
          <w:lang w:eastAsia="ja-JP"/>
        </w:rPr>
        <w:t xml:space="preserve"> almost </w:t>
      </w:r>
      <w:r w:rsidR="003B1A59">
        <w:rPr>
          <w:rFonts w:eastAsiaTheme="minorEastAsia"/>
          <w:lang w:eastAsia="ja-JP"/>
        </w:rPr>
        <w:t>doubled over a ten year period</w:t>
      </w:r>
      <w:r w:rsidR="00FC3E56">
        <w:rPr>
          <w:rFonts w:eastAsiaTheme="minorEastAsia" w:hint="eastAsia"/>
          <w:lang w:eastAsia="ja-JP"/>
        </w:rPr>
        <w:t xml:space="preserve"> (see </w:t>
      </w:r>
      <w:fldSimple w:instr=" REF _Ref245525404  \* MERGEFORMAT ">
        <w:r w:rsidR="00A2568F">
          <w:t xml:space="preserve">Table </w:t>
        </w:r>
        <w:r w:rsidR="00A2568F">
          <w:rPr>
            <w:noProof/>
          </w:rPr>
          <w:t>3</w:t>
        </w:r>
        <w:r w:rsidR="00A2568F">
          <w:t>.</w:t>
        </w:r>
        <w:r w:rsidR="00A2568F">
          <w:rPr>
            <w:noProof/>
          </w:rPr>
          <w:t>5</w:t>
        </w:r>
      </w:fldSimple>
      <w:r w:rsidR="00FC3E56">
        <w:rPr>
          <w:rFonts w:eastAsiaTheme="minorEastAsia" w:hint="eastAsia"/>
          <w:lang w:eastAsia="ja-JP"/>
        </w:rPr>
        <w:t xml:space="preserve">).  </w:t>
      </w:r>
    </w:p>
    <w:p w:rsidR="005C67FE" w:rsidRDefault="005C67FE" w:rsidP="009307E0">
      <w:pPr>
        <w:spacing w:line="276" w:lineRule="auto"/>
        <w:rPr>
          <w:rFonts w:eastAsiaTheme="minorEastAsia"/>
          <w:lang w:eastAsia="ja-JP"/>
        </w:rPr>
      </w:pPr>
    </w:p>
    <w:p w:rsidR="00A51790" w:rsidRDefault="003B1A59" w:rsidP="009307E0">
      <w:pPr>
        <w:spacing w:line="276" w:lineRule="auto"/>
        <w:rPr>
          <w:rFonts w:eastAsiaTheme="minorEastAsia"/>
          <w:lang w:eastAsia="ja-JP"/>
        </w:rPr>
      </w:pPr>
      <w:r>
        <w:rPr>
          <w:lang w:eastAsia="ja-JP"/>
        </w:rPr>
        <w:t>In parallel with</w:t>
      </w:r>
      <w:r w:rsidR="00A51790">
        <w:rPr>
          <w:rFonts w:hint="eastAsia"/>
          <w:lang w:eastAsia="ja-JP"/>
        </w:rPr>
        <w:t xml:space="preserve"> the increase in the number of </w:t>
      </w:r>
      <w:r w:rsidR="00A51790">
        <w:rPr>
          <w:lang w:eastAsia="ja-JP"/>
        </w:rPr>
        <w:t>establishments</w:t>
      </w:r>
      <w:r w:rsidR="00A51790">
        <w:rPr>
          <w:rFonts w:hint="eastAsia"/>
          <w:lang w:eastAsia="ja-JP"/>
        </w:rPr>
        <w:t xml:space="preserve">, </w:t>
      </w:r>
      <w:r w:rsidR="007439D1">
        <w:rPr>
          <w:rFonts w:eastAsiaTheme="minorEastAsia" w:hint="eastAsia"/>
          <w:lang w:eastAsia="ja-JP"/>
        </w:rPr>
        <w:t xml:space="preserve">investment </w:t>
      </w:r>
      <w:r w:rsidR="00A51790">
        <w:rPr>
          <w:rFonts w:hint="eastAsia"/>
          <w:lang w:eastAsia="ja-JP"/>
        </w:rPr>
        <w:t xml:space="preserve">and employment also </w:t>
      </w:r>
      <w:r>
        <w:rPr>
          <w:lang w:eastAsia="ja-JP"/>
        </w:rPr>
        <w:t>rose</w:t>
      </w:r>
      <w:r w:rsidR="00A51790">
        <w:rPr>
          <w:rFonts w:hint="eastAsia"/>
          <w:lang w:eastAsia="ja-JP"/>
        </w:rPr>
        <w:t xml:space="preserve"> outside of </w:t>
      </w:r>
      <w:r>
        <w:rPr>
          <w:lang w:eastAsia="ja-JP"/>
        </w:rPr>
        <w:t xml:space="preserve">the </w:t>
      </w:r>
      <w:r w:rsidR="00A51790">
        <w:rPr>
          <w:rFonts w:hint="eastAsia"/>
          <w:lang w:eastAsia="ja-JP"/>
        </w:rPr>
        <w:t>Bangkok area (see</w:t>
      </w:r>
      <w:r w:rsidR="00E6653B">
        <w:rPr>
          <w:rFonts w:eastAsiaTheme="minorEastAsia" w:hint="eastAsia"/>
          <w:lang w:eastAsia="ja-JP"/>
        </w:rPr>
        <w:t xml:space="preserve"> </w:t>
      </w:r>
      <w:fldSimple w:instr=" REF _Ref243727097  \* MERGEFORMAT ">
        <w:r w:rsidR="00A2568F">
          <w:t xml:space="preserve">Figure </w:t>
        </w:r>
        <w:r w:rsidR="00A2568F">
          <w:rPr>
            <w:noProof/>
          </w:rPr>
          <w:t>3</w:t>
        </w:r>
        <w:r w:rsidR="00A2568F">
          <w:t>.</w:t>
        </w:r>
        <w:r w:rsidR="00A2568F">
          <w:rPr>
            <w:noProof/>
          </w:rPr>
          <w:t>4</w:t>
        </w:r>
      </w:fldSimple>
      <w:r w:rsidR="00E6653B">
        <w:rPr>
          <w:rFonts w:eastAsiaTheme="minorEastAsia" w:hint="eastAsia"/>
          <w:lang w:eastAsia="ja-JP"/>
        </w:rPr>
        <w:t xml:space="preserve"> and </w:t>
      </w:r>
      <w:fldSimple w:instr=" REF _Ref251682469  \* MERGEFORMAT ">
        <w:r w:rsidR="00A2568F">
          <w:t xml:space="preserve">Figure </w:t>
        </w:r>
        <w:r w:rsidR="00A2568F">
          <w:rPr>
            <w:noProof/>
          </w:rPr>
          <w:t>3</w:t>
        </w:r>
        <w:r w:rsidR="00A2568F">
          <w:t>.</w:t>
        </w:r>
        <w:r w:rsidR="00A2568F">
          <w:rPr>
            <w:noProof/>
          </w:rPr>
          <w:t>5</w:t>
        </w:r>
      </w:fldSimple>
      <w:r w:rsidR="00A51790">
        <w:rPr>
          <w:rFonts w:hint="eastAsia"/>
          <w:lang w:eastAsia="ja-JP"/>
        </w:rPr>
        <w:t>)</w:t>
      </w:r>
      <w:r w:rsidR="00FC3E56">
        <w:rPr>
          <w:rFonts w:eastAsiaTheme="minorEastAsia" w:hint="eastAsia"/>
          <w:lang w:eastAsia="ja-JP"/>
        </w:rPr>
        <w:t xml:space="preserve">, </w:t>
      </w:r>
      <w:r w:rsidR="00FC3E56">
        <w:rPr>
          <w:rFonts w:eastAsiaTheme="minorEastAsia"/>
          <w:lang w:eastAsia="ja-JP"/>
        </w:rPr>
        <w:t>although</w:t>
      </w:r>
      <w:r w:rsidR="00FC3E56">
        <w:rPr>
          <w:rFonts w:eastAsiaTheme="minorEastAsia" w:hint="eastAsia"/>
          <w:lang w:eastAsia="ja-JP"/>
        </w:rPr>
        <w:t xml:space="preserve"> </w:t>
      </w:r>
      <w:r>
        <w:rPr>
          <w:rFonts w:eastAsiaTheme="minorEastAsia"/>
          <w:lang w:eastAsia="ja-JP"/>
        </w:rPr>
        <w:t xml:space="preserve">the </w:t>
      </w:r>
      <w:r w:rsidR="00FC3E56">
        <w:rPr>
          <w:rFonts w:eastAsiaTheme="minorEastAsia" w:hint="eastAsia"/>
          <w:lang w:eastAsia="ja-JP"/>
        </w:rPr>
        <w:t xml:space="preserve">increase in employment was not as large as in the number of </w:t>
      </w:r>
      <w:r w:rsidR="00FC3E56">
        <w:rPr>
          <w:rFonts w:eastAsiaTheme="minorEastAsia"/>
          <w:lang w:eastAsia="ja-JP"/>
        </w:rPr>
        <w:t>establishments</w:t>
      </w:r>
      <w:r w:rsidR="00FC3E56">
        <w:rPr>
          <w:rFonts w:eastAsiaTheme="minorEastAsia" w:hint="eastAsia"/>
          <w:lang w:eastAsia="ja-JP"/>
        </w:rPr>
        <w:t xml:space="preserve"> (see </w:t>
      </w:r>
      <w:fldSimple w:instr=" REF _Ref245525404  \* MERGEFORMAT ">
        <w:r w:rsidR="00A2568F">
          <w:t xml:space="preserve">Table </w:t>
        </w:r>
        <w:r w:rsidR="00A2568F">
          <w:rPr>
            <w:noProof/>
          </w:rPr>
          <w:t>3</w:t>
        </w:r>
        <w:r w:rsidR="00A2568F">
          <w:t>.</w:t>
        </w:r>
        <w:r w:rsidR="00A2568F">
          <w:rPr>
            <w:noProof/>
          </w:rPr>
          <w:t>5</w:t>
        </w:r>
      </w:fldSimple>
      <w:r w:rsidR="00FC3E56">
        <w:rPr>
          <w:rFonts w:eastAsiaTheme="minorEastAsia" w:hint="eastAsia"/>
          <w:lang w:eastAsia="ja-JP"/>
        </w:rPr>
        <w:t>).</w:t>
      </w:r>
      <w:r w:rsidR="00752D1C">
        <w:rPr>
          <w:rFonts w:hint="eastAsia"/>
          <w:lang w:eastAsia="ja-JP"/>
        </w:rPr>
        <w:t xml:space="preserve"> </w:t>
      </w:r>
      <w:r w:rsidR="007439D1">
        <w:rPr>
          <w:rFonts w:eastAsiaTheme="minorEastAsia" w:hint="eastAsia"/>
          <w:lang w:eastAsia="ja-JP"/>
        </w:rPr>
        <w:t xml:space="preserve"> </w:t>
      </w:r>
      <w:r>
        <w:rPr>
          <w:rFonts w:eastAsiaTheme="minorEastAsia"/>
          <w:lang w:eastAsia="ja-JP"/>
        </w:rPr>
        <w:t xml:space="preserve">The auto sector employs a mix of skilled and semi-skilled workers, with the auto components manufacturing activities employing a higher percentage of skilled workers.  As a result of the spatial redistribution of the auto industry, more of the larger scale but less skill intensive activities have remained in Bangkok while the </w:t>
      </w:r>
      <w:r w:rsidR="0002473A">
        <w:rPr>
          <w:rFonts w:eastAsiaTheme="minorEastAsia"/>
          <w:lang w:eastAsia="ja-JP"/>
        </w:rPr>
        <w:t xml:space="preserve">newer </w:t>
      </w:r>
      <w:r>
        <w:rPr>
          <w:rFonts w:eastAsiaTheme="minorEastAsia"/>
          <w:lang w:eastAsia="ja-JP"/>
        </w:rPr>
        <w:t>more specialized</w:t>
      </w:r>
      <w:r w:rsidR="0002473A">
        <w:rPr>
          <w:rFonts w:eastAsiaTheme="minorEastAsia"/>
          <w:lang w:eastAsia="ja-JP"/>
        </w:rPr>
        <w:t>,</w:t>
      </w:r>
      <w:r>
        <w:rPr>
          <w:rFonts w:eastAsiaTheme="minorEastAsia"/>
          <w:lang w:eastAsia="ja-JP"/>
        </w:rPr>
        <w:t xml:space="preserve"> skill using ones </w:t>
      </w:r>
      <w:r w:rsidR="0002473A">
        <w:rPr>
          <w:rFonts w:eastAsiaTheme="minorEastAsia"/>
          <w:lang w:eastAsia="ja-JP"/>
        </w:rPr>
        <w:t xml:space="preserve">on which the future of the industry rests, </w:t>
      </w:r>
      <w:r>
        <w:rPr>
          <w:rFonts w:eastAsiaTheme="minorEastAsia"/>
          <w:lang w:eastAsia="ja-JP"/>
        </w:rPr>
        <w:t xml:space="preserve">have transferred to the </w:t>
      </w:r>
      <w:r w:rsidR="006621AC">
        <w:rPr>
          <w:rFonts w:eastAsiaTheme="minorEastAsia"/>
          <w:lang w:eastAsia="ja-JP"/>
        </w:rPr>
        <w:t>outer provinces of the urban region</w:t>
      </w:r>
      <w:r>
        <w:rPr>
          <w:rFonts w:eastAsiaTheme="minorEastAsia"/>
          <w:lang w:eastAsia="ja-JP"/>
        </w:rPr>
        <w:t>.  Thus</w:t>
      </w:r>
      <w:r w:rsidR="00FD0E6D">
        <w:rPr>
          <w:rFonts w:eastAsiaTheme="minorEastAsia"/>
          <w:lang w:eastAsia="ja-JP"/>
        </w:rPr>
        <w:t>,</w:t>
      </w:r>
      <w:r>
        <w:rPr>
          <w:rFonts w:eastAsiaTheme="minorEastAsia"/>
          <w:lang w:eastAsia="ja-JP"/>
        </w:rPr>
        <w:t xml:space="preserve"> 75% of the auto industry workforce in Bangkok is now classified as skilled as against 77% for the nation as a whole.  However, in </w:t>
      </w:r>
      <w:proofErr w:type="spellStart"/>
      <w:r>
        <w:rPr>
          <w:rFonts w:eastAsiaTheme="minorEastAsia"/>
          <w:lang w:eastAsia="ja-JP"/>
        </w:rPr>
        <w:t>Chachoengsao</w:t>
      </w:r>
      <w:proofErr w:type="spellEnd"/>
      <w:r>
        <w:rPr>
          <w:rFonts w:eastAsiaTheme="minorEastAsia"/>
          <w:lang w:eastAsia="ja-JP"/>
        </w:rPr>
        <w:t xml:space="preserve"> and </w:t>
      </w:r>
      <w:proofErr w:type="spellStart"/>
      <w:r>
        <w:rPr>
          <w:rFonts w:eastAsiaTheme="minorEastAsia"/>
          <w:lang w:eastAsia="ja-JP"/>
        </w:rPr>
        <w:t>Rayong</w:t>
      </w:r>
      <w:proofErr w:type="spellEnd"/>
      <w:r>
        <w:rPr>
          <w:rFonts w:eastAsiaTheme="minorEastAsia"/>
          <w:lang w:eastAsia="ja-JP"/>
        </w:rPr>
        <w:t xml:space="preserve"> almost 85% of the workers are skilled.  Because most of the </w:t>
      </w:r>
      <w:r w:rsidR="0002473A">
        <w:rPr>
          <w:rFonts w:eastAsiaTheme="minorEastAsia"/>
          <w:lang w:eastAsia="ja-JP"/>
        </w:rPr>
        <w:t>firms exiting the industry in</w:t>
      </w:r>
      <w:r>
        <w:rPr>
          <w:rFonts w:eastAsiaTheme="minorEastAsia"/>
          <w:lang w:eastAsia="ja-JP"/>
        </w:rPr>
        <w:t xml:space="preserve"> Bangkok were small firms</w:t>
      </w:r>
      <w:r w:rsidR="007439D1">
        <w:rPr>
          <w:rFonts w:eastAsiaTheme="minorEastAsia" w:hint="eastAsia"/>
          <w:lang w:eastAsia="ja-JP"/>
        </w:rPr>
        <w:t>, the outpu</w:t>
      </w:r>
      <w:r w:rsidR="007F61CB">
        <w:rPr>
          <w:rFonts w:eastAsiaTheme="minorEastAsia" w:hint="eastAsia"/>
          <w:lang w:eastAsia="ja-JP"/>
        </w:rPr>
        <w:t>t</w:t>
      </w:r>
      <w:r w:rsidR="007439D1">
        <w:rPr>
          <w:rFonts w:eastAsiaTheme="minorEastAsia" w:hint="eastAsia"/>
          <w:lang w:eastAsia="ja-JP"/>
        </w:rPr>
        <w:t xml:space="preserve"> did not</w:t>
      </w:r>
      <w:r w:rsidR="007F61CB">
        <w:rPr>
          <w:rFonts w:eastAsiaTheme="minorEastAsia" w:hint="eastAsia"/>
          <w:lang w:eastAsia="ja-JP"/>
        </w:rPr>
        <w:t xml:space="preserve"> </w:t>
      </w:r>
      <w:r w:rsidR="007439D1">
        <w:rPr>
          <w:rFonts w:eastAsiaTheme="minorEastAsia" w:hint="eastAsia"/>
          <w:lang w:eastAsia="ja-JP"/>
        </w:rPr>
        <w:t>see much change</w:t>
      </w:r>
      <w:r w:rsidR="00E6653B">
        <w:rPr>
          <w:rFonts w:eastAsiaTheme="minorEastAsia" w:hint="eastAsia"/>
          <w:lang w:eastAsia="ja-JP"/>
        </w:rPr>
        <w:t xml:space="preserve"> (see </w:t>
      </w:r>
      <w:fldSimple w:instr=" REF _Ref243727016  \* MERGEFORMAT ">
        <w:r w:rsidR="00A2568F">
          <w:t xml:space="preserve">Figure </w:t>
        </w:r>
        <w:r w:rsidR="00A2568F">
          <w:rPr>
            <w:noProof/>
          </w:rPr>
          <w:t>3</w:t>
        </w:r>
        <w:r w:rsidR="00A2568F">
          <w:t>.</w:t>
        </w:r>
        <w:r w:rsidR="00A2568F">
          <w:rPr>
            <w:noProof/>
          </w:rPr>
          <w:t>6</w:t>
        </w:r>
      </w:fldSimple>
      <w:r w:rsidR="00E6653B">
        <w:rPr>
          <w:rFonts w:eastAsiaTheme="minorEastAsia" w:hint="eastAsia"/>
          <w:lang w:eastAsia="ja-JP"/>
        </w:rPr>
        <w:t>)</w:t>
      </w:r>
      <w:r w:rsidR="007439D1">
        <w:rPr>
          <w:rFonts w:eastAsiaTheme="minorEastAsia" w:hint="eastAsia"/>
          <w:lang w:eastAsia="ja-JP"/>
        </w:rPr>
        <w:t xml:space="preserve">.  In </w:t>
      </w:r>
      <w:proofErr w:type="spellStart"/>
      <w:r w:rsidR="00890F9F">
        <w:rPr>
          <w:rFonts w:eastAsiaTheme="minorEastAsia" w:hint="eastAsia"/>
          <w:lang w:eastAsia="ja-JP"/>
        </w:rPr>
        <w:t>Samut</w:t>
      </w:r>
      <w:proofErr w:type="spellEnd"/>
      <w:r w:rsidR="00890F9F">
        <w:rPr>
          <w:rFonts w:eastAsiaTheme="minorEastAsia" w:hint="eastAsia"/>
          <w:lang w:eastAsia="ja-JP"/>
        </w:rPr>
        <w:t xml:space="preserve"> </w:t>
      </w:r>
      <w:proofErr w:type="spellStart"/>
      <w:r w:rsidR="00890F9F">
        <w:rPr>
          <w:rFonts w:eastAsiaTheme="minorEastAsia" w:hint="eastAsia"/>
          <w:lang w:eastAsia="ja-JP"/>
        </w:rPr>
        <w:t>Sakhon</w:t>
      </w:r>
      <w:proofErr w:type="spellEnd"/>
      <w:r w:rsidR="007439D1">
        <w:rPr>
          <w:rFonts w:eastAsiaTheme="minorEastAsia" w:hint="eastAsia"/>
          <w:lang w:eastAsia="ja-JP"/>
        </w:rPr>
        <w:t xml:space="preserve">, </w:t>
      </w:r>
      <w:proofErr w:type="spellStart"/>
      <w:r w:rsidR="007439D1">
        <w:rPr>
          <w:rFonts w:eastAsiaTheme="minorEastAsia" w:hint="eastAsia"/>
          <w:lang w:eastAsia="ja-JP"/>
        </w:rPr>
        <w:t>Samut</w:t>
      </w:r>
      <w:proofErr w:type="spellEnd"/>
      <w:r w:rsidR="007439D1">
        <w:rPr>
          <w:rFonts w:eastAsiaTheme="minorEastAsia" w:hint="eastAsia"/>
          <w:lang w:eastAsia="ja-JP"/>
        </w:rPr>
        <w:t xml:space="preserve"> </w:t>
      </w:r>
      <w:proofErr w:type="spellStart"/>
      <w:r w:rsidR="007439D1">
        <w:rPr>
          <w:rFonts w:eastAsiaTheme="minorEastAsia" w:hint="eastAsia"/>
          <w:lang w:eastAsia="ja-JP"/>
        </w:rPr>
        <w:t>Prakarn</w:t>
      </w:r>
      <w:proofErr w:type="spellEnd"/>
      <w:r w:rsidR="007439D1">
        <w:rPr>
          <w:rFonts w:eastAsiaTheme="minorEastAsia" w:hint="eastAsia"/>
          <w:lang w:eastAsia="ja-JP"/>
        </w:rPr>
        <w:t xml:space="preserve">, </w:t>
      </w:r>
      <w:proofErr w:type="spellStart"/>
      <w:r w:rsidR="007439D1">
        <w:rPr>
          <w:rFonts w:eastAsiaTheme="minorEastAsia" w:hint="eastAsia"/>
          <w:lang w:eastAsia="ja-JP"/>
        </w:rPr>
        <w:t>Chachoengsao</w:t>
      </w:r>
      <w:proofErr w:type="spellEnd"/>
      <w:r w:rsidR="007439D1">
        <w:rPr>
          <w:rFonts w:eastAsiaTheme="minorEastAsia" w:hint="eastAsia"/>
          <w:lang w:eastAsia="ja-JP"/>
        </w:rPr>
        <w:t xml:space="preserve">, </w:t>
      </w:r>
      <w:proofErr w:type="spellStart"/>
      <w:r w:rsidR="007439D1">
        <w:rPr>
          <w:rFonts w:eastAsiaTheme="minorEastAsia" w:hint="eastAsia"/>
          <w:lang w:eastAsia="ja-JP"/>
        </w:rPr>
        <w:t>Chonburi</w:t>
      </w:r>
      <w:proofErr w:type="spellEnd"/>
      <w:r w:rsidR="007439D1">
        <w:rPr>
          <w:rFonts w:eastAsiaTheme="minorEastAsia" w:hint="eastAsia"/>
          <w:lang w:eastAsia="ja-JP"/>
        </w:rPr>
        <w:t xml:space="preserve">, and </w:t>
      </w:r>
      <w:proofErr w:type="spellStart"/>
      <w:r w:rsidR="007439D1">
        <w:rPr>
          <w:rFonts w:eastAsiaTheme="minorEastAsia" w:hint="eastAsia"/>
          <w:lang w:eastAsia="ja-JP"/>
        </w:rPr>
        <w:t>Rayong</w:t>
      </w:r>
      <w:proofErr w:type="spellEnd"/>
      <w:r w:rsidR="007439D1">
        <w:rPr>
          <w:rFonts w:eastAsiaTheme="minorEastAsia" w:hint="eastAsia"/>
          <w:lang w:eastAsia="ja-JP"/>
        </w:rPr>
        <w:t xml:space="preserve">, the output </w:t>
      </w:r>
      <w:r w:rsidR="0002473A">
        <w:rPr>
          <w:rFonts w:eastAsiaTheme="minorEastAsia"/>
          <w:lang w:eastAsia="ja-JP"/>
        </w:rPr>
        <w:t>rose</w:t>
      </w:r>
      <w:r w:rsidR="007439D1">
        <w:rPr>
          <w:rFonts w:eastAsiaTheme="minorEastAsia" w:hint="eastAsia"/>
          <w:lang w:eastAsia="ja-JP"/>
        </w:rPr>
        <w:t xml:space="preserve"> along with</w:t>
      </w:r>
      <w:r>
        <w:rPr>
          <w:rFonts w:eastAsiaTheme="minorEastAsia"/>
          <w:lang w:eastAsia="ja-JP"/>
        </w:rPr>
        <w:t xml:space="preserve"> an</w:t>
      </w:r>
      <w:r w:rsidR="007439D1">
        <w:rPr>
          <w:rFonts w:eastAsiaTheme="minorEastAsia" w:hint="eastAsia"/>
          <w:lang w:eastAsia="ja-JP"/>
        </w:rPr>
        <w:t xml:space="preserve"> increase in employment, investment, and the number of establishments.  </w:t>
      </w:r>
      <w:r>
        <w:rPr>
          <w:rFonts w:eastAsiaTheme="minorEastAsia"/>
          <w:lang w:eastAsia="ja-JP"/>
        </w:rPr>
        <w:t xml:space="preserve">The most striking development was in </w:t>
      </w:r>
      <w:r w:rsidR="007F61CB">
        <w:rPr>
          <w:rFonts w:eastAsiaTheme="minorEastAsia" w:hint="eastAsia"/>
          <w:lang w:eastAsia="ja-JP"/>
        </w:rPr>
        <w:t xml:space="preserve">Ayutthaya and </w:t>
      </w:r>
      <w:proofErr w:type="spellStart"/>
      <w:r w:rsidR="007F61CB">
        <w:rPr>
          <w:rFonts w:eastAsiaTheme="minorEastAsia" w:hint="eastAsia"/>
          <w:lang w:eastAsia="ja-JP"/>
        </w:rPr>
        <w:t>Pathum</w:t>
      </w:r>
      <w:proofErr w:type="spellEnd"/>
      <w:r w:rsidR="007F61CB">
        <w:rPr>
          <w:rFonts w:eastAsiaTheme="minorEastAsia" w:hint="eastAsia"/>
          <w:lang w:eastAsia="ja-JP"/>
        </w:rPr>
        <w:t xml:space="preserve"> </w:t>
      </w:r>
      <w:proofErr w:type="spellStart"/>
      <w:r w:rsidR="007F61CB">
        <w:rPr>
          <w:rFonts w:eastAsiaTheme="minorEastAsia" w:hint="eastAsia"/>
          <w:lang w:eastAsia="ja-JP"/>
        </w:rPr>
        <w:t>Thani</w:t>
      </w:r>
      <w:proofErr w:type="spellEnd"/>
      <w:r w:rsidR="007F61CB">
        <w:rPr>
          <w:rFonts w:eastAsiaTheme="minorEastAsia" w:hint="eastAsia"/>
          <w:lang w:eastAsia="ja-JP"/>
        </w:rPr>
        <w:t xml:space="preserve">, </w:t>
      </w:r>
      <w:r>
        <w:rPr>
          <w:rFonts w:eastAsiaTheme="minorEastAsia"/>
          <w:lang w:eastAsia="ja-JP"/>
        </w:rPr>
        <w:t xml:space="preserve">where </w:t>
      </w:r>
      <w:r w:rsidR="007F61CB">
        <w:rPr>
          <w:rFonts w:eastAsiaTheme="minorEastAsia" w:hint="eastAsia"/>
          <w:lang w:eastAsia="ja-JP"/>
        </w:rPr>
        <w:t>the output increased greatly</w:t>
      </w:r>
      <w:r w:rsidR="00CD70D5">
        <w:rPr>
          <w:rFonts w:eastAsiaTheme="minorEastAsia"/>
          <w:lang w:eastAsia="ja-JP"/>
        </w:rPr>
        <w:t xml:space="preserve"> as a result of the establishment of a few large production establishments</w:t>
      </w:r>
      <w:r w:rsidR="0002473A">
        <w:rPr>
          <w:rFonts w:eastAsiaTheme="minorEastAsia" w:hint="eastAsia"/>
          <w:lang w:eastAsia="ja-JP"/>
        </w:rPr>
        <w:t>.</w:t>
      </w:r>
      <w:r w:rsidR="0002473A">
        <w:rPr>
          <w:rFonts w:eastAsiaTheme="minorEastAsia"/>
          <w:lang w:eastAsia="ja-JP"/>
        </w:rPr>
        <w:t xml:space="preserve">  These changes are encouraging signs of the maturing of a key industry and the possible emergence of automobile clusters as this is an activity which benefits from the contiguity of suppliers and assemblers.</w:t>
      </w:r>
    </w:p>
    <w:p w:rsidR="005C67FE" w:rsidRDefault="005C67FE" w:rsidP="005C67FE">
      <w:pPr>
        <w:spacing w:line="280" w:lineRule="exact"/>
        <w:rPr>
          <w:rFonts w:eastAsiaTheme="minorEastAsia"/>
          <w:lang w:eastAsia="ja-JP"/>
        </w:rPr>
      </w:pPr>
    </w:p>
    <w:p w:rsidR="00A51790" w:rsidRDefault="00F566AB" w:rsidP="005C67FE">
      <w:pPr>
        <w:kinsoku/>
        <w:overflowPunct/>
        <w:autoSpaceDE/>
        <w:autoSpaceDN/>
        <w:adjustRightInd/>
        <w:snapToGrid/>
        <w:spacing w:line="240" w:lineRule="auto"/>
        <w:ind w:firstLine="0"/>
        <w:jc w:val="center"/>
        <w:rPr>
          <w:b/>
          <w:bCs/>
          <w:sz w:val="22"/>
          <w:szCs w:val="22"/>
        </w:rPr>
      </w:pPr>
      <w:bookmarkStart w:id="98" w:name="_Ref245525404"/>
      <w:bookmarkStart w:id="99" w:name="_Toc271040150"/>
      <w:proofErr w:type="gramStart"/>
      <w:r w:rsidRPr="005C67FE">
        <w:rPr>
          <w:b/>
          <w:bCs/>
          <w:sz w:val="22"/>
          <w:szCs w:val="22"/>
        </w:rPr>
        <w:t xml:space="preserve">Table </w:t>
      </w:r>
      <w:r w:rsidR="00313FD6" w:rsidRPr="005C67FE">
        <w:rPr>
          <w:b/>
          <w:bCs/>
          <w:sz w:val="22"/>
          <w:szCs w:val="22"/>
        </w:rPr>
        <w:fldChar w:fldCharType="begin"/>
      </w:r>
      <w:r w:rsidR="007C41A3" w:rsidRPr="005C67FE">
        <w:rPr>
          <w:b/>
          <w:bCs/>
          <w:sz w:val="22"/>
          <w:szCs w:val="22"/>
        </w:rPr>
        <w:instrText xml:space="preserve"> STYLEREF 1 \s </w:instrText>
      </w:r>
      <w:r w:rsidR="00313FD6" w:rsidRPr="005C67FE">
        <w:rPr>
          <w:b/>
          <w:bCs/>
          <w:sz w:val="22"/>
          <w:szCs w:val="22"/>
        </w:rPr>
        <w:fldChar w:fldCharType="separate"/>
      </w:r>
      <w:r w:rsidR="00A2568F" w:rsidRPr="005C67FE">
        <w:rPr>
          <w:b/>
          <w:bCs/>
          <w:noProof/>
          <w:sz w:val="22"/>
          <w:szCs w:val="22"/>
        </w:rPr>
        <w:t>3</w:t>
      </w:r>
      <w:r w:rsidR="00313FD6" w:rsidRPr="005C67FE">
        <w:rPr>
          <w:b/>
          <w:bCs/>
          <w:sz w:val="22"/>
          <w:szCs w:val="22"/>
        </w:rPr>
        <w:fldChar w:fldCharType="end"/>
      </w:r>
      <w:r w:rsidR="007C41A3" w:rsidRPr="005C67FE">
        <w:rPr>
          <w:b/>
          <w:bCs/>
          <w:sz w:val="22"/>
          <w:szCs w:val="22"/>
        </w:rPr>
        <w:t>.</w:t>
      </w:r>
      <w:proofErr w:type="gramEnd"/>
      <w:r w:rsidR="00313FD6" w:rsidRPr="005C67FE">
        <w:rPr>
          <w:b/>
          <w:bCs/>
          <w:sz w:val="22"/>
          <w:szCs w:val="22"/>
        </w:rPr>
        <w:fldChar w:fldCharType="begin"/>
      </w:r>
      <w:r w:rsidR="007C41A3" w:rsidRPr="005C67FE">
        <w:rPr>
          <w:b/>
          <w:bCs/>
          <w:sz w:val="22"/>
          <w:szCs w:val="22"/>
        </w:rPr>
        <w:instrText xml:space="preserve"> SEQ Table \* ARABIC \s 1 </w:instrText>
      </w:r>
      <w:r w:rsidR="00313FD6" w:rsidRPr="005C67FE">
        <w:rPr>
          <w:b/>
          <w:bCs/>
          <w:sz w:val="22"/>
          <w:szCs w:val="22"/>
        </w:rPr>
        <w:fldChar w:fldCharType="separate"/>
      </w:r>
      <w:r w:rsidR="00A2568F" w:rsidRPr="005C67FE">
        <w:rPr>
          <w:b/>
          <w:bCs/>
          <w:noProof/>
          <w:sz w:val="22"/>
          <w:szCs w:val="22"/>
        </w:rPr>
        <w:t>5</w:t>
      </w:r>
      <w:r w:rsidR="00313FD6" w:rsidRPr="005C67FE">
        <w:rPr>
          <w:b/>
          <w:bCs/>
          <w:sz w:val="22"/>
          <w:szCs w:val="22"/>
        </w:rPr>
        <w:fldChar w:fldCharType="end"/>
      </w:r>
      <w:bookmarkEnd w:id="98"/>
      <w:r w:rsidRPr="005C67FE">
        <w:rPr>
          <w:b/>
          <w:bCs/>
          <w:sz w:val="22"/>
          <w:szCs w:val="22"/>
        </w:rPr>
        <w:t>:</w:t>
      </w:r>
      <w:r w:rsidR="006D3187" w:rsidRPr="005C67FE">
        <w:rPr>
          <w:b/>
          <w:bCs/>
          <w:sz w:val="22"/>
          <w:szCs w:val="22"/>
        </w:rPr>
        <w:t xml:space="preserve"> Changes in Auto Parts Industry, 1997-2007 (</w:t>
      </w:r>
      <w:r w:rsidR="00A82B0D" w:rsidRPr="005C67FE">
        <w:rPr>
          <w:b/>
          <w:bCs/>
          <w:sz w:val="22"/>
          <w:szCs w:val="22"/>
        </w:rPr>
        <w:t xml:space="preserve">values in </w:t>
      </w:r>
      <w:r w:rsidR="006D3187" w:rsidRPr="005C67FE">
        <w:rPr>
          <w:b/>
          <w:bCs/>
          <w:sz w:val="22"/>
          <w:szCs w:val="22"/>
        </w:rPr>
        <w:t>thousand baht)</w:t>
      </w:r>
      <w:bookmarkEnd w:id="99"/>
    </w:p>
    <w:p w:rsidR="005C67FE" w:rsidRPr="005C67FE" w:rsidRDefault="005C67FE" w:rsidP="005C67FE">
      <w:pPr>
        <w:kinsoku/>
        <w:overflowPunct/>
        <w:autoSpaceDE/>
        <w:autoSpaceDN/>
        <w:adjustRightInd/>
        <w:snapToGrid/>
        <w:spacing w:line="240" w:lineRule="auto"/>
        <w:ind w:firstLine="0"/>
        <w:jc w:val="center"/>
        <w:rPr>
          <w:b/>
          <w:bCs/>
          <w:sz w:val="22"/>
          <w:szCs w:val="22"/>
          <w:lang w:eastAsia="ja-JP"/>
        </w:rPr>
      </w:pPr>
    </w:p>
    <w:tbl>
      <w:tblPr>
        <w:tblW w:w="8505" w:type="dxa"/>
        <w:jc w:val="center"/>
        <w:tblInd w:w="93" w:type="dxa"/>
        <w:tblLook w:val="04A0"/>
      </w:tblPr>
      <w:tblGrid>
        <w:gridCol w:w="3018"/>
        <w:gridCol w:w="1504"/>
        <w:gridCol w:w="1509"/>
        <w:gridCol w:w="1237"/>
        <w:gridCol w:w="1237"/>
      </w:tblGrid>
      <w:tr w:rsidR="007F61CB" w:rsidRPr="00F566AB" w:rsidTr="00095832">
        <w:trPr>
          <w:trHeight w:val="300"/>
          <w:jc w:val="center"/>
        </w:trPr>
        <w:tc>
          <w:tcPr>
            <w:tcW w:w="2440" w:type="dxa"/>
            <w:tcBorders>
              <w:top w:val="single" w:sz="4" w:space="0" w:color="auto"/>
              <w:left w:val="nil"/>
              <w:bottom w:val="single" w:sz="4" w:space="0" w:color="auto"/>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left"/>
              <w:rPr>
                <w:snapToGrid/>
                <w:color w:val="000000"/>
                <w:sz w:val="20"/>
                <w:szCs w:val="20"/>
              </w:rPr>
            </w:pPr>
            <w:r w:rsidRPr="00F566AB">
              <w:rPr>
                <w:snapToGrid/>
                <w:color w:val="000000"/>
                <w:sz w:val="20"/>
                <w:szCs w:val="20"/>
              </w:rPr>
              <w:t> </w:t>
            </w:r>
          </w:p>
        </w:tc>
        <w:tc>
          <w:tcPr>
            <w:tcW w:w="1216" w:type="dxa"/>
            <w:tcBorders>
              <w:top w:val="single" w:sz="4" w:space="0" w:color="auto"/>
              <w:left w:val="nil"/>
              <w:bottom w:val="single" w:sz="4" w:space="0" w:color="auto"/>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r w:rsidRPr="00F566AB">
              <w:rPr>
                <w:snapToGrid/>
                <w:color w:val="000000"/>
                <w:sz w:val="20"/>
                <w:szCs w:val="20"/>
              </w:rPr>
              <w:t>1997</w:t>
            </w:r>
          </w:p>
        </w:tc>
        <w:tc>
          <w:tcPr>
            <w:tcW w:w="1220" w:type="dxa"/>
            <w:tcBorders>
              <w:top w:val="single" w:sz="4" w:space="0" w:color="auto"/>
              <w:left w:val="nil"/>
              <w:bottom w:val="single" w:sz="4" w:space="0" w:color="auto"/>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r w:rsidRPr="00F566AB">
              <w:rPr>
                <w:snapToGrid/>
                <w:color w:val="000000"/>
                <w:sz w:val="20"/>
                <w:szCs w:val="20"/>
              </w:rPr>
              <w:t>2007</w:t>
            </w:r>
          </w:p>
        </w:tc>
        <w:tc>
          <w:tcPr>
            <w:tcW w:w="1000" w:type="dxa"/>
            <w:tcBorders>
              <w:top w:val="single" w:sz="4" w:space="0" w:color="auto"/>
              <w:left w:val="nil"/>
              <w:bottom w:val="single" w:sz="4" w:space="0" w:color="auto"/>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r w:rsidRPr="00F566AB">
              <w:rPr>
                <w:snapToGrid/>
                <w:color w:val="000000"/>
                <w:sz w:val="20"/>
                <w:szCs w:val="20"/>
              </w:rPr>
              <w:t>Change</w:t>
            </w:r>
            <w:r>
              <w:rPr>
                <w:snapToGrid/>
                <w:color w:val="000000"/>
                <w:sz w:val="20"/>
                <w:szCs w:val="20"/>
              </w:rPr>
              <w:t xml:space="preserve"> (%)</w:t>
            </w:r>
          </w:p>
        </w:tc>
        <w:tc>
          <w:tcPr>
            <w:tcW w:w="1000" w:type="dxa"/>
            <w:tcBorders>
              <w:top w:val="single" w:sz="4" w:space="0" w:color="auto"/>
              <w:left w:val="nil"/>
              <w:bottom w:val="single" w:sz="4" w:space="0" w:color="auto"/>
              <w:right w:val="nil"/>
            </w:tcBorders>
            <w:vAlign w:val="bottom"/>
          </w:tcPr>
          <w:p w:rsidR="007F61CB" w:rsidRPr="004B003C" w:rsidRDefault="007F61CB" w:rsidP="007F61CB">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Average Growth (%)</w:t>
            </w:r>
          </w:p>
        </w:tc>
      </w:tr>
      <w:tr w:rsidR="007F61CB" w:rsidRPr="00F566AB" w:rsidTr="00095832">
        <w:trPr>
          <w:trHeight w:val="255"/>
          <w:jc w:val="center"/>
        </w:trPr>
        <w:tc>
          <w:tcPr>
            <w:tcW w:w="244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left"/>
              <w:rPr>
                <w:b/>
                <w:bCs/>
                <w:snapToGrid/>
                <w:color w:val="000000"/>
                <w:sz w:val="20"/>
                <w:szCs w:val="20"/>
              </w:rPr>
            </w:pPr>
            <w:r w:rsidRPr="00F566AB">
              <w:rPr>
                <w:b/>
                <w:bCs/>
                <w:snapToGrid/>
                <w:color w:val="000000"/>
                <w:sz w:val="20"/>
                <w:szCs w:val="20"/>
              </w:rPr>
              <w:t>Bangkok</w:t>
            </w:r>
          </w:p>
        </w:tc>
        <w:tc>
          <w:tcPr>
            <w:tcW w:w="1216"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left"/>
              <w:rPr>
                <w:snapToGrid/>
                <w:color w:val="000000"/>
                <w:sz w:val="20"/>
                <w:szCs w:val="20"/>
              </w:rPr>
            </w:pPr>
          </w:p>
        </w:tc>
        <w:tc>
          <w:tcPr>
            <w:tcW w:w="122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left"/>
              <w:rPr>
                <w:snapToGrid/>
                <w:color w:val="000000"/>
                <w:sz w:val="20"/>
                <w:szCs w:val="20"/>
              </w:rPr>
            </w:pPr>
          </w:p>
        </w:tc>
        <w:tc>
          <w:tcPr>
            <w:tcW w:w="100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left"/>
              <w:rPr>
                <w:snapToGrid/>
                <w:color w:val="000000"/>
                <w:sz w:val="20"/>
                <w:szCs w:val="20"/>
              </w:rPr>
            </w:pPr>
          </w:p>
        </w:tc>
        <w:tc>
          <w:tcPr>
            <w:tcW w:w="1000" w:type="dxa"/>
            <w:tcBorders>
              <w:top w:val="nil"/>
              <w:left w:val="nil"/>
              <w:bottom w:val="nil"/>
              <w:right w:val="nil"/>
            </w:tcBorders>
            <w:vAlign w:val="bottom"/>
          </w:tcPr>
          <w:p w:rsidR="007F61CB" w:rsidRPr="004B003C" w:rsidRDefault="007F61CB" w:rsidP="007F61CB">
            <w:pPr>
              <w:kinsoku/>
              <w:overflowPunct/>
              <w:autoSpaceDE/>
              <w:autoSpaceDN/>
              <w:adjustRightInd/>
              <w:snapToGrid/>
              <w:spacing w:line="240" w:lineRule="auto"/>
              <w:ind w:firstLine="0"/>
              <w:jc w:val="left"/>
              <w:rPr>
                <w:snapToGrid/>
                <w:color w:val="000000"/>
                <w:sz w:val="20"/>
                <w:szCs w:val="20"/>
              </w:rPr>
            </w:pPr>
          </w:p>
        </w:tc>
      </w:tr>
      <w:tr w:rsidR="007F61CB" w:rsidRPr="00F566AB" w:rsidTr="00095832">
        <w:trPr>
          <w:trHeight w:val="255"/>
          <w:jc w:val="center"/>
        </w:trPr>
        <w:tc>
          <w:tcPr>
            <w:tcW w:w="244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left"/>
              <w:rPr>
                <w:snapToGrid/>
                <w:color w:val="000000"/>
                <w:sz w:val="20"/>
                <w:szCs w:val="20"/>
              </w:rPr>
            </w:pPr>
            <w:r w:rsidRPr="00F566AB">
              <w:rPr>
                <w:snapToGrid/>
                <w:color w:val="000000"/>
                <w:sz w:val="20"/>
                <w:szCs w:val="20"/>
              </w:rPr>
              <w:t>Number of Establishments</w:t>
            </w:r>
          </w:p>
        </w:tc>
        <w:tc>
          <w:tcPr>
            <w:tcW w:w="1216"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r w:rsidRPr="00F566AB">
              <w:rPr>
                <w:snapToGrid/>
                <w:color w:val="000000"/>
                <w:sz w:val="20"/>
                <w:szCs w:val="20"/>
              </w:rPr>
              <w:t>459</w:t>
            </w:r>
          </w:p>
        </w:tc>
        <w:tc>
          <w:tcPr>
            <w:tcW w:w="122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r w:rsidRPr="00F566AB">
              <w:rPr>
                <w:snapToGrid/>
                <w:color w:val="000000"/>
                <w:sz w:val="20"/>
                <w:szCs w:val="20"/>
              </w:rPr>
              <w:t>325</w:t>
            </w:r>
          </w:p>
        </w:tc>
        <w:tc>
          <w:tcPr>
            <w:tcW w:w="100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right"/>
              <w:rPr>
                <w:snapToGrid/>
                <w:color w:val="000000"/>
                <w:sz w:val="20"/>
                <w:szCs w:val="20"/>
              </w:rPr>
            </w:pPr>
            <w:r w:rsidRPr="00F566AB">
              <w:rPr>
                <w:snapToGrid/>
                <w:color w:val="000000"/>
                <w:sz w:val="20"/>
                <w:szCs w:val="20"/>
              </w:rPr>
              <w:t>-29.2%</w:t>
            </w:r>
          </w:p>
        </w:tc>
        <w:tc>
          <w:tcPr>
            <w:tcW w:w="1000" w:type="dxa"/>
            <w:tcBorders>
              <w:top w:val="nil"/>
              <w:left w:val="nil"/>
              <w:bottom w:val="nil"/>
              <w:right w:val="nil"/>
            </w:tcBorders>
            <w:vAlign w:val="bottom"/>
          </w:tcPr>
          <w:p w:rsidR="007F61CB" w:rsidRPr="004B003C" w:rsidRDefault="007F61CB" w:rsidP="007F61CB">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-3.45</w:t>
            </w:r>
          </w:p>
        </w:tc>
      </w:tr>
      <w:tr w:rsidR="007F61CB" w:rsidRPr="00F566AB" w:rsidTr="00095832">
        <w:trPr>
          <w:trHeight w:val="255"/>
          <w:jc w:val="center"/>
        </w:trPr>
        <w:tc>
          <w:tcPr>
            <w:tcW w:w="244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left"/>
              <w:rPr>
                <w:snapToGrid/>
                <w:color w:val="000000"/>
                <w:sz w:val="20"/>
                <w:szCs w:val="20"/>
              </w:rPr>
            </w:pPr>
            <w:r w:rsidRPr="00F566AB">
              <w:rPr>
                <w:snapToGrid/>
                <w:color w:val="000000"/>
                <w:sz w:val="20"/>
                <w:szCs w:val="20"/>
              </w:rPr>
              <w:t>Number of Employees</w:t>
            </w:r>
          </w:p>
        </w:tc>
        <w:tc>
          <w:tcPr>
            <w:tcW w:w="1216"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r w:rsidRPr="00F566AB">
              <w:rPr>
                <w:snapToGrid/>
                <w:color w:val="000000"/>
                <w:sz w:val="20"/>
                <w:szCs w:val="20"/>
              </w:rPr>
              <w:t>30,167</w:t>
            </w:r>
          </w:p>
        </w:tc>
        <w:tc>
          <w:tcPr>
            <w:tcW w:w="122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r w:rsidRPr="00F566AB">
              <w:rPr>
                <w:snapToGrid/>
                <w:color w:val="000000"/>
                <w:sz w:val="20"/>
                <w:szCs w:val="20"/>
              </w:rPr>
              <w:t>19,761</w:t>
            </w:r>
          </w:p>
        </w:tc>
        <w:tc>
          <w:tcPr>
            <w:tcW w:w="100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right"/>
              <w:rPr>
                <w:snapToGrid/>
                <w:color w:val="000000"/>
                <w:sz w:val="20"/>
                <w:szCs w:val="20"/>
              </w:rPr>
            </w:pPr>
            <w:r w:rsidRPr="00F566AB">
              <w:rPr>
                <w:snapToGrid/>
                <w:color w:val="000000"/>
                <w:sz w:val="20"/>
                <w:szCs w:val="20"/>
              </w:rPr>
              <w:t>-34.5%</w:t>
            </w:r>
          </w:p>
        </w:tc>
        <w:tc>
          <w:tcPr>
            <w:tcW w:w="1000" w:type="dxa"/>
            <w:tcBorders>
              <w:top w:val="nil"/>
              <w:left w:val="nil"/>
              <w:bottom w:val="nil"/>
              <w:right w:val="nil"/>
            </w:tcBorders>
            <w:vAlign w:val="bottom"/>
          </w:tcPr>
          <w:p w:rsidR="007F61CB" w:rsidRPr="004B003C" w:rsidRDefault="007F61CB" w:rsidP="007F61CB">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-4.23</w:t>
            </w:r>
          </w:p>
        </w:tc>
      </w:tr>
      <w:tr w:rsidR="007F61CB" w:rsidRPr="00F566AB" w:rsidTr="00095832">
        <w:trPr>
          <w:trHeight w:val="255"/>
          <w:jc w:val="center"/>
        </w:trPr>
        <w:tc>
          <w:tcPr>
            <w:tcW w:w="244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left"/>
              <w:rPr>
                <w:snapToGrid/>
                <w:color w:val="000000"/>
                <w:sz w:val="20"/>
                <w:szCs w:val="20"/>
              </w:rPr>
            </w:pPr>
            <w:r w:rsidRPr="00F566AB">
              <w:rPr>
                <w:snapToGrid/>
                <w:color w:val="000000"/>
                <w:sz w:val="20"/>
                <w:szCs w:val="20"/>
              </w:rPr>
              <w:t>Value of Gross Outputs</w:t>
            </w:r>
          </w:p>
        </w:tc>
        <w:tc>
          <w:tcPr>
            <w:tcW w:w="1216" w:type="dxa"/>
            <w:tcBorders>
              <w:top w:val="nil"/>
              <w:left w:val="nil"/>
              <w:bottom w:val="nil"/>
              <w:right w:val="nil"/>
            </w:tcBorders>
            <w:shd w:val="clear" w:color="000000" w:fill="FFFFFF"/>
            <w:vAlign w:val="bottom"/>
            <w:hideMark/>
          </w:tcPr>
          <w:p w:rsidR="007F61CB" w:rsidRPr="00F566AB" w:rsidRDefault="007F61CB" w:rsidP="00F566AB">
            <w:pPr>
              <w:kinsoku/>
              <w:overflowPunct/>
              <w:autoSpaceDE/>
              <w:autoSpaceDN/>
              <w:adjustRightInd/>
              <w:snapToGrid/>
              <w:spacing w:line="240" w:lineRule="auto"/>
              <w:ind w:firstLine="0"/>
              <w:jc w:val="center"/>
              <w:rPr>
                <w:snapToGrid/>
                <w:sz w:val="20"/>
                <w:szCs w:val="20"/>
              </w:rPr>
            </w:pPr>
            <w:r w:rsidRPr="00F566AB">
              <w:rPr>
                <w:snapToGrid/>
                <w:sz w:val="20"/>
                <w:szCs w:val="20"/>
              </w:rPr>
              <w:t>103,644,148</w:t>
            </w:r>
          </w:p>
        </w:tc>
        <w:tc>
          <w:tcPr>
            <w:tcW w:w="1220" w:type="dxa"/>
            <w:tcBorders>
              <w:top w:val="nil"/>
              <w:left w:val="nil"/>
              <w:bottom w:val="nil"/>
              <w:right w:val="nil"/>
            </w:tcBorders>
            <w:shd w:val="clear" w:color="000000" w:fill="FFFFFF"/>
            <w:vAlign w:val="bottom"/>
            <w:hideMark/>
          </w:tcPr>
          <w:p w:rsidR="007F61CB" w:rsidRPr="00F566AB" w:rsidRDefault="007F61CB" w:rsidP="00F566AB">
            <w:pPr>
              <w:kinsoku/>
              <w:overflowPunct/>
              <w:autoSpaceDE/>
              <w:autoSpaceDN/>
              <w:adjustRightInd/>
              <w:snapToGrid/>
              <w:spacing w:line="240" w:lineRule="auto"/>
              <w:ind w:firstLine="0"/>
              <w:jc w:val="center"/>
              <w:rPr>
                <w:snapToGrid/>
                <w:sz w:val="20"/>
                <w:szCs w:val="20"/>
              </w:rPr>
            </w:pPr>
            <w:r w:rsidRPr="00F566AB">
              <w:rPr>
                <w:snapToGrid/>
                <w:sz w:val="20"/>
                <w:szCs w:val="20"/>
              </w:rPr>
              <w:t>104,465,836</w:t>
            </w:r>
          </w:p>
        </w:tc>
        <w:tc>
          <w:tcPr>
            <w:tcW w:w="1000" w:type="dxa"/>
            <w:tcBorders>
              <w:top w:val="nil"/>
              <w:left w:val="nil"/>
              <w:bottom w:val="nil"/>
              <w:right w:val="nil"/>
            </w:tcBorders>
            <w:shd w:val="clear" w:color="000000" w:fill="FFFFFF"/>
            <w:vAlign w:val="bottom"/>
            <w:hideMark/>
          </w:tcPr>
          <w:p w:rsidR="007F61CB" w:rsidRPr="00F566AB" w:rsidRDefault="007F61CB" w:rsidP="00F566AB">
            <w:pPr>
              <w:kinsoku/>
              <w:overflowPunct/>
              <w:autoSpaceDE/>
              <w:autoSpaceDN/>
              <w:adjustRightInd/>
              <w:snapToGrid/>
              <w:spacing w:line="240" w:lineRule="auto"/>
              <w:ind w:firstLine="0"/>
              <w:jc w:val="right"/>
              <w:rPr>
                <w:snapToGrid/>
                <w:sz w:val="20"/>
                <w:szCs w:val="20"/>
              </w:rPr>
            </w:pPr>
            <w:r w:rsidRPr="00F566AB">
              <w:rPr>
                <w:snapToGrid/>
                <w:sz w:val="20"/>
                <w:szCs w:val="20"/>
              </w:rPr>
              <w:t>0.8%</w:t>
            </w:r>
          </w:p>
        </w:tc>
        <w:tc>
          <w:tcPr>
            <w:tcW w:w="1000" w:type="dxa"/>
            <w:tcBorders>
              <w:top w:val="nil"/>
              <w:left w:val="nil"/>
              <w:bottom w:val="nil"/>
              <w:right w:val="nil"/>
            </w:tcBorders>
            <w:shd w:val="clear" w:color="000000" w:fill="FFFFFF"/>
            <w:vAlign w:val="bottom"/>
          </w:tcPr>
          <w:p w:rsidR="007F61CB" w:rsidRPr="004B003C" w:rsidRDefault="007F61CB" w:rsidP="007F61CB">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0.08</w:t>
            </w:r>
          </w:p>
        </w:tc>
      </w:tr>
      <w:tr w:rsidR="007F61CB" w:rsidRPr="00F566AB" w:rsidTr="00095832">
        <w:trPr>
          <w:trHeight w:val="270"/>
          <w:jc w:val="center"/>
        </w:trPr>
        <w:tc>
          <w:tcPr>
            <w:tcW w:w="244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left"/>
              <w:rPr>
                <w:snapToGrid/>
                <w:color w:val="000000"/>
                <w:sz w:val="20"/>
                <w:szCs w:val="20"/>
              </w:rPr>
            </w:pPr>
            <w:r w:rsidRPr="00F566AB">
              <w:rPr>
                <w:snapToGrid/>
                <w:color w:val="000000"/>
                <w:sz w:val="20"/>
                <w:szCs w:val="20"/>
              </w:rPr>
              <w:t>Book Value of Fixed Assets</w:t>
            </w:r>
          </w:p>
        </w:tc>
        <w:tc>
          <w:tcPr>
            <w:tcW w:w="1216"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r w:rsidRPr="00F566AB">
              <w:rPr>
                <w:snapToGrid/>
                <w:color w:val="000000"/>
                <w:sz w:val="20"/>
                <w:szCs w:val="20"/>
              </w:rPr>
              <w:t>29,215,868</w:t>
            </w:r>
          </w:p>
        </w:tc>
        <w:tc>
          <w:tcPr>
            <w:tcW w:w="122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r w:rsidRPr="00F566AB">
              <w:rPr>
                <w:snapToGrid/>
                <w:color w:val="000000"/>
                <w:sz w:val="20"/>
                <w:szCs w:val="20"/>
              </w:rPr>
              <w:t>23,430,412</w:t>
            </w:r>
          </w:p>
        </w:tc>
        <w:tc>
          <w:tcPr>
            <w:tcW w:w="100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right"/>
              <w:rPr>
                <w:snapToGrid/>
                <w:color w:val="000000"/>
                <w:sz w:val="20"/>
                <w:szCs w:val="20"/>
              </w:rPr>
            </w:pPr>
            <w:r w:rsidRPr="00F566AB">
              <w:rPr>
                <w:snapToGrid/>
                <w:color w:val="000000"/>
                <w:sz w:val="20"/>
                <w:szCs w:val="20"/>
              </w:rPr>
              <w:t>-19.8%</w:t>
            </w:r>
          </w:p>
        </w:tc>
        <w:tc>
          <w:tcPr>
            <w:tcW w:w="1000" w:type="dxa"/>
            <w:tcBorders>
              <w:top w:val="nil"/>
              <w:left w:val="nil"/>
              <w:bottom w:val="nil"/>
              <w:right w:val="nil"/>
            </w:tcBorders>
            <w:vAlign w:val="bottom"/>
          </w:tcPr>
          <w:p w:rsidR="007F61CB" w:rsidRPr="004B003C" w:rsidRDefault="007F61CB" w:rsidP="007F61CB">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-2.21</w:t>
            </w:r>
          </w:p>
        </w:tc>
      </w:tr>
      <w:tr w:rsidR="007F61CB" w:rsidRPr="00F566AB" w:rsidTr="00095832">
        <w:trPr>
          <w:trHeight w:val="255"/>
          <w:jc w:val="center"/>
        </w:trPr>
        <w:tc>
          <w:tcPr>
            <w:tcW w:w="244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left"/>
              <w:rPr>
                <w:snapToGrid/>
                <w:color w:val="000000"/>
                <w:sz w:val="20"/>
                <w:szCs w:val="20"/>
              </w:rPr>
            </w:pPr>
          </w:p>
        </w:tc>
        <w:tc>
          <w:tcPr>
            <w:tcW w:w="1216"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p>
        </w:tc>
        <w:tc>
          <w:tcPr>
            <w:tcW w:w="122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p>
        </w:tc>
        <w:tc>
          <w:tcPr>
            <w:tcW w:w="100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left"/>
              <w:rPr>
                <w:snapToGrid/>
                <w:color w:val="000000"/>
                <w:sz w:val="20"/>
                <w:szCs w:val="20"/>
              </w:rPr>
            </w:pPr>
          </w:p>
        </w:tc>
        <w:tc>
          <w:tcPr>
            <w:tcW w:w="1000" w:type="dxa"/>
            <w:tcBorders>
              <w:top w:val="nil"/>
              <w:left w:val="nil"/>
              <w:bottom w:val="nil"/>
              <w:right w:val="nil"/>
            </w:tcBorders>
            <w:vAlign w:val="bottom"/>
          </w:tcPr>
          <w:p w:rsidR="007F61CB" w:rsidRPr="004B003C" w:rsidRDefault="007F61CB" w:rsidP="007F61CB">
            <w:pPr>
              <w:kinsoku/>
              <w:overflowPunct/>
              <w:autoSpaceDE/>
              <w:autoSpaceDN/>
              <w:adjustRightInd/>
              <w:snapToGrid/>
              <w:spacing w:line="240" w:lineRule="auto"/>
              <w:ind w:firstLine="0"/>
              <w:jc w:val="left"/>
              <w:rPr>
                <w:snapToGrid/>
                <w:color w:val="000000"/>
                <w:sz w:val="20"/>
                <w:szCs w:val="20"/>
              </w:rPr>
            </w:pPr>
          </w:p>
        </w:tc>
      </w:tr>
      <w:tr w:rsidR="007F61CB" w:rsidRPr="00F566AB" w:rsidTr="00095832">
        <w:trPr>
          <w:trHeight w:val="255"/>
          <w:jc w:val="center"/>
        </w:trPr>
        <w:tc>
          <w:tcPr>
            <w:tcW w:w="244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left"/>
              <w:rPr>
                <w:b/>
                <w:bCs/>
                <w:snapToGrid/>
                <w:color w:val="000000"/>
                <w:sz w:val="20"/>
                <w:szCs w:val="20"/>
              </w:rPr>
            </w:pPr>
            <w:r w:rsidRPr="00F566AB">
              <w:rPr>
                <w:b/>
                <w:bCs/>
                <w:snapToGrid/>
                <w:color w:val="000000"/>
                <w:sz w:val="20"/>
                <w:szCs w:val="20"/>
              </w:rPr>
              <w:t>Vicinity</w:t>
            </w:r>
          </w:p>
        </w:tc>
        <w:tc>
          <w:tcPr>
            <w:tcW w:w="1216"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p>
        </w:tc>
        <w:tc>
          <w:tcPr>
            <w:tcW w:w="122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p>
        </w:tc>
        <w:tc>
          <w:tcPr>
            <w:tcW w:w="100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p>
        </w:tc>
        <w:tc>
          <w:tcPr>
            <w:tcW w:w="1000" w:type="dxa"/>
            <w:tcBorders>
              <w:top w:val="nil"/>
              <w:left w:val="nil"/>
              <w:bottom w:val="nil"/>
              <w:right w:val="nil"/>
            </w:tcBorders>
            <w:vAlign w:val="bottom"/>
          </w:tcPr>
          <w:p w:rsidR="007F61CB" w:rsidRPr="004B003C" w:rsidRDefault="007F61CB" w:rsidP="007F61CB">
            <w:pPr>
              <w:kinsoku/>
              <w:overflowPunct/>
              <w:autoSpaceDE/>
              <w:autoSpaceDN/>
              <w:adjustRightInd/>
              <w:snapToGrid/>
              <w:spacing w:line="240" w:lineRule="auto"/>
              <w:ind w:firstLine="0"/>
              <w:jc w:val="left"/>
              <w:rPr>
                <w:snapToGrid/>
                <w:color w:val="000000"/>
                <w:sz w:val="20"/>
                <w:szCs w:val="20"/>
              </w:rPr>
            </w:pPr>
          </w:p>
        </w:tc>
      </w:tr>
      <w:tr w:rsidR="007F61CB" w:rsidRPr="00F566AB" w:rsidTr="00095832">
        <w:trPr>
          <w:trHeight w:val="255"/>
          <w:jc w:val="center"/>
        </w:trPr>
        <w:tc>
          <w:tcPr>
            <w:tcW w:w="244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left"/>
              <w:rPr>
                <w:snapToGrid/>
                <w:color w:val="000000"/>
                <w:sz w:val="20"/>
                <w:szCs w:val="20"/>
              </w:rPr>
            </w:pPr>
            <w:r w:rsidRPr="00F566AB">
              <w:rPr>
                <w:snapToGrid/>
                <w:color w:val="000000"/>
                <w:sz w:val="20"/>
                <w:szCs w:val="20"/>
              </w:rPr>
              <w:t>Number of Establishments</w:t>
            </w:r>
          </w:p>
        </w:tc>
        <w:tc>
          <w:tcPr>
            <w:tcW w:w="1216"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r w:rsidRPr="00F566AB">
              <w:rPr>
                <w:snapToGrid/>
                <w:color w:val="000000"/>
                <w:sz w:val="20"/>
                <w:szCs w:val="20"/>
              </w:rPr>
              <w:t>240</w:t>
            </w:r>
          </w:p>
        </w:tc>
        <w:tc>
          <w:tcPr>
            <w:tcW w:w="122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r w:rsidRPr="00F566AB">
              <w:rPr>
                <w:snapToGrid/>
                <w:color w:val="000000"/>
                <w:sz w:val="20"/>
                <w:szCs w:val="20"/>
              </w:rPr>
              <w:t>457</w:t>
            </w:r>
          </w:p>
        </w:tc>
        <w:tc>
          <w:tcPr>
            <w:tcW w:w="100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right"/>
              <w:rPr>
                <w:snapToGrid/>
                <w:color w:val="000000"/>
                <w:sz w:val="20"/>
                <w:szCs w:val="20"/>
              </w:rPr>
            </w:pPr>
            <w:r w:rsidRPr="00F566AB">
              <w:rPr>
                <w:snapToGrid/>
                <w:color w:val="000000"/>
                <w:sz w:val="20"/>
                <w:szCs w:val="20"/>
              </w:rPr>
              <w:t>90.4%</w:t>
            </w:r>
          </w:p>
        </w:tc>
        <w:tc>
          <w:tcPr>
            <w:tcW w:w="1000" w:type="dxa"/>
            <w:tcBorders>
              <w:top w:val="nil"/>
              <w:left w:val="nil"/>
              <w:bottom w:val="nil"/>
              <w:right w:val="nil"/>
            </w:tcBorders>
            <w:vAlign w:val="bottom"/>
          </w:tcPr>
          <w:p w:rsidR="007F61CB" w:rsidRPr="004B003C" w:rsidRDefault="007F61CB" w:rsidP="007F61CB">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6.44</w:t>
            </w:r>
          </w:p>
        </w:tc>
      </w:tr>
      <w:tr w:rsidR="007F61CB" w:rsidRPr="00F566AB" w:rsidTr="00095832">
        <w:trPr>
          <w:trHeight w:val="255"/>
          <w:jc w:val="center"/>
        </w:trPr>
        <w:tc>
          <w:tcPr>
            <w:tcW w:w="244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left"/>
              <w:rPr>
                <w:snapToGrid/>
                <w:color w:val="000000"/>
                <w:sz w:val="20"/>
                <w:szCs w:val="20"/>
              </w:rPr>
            </w:pPr>
            <w:r w:rsidRPr="00F566AB">
              <w:rPr>
                <w:snapToGrid/>
                <w:color w:val="000000"/>
                <w:sz w:val="20"/>
                <w:szCs w:val="20"/>
              </w:rPr>
              <w:t>Number of Employees</w:t>
            </w:r>
          </w:p>
        </w:tc>
        <w:tc>
          <w:tcPr>
            <w:tcW w:w="1216" w:type="dxa"/>
            <w:tcBorders>
              <w:top w:val="nil"/>
              <w:left w:val="nil"/>
              <w:bottom w:val="nil"/>
              <w:right w:val="nil"/>
            </w:tcBorders>
            <w:shd w:val="clear" w:color="000000" w:fill="FFFFFF"/>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sz w:val="20"/>
                <w:szCs w:val="20"/>
              </w:rPr>
            </w:pPr>
            <w:r w:rsidRPr="00F566AB">
              <w:rPr>
                <w:snapToGrid/>
                <w:sz w:val="20"/>
                <w:szCs w:val="20"/>
              </w:rPr>
              <w:t>46,956</w:t>
            </w:r>
          </w:p>
        </w:tc>
        <w:tc>
          <w:tcPr>
            <w:tcW w:w="1220" w:type="dxa"/>
            <w:tcBorders>
              <w:top w:val="nil"/>
              <w:left w:val="nil"/>
              <w:bottom w:val="nil"/>
              <w:right w:val="nil"/>
            </w:tcBorders>
            <w:shd w:val="clear" w:color="000000" w:fill="FFFFFF"/>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sz w:val="20"/>
                <w:szCs w:val="20"/>
              </w:rPr>
            </w:pPr>
            <w:r w:rsidRPr="00F566AB">
              <w:rPr>
                <w:snapToGrid/>
                <w:sz w:val="20"/>
                <w:szCs w:val="20"/>
              </w:rPr>
              <w:t>54,794</w:t>
            </w:r>
          </w:p>
        </w:tc>
        <w:tc>
          <w:tcPr>
            <w:tcW w:w="1000" w:type="dxa"/>
            <w:tcBorders>
              <w:top w:val="nil"/>
              <w:left w:val="nil"/>
              <w:bottom w:val="nil"/>
              <w:right w:val="nil"/>
            </w:tcBorders>
            <w:shd w:val="clear" w:color="000000" w:fill="FFFFFF"/>
            <w:noWrap/>
            <w:vAlign w:val="bottom"/>
            <w:hideMark/>
          </w:tcPr>
          <w:p w:rsidR="007F61CB" w:rsidRPr="00F566AB" w:rsidRDefault="007F61CB" w:rsidP="00F566AB">
            <w:pPr>
              <w:kinsoku/>
              <w:overflowPunct/>
              <w:autoSpaceDE/>
              <w:autoSpaceDN/>
              <w:adjustRightInd/>
              <w:snapToGrid/>
              <w:spacing w:line="240" w:lineRule="auto"/>
              <w:ind w:firstLine="0"/>
              <w:jc w:val="right"/>
              <w:rPr>
                <w:snapToGrid/>
                <w:color w:val="000000"/>
                <w:sz w:val="20"/>
                <w:szCs w:val="20"/>
              </w:rPr>
            </w:pPr>
            <w:r w:rsidRPr="00F566AB">
              <w:rPr>
                <w:snapToGrid/>
                <w:color w:val="000000"/>
                <w:sz w:val="20"/>
                <w:szCs w:val="20"/>
              </w:rPr>
              <w:t>16.7%</w:t>
            </w:r>
          </w:p>
        </w:tc>
        <w:tc>
          <w:tcPr>
            <w:tcW w:w="1000" w:type="dxa"/>
            <w:tcBorders>
              <w:top w:val="nil"/>
              <w:left w:val="nil"/>
              <w:bottom w:val="nil"/>
              <w:right w:val="nil"/>
            </w:tcBorders>
            <w:shd w:val="clear" w:color="000000" w:fill="FFFFFF"/>
            <w:vAlign w:val="bottom"/>
          </w:tcPr>
          <w:p w:rsidR="007F61CB" w:rsidRPr="004B003C" w:rsidRDefault="007F61CB" w:rsidP="007F61CB">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1.54</w:t>
            </w:r>
          </w:p>
        </w:tc>
      </w:tr>
      <w:tr w:rsidR="007F61CB" w:rsidRPr="00F566AB" w:rsidTr="00095832">
        <w:trPr>
          <w:trHeight w:val="255"/>
          <w:jc w:val="center"/>
        </w:trPr>
        <w:tc>
          <w:tcPr>
            <w:tcW w:w="244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left"/>
              <w:rPr>
                <w:snapToGrid/>
                <w:color w:val="000000"/>
                <w:sz w:val="20"/>
                <w:szCs w:val="20"/>
              </w:rPr>
            </w:pPr>
            <w:r w:rsidRPr="00F566AB">
              <w:rPr>
                <w:snapToGrid/>
                <w:color w:val="000000"/>
                <w:sz w:val="20"/>
                <w:szCs w:val="20"/>
              </w:rPr>
              <w:t>Value of Gross Outputs</w:t>
            </w:r>
          </w:p>
        </w:tc>
        <w:tc>
          <w:tcPr>
            <w:tcW w:w="1216"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r w:rsidRPr="00F566AB">
              <w:rPr>
                <w:snapToGrid/>
                <w:color w:val="000000"/>
                <w:sz w:val="20"/>
                <w:szCs w:val="20"/>
              </w:rPr>
              <w:t>275,908,646</w:t>
            </w:r>
          </w:p>
        </w:tc>
        <w:tc>
          <w:tcPr>
            <w:tcW w:w="122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r w:rsidRPr="00F566AB">
              <w:rPr>
                <w:snapToGrid/>
                <w:color w:val="000000"/>
                <w:sz w:val="20"/>
                <w:szCs w:val="20"/>
              </w:rPr>
              <w:t>389,297,929</w:t>
            </w:r>
          </w:p>
        </w:tc>
        <w:tc>
          <w:tcPr>
            <w:tcW w:w="100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right"/>
              <w:rPr>
                <w:snapToGrid/>
                <w:color w:val="000000"/>
                <w:sz w:val="20"/>
                <w:szCs w:val="20"/>
              </w:rPr>
            </w:pPr>
            <w:r w:rsidRPr="00F566AB">
              <w:rPr>
                <w:snapToGrid/>
                <w:color w:val="000000"/>
                <w:sz w:val="20"/>
                <w:szCs w:val="20"/>
              </w:rPr>
              <w:t>41.1%</w:t>
            </w:r>
          </w:p>
        </w:tc>
        <w:tc>
          <w:tcPr>
            <w:tcW w:w="1000" w:type="dxa"/>
            <w:tcBorders>
              <w:top w:val="nil"/>
              <w:left w:val="nil"/>
              <w:bottom w:val="nil"/>
              <w:right w:val="nil"/>
            </w:tcBorders>
            <w:vAlign w:val="bottom"/>
          </w:tcPr>
          <w:p w:rsidR="007F61CB" w:rsidRPr="004B003C" w:rsidRDefault="007F61CB" w:rsidP="007F61CB">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3.44</w:t>
            </w:r>
          </w:p>
        </w:tc>
      </w:tr>
      <w:tr w:rsidR="007F61CB" w:rsidRPr="00F566AB" w:rsidTr="00095832">
        <w:trPr>
          <w:trHeight w:val="255"/>
          <w:jc w:val="center"/>
        </w:trPr>
        <w:tc>
          <w:tcPr>
            <w:tcW w:w="244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left"/>
              <w:rPr>
                <w:snapToGrid/>
                <w:color w:val="000000"/>
                <w:sz w:val="20"/>
                <w:szCs w:val="20"/>
              </w:rPr>
            </w:pPr>
            <w:r w:rsidRPr="00F566AB">
              <w:rPr>
                <w:snapToGrid/>
                <w:color w:val="000000"/>
                <w:sz w:val="20"/>
                <w:szCs w:val="20"/>
              </w:rPr>
              <w:t>Book Value of Fixed Assets</w:t>
            </w:r>
          </w:p>
        </w:tc>
        <w:tc>
          <w:tcPr>
            <w:tcW w:w="1216"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r w:rsidRPr="00F566AB">
              <w:rPr>
                <w:snapToGrid/>
                <w:color w:val="000000"/>
                <w:sz w:val="20"/>
                <w:szCs w:val="20"/>
              </w:rPr>
              <w:t>63,239,637</w:t>
            </w:r>
          </w:p>
        </w:tc>
        <w:tc>
          <w:tcPr>
            <w:tcW w:w="122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r w:rsidRPr="00F566AB">
              <w:rPr>
                <w:snapToGrid/>
                <w:color w:val="000000"/>
                <w:sz w:val="20"/>
                <w:szCs w:val="20"/>
              </w:rPr>
              <w:t>127,292,252</w:t>
            </w:r>
          </w:p>
        </w:tc>
        <w:tc>
          <w:tcPr>
            <w:tcW w:w="100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right"/>
              <w:rPr>
                <w:snapToGrid/>
                <w:color w:val="000000"/>
                <w:sz w:val="20"/>
                <w:szCs w:val="20"/>
              </w:rPr>
            </w:pPr>
            <w:r w:rsidRPr="00F566AB">
              <w:rPr>
                <w:snapToGrid/>
                <w:color w:val="000000"/>
                <w:sz w:val="20"/>
                <w:szCs w:val="20"/>
              </w:rPr>
              <w:t>101.3%</w:t>
            </w:r>
          </w:p>
        </w:tc>
        <w:tc>
          <w:tcPr>
            <w:tcW w:w="1000" w:type="dxa"/>
            <w:tcBorders>
              <w:top w:val="nil"/>
              <w:left w:val="nil"/>
              <w:bottom w:val="nil"/>
              <w:right w:val="nil"/>
            </w:tcBorders>
            <w:vAlign w:val="bottom"/>
          </w:tcPr>
          <w:p w:rsidR="007F61CB" w:rsidRPr="004B003C" w:rsidRDefault="007F61CB" w:rsidP="007F61CB">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7.00</w:t>
            </w:r>
          </w:p>
        </w:tc>
      </w:tr>
      <w:tr w:rsidR="007F61CB" w:rsidRPr="00F566AB" w:rsidTr="00095832">
        <w:trPr>
          <w:trHeight w:val="255"/>
          <w:jc w:val="center"/>
        </w:trPr>
        <w:tc>
          <w:tcPr>
            <w:tcW w:w="244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left"/>
              <w:rPr>
                <w:snapToGrid/>
                <w:color w:val="000000"/>
                <w:sz w:val="20"/>
                <w:szCs w:val="20"/>
              </w:rPr>
            </w:pPr>
          </w:p>
        </w:tc>
        <w:tc>
          <w:tcPr>
            <w:tcW w:w="1216"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p>
        </w:tc>
        <w:tc>
          <w:tcPr>
            <w:tcW w:w="122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p>
        </w:tc>
        <w:tc>
          <w:tcPr>
            <w:tcW w:w="100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left"/>
              <w:rPr>
                <w:snapToGrid/>
                <w:color w:val="000000"/>
                <w:sz w:val="20"/>
                <w:szCs w:val="20"/>
              </w:rPr>
            </w:pPr>
          </w:p>
        </w:tc>
        <w:tc>
          <w:tcPr>
            <w:tcW w:w="1000" w:type="dxa"/>
            <w:tcBorders>
              <w:top w:val="nil"/>
              <w:left w:val="nil"/>
              <w:bottom w:val="nil"/>
              <w:right w:val="nil"/>
            </w:tcBorders>
            <w:vAlign w:val="bottom"/>
          </w:tcPr>
          <w:p w:rsidR="007F61CB" w:rsidRPr="004B003C" w:rsidRDefault="007F61CB" w:rsidP="007F61CB">
            <w:pPr>
              <w:kinsoku/>
              <w:overflowPunct/>
              <w:autoSpaceDE/>
              <w:autoSpaceDN/>
              <w:adjustRightInd/>
              <w:snapToGrid/>
              <w:spacing w:line="240" w:lineRule="auto"/>
              <w:ind w:firstLine="0"/>
              <w:jc w:val="left"/>
              <w:rPr>
                <w:snapToGrid/>
                <w:color w:val="000000"/>
                <w:sz w:val="20"/>
                <w:szCs w:val="20"/>
              </w:rPr>
            </w:pPr>
          </w:p>
        </w:tc>
      </w:tr>
      <w:tr w:rsidR="007F61CB" w:rsidRPr="00F566AB" w:rsidTr="00095832">
        <w:trPr>
          <w:trHeight w:val="255"/>
          <w:jc w:val="center"/>
        </w:trPr>
        <w:tc>
          <w:tcPr>
            <w:tcW w:w="244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left"/>
              <w:rPr>
                <w:b/>
                <w:bCs/>
                <w:snapToGrid/>
                <w:color w:val="000000"/>
                <w:sz w:val="20"/>
                <w:szCs w:val="20"/>
              </w:rPr>
            </w:pPr>
            <w:r>
              <w:rPr>
                <w:b/>
                <w:bCs/>
                <w:snapToGrid/>
                <w:color w:val="000000"/>
                <w:sz w:val="20"/>
                <w:szCs w:val="20"/>
              </w:rPr>
              <w:t>National Total</w:t>
            </w:r>
          </w:p>
        </w:tc>
        <w:tc>
          <w:tcPr>
            <w:tcW w:w="1216"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b/>
                <w:bCs/>
                <w:snapToGrid/>
                <w:color w:val="000000"/>
                <w:sz w:val="20"/>
                <w:szCs w:val="20"/>
              </w:rPr>
            </w:pPr>
          </w:p>
        </w:tc>
        <w:tc>
          <w:tcPr>
            <w:tcW w:w="122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b/>
                <w:bCs/>
                <w:snapToGrid/>
                <w:color w:val="000000"/>
                <w:sz w:val="20"/>
                <w:szCs w:val="20"/>
              </w:rPr>
            </w:pPr>
          </w:p>
        </w:tc>
        <w:tc>
          <w:tcPr>
            <w:tcW w:w="100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b/>
                <w:bCs/>
                <w:snapToGrid/>
                <w:color w:val="000000"/>
                <w:sz w:val="20"/>
                <w:szCs w:val="20"/>
              </w:rPr>
            </w:pPr>
          </w:p>
        </w:tc>
        <w:tc>
          <w:tcPr>
            <w:tcW w:w="1000" w:type="dxa"/>
            <w:tcBorders>
              <w:top w:val="nil"/>
              <w:left w:val="nil"/>
              <w:bottom w:val="nil"/>
              <w:right w:val="nil"/>
            </w:tcBorders>
            <w:vAlign w:val="bottom"/>
          </w:tcPr>
          <w:p w:rsidR="007F61CB" w:rsidRPr="004B003C" w:rsidRDefault="007F61CB" w:rsidP="007F61CB">
            <w:pPr>
              <w:kinsoku/>
              <w:overflowPunct/>
              <w:autoSpaceDE/>
              <w:autoSpaceDN/>
              <w:adjustRightInd/>
              <w:snapToGrid/>
              <w:spacing w:line="240" w:lineRule="auto"/>
              <w:ind w:firstLine="0"/>
              <w:jc w:val="left"/>
              <w:rPr>
                <w:snapToGrid/>
                <w:color w:val="000000"/>
                <w:sz w:val="20"/>
                <w:szCs w:val="20"/>
              </w:rPr>
            </w:pPr>
          </w:p>
        </w:tc>
      </w:tr>
      <w:tr w:rsidR="007F61CB" w:rsidRPr="00F566AB" w:rsidTr="00095832">
        <w:trPr>
          <w:trHeight w:val="255"/>
          <w:jc w:val="center"/>
        </w:trPr>
        <w:tc>
          <w:tcPr>
            <w:tcW w:w="244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left"/>
              <w:rPr>
                <w:snapToGrid/>
                <w:color w:val="000000"/>
                <w:sz w:val="20"/>
                <w:szCs w:val="20"/>
              </w:rPr>
            </w:pPr>
            <w:r w:rsidRPr="00F566AB">
              <w:rPr>
                <w:snapToGrid/>
                <w:color w:val="000000"/>
                <w:sz w:val="20"/>
                <w:szCs w:val="20"/>
              </w:rPr>
              <w:t>Number of Establishments</w:t>
            </w:r>
          </w:p>
        </w:tc>
        <w:tc>
          <w:tcPr>
            <w:tcW w:w="1216"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r w:rsidRPr="00F566AB">
              <w:rPr>
                <w:snapToGrid/>
                <w:color w:val="000000"/>
                <w:sz w:val="20"/>
                <w:szCs w:val="20"/>
              </w:rPr>
              <w:t>1,095</w:t>
            </w:r>
          </w:p>
        </w:tc>
        <w:tc>
          <w:tcPr>
            <w:tcW w:w="122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r w:rsidRPr="00F566AB">
              <w:rPr>
                <w:snapToGrid/>
                <w:color w:val="000000"/>
                <w:sz w:val="20"/>
                <w:szCs w:val="20"/>
              </w:rPr>
              <w:t>1,336</w:t>
            </w:r>
          </w:p>
        </w:tc>
        <w:tc>
          <w:tcPr>
            <w:tcW w:w="100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right"/>
              <w:rPr>
                <w:snapToGrid/>
                <w:color w:val="000000"/>
                <w:sz w:val="20"/>
                <w:szCs w:val="20"/>
              </w:rPr>
            </w:pPr>
            <w:r w:rsidRPr="00F566AB">
              <w:rPr>
                <w:snapToGrid/>
                <w:color w:val="000000"/>
                <w:sz w:val="20"/>
                <w:szCs w:val="20"/>
              </w:rPr>
              <w:t>22.0%</w:t>
            </w:r>
          </w:p>
        </w:tc>
        <w:tc>
          <w:tcPr>
            <w:tcW w:w="1000" w:type="dxa"/>
            <w:tcBorders>
              <w:top w:val="nil"/>
              <w:left w:val="nil"/>
              <w:bottom w:val="nil"/>
              <w:right w:val="nil"/>
            </w:tcBorders>
            <w:vAlign w:val="bottom"/>
          </w:tcPr>
          <w:p w:rsidR="007F61CB" w:rsidRPr="004B003C" w:rsidRDefault="007F61CB" w:rsidP="007F61CB">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1.99</w:t>
            </w:r>
          </w:p>
        </w:tc>
      </w:tr>
      <w:tr w:rsidR="007F61CB" w:rsidRPr="00F566AB" w:rsidTr="00095832">
        <w:trPr>
          <w:trHeight w:val="255"/>
          <w:jc w:val="center"/>
        </w:trPr>
        <w:tc>
          <w:tcPr>
            <w:tcW w:w="244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left"/>
              <w:rPr>
                <w:snapToGrid/>
                <w:color w:val="000000"/>
                <w:sz w:val="20"/>
                <w:szCs w:val="20"/>
              </w:rPr>
            </w:pPr>
            <w:r w:rsidRPr="00F566AB">
              <w:rPr>
                <w:snapToGrid/>
                <w:color w:val="000000"/>
                <w:sz w:val="20"/>
                <w:szCs w:val="20"/>
              </w:rPr>
              <w:t>Number of Employees</w:t>
            </w:r>
          </w:p>
        </w:tc>
        <w:tc>
          <w:tcPr>
            <w:tcW w:w="1216"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r w:rsidRPr="00F566AB">
              <w:rPr>
                <w:snapToGrid/>
                <w:color w:val="000000"/>
                <w:sz w:val="20"/>
                <w:szCs w:val="20"/>
              </w:rPr>
              <w:t>107,222</w:t>
            </w:r>
          </w:p>
        </w:tc>
        <w:tc>
          <w:tcPr>
            <w:tcW w:w="122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r w:rsidRPr="00F566AB">
              <w:rPr>
                <w:snapToGrid/>
                <w:color w:val="000000"/>
                <w:sz w:val="20"/>
                <w:szCs w:val="20"/>
              </w:rPr>
              <w:t>158,581</w:t>
            </w:r>
          </w:p>
        </w:tc>
        <w:tc>
          <w:tcPr>
            <w:tcW w:w="100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right"/>
              <w:rPr>
                <w:snapToGrid/>
                <w:color w:val="000000"/>
                <w:sz w:val="20"/>
                <w:szCs w:val="20"/>
              </w:rPr>
            </w:pPr>
            <w:r w:rsidRPr="00F566AB">
              <w:rPr>
                <w:snapToGrid/>
                <w:color w:val="000000"/>
                <w:sz w:val="20"/>
                <w:szCs w:val="20"/>
              </w:rPr>
              <w:t>47.9%</w:t>
            </w:r>
          </w:p>
        </w:tc>
        <w:tc>
          <w:tcPr>
            <w:tcW w:w="1000" w:type="dxa"/>
            <w:tcBorders>
              <w:top w:val="nil"/>
              <w:left w:val="nil"/>
              <w:bottom w:val="nil"/>
              <w:right w:val="nil"/>
            </w:tcBorders>
            <w:vAlign w:val="bottom"/>
          </w:tcPr>
          <w:p w:rsidR="007F61CB" w:rsidRPr="004B003C" w:rsidRDefault="007F61CB" w:rsidP="007F61CB">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3.91</w:t>
            </w:r>
          </w:p>
        </w:tc>
      </w:tr>
      <w:tr w:rsidR="007F61CB" w:rsidRPr="00F566AB" w:rsidTr="00095832">
        <w:trPr>
          <w:trHeight w:val="255"/>
          <w:jc w:val="center"/>
        </w:trPr>
        <w:tc>
          <w:tcPr>
            <w:tcW w:w="244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left"/>
              <w:rPr>
                <w:snapToGrid/>
                <w:color w:val="000000"/>
                <w:sz w:val="20"/>
                <w:szCs w:val="20"/>
              </w:rPr>
            </w:pPr>
            <w:r w:rsidRPr="00F566AB">
              <w:rPr>
                <w:snapToGrid/>
                <w:color w:val="000000"/>
                <w:sz w:val="20"/>
                <w:szCs w:val="20"/>
              </w:rPr>
              <w:t>Value of Gross Outputs</w:t>
            </w:r>
          </w:p>
        </w:tc>
        <w:tc>
          <w:tcPr>
            <w:tcW w:w="1216" w:type="dxa"/>
            <w:tcBorders>
              <w:top w:val="nil"/>
              <w:left w:val="nil"/>
              <w:bottom w:val="nil"/>
              <w:right w:val="nil"/>
            </w:tcBorders>
            <w:shd w:val="clear" w:color="000000" w:fill="FFFFFF"/>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sz w:val="20"/>
                <w:szCs w:val="20"/>
              </w:rPr>
            </w:pPr>
            <w:r w:rsidRPr="00F566AB">
              <w:rPr>
                <w:snapToGrid/>
                <w:sz w:val="20"/>
                <w:szCs w:val="20"/>
              </w:rPr>
              <w:t>466,263,629</w:t>
            </w:r>
          </w:p>
        </w:tc>
        <w:tc>
          <w:tcPr>
            <w:tcW w:w="1220" w:type="dxa"/>
            <w:tcBorders>
              <w:top w:val="nil"/>
              <w:left w:val="nil"/>
              <w:bottom w:val="nil"/>
              <w:right w:val="nil"/>
            </w:tcBorders>
            <w:shd w:val="clear" w:color="000000" w:fill="FFFFFF"/>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sz w:val="20"/>
                <w:szCs w:val="20"/>
              </w:rPr>
            </w:pPr>
            <w:r w:rsidRPr="00F566AB">
              <w:rPr>
                <w:snapToGrid/>
                <w:sz w:val="20"/>
                <w:szCs w:val="20"/>
              </w:rPr>
              <w:t>815,326,993</w:t>
            </w:r>
          </w:p>
        </w:tc>
        <w:tc>
          <w:tcPr>
            <w:tcW w:w="1000" w:type="dxa"/>
            <w:tcBorders>
              <w:top w:val="nil"/>
              <w:left w:val="nil"/>
              <w:bottom w:val="nil"/>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right"/>
              <w:rPr>
                <w:snapToGrid/>
                <w:color w:val="000000"/>
                <w:sz w:val="20"/>
                <w:szCs w:val="20"/>
              </w:rPr>
            </w:pPr>
            <w:r w:rsidRPr="00F566AB">
              <w:rPr>
                <w:snapToGrid/>
                <w:color w:val="000000"/>
                <w:sz w:val="20"/>
                <w:szCs w:val="20"/>
              </w:rPr>
              <w:t>74.9%</w:t>
            </w:r>
          </w:p>
        </w:tc>
        <w:tc>
          <w:tcPr>
            <w:tcW w:w="1000" w:type="dxa"/>
            <w:tcBorders>
              <w:top w:val="nil"/>
              <w:left w:val="nil"/>
              <w:bottom w:val="nil"/>
              <w:right w:val="nil"/>
            </w:tcBorders>
            <w:vAlign w:val="bottom"/>
          </w:tcPr>
          <w:p w:rsidR="007F61CB" w:rsidRPr="004B003C" w:rsidRDefault="007F61CB" w:rsidP="007F61CB">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5.59</w:t>
            </w:r>
          </w:p>
        </w:tc>
      </w:tr>
      <w:tr w:rsidR="007F61CB" w:rsidRPr="00F566AB" w:rsidTr="00095832">
        <w:trPr>
          <w:trHeight w:val="255"/>
          <w:jc w:val="center"/>
        </w:trPr>
        <w:tc>
          <w:tcPr>
            <w:tcW w:w="2440" w:type="dxa"/>
            <w:tcBorders>
              <w:top w:val="nil"/>
              <w:left w:val="nil"/>
              <w:bottom w:val="single" w:sz="4" w:space="0" w:color="auto"/>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left"/>
              <w:rPr>
                <w:snapToGrid/>
                <w:color w:val="000000"/>
                <w:sz w:val="20"/>
                <w:szCs w:val="20"/>
              </w:rPr>
            </w:pPr>
            <w:r w:rsidRPr="00F566AB">
              <w:rPr>
                <w:snapToGrid/>
                <w:color w:val="000000"/>
                <w:sz w:val="20"/>
                <w:szCs w:val="20"/>
              </w:rPr>
              <w:t>Book Value of Fixed Assets</w:t>
            </w:r>
          </w:p>
        </w:tc>
        <w:tc>
          <w:tcPr>
            <w:tcW w:w="1216" w:type="dxa"/>
            <w:tcBorders>
              <w:top w:val="nil"/>
              <w:left w:val="nil"/>
              <w:bottom w:val="single" w:sz="4" w:space="0" w:color="auto"/>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r w:rsidRPr="00F566AB">
              <w:rPr>
                <w:snapToGrid/>
                <w:color w:val="000000"/>
                <w:sz w:val="20"/>
                <w:szCs w:val="20"/>
              </w:rPr>
              <w:t>139,208,123</w:t>
            </w:r>
          </w:p>
        </w:tc>
        <w:tc>
          <w:tcPr>
            <w:tcW w:w="1220" w:type="dxa"/>
            <w:tcBorders>
              <w:top w:val="nil"/>
              <w:left w:val="nil"/>
              <w:bottom w:val="single" w:sz="4" w:space="0" w:color="auto"/>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center"/>
              <w:rPr>
                <w:snapToGrid/>
                <w:color w:val="000000"/>
                <w:sz w:val="20"/>
                <w:szCs w:val="20"/>
              </w:rPr>
            </w:pPr>
            <w:r w:rsidRPr="00F566AB">
              <w:rPr>
                <w:snapToGrid/>
                <w:color w:val="000000"/>
                <w:sz w:val="20"/>
                <w:szCs w:val="20"/>
              </w:rPr>
              <w:t>331,328,270</w:t>
            </w:r>
          </w:p>
        </w:tc>
        <w:tc>
          <w:tcPr>
            <w:tcW w:w="1000" w:type="dxa"/>
            <w:tcBorders>
              <w:top w:val="nil"/>
              <w:left w:val="nil"/>
              <w:bottom w:val="single" w:sz="4" w:space="0" w:color="auto"/>
              <w:right w:val="nil"/>
            </w:tcBorders>
            <w:shd w:val="clear" w:color="auto" w:fill="auto"/>
            <w:noWrap/>
            <w:vAlign w:val="bottom"/>
            <w:hideMark/>
          </w:tcPr>
          <w:p w:rsidR="007F61CB" w:rsidRPr="00F566AB" w:rsidRDefault="007F61CB" w:rsidP="00F566AB">
            <w:pPr>
              <w:kinsoku/>
              <w:overflowPunct/>
              <w:autoSpaceDE/>
              <w:autoSpaceDN/>
              <w:adjustRightInd/>
              <w:snapToGrid/>
              <w:spacing w:line="240" w:lineRule="auto"/>
              <w:ind w:firstLine="0"/>
              <w:jc w:val="right"/>
              <w:rPr>
                <w:snapToGrid/>
                <w:color w:val="000000"/>
                <w:sz w:val="20"/>
                <w:szCs w:val="20"/>
              </w:rPr>
            </w:pPr>
            <w:r w:rsidRPr="00F566AB">
              <w:rPr>
                <w:snapToGrid/>
                <w:color w:val="000000"/>
                <w:sz w:val="20"/>
                <w:szCs w:val="20"/>
              </w:rPr>
              <w:t>138.0%</w:t>
            </w:r>
          </w:p>
        </w:tc>
        <w:tc>
          <w:tcPr>
            <w:tcW w:w="1000" w:type="dxa"/>
            <w:tcBorders>
              <w:top w:val="nil"/>
              <w:left w:val="nil"/>
              <w:bottom w:val="single" w:sz="4" w:space="0" w:color="auto"/>
              <w:right w:val="nil"/>
            </w:tcBorders>
            <w:vAlign w:val="bottom"/>
          </w:tcPr>
          <w:p w:rsidR="007F61CB" w:rsidRPr="004B003C" w:rsidRDefault="007F61CB" w:rsidP="007F61CB">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8.67</w:t>
            </w:r>
          </w:p>
        </w:tc>
      </w:tr>
    </w:tbl>
    <w:p w:rsidR="00F566AB" w:rsidRDefault="00F566AB" w:rsidP="00A51790">
      <w:pPr>
        <w:ind w:firstLine="0"/>
        <w:rPr>
          <w:lang w:eastAsia="ja-JP"/>
        </w:rPr>
      </w:pPr>
    </w:p>
    <w:p w:rsidR="007131F2" w:rsidRDefault="007131F2">
      <w:pPr>
        <w:kinsoku/>
        <w:overflowPunct/>
        <w:autoSpaceDE/>
        <w:autoSpaceDN/>
        <w:adjustRightInd/>
        <w:snapToGrid/>
        <w:spacing w:line="240" w:lineRule="auto"/>
        <w:ind w:firstLine="0"/>
        <w:jc w:val="left"/>
        <w:rPr>
          <w:lang w:eastAsia="ja-JP"/>
        </w:rPr>
      </w:pPr>
      <w:r>
        <w:rPr>
          <w:lang w:eastAsia="ja-JP"/>
        </w:rPr>
        <w:br w:type="page"/>
      </w:r>
    </w:p>
    <w:p w:rsidR="007A7899" w:rsidRPr="005C67FE" w:rsidRDefault="007131F2" w:rsidP="00095832">
      <w:pPr>
        <w:pStyle w:val="Caption"/>
        <w:jc w:val="center"/>
        <w:rPr>
          <w:rFonts w:eastAsiaTheme="minorEastAsia"/>
          <w:sz w:val="22"/>
          <w:szCs w:val="22"/>
          <w:lang w:eastAsia="ja-JP"/>
        </w:rPr>
      </w:pPr>
      <w:bookmarkStart w:id="100" w:name="_Ref243724769"/>
      <w:bookmarkStart w:id="101" w:name="_Toc269888206"/>
      <w:bookmarkStart w:id="102" w:name="_Toc271040070"/>
      <w:proofErr w:type="gramStart"/>
      <w:r w:rsidRPr="005C67FE">
        <w:rPr>
          <w:sz w:val="22"/>
          <w:szCs w:val="22"/>
        </w:rPr>
        <w:t xml:space="preserve">Figure </w:t>
      </w:r>
      <w:r w:rsidR="00313FD6" w:rsidRPr="005C67FE">
        <w:rPr>
          <w:sz w:val="22"/>
          <w:szCs w:val="22"/>
        </w:rPr>
        <w:fldChar w:fldCharType="begin"/>
      </w:r>
      <w:r w:rsidR="00F823F9" w:rsidRPr="005C67FE">
        <w:rPr>
          <w:sz w:val="22"/>
          <w:szCs w:val="22"/>
        </w:rPr>
        <w:instrText xml:space="preserve"> STYLEREF 1 \s </w:instrText>
      </w:r>
      <w:r w:rsidR="00313FD6" w:rsidRPr="005C67FE">
        <w:rPr>
          <w:sz w:val="22"/>
          <w:szCs w:val="22"/>
        </w:rPr>
        <w:fldChar w:fldCharType="separate"/>
      </w:r>
      <w:r w:rsidR="00A2568F" w:rsidRPr="005C67FE">
        <w:rPr>
          <w:noProof/>
          <w:sz w:val="22"/>
          <w:szCs w:val="22"/>
        </w:rPr>
        <w:t>3</w:t>
      </w:r>
      <w:r w:rsidR="00313FD6" w:rsidRPr="005C67FE">
        <w:rPr>
          <w:sz w:val="22"/>
          <w:szCs w:val="22"/>
        </w:rPr>
        <w:fldChar w:fldCharType="end"/>
      </w:r>
      <w:r w:rsidR="00A01647" w:rsidRPr="005C67FE">
        <w:rPr>
          <w:sz w:val="22"/>
          <w:szCs w:val="22"/>
        </w:rPr>
        <w:t>.</w:t>
      </w:r>
      <w:proofErr w:type="gramEnd"/>
      <w:r w:rsidR="00313FD6" w:rsidRPr="005C67FE">
        <w:rPr>
          <w:sz w:val="22"/>
          <w:szCs w:val="22"/>
        </w:rPr>
        <w:fldChar w:fldCharType="begin"/>
      </w:r>
      <w:r w:rsidR="00A01647" w:rsidRPr="005C67FE">
        <w:rPr>
          <w:sz w:val="22"/>
          <w:szCs w:val="22"/>
        </w:rPr>
        <w:instrText xml:space="preserve"> SEQ Figure \* ARABIC \s 1 </w:instrText>
      </w:r>
      <w:r w:rsidR="00313FD6" w:rsidRPr="005C67FE">
        <w:rPr>
          <w:sz w:val="22"/>
          <w:szCs w:val="22"/>
        </w:rPr>
        <w:fldChar w:fldCharType="separate"/>
      </w:r>
      <w:r w:rsidR="00A2568F" w:rsidRPr="005C67FE">
        <w:rPr>
          <w:noProof/>
          <w:sz w:val="22"/>
          <w:szCs w:val="22"/>
        </w:rPr>
        <w:t>1</w:t>
      </w:r>
      <w:r w:rsidR="00313FD6" w:rsidRPr="005C67FE">
        <w:rPr>
          <w:sz w:val="22"/>
          <w:szCs w:val="22"/>
        </w:rPr>
        <w:fldChar w:fldCharType="end"/>
      </w:r>
      <w:bookmarkEnd w:id="100"/>
      <w:r w:rsidRPr="005C67FE">
        <w:rPr>
          <w:rFonts w:hint="eastAsia"/>
          <w:sz w:val="22"/>
          <w:szCs w:val="22"/>
          <w:lang w:eastAsia="ja-JP"/>
        </w:rPr>
        <w:t xml:space="preserve">: </w:t>
      </w:r>
      <w:r w:rsidR="00A51790" w:rsidRPr="005C67FE">
        <w:rPr>
          <w:rFonts w:hint="eastAsia"/>
          <w:sz w:val="22"/>
          <w:szCs w:val="22"/>
          <w:lang w:eastAsia="ja-JP"/>
        </w:rPr>
        <w:t>N</w:t>
      </w:r>
      <w:r w:rsidRPr="005C67FE">
        <w:rPr>
          <w:rFonts w:hint="eastAsia"/>
          <w:sz w:val="22"/>
          <w:szCs w:val="22"/>
          <w:lang w:eastAsia="ja-JP"/>
        </w:rPr>
        <w:t>umber of establishments in auto sectors</w:t>
      </w:r>
      <w:r w:rsidR="007F61CB" w:rsidRPr="005C67FE">
        <w:rPr>
          <w:rFonts w:eastAsiaTheme="minorEastAsia" w:hint="eastAsia"/>
          <w:sz w:val="22"/>
          <w:szCs w:val="22"/>
          <w:lang w:eastAsia="ja-JP"/>
        </w:rPr>
        <w:t xml:space="preserve"> at province level</w:t>
      </w:r>
      <w:bookmarkEnd w:id="101"/>
      <w:bookmarkEnd w:id="102"/>
    </w:p>
    <w:p w:rsidR="007131F2" w:rsidRDefault="007F61CB" w:rsidP="00095832">
      <w:pPr>
        <w:jc w:val="center"/>
        <w:rPr>
          <w:lang w:eastAsia="ja-JP"/>
        </w:rPr>
      </w:pPr>
      <w:r>
        <w:rPr>
          <w:rFonts w:hint="eastAsia"/>
          <w:noProof/>
          <w:snapToGrid/>
        </w:rPr>
        <w:drawing>
          <wp:inline distT="0" distB="0" distL="0" distR="0">
            <wp:extent cx="4578829" cy="6806241"/>
            <wp:effectExtent l="19050" t="0" r="0" b="0"/>
            <wp:docPr id="5" name="図 5" descr="K:\Bangkok\IndustrialCensus\IndustrialCensus\AutoMobile_Establishme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Bangkok\IndustrialCensus\IndustrialCensus\AutoMobile_Establishment.tif"/>
                    <pic:cNvPicPr>
                      <a:picLocks noChangeAspect="1" noChangeArrowheads="1"/>
                    </pic:cNvPicPr>
                  </pic:nvPicPr>
                  <pic:blipFill>
                    <a:blip r:embed="rId20" cstate="print"/>
                    <a:srcRect l="6165" t="6406" r="4880"/>
                    <a:stretch>
                      <a:fillRect/>
                    </a:stretch>
                  </pic:blipFill>
                  <pic:spPr bwMode="auto">
                    <a:xfrm>
                      <a:off x="0" y="0"/>
                      <a:ext cx="4578829" cy="6806241"/>
                    </a:xfrm>
                    <a:prstGeom prst="rect">
                      <a:avLst/>
                    </a:prstGeom>
                    <a:noFill/>
                    <a:ln w="9525">
                      <a:noFill/>
                      <a:miter lim="800000"/>
                      <a:headEnd/>
                      <a:tailEnd/>
                    </a:ln>
                  </pic:spPr>
                </pic:pic>
              </a:graphicData>
            </a:graphic>
          </wp:inline>
        </w:drawing>
      </w:r>
    </w:p>
    <w:p w:rsidR="007131F2" w:rsidRDefault="007131F2">
      <w:pPr>
        <w:kinsoku/>
        <w:overflowPunct/>
        <w:autoSpaceDE/>
        <w:autoSpaceDN/>
        <w:adjustRightInd/>
        <w:snapToGrid/>
        <w:spacing w:line="240" w:lineRule="auto"/>
        <w:ind w:firstLine="0"/>
        <w:jc w:val="left"/>
        <w:rPr>
          <w:rFonts w:eastAsiaTheme="minorEastAsia"/>
          <w:lang w:eastAsia="ja-JP"/>
        </w:rPr>
      </w:pPr>
      <w:r>
        <w:rPr>
          <w:lang w:eastAsia="ja-JP"/>
        </w:rPr>
        <w:br w:type="page"/>
      </w:r>
    </w:p>
    <w:p w:rsidR="007F61CB" w:rsidRPr="005C67FE" w:rsidRDefault="007F61CB" w:rsidP="00095832">
      <w:pPr>
        <w:pStyle w:val="Caption"/>
        <w:jc w:val="center"/>
        <w:rPr>
          <w:rFonts w:eastAsiaTheme="minorEastAsia"/>
          <w:sz w:val="22"/>
          <w:szCs w:val="22"/>
          <w:lang w:eastAsia="ja-JP"/>
        </w:rPr>
      </w:pPr>
      <w:bookmarkStart w:id="103" w:name="_Ref251682401"/>
      <w:bookmarkStart w:id="104" w:name="_Toc269888207"/>
      <w:bookmarkStart w:id="105" w:name="_Toc271040071"/>
      <w:proofErr w:type="gramStart"/>
      <w:r w:rsidRPr="005C67FE">
        <w:rPr>
          <w:sz w:val="22"/>
          <w:szCs w:val="22"/>
        </w:rPr>
        <w:t xml:space="preserve">Figure </w:t>
      </w:r>
      <w:r w:rsidR="00313FD6" w:rsidRPr="005C67FE">
        <w:rPr>
          <w:sz w:val="22"/>
          <w:szCs w:val="22"/>
        </w:rPr>
        <w:fldChar w:fldCharType="begin"/>
      </w:r>
      <w:r w:rsidR="00F823F9" w:rsidRPr="005C67FE">
        <w:rPr>
          <w:sz w:val="22"/>
          <w:szCs w:val="22"/>
        </w:rPr>
        <w:instrText xml:space="preserve"> STYLEREF 1 \s </w:instrText>
      </w:r>
      <w:r w:rsidR="00313FD6" w:rsidRPr="005C67FE">
        <w:rPr>
          <w:sz w:val="22"/>
          <w:szCs w:val="22"/>
        </w:rPr>
        <w:fldChar w:fldCharType="separate"/>
      </w:r>
      <w:r w:rsidR="00A2568F" w:rsidRPr="005C67FE">
        <w:rPr>
          <w:noProof/>
          <w:sz w:val="22"/>
          <w:szCs w:val="22"/>
        </w:rPr>
        <w:t>3</w:t>
      </w:r>
      <w:r w:rsidR="00313FD6" w:rsidRPr="005C67FE">
        <w:rPr>
          <w:sz w:val="22"/>
          <w:szCs w:val="22"/>
        </w:rPr>
        <w:fldChar w:fldCharType="end"/>
      </w:r>
      <w:r w:rsidR="00A01647" w:rsidRPr="005C67FE">
        <w:rPr>
          <w:sz w:val="22"/>
          <w:szCs w:val="22"/>
        </w:rPr>
        <w:t>.</w:t>
      </w:r>
      <w:proofErr w:type="gramEnd"/>
      <w:r w:rsidR="00313FD6" w:rsidRPr="005C67FE">
        <w:rPr>
          <w:sz w:val="22"/>
          <w:szCs w:val="22"/>
        </w:rPr>
        <w:fldChar w:fldCharType="begin"/>
      </w:r>
      <w:r w:rsidR="00A01647" w:rsidRPr="005C67FE">
        <w:rPr>
          <w:sz w:val="22"/>
          <w:szCs w:val="22"/>
        </w:rPr>
        <w:instrText xml:space="preserve"> SEQ Figure \* ARABIC \s 1 </w:instrText>
      </w:r>
      <w:r w:rsidR="00313FD6" w:rsidRPr="005C67FE">
        <w:rPr>
          <w:sz w:val="22"/>
          <w:szCs w:val="22"/>
        </w:rPr>
        <w:fldChar w:fldCharType="separate"/>
      </w:r>
      <w:r w:rsidR="00A2568F" w:rsidRPr="005C67FE">
        <w:rPr>
          <w:noProof/>
          <w:sz w:val="22"/>
          <w:szCs w:val="22"/>
        </w:rPr>
        <w:t>2</w:t>
      </w:r>
      <w:r w:rsidR="00313FD6" w:rsidRPr="005C67FE">
        <w:rPr>
          <w:sz w:val="22"/>
          <w:szCs w:val="22"/>
        </w:rPr>
        <w:fldChar w:fldCharType="end"/>
      </w:r>
      <w:bookmarkEnd w:id="103"/>
      <w:r w:rsidRPr="005C67FE">
        <w:rPr>
          <w:rFonts w:eastAsiaTheme="minorEastAsia" w:hint="eastAsia"/>
          <w:sz w:val="22"/>
          <w:szCs w:val="22"/>
          <w:lang w:eastAsia="ja-JP"/>
        </w:rPr>
        <w:t xml:space="preserve">: </w:t>
      </w:r>
      <w:r w:rsidRPr="005C67FE">
        <w:rPr>
          <w:rFonts w:hint="eastAsia"/>
          <w:sz w:val="22"/>
          <w:szCs w:val="22"/>
          <w:lang w:eastAsia="ja-JP"/>
        </w:rPr>
        <w:t>Number of establishments in auto sectors</w:t>
      </w:r>
      <w:r w:rsidRPr="005C67FE">
        <w:rPr>
          <w:rFonts w:eastAsiaTheme="minorEastAsia" w:hint="eastAsia"/>
          <w:sz w:val="22"/>
          <w:szCs w:val="22"/>
          <w:lang w:eastAsia="ja-JP"/>
        </w:rPr>
        <w:t xml:space="preserve"> at district level</w:t>
      </w:r>
      <w:bookmarkEnd w:id="104"/>
      <w:bookmarkEnd w:id="105"/>
    </w:p>
    <w:p w:rsidR="007F61CB" w:rsidRDefault="007F61CB" w:rsidP="00095832">
      <w:pPr>
        <w:kinsoku/>
        <w:overflowPunct/>
        <w:autoSpaceDE/>
        <w:autoSpaceDN/>
        <w:adjustRightInd/>
        <w:snapToGrid/>
        <w:spacing w:line="240" w:lineRule="auto"/>
        <w:ind w:firstLine="0"/>
        <w:jc w:val="center"/>
        <w:rPr>
          <w:rFonts w:eastAsiaTheme="minorEastAsia"/>
          <w:lang w:eastAsia="ja-JP"/>
        </w:rPr>
      </w:pPr>
      <w:r>
        <w:rPr>
          <w:rFonts w:eastAsiaTheme="minorEastAsia" w:hint="eastAsia"/>
          <w:noProof/>
          <w:snapToGrid/>
        </w:rPr>
        <w:drawing>
          <wp:inline distT="0" distB="0" distL="0" distR="0">
            <wp:extent cx="4872128" cy="7272068"/>
            <wp:effectExtent l="19050" t="0" r="4672" b="0"/>
            <wp:docPr id="16" name="図 6" descr="K:\Bangkok\IndustrialWorksDept\IndustrialWorksDept\AutoParts_Amphoe_Establish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Bangkok\IndustrialWorksDept\IndustrialWorksDept\AutoParts_Amphoe_Established.tif"/>
                    <pic:cNvPicPr>
                      <a:picLocks noChangeAspect="1" noChangeArrowheads="1"/>
                    </pic:cNvPicPr>
                  </pic:nvPicPr>
                  <pic:blipFill>
                    <a:blip r:embed="rId21" cstate="print"/>
                    <a:srcRect l="6416" t="6229" r="4720"/>
                    <a:stretch>
                      <a:fillRect/>
                    </a:stretch>
                  </pic:blipFill>
                  <pic:spPr bwMode="auto">
                    <a:xfrm>
                      <a:off x="0" y="0"/>
                      <a:ext cx="4872128" cy="7272068"/>
                    </a:xfrm>
                    <a:prstGeom prst="rect">
                      <a:avLst/>
                    </a:prstGeom>
                    <a:noFill/>
                    <a:ln w="9525">
                      <a:noFill/>
                      <a:miter lim="800000"/>
                      <a:headEnd/>
                      <a:tailEnd/>
                    </a:ln>
                  </pic:spPr>
                </pic:pic>
              </a:graphicData>
            </a:graphic>
          </wp:inline>
        </w:drawing>
      </w:r>
    </w:p>
    <w:p w:rsidR="007F61CB" w:rsidRDefault="007F61CB">
      <w:pPr>
        <w:kinsoku/>
        <w:overflowPunct/>
        <w:autoSpaceDE/>
        <w:autoSpaceDN/>
        <w:adjustRightInd/>
        <w:snapToGrid/>
        <w:spacing w:line="240" w:lineRule="auto"/>
        <w:ind w:firstLine="0"/>
        <w:jc w:val="left"/>
        <w:rPr>
          <w:rFonts w:eastAsiaTheme="minorEastAsia"/>
          <w:lang w:eastAsia="ja-JP"/>
        </w:rPr>
      </w:pPr>
    </w:p>
    <w:p w:rsidR="007F61CB" w:rsidRDefault="007F61CB">
      <w:pPr>
        <w:kinsoku/>
        <w:overflowPunct/>
        <w:autoSpaceDE/>
        <w:autoSpaceDN/>
        <w:adjustRightInd/>
        <w:snapToGrid/>
        <w:spacing w:line="240" w:lineRule="auto"/>
        <w:ind w:firstLine="0"/>
        <w:jc w:val="left"/>
        <w:rPr>
          <w:rFonts w:eastAsiaTheme="minorEastAsia"/>
          <w:lang w:eastAsia="ja-JP"/>
        </w:rPr>
      </w:pPr>
    </w:p>
    <w:p w:rsidR="007F61CB" w:rsidRDefault="007F61CB">
      <w:pPr>
        <w:kinsoku/>
        <w:overflowPunct/>
        <w:autoSpaceDE/>
        <w:autoSpaceDN/>
        <w:adjustRightInd/>
        <w:snapToGrid/>
        <w:spacing w:line="240" w:lineRule="auto"/>
        <w:ind w:firstLine="0"/>
        <w:jc w:val="left"/>
        <w:rPr>
          <w:rFonts w:eastAsiaTheme="minorEastAsia"/>
          <w:lang w:eastAsia="ja-JP"/>
        </w:rPr>
      </w:pPr>
      <w:r>
        <w:rPr>
          <w:rFonts w:eastAsiaTheme="minorEastAsia"/>
          <w:lang w:eastAsia="ja-JP"/>
        </w:rPr>
        <w:br w:type="page"/>
      </w:r>
    </w:p>
    <w:p w:rsidR="00F53425" w:rsidRPr="005C67FE" w:rsidRDefault="00F53425" w:rsidP="00095832">
      <w:pPr>
        <w:pStyle w:val="Caption"/>
        <w:jc w:val="center"/>
        <w:rPr>
          <w:sz w:val="22"/>
          <w:szCs w:val="22"/>
          <w:lang w:eastAsia="ja-JP"/>
        </w:rPr>
      </w:pPr>
      <w:bookmarkStart w:id="106" w:name="_Ref251682448"/>
      <w:bookmarkStart w:id="107" w:name="_Toc269888208"/>
      <w:bookmarkStart w:id="108" w:name="_Toc271040072"/>
      <w:proofErr w:type="gramStart"/>
      <w:r w:rsidRPr="005C67FE">
        <w:rPr>
          <w:sz w:val="22"/>
          <w:szCs w:val="22"/>
        </w:rPr>
        <w:t xml:space="preserve">Figure </w:t>
      </w:r>
      <w:r w:rsidR="00313FD6" w:rsidRPr="005C67FE">
        <w:rPr>
          <w:sz w:val="22"/>
          <w:szCs w:val="22"/>
        </w:rPr>
        <w:fldChar w:fldCharType="begin"/>
      </w:r>
      <w:r w:rsidR="00F823F9" w:rsidRPr="005C67FE">
        <w:rPr>
          <w:sz w:val="22"/>
          <w:szCs w:val="22"/>
        </w:rPr>
        <w:instrText xml:space="preserve"> STYLEREF 1 \s </w:instrText>
      </w:r>
      <w:r w:rsidR="00313FD6" w:rsidRPr="005C67FE">
        <w:rPr>
          <w:sz w:val="22"/>
          <w:szCs w:val="22"/>
        </w:rPr>
        <w:fldChar w:fldCharType="separate"/>
      </w:r>
      <w:r w:rsidR="00A2568F" w:rsidRPr="005C67FE">
        <w:rPr>
          <w:noProof/>
          <w:sz w:val="22"/>
          <w:szCs w:val="22"/>
        </w:rPr>
        <w:t>3</w:t>
      </w:r>
      <w:r w:rsidR="00313FD6" w:rsidRPr="005C67FE">
        <w:rPr>
          <w:sz w:val="22"/>
          <w:szCs w:val="22"/>
        </w:rPr>
        <w:fldChar w:fldCharType="end"/>
      </w:r>
      <w:r w:rsidR="00A01647" w:rsidRPr="005C67FE">
        <w:rPr>
          <w:sz w:val="22"/>
          <w:szCs w:val="22"/>
        </w:rPr>
        <w:t>.</w:t>
      </w:r>
      <w:proofErr w:type="gramEnd"/>
      <w:r w:rsidR="00313FD6" w:rsidRPr="005C67FE">
        <w:rPr>
          <w:sz w:val="22"/>
          <w:szCs w:val="22"/>
        </w:rPr>
        <w:fldChar w:fldCharType="begin"/>
      </w:r>
      <w:r w:rsidR="00A01647" w:rsidRPr="005C67FE">
        <w:rPr>
          <w:sz w:val="22"/>
          <w:szCs w:val="22"/>
        </w:rPr>
        <w:instrText xml:space="preserve"> SEQ Figure \* ARABIC \s 1 </w:instrText>
      </w:r>
      <w:r w:rsidR="00313FD6" w:rsidRPr="005C67FE">
        <w:rPr>
          <w:sz w:val="22"/>
          <w:szCs w:val="22"/>
        </w:rPr>
        <w:fldChar w:fldCharType="separate"/>
      </w:r>
      <w:r w:rsidR="00A2568F" w:rsidRPr="005C67FE">
        <w:rPr>
          <w:noProof/>
          <w:sz w:val="22"/>
          <w:szCs w:val="22"/>
        </w:rPr>
        <w:t>3</w:t>
      </w:r>
      <w:r w:rsidR="00313FD6" w:rsidRPr="005C67FE">
        <w:rPr>
          <w:sz w:val="22"/>
          <w:szCs w:val="22"/>
        </w:rPr>
        <w:fldChar w:fldCharType="end"/>
      </w:r>
      <w:bookmarkEnd w:id="106"/>
      <w:r w:rsidRPr="005C67FE">
        <w:rPr>
          <w:rFonts w:hint="eastAsia"/>
          <w:sz w:val="22"/>
          <w:szCs w:val="22"/>
          <w:lang w:eastAsia="ja-JP"/>
        </w:rPr>
        <w:t>: New entry in auto parts sector</w:t>
      </w:r>
      <w:bookmarkEnd w:id="107"/>
      <w:bookmarkEnd w:id="108"/>
    </w:p>
    <w:p w:rsidR="00F53425" w:rsidRDefault="00E6653B" w:rsidP="00095832">
      <w:pPr>
        <w:jc w:val="center"/>
        <w:rPr>
          <w:lang w:eastAsia="ja-JP"/>
        </w:rPr>
      </w:pPr>
      <w:r>
        <w:rPr>
          <w:rFonts w:hint="eastAsia"/>
          <w:noProof/>
          <w:snapToGrid/>
        </w:rPr>
        <w:drawing>
          <wp:inline distT="0" distB="0" distL="0" distR="0">
            <wp:extent cx="4915260" cy="7040806"/>
            <wp:effectExtent l="19050" t="0" r="0" b="0"/>
            <wp:docPr id="24" name="図 7" descr="K:\Bangkok\IndustrialCensus\IndustrialCensus\AutoMobile_Fir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Bangkok\IndustrialCensus\IndustrialCensus\AutoMobile_Firm.tif"/>
                    <pic:cNvPicPr>
                      <a:picLocks noChangeAspect="1" noChangeArrowheads="1"/>
                    </pic:cNvPicPr>
                  </pic:nvPicPr>
                  <pic:blipFill>
                    <a:blip r:embed="rId22" cstate="print"/>
                    <a:srcRect l="5629" t="6118" r="4750" b="3093"/>
                    <a:stretch>
                      <a:fillRect/>
                    </a:stretch>
                  </pic:blipFill>
                  <pic:spPr bwMode="auto">
                    <a:xfrm>
                      <a:off x="0" y="0"/>
                      <a:ext cx="4915260" cy="7040806"/>
                    </a:xfrm>
                    <a:prstGeom prst="rect">
                      <a:avLst/>
                    </a:prstGeom>
                    <a:noFill/>
                    <a:ln w="9525">
                      <a:noFill/>
                      <a:miter lim="800000"/>
                      <a:headEnd/>
                      <a:tailEnd/>
                    </a:ln>
                  </pic:spPr>
                </pic:pic>
              </a:graphicData>
            </a:graphic>
          </wp:inline>
        </w:drawing>
      </w:r>
    </w:p>
    <w:p w:rsidR="00F53425" w:rsidRDefault="00F53425" w:rsidP="00F53425">
      <w:pPr>
        <w:rPr>
          <w:lang w:eastAsia="ja-JP"/>
        </w:rPr>
      </w:pPr>
    </w:p>
    <w:p w:rsidR="00F53425" w:rsidRDefault="00F53425">
      <w:pPr>
        <w:kinsoku/>
        <w:overflowPunct/>
        <w:autoSpaceDE/>
        <w:autoSpaceDN/>
        <w:adjustRightInd/>
        <w:snapToGrid/>
        <w:spacing w:line="240" w:lineRule="auto"/>
        <w:ind w:firstLine="0"/>
        <w:jc w:val="left"/>
        <w:rPr>
          <w:lang w:eastAsia="ja-JP"/>
        </w:rPr>
      </w:pPr>
      <w:r>
        <w:rPr>
          <w:lang w:eastAsia="ja-JP"/>
        </w:rPr>
        <w:br w:type="page"/>
      </w:r>
    </w:p>
    <w:p w:rsidR="007131F2" w:rsidRPr="005C67FE" w:rsidRDefault="00F53425" w:rsidP="00095832">
      <w:pPr>
        <w:pStyle w:val="Caption"/>
        <w:jc w:val="center"/>
        <w:rPr>
          <w:sz w:val="22"/>
          <w:szCs w:val="22"/>
          <w:lang w:eastAsia="ja-JP"/>
        </w:rPr>
      </w:pPr>
      <w:bookmarkStart w:id="109" w:name="_Ref243727097"/>
      <w:bookmarkStart w:id="110" w:name="_Toc269888209"/>
      <w:bookmarkStart w:id="111" w:name="_Toc271040073"/>
      <w:proofErr w:type="gramStart"/>
      <w:r w:rsidRPr="005C67FE">
        <w:rPr>
          <w:sz w:val="22"/>
          <w:szCs w:val="22"/>
        </w:rPr>
        <w:t xml:space="preserve">Figure </w:t>
      </w:r>
      <w:r w:rsidR="00313FD6" w:rsidRPr="005C67FE">
        <w:rPr>
          <w:sz w:val="22"/>
          <w:szCs w:val="22"/>
        </w:rPr>
        <w:fldChar w:fldCharType="begin"/>
      </w:r>
      <w:r w:rsidR="00F823F9" w:rsidRPr="005C67FE">
        <w:rPr>
          <w:sz w:val="22"/>
          <w:szCs w:val="22"/>
        </w:rPr>
        <w:instrText xml:space="preserve"> STYLEREF 1 \s </w:instrText>
      </w:r>
      <w:r w:rsidR="00313FD6" w:rsidRPr="005C67FE">
        <w:rPr>
          <w:sz w:val="22"/>
          <w:szCs w:val="22"/>
        </w:rPr>
        <w:fldChar w:fldCharType="separate"/>
      </w:r>
      <w:r w:rsidR="00A2568F" w:rsidRPr="005C67FE">
        <w:rPr>
          <w:noProof/>
          <w:sz w:val="22"/>
          <w:szCs w:val="22"/>
        </w:rPr>
        <w:t>3</w:t>
      </w:r>
      <w:r w:rsidR="00313FD6" w:rsidRPr="005C67FE">
        <w:rPr>
          <w:sz w:val="22"/>
          <w:szCs w:val="22"/>
        </w:rPr>
        <w:fldChar w:fldCharType="end"/>
      </w:r>
      <w:r w:rsidR="00A01647" w:rsidRPr="005C67FE">
        <w:rPr>
          <w:sz w:val="22"/>
          <w:szCs w:val="22"/>
        </w:rPr>
        <w:t>.</w:t>
      </w:r>
      <w:proofErr w:type="gramEnd"/>
      <w:r w:rsidR="00313FD6" w:rsidRPr="005C67FE">
        <w:rPr>
          <w:sz w:val="22"/>
          <w:szCs w:val="22"/>
        </w:rPr>
        <w:fldChar w:fldCharType="begin"/>
      </w:r>
      <w:r w:rsidR="00A01647" w:rsidRPr="005C67FE">
        <w:rPr>
          <w:sz w:val="22"/>
          <w:szCs w:val="22"/>
        </w:rPr>
        <w:instrText xml:space="preserve"> SEQ Figure \* ARABIC \s 1 </w:instrText>
      </w:r>
      <w:r w:rsidR="00313FD6" w:rsidRPr="005C67FE">
        <w:rPr>
          <w:sz w:val="22"/>
          <w:szCs w:val="22"/>
        </w:rPr>
        <w:fldChar w:fldCharType="separate"/>
      </w:r>
      <w:r w:rsidR="00A2568F" w:rsidRPr="005C67FE">
        <w:rPr>
          <w:noProof/>
          <w:sz w:val="22"/>
          <w:szCs w:val="22"/>
        </w:rPr>
        <w:t>4</w:t>
      </w:r>
      <w:r w:rsidR="00313FD6" w:rsidRPr="005C67FE">
        <w:rPr>
          <w:sz w:val="22"/>
          <w:szCs w:val="22"/>
        </w:rPr>
        <w:fldChar w:fldCharType="end"/>
      </w:r>
      <w:bookmarkEnd w:id="109"/>
      <w:r w:rsidRPr="005C67FE">
        <w:rPr>
          <w:rFonts w:hint="eastAsia"/>
          <w:sz w:val="22"/>
          <w:szCs w:val="22"/>
          <w:lang w:eastAsia="ja-JP"/>
        </w:rPr>
        <w:t xml:space="preserve">: </w:t>
      </w:r>
      <w:r w:rsidR="00A51790" w:rsidRPr="005C67FE">
        <w:rPr>
          <w:rFonts w:hint="eastAsia"/>
          <w:sz w:val="22"/>
          <w:szCs w:val="22"/>
          <w:lang w:eastAsia="ja-JP"/>
        </w:rPr>
        <w:t>E</w:t>
      </w:r>
      <w:r w:rsidRPr="005C67FE">
        <w:rPr>
          <w:rFonts w:hint="eastAsia"/>
          <w:sz w:val="22"/>
          <w:szCs w:val="22"/>
          <w:lang w:eastAsia="ja-JP"/>
        </w:rPr>
        <w:t>mployment in auto parts sector</w:t>
      </w:r>
      <w:bookmarkEnd w:id="110"/>
      <w:bookmarkEnd w:id="111"/>
    </w:p>
    <w:p w:rsidR="007131F2" w:rsidRDefault="00E6653B" w:rsidP="00E71953">
      <w:pPr>
        <w:rPr>
          <w:lang w:eastAsia="ja-JP"/>
        </w:rPr>
      </w:pPr>
      <w:r>
        <w:rPr>
          <w:rFonts w:hint="eastAsia"/>
          <w:noProof/>
          <w:snapToGrid/>
        </w:rPr>
        <w:drawing>
          <wp:inline distT="0" distB="0" distL="0" distR="0">
            <wp:extent cx="4889380" cy="7053017"/>
            <wp:effectExtent l="19050" t="0" r="6470" b="0"/>
            <wp:docPr id="36" name="図 9" descr="K:\Bangkok\IndustrialWorksDept\IndustrialWorksDept\AutoParts_Amphoe_Labor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Bangkok\IndustrialWorksDept\IndustrialWorksDept\AutoParts_Amphoe_Labors.tif"/>
                    <pic:cNvPicPr>
                      <a:picLocks noChangeAspect="1" noChangeArrowheads="1"/>
                    </pic:cNvPicPr>
                  </pic:nvPicPr>
                  <pic:blipFill>
                    <a:blip r:embed="rId23" cstate="print"/>
                    <a:srcRect l="6259" t="6229" r="4530" b="2825"/>
                    <a:stretch>
                      <a:fillRect/>
                    </a:stretch>
                  </pic:blipFill>
                  <pic:spPr bwMode="auto">
                    <a:xfrm>
                      <a:off x="0" y="0"/>
                      <a:ext cx="4889380" cy="7053017"/>
                    </a:xfrm>
                    <a:prstGeom prst="rect">
                      <a:avLst/>
                    </a:prstGeom>
                    <a:noFill/>
                    <a:ln w="9525">
                      <a:noFill/>
                      <a:miter lim="800000"/>
                      <a:headEnd/>
                      <a:tailEnd/>
                    </a:ln>
                  </pic:spPr>
                </pic:pic>
              </a:graphicData>
            </a:graphic>
          </wp:inline>
        </w:drawing>
      </w:r>
    </w:p>
    <w:p w:rsidR="007131F2" w:rsidRDefault="007131F2" w:rsidP="00E71953">
      <w:pPr>
        <w:rPr>
          <w:rFonts w:eastAsiaTheme="minorEastAsia"/>
          <w:lang w:eastAsia="ja-JP"/>
        </w:rPr>
      </w:pPr>
    </w:p>
    <w:p w:rsidR="00E6653B" w:rsidRDefault="00E6653B">
      <w:pPr>
        <w:kinsoku/>
        <w:overflowPunct/>
        <w:autoSpaceDE/>
        <w:autoSpaceDN/>
        <w:adjustRightInd/>
        <w:snapToGrid/>
        <w:spacing w:line="240" w:lineRule="auto"/>
        <w:ind w:firstLine="0"/>
        <w:jc w:val="left"/>
        <w:rPr>
          <w:rFonts w:eastAsiaTheme="minorEastAsia"/>
          <w:lang w:eastAsia="ja-JP"/>
        </w:rPr>
      </w:pPr>
      <w:r>
        <w:rPr>
          <w:rFonts w:eastAsiaTheme="minorEastAsia"/>
          <w:lang w:eastAsia="ja-JP"/>
        </w:rPr>
        <w:br w:type="page"/>
      </w:r>
    </w:p>
    <w:p w:rsidR="00E6653B" w:rsidRPr="005C67FE" w:rsidRDefault="00E6653B" w:rsidP="00095832">
      <w:pPr>
        <w:pStyle w:val="Caption"/>
        <w:jc w:val="center"/>
        <w:rPr>
          <w:sz w:val="22"/>
          <w:szCs w:val="22"/>
          <w:lang w:eastAsia="ja-JP"/>
        </w:rPr>
      </w:pPr>
      <w:bookmarkStart w:id="112" w:name="_Ref251682469"/>
      <w:bookmarkStart w:id="113" w:name="_Toc269888210"/>
      <w:bookmarkStart w:id="114" w:name="_Toc271040074"/>
      <w:proofErr w:type="gramStart"/>
      <w:r w:rsidRPr="005C67FE">
        <w:rPr>
          <w:sz w:val="22"/>
          <w:szCs w:val="22"/>
        </w:rPr>
        <w:t xml:space="preserve">Figure </w:t>
      </w:r>
      <w:r w:rsidR="00313FD6" w:rsidRPr="005C67FE">
        <w:rPr>
          <w:sz w:val="22"/>
          <w:szCs w:val="22"/>
        </w:rPr>
        <w:fldChar w:fldCharType="begin"/>
      </w:r>
      <w:r w:rsidR="00F823F9" w:rsidRPr="005C67FE">
        <w:rPr>
          <w:sz w:val="22"/>
          <w:szCs w:val="22"/>
        </w:rPr>
        <w:instrText xml:space="preserve"> STYLEREF 1 \s </w:instrText>
      </w:r>
      <w:r w:rsidR="00313FD6" w:rsidRPr="005C67FE">
        <w:rPr>
          <w:sz w:val="22"/>
          <w:szCs w:val="22"/>
        </w:rPr>
        <w:fldChar w:fldCharType="separate"/>
      </w:r>
      <w:r w:rsidR="00A2568F" w:rsidRPr="005C67FE">
        <w:rPr>
          <w:noProof/>
          <w:sz w:val="22"/>
          <w:szCs w:val="22"/>
        </w:rPr>
        <w:t>3</w:t>
      </w:r>
      <w:r w:rsidR="00313FD6" w:rsidRPr="005C67FE">
        <w:rPr>
          <w:sz w:val="22"/>
          <w:szCs w:val="22"/>
        </w:rPr>
        <w:fldChar w:fldCharType="end"/>
      </w:r>
      <w:r w:rsidR="00A01647" w:rsidRPr="005C67FE">
        <w:rPr>
          <w:sz w:val="22"/>
          <w:szCs w:val="22"/>
        </w:rPr>
        <w:t>.</w:t>
      </w:r>
      <w:proofErr w:type="gramEnd"/>
      <w:r w:rsidR="00313FD6" w:rsidRPr="005C67FE">
        <w:rPr>
          <w:sz w:val="22"/>
          <w:szCs w:val="22"/>
        </w:rPr>
        <w:fldChar w:fldCharType="begin"/>
      </w:r>
      <w:r w:rsidR="00A01647" w:rsidRPr="005C67FE">
        <w:rPr>
          <w:sz w:val="22"/>
          <w:szCs w:val="22"/>
        </w:rPr>
        <w:instrText xml:space="preserve"> SEQ Figure \* ARABIC \s 1 </w:instrText>
      </w:r>
      <w:r w:rsidR="00313FD6" w:rsidRPr="005C67FE">
        <w:rPr>
          <w:sz w:val="22"/>
          <w:szCs w:val="22"/>
        </w:rPr>
        <w:fldChar w:fldCharType="separate"/>
      </w:r>
      <w:r w:rsidR="00A2568F" w:rsidRPr="005C67FE">
        <w:rPr>
          <w:noProof/>
          <w:sz w:val="22"/>
          <w:szCs w:val="22"/>
        </w:rPr>
        <w:t>5</w:t>
      </w:r>
      <w:r w:rsidR="00313FD6" w:rsidRPr="005C67FE">
        <w:rPr>
          <w:sz w:val="22"/>
          <w:szCs w:val="22"/>
        </w:rPr>
        <w:fldChar w:fldCharType="end"/>
      </w:r>
      <w:bookmarkEnd w:id="112"/>
      <w:r w:rsidRPr="005C67FE">
        <w:rPr>
          <w:rFonts w:eastAsiaTheme="minorEastAsia" w:hint="eastAsia"/>
          <w:sz w:val="22"/>
          <w:szCs w:val="22"/>
          <w:lang w:eastAsia="ja-JP"/>
        </w:rPr>
        <w:t>: Investments</w:t>
      </w:r>
      <w:r w:rsidRPr="005C67FE">
        <w:rPr>
          <w:rFonts w:hint="eastAsia"/>
          <w:sz w:val="22"/>
          <w:szCs w:val="22"/>
          <w:lang w:eastAsia="ja-JP"/>
        </w:rPr>
        <w:t xml:space="preserve"> in auto parts sector</w:t>
      </w:r>
      <w:bookmarkEnd w:id="113"/>
      <w:bookmarkEnd w:id="114"/>
    </w:p>
    <w:p w:rsidR="00E6653B" w:rsidRDefault="00E6653B" w:rsidP="00E71953">
      <w:pPr>
        <w:rPr>
          <w:rFonts w:eastAsiaTheme="minorEastAsia"/>
          <w:lang w:eastAsia="ja-JP"/>
        </w:rPr>
      </w:pPr>
      <w:r>
        <w:rPr>
          <w:rFonts w:eastAsiaTheme="minorEastAsia" w:hint="eastAsia"/>
          <w:noProof/>
          <w:snapToGrid/>
        </w:rPr>
        <w:drawing>
          <wp:inline distT="0" distB="0" distL="0" distR="0">
            <wp:extent cx="4889380" cy="7084827"/>
            <wp:effectExtent l="19050" t="0" r="6470" b="0"/>
            <wp:docPr id="37" name="図 10" descr="K:\Bangkok\IndustrialWorksDept\IndustrialWorksDept\AutoParts_Amphoe_Capit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Bangkok\IndustrialWorksDept\IndustrialWorksDept\AutoParts_Amphoe_Capital.tif"/>
                    <pic:cNvPicPr>
                      <a:picLocks noChangeAspect="1" noChangeArrowheads="1"/>
                    </pic:cNvPicPr>
                  </pic:nvPicPr>
                  <pic:blipFill>
                    <a:blip r:embed="rId24" cstate="print"/>
                    <a:srcRect l="6101" t="6118" r="4720" b="2526"/>
                    <a:stretch>
                      <a:fillRect/>
                    </a:stretch>
                  </pic:blipFill>
                  <pic:spPr bwMode="auto">
                    <a:xfrm>
                      <a:off x="0" y="0"/>
                      <a:ext cx="4889380" cy="7084827"/>
                    </a:xfrm>
                    <a:prstGeom prst="rect">
                      <a:avLst/>
                    </a:prstGeom>
                    <a:noFill/>
                    <a:ln w="9525">
                      <a:noFill/>
                      <a:miter lim="800000"/>
                      <a:headEnd/>
                      <a:tailEnd/>
                    </a:ln>
                  </pic:spPr>
                </pic:pic>
              </a:graphicData>
            </a:graphic>
          </wp:inline>
        </w:drawing>
      </w:r>
    </w:p>
    <w:p w:rsidR="00E6653B" w:rsidRDefault="00E6653B" w:rsidP="00E71953">
      <w:pPr>
        <w:rPr>
          <w:rFonts w:eastAsiaTheme="minorEastAsia"/>
          <w:lang w:eastAsia="ja-JP"/>
        </w:rPr>
      </w:pPr>
    </w:p>
    <w:p w:rsidR="00E6653B" w:rsidRDefault="00E6653B">
      <w:pPr>
        <w:kinsoku/>
        <w:overflowPunct/>
        <w:autoSpaceDE/>
        <w:autoSpaceDN/>
        <w:adjustRightInd/>
        <w:snapToGrid/>
        <w:spacing w:line="240" w:lineRule="auto"/>
        <w:ind w:firstLine="0"/>
        <w:jc w:val="left"/>
        <w:rPr>
          <w:rFonts w:eastAsiaTheme="minorEastAsia"/>
          <w:lang w:eastAsia="ja-JP"/>
        </w:rPr>
      </w:pPr>
      <w:r>
        <w:rPr>
          <w:rFonts w:eastAsiaTheme="minorEastAsia"/>
          <w:lang w:eastAsia="ja-JP"/>
        </w:rPr>
        <w:br w:type="page"/>
      </w:r>
    </w:p>
    <w:p w:rsidR="00E6653B" w:rsidRPr="005C67FE" w:rsidRDefault="00E6653B" w:rsidP="00095832">
      <w:pPr>
        <w:pStyle w:val="Caption"/>
        <w:jc w:val="center"/>
        <w:rPr>
          <w:sz w:val="22"/>
          <w:szCs w:val="22"/>
          <w:lang w:eastAsia="ja-JP"/>
        </w:rPr>
      </w:pPr>
      <w:bookmarkStart w:id="115" w:name="_Ref243727016"/>
      <w:bookmarkStart w:id="116" w:name="_Toc269888211"/>
      <w:bookmarkStart w:id="117" w:name="_Toc271040075"/>
      <w:proofErr w:type="gramStart"/>
      <w:r w:rsidRPr="005C67FE">
        <w:rPr>
          <w:sz w:val="22"/>
          <w:szCs w:val="22"/>
        </w:rPr>
        <w:t xml:space="preserve">Figure </w:t>
      </w:r>
      <w:r w:rsidR="00313FD6" w:rsidRPr="005C67FE">
        <w:rPr>
          <w:sz w:val="22"/>
          <w:szCs w:val="22"/>
        </w:rPr>
        <w:fldChar w:fldCharType="begin"/>
      </w:r>
      <w:r w:rsidR="00F823F9" w:rsidRPr="005C67FE">
        <w:rPr>
          <w:sz w:val="22"/>
          <w:szCs w:val="22"/>
        </w:rPr>
        <w:instrText xml:space="preserve"> STYLEREF 1 \s </w:instrText>
      </w:r>
      <w:r w:rsidR="00313FD6" w:rsidRPr="005C67FE">
        <w:rPr>
          <w:sz w:val="22"/>
          <w:szCs w:val="22"/>
        </w:rPr>
        <w:fldChar w:fldCharType="separate"/>
      </w:r>
      <w:r w:rsidR="00A2568F" w:rsidRPr="005C67FE">
        <w:rPr>
          <w:noProof/>
          <w:sz w:val="22"/>
          <w:szCs w:val="22"/>
        </w:rPr>
        <w:t>3</w:t>
      </w:r>
      <w:r w:rsidR="00313FD6" w:rsidRPr="005C67FE">
        <w:rPr>
          <w:sz w:val="22"/>
          <w:szCs w:val="22"/>
        </w:rPr>
        <w:fldChar w:fldCharType="end"/>
      </w:r>
      <w:r w:rsidR="00A01647" w:rsidRPr="005C67FE">
        <w:rPr>
          <w:sz w:val="22"/>
          <w:szCs w:val="22"/>
        </w:rPr>
        <w:t>.</w:t>
      </w:r>
      <w:proofErr w:type="gramEnd"/>
      <w:r w:rsidR="00313FD6" w:rsidRPr="005C67FE">
        <w:rPr>
          <w:sz w:val="22"/>
          <w:szCs w:val="22"/>
        </w:rPr>
        <w:fldChar w:fldCharType="begin"/>
      </w:r>
      <w:r w:rsidR="00A01647" w:rsidRPr="005C67FE">
        <w:rPr>
          <w:sz w:val="22"/>
          <w:szCs w:val="22"/>
        </w:rPr>
        <w:instrText xml:space="preserve"> SEQ Figure \* ARABIC \s 1 </w:instrText>
      </w:r>
      <w:r w:rsidR="00313FD6" w:rsidRPr="005C67FE">
        <w:rPr>
          <w:sz w:val="22"/>
          <w:szCs w:val="22"/>
        </w:rPr>
        <w:fldChar w:fldCharType="separate"/>
      </w:r>
      <w:r w:rsidR="00A2568F" w:rsidRPr="005C67FE">
        <w:rPr>
          <w:noProof/>
          <w:sz w:val="22"/>
          <w:szCs w:val="22"/>
        </w:rPr>
        <w:t>6</w:t>
      </w:r>
      <w:r w:rsidR="00313FD6" w:rsidRPr="005C67FE">
        <w:rPr>
          <w:sz w:val="22"/>
          <w:szCs w:val="22"/>
        </w:rPr>
        <w:fldChar w:fldCharType="end"/>
      </w:r>
      <w:bookmarkEnd w:id="115"/>
      <w:r w:rsidRPr="005C67FE">
        <w:rPr>
          <w:rFonts w:hint="eastAsia"/>
          <w:sz w:val="22"/>
          <w:szCs w:val="22"/>
          <w:lang w:eastAsia="ja-JP"/>
        </w:rPr>
        <w:t>: Gross outputs in auto parts sector</w:t>
      </w:r>
      <w:bookmarkEnd w:id="116"/>
      <w:bookmarkEnd w:id="117"/>
    </w:p>
    <w:p w:rsidR="00E6653B" w:rsidRDefault="00E6653B" w:rsidP="00E6653B">
      <w:pPr>
        <w:rPr>
          <w:lang w:eastAsia="ja-JP"/>
        </w:rPr>
      </w:pPr>
      <w:r>
        <w:rPr>
          <w:rFonts w:hint="eastAsia"/>
          <w:noProof/>
          <w:snapToGrid/>
        </w:rPr>
        <w:drawing>
          <wp:inline distT="0" distB="0" distL="0" distR="0">
            <wp:extent cx="4898007" cy="7033060"/>
            <wp:effectExtent l="19050" t="0" r="0" b="0"/>
            <wp:docPr id="38" name="図 8" descr="K:\Bangkok\IndustrialCensus\IndustrialCensus\AutoMobile_Gros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Bangkok\IndustrialCensus\IndustrialCensus\AutoMobile_Gross.tif"/>
                    <pic:cNvPicPr>
                      <a:picLocks noChangeAspect="1" noChangeArrowheads="1"/>
                    </pic:cNvPicPr>
                  </pic:nvPicPr>
                  <pic:blipFill>
                    <a:blip r:embed="rId25" cstate="print"/>
                    <a:srcRect l="5787" t="6118" r="4877" b="3193"/>
                    <a:stretch>
                      <a:fillRect/>
                    </a:stretch>
                  </pic:blipFill>
                  <pic:spPr bwMode="auto">
                    <a:xfrm>
                      <a:off x="0" y="0"/>
                      <a:ext cx="4898007" cy="7033060"/>
                    </a:xfrm>
                    <a:prstGeom prst="rect">
                      <a:avLst/>
                    </a:prstGeom>
                    <a:noFill/>
                    <a:ln w="9525">
                      <a:noFill/>
                      <a:miter lim="800000"/>
                      <a:headEnd/>
                      <a:tailEnd/>
                    </a:ln>
                  </pic:spPr>
                </pic:pic>
              </a:graphicData>
            </a:graphic>
          </wp:inline>
        </w:drawing>
      </w:r>
    </w:p>
    <w:p w:rsidR="00E6653B" w:rsidRDefault="00E6653B" w:rsidP="00E6653B">
      <w:pPr>
        <w:rPr>
          <w:lang w:eastAsia="ja-JP"/>
        </w:rPr>
      </w:pPr>
    </w:p>
    <w:p w:rsidR="00E6653B" w:rsidRDefault="00E6653B" w:rsidP="00E6653B">
      <w:pPr>
        <w:kinsoku/>
        <w:overflowPunct/>
        <w:autoSpaceDE/>
        <w:autoSpaceDN/>
        <w:adjustRightInd/>
        <w:snapToGrid/>
        <w:spacing w:line="240" w:lineRule="auto"/>
        <w:ind w:firstLine="0"/>
        <w:jc w:val="left"/>
        <w:rPr>
          <w:lang w:eastAsia="ja-JP"/>
        </w:rPr>
      </w:pPr>
      <w:r>
        <w:rPr>
          <w:lang w:eastAsia="ja-JP"/>
        </w:rPr>
        <w:br w:type="page"/>
      </w:r>
    </w:p>
    <w:p w:rsidR="007131F2" w:rsidRPr="005C67FE" w:rsidRDefault="00F53425" w:rsidP="00095832">
      <w:pPr>
        <w:pStyle w:val="Caption"/>
        <w:jc w:val="center"/>
        <w:rPr>
          <w:sz w:val="22"/>
          <w:szCs w:val="22"/>
          <w:lang w:eastAsia="ja-JP"/>
        </w:rPr>
      </w:pPr>
      <w:bookmarkStart w:id="118" w:name="_Ref243724772"/>
      <w:bookmarkStart w:id="119" w:name="_Toc269888212"/>
      <w:bookmarkStart w:id="120" w:name="_Toc271040076"/>
      <w:proofErr w:type="gramStart"/>
      <w:r w:rsidRPr="005C67FE">
        <w:rPr>
          <w:sz w:val="22"/>
          <w:szCs w:val="22"/>
        </w:rPr>
        <w:t xml:space="preserve">Figure </w:t>
      </w:r>
      <w:r w:rsidR="00313FD6" w:rsidRPr="005C67FE">
        <w:rPr>
          <w:sz w:val="22"/>
          <w:szCs w:val="22"/>
        </w:rPr>
        <w:fldChar w:fldCharType="begin"/>
      </w:r>
      <w:r w:rsidR="00F823F9" w:rsidRPr="005C67FE">
        <w:rPr>
          <w:sz w:val="22"/>
          <w:szCs w:val="22"/>
        </w:rPr>
        <w:instrText xml:space="preserve"> STYLEREF 1 \s </w:instrText>
      </w:r>
      <w:r w:rsidR="00313FD6" w:rsidRPr="005C67FE">
        <w:rPr>
          <w:sz w:val="22"/>
          <w:szCs w:val="22"/>
        </w:rPr>
        <w:fldChar w:fldCharType="separate"/>
      </w:r>
      <w:r w:rsidR="00A2568F" w:rsidRPr="005C67FE">
        <w:rPr>
          <w:noProof/>
          <w:sz w:val="22"/>
          <w:szCs w:val="22"/>
        </w:rPr>
        <w:t>3</w:t>
      </w:r>
      <w:r w:rsidR="00313FD6" w:rsidRPr="005C67FE">
        <w:rPr>
          <w:sz w:val="22"/>
          <w:szCs w:val="22"/>
        </w:rPr>
        <w:fldChar w:fldCharType="end"/>
      </w:r>
      <w:r w:rsidR="00A01647" w:rsidRPr="005C67FE">
        <w:rPr>
          <w:sz w:val="22"/>
          <w:szCs w:val="22"/>
        </w:rPr>
        <w:t>.</w:t>
      </w:r>
      <w:proofErr w:type="gramEnd"/>
      <w:r w:rsidR="00313FD6" w:rsidRPr="005C67FE">
        <w:rPr>
          <w:sz w:val="22"/>
          <w:szCs w:val="22"/>
        </w:rPr>
        <w:fldChar w:fldCharType="begin"/>
      </w:r>
      <w:r w:rsidR="00A01647" w:rsidRPr="005C67FE">
        <w:rPr>
          <w:sz w:val="22"/>
          <w:szCs w:val="22"/>
        </w:rPr>
        <w:instrText xml:space="preserve"> SEQ Figure \* ARABIC \s 1 </w:instrText>
      </w:r>
      <w:r w:rsidR="00313FD6" w:rsidRPr="005C67FE">
        <w:rPr>
          <w:sz w:val="22"/>
          <w:szCs w:val="22"/>
        </w:rPr>
        <w:fldChar w:fldCharType="separate"/>
      </w:r>
      <w:r w:rsidR="00A2568F" w:rsidRPr="005C67FE">
        <w:rPr>
          <w:noProof/>
          <w:sz w:val="22"/>
          <w:szCs w:val="22"/>
        </w:rPr>
        <w:t>7</w:t>
      </w:r>
      <w:r w:rsidR="00313FD6" w:rsidRPr="005C67FE">
        <w:rPr>
          <w:sz w:val="22"/>
          <w:szCs w:val="22"/>
        </w:rPr>
        <w:fldChar w:fldCharType="end"/>
      </w:r>
      <w:bookmarkEnd w:id="118"/>
      <w:r w:rsidRPr="005C67FE">
        <w:rPr>
          <w:rFonts w:hint="eastAsia"/>
          <w:sz w:val="22"/>
          <w:szCs w:val="22"/>
          <w:lang w:eastAsia="ja-JP"/>
        </w:rPr>
        <w:t>: Skill composition in auto parts sector</w:t>
      </w:r>
      <w:bookmarkEnd w:id="119"/>
      <w:bookmarkEnd w:id="120"/>
    </w:p>
    <w:p w:rsidR="007131F2" w:rsidRDefault="006369D0" w:rsidP="00E71953">
      <w:pPr>
        <w:rPr>
          <w:lang w:eastAsia="ja-JP"/>
        </w:rPr>
      </w:pPr>
      <w:r>
        <w:rPr>
          <w:rFonts w:hint="eastAsia"/>
          <w:noProof/>
          <w:snapToGrid/>
        </w:rPr>
        <w:drawing>
          <wp:inline distT="0" distB="0" distL="0" distR="0">
            <wp:extent cx="4923886" cy="6964025"/>
            <wp:effectExtent l="19050" t="0" r="0" b="0"/>
            <wp:docPr id="20" name="図 5" descr="K:\Bangkok\LaborMapSameScale\AutoMobile_Labor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Bangkok\LaborMapSameScale\AutoMobile_Labors1.tif"/>
                    <pic:cNvPicPr>
                      <a:picLocks noChangeAspect="1" noChangeArrowheads="1"/>
                    </pic:cNvPicPr>
                  </pic:nvPicPr>
                  <pic:blipFill>
                    <a:blip r:embed="rId26" cstate="print"/>
                    <a:srcRect l="5787" t="7008" r="4405" b="3193"/>
                    <a:stretch>
                      <a:fillRect/>
                    </a:stretch>
                  </pic:blipFill>
                  <pic:spPr bwMode="auto">
                    <a:xfrm>
                      <a:off x="0" y="0"/>
                      <a:ext cx="4923886" cy="6964025"/>
                    </a:xfrm>
                    <a:prstGeom prst="rect">
                      <a:avLst/>
                    </a:prstGeom>
                    <a:noFill/>
                    <a:ln w="9525">
                      <a:noFill/>
                      <a:miter lim="800000"/>
                      <a:headEnd/>
                      <a:tailEnd/>
                    </a:ln>
                  </pic:spPr>
                </pic:pic>
              </a:graphicData>
            </a:graphic>
          </wp:inline>
        </w:drawing>
      </w:r>
    </w:p>
    <w:p w:rsidR="007131F2" w:rsidRDefault="007131F2" w:rsidP="00E71953">
      <w:pPr>
        <w:rPr>
          <w:lang w:eastAsia="ja-JP"/>
        </w:rPr>
      </w:pPr>
    </w:p>
    <w:p w:rsidR="007131F2" w:rsidRDefault="007131F2">
      <w:pPr>
        <w:kinsoku/>
        <w:overflowPunct/>
        <w:autoSpaceDE/>
        <w:autoSpaceDN/>
        <w:adjustRightInd/>
        <w:snapToGrid/>
        <w:spacing w:line="240" w:lineRule="auto"/>
        <w:ind w:firstLine="0"/>
        <w:jc w:val="left"/>
        <w:rPr>
          <w:lang w:eastAsia="ja-JP"/>
        </w:rPr>
      </w:pPr>
      <w:r>
        <w:rPr>
          <w:lang w:eastAsia="ja-JP"/>
        </w:rPr>
        <w:br w:type="page"/>
      </w:r>
    </w:p>
    <w:p w:rsidR="007131F2" w:rsidRDefault="00752D1C" w:rsidP="00752D1C">
      <w:pPr>
        <w:pStyle w:val="Heading3"/>
        <w:rPr>
          <w:lang w:eastAsia="ja-JP"/>
        </w:rPr>
      </w:pPr>
      <w:bookmarkStart w:id="121" w:name="_Toc269888285"/>
      <w:bookmarkStart w:id="122" w:name="_Toc270060178"/>
      <w:bookmarkStart w:id="123" w:name="_Toc280704431"/>
      <w:r>
        <w:rPr>
          <w:rFonts w:hint="eastAsia"/>
          <w:lang w:eastAsia="ja-JP"/>
        </w:rPr>
        <w:t>Electronics</w:t>
      </w:r>
      <w:r w:rsidR="006621AC">
        <w:rPr>
          <w:lang w:eastAsia="ja-JP"/>
        </w:rPr>
        <w:t xml:space="preserve"> Industry</w:t>
      </w:r>
      <w:bookmarkEnd w:id="121"/>
      <w:bookmarkEnd w:id="122"/>
      <w:bookmarkEnd w:id="123"/>
    </w:p>
    <w:p w:rsidR="00752D1C" w:rsidRDefault="00091291" w:rsidP="009307E0">
      <w:pPr>
        <w:spacing w:line="276" w:lineRule="auto"/>
        <w:rPr>
          <w:rFonts w:eastAsiaTheme="minorEastAsia"/>
          <w:lang w:eastAsia="ja-JP"/>
        </w:rPr>
      </w:pPr>
      <w:r>
        <w:rPr>
          <w:lang w:eastAsia="ja-JP"/>
        </w:rPr>
        <w:t>The e</w:t>
      </w:r>
      <w:r w:rsidR="00B06F46">
        <w:rPr>
          <w:rFonts w:hint="eastAsia"/>
          <w:lang w:eastAsia="ja-JP"/>
        </w:rPr>
        <w:t xml:space="preserve">lectronics industry </w:t>
      </w:r>
      <w:r>
        <w:rPr>
          <w:lang w:eastAsia="ja-JP"/>
        </w:rPr>
        <w:t>remains active in</w:t>
      </w:r>
      <w:r w:rsidR="000C279F">
        <w:rPr>
          <w:lang w:eastAsia="ja-JP"/>
        </w:rPr>
        <w:t xml:space="preserve"> the core area of</w:t>
      </w:r>
      <w:r>
        <w:rPr>
          <w:lang w:eastAsia="ja-JP"/>
        </w:rPr>
        <w:t xml:space="preserve"> Bangkok but it too is expanding in the direction of</w:t>
      </w:r>
      <w:r w:rsidR="00E6653B">
        <w:rPr>
          <w:rFonts w:eastAsiaTheme="minorEastAsia" w:hint="eastAsia"/>
          <w:lang w:eastAsia="ja-JP"/>
        </w:rPr>
        <w:t xml:space="preserve"> </w:t>
      </w:r>
      <w:proofErr w:type="spellStart"/>
      <w:r w:rsidR="00E6653B">
        <w:rPr>
          <w:rFonts w:eastAsiaTheme="minorEastAsia" w:hint="eastAsia"/>
          <w:lang w:eastAsia="ja-JP"/>
        </w:rPr>
        <w:t>Pathum</w:t>
      </w:r>
      <w:proofErr w:type="spellEnd"/>
      <w:r w:rsidR="00E6653B">
        <w:rPr>
          <w:rFonts w:eastAsiaTheme="minorEastAsia" w:hint="eastAsia"/>
          <w:lang w:eastAsia="ja-JP"/>
        </w:rPr>
        <w:t xml:space="preserve"> </w:t>
      </w:r>
      <w:proofErr w:type="spellStart"/>
      <w:r w:rsidR="00E6653B">
        <w:rPr>
          <w:rFonts w:eastAsiaTheme="minorEastAsia" w:hint="eastAsia"/>
          <w:lang w:eastAsia="ja-JP"/>
        </w:rPr>
        <w:t>Thani</w:t>
      </w:r>
      <w:proofErr w:type="spellEnd"/>
      <w:r w:rsidR="00E6653B">
        <w:rPr>
          <w:rFonts w:eastAsiaTheme="minorEastAsia" w:hint="eastAsia"/>
          <w:lang w:eastAsia="ja-JP"/>
        </w:rPr>
        <w:t xml:space="preserve"> and Ayutthaya to the north</w:t>
      </w:r>
      <w:r w:rsidR="00FD0E6D">
        <w:rPr>
          <w:rFonts w:eastAsiaTheme="minorEastAsia"/>
          <w:lang w:eastAsia="ja-JP"/>
        </w:rPr>
        <w:t>,</w:t>
      </w:r>
      <w:r w:rsidR="00E6653B">
        <w:rPr>
          <w:rFonts w:eastAsiaTheme="minorEastAsia" w:hint="eastAsia"/>
          <w:lang w:eastAsia="ja-JP"/>
        </w:rPr>
        <w:t xml:space="preserve"> and </w:t>
      </w:r>
      <w:proofErr w:type="spellStart"/>
      <w:r w:rsidR="00E6653B">
        <w:rPr>
          <w:rFonts w:eastAsiaTheme="minorEastAsia" w:hint="eastAsia"/>
          <w:lang w:eastAsia="ja-JP"/>
        </w:rPr>
        <w:t>Samut</w:t>
      </w:r>
      <w:proofErr w:type="spellEnd"/>
      <w:r w:rsidR="00E6653B">
        <w:rPr>
          <w:rFonts w:eastAsiaTheme="minorEastAsia" w:hint="eastAsia"/>
          <w:lang w:eastAsia="ja-JP"/>
        </w:rPr>
        <w:t xml:space="preserve"> </w:t>
      </w:r>
      <w:proofErr w:type="spellStart"/>
      <w:r w:rsidR="00E6653B">
        <w:rPr>
          <w:rFonts w:eastAsiaTheme="minorEastAsia" w:hint="eastAsia"/>
          <w:lang w:eastAsia="ja-JP"/>
        </w:rPr>
        <w:t>Prakarn</w:t>
      </w:r>
      <w:proofErr w:type="spellEnd"/>
      <w:r w:rsidR="00E6653B">
        <w:rPr>
          <w:rFonts w:eastAsiaTheme="minorEastAsia" w:hint="eastAsia"/>
          <w:lang w:eastAsia="ja-JP"/>
        </w:rPr>
        <w:t xml:space="preserve"> to the south</w:t>
      </w:r>
      <w:r w:rsidR="00B06F46">
        <w:rPr>
          <w:rFonts w:hint="eastAsia"/>
          <w:lang w:eastAsia="ja-JP"/>
        </w:rPr>
        <w:t xml:space="preserve"> (see </w:t>
      </w:r>
      <w:fldSimple w:instr=" REF _Ref243729715  \* MERGEFORMAT ">
        <w:r w:rsidR="00A2568F">
          <w:t xml:space="preserve">Figure </w:t>
        </w:r>
        <w:r w:rsidR="00A2568F">
          <w:rPr>
            <w:noProof/>
          </w:rPr>
          <w:t>3</w:t>
        </w:r>
        <w:r w:rsidR="00A2568F">
          <w:t>.</w:t>
        </w:r>
        <w:r w:rsidR="00A2568F">
          <w:rPr>
            <w:noProof/>
          </w:rPr>
          <w:t>8</w:t>
        </w:r>
      </w:fldSimple>
      <w:r w:rsidR="00B06F46">
        <w:rPr>
          <w:rFonts w:hint="eastAsia"/>
          <w:lang w:eastAsia="ja-JP"/>
        </w:rPr>
        <w:t xml:space="preserve">).  Relative to 1997, </w:t>
      </w:r>
      <w:r>
        <w:rPr>
          <w:lang w:eastAsia="ja-JP"/>
        </w:rPr>
        <w:t xml:space="preserve">the </w:t>
      </w:r>
      <w:r w:rsidR="00B06F46">
        <w:rPr>
          <w:rFonts w:hint="eastAsia"/>
          <w:lang w:eastAsia="ja-JP"/>
        </w:rPr>
        <w:t xml:space="preserve">number of electronics firms increased by 93 in Ayutthaya, 22 in </w:t>
      </w:r>
      <w:proofErr w:type="spellStart"/>
      <w:r w:rsidR="00890F9F">
        <w:rPr>
          <w:rFonts w:hint="eastAsia"/>
          <w:lang w:eastAsia="ja-JP"/>
        </w:rPr>
        <w:t>Samut</w:t>
      </w:r>
      <w:proofErr w:type="spellEnd"/>
      <w:r w:rsidR="00890F9F">
        <w:rPr>
          <w:rFonts w:hint="eastAsia"/>
          <w:lang w:eastAsia="ja-JP"/>
        </w:rPr>
        <w:t xml:space="preserve"> </w:t>
      </w:r>
      <w:proofErr w:type="spellStart"/>
      <w:r w:rsidR="00890F9F">
        <w:rPr>
          <w:rFonts w:hint="eastAsia"/>
          <w:lang w:eastAsia="ja-JP"/>
        </w:rPr>
        <w:t>Sakhon</w:t>
      </w:r>
      <w:proofErr w:type="spellEnd"/>
      <w:r w:rsidR="00B06F46">
        <w:rPr>
          <w:rFonts w:hint="eastAsia"/>
          <w:lang w:eastAsia="ja-JP"/>
        </w:rPr>
        <w:t xml:space="preserve">, and 43 in </w:t>
      </w:r>
      <w:proofErr w:type="spellStart"/>
      <w:r w:rsidR="00B06F46">
        <w:rPr>
          <w:rFonts w:hint="eastAsia"/>
          <w:lang w:eastAsia="ja-JP"/>
        </w:rPr>
        <w:t>Chonburi</w:t>
      </w:r>
      <w:proofErr w:type="spellEnd"/>
      <w:r w:rsidR="00B06F46">
        <w:rPr>
          <w:rFonts w:hint="eastAsia"/>
          <w:lang w:eastAsia="ja-JP"/>
        </w:rPr>
        <w:t xml:space="preserve"> (see </w:t>
      </w:r>
      <w:fldSimple w:instr=" REF _Ref243729703  \* MERGEFORMAT ">
        <w:r w:rsidR="00A2568F">
          <w:t xml:space="preserve">Figure </w:t>
        </w:r>
        <w:r w:rsidR="00A2568F">
          <w:rPr>
            <w:noProof/>
          </w:rPr>
          <w:t>3</w:t>
        </w:r>
        <w:r w:rsidR="00A2568F">
          <w:t>.</w:t>
        </w:r>
        <w:r w:rsidR="00A2568F">
          <w:rPr>
            <w:noProof/>
          </w:rPr>
          <w:t>9</w:t>
        </w:r>
      </w:fldSimple>
      <w:r w:rsidR="00B06F46">
        <w:rPr>
          <w:rFonts w:hint="eastAsia"/>
          <w:lang w:eastAsia="ja-JP"/>
        </w:rPr>
        <w:t xml:space="preserve">).  </w:t>
      </w:r>
      <w:r>
        <w:rPr>
          <w:lang w:eastAsia="ja-JP"/>
        </w:rPr>
        <w:t xml:space="preserve">During this period, 84 firms were established </w:t>
      </w:r>
      <w:r w:rsidR="00B06F46">
        <w:rPr>
          <w:rFonts w:hint="eastAsia"/>
          <w:lang w:eastAsia="ja-JP"/>
        </w:rPr>
        <w:t xml:space="preserve">in Bangkok </w:t>
      </w:r>
      <w:r>
        <w:rPr>
          <w:lang w:eastAsia="ja-JP"/>
        </w:rPr>
        <w:t>as well</w:t>
      </w:r>
      <w:r w:rsidR="00B06F46">
        <w:rPr>
          <w:rFonts w:hint="eastAsia"/>
          <w:lang w:eastAsia="ja-JP"/>
        </w:rPr>
        <w:t>.</w:t>
      </w:r>
      <w:r w:rsidR="00FC3E56">
        <w:rPr>
          <w:rFonts w:eastAsiaTheme="minorEastAsia" w:hint="eastAsia"/>
          <w:lang w:eastAsia="ja-JP"/>
        </w:rPr>
        <w:t xml:space="preserve">  </w:t>
      </w:r>
      <w:r>
        <w:rPr>
          <w:rFonts w:eastAsiaTheme="minorEastAsia"/>
          <w:lang w:eastAsia="ja-JP"/>
        </w:rPr>
        <w:t xml:space="preserve">A shift in the center of gravity of the industry is apparent from the relative distribution of new </w:t>
      </w:r>
      <w:r w:rsidR="000C279F">
        <w:rPr>
          <w:rFonts w:eastAsiaTheme="minorEastAsia"/>
          <w:lang w:eastAsia="ja-JP"/>
        </w:rPr>
        <w:t>production facilities</w:t>
      </w:r>
      <w:r>
        <w:rPr>
          <w:rFonts w:eastAsiaTheme="minorEastAsia"/>
          <w:lang w:eastAsia="ja-JP"/>
        </w:rPr>
        <w:t>.  N</w:t>
      </w:r>
      <w:r w:rsidR="00FC3E56">
        <w:rPr>
          <w:rFonts w:eastAsiaTheme="minorEastAsia" w:hint="eastAsia"/>
          <w:lang w:eastAsia="ja-JP"/>
        </w:rPr>
        <w:t>ew firms in the vicinity</w:t>
      </w:r>
      <w:r w:rsidR="006621AC">
        <w:rPr>
          <w:rFonts w:eastAsiaTheme="minorEastAsia"/>
          <w:lang w:eastAsia="ja-JP"/>
        </w:rPr>
        <w:t xml:space="preserve"> (i.e. in the region as a whole)</w:t>
      </w:r>
      <w:r w:rsidR="00FC3E56">
        <w:rPr>
          <w:rFonts w:eastAsiaTheme="minorEastAsia" w:hint="eastAsia"/>
          <w:lang w:eastAsia="ja-JP"/>
        </w:rPr>
        <w:t xml:space="preserve"> </w:t>
      </w:r>
      <w:r>
        <w:rPr>
          <w:rFonts w:eastAsiaTheme="minorEastAsia"/>
          <w:lang w:eastAsia="ja-JP"/>
        </w:rPr>
        <w:t>increased</w:t>
      </w:r>
      <w:r w:rsidR="00FC3E56">
        <w:rPr>
          <w:rFonts w:eastAsiaTheme="minorEastAsia" w:hint="eastAsia"/>
          <w:lang w:eastAsia="ja-JP"/>
        </w:rPr>
        <w:t xml:space="preserve"> from 86 in 1997 to 263 in 2007</w:t>
      </w:r>
      <w:r w:rsidR="008D4813">
        <w:rPr>
          <w:rFonts w:eastAsiaTheme="minorEastAsia" w:hint="eastAsia"/>
          <w:lang w:eastAsia="ja-JP"/>
        </w:rPr>
        <w:t xml:space="preserve"> (see </w:t>
      </w:r>
      <w:fldSimple w:instr=" REF _Ref245525871  \* MERGEFORMAT ">
        <w:r w:rsidR="00A2568F">
          <w:t xml:space="preserve">Table </w:t>
        </w:r>
        <w:r w:rsidR="00A2568F">
          <w:rPr>
            <w:noProof/>
          </w:rPr>
          <w:t>3</w:t>
        </w:r>
        <w:r w:rsidR="00A2568F">
          <w:t>.</w:t>
        </w:r>
        <w:r w:rsidR="00A2568F">
          <w:rPr>
            <w:noProof/>
          </w:rPr>
          <w:t>6</w:t>
        </w:r>
      </w:fldSimple>
      <w:r w:rsidR="008D4813">
        <w:rPr>
          <w:rFonts w:eastAsiaTheme="minorEastAsia" w:hint="eastAsia"/>
          <w:lang w:eastAsia="ja-JP"/>
        </w:rPr>
        <w:t>)</w:t>
      </w:r>
      <w:r w:rsidR="00FC3E56">
        <w:rPr>
          <w:rFonts w:eastAsiaTheme="minorEastAsia" w:hint="eastAsia"/>
          <w:lang w:eastAsia="ja-JP"/>
        </w:rPr>
        <w:t xml:space="preserve">. </w:t>
      </w:r>
      <w:r w:rsidR="008D4813">
        <w:rPr>
          <w:rFonts w:eastAsiaTheme="minorEastAsia" w:hint="eastAsia"/>
          <w:lang w:eastAsia="ja-JP"/>
        </w:rPr>
        <w:t xml:space="preserve"> </w:t>
      </w:r>
      <w:r>
        <w:rPr>
          <w:rFonts w:eastAsiaTheme="minorEastAsia"/>
          <w:lang w:eastAsia="ja-JP"/>
        </w:rPr>
        <w:t>A c</w:t>
      </w:r>
      <w:r w:rsidR="00E6653B">
        <w:rPr>
          <w:rFonts w:eastAsiaTheme="minorEastAsia" w:hint="eastAsia"/>
          <w:lang w:eastAsia="ja-JP"/>
        </w:rPr>
        <w:t xml:space="preserve">loser </w:t>
      </w:r>
      <w:r>
        <w:rPr>
          <w:rFonts w:eastAsiaTheme="minorEastAsia"/>
          <w:lang w:eastAsia="ja-JP"/>
        </w:rPr>
        <w:t xml:space="preserve">examination of location choices </w:t>
      </w:r>
      <w:r w:rsidR="00E6653B">
        <w:rPr>
          <w:rFonts w:eastAsiaTheme="minorEastAsia" w:hint="eastAsia"/>
          <w:lang w:eastAsia="ja-JP"/>
        </w:rPr>
        <w:t xml:space="preserve">reveals two distinct patterns.  The first is </w:t>
      </w:r>
      <w:r>
        <w:rPr>
          <w:rFonts w:eastAsiaTheme="minorEastAsia"/>
          <w:lang w:eastAsia="ja-JP"/>
        </w:rPr>
        <w:t>a</w:t>
      </w:r>
      <w:r w:rsidR="00E6653B">
        <w:rPr>
          <w:rFonts w:eastAsiaTheme="minorEastAsia" w:hint="eastAsia"/>
          <w:lang w:eastAsia="ja-JP"/>
        </w:rPr>
        <w:t xml:space="preserve"> concentration of firms </w:t>
      </w:r>
      <w:r>
        <w:rPr>
          <w:rFonts w:eastAsiaTheme="minorEastAsia"/>
          <w:lang w:eastAsia="ja-JP"/>
        </w:rPr>
        <w:t>a</w:t>
      </w:r>
      <w:r w:rsidR="00E6653B">
        <w:rPr>
          <w:rFonts w:eastAsiaTheme="minorEastAsia" w:hint="eastAsia"/>
          <w:lang w:eastAsia="ja-JP"/>
        </w:rPr>
        <w:t xml:space="preserve">long the coast to take advantage of </w:t>
      </w:r>
      <w:r>
        <w:rPr>
          <w:rFonts w:eastAsiaTheme="minorEastAsia"/>
          <w:lang w:eastAsia="ja-JP"/>
        </w:rPr>
        <w:t>t</w:t>
      </w:r>
      <w:r w:rsidR="0058410F">
        <w:rPr>
          <w:rFonts w:eastAsiaTheme="minorEastAsia" w:hint="eastAsia"/>
          <w:lang w:eastAsia="ja-JP"/>
        </w:rPr>
        <w:t xml:space="preserve">he access to ports </w:t>
      </w:r>
      <w:r>
        <w:rPr>
          <w:rFonts w:eastAsiaTheme="minorEastAsia"/>
          <w:lang w:eastAsia="ja-JP"/>
        </w:rPr>
        <w:t>because</w:t>
      </w:r>
      <w:r w:rsidR="0058410F">
        <w:rPr>
          <w:rFonts w:eastAsiaTheme="minorEastAsia" w:hint="eastAsia"/>
          <w:lang w:eastAsia="ja-JP"/>
        </w:rPr>
        <w:t xml:space="preserve"> </w:t>
      </w:r>
      <w:r w:rsidR="000C279F">
        <w:rPr>
          <w:rFonts w:eastAsiaTheme="minorEastAsia"/>
          <w:lang w:eastAsia="ja-JP"/>
        </w:rPr>
        <w:t xml:space="preserve">relatively bulky </w:t>
      </w:r>
      <w:r w:rsidR="0058410F">
        <w:rPr>
          <w:rFonts w:eastAsiaTheme="minorEastAsia" w:hint="eastAsia"/>
          <w:lang w:eastAsia="ja-JP"/>
        </w:rPr>
        <w:t xml:space="preserve">electronic appliances </w:t>
      </w:r>
      <w:r>
        <w:rPr>
          <w:rFonts w:eastAsiaTheme="minorEastAsia"/>
          <w:lang w:eastAsia="ja-JP"/>
        </w:rPr>
        <w:t>are</w:t>
      </w:r>
      <w:r w:rsidR="0058410F">
        <w:rPr>
          <w:rFonts w:eastAsiaTheme="minorEastAsia" w:hint="eastAsia"/>
          <w:lang w:eastAsia="ja-JP"/>
        </w:rPr>
        <w:t xml:space="preserve"> </w:t>
      </w:r>
      <w:r>
        <w:rPr>
          <w:rFonts w:eastAsiaTheme="minorEastAsia"/>
          <w:lang w:eastAsia="ja-JP"/>
        </w:rPr>
        <w:t>a</w:t>
      </w:r>
      <w:r w:rsidR="0058410F">
        <w:rPr>
          <w:rFonts w:eastAsiaTheme="minorEastAsia" w:hint="eastAsia"/>
          <w:lang w:eastAsia="ja-JP"/>
        </w:rPr>
        <w:t xml:space="preserve"> major export</w:t>
      </w:r>
      <w:r>
        <w:rPr>
          <w:rFonts w:eastAsiaTheme="minorEastAsia"/>
          <w:lang w:eastAsia="ja-JP"/>
        </w:rPr>
        <w:t xml:space="preserve"> item</w:t>
      </w:r>
      <w:r w:rsidR="0058410F">
        <w:rPr>
          <w:rFonts w:eastAsiaTheme="minorEastAsia" w:hint="eastAsia"/>
          <w:lang w:eastAsia="ja-JP"/>
        </w:rPr>
        <w:t xml:space="preserve">.  The second is the </w:t>
      </w:r>
      <w:r w:rsidR="0058410F">
        <w:rPr>
          <w:rFonts w:eastAsiaTheme="minorEastAsia"/>
          <w:lang w:eastAsia="ja-JP"/>
        </w:rPr>
        <w:t>concentrat</w:t>
      </w:r>
      <w:r>
        <w:rPr>
          <w:rFonts w:eastAsiaTheme="minorEastAsia"/>
          <w:lang w:eastAsia="ja-JP"/>
        </w:rPr>
        <w:t>ion</w:t>
      </w:r>
      <w:r w:rsidR="0058410F">
        <w:rPr>
          <w:rFonts w:eastAsiaTheme="minorEastAsia" w:hint="eastAsia"/>
          <w:lang w:eastAsia="ja-JP"/>
        </w:rPr>
        <w:t xml:space="preserve"> </w:t>
      </w:r>
      <w:r>
        <w:rPr>
          <w:rFonts w:eastAsiaTheme="minorEastAsia"/>
          <w:lang w:eastAsia="ja-JP"/>
        </w:rPr>
        <w:t>of producers</w:t>
      </w:r>
      <w:r w:rsidR="0058410F">
        <w:rPr>
          <w:rFonts w:eastAsiaTheme="minorEastAsia" w:hint="eastAsia"/>
          <w:lang w:eastAsia="ja-JP"/>
        </w:rPr>
        <w:t xml:space="preserve"> in Ayutthaya </w:t>
      </w:r>
      <w:r w:rsidR="0058410F">
        <w:rPr>
          <w:rFonts w:eastAsiaTheme="minorEastAsia"/>
          <w:lang w:eastAsia="ja-JP"/>
        </w:rPr>
        <w:t>and</w:t>
      </w:r>
      <w:r w:rsidR="0058410F">
        <w:rPr>
          <w:rFonts w:eastAsiaTheme="minorEastAsia" w:hint="eastAsia"/>
          <w:lang w:eastAsia="ja-JP"/>
        </w:rPr>
        <w:t xml:space="preserve"> </w:t>
      </w:r>
      <w:proofErr w:type="spellStart"/>
      <w:r w:rsidR="0058410F">
        <w:rPr>
          <w:rFonts w:eastAsiaTheme="minorEastAsia" w:hint="eastAsia"/>
          <w:lang w:eastAsia="ja-JP"/>
        </w:rPr>
        <w:t>Pathum</w:t>
      </w:r>
      <w:proofErr w:type="spellEnd"/>
      <w:r w:rsidR="0058410F">
        <w:rPr>
          <w:rFonts w:eastAsiaTheme="minorEastAsia" w:hint="eastAsia"/>
          <w:lang w:eastAsia="ja-JP"/>
        </w:rPr>
        <w:t xml:space="preserve"> </w:t>
      </w:r>
      <w:proofErr w:type="spellStart"/>
      <w:r w:rsidR="0058410F">
        <w:rPr>
          <w:rFonts w:eastAsiaTheme="minorEastAsia" w:hint="eastAsia"/>
          <w:lang w:eastAsia="ja-JP"/>
        </w:rPr>
        <w:t>Thani</w:t>
      </w:r>
      <w:proofErr w:type="spellEnd"/>
      <w:r w:rsidR="0058410F">
        <w:rPr>
          <w:rFonts w:eastAsiaTheme="minorEastAsia" w:hint="eastAsia"/>
          <w:lang w:eastAsia="ja-JP"/>
        </w:rPr>
        <w:t xml:space="preserve">.  In Ayutthaya, electronic appliance firms are clustered in just two districts, Bang Pa-in and </w:t>
      </w:r>
      <w:proofErr w:type="spellStart"/>
      <w:r w:rsidR="0058410F">
        <w:rPr>
          <w:rFonts w:eastAsiaTheme="minorEastAsia" w:hint="eastAsia"/>
          <w:lang w:eastAsia="ja-JP"/>
        </w:rPr>
        <w:t>Uthai</w:t>
      </w:r>
      <w:proofErr w:type="spellEnd"/>
      <w:r w:rsidR="0058410F">
        <w:rPr>
          <w:rFonts w:eastAsiaTheme="minorEastAsia" w:hint="eastAsia"/>
          <w:lang w:eastAsia="ja-JP"/>
        </w:rPr>
        <w:t xml:space="preserve">, and in </w:t>
      </w:r>
      <w:proofErr w:type="spellStart"/>
      <w:r w:rsidR="0058410F">
        <w:rPr>
          <w:rFonts w:eastAsiaTheme="minorEastAsia" w:hint="eastAsia"/>
          <w:lang w:eastAsia="ja-JP"/>
        </w:rPr>
        <w:t>Pathum</w:t>
      </w:r>
      <w:proofErr w:type="spellEnd"/>
      <w:r w:rsidR="0058410F">
        <w:rPr>
          <w:rFonts w:eastAsiaTheme="minorEastAsia" w:hint="eastAsia"/>
          <w:lang w:eastAsia="ja-JP"/>
        </w:rPr>
        <w:t xml:space="preserve"> </w:t>
      </w:r>
      <w:proofErr w:type="spellStart"/>
      <w:r w:rsidR="0058410F">
        <w:rPr>
          <w:rFonts w:eastAsiaTheme="minorEastAsia" w:hint="eastAsia"/>
          <w:lang w:eastAsia="ja-JP"/>
        </w:rPr>
        <w:t>Thani</w:t>
      </w:r>
      <w:proofErr w:type="spellEnd"/>
      <w:r w:rsidR="0058410F">
        <w:rPr>
          <w:rFonts w:eastAsiaTheme="minorEastAsia" w:hint="eastAsia"/>
          <w:lang w:eastAsia="ja-JP"/>
        </w:rPr>
        <w:t xml:space="preserve">, </w:t>
      </w:r>
      <w:proofErr w:type="spellStart"/>
      <w:r w:rsidR="0058410F">
        <w:rPr>
          <w:rFonts w:eastAsiaTheme="minorEastAsia" w:hint="eastAsia"/>
          <w:lang w:eastAsia="ja-JP"/>
        </w:rPr>
        <w:t>Khlong</w:t>
      </w:r>
      <w:proofErr w:type="spellEnd"/>
      <w:r w:rsidR="0058410F">
        <w:rPr>
          <w:rFonts w:eastAsiaTheme="minorEastAsia" w:hint="eastAsia"/>
          <w:lang w:eastAsia="ja-JP"/>
        </w:rPr>
        <w:t xml:space="preserve"> </w:t>
      </w:r>
      <w:proofErr w:type="spellStart"/>
      <w:r w:rsidR="0058410F">
        <w:rPr>
          <w:rFonts w:eastAsiaTheme="minorEastAsia" w:hint="eastAsia"/>
          <w:lang w:eastAsia="ja-JP"/>
        </w:rPr>
        <w:t>Luang</w:t>
      </w:r>
      <w:proofErr w:type="spellEnd"/>
      <w:r w:rsidR="0058410F">
        <w:rPr>
          <w:rFonts w:eastAsiaTheme="minorEastAsia" w:hint="eastAsia"/>
          <w:lang w:eastAsia="ja-JP"/>
        </w:rPr>
        <w:t xml:space="preserve"> (see </w:t>
      </w:r>
      <w:fldSimple w:instr=" REF _Ref251683205  \* MERGEFORMAT ">
        <w:r w:rsidR="00A2568F">
          <w:t xml:space="preserve">Figure </w:t>
        </w:r>
        <w:r w:rsidR="00A2568F">
          <w:rPr>
            <w:noProof/>
          </w:rPr>
          <w:t>3</w:t>
        </w:r>
        <w:r w:rsidR="00A2568F">
          <w:t>.</w:t>
        </w:r>
        <w:r w:rsidR="00A2568F">
          <w:rPr>
            <w:noProof/>
          </w:rPr>
          <w:t>10</w:t>
        </w:r>
      </w:fldSimple>
      <w:r w:rsidR="0058410F">
        <w:rPr>
          <w:rFonts w:eastAsiaTheme="minorEastAsia" w:hint="eastAsia"/>
          <w:lang w:eastAsia="ja-JP"/>
        </w:rPr>
        <w:t>).</w:t>
      </w:r>
    </w:p>
    <w:p w:rsidR="005C67FE" w:rsidRPr="00FC3E56" w:rsidRDefault="005C67FE" w:rsidP="009307E0">
      <w:pPr>
        <w:spacing w:line="276" w:lineRule="auto"/>
        <w:rPr>
          <w:rFonts w:eastAsiaTheme="minorEastAsia"/>
          <w:lang w:eastAsia="ja-JP"/>
        </w:rPr>
      </w:pPr>
    </w:p>
    <w:p w:rsidR="00B06F46" w:rsidRDefault="00091291" w:rsidP="009307E0">
      <w:pPr>
        <w:spacing w:line="276" w:lineRule="auto"/>
        <w:rPr>
          <w:lang w:eastAsia="ja-JP"/>
        </w:rPr>
      </w:pPr>
      <w:r>
        <w:rPr>
          <w:lang w:eastAsia="ja-JP"/>
        </w:rPr>
        <w:t>The</w:t>
      </w:r>
      <w:r w:rsidR="00B06F46">
        <w:rPr>
          <w:rFonts w:hint="eastAsia"/>
          <w:lang w:eastAsia="ja-JP"/>
        </w:rPr>
        <w:t xml:space="preserve"> increase in the number of firms in </w:t>
      </w:r>
      <w:proofErr w:type="gramStart"/>
      <w:r w:rsidR="00B06F46">
        <w:rPr>
          <w:rFonts w:hint="eastAsia"/>
          <w:lang w:eastAsia="ja-JP"/>
        </w:rPr>
        <w:t>Ayutthaya,</w:t>
      </w:r>
      <w:proofErr w:type="gramEnd"/>
      <w:r w:rsidR="00B06F46">
        <w:rPr>
          <w:rFonts w:hint="eastAsia"/>
          <w:lang w:eastAsia="ja-JP"/>
        </w:rPr>
        <w:t xml:space="preserve"> </w:t>
      </w:r>
      <w:r>
        <w:rPr>
          <w:lang w:eastAsia="ja-JP"/>
        </w:rPr>
        <w:t xml:space="preserve">went hand in hand with rising </w:t>
      </w:r>
      <w:r w:rsidR="00B06F46">
        <w:rPr>
          <w:rFonts w:hint="eastAsia"/>
          <w:lang w:eastAsia="ja-JP"/>
        </w:rPr>
        <w:t>gross output</w:t>
      </w:r>
      <w:r w:rsidR="0058410F">
        <w:rPr>
          <w:rFonts w:eastAsiaTheme="minorEastAsia" w:hint="eastAsia"/>
          <w:lang w:eastAsia="ja-JP"/>
        </w:rPr>
        <w:t>, investment,</w:t>
      </w:r>
      <w:r w:rsidR="00B06F46">
        <w:rPr>
          <w:rFonts w:hint="eastAsia"/>
          <w:lang w:eastAsia="ja-JP"/>
        </w:rPr>
        <w:t xml:space="preserve"> and employment </w:t>
      </w:r>
      <w:r>
        <w:rPr>
          <w:lang w:eastAsia="ja-JP"/>
        </w:rPr>
        <w:t>between</w:t>
      </w:r>
      <w:r w:rsidR="00B06F46">
        <w:rPr>
          <w:rFonts w:hint="eastAsia"/>
          <w:lang w:eastAsia="ja-JP"/>
        </w:rPr>
        <w:t xml:space="preserve"> 1997 </w:t>
      </w:r>
      <w:r>
        <w:rPr>
          <w:lang w:eastAsia="ja-JP"/>
        </w:rPr>
        <w:t>and</w:t>
      </w:r>
      <w:r w:rsidR="00B06F46">
        <w:rPr>
          <w:rFonts w:hint="eastAsia"/>
          <w:lang w:eastAsia="ja-JP"/>
        </w:rPr>
        <w:t xml:space="preserve"> 2007 (see </w:t>
      </w:r>
      <w:fldSimple w:instr=" REF _Ref243729908  \* MERGEFORMAT ">
        <w:r w:rsidR="00A2568F">
          <w:t xml:space="preserve">Figure </w:t>
        </w:r>
        <w:r w:rsidR="00A2568F">
          <w:rPr>
            <w:noProof/>
          </w:rPr>
          <w:t>3</w:t>
        </w:r>
        <w:r w:rsidR="00A2568F">
          <w:t>.</w:t>
        </w:r>
        <w:r w:rsidR="00A2568F">
          <w:rPr>
            <w:noProof/>
          </w:rPr>
          <w:t>11</w:t>
        </w:r>
      </w:fldSimple>
      <w:r w:rsidR="0058410F">
        <w:rPr>
          <w:rFonts w:eastAsiaTheme="minorEastAsia" w:hint="eastAsia"/>
          <w:lang w:eastAsia="ja-JP"/>
        </w:rPr>
        <w:t>,</w:t>
      </w:r>
      <w:r w:rsidR="00B06F46">
        <w:rPr>
          <w:rFonts w:hint="eastAsia"/>
          <w:lang w:eastAsia="ja-JP"/>
        </w:rPr>
        <w:t xml:space="preserve"> </w:t>
      </w:r>
      <w:fldSimple w:instr=" REF _Ref243729958  \* MERGEFORMAT ">
        <w:r w:rsidR="00A2568F">
          <w:t xml:space="preserve">Figure </w:t>
        </w:r>
        <w:r w:rsidR="00A2568F">
          <w:rPr>
            <w:noProof/>
          </w:rPr>
          <w:t>3</w:t>
        </w:r>
        <w:r w:rsidR="00A2568F">
          <w:t>.</w:t>
        </w:r>
        <w:r w:rsidR="00A2568F">
          <w:rPr>
            <w:noProof/>
          </w:rPr>
          <w:t>12</w:t>
        </w:r>
      </w:fldSimple>
      <w:r w:rsidR="0058410F">
        <w:rPr>
          <w:rFonts w:eastAsiaTheme="minorEastAsia" w:hint="eastAsia"/>
          <w:lang w:eastAsia="ja-JP"/>
        </w:rPr>
        <w:t xml:space="preserve">, and </w:t>
      </w:r>
      <w:fldSimple w:instr=" REF _Ref251683239  \* MERGEFORMAT ">
        <w:r w:rsidR="00A2568F">
          <w:t xml:space="preserve">Figure </w:t>
        </w:r>
        <w:r w:rsidR="00A2568F">
          <w:rPr>
            <w:noProof/>
          </w:rPr>
          <w:t>3</w:t>
        </w:r>
        <w:r w:rsidR="00A2568F">
          <w:t>.</w:t>
        </w:r>
        <w:r w:rsidR="00A2568F">
          <w:rPr>
            <w:noProof/>
          </w:rPr>
          <w:t>13</w:t>
        </w:r>
      </w:fldSimple>
      <w:r w:rsidR="00B06F46">
        <w:rPr>
          <w:rFonts w:hint="eastAsia"/>
          <w:lang w:eastAsia="ja-JP"/>
        </w:rPr>
        <w:t xml:space="preserve">).  What is curious </w:t>
      </w:r>
      <w:r>
        <w:rPr>
          <w:lang w:eastAsia="ja-JP"/>
        </w:rPr>
        <w:t xml:space="preserve">(and this may be a statistical quirk) </w:t>
      </w:r>
      <w:r w:rsidR="00B06F46">
        <w:rPr>
          <w:rFonts w:hint="eastAsia"/>
          <w:lang w:eastAsia="ja-JP"/>
        </w:rPr>
        <w:t xml:space="preserve">is that the gross output from </w:t>
      </w:r>
      <w:proofErr w:type="spellStart"/>
      <w:r w:rsidR="00B06F46">
        <w:rPr>
          <w:rFonts w:hint="eastAsia"/>
          <w:lang w:eastAsia="ja-JP"/>
        </w:rPr>
        <w:t>Chonburi</w:t>
      </w:r>
      <w:proofErr w:type="spellEnd"/>
      <w:r w:rsidR="00B06F46">
        <w:rPr>
          <w:rFonts w:hint="eastAsia"/>
          <w:lang w:eastAsia="ja-JP"/>
        </w:rPr>
        <w:t xml:space="preserve"> decreased despite the increase in the number of firms, </w:t>
      </w:r>
      <w:r w:rsidR="0058410F">
        <w:rPr>
          <w:rFonts w:eastAsiaTheme="minorEastAsia" w:hint="eastAsia"/>
          <w:lang w:eastAsia="ja-JP"/>
        </w:rPr>
        <w:t>employment, and investment</w:t>
      </w:r>
      <w:r w:rsidR="00B06F46">
        <w:rPr>
          <w:rFonts w:hint="eastAsia"/>
          <w:lang w:eastAsia="ja-JP"/>
        </w:rPr>
        <w:t>.</w:t>
      </w:r>
    </w:p>
    <w:p w:rsidR="005C67FE" w:rsidRPr="00DC5135" w:rsidRDefault="005C67FE" w:rsidP="009307E0">
      <w:pPr>
        <w:spacing w:line="276" w:lineRule="auto"/>
        <w:rPr>
          <w:sz w:val="20"/>
          <w:szCs w:val="20"/>
          <w:lang w:eastAsia="ja-JP"/>
        </w:rPr>
      </w:pPr>
    </w:p>
    <w:p w:rsidR="00B06F46" w:rsidRDefault="00DF2D9A" w:rsidP="009307E0">
      <w:pPr>
        <w:spacing w:line="276" w:lineRule="auto"/>
        <w:rPr>
          <w:lang w:eastAsia="ja-JP"/>
        </w:rPr>
      </w:pPr>
      <w:r>
        <w:rPr>
          <w:lang w:eastAsia="ja-JP"/>
        </w:rPr>
        <w:t>Compared with</w:t>
      </w:r>
      <w:r w:rsidR="00B06F46">
        <w:rPr>
          <w:rFonts w:hint="eastAsia"/>
          <w:lang w:eastAsia="ja-JP"/>
        </w:rPr>
        <w:t xml:space="preserve"> the skill distribution in the auto parts sector, the skill distribution in electronics industry is more </w:t>
      </w:r>
      <w:r w:rsidR="000C279F">
        <w:rPr>
          <w:lang w:eastAsia="ja-JP"/>
        </w:rPr>
        <w:t xml:space="preserve">varied pointing to the different levels of sophistication of the products produced.  These range from simple consumer </w:t>
      </w:r>
      <w:proofErr w:type="spellStart"/>
      <w:r w:rsidR="000C279F">
        <w:rPr>
          <w:lang w:eastAsia="ja-JP"/>
        </w:rPr>
        <w:t>electricals</w:t>
      </w:r>
      <w:proofErr w:type="spellEnd"/>
      <w:r w:rsidR="000C279F">
        <w:rPr>
          <w:lang w:eastAsia="ja-JP"/>
        </w:rPr>
        <w:t xml:space="preserve"> to household appliances to electronic components some involving straight forward assembly, others calling for more skillful manufacturing under </w:t>
      </w:r>
      <w:r w:rsidR="004D1BA4">
        <w:rPr>
          <w:lang w:eastAsia="ja-JP"/>
        </w:rPr>
        <w:t xml:space="preserve">tightly </w:t>
      </w:r>
      <w:r w:rsidR="000C279F">
        <w:rPr>
          <w:lang w:eastAsia="ja-JP"/>
        </w:rPr>
        <w:t>controlled conditions</w:t>
      </w:r>
      <w:r w:rsidR="004D1BA4">
        <w:rPr>
          <w:lang w:eastAsia="ja-JP"/>
        </w:rPr>
        <w:t xml:space="preserve"> (e.g. hard disk drives)</w:t>
      </w:r>
      <w:r w:rsidR="000C279F">
        <w:rPr>
          <w:lang w:eastAsia="ja-JP"/>
        </w:rPr>
        <w:t>.  In comparison with auto manufacturing, the electronics industry appears to be still at the stage of assembling st</w:t>
      </w:r>
      <w:r w:rsidR="004679DD">
        <w:rPr>
          <w:lang w:eastAsia="ja-JP"/>
        </w:rPr>
        <w:t>andardized products based on codified technologies.  Nevertheless it is notable that concentrations of high-tech activity are beginning to appear</w:t>
      </w:r>
      <w:r w:rsidR="00B06F46">
        <w:rPr>
          <w:rFonts w:hint="eastAsia"/>
          <w:lang w:eastAsia="ja-JP"/>
        </w:rPr>
        <w:t xml:space="preserve">.  The most skill intensive area is </w:t>
      </w:r>
      <w:proofErr w:type="spellStart"/>
      <w:r w:rsidR="00B06F46">
        <w:rPr>
          <w:rFonts w:hint="eastAsia"/>
          <w:lang w:eastAsia="ja-JP"/>
        </w:rPr>
        <w:t>Chachoengsao</w:t>
      </w:r>
      <w:proofErr w:type="spellEnd"/>
      <w:r w:rsidR="00B06F46">
        <w:rPr>
          <w:rFonts w:hint="eastAsia"/>
          <w:lang w:eastAsia="ja-JP"/>
        </w:rPr>
        <w:t xml:space="preserve"> with 98% of </w:t>
      </w:r>
      <w:r w:rsidR="00FD0E6D">
        <w:rPr>
          <w:lang w:eastAsia="ja-JP"/>
        </w:rPr>
        <w:t xml:space="preserve">the </w:t>
      </w:r>
      <w:r w:rsidR="00B06F46">
        <w:rPr>
          <w:rFonts w:hint="eastAsia"/>
          <w:lang w:eastAsia="ja-JP"/>
        </w:rPr>
        <w:t xml:space="preserve">workforce </w:t>
      </w:r>
      <w:r>
        <w:rPr>
          <w:lang w:eastAsia="ja-JP"/>
        </w:rPr>
        <w:t>comprised of</w:t>
      </w:r>
      <w:r w:rsidR="00B06F46">
        <w:rPr>
          <w:rFonts w:hint="eastAsia"/>
          <w:lang w:eastAsia="ja-JP"/>
        </w:rPr>
        <w:t xml:space="preserve"> skilled workers, followed by </w:t>
      </w:r>
      <w:proofErr w:type="spellStart"/>
      <w:r w:rsidR="00890F9F">
        <w:rPr>
          <w:rFonts w:hint="eastAsia"/>
          <w:lang w:eastAsia="ja-JP"/>
        </w:rPr>
        <w:t>Samut</w:t>
      </w:r>
      <w:proofErr w:type="spellEnd"/>
      <w:r w:rsidR="00890F9F">
        <w:rPr>
          <w:rFonts w:hint="eastAsia"/>
          <w:lang w:eastAsia="ja-JP"/>
        </w:rPr>
        <w:t xml:space="preserve"> </w:t>
      </w:r>
      <w:proofErr w:type="spellStart"/>
      <w:r w:rsidR="00890F9F">
        <w:rPr>
          <w:rFonts w:hint="eastAsia"/>
          <w:lang w:eastAsia="ja-JP"/>
        </w:rPr>
        <w:t>Sakhon</w:t>
      </w:r>
      <w:proofErr w:type="spellEnd"/>
      <w:r w:rsidR="00B06F46">
        <w:rPr>
          <w:rFonts w:hint="eastAsia"/>
          <w:lang w:eastAsia="ja-JP"/>
        </w:rPr>
        <w:t xml:space="preserve"> with 89% and </w:t>
      </w:r>
      <w:proofErr w:type="spellStart"/>
      <w:r w:rsidR="00B06F46">
        <w:rPr>
          <w:rFonts w:hint="eastAsia"/>
          <w:lang w:eastAsia="ja-JP"/>
        </w:rPr>
        <w:t>Rayong</w:t>
      </w:r>
      <w:proofErr w:type="spellEnd"/>
      <w:r w:rsidR="00B06F46">
        <w:rPr>
          <w:rFonts w:hint="eastAsia"/>
          <w:lang w:eastAsia="ja-JP"/>
        </w:rPr>
        <w:t xml:space="preserve"> with 77%.</w:t>
      </w:r>
      <w:r w:rsidR="002D3DDE">
        <w:rPr>
          <w:rFonts w:hint="eastAsia"/>
          <w:lang w:eastAsia="ja-JP"/>
        </w:rPr>
        <w:t xml:space="preserve">  </w:t>
      </w:r>
      <w:r>
        <w:rPr>
          <w:lang w:eastAsia="ja-JP"/>
        </w:rPr>
        <w:t xml:space="preserve">The national average for the electronics industry is 72 percent. </w:t>
      </w:r>
      <w:r w:rsidR="002D3DDE">
        <w:rPr>
          <w:rFonts w:hint="eastAsia"/>
          <w:lang w:eastAsia="ja-JP"/>
        </w:rPr>
        <w:t xml:space="preserve">The share of skilled </w:t>
      </w:r>
      <w:r>
        <w:rPr>
          <w:rFonts w:hint="eastAsia"/>
          <w:lang w:eastAsia="ja-JP"/>
        </w:rPr>
        <w:t>workers in Bangkok was only 62%</w:t>
      </w:r>
      <w:r>
        <w:rPr>
          <w:lang w:eastAsia="ja-JP"/>
        </w:rPr>
        <w:t xml:space="preserve">, </w:t>
      </w:r>
      <w:r w:rsidR="002D3DDE">
        <w:rPr>
          <w:rFonts w:hint="eastAsia"/>
          <w:lang w:eastAsia="ja-JP"/>
        </w:rPr>
        <w:t xml:space="preserve">in Ayutthaya </w:t>
      </w:r>
      <w:r>
        <w:rPr>
          <w:lang w:eastAsia="ja-JP"/>
        </w:rPr>
        <w:t>it was</w:t>
      </w:r>
      <w:r w:rsidR="002D3DDE">
        <w:rPr>
          <w:rFonts w:hint="eastAsia"/>
          <w:lang w:eastAsia="ja-JP"/>
        </w:rPr>
        <w:t xml:space="preserve"> 61% and in </w:t>
      </w:r>
      <w:proofErr w:type="spellStart"/>
      <w:r w:rsidR="002D3DDE">
        <w:rPr>
          <w:rFonts w:hint="eastAsia"/>
          <w:lang w:eastAsia="ja-JP"/>
        </w:rPr>
        <w:t>Chonburi</w:t>
      </w:r>
      <w:proofErr w:type="spellEnd"/>
      <w:r w:rsidR="002D3DDE">
        <w:rPr>
          <w:rFonts w:hint="eastAsia"/>
          <w:lang w:eastAsia="ja-JP"/>
        </w:rPr>
        <w:t xml:space="preserve">, 68%.  This </w:t>
      </w:r>
      <w:r w:rsidR="004679DD">
        <w:rPr>
          <w:lang w:eastAsia="ja-JP"/>
        </w:rPr>
        <w:t>distribution is very likely an</w:t>
      </w:r>
      <w:r>
        <w:rPr>
          <w:lang w:eastAsia="ja-JP"/>
        </w:rPr>
        <w:t xml:space="preserve"> outcome of</w:t>
      </w:r>
      <w:r w:rsidR="002D3DDE">
        <w:rPr>
          <w:rFonts w:hint="eastAsia"/>
          <w:lang w:eastAsia="ja-JP"/>
        </w:rPr>
        <w:t xml:space="preserve"> FDI </w:t>
      </w:r>
      <w:r>
        <w:rPr>
          <w:lang w:eastAsia="ja-JP"/>
        </w:rPr>
        <w:t>in</w:t>
      </w:r>
      <w:r w:rsidR="002D3DDE">
        <w:rPr>
          <w:rFonts w:hint="eastAsia"/>
          <w:lang w:eastAsia="ja-JP"/>
        </w:rPr>
        <w:t xml:space="preserve"> these provinces.  MNCs typically hire more skilled workers relative to domestic </w:t>
      </w:r>
      <w:r w:rsidR="002D3DDE">
        <w:rPr>
          <w:lang w:eastAsia="ja-JP"/>
        </w:rPr>
        <w:t>firms</w:t>
      </w:r>
      <w:r w:rsidR="00263F36">
        <w:rPr>
          <w:rFonts w:eastAsiaTheme="minorEastAsia"/>
          <w:lang w:eastAsia="ja-JP"/>
        </w:rPr>
        <w:t xml:space="preserve"> (</w:t>
      </w:r>
      <w:proofErr w:type="spellStart"/>
      <w:r w:rsidR="00313FD6">
        <w:rPr>
          <w:rFonts w:eastAsiaTheme="minorEastAsia"/>
          <w:lang w:eastAsia="ja-JP"/>
        </w:rPr>
        <w:fldChar w:fldCharType="begin"/>
      </w:r>
      <w:r w:rsidR="00AD7ED4">
        <w:rPr>
          <w:rFonts w:eastAsiaTheme="minorEastAsia"/>
          <w:lang w:eastAsia="ja-JP"/>
        </w:rPr>
        <w:instrText xml:space="preserve"> ADDIN EN.CITE &lt;EndNote&gt;&lt;Cite&gt;&lt;Author&gt;Yilmaz&lt;/Author&gt;&lt;Year&gt;2009&lt;/Year&gt;&lt;RecNum&gt;4790&lt;/RecNum&gt;&lt;record&gt;&lt;rec-number&gt;4790&lt;/rec-number&gt;&lt;foreign-keys&gt;&lt;key app="EN" db-id="xt0faw9rdr0fvhedav7vd5xnwa0xdfx2xaww"&gt;4790&lt;/key&gt;&lt;/foreign-keys&gt;&lt;ref-type name="Unpublished Work"&gt;34&lt;/ref-type&gt;&lt;contributors&gt;&lt;authors&gt;&lt;author&gt;Yilmaz, Yasim&lt;/author&gt;&lt;/authors&gt;&lt;/contributors&gt;&lt;titles&gt;&lt;title&gt;Higher Education Institutions in Thailand and Malaysia: Can They Deliver?&lt;/title&gt;&lt;/titles&gt;&lt;dates&gt;&lt;year&gt;2009&lt;/year&gt;&lt;/dates&gt;&lt;pub-location&gt;Washington, DC&lt;/pub-location&gt;&lt;publisher&gt;World Bank&lt;/publisher&gt;&lt;urls&gt;&lt;/urls&gt;&lt;/record&gt;&lt;/Cite&gt;&lt;/EndNote&gt;</w:instrText>
      </w:r>
      <w:r w:rsidR="00313FD6">
        <w:rPr>
          <w:rFonts w:eastAsiaTheme="minorEastAsia"/>
          <w:lang w:eastAsia="ja-JP"/>
        </w:rPr>
        <w:fldChar w:fldCharType="separate"/>
      </w:r>
      <w:r w:rsidR="00263F36">
        <w:rPr>
          <w:rFonts w:eastAsiaTheme="minorEastAsia"/>
          <w:lang w:eastAsia="ja-JP"/>
        </w:rPr>
        <w:t>Yilmaz</w:t>
      </w:r>
      <w:proofErr w:type="spellEnd"/>
      <w:r w:rsidR="00263F36">
        <w:rPr>
          <w:rFonts w:eastAsiaTheme="minorEastAsia"/>
          <w:lang w:eastAsia="ja-JP"/>
        </w:rPr>
        <w:t xml:space="preserve"> 2009</w:t>
      </w:r>
      <w:r w:rsidR="00313FD6">
        <w:rPr>
          <w:rFonts w:eastAsiaTheme="minorEastAsia"/>
          <w:lang w:eastAsia="ja-JP"/>
        </w:rPr>
        <w:fldChar w:fldCharType="end"/>
      </w:r>
      <w:r w:rsidR="00263F36">
        <w:rPr>
          <w:rFonts w:eastAsiaTheme="minorEastAsia"/>
          <w:lang w:eastAsia="ja-JP"/>
        </w:rPr>
        <w:t xml:space="preserve">) </w:t>
      </w:r>
      <w:r>
        <w:rPr>
          <w:lang w:eastAsia="ja-JP"/>
        </w:rPr>
        <w:t xml:space="preserve">and they </w:t>
      </w:r>
      <w:r w:rsidR="00E82A9B">
        <w:rPr>
          <w:rFonts w:eastAsiaTheme="minorEastAsia" w:hint="eastAsia"/>
          <w:lang w:eastAsia="ja-JP"/>
        </w:rPr>
        <w:t xml:space="preserve">may </w:t>
      </w:r>
      <w:r w:rsidR="004679DD">
        <w:rPr>
          <w:lang w:eastAsia="ja-JP"/>
        </w:rPr>
        <w:t>be</w:t>
      </w:r>
      <w:r>
        <w:rPr>
          <w:lang w:eastAsia="ja-JP"/>
        </w:rPr>
        <w:t xml:space="preserve"> concentrat</w:t>
      </w:r>
      <w:r w:rsidR="004679DD">
        <w:rPr>
          <w:lang w:eastAsia="ja-JP"/>
        </w:rPr>
        <w:t>ing</w:t>
      </w:r>
      <w:r>
        <w:rPr>
          <w:lang w:eastAsia="ja-JP"/>
        </w:rPr>
        <w:t xml:space="preserve"> their</w:t>
      </w:r>
      <w:r w:rsidR="004679DD">
        <w:rPr>
          <w:lang w:eastAsia="ja-JP"/>
        </w:rPr>
        <w:t xml:space="preserve"> higher end</w:t>
      </w:r>
      <w:r>
        <w:rPr>
          <w:lang w:eastAsia="ja-JP"/>
        </w:rPr>
        <w:t xml:space="preserve"> production in </w:t>
      </w:r>
      <w:proofErr w:type="spellStart"/>
      <w:r w:rsidR="002D3DDE">
        <w:rPr>
          <w:rFonts w:hint="eastAsia"/>
          <w:lang w:eastAsia="ja-JP"/>
        </w:rPr>
        <w:t>Chachoengsao</w:t>
      </w:r>
      <w:proofErr w:type="spellEnd"/>
      <w:r w:rsidR="002D3DDE">
        <w:rPr>
          <w:rFonts w:hint="eastAsia"/>
          <w:lang w:eastAsia="ja-JP"/>
        </w:rPr>
        <w:t xml:space="preserve"> and </w:t>
      </w:r>
      <w:r w:rsidR="004679DD">
        <w:rPr>
          <w:lang w:eastAsia="ja-JP"/>
        </w:rPr>
        <w:t xml:space="preserve">in </w:t>
      </w:r>
      <w:proofErr w:type="spellStart"/>
      <w:r w:rsidR="00890F9F">
        <w:rPr>
          <w:rFonts w:hint="eastAsia"/>
          <w:lang w:eastAsia="ja-JP"/>
        </w:rPr>
        <w:t>Samut</w:t>
      </w:r>
      <w:proofErr w:type="spellEnd"/>
      <w:r w:rsidR="00890F9F">
        <w:rPr>
          <w:rFonts w:hint="eastAsia"/>
          <w:lang w:eastAsia="ja-JP"/>
        </w:rPr>
        <w:t xml:space="preserve"> </w:t>
      </w:r>
      <w:proofErr w:type="spellStart"/>
      <w:r w:rsidR="00890F9F">
        <w:rPr>
          <w:rFonts w:hint="eastAsia"/>
          <w:lang w:eastAsia="ja-JP"/>
        </w:rPr>
        <w:t>Sakhon</w:t>
      </w:r>
      <w:proofErr w:type="spellEnd"/>
      <w:r w:rsidR="002D3DDE">
        <w:rPr>
          <w:rFonts w:hint="eastAsia"/>
          <w:lang w:eastAsia="ja-JP"/>
        </w:rPr>
        <w:t>.</w:t>
      </w:r>
    </w:p>
    <w:p w:rsidR="005C67FE" w:rsidRDefault="005C67FE" w:rsidP="009307E0">
      <w:pPr>
        <w:spacing w:line="276" w:lineRule="auto"/>
        <w:rPr>
          <w:rFonts w:eastAsiaTheme="minorEastAsia"/>
          <w:lang w:eastAsia="ja-JP"/>
        </w:rPr>
      </w:pPr>
    </w:p>
    <w:p w:rsidR="008D4813" w:rsidRDefault="00DF2D9A" w:rsidP="009307E0">
      <w:pPr>
        <w:spacing w:line="276" w:lineRule="auto"/>
        <w:rPr>
          <w:rFonts w:eastAsiaTheme="minorEastAsia"/>
          <w:lang w:eastAsia="ja-JP"/>
        </w:rPr>
      </w:pPr>
      <w:r>
        <w:rPr>
          <w:rFonts w:eastAsiaTheme="minorEastAsia"/>
          <w:lang w:eastAsia="ja-JP"/>
        </w:rPr>
        <w:t>The</w:t>
      </w:r>
      <w:r w:rsidR="008D4813">
        <w:rPr>
          <w:rFonts w:eastAsiaTheme="minorEastAsia" w:hint="eastAsia"/>
          <w:lang w:eastAsia="ja-JP"/>
        </w:rPr>
        <w:t xml:space="preserve"> ele</w:t>
      </w:r>
      <w:r w:rsidR="008D4813">
        <w:rPr>
          <w:rFonts w:eastAsiaTheme="minorEastAsia"/>
          <w:lang w:eastAsia="ja-JP"/>
        </w:rPr>
        <w:t xml:space="preserve">ctronics industry has grown </w:t>
      </w:r>
      <w:r>
        <w:rPr>
          <w:rFonts w:eastAsiaTheme="minorEastAsia"/>
          <w:lang w:eastAsia="ja-JP"/>
        </w:rPr>
        <w:t xml:space="preserve">in both Bangkok and its vicinity but its share of the national output, employment and establishments fell between 1997 and 2007 suggesting a move away from the traditional production centers to new ones to the north of Bangkok.  However, </w:t>
      </w:r>
      <w:r w:rsidR="006621AC">
        <w:rPr>
          <w:rFonts w:eastAsiaTheme="minorEastAsia"/>
          <w:lang w:eastAsia="ja-JP"/>
        </w:rPr>
        <w:t>signs of increased</w:t>
      </w:r>
      <w:r>
        <w:rPr>
          <w:rFonts w:eastAsiaTheme="minorEastAsia"/>
          <w:lang w:eastAsia="ja-JP"/>
        </w:rPr>
        <w:t xml:space="preserve"> clustering </w:t>
      </w:r>
      <w:r w:rsidR="006621AC">
        <w:rPr>
          <w:rFonts w:eastAsiaTheme="minorEastAsia"/>
          <w:lang w:eastAsia="ja-JP"/>
        </w:rPr>
        <w:t>are visible</w:t>
      </w:r>
      <w:r>
        <w:rPr>
          <w:rFonts w:eastAsiaTheme="minorEastAsia"/>
          <w:lang w:eastAsia="ja-JP"/>
        </w:rPr>
        <w:t xml:space="preserve"> in Ayutthaya and continuing growth in Bangkok points to the robustness of established producers</w:t>
      </w:r>
      <w:r w:rsidR="008D4813">
        <w:rPr>
          <w:rFonts w:eastAsiaTheme="minorEastAsia"/>
          <w:lang w:eastAsia="ja-JP"/>
        </w:rPr>
        <w:t xml:space="preserve"> (see </w:t>
      </w:r>
      <w:fldSimple w:instr=" REF _Ref245525871  \* MERGEFORMAT ">
        <w:r w:rsidR="00A2568F">
          <w:t xml:space="preserve">Table </w:t>
        </w:r>
        <w:r w:rsidR="00A2568F">
          <w:rPr>
            <w:noProof/>
          </w:rPr>
          <w:t>3</w:t>
        </w:r>
        <w:r w:rsidR="00A2568F">
          <w:t>.</w:t>
        </w:r>
        <w:r w:rsidR="00A2568F">
          <w:rPr>
            <w:noProof/>
          </w:rPr>
          <w:t>6</w:t>
        </w:r>
      </w:fldSimple>
      <w:r w:rsidR="0058410F">
        <w:rPr>
          <w:rFonts w:eastAsiaTheme="minorEastAsia" w:hint="eastAsia"/>
          <w:lang w:eastAsia="ja-JP"/>
        </w:rPr>
        <w:t>)</w:t>
      </w:r>
      <w:r w:rsidR="008D4813">
        <w:rPr>
          <w:rFonts w:eastAsiaTheme="minorEastAsia"/>
          <w:lang w:eastAsia="ja-JP"/>
        </w:rPr>
        <w:t>.</w:t>
      </w:r>
    </w:p>
    <w:p w:rsidR="0058410F" w:rsidRPr="008D4813" w:rsidRDefault="0058410F" w:rsidP="00E71953">
      <w:pPr>
        <w:rPr>
          <w:rFonts w:eastAsiaTheme="minorEastAsia"/>
          <w:lang w:eastAsia="ja-JP"/>
        </w:rPr>
      </w:pPr>
    </w:p>
    <w:p w:rsidR="004B003C" w:rsidRPr="005C67FE" w:rsidRDefault="004B003C" w:rsidP="00095832">
      <w:pPr>
        <w:pStyle w:val="Caption"/>
        <w:jc w:val="center"/>
        <w:rPr>
          <w:sz w:val="22"/>
          <w:szCs w:val="22"/>
          <w:lang w:eastAsia="ja-JP"/>
        </w:rPr>
      </w:pPr>
      <w:bookmarkStart w:id="124" w:name="_Ref245525871"/>
      <w:bookmarkStart w:id="125" w:name="_Toc271040151"/>
      <w:proofErr w:type="gramStart"/>
      <w:r w:rsidRPr="005C67FE">
        <w:rPr>
          <w:sz w:val="22"/>
          <w:szCs w:val="22"/>
        </w:rPr>
        <w:t xml:space="preserve">Table </w:t>
      </w:r>
      <w:r w:rsidR="00313FD6" w:rsidRPr="005C67FE">
        <w:rPr>
          <w:sz w:val="22"/>
          <w:szCs w:val="22"/>
        </w:rPr>
        <w:fldChar w:fldCharType="begin"/>
      </w:r>
      <w:r w:rsidR="007C41A3" w:rsidRPr="005C67FE">
        <w:rPr>
          <w:sz w:val="22"/>
          <w:szCs w:val="22"/>
        </w:rPr>
        <w:instrText xml:space="preserve"> STYLEREF 1 \s </w:instrText>
      </w:r>
      <w:r w:rsidR="00313FD6" w:rsidRPr="005C67FE">
        <w:rPr>
          <w:sz w:val="22"/>
          <w:szCs w:val="22"/>
        </w:rPr>
        <w:fldChar w:fldCharType="separate"/>
      </w:r>
      <w:r w:rsidR="00A2568F" w:rsidRPr="005C67FE">
        <w:rPr>
          <w:noProof/>
          <w:sz w:val="22"/>
          <w:szCs w:val="22"/>
        </w:rPr>
        <w:t>3</w:t>
      </w:r>
      <w:r w:rsidR="00313FD6" w:rsidRPr="005C67FE">
        <w:rPr>
          <w:sz w:val="22"/>
          <w:szCs w:val="22"/>
        </w:rPr>
        <w:fldChar w:fldCharType="end"/>
      </w:r>
      <w:r w:rsidR="007C41A3" w:rsidRPr="005C67FE">
        <w:rPr>
          <w:sz w:val="22"/>
          <w:szCs w:val="22"/>
        </w:rPr>
        <w:t>.</w:t>
      </w:r>
      <w:proofErr w:type="gramEnd"/>
      <w:r w:rsidR="00313FD6" w:rsidRPr="005C67FE">
        <w:rPr>
          <w:sz w:val="22"/>
          <w:szCs w:val="22"/>
        </w:rPr>
        <w:fldChar w:fldCharType="begin"/>
      </w:r>
      <w:r w:rsidR="007C41A3" w:rsidRPr="005C67FE">
        <w:rPr>
          <w:sz w:val="22"/>
          <w:szCs w:val="22"/>
        </w:rPr>
        <w:instrText xml:space="preserve"> SEQ Table \* ARABIC \s 1 </w:instrText>
      </w:r>
      <w:r w:rsidR="00313FD6" w:rsidRPr="005C67FE">
        <w:rPr>
          <w:sz w:val="22"/>
          <w:szCs w:val="22"/>
        </w:rPr>
        <w:fldChar w:fldCharType="separate"/>
      </w:r>
      <w:r w:rsidR="00A2568F" w:rsidRPr="005C67FE">
        <w:rPr>
          <w:noProof/>
          <w:sz w:val="22"/>
          <w:szCs w:val="22"/>
        </w:rPr>
        <w:t>6</w:t>
      </w:r>
      <w:r w:rsidR="00313FD6" w:rsidRPr="005C67FE">
        <w:rPr>
          <w:sz w:val="22"/>
          <w:szCs w:val="22"/>
        </w:rPr>
        <w:fldChar w:fldCharType="end"/>
      </w:r>
      <w:bookmarkEnd w:id="124"/>
      <w:r w:rsidRPr="005C67FE">
        <w:rPr>
          <w:sz w:val="22"/>
          <w:szCs w:val="22"/>
        </w:rPr>
        <w:t xml:space="preserve">: </w:t>
      </w:r>
      <w:r w:rsidR="00A82B0D" w:rsidRPr="005C67FE">
        <w:rPr>
          <w:sz w:val="22"/>
          <w:szCs w:val="22"/>
        </w:rPr>
        <w:t>Changes in Electronics Industry, 1997-2007 (values in thousand baht)</w:t>
      </w:r>
      <w:bookmarkEnd w:id="125"/>
    </w:p>
    <w:tbl>
      <w:tblPr>
        <w:tblW w:w="8505" w:type="dxa"/>
        <w:jc w:val="center"/>
        <w:tblInd w:w="93" w:type="dxa"/>
        <w:tblLook w:val="04A0"/>
      </w:tblPr>
      <w:tblGrid>
        <w:gridCol w:w="2972"/>
        <w:gridCol w:w="1470"/>
        <w:gridCol w:w="1499"/>
        <w:gridCol w:w="1282"/>
        <w:gridCol w:w="1282"/>
      </w:tblGrid>
      <w:tr w:rsidR="0058410F" w:rsidRPr="004B003C" w:rsidTr="00095832">
        <w:trPr>
          <w:trHeight w:val="245"/>
          <w:jc w:val="center"/>
        </w:trPr>
        <w:tc>
          <w:tcPr>
            <w:tcW w:w="2751" w:type="dxa"/>
            <w:tcBorders>
              <w:top w:val="single" w:sz="4" w:space="0" w:color="auto"/>
              <w:left w:val="nil"/>
              <w:bottom w:val="single" w:sz="4" w:space="0" w:color="auto"/>
              <w:right w:val="nil"/>
            </w:tcBorders>
            <w:shd w:val="clear" w:color="auto" w:fill="auto"/>
            <w:noWrap/>
            <w:vAlign w:val="bottom"/>
            <w:hideMark/>
          </w:tcPr>
          <w:p w:rsidR="0058410F" w:rsidRPr="004B003C" w:rsidRDefault="0058410F"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 </w:t>
            </w:r>
          </w:p>
        </w:tc>
        <w:tc>
          <w:tcPr>
            <w:tcW w:w="1360" w:type="dxa"/>
            <w:tcBorders>
              <w:top w:val="single" w:sz="4" w:space="0" w:color="auto"/>
              <w:left w:val="nil"/>
              <w:bottom w:val="single" w:sz="4" w:space="0" w:color="auto"/>
              <w:right w:val="nil"/>
            </w:tcBorders>
            <w:shd w:val="clear" w:color="auto" w:fill="auto"/>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color w:val="000000"/>
                <w:sz w:val="20"/>
                <w:szCs w:val="20"/>
              </w:rPr>
            </w:pPr>
            <w:r w:rsidRPr="004B003C">
              <w:rPr>
                <w:snapToGrid/>
                <w:color w:val="000000"/>
                <w:sz w:val="20"/>
                <w:szCs w:val="20"/>
              </w:rPr>
              <w:t>1997</w:t>
            </w:r>
          </w:p>
        </w:tc>
        <w:tc>
          <w:tcPr>
            <w:tcW w:w="1387" w:type="dxa"/>
            <w:tcBorders>
              <w:top w:val="single" w:sz="4" w:space="0" w:color="auto"/>
              <w:left w:val="nil"/>
              <w:bottom w:val="single" w:sz="4" w:space="0" w:color="auto"/>
              <w:right w:val="nil"/>
            </w:tcBorders>
            <w:shd w:val="clear" w:color="auto" w:fill="auto"/>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color w:val="000000"/>
                <w:sz w:val="20"/>
                <w:szCs w:val="20"/>
              </w:rPr>
            </w:pPr>
            <w:r w:rsidRPr="004B003C">
              <w:rPr>
                <w:snapToGrid/>
                <w:color w:val="000000"/>
                <w:sz w:val="20"/>
                <w:szCs w:val="20"/>
              </w:rPr>
              <w:t>2007</w:t>
            </w:r>
          </w:p>
        </w:tc>
        <w:tc>
          <w:tcPr>
            <w:tcW w:w="1186" w:type="dxa"/>
            <w:tcBorders>
              <w:top w:val="single" w:sz="4" w:space="0" w:color="auto"/>
              <w:left w:val="nil"/>
              <w:bottom w:val="single" w:sz="4" w:space="0" w:color="auto"/>
              <w:right w:val="nil"/>
            </w:tcBorders>
            <w:shd w:val="clear" w:color="auto" w:fill="auto"/>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color w:val="000000"/>
                <w:sz w:val="20"/>
                <w:szCs w:val="20"/>
              </w:rPr>
            </w:pPr>
            <w:r w:rsidRPr="004B003C">
              <w:rPr>
                <w:snapToGrid/>
                <w:color w:val="000000"/>
                <w:sz w:val="20"/>
                <w:szCs w:val="20"/>
              </w:rPr>
              <w:t>Change</w:t>
            </w:r>
            <w:r>
              <w:rPr>
                <w:snapToGrid/>
                <w:color w:val="000000"/>
                <w:sz w:val="20"/>
                <w:szCs w:val="20"/>
              </w:rPr>
              <w:t xml:space="preserve"> (%)</w:t>
            </w:r>
          </w:p>
        </w:tc>
        <w:tc>
          <w:tcPr>
            <w:tcW w:w="1186" w:type="dxa"/>
            <w:tcBorders>
              <w:top w:val="single" w:sz="4" w:space="0" w:color="auto"/>
              <w:left w:val="nil"/>
              <w:bottom w:val="single" w:sz="4" w:space="0" w:color="auto"/>
              <w:right w:val="nil"/>
            </w:tcBorders>
            <w:vAlign w:val="bottom"/>
          </w:tcPr>
          <w:p w:rsidR="0058410F" w:rsidRPr="004B003C" w:rsidRDefault="0058410F" w:rsidP="007B4324">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Average Growth (%)</w:t>
            </w:r>
          </w:p>
        </w:tc>
      </w:tr>
      <w:tr w:rsidR="0058410F" w:rsidRPr="004B003C" w:rsidTr="00095832">
        <w:trPr>
          <w:trHeight w:val="245"/>
          <w:jc w:val="center"/>
        </w:trPr>
        <w:tc>
          <w:tcPr>
            <w:tcW w:w="2751" w:type="dxa"/>
            <w:tcBorders>
              <w:top w:val="nil"/>
              <w:left w:val="nil"/>
              <w:bottom w:val="nil"/>
              <w:right w:val="nil"/>
            </w:tcBorders>
            <w:shd w:val="clear" w:color="auto" w:fill="auto"/>
            <w:noWrap/>
            <w:vAlign w:val="bottom"/>
            <w:hideMark/>
          </w:tcPr>
          <w:p w:rsidR="0058410F" w:rsidRPr="004B003C" w:rsidRDefault="0058410F" w:rsidP="004B003C">
            <w:pPr>
              <w:kinsoku/>
              <w:overflowPunct/>
              <w:autoSpaceDE/>
              <w:autoSpaceDN/>
              <w:adjustRightInd/>
              <w:snapToGrid/>
              <w:spacing w:line="240" w:lineRule="auto"/>
              <w:ind w:firstLine="0"/>
              <w:jc w:val="left"/>
              <w:rPr>
                <w:b/>
                <w:bCs/>
                <w:snapToGrid/>
                <w:color w:val="000000"/>
                <w:sz w:val="20"/>
                <w:szCs w:val="20"/>
              </w:rPr>
            </w:pPr>
            <w:r w:rsidRPr="004B003C">
              <w:rPr>
                <w:b/>
                <w:bCs/>
                <w:snapToGrid/>
                <w:color w:val="000000"/>
                <w:sz w:val="20"/>
                <w:szCs w:val="20"/>
              </w:rPr>
              <w:t>Bangkok</w:t>
            </w:r>
          </w:p>
        </w:tc>
        <w:tc>
          <w:tcPr>
            <w:tcW w:w="1360" w:type="dxa"/>
            <w:tcBorders>
              <w:top w:val="nil"/>
              <w:left w:val="nil"/>
              <w:bottom w:val="nil"/>
              <w:right w:val="nil"/>
            </w:tcBorders>
            <w:shd w:val="clear" w:color="auto" w:fill="auto"/>
            <w:noWrap/>
            <w:vAlign w:val="bottom"/>
            <w:hideMark/>
          </w:tcPr>
          <w:p w:rsidR="0058410F" w:rsidRPr="004B003C" w:rsidRDefault="0058410F" w:rsidP="004B003C">
            <w:pPr>
              <w:kinsoku/>
              <w:overflowPunct/>
              <w:autoSpaceDE/>
              <w:autoSpaceDN/>
              <w:adjustRightInd/>
              <w:snapToGrid/>
              <w:spacing w:line="240" w:lineRule="auto"/>
              <w:ind w:firstLine="0"/>
              <w:jc w:val="left"/>
              <w:rPr>
                <w:snapToGrid/>
                <w:color w:val="000000"/>
                <w:sz w:val="20"/>
                <w:szCs w:val="20"/>
              </w:rPr>
            </w:pPr>
          </w:p>
        </w:tc>
        <w:tc>
          <w:tcPr>
            <w:tcW w:w="1387" w:type="dxa"/>
            <w:tcBorders>
              <w:top w:val="nil"/>
              <w:left w:val="nil"/>
              <w:bottom w:val="nil"/>
              <w:right w:val="nil"/>
            </w:tcBorders>
            <w:shd w:val="clear" w:color="auto" w:fill="auto"/>
            <w:noWrap/>
            <w:vAlign w:val="bottom"/>
            <w:hideMark/>
          </w:tcPr>
          <w:p w:rsidR="0058410F" w:rsidRPr="004B003C" w:rsidRDefault="0058410F" w:rsidP="004B003C">
            <w:pPr>
              <w:kinsoku/>
              <w:overflowPunct/>
              <w:autoSpaceDE/>
              <w:autoSpaceDN/>
              <w:adjustRightInd/>
              <w:snapToGrid/>
              <w:spacing w:line="240" w:lineRule="auto"/>
              <w:ind w:firstLine="0"/>
              <w:jc w:val="left"/>
              <w:rPr>
                <w:snapToGrid/>
                <w:color w:val="000000"/>
                <w:sz w:val="20"/>
                <w:szCs w:val="20"/>
              </w:rPr>
            </w:pPr>
          </w:p>
        </w:tc>
        <w:tc>
          <w:tcPr>
            <w:tcW w:w="1186" w:type="dxa"/>
            <w:tcBorders>
              <w:top w:val="nil"/>
              <w:left w:val="nil"/>
              <w:bottom w:val="nil"/>
              <w:right w:val="nil"/>
            </w:tcBorders>
            <w:shd w:val="clear" w:color="auto" w:fill="auto"/>
            <w:noWrap/>
            <w:vAlign w:val="bottom"/>
            <w:hideMark/>
          </w:tcPr>
          <w:p w:rsidR="0058410F" w:rsidRPr="004B003C" w:rsidRDefault="0058410F" w:rsidP="004B003C">
            <w:pPr>
              <w:kinsoku/>
              <w:overflowPunct/>
              <w:autoSpaceDE/>
              <w:autoSpaceDN/>
              <w:adjustRightInd/>
              <w:snapToGrid/>
              <w:spacing w:line="240" w:lineRule="auto"/>
              <w:ind w:firstLine="0"/>
              <w:jc w:val="left"/>
              <w:rPr>
                <w:snapToGrid/>
                <w:color w:val="000000"/>
                <w:sz w:val="20"/>
                <w:szCs w:val="20"/>
              </w:rPr>
            </w:pPr>
          </w:p>
        </w:tc>
        <w:tc>
          <w:tcPr>
            <w:tcW w:w="1186" w:type="dxa"/>
            <w:tcBorders>
              <w:top w:val="nil"/>
              <w:left w:val="nil"/>
              <w:bottom w:val="nil"/>
              <w:right w:val="nil"/>
            </w:tcBorders>
            <w:vAlign w:val="bottom"/>
          </w:tcPr>
          <w:p w:rsidR="0058410F" w:rsidRPr="004B003C" w:rsidRDefault="0058410F" w:rsidP="007B4324">
            <w:pPr>
              <w:kinsoku/>
              <w:overflowPunct/>
              <w:autoSpaceDE/>
              <w:autoSpaceDN/>
              <w:adjustRightInd/>
              <w:snapToGrid/>
              <w:spacing w:line="240" w:lineRule="auto"/>
              <w:ind w:firstLine="0"/>
              <w:jc w:val="left"/>
              <w:rPr>
                <w:snapToGrid/>
                <w:color w:val="000000"/>
                <w:sz w:val="20"/>
                <w:szCs w:val="20"/>
              </w:rPr>
            </w:pPr>
          </w:p>
        </w:tc>
      </w:tr>
      <w:tr w:rsidR="0058410F" w:rsidRPr="004B003C" w:rsidTr="00095832">
        <w:trPr>
          <w:trHeight w:val="245"/>
          <w:jc w:val="center"/>
        </w:trPr>
        <w:tc>
          <w:tcPr>
            <w:tcW w:w="2751" w:type="dxa"/>
            <w:tcBorders>
              <w:top w:val="nil"/>
              <w:left w:val="nil"/>
              <w:bottom w:val="nil"/>
              <w:right w:val="nil"/>
            </w:tcBorders>
            <w:shd w:val="clear" w:color="auto" w:fill="auto"/>
            <w:noWrap/>
            <w:vAlign w:val="bottom"/>
            <w:hideMark/>
          </w:tcPr>
          <w:p w:rsidR="0058410F" w:rsidRPr="004B003C" w:rsidRDefault="0058410F"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Number of Establishments</w:t>
            </w:r>
          </w:p>
        </w:tc>
        <w:tc>
          <w:tcPr>
            <w:tcW w:w="1360"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71</w:t>
            </w:r>
          </w:p>
        </w:tc>
        <w:tc>
          <w:tcPr>
            <w:tcW w:w="1387"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155</w:t>
            </w:r>
          </w:p>
        </w:tc>
        <w:tc>
          <w:tcPr>
            <w:tcW w:w="1186"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right"/>
              <w:rPr>
                <w:snapToGrid/>
                <w:sz w:val="20"/>
                <w:szCs w:val="20"/>
              </w:rPr>
            </w:pPr>
            <w:r w:rsidRPr="004B003C">
              <w:rPr>
                <w:snapToGrid/>
                <w:sz w:val="20"/>
                <w:szCs w:val="20"/>
              </w:rPr>
              <w:t>118.3%</w:t>
            </w:r>
          </w:p>
        </w:tc>
        <w:tc>
          <w:tcPr>
            <w:tcW w:w="1186" w:type="dxa"/>
            <w:tcBorders>
              <w:top w:val="nil"/>
              <w:left w:val="nil"/>
              <w:bottom w:val="nil"/>
              <w:right w:val="nil"/>
            </w:tcBorders>
            <w:shd w:val="clear" w:color="000000" w:fill="FFFFFF"/>
            <w:vAlign w:val="bottom"/>
          </w:tcPr>
          <w:p w:rsidR="0058410F" w:rsidRPr="004B003C" w:rsidRDefault="0058410F" w:rsidP="007B4324">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7.81</w:t>
            </w:r>
          </w:p>
        </w:tc>
      </w:tr>
      <w:tr w:rsidR="0058410F" w:rsidRPr="004B003C" w:rsidTr="00095832">
        <w:trPr>
          <w:trHeight w:val="245"/>
          <w:jc w:val="center"/>
        </w:trPr>
        <w:tc>
          <w:tcPr>
            <w:tcW w:w="2751" w:type="dxa"/>
            <w:tcBorders>
              <w:top w:val="nil"/>
              <w:left w:val="nil"/>
              <w:bottom w:val="nil"/>
              <w:right w:val="nil"/>
            </w:tcBorders>
            <w:shd w:val="clear" w:color="auto" w:fill="auto"/>
            <w:noWrap/>
            <w:vAlign w:val="bottom"/>
            <w:hideMark/>
          </w:tcPr>
          <w:p w:rsidR="0058410F" w:rsidRPr="004B003C" w:rsidRDefault="0058410F"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Number of Employees</w:t>
            </w:r>
          </w:p>
        </w:tc>
        <w:tc>
          <w:tcPr>
            <w:tcW w:w="1360"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15,654</w:t>
            </w:r>
          </w:p>
        </w:tc>
        <w:tc>
          <w:tcPr>
            <w:tcW w:w="1387"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19,693</w:t>
            </w:r>
          </w:p>
        </w:tc>
        <w:tc>
          <w:tcPr>
            <w:tcW w:w="1186"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25.8%</w:t>
            </w:r>
          </w:p>
        </w:tc>
        <w:tc>
          <w:tcPr>
            <w:tcW w:w="1186" w:type="dxa"/>
            <w:tcBorders>
              <w:top w:val="nil"/>
              <w:left w:val="nil"/>
              <w:bottom w:val="nil"/>
              <w:right w:val="nil"/>
            </w:tcBorders>
            <w:shd w:val="clear" w:color="000000" w:fill="FFFFFF"/>
            <w:vAlign w:val="bottom"/>
          </w:tcPr>
          <w:p w:rsidR="0058410F" w:rsidRPr="004B003C" w:rsidRDefault="0058410F" w:rsidP="007B4324">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2.30</w:t>
            </w:r>
          </w:p>
        </w:tc>
      </w:tr>
      <w:tr w:rsidR="0058410F" w:rsidRPr="004B003C" w:rsidTr="00095832">
        <w:trPr>
          <w:trHeight w:val="245"/>
          <w:jc w:val="center"/>
        </w:trPr>
        <w:tc>
          <w:tcPr>
            <w:tcW w:w="2751" w:type="dxa"/>
            <w:tcBorders>
              <w:top w:val="nil"/>
              <w:left w:val="nil"/>
              <w:bottom w:val="nil"/>
              <w:right w:val="nil"/>
            </w:tcBorders>
            <w:shd w:val="clear" w:color="auto" w:fill="auto"/>
            <w:noWrap/>
            <w:vAlign w:val="bottom"/>
            <w:hideMark/>
          </w:tcPr>
          <w:p w:rsidR="0058410F" w:rsidRPr="004B003C" w:rsidRDefault="0058410F"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Value of Gross Outputs</w:t>
            </w:r>
          </w:p>
        </w:tc>
        <w:tc>
          <w:tcPr>
            <w:tcW w:w="1360" w:type="dxa"/>
            <w:tcBorders>
              <w:top w:val="nil"/>
              <w:left w:val="nil"/>
              <w:bottom w:val="nil"/>
              <w:right w:val="nil"/>
            </w:tcBorders>
            <w:shd w:val="clear" w:color="000000" w:fill="FFFFFF"/>
            <w:vAlign w:val="bottom"/>
            <w:hideMark/>
          </w:tcPr>
          <w:p w:rsidR="0058410F" w:rsidRPr="004B003C" w:rsidRDefault="0058410F"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27,779,863</w:t>
            </w:r>
          </w:p>
        </w:tc>
        <w:tc>
          <w:tcPr>
            <w:tcW w:w="1387" w:type="dxa"/>
            <w:tcBorders>
              <w:top w:val="nil"/>
              <w:left w:val="nil"/>
              <w:bottom w:val="nil"/>
              <w:right w:val="nil"/>
            </w:tcBorders>
            <w:shd w:val="clear" w:color="000000" w:fill="FFFFFF"/>
            <w:vAlign w:val="bottom"/>
            <w:hideMark/>
          </w:tcPr>
          <w:p w:rsidR="0058410F" w:rsidRPr="004B003C" w:rsidRDefault="0058410F"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43,567,111</w:t>
            </w:r>
          </w:p>
        </w:tc>
        <w:tc>
          <w:tcPr>
            <w:tcW w:w="1186" w:type="dxa"/>
            <w:tcBorders>
              <w:top w:val="nil"/>
              <w:left w:val="nil"/>
              <w:bottom w:val="nil"/>
              <w:right w:val="nil"/>
            </w:tcBorders>
            <w:shd w:val="clear" w:color="000000" w:fill="FFFFFF"/>
            <w:vAlign w:val="bottom"/>
            <w:hideMark/>
          </w:tcPr>
          <w:p w:rsidR="0058410F" w:rsidRPr="004B003C" w:rsidRDefault="0058410F" w:rsidP="004B003C">
            <w:pPr>
              <w:kinsoku/>
              <w:overflowPunct/>
              <w:autoSpaceDE/>
              <w:autoSpaceDN/>
              <w:adjustRightInd/>
              <w:snapToGrid/>
              <w:spacing w:line="240" w:lineRule="auto"/>
              <w:ind w:firstLine="0"/>
              <w:jc w:val="right"/>
              <w:rPr>
                <w:snapToGrid/>
                <w:sz w:val="20"/>
                <w:szCs w:val="20"/>
              </w:rPr>
            </w:pPr>
            <w:r w:rsidRPr="004B003C">
              <w:rPr>
                <w:snapToGrid/>
                <w:sz w:val="20"/>
                <w:szCs w:val="20"/>
              </w:rPr>
              <w:t>56.8%</w:t>
            </w:r>
          </w:p>
        </w:tc>
        <w:tc>
          <w:tcPr>
            <w:tcW w:w="1186" w:type="dxa"/>
            <w:tcBorders>
              <w:top w:val="nil"/>
              <w:left w:val="nil"/>
              <w:bottom w:val="nil"/>
              <w:right w:val="nil"/>
            </w:tcBorders>
            <w:shd w:val="clear" w:color="000000" w:fill="FFFFFF"/>
            <w:vAlign w:val="bottom"/>
          </w:tcPr>
          <w:p w:rsidR="0058410F" w:rsidRPr="004B003C" w:rsidRDefault="0058410F" w:rsidP="007B4324">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4.50</w:t>
            </w:r>
          </w:p>
        </w:tc>
      </w:tr>
      <w:tr w:rsidR="0058410F" w:rsidRPr="004B003C" w:rsidTr="00095832">
        <w:trPr>
          <w:trHeight w:val="245"/>
          <w:jc w:val="center"/>
        </w:trPr>
        <w:tc>
          <w:tcPr>
            <w:tcW w:w="2751" w:type="dxa"/>
            <w:tcBorders>
              <w:top w:val="nil"/>
              <w:left w:val="nil"/>
              <w:bottom w:val="nil"/>
              <w:right w:val="nil"/>
            </w:tcBorders>
            <w:shd w:val="clear" w:color="auto" w:fill="auto"/>
            <w:noWrap/>
            <w:vAlign w:val="bottom"/>
            <w:hideMark/>
          </w:tcPr>
          <w:p w:rsidR="0058410F" w:rsidRPr="004B003C" w:rsidRDefault="0058410F"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Book Value of Fixed Assets</w:t>
            </w:r>
          </w:p>
        </w:tc>
        <w:tc>
          <w:tcPr>
            <w:tcW w:w="1360" w:type="dxa"/>
            <w:tcBorders>
              <w:top w:val="nil"/>
              <w:left w:val="nil"/>
              <w:bottom w:val="nil"/>
              <w:right w:val="nil"/>
            </w:tcBorders>
            <w:shd w:val="clear" w:color="000000" w:fill="FFFFFF"/>
            <w:vAlign w:val="bottom"/>
            <w:hideMark/>
          </w:tcPr>
          <w:p w:rsidR="0058410F" w:rsidRPr="004B003C" w:rsidRDefault="0058410F"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11,839,813</w:t>
            </w:r>
          </w:p>
        </w:tc>
        <w:tc>
          <w:tcPr>
            <w:tcW w:w="1387" w:type="dxa"/>
            <w:tcBorders>
              <w:top w:val="nil"/>
              <w:left w:val="nil"/>
              <w:bottom w:val="nil"/>
              <w:right w:val="nil"/>
            </w:tcBorders>
            <w:shd w:val="clear" w:color="000000" w:fill="FFFFFF"/>
            <w:vAlign w:val="bottom"/>
            <w:hideMark/>
          </w:tcPr>
          <w:p w:rsidR="0058410F" w:rsidRPr="004B003C" w:rsidRDefault="0058410F"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16,004,462</w:t>
            </w:r>
          </w:p>
        </w:tc>
        <w:tc>
          <w:tcPr>
            <w:tcW w:w="1186" w:type="dxa"/>
            <w:tcBorders>
              <w:top w:val="nil"/>
              <w:left w:val="nil"/>
              <w:bottom w:val="nil"/>
              <w:right w:val="nil"/>
            </w:tcBorders>
            <w:shd w:val="clear" w:color="000000" w:fill="FFFFFF"/>
            <w:vAlign w:val="bottom"/>
            <w:hideMark/>
          </w:tcPr>
          <w:p w:rsidR="0058410F" w:rsidRPr="004B003C" w:rsidRDefault="0058410F" w:rsidP="004B003C">
            <w:pPr>
              <w:kinsoku/>
              <w:overflowPunct/>
              <w:autoSpaceDE/>
              <w:autoSpaceDN/>
              <w:adjustRightInd/>
              <w:snapToGrid/>
              <w:spacing w:line="240" w:lineRule="auto"/>
              <w:ind w:firstLine="0"/>
              <w:jc w:val="right"/>
              <w:rPr>
                <w:snapToGrid/>
                <w:sz w:val="20"/>
                <w:szCs w:val="20"/>
              </w:rPr>
            </w:pPr>
            <w:r w:rsidRPr="004B003C">
              <w:rPr>
                <w:snapToGrid/>
                <w:sz w:val="20"/>
                <w:szCs w:val="20"/>
              </w:rPr>
              <w:t>35.2%</w:t>
            </w:r>
          </w:p>
        </w:tc>
        <w:tc>
          <w:tcPr>
            <w:tcW w:w="1186" w:type="dxa"/>
            <w:tcBorders>
              <w:top w:val="nil"/>
              <w:left w:val="nil"/>
              <w:bottom w:val="nil"/>
              <w:right w:val="nil"/>
            </w:tcBorders>
            <w:shd w:val="clear" w:color="000000" w:fill="FFFFFF"/>
            <w:vAlign w:val="bottom"/>
          </w:tcPr>
          <w:p w:rsidR="0058410F" w:rsidRPr="004B003C" w:rsidRDefault="0058410F" w:rsidP="007B4324">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3.01</w:t>
            </w:r>
          </w:p>
        </w:tc>
      </w:tr>
      <w:tr w:rsidR="0058410F" w:rsidRPr="004B003C" w:rsidTr="00095832">
        <w:trPr>
          <w:trHeight w:val="245"/>
          <w:jc w:val="center"/>
        </w:trPr>
        <w:tc>
          <w:tcPr>
            <w:tcW w:w="2751" w:type="dxa"/>
            <w:tcBorders>
              <w:top w:val="nil"/>
              <w:left w:val="nil"/>
              <w:bottom w:val="nil"/>
              <w:right w:val="nil"/>
            </w:tcBorders>
            <w:shd w:val="clear" w:color="auto" w:fill="auto"/>
            <w:noWrap/>
            <w:vAlign w:val="bottom"/>
            <w:hideMark/>
          </w:tcPr>
          <w:p w:rsidR="0058410F" w:rsidRPr="004B003C" w:rsidRDefault="0058410F" w:rsidP="004B003C">
            <w:pPr>
              <w:kinsoku/>
              <w:overflowPunct/>
              <w:autoSpaceDE/>
              <w:autoSpaceDN/>
              <w:adjustRightInd/>
              <w:snapToGrid/>
              <w:spacing w:line="240" w:lineRule="auto"/>
              <w:ind w:firstLine="0"/>
              <w:jc w:val="left"/>
              <w:rPr>
                <w:snapToGrid/>
                <w:color w:val="000000"/>
                <w:sz w:val="20"/>
                <w:szCs w:val="20"/>
              </w:rPr>
            </w:pPr>
          </w:p>
        </w:tc>
        <w:tc>
          <w:tcPr>
            <w:tcW w:w="1360"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color w:val="000000"/>
                <w:sz w:val="20"/>
                <w:szCs w:val="20"/>
              </w:rPr>
            </w:pPr>
            <w:r w:rsidRPr="004B003C">
              <w:rPr>
                <w:snapToGrid/>
                <w:color w:val="000000"/>
                <w:sz w:val="20"/>
                <w:szCs w:val="20"/>
              </w:rPr>
              <w:t> </w:t>
            </w:r>
          </w:p>
        </w:tc>
        <w:tc>
          <w:tcPr>
            <w:tcW w:w="1387"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color w:val="000000"/>
                <w:sz w:val="20"/>
                <w:szCs w:val="20"/>
              </w:rPr>
            </w:pPr>
            <w:r w:rsidRPr="004B003C">
              <w:rPr>
                <w:snapToGrid/>
                <w:color w:val="000000"/>
                <w:sz w:val="20"/>
                <w:szCs w:val="20"/>
              </w:rPr>
              <w:t> </w:t>
            </w:r>
          </w:p>
        </w:tc>
        <w:tc>
          <w:tcPr>
            <w:tcW w:w="1186"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 </w:t>
            </w:r>
          </w:p>
        </w:tc>
        <w:tc>
          <w:tcPr>
            <w:tcW w:w="1186" w:type="dxa"/>
            <w:tcBorders>
              <w:top w:val="nil"/>
              <w:left w:val="nil"/>
              <w:bottom w:val="nil"/>
              <w:right w:val="nil"/>
            </w:tcBorders>
            <w:shd w:val="clear" w:color="000000" w:fill="FFFFFF"/>
            <w:vAlign w:val="bottom"/>
          </w:tcPr>
          <w:p w:rsidR="0058410F" w:rsidRPr="004B003C" w:rsidRDefault="0058410F" w:rsidP="007B4324">
            <w:pPr>
              <w:kinsoku/>
              <w:overflowPunct/>
              <w:autoSpaceDE/>
              <w:autoSpaceDN/>
              <w:adjustRightInd/>
              <w:snapToGrid/>
              <w:spacing w:line="240" w:lineRule="auto"/>
              <w:ind w:firstLine="0"/>
              <w:jc w:val="left"/>
              <w:rPr>
                <w:snapToGrid/>
                <w:color w:val="000000"/>
                <w:sz w:val="20"/>
                <w:szCs w:val="20"/>
              </w:rPr>
            </w:pPr>
          </w:p>
        </w:tc>
      </w:tr>
      <w:tr w:rsidR="0058410F" w:rsidRPr="004B003C" w:rsidTr="00095832">
        <w:trPr>
          <w:trHeight w:val="245"/>
          <w:jc w:val="center"/>
        </w:trPr>
        <w:tc>
          <w:tcPr>
            <w:tcW w:w="2751" w:type="dxa"/>
            <w:tcBorders>
              <w:top w:val="nil"/>
              <w:left w:val="nil"/>
              <w:bottom w:val="nil"/>
              <w:right w:val="nil"/>
            </w:tcBorders>
            <w:shd w:val="clear" w:color="auto" w:fill="auto"/>
            <w:noWrap/>
            <w:vAlign w:val="bottom"/>
            <w:hideMark/>
          </w:tcPr>
          <w:p w:rsidR="0058410F" w:rsidRPr="004B003C" w:rsidRDefault="0058410F" w:rsidP="004B003C">
            <w:pPr>
              <w:kinsoku/>
              <w:overflowPunct/>
              <w:autoSpaceDE/>
              <w:autoSpaceDN/>
              <w:adjustRightInd/>
              <w:snapToGrid/>
              <w:spacing w:line="240" w:lineRule="auto"/>
              <w:ind w:firstLine="0"/>
              <w:jc w:val="left"/>
              <w:rPr>
                <w:b/>
                <w:bCs/>
                <w:snapToGrid/>
                <w:color w:val="000000"/>
                <w:sz w:val="20"/>
                <w:szCs w:val="20"/>
              </w:rPr>
            </w:pPr>
            <w:r w:rsidRPr="004B003C">
              <w:rPr>
                <w:b/>
                <w:bCs/>
                <w:snapToGrid/>
                <w:color w:val="000000"/>
                <w:sz w:val="20"/>
                <w:szCs w:val="20"/>
              </w:rPr>
              <w:t>Vicinity</w:t>
            </w:r>
          </w:p>
        </w:tc>
        <w:tc>
          <w:tcPr>
            <w:tcW w:w="1360"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color w:val="000000"/>
                <w:sz w:val="20"/>
                <w:szCs w:val="20"/>
              </w:rPr>
            </w:pPr>
            <w:r w:rsidRPr="004B003C">
              <w:rPr>
                <w:snapToGrid/>
                <w:color w:val="000000"/>
                <w:sz w:val="20"/>
                <w:szCs w:val="20"/>
              </w:rPr>
              <w:t> </w:t>
            </w:r>
          </w:p>
        </w:tc>
        <w:tc>
          <w:tcPr>
            <w:tcW w:w="1387"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color w:val="000000"/>
                <w:sz w:val="20"/>
                <w:szCs w:val="20"/>
              </w:rPr>
            </w:pPr>
            <w:r w:rsidRPr="004B003C">
              <w:rPr>
                <w:snapToGrid/>
                <w:color w:val="000000"/>
                <w:sz w:val="20"/>
                <w:szCs w:val="20"/>
              </w:rPr>
              <w:t> </w:t>
            </w:r>
          </w:p>
        </w:tc>
        <w:tc>
          <w:tcPr>
            <w:tcW w:w="1186"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 </w:t>
            </w:r>
          </w:p>
        </w:tc>
        <w:tc>
          <w:tcPr>
            <w:tcW w:w="1186" w:type="dxa"/>
            <w:tcBorders>
              <w:top w:val="nil"/>
              <w:left w:val="nil"/>
              <w:bottom w:val="nil"/>
              <w:right w:val="nil"/>
            </w:tcBorders>
            <w:shd w:val="clear" w:color="000000" w:fill="FFFFFF"/>
            <w:vAlign w:val="bottom"/>
          </w:tcPr>
          <w:p w:rsidR="0058410F" w:rsidRPr="004B003C" w:rsidRDefault="0058410F" w:rsidP="007B4324">
            <w:pPr>
              <w:kinsoku/>
              <w:overflowPunct/>
              <w:autoSpaceDE/>
              <w:autoSpaceDN/>
              <w:adjustRightInd/>
              <w:snapToGrid/>
              <w:spacing w:line="240" w:lineRule="auto"/>
              <w:ind w:firstLine="0"/>
              <w:jc w:val="left"/>
              <w:rPr>
                <w:snapToGrid/>
                <w:color w:val="000000"/>
                <w:sz w:val="20"/>
                <w:szCs w:val="20"/>
              </w:rPr>
            </w:pPr>
          </w:p>
        </w:tc>
      </w:tr>
      <w:tr w:rsidR="0058410F" w:rsidRPr="004B003C" w:rsidTr="00095832">
        <w:trPr>
          <w:trHeight w:val="245"/>
          <w:jc w:val="center"/>
        </w:trPr>
        <w:tc>
          <w:tcPr>
            <w:tcW w:w="2751" w:type="dxa"/>
            <w:tcBorders>
              <w:top w:val="nil"/>
              <w:left w:val="nil"/>
              <w:bottom w:val="nil"/>
              <w:right w:val="nil"/>
            </w:tcBorders>
            <w:shd w:val="clear" w:color="auto" w:fill="auto"/>
            <w:noWrap/>
            <w:vAlign w:val="bottom"/>
            <w:hideMark/>
          </w:tcPr>
          <w:p w:rsidR="0058410F" w:rsidRPr="004B003C" w:rsidRDefault="0058410F"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Number of Establishments</w:t>
            </w:r>
          </w:p>
        </w:tc>
        <w:tc>
          <w:tcPr>
            <w:tcW w:w="1360"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86</w:t>
            </w:r>
          </w:p>
        </w:tc>
        <w:tc>
          <w:tcPr>
            <w:tcW w:w="1387"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263</w:t>
            </w:r>
          </w:p>
        </w:tc>
        <w:tc>
          <w:tcPr>
            <w:tcW w:w="1186"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right"/>
              <w:rPr>
                <w:snapToGrid/>
                <w:sz w:val="20"/>
                <w:szCs w:val="20"/>
              </w:rPr>
            </w:pPr>
            <w:r w:rsidRPr="004B003C">
              <w:rPr>
                <w:snapToGrid/>
                <w:sz w:val="20"/>
                <w:szCs w:val="20"/>
              </w:rPr>
              <w:t>205.8%</w:t>
            </w:r>
          </w:p>
        </w:tc>
        <w:tc>
          <w:tcPr>
            <w:tcW w:w="1186" w:type="dxa"/>
            <w:tcBorders>
              <w:top w:val="nil"/>
              <w:left w:val="nil"/>
              <w:bottom w:val="nil"/>
              <w:right w:val="nil"/>
            </w:tcBorders>
            <w:shd w:val="clear" w:color="000000" w:fill="FFFFFF"/>
            <w:vAlign w:val="bottom"/>
          </w:tcPr>
          <w:p w:rsidR="0058410F" w:rsidRPr="004B003C" w:rsidRDefault="0058410F" w:rsidP="007B4324">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11.18</w:t>
            </w:r>
          </w:p>
        </w:tc>
      </w:tr>
      <w:tr w:rsidR="0058410F" w:rsidRPr="004B003C" w:rsidTr="00095832">
        <w:trPr>
          <w:trHeight w:val="245"/>
          <w:jc w:val="center"/>
        </w:trPr>
        <w:tc>
          <w:tcPr>
            <w:tcW w:w="2751" w:type="dxa"/>
            <w:tcBorders>
              <w:top w:val="nil"/>
              <w:left w:val="nil"/>
              <w:bottom w:val="nil"/>
              <w:right w:val="nil"/>
            </w:tcBorders>
            <w:shd w:val="clear" w:color="auto" w:fill="auto"/>
            <w:noWrap/>
            <w:vAlign w:val="bottom"/>
            <w:hideMark/>
          </w:tcPr>
          <w:p w:rsidR="0058410F" w:rsidRPr="004B003C" w:rsidRDefault="0058410F"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Number of Employees</w:t>
            </w:r>
          </w:p>
        </w:tc>
        <w:tc>
          <w:tcPr>
            <w:tcW w:w="1360"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43,926</w:t>
            </w:r>
          </w:p>
        </w:tc>
        <w:tc>
          <w:tcPr>
            <w:tcW w:w="1387"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91,833</w:t>
            </w:r>
          </w:p>
        </w:tc>
        <w:tc>
          <w:tcPr>
            <w:tcW w:w="1186"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109.1%</w:t>
            </w:r>
          </w:p>
        </w:tc>
        <w:tc>
          <w:tcPr>
            <w:tcW w:w="1186" w:type="dxa"/>
            <w:tcBorders>
              <w:top w:val="nil"/>
              <w:left w:val="nil"/>
              <w:bottom w:val="nil"/>
              <w:right w:val="nil"/>
            </w:tcBorders>
            <w:shd w:val="clear" w:color="000000" w:fill="FFFFFF"/>
            <w:vAlign w:val="bottom"/>
          </w:tcPr>
          <w:p w:rsidR="0058410F" w:rsidRPr="004B003C" w:rsidRDefault="0058410F" w:rsidP="007B4324">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7.37</w:t>
            </w:r>
          </w:p>
        </w:tc>
      </w:tr>
      <w:tr w:rsidR="0058410F" w:rsidRPr="004B003C" w:rsidTr="00095832">
        <w:trPr>
          <w:trHeight w:val="245"/>
          <w:jc w:val="center"/>
        </w:trPr>
        <w:tc>
          <w:tcPr>
            <w:tcW w:w="2751" w:type="dxa"/>
            <w:tcBorders>
              <w:top w:val="nil"/>
              <w:left w:val="nil"/>
              <w:bottom w:val="nil"/>
              <w:right w:val="nil"/>
            </w:tcBorders>
            <w:shd w:val="clear" w:color="auto" w:fill="auto"/>
            <w:noWrap/>
            <w:vAlign w:val="bottom"/>
            <w:hideMark/>
          </w:tcPr>
          <w:p w:rsidR="0058410F" w:rsidRPr="004B003C" w:rsidRDefault="0058410F"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Value of Gross Outputs</w:t>
            </w:r>
          </w:p>
        </w:tc>
        <w:tc>
          <w:tcPr>
            <w:tcW w:w="1360"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81,038,956</w:t>
            </w:r>
          </w:p>
        </w:tc>
        <w:tc>
          <w:tcPr>
            <w:tcW w:w="1387"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139,260,268</w:t>
            </w:r>
          </w:p>
        </w:tc>
        <w:tc>
          <w:tcPr>
            <w:tcW w:w="1186"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right"/>
              <w:rPr>
                <w:snapToGrid/>
                <w:sz w:val="20"/>
                <w:szCs w:val="20"/>
              </w:rPr>
            </w:pPr>
            <w:r w:rsidRPr="004B003C">
              <w:rPr>
                <w:snapToGrid/>
                <w:sz w:val="20"/>
                <w:szCs w:val="20"/>
              </w:rPr>
              <w:t>71.8%</w:t>
            </w:r>
          </w:p>
        </w:tc>
        <w:tc>
          <w:tcPr>
            <w:tcW w:w="1186" w:type="dxa"/>
            <w:tcBorders>
              <w:top w:val="nil"/>
              <w:left w:val="nil"/>
              <w:bottom w:val="nil"/>
              <w:right w:val="nil"/>
            </w:tcBorders>
            <w:shd w:val="clear" w:color="000000" w:fill="FFFFFF"/>
            <w:vAlign w:val="bottom"/>
          </w:tcPr>
          <w:p w:rsidR="0058410F" w:rsidRPr="004B003C" w:rsidRDefault="0058410F" w:rsidP="007B4324">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5.41</w:t>
            </w:r>
          </w:p>
        </w:tc>
      </w:tr>
      <w:tr w:rsidR="0058410F" w:rsidRPr="004B003C" w:rsidTr="00095832">
        <w:trPr>
          <w:trHeight w:val="245"/>
          <w:jc w:val="center"/>
        </w:trPr>
        <w:tc>
          <w:tcPr>
            <w:tcW w:w="2751" w:type="dxa"/>
            <w:tcBorders>
              <w:top w:val="nil"/>
              <w:left w:val="nil"/>
              <w:bottom w:val="nil"/>
              <w:right w:val="nil"/>
            </w:tcBorders>
            <w:shd w:val="clear" w:color="auto" w:fill="auto"/>
            <w:noWrap/>
            <w:vAlign w:val="bottom"/>
            <w:hideMark/>
          </w:tcPr>
          <w:p w:rsidR="0058410F" w:rsidRPr="004B003C" w:rsidRDefault="0058410F"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Book Value of Fixed Assets</w:t>
            </w:r>
          </w:p>
        </w:tc>
        <w:tc>
          <w:tcPr>
            <w:tcW w:w="1360"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32,330,294</w:t>
            </w:r>
          </w:p>
        </w:tc>
        <w:tc>
          <w:tcPr>
            <w:tcW w:w="1387"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66,937,864</w:t>
            </w:r>
          </w:p>
        </w:tc>
        <w:tc>
          <w:tcPr>
            <w:tcW w:w="1186"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right"/>
              <w:rPr>
                <w:snapToGrid/>
                <w:sz w:val="20"/>
                <w:szCs w:val="20"/>
              </w:rPr>
            </w:pPr>
            <w:r w:rsidRPr="004B003C">
              <w:rPr>
                <w:snapToGrid/>
                <w:sz w:val="20"/>
                <w:szCs w:val="20"/>
              </w:rPr>
              <w:t>107.0%</w:t>
            </w:r>
          </w:p>
        </w:tc>
        <w:tc>
          <w:tcPr>
            <w:tcW w:w="1186" w:type="dxa"/>
            <w:tcBorders>
              <w:top w:val="nil"/>
              <w:left w:val="nil"/>
              <w:bottom w:val="nil"/>
              <w:right w:val="nil"/>
            </w:tcBorders>
            <w:shd w:val="clear" w:color="000000" w:fill="FFFFFF"/>
            <w:vAlign w:val="bottom"/>
          </w:tcPr>
          <w:p w:rsidR="0058410F" w:rsidRPr="004B003C" w:rsidRDefault="0058410F" w:rsidP="007B4324">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7.28</w:t>
            </w:r>
          </w:p>
        </w:tc>
      </w:tr>
      <w:tr w:rsidR="0058410F" w:rsidRPr="004B003C" w:rsidTr="00095832">
        <w:trPr>
          <w:trHeight w:val="245"/>
          <w:jc w:val="center"/>
        </w:trPr>
        <w:tc>
          <w:tcPr>
            <w:tcW w:w="2751" w:type="dxa"/>
            <w:tcBorders>
              <w:top w:val="nil"/>
              <w:left w:val="nil"/>
              <w:bottom w:val="nil"/>
              <w:right w:val="nil"/>
            </w:tcBorders>
            <w:shd w:val="clear" w:color="auto" w:fill="auto"/>
            <w:noWrap/>
            <w:vAlign w:val="bottom"/>
            <w:hideMark/>
          </w:tcPr>
          <w:p w:rsidR="0058410F" w:rsidRPr="004B003C" w:rsidRDefault="0058410F" w:rsidP="004B003C">
            <w:pPr>
              <w:kinsoku/>
              <w:overflowPunct/>
              <w:autoSpaceDE/>
              <w:autoSpaceDN/>
              <w:adjustRightInd/>
              <w:snapToGrid/>
              <w:spacing w:line="240" w:lineRule="auto"/>
              <w:ind w:firstLine="0"/>
              <w:jc w:val="left"/>
              <w:rPr>
                <w:snapToGrid/>
                <w:color w:val="000000"/>
                <w:sz w:val="20"/>
                <w:szCs w:val="20"/>
              </w:rPr>
            </w:pPr>
          </w:p>
        </w:tc>
        <w:tc>
          <w:tcPr>
            <w:tcW w:w="1360"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color w:val="000000"/>
                <w:sz w:val="20"/>
                <w:szCs w:val="20"/>
              </w:rPr>
            </w:pPr>
            <w:r w:rsidRPr="004B003C">
              <w:rPr>
                <w:snapToGrid/>
                <w:color w:val="000000"/>
                <w:sz w:val="20"/>
                <w:szCs w:val="20"/>
              </w:rPr>
              <w:t> </w:t>
            </w:r>
          </w:p>
        </w:tc>
        <w:tc>
          <w:tcPr>
            <w:tcW w:w="1387"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color w:val="000000"/>
                <w:sz w:val="20"/>
                <w:szCs w:val="20"/>
              </w:rPr>
            </w:pPr>
            <w:r w:rsidRPr="004B003C">
              <w:rPr>
                <w:snapToGrid/>
                <w:color w:val="000000"/>
                <w:sz w:val="20"/>
                <w:szCs w:val="20"/>
              </w:rPr>
              <w:t> </w:t>
            </w:r>
          </w:p>
        </w:tc>
        <w:tc>
          <w:tcPr>
            <w:tcW w:w="1186"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 </w:t>
            </w:r>
          </w:p>
        </w:tc>
        <w:tc>
          <w:tcPr>
            <w:tcW w:w="1186" w:type="dxa"/>
            <w:tcBorders>
              <w:top w:val="nil"/>
              <w:left w:val="nil"/>
              <w:bottom w:val="nil"/>
              <w:right w:val="nil"/>
            </w:tcBorders>
            <w:shd w:val="clear" w:color="000000" w:fill="FFFFFF"/>
            <w:vAlign w:val="bottom"/>
          </w:tcPr>
          <w:p w:rsidR="0058410F" w:rsidRPr="004B003C" w:rsidRDefault="0058410F" w:rsidP="007B4324">
            <w:pPr>
              <w:kinsoku/>
              <w:overflowPunct/>
              <w:autoSpaceDE/>
              <w:autoSpaceDN/>
              <w:adjustRightInd/>
              <w:snapToGrid/>
              <w:spacing w:line="240" w:lineRule="auto"/>
              <w:ind w:firstLine="0"/>
              <w:jc w:val="left"/>
              <w:rPr>
                <w:snapToGrid/>
                <w:color w:val="000000"/>
                <w:sz w:val="20"/>
                <w:szCs w:val="20"/>
              </w:rPr>
            </w:pPr>
          </w:p>
        </w:tc>
      </w:tr>
      <w:tr w:rsidR="0058410F" w:rsidRPr="004B003C" w:rsidTr="00095832">
        <w:trPr>
          <w:trHeight w:val="245"/>
          <w:jc w:val="center"/>
        </w:trPr>
        <w:tc>
          <w:tcPr>
            <w:tcW w:w="2751" w:type="dxa"/>
            <w:tcBorders>
              <w:top w:val="nil"/>
              <w:left w:val="nil"/>
              <w:bottom w:val="nil"/>
              <w:right w:val="nil"/>
            </w:tcBorders>
            <w:shd w:val="clear" w:color="auto" w:fill="auto"/>
            <w:noWrap/>
            <w:vAlign w:val="bottom"/>
            <w:hideMark/>
          </w:tcPr>
          <w:p w:rsidR="0058410F" w:rsidRPr="004B003C" w:rsidRDefault="0058410F" w:rsidP="004B003C">
            <w:pPr>
              <w:kinsoku/>
              <w:overflowPunct/>
              <w:autoSpaceDE/>
              <w:autoSpaceDN/>
              <w:adjustRightInd/>
              <w:snapToGrid/>
              <w:spacing w:line="240" w:lineRule="auto"/>
              <w:ind w:firstLine="0"/>
              <w:jc w:val="left"/>
              <w:rPr>
                <w:b/>
                <w:bCs/>
                <w:snapToGrid/>
                <w:color w:val="000000"/>
                <w:sz w:val="20"/>
                <w:szCs w:val="20"/>
              </w:rPr>
            </w:pPr>
            <w:r>
              <w:rPr>
                <w:b/>
                <w:bCs/>
                <w:snapToGrid/>
                <w:color w:val="000000"/>
                <w:sz w:val="20"/>
                <w:szCs w:val="20"/>
              </w:rPr>
              <w:t>National Total</w:t>
            </w:r>
          </w:p>
        </w:tc>
        <w:tc>
          <w:tcPr>
            <w:tcW w:w="1360"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b/>
                <w:bCs/>
                <w:snapToGrid/>
                <w:color w:val="000000"/>
                <w:sz w:val="20"/>
                <w:szCs w:val="20"/>
              </w:rPr>
            </w:pPr>
            <w:r w:rsidRPr="004B003C">
              <w:rPr>
                <w:b/>
                <w:bCs/>
                <w:snapToGrid/>
                <w:color w:val="000000"/>
                <w:sz w:val="20"/>
                <w:szCs w:val="20"/>
              </w:rPr>
              <w:t> </w:t>
            </w:r>
          </w:p>
        </w:tc>
        <w:tc>
          <w:tcPr>
            <w:tcW w:w="1387"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b/>
                <w:bCs/>
                <w:snapToGrid/>
                <w:color w:val="000000"/>
                <w:sz w:val="20"/>
                <w:szCs w:val="20"/>
              </w:rPr>
            </w:pPr>
            <w:r w:rsidRPr="004B003C">
              <w:rPr>
                <w:b/>
                <w:bCs/>
                <w:snapToGrid/>
                <w:color w:val="000000"/>
                <w:sz w:val="20"/>
                <w:szCs w:val="20"/>
              </w:rPr>
              <w:t> </w:t>
            </w:r>
          </w:p>
        </w:tc>
        <w:tc>
          <w:tcPr>
            <w:tcW w:w="1186"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right"/>
              <w:rPr>
                <w:b/>
                <w:bCs/>
                <w:snapToGrid/>
                <w:color w:val="000000"/>
                <w:sz w:val="20"/>
                <w:szCs w:val="20"/>
              </w:rPr>
            </w:pPr>
            <w:r w:rsidRPr="004B003C">
              <w:rPr>
                <w:b/>
                <w:bCs/>
                <w:snapToGrid/>
                <w:color w:val="000000"/>
                <w:sz w:val="20"/>
                <w:szCs w:val="20"/>
              </w:rPr>
              <w:t> </w:t>
            </w:r>
          </w:p>
        </w:tc>
        <w:tc>
          <w:tcPr>
            <w:tcW w:w="1186" w:type="dxa"/>
            <w:tcBorders>
              <w:top w:val="nil"/>
              <w:left w:val="nil"/>
              <w:bottom w:val="nil"/>
              <w:right w:val="nil"/>
            </w:tcBorders>
            <w:shd w:val="clear" w:color="000000" w:fill="FFFFFF"/>
            <w:vAlign w:val="bottom"/>
          </w:tcPr>
          <w:p w:rsidR="0058410F" w:rsidRPr="004B003C" w:rsidRDefault="0058410F" w:rsidP="007B4324">
            <w:pPr>
              <w:kinsoku/>
              <w:overflowPunct/>
              <w:autoSpaceDE/>
              <w:autoSpaceDN/>
              <w:adjustRightInd/>
              <w:snapToGrid/>
              <w:spacing w:line="240" w:lineRule="auto"/>
              <w:ind w:firstLine="0"/>
              <w:jc w:val="left"/>
              <w:rPr>
                <w:snapToGrid/>
                <w:color w:val="000000"/>
                <w:sz w:val="20"/>
                <w:szCs w:val="20"/>
              </w:rPr>
            </w:pPr>
          </w:p>
        </w:tc>
      </w:tr>
      <w:tr w:rsidR="0058410F" w:rsidRPr="004B003C" w:rsidTr="00095832">
        <w:trPr>
          <w:trHeight w:val="245"/>
          <w:jc w:val="center"/>
        </w:trPr>
        <w:tc>
          <w:tcPr>
            <w:tcW w:w="2751" w:type="dxa"/>
            <w:tcBorders>
              <w:top w:val="nil"/>
              <w:left w:val="nil"/>
              <w:bottom w:val="nil"/>
              <w:right w:val="nil"/>
            </w:tcBorders>
            <w:shd w:val="clear" w:color="auto" w:fill="auto"/>
            <w:noWrap/>
            <w:vAlign w:val="bottom"/>
            <w:hideMark/>
          </w:tcPr>
          <w:p w:rsidR="0058410F" w:rsidRPr="004B003C" w:rsidRDefault="0058410F"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Number of Establishments</w:t>
            </w:r>
          </w:p>
        </w:tc>
        <w:tc>
          <w:tcPr>
            <w:tcW w:w="1360"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258</w:t>
            </w:r>
          </w:p>
        </w:tc>
        <w:tc>
          <w:tcPr>
            <w:tcW w:w="1387"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753</w:t>
            </w:r>
          </w:p>
        </w:tc>
        <w:tc>
          <w:tcPr>
            <w:tcW w:w="1186"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191.9%</w:t>
            </w:r>
          </w:p>
        </w:tc>
        <w:tc>
          <w:tcPr>
            <w:tcW w:w="1186" w:type="dxa"/>
            <w:tcBorders>
              <w:top w:val="nil"/>
              <w:left w:val="nil"/>
              <w:bottom w:val="nil"/>
              <w:right w:val="nil"/>
            </w:tcBorders>
            <w:shd w:val="clear" w:color="000000" w:fill="FFFFFF"/>
            <w:vAlign w:val="bottom"/>
          </w:tcPr>
          <w:p w:rsidR="0058410F" w:rsidRPr="004B003C" w:rsidRDefault="0058410F" w:rsidP="007B4324">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10.71</w:t>
            </w:r>
          </w:p>
        </w:tc>
      </w:tr>
      <w:tr w:rsidR="0058410F" w:rsidRPr="004B003C" w:rsidTr="00095832">
        <w:trPr>
          <w:trHeight w:val="245"/>
          <w:jc w:val="center"/>
        </w:trPr>
        <w:tc>
          <w:tcPr>
            <w:tcW w:w="2751" w:type="dxa"/>
            <w:tcBorders>
              <w:top w:val="nil"/>
              <w:left w:val="nil"/>
              <w:bottom w:val="nil"/>
              <w:right w:val="nil"/>
            </w:tcBorders>
            <w:shd w:val="clear" w:color="auto" w:fill="auto"/>
            <w:noWrap/>
            <w:vAlign w:val="bottom"/>
            <w:hideMark/>
          </w:tcPr>
          <w:p w:rsidR="0058410F" w:rsidRPr="004B003C" w:rsidRDefault="0058410F"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Number of Employees</w:t>
            </w:r>
          </w:p>
        </w:tc>
        <w:tc>
          <w:tcPr>
            <w:tcW w:w="1360"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113,328</w:t>
            </w:r>
          </w:p>
        </w:tc>
        <w:tc>
          <w:tcPr>
            <w:tcW w:w="1387"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289,768</w:t>
            </w:r>
          </w:p>
        </w:tc>
        <w:tc>
          <w:tcPr>
            <w:tcW w:w="1186"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155.7%</w:t>
            </w:r>
          </w:p>
        </w:tc>
        <w:tc>
          <w:tcPr>
            <w:tcW w:w="1186" w:type="dxa"/>
            <w:tcBorders>
              <w:top w:val="nil"/>
              <w:left w:val="nil"/>
              <w:bottom w:val="nil"/>
              <w:right w:val="nil"/>
            </w:tcBorders>
            <w:shd w:val="clear" w:color="000000" w:fill="FFFFFF"/>
            <w:vAlign w:val="bottom"/>
          </w:tcPr>
          <w:p w:rsidR="0058410F" w:rsidRPr="004B003C" w:rsidRDefault="0058410F" w:rsidP="007B4324">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9.39</w:t>
            </w:r>
          </w:p>
        </w:tc>
      </w:tr>
      <w:tr w:rsidR="0058410F" w:rsidRPr="004B003C" w:rsidTr="00095832">
        <w:trPr>
          <w:trHeight w:val="245"/>
          <w:jc w:val="center"/>
        </w:trPr>
        <w:tc>
          <w:tcPr>
            <w:tcW w:w="2751" w:type="dxa"/>
            <w:tcBorders>
              <w:top w:val="nil"/>
              <w:left w:val="nil"/>
              <w:bottom w:val="nil"/>
              <w:right w:val="nil"/>
            </w:tcBorders>
            <w:shd w:val="clear" w:color="auto" w:fill="auto"/>
            <w:noWrap/>
            <w:vAlign w:val="bottom"/>
            <w:hideMark/>
          </w:tcPr>
          <w:p w:rsidR="0058410F" w:rsidRPr="004B003C" w:rsidRDefault="0058410F"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Value of Gross Outputs</w:t>
            </w:r>
          </w:p>
        </w:tc>
        <w:tc>
          <w:tcPr>
            <w:tcW w:w="1360"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203,222,517</w:t>
            </w:r>
          </w:p>
        </w:tc>
        <w:tc>
          <w:tcPr>
            <w:tcW w:w="1387"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937,071,430</w:t>
            </w:r>
          </w:p>
        </w:tc>
        <w:tc>
          <w:tcPr>
            <w:tcW w:w="1186" w:type="dxa"/>
            <w:tcBorders>
              <w:top w:val="nil"/>
              <w:left w:val="nil"/>
              <w:bottom w:val="nil"/>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361.1%</w:t>
            </w:r>
          </w:p>
        </w:tc>
        <w:tc>
          <w:tcPr>
            <w:tcW w:w="1186" w:type="dxa"/>
            <w:tcBorders>
              <w:top w:val="nil"/>
              <w:left w:val="nil"/>
              <w:bottom w:val="nil"/>
              <w:right w:val="nil"/>
            </w:tcBorders>
            <w:shd w:val="clear" w:color="000000" w:fill="FFFFFF"/>
            <w:vAlign w:val="bottom"/>
          </w:tcPr>
          <w:p w:rsidR="0058410F" w:rsidRPr="004B003C" w:rsidRDefault="0058410F" w:rsidP="007B4324">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15.28</w:t>
            </w:r>
          </w:p>
        </w:tc>
      </w:tr>
      <w:tr w:rsidR="0058410F" w:rsidRPr="004B003C" w:rsidTr="00095832">
        <w:trPr>
          <w:trHeight w:val="245"/>
          <w:jc w:val="center"/>
        </w:trPr>
        <w:tc>
          <w:tcPr>
            <w:tcW w:w="2751" w:type="dxa"/>
            <w:tcBorders>
              <w:top w:val="nil"/>
              <w:left w:val="nil"/>
              <w:bottom w:val="single" w:sz="4" w:space="0" w:color="auto"/>
              <w:right w:val="nil"/>
            </w:tcBorders>
            <w:shd w:val="clear" w:color="auto" w:fill="auto"/>
            <w:noWrap/>
            <w:vAlign w:val="bottom"/>
            <w:hideMark/>
          </w:tcPr>
          <w:p w:rsidR="0058410F" w:rsidRPr="004B003C" w:rsidRDefault="0058410F"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Book Value of Fixed Assets</w:t>
            </w:r>
          </w:p>
        </w:tc>
        <w:tc>
          <w:tcPr>
            <w:tcW w:w="1360" w:type="dxa"/>
            <w:tcBorders>
              <w:top w:val="nil"/>
              <w:left w:val="nil"/>
              <w:bottom w:val="single" w:sz="4" w:space="0" w:color="auto"/>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143,955,671</w:t>
            </w:r>
          </w:p>
        </w:tc>
        <w:tc>
          <w:tcPr>
            <w:tcW w:w="1387" w:type="dxa"/>
            <w:tcBorders>
              <w:top w:val="nil"/>
              <w:left w:val="nil"/>
              <w:bottom w:val="single" w:sz="4" w:space="0" w:color="auto"/>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228,764,125</w:t>
            </w:r>
          </w:p>
        </w:tc>
        <w:tc>
          <w:tcPr>
            <w:tcW w:w="1186" w:type="dxa"/>
            <w:tcBorders>
              <w:top w:val="nil"/>
              <w:left w:val="nil"/>
              <w:bottom w:val="single" w:sz="4" w:space="0" w:color="auto"/>
              <w:right w:val="nil"/>
            </w:tcBorders>
            <w:shd w:val="clear" w:color="000000" w:fill="FFFFFF"/>
            <w:noWrap/>
            <w:vAlign w:val="bottom"/>
            <w:hideMark/>
          </w:tcPr>
          <w:p w:rsidR="0058410F" w:rsidRPr="004B003C" w:rsidRDefault="0058410F" w:rsidP="004B003C">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58.9%</w:t>
            </w:r>
          </w:p>
        </w:tc>
        <w:tc>
          <w:tcPr>
            <w:tcW w:w="1186" w:type="dxa"/>
            <w:tcBorders>
              <w:top w:val="nil"/>
              <w:left w:val="nil"/>
              <w:bottom w:val="single" w:sz="4" w:space="0" w:color="auto"/>
              <w:right w:val="nil"/>
            </w:tcBorders>
            <w:shd w:val="clear" w:color="000000" w:fill="FFFFFF"/>
            <w:vAlign w:val="bottom"/>
          </w:tcPr>
          <w:p w:rsidR="0058410F" w:rsidRPr="004B003C" w:rsidRDefault="0058410F" w:rsidP="007B4324">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4.63</w:t>
            </w:r>
          </w:p>
        </w:tc>
      </w:tr>
    </w:tbl>
    <w:p w:rsidR="00B06F46" w:rsidRDefault="00B06F46" w:rsidP="004B003C">
      <w:pPr>
        <w:ind w:firstLine="0"/>
        <w:rPr>
          <w:lang w:eastAsia="ja-JP"/>
        </w:rPr>
      </w:pPr>
    </w:p>
    <w:p w:rsidR="00752D1C" w:rsidRDefault="00752D1C">
      <w:pPr>
        <w:kinsoku/>
        <w:overflowPunct/>
        <w:autoSpaceDE/>
        <w:autoSpaceDN/>
        <w:adjustRightInd/>
        <w:snapToGrid/>
        <w:spacing w:line="240" w:lineRule="auto"/>
        <w:ind w:firstLine="0"/>
        <w:jc w:val="left"/>
        <w:rPr>
          <w:lang w:eastAsia="ja-JP"/>
        </w:rPr>
      </w:pPr>
      <w:r>
        <w:rPr>
          <w:lang w:eastAsia="ja-JP"/>
        </w:rPr>
        <w:br w:type="page"/>
      </w:r>
    </w:p>
    <w:p w:rsidR="00752D1C" w:rsidRPr="005C67FE" w:rsidRDefault="00752D1C" w:rsidP="00095832">
      <w:pPr>
        <w:pStyle w:val="Caption"/>
        <w:jc w:val="center"/>
        <w:rPr>
          <w:rFonts w:eastAsiaTheme="minorEastAsia"/>
          <w:sz w:val="22"/>
          <w:szCs w:val="22"/>
          <w:lang w:eastAsia="ja-JP"/>
        </w:rPr>
      </w:pPr>
      <w:bookmarkStart w:id="126" w:name="_Ref243729715"/>
      <w:bookmarkStart w:id="127" w:name="_Toc269888213"/>
      <w:bookmarkStart w:id="128" w:name="_Toc271040077"/>
      <w:proofErr w:type="gramStart"/>
      <w:r w:rsidRPr="005C67FE">
        <w:rPr>
          <w:sz w:val="22"/>
          <w:szCs w:val="22"/>
        </w:rPr>
        <w:t xml:space="preserve">Figure </w:t>
      </w:r>
      <w:r w:rsidR="00313FD6" w:rsidRPr="005C67FE">
        <w:rPr>
          <w:sz w:val="22"/>
          <w:szCs w:val="22"/>
        </w:rPr>
        <w:fldChar w:fldCharType="begin"/>
      </w:r>
      <w:r w:rsidR="00F823F9" w:rsidRPr="005C67FE">
        <w:rPr>
          <w:sz w:val="22"/>
          <w:szCs w:val="22"/>
        </w:rPr>
        <w:instrText xml:space="preserve"> STYLEREF 1 \s </w:instrText>
      </w:r>
      <w:r w:rsidR="00313FD6" w:rsidRPr="005C67FE">
        <w:rPr>
          <w:sz w:val="22"/>
          <w:szCs w:val="22"/>
        </w:rPr>
        <w:fldChar w:fldCharType="separate"/>
      </w:r>
      <w:r w:rsidR="00A2568F" w:rsidRPr="005C67FE">
        <w:rPr>
          <w:noProof/>
          <w:sz w:val="22"/>
          <w:szCs w:val="22"/>
        </w:rPr>
        <w:t>3</w:t>
      </w:r>
      <w:r w:rsidR="00313FD6" w:rsidRPr="005C67FE">
        <w:rPr>
          <w:sz w:val="22"/>
          <w:szCs w:val="22"/>
        </w:rPr>
        <w:fldChar w:fldCharType="end"/>
      </w:r>
      <w:r w:rsidR="00A01647" w:rsidRPr="005C67FE">
        <w:rPr>
          <w:sz w:val="22"/>
          <w:szCs w:val="22"/>
        </w:rPr>
        <w:t>.</w:t>
      </w:r>
      <w:proofErr w:type="gramEnd"/>
      <w:r w:rsidR="00313FD6" w:rsidRPr="005C67FE">
        <w:rPr>
          <w:sz w:val="22"/>
          <w:szCs w:val="22"/>
        </w:rPr>
        <w:fldChar w:fldCharType="begin"/>
      </w:r>
      <w:r w:rsidR="00A01647" w:rsidRPr="005C67FE">
        <w:rPr>
          <w:sz w:val="22"/>
          <w:szCs w:val="22"/>
        </w:rPr>
        <w:instrText xml:space="preserve"> SEQ Figure \* ARABIC \s 1 </w:instrText>
      </w:r>
      <w:r w:rsidR="00313FD6" w:rsidRPr="005C67FE">
        <w:rPr>
          <w:sz w:val="22"/>
          <w:szCs w:val="22"/>
        </w:rPr>
        <w:fldChar w:fldCharType="separate"/>
      </w:r>
      <w:r w:rsidR="00A2568F" w:rsidRPr="005C67FE">
        <w:rPr>
          <w:noProof/>
          <w:sz w:val="22"/>
          <w:szCs w:val="22"/>
        </w:rPr>
        <w:t>8</w:t>
      </w:r>
      <w:r w:rsidR="00313FD6" w:rsidRPr="005C67FE">
        <w:rPr>
          <w:sz w:val="22"/>
          <w:szCs w:val="22"/>
        </w:rPr>
        <w:fldChar w:fldCharType="end"/>
      </w:r>
      <w:bookmarkEnd w:id="126"/>
      <w:r w:rsidRPr="005C67FE">
        <w:rPr>
          <w:rFonts w:hint="eastAsia"/>
          <w:sz w:val="22"/>
          <w:szCs w:val="22"/>
          <w:lang w:eastAsia="ja-JP"/>
        </w:rPr>
        <w:t>: Number of firms in electronics</w:t>
      </w:r>
      <w:r w:rsidR="0058410F" w:rsidRPr="005C67FE">
        <w:rPr>
          <w:rFonts w:eastAsiaTheme="minorEastAsia" w:hint="eastAsia"/>
          <w:sz w:val="22"/>
          <w:szCs w:val="22"/>
          <w:lang w:eastAsia="ja-JP"/>
        </w:rPr>
        <w:t xml:space="preserve"> at province level</w:t>
      </w:r>
      <w:bookmarkEnd w:id="127"/>
      <w:bookmarkEnd w:id="128"/>
    </w:p>
    <w:p w:rsidR="00E71953" w:rsidRDefault="0058410F" w:rsidP="00095832">
      <w:pPr>
        <w:jc w:val="center"/>
        <w:rPr>
          <w:lang w:eastAsia="ja-JP"/>
        </w:rPr>
      </w:pPr>
      <w:r>
        <w:rPr>
          <w:rFonts w:hint="eastAsia"/>
          <w:noProof/>
          <w:snapToGrid/>
        </w:rPr>
        <w:drawing>
          <wp:inline distT="0" distB="0" distL="0" distR="0">
            <wp:extent cx="4889380" cy="7078909"/>
            <wp:effectExtent l="19050" t="0" r="6470" b="0"/>
            <wp:docPr id="39" name="図 11" descr="K:\Bangkok\IndustrialCensus\IndustrialCensus\Electronics_Establishme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Bangkok\IndustrialCensus\IndustrialCensus\Electronics_Establishment.tif"/>
                    <pic:cNvPicPr>
                      <a:picLocks noChangeAspect="1" noChangeArrowheads="1"/>
                    </pic:cNvPicPr>
                  </pic:nvPicPr>
                  <pic:blipFill>
                    <a:blip r:embed="rId27" cstate="print"/>
                    <a:srcRect l="6259" t="6007" r="4530" b="2713"/>
                    <a:stretch>
                      <a:fillRect/>
                    </a:stretch>
                  </pic:blipFill>
                  <pic:spPr bwMode="auto">
                    <a:xfrm>
                      <a:off x="0" y="0"/>
                      <a:ext cx="4889380" cy="7078909"/>
                    </a:xfrm>
                    <a:prstGeom prst="rect">
                      <a:avLst/>
                    </a:prstGeom>
                    <a:noFill/>
                    <a:ln w="9525">
                      <a:noFill/>
                      <a:miter lim="800000"/>
                      <a:headEnd/>
                      <a:tailEnd/>
                    </a:ln>
                  </pic:spPr>
                </pic:pic>
              </a:graphicData>
            </a:graphic>
          </wp:inline>
        </w:drawing>
      </w:r>
    </w:p>
    <w:p w:rsidR="00752D1C" w:rsidRDefault="00752D1C" w:rsidP="00E71953">
      <w:pPr>
        <w:rPr>
          <w:lang w:eastAsia="ja-JP"/>
        </w:rPr>
      </w:pPr>
    </w:p>
    <w:p w:rsidR="00752D1C" w:rsidRDefault="00752D1C">
      <w:pPr>
        <w:kinsoku/>
        <w:overflowPunct/>
        <w:autoSpaceDE/>
        <w:autoSpaceDN/>
        <w:adjustRightInd/>
        <w:snapToGrid/>
        <w:spacing w:line="240" w:lineRule="auto"/>
        <w:ind w:firstLine="0"/>
        <w:jc w:val="left"/>
        <w:rPr>
          <w:lang w:eastAsia="ja-JP"/>
        </w:rPr>
      </w:pPr>
      <w:r>
        <w:rPr>
          <w:lang w:eastAsia="ja-JP"/>
        </w:rPr>
        <w:br w:type="page"/>
      </w:r>
    </w:p>
    <w:p w:rsidR="00752D1C" w:rsidRPr="005C67FE" w:rsidRDefault="00752D1C" w:rsidP="00095832">
      <w:pPr>
        <w:pStyle w:val="Caption"/>
        <w:jc w:val="center"/>
        <w:rPr>
          <w:sz w:val="22"/>
          <w:szCs w:val="22"/>
          <w:lang w:eastAsia="ja-JP"/>
        </w:rPr>
      </w:pPr>
      <w:bookmarkStart w:id="129" w:name="_Ref243729703"/>
      <w:bookmarkStart w:id="130" w:name="_Toc269888214"/>
      <w:bookmarkStart w:id="131" w:name="_Toc271040078"/>
      <w:proofErr w:type="gramStart"/>
      <w:r w:rsidRPr="005C67FE">
        <w:rPr>
          <w:sz w:val="22"/>
          <w:szCs w:val="22"/>
        </w:rPr>
        <w:t xml:space="preserve">Figure </w:t>
      </w:r>
      <w:r w:rsidR="00313FD6" w:rsidRPr="005C67FE">
        <w:rPr>
          <w:sz w:val="22"/>
          <w:szCs w:val="22"/>
        </w:rPr>
        <w:fldChar w:fldCharType="begin"/>
      </w:r>
      <w:r w:rsidR="00F823F9" w:rsidRPr="005C67FE">
        <w:rPr>
          <w:sz w:val="22"/>
          <w:szCs w:val="22"/>
        </w:rPr>
        <w:instrText xml:space="preserve"> STYLEREF 1 \s </w:instrText>
      </w:r>
      <w:r w:rsidR="00313FD6" w:rsidRPr="005C67FE">
        <w:rPr>
          <w:sz w:val="22"/>
          <w:szCs w:val="22"/>
        </w:rPr>
        <w:fldChar w:fldCharType="separate"/>
      </w:r>
      <w:r w:rsidR="00A2568F" w:rsidRPr="005C67FE">
        <w:rPr>
          <w:noProof/>
          <w:sz w:val="22"/>
          <w:szCs w:val="22"/>
        </w:rPr>
        <w:t>3</w:t>
      </w:r>
      <w:r w:rsidR="00313FD6" w:rsidRPr="005C67FE">
        <w:rPr>
          <w:sz w:val="22"/>
          <w:szCs w:val="22"/>
        </w:rPr>
        <w:fldChar w:fldCharType="end"/>
      </w:r>
      <w:r w:rsidR="00A01647" w:rsidRPr="005C67FE">
        <w:rPr>
          <w:sz w:val="22"/>
          <w:szCs w:val="22"/>
        </w:rPr>
        <w:t>.</w:t>
      </w:r>
      <w:proofErr w:type="gramEnd"/>
      <w:r w:rsidR="00313FD6" w:rsidRPr="005C67FE">
        <w:rPr>
          <w:sz w:val="22"/>
          <w:szCs w:val="22"/>
        </w:rPr>
        <w:fldChar w:fldCharType="begin"/>
      </w:r>
      <w:r w:rsidR="00A01647" w:rsidRPr="005C67FE">
        <w:rPr>
          <w:sz w:val="22"/>
          <w:szCs w:val="22"/>
        </w:rPr>
        <w:instrText xml:space="preserve"> SEQ Figure \* ARABIC \s 1 </w:instrText>
      </w:r>
      <w:r w:rsidR="00313FD6" w:rsidRPr="005C67FE">
        <w:rPr>
          <w:sz w:val="22"/>
          <w:szCs w:val="22"/>
        </w:rPr>
        <w:fldChar w:fldCharType="separate"/>
      </w:r>
      <w:r w:rsidR="00A2568F" w:rsidRPr="005C67FE">
        <w:rPr>
          <w:noProof/>
          <w:sz w:val="22"/>
          <w:szCs w:val="22"/>
        </w:rPr>
        <w:t>9</w:t>
      </w:r>
      <w:r w:rsidR="00313FD6" w:rsidRPr="005C67FE">
        <w:rPr>
          <w:sz w:val="22"/>
          <w:szCs w:val="22"/>
        </w:rPr>
        <w:fldChar w:fldCharType="end"/>
      </w:r>
      <w:bookmarkEnd w:id="129"/>
      <w:r w:rsidRPr="005C67FE">
        <w:rPr>
          <w:rFonts w:hint="eastAsia"/>
          <w:sz w:val="22"/>
          <w:szCs w:val="22"/>
          <w:lang w:eastAsia="ja-JP"/>
        </w:rPr>
        <w:t>: New entry in electronics</w:t>
      </w:r>
      <w:bookmarkEnd w:id="130"/>
      <w:bookmarkEnd w:id="131"/>
    </w:p>
    <w:p w:rsidR="00752D1C" w:rsidRDefault="0058410F" w:rsidP="00E71953">
      <w:pPr>
        <w:rPr>
          <w:lang w:eastAsia="ja-JP"/>
        </w:rPr>
      </w:pPr>
      <w:r>
        <w:rPr>
          <w:rFonts w:hint="eastAsia"/>
          <w:noProof/>
          <w:snapToGrid/>
        </w:rPr>
        <w:drawing>
          <wp:inline distT="0" distB="0" distL="0" distR="0">
            <wp:extent cx="4906633" cy="7067574"/>
            <wp:effectExtent l="19050" t="0" r="8267" b="0"/>
            <wp:docPr id="40" name="図 12" descr="K:\Bangkok\IndustrialCensus\IndustrialCensus\Electronics_Fir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Bangkok\IndustrialCensus\IndustrialCensus\Electronics_Firm.tif"/>
                    <pic:cNvPicPr>
                      <a:picLocks noChangeAspect="1" noChangeArrowheads="1"/>
                    </pic:cNvPicPr>
                  </pic:nvPicPr>
                  <pic:blipFill>
                    <a:blip r:embed="rId28" cstate="print"/>
                    <a:srcRect l="6101" t="6118" r="4406" b="2748"/>
                    <a:stretch>
                      <a:fillRect/>
                    </a:stretch>
                  </pic:blipFill>
                  <pic:spPr bwMode="auto">
                    <a:xfrm>
                      <a:off x="0" y="0"/>
                      <a:ext cx="4906633" cy="7067574"/>
                    </a:xfrm>
                    <a:prstGeom prst="rect">
                      <a:avLst/>
                    </a:prstGeom>
                    <a:noFill/>
                    <a:ln w="9525">
                      <a:noFill/>
                      <a:miter lim="800000"/>
                      <a:headEnd/>
                      <a:tailEnd/>
                    </a:ln>
                  </pic:spPr>
                </pic:pic>
              </a:graphicData>
            </a:graphic>
          </wp:inline>
        </w:drawing>
      </w:r>
    </w:p>
    <w:p w:rsidR="00752D1C" w:rsidRDefault="00752D1C" w:rsidP="00E71953">
      <w:pPr>
        <w:rPr>
          <w:rFonts w:eastAsiaTheme="minorEastAsia"/>
          <w:lang w:eastAsia="ja-JP"/>
        </w:rPr>
      </w:pPr>
    </w:p>
    <w:p w:rsidR="0058410F" w:rsidRDefault="0058410F">
      <w:pPr>
        <w:kinsoku/>
        <w:overflowPunct/>
        <w:autoSpaceDE/>
        <w:autoSpaceDN/>
        <w:adjustRightInd/>
        <w:snapToGrid/>
        <w:spacing w:line="240" w:lineRule="auto"/>
        <w:ind w:firstLine="0"/>
        <w:jc w:val="left"/>
        <w:rPr>
          <w:rFonts w:eastAsiaTheme="minorEastAsia"/>
          <w:lang w:eastAsia="ja-JP"/>
        </w:rPr>
      </w:pPr>
      <w:r>
        <w:rPr>
          <w:rFonts w:eastAsiaTheme="minorEastAsia"/>
          <w:lang w:eastAsia="ja-JP"/>
        </w:rPr>
        <w:br w:type="page"/>
      </w:r>
    </w:p>
    <w:p w:rsidR="0058410F" w:rsidRPr="005C67FE" w:rsidRDefault="0058410F" w:rsidP="00095832">
      <w:pPr>
        <w:pStyle w:val="Caption"/>
        <w:jc w:val="center"/>
        <w:rPr>
          <w:rFonts w:eastAsiaTheme="minorEastAsia"/>
          <w:sz w:val="22"/>
          <w:szCs w:val="22"/>
          <w:lang w:eastAsia="ja-JP"/>
        </w:rPr>
      </w:pPr>
      <w:bookmarkStart w:id="132" w:name="_Ref251683205"/>
      <w:bookmarkStart w:id="133" w:name="_Toc269888215"/>
      <w:bookmarkStart w:id="134" w:name="_Toc271040079"/>
      <w:proofErr w:type="gramStart"/>
      <w:r w:rsidRPr="005C67FE">
        <w:rPr>
          <w:sz w:val="22"/>
          <w:szCs w:val="22"/>
        </w:rPr>
        <w:t xml:space="preserve">Figure </w:t>
      </w:r>
      <w:r w:rsidR="00313FD6" w:rsidRPr="005C67FE">
        <w:rPr>
          <w:sz w:val="22"/>
          <w:szCs w:val="22"/>
        </w:rPr>
        <w:fldChar w:fldCharType="begin"/>
      </w:r>
      <w:r w:rsidR="00F823F9" w:rsidRPr="005C67FE">
        <w:rPr>
          <w:sz w:val="22"/>
          <w:szCs w:val="22"/>
        </w:rPr>
        <w:instrText xml:space="preserve"> STYLEREF 1 \s </w:instrText>
      </w:r>
      <w:r w:rsidR="00313FD6" w:rsidRPr="005C67FE">
        <w:rPr>
          <w:sz w:val="22"/>
          <w:szCs w:val="22"/>
        </w:rPr>
        <w:fldChar w:fldCharType="separate"/>
      </w:r>
      <w:r w:rsidR="00A2568F" w:rsidRPr="005C67FE">
        <w:rPr>
          <w:noProof/>
          <w:sz w:val="22"/>
          <w:szCs w:val="22"/>
        </w:rPr>
        <w:t>3</w:t>
      </w:r>
      <w:r w:rsidR="00313FD6" w:rsidRPr="005C67FE">
        <w:rPr>
          <w:sz w:val="22"/>
          <w:szCs w:val="22"/>
        </w:rPr>
        <w:fldChar w:fldCharType="end"/>
      </w:r>
      <w:r w:rsidR="00A01647" w:rsidRPr="005C67FE">
        <w:rPr>
          <w:sz w:val="22"/>
          <w:szCs w:val="22"/>
        </w:rPr>
        <w:t>.</w:t>
      </w:r>
      <w:proofErr w:type="gramEnd"/>
      <w:r w:rsidR="00313FD6" w:rsidRPr="005C67FE">
        <w:rPr>
          <w:sz w:val="22"/>
          <w:szCs w:val="22"/>
        </w:rPr>
        <w:fldChar w:fldCharType="begin"/>
      </w:r>
      <w:r w:rsidR="00A01647" w:rsidRPr="005C67FE">
        <w:rPr>
          <w:sz w:val="22"/>
          <w:szCs w:val="22"/>
        </w:rPr>
        <w:instrText xml:space="preserve"> SEQ Figure \* ARABIC \s 1 </w:instrText>
      </w:r>
      <w:r w:rsidR="00313FD6" w:rsidRPr="005C67FE">
        <w:rPr>
          <w:sz w:val="22"/>
          <w:szCs w:val="22"/>
        </w:rPr>
        <w:fldChar w:fldCharType="separate"/>
      </w:r>
      <w:r w:rsidR="00A2568F" w:rsidRPr="005C67FE">
        <w:rPr>
          <w:noProof/>
          <w:sz w:val="22"/>
          <w:szCs w:val="22"/>
        </w:rPr>
        <w:t>10</w:t>
      </w:r>
      <w:r w:rsidR="00313FD6" w:rsidRPr="005C67FE">
        <w:rPr>
          <w:sz w:val="22"/>
          <w:szCs w:val="22"/>
        </w:rPr>
        <w:fldChar w:fldCharType="end"/>
      </w:r>
      <w:bookmarkEnd w:id="132"/>
      <w:r w:rsidRPr="005C67FE">
        <w:rPr>
          <w:rFonts w:eastAsiaTheme="minorEastAsia" w:hint="eastAsia"/>
          <w:sz w:val="22"/>
          <w:szCs w:val="22"/>
          <w:lang w:eastAsia="ja-JP"/>
        </w:rPr>
        <w:t xml:space="preserve">: </w:t>
      </w:r>
      <w:r w:rsidRPr="005C67FE">
        <w:rPr>
          <w:rFonts w:hint="eastAsia"/>
          <w:sz w:val="22"/>
          <w:szCs w:val="22"/>
          <w:lang w:eastAsia="ja-JP"/>
        </w:rPr>
        <w:t>Number of firms in electronics</w:t>
      </w:r>
      <w:r w:rsidRPr="005C67FE">
        <w:rPr>
          <w:rFonts w:eastAsiaTheme="minorEastAsia" w:hint="eastAsia"/>
          <w:sz w:val="22"/>
          <w:szCs w:val="22"/>
          <w:lang w:eastAsia="ja-JP"/>
        </w:rPr>
        <w:t xml:space="preserve"> at district level</w:t>
      </w:r>
      <w:bookmarkEnd w:id="133"/>
      <w:bookmarkEnd w:id="134"/>
    </w:p>
    <w:p w:rsidR="0058410F" w:rsidRDefault="0058410F" w:rsidP="00E71953">
      <w:pPr>
        <w:rPr>
          <w:rFonts w:eastAsiaTheme="minorEastAsia"/>
          <w:lang w:eastAsia="ja-JP"/>
        </w:rPr>
      </w:pPr>
      <w:r>
        <w:rPr>
          <w:rFonts w:eastAsiaTheme="minorEastAsia" w:hint="eastAsia"/>
          <w:noProof/>
          <w:snapToGrid/>
        </w:rPr>
        <w:drawing>
          <wp:inline distT="0" distB="0" distL="0" distR="0">
            <wp:extent cx="4906633" cy="7076210"/>
            <wp:effectExtent l="19050" t="0" r="8267" b="0"/>
            <wp:docPr id="41" name="図 13" descr="K:\Bangkok\IndustrialWorksDept\IndustrialWorksDept\Electronics_Amphoe_Establish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Bangkok\IndustrialWorksDept\IndustrialWorksDept\Electronics_Amphoe_Established.tif"/>
                    <pic:cNvPicPr>
                      <a:picLocks noChangeAspect="1" noChangeArrowheads="1"/>
                    </pic:cNvPicPr>
                  </pic:nvPicPr>
                  <pic:blipFill>
                    <a:blip r:embed="rId29" cstate="print"/>
                    <a:srcRect l="6416" t="6118" r="4091" b="2637"/>
                    <a:stretch>
                      <a:fillRect/>
                    </a:stretch>
                  </pic:blipFill>
                  <pic:spPr bwMode="auto">
                    <a:xfrm>
                      <a:off x="0" y="0"/>
                      <a:ext cx="4906633" cy="7076210"/>
                    </a:xfrm>
                    <a:prstGeom prst="rect">
                      <a:avLst/>
                    </a:prstGeom>
                    <a:noFill/>
                    <a:ln w="9525">
                      <a:noFill/>
                      <a:miter lim="800000"/>
                      <a:headEnd/>
                      <a:tailEnd/>
                    </a:ln>
                  </pic:spPr>
                </pic:pic>
              </a:graphicData>
            </a:graphic>
          </wp:inline>
        </w:drawing>
      </w:r>
    </w:p>
    <w:p w:rsidR="0058410F" w:rsidRDefault="0058410F" w:rsidP="00E71953">
      <w:pPr>
        <w:rPr>
          <w:rFonts w:eastAsiaTheme="minorEastAsia"/>
          <w:lang w:eastAsia="ja-JP"/>
        </w:rPr>
      </w:pPr>
    </w:p>
    <w:p w:rsidR="0058410F" w:rsidRPr="0058410F" w:rsidRDefault="0058410F" w:rsidP="00E71953">
      <w:pPr>
        <w:rPr>
          <w:rFonts w:eastAsiaTheme="minorEastAsia"/>
          <w:lang w:eastAsia="ja-JP"/>
        </w:rPr>
      </w:pPr>
    </w:p>
    <w:p w:rsidR="00752D1C" w:rsidRDefault="00752D1C">
      <w:pPr>
        <w:kinsoku/>
        <w:overflowPunct/>
        <w:autoSpaceDE/>
        <w:autoSpaceDN/>
        <w:adjustRightInd/>
        <w:snapToGrid/>
        <w:spacing w:line="240" w:lineRule="auto"/>
        <w:ind w:firstLine="0"/>
        <w:jc w:val="left"/>
        <w:rPr>
          <w:lang w:eastAsia="ja-JP"/>
        </w:rPr>
      </w:pPr>
      <w:r>
        <w:rPr>
          <w:lang w:eastAsia="ja-JP"/>
        </w:rPr>
        <w:br w:type="page"/>
      </w:r>
    </w:p>
    <w:p w:rsidR="00752D1C" w:rsidRPr="00970A6F" w:rsidRDefault="00752D1C" w:rsidP="00095832">
      <w:pPr>
        <w:pStyle w:val="Caption"/>
        <w:jc w:val="center"/>
        <w:rPr>
          <w:sz w:val="22"/>
          <w:szCs w:val="22"/>
          <w:lang w:eastAsia="ja-JP"/>
        </w:rPr>
      </w:pPr>
      <w:bookmarkStart w:id="135" w:name="_Ref243729908"/>
      <w:bookmarkStart w:id="136" w:name="_Toc269888216"/>
      <w:bookmarkStart w:id="137" w:name="_Toc271040080"/>
      <w:proofErr w:type="gramStart"/>
      <w:r w:rsidRPr="00970A6F">
        <w:rPr>
          <w:sz w:val="22"/>
          <w:szCs w:val="22"/>
        </w:rPr>
        <w:t xml:space="preserve">Figure </w:t>
      </w:r>
      <w:r w:rsidR="00313FD6" w:rsidRPr="00970A6F">
        <w:rPr>
          <w:sz w:val="22"/>
          <w:szCs w:val="22"/>
        </w:rPr>
        <w:fldChar w:fldCharType="begin"/>
      </w:r>
      <w:r w:rsidR="00F823F9" w:rsidRPr="00970A6F">
        <w:rPr>
          <w:sz w:val="22"/>
          <w:szCs w:val="22"/>
        </w:rPr>
        <w:instrText xml:space="preserve"> STYLEREF 1 \s </w:instrText>
      </w:r>
      <w:r w:rsidR="00313FD6" w:rsidRPr="00970A6F">
        <w:rPr>
          <w:sz w:val="22"/>
          <w:szCs w:val="22"/>
        </w:rPr>
        <w:fldChar w:fldCharType="separate"/>
      </w:r>
      <w:r w:rsidR="00A2568F" w:rsidRPr="00970A6F">
        <w:rPr>
          <w:noProof/>
          <w:sz w:val="22"/>
          <w:szCs w:val="22"/>
        </w:rPr>
        <w:t>3</w:t>
      </w:r>
      <w:r w:rsidR="00313FD6" w:rsidRPr="00970A6F">
        <w:rPr>
          <w:sz w:val="22"/>
          <w:szCs w:val="22"/>
        </w:rPr>
        <w:fldChar w:fldCharType="end"/>
      </w:r>
      <w:r w:rsidR="00A01647" w:rsidRPr="00970A6F">
        <w:rPr>
          <w:sz w:val="22"/>
          <w:szCs w:val="22"/>
        </w:rPr>
        <w:t>.</w:t>
      </w:r>
      <w:proofErr w:type="gramEnd"/>
      <w:r w:rsidR="00313FD6" w:rsidRPr="00970A6F">
        <w:rPr>
          <w:sz w:val="22"/>
          <w:szCs w:val="22"/>
        </w:rPr>
        <w:fldChar w:fldCharType="begin"/>
      </w:r>
      <w:r w:rsidR="00A01647" w:rsidRPr="00970A6F">
        <w:rPr>
          <w:sz w:val="22"/>
          <w:szCs w:val="22"/>
        </w:rPr>
        <w:instrText xml:space="preserve"> SEQ Figure \* ARABIC \s 1 </w:instrText>
      </w:r>
      <w:r w:rsidR="00313FD6" w:rsidRPr="00970A6F">
        <w:rPr>
          <w:sz w:val="22"/>
          <w:szCs w:val="22"/>
        </w:rPr>
        <w:fldChar w:fldCharType="separate"/>
      </w:r>
      <w:r w:rsidR="00A2568F" w:rsidRPr="00970A6F">
        <w:rPr>
          <w:noProof/>
          <w:sz w:val="22"/>
          <w:szCs w:val="22"/>
        </w:rPr>
        <w:t>11</w:t>
      </w:r>
      <w:r w:rsidR="00313FD6" w:rsidRPr="00970A6F">
        <w:rPr>
          <w:sz w:val="22"/>
          <w:szCs w:val="22"/>
        </w:rPr>
        <w:fldChar w:fldCharType="end"/>
      </w:r>
      <w:bookmarkEnd w:id="135"/>
      <w:r w:rsidRPr="00970A6F">
        <w:rPr>
          <w:rFonts w:hint="eastAsia"/>
          <w:sz w:val="22"/>
          <w:szCs w:val="22"/>
          <w:lang w:eastAsia="ja-JP"/>
        </w:rPr>
        <w:t xml:space="preserve">: </w:t>
      </w:r>
      <w:r w:rsidRPr="00970A6F">
        <w:rPr>
          <w:sz w:val="22"/>
          <w:szCs w:val="22"/>
          <w:lang w:eastAsia="ja-JP"/>
        </w:rPr>
        <w:t>G</w:t>
      </w:r>
      <w:r w:rsidRPr="00970A6F">
        <w:rPr>
          <w:rFonts w:hint="eastAsia"/>
          <w:sz w:val="22"/>
          <w:szCs w:val="22"/>
          <w:lang w:eastAsia="ja-JP"/>
        </w:rPr>
        <w:t>ross outputs in electronics</w:t>
      </w:r>
      <w:bookmarkEnd w:id="136"/>
      <w:bookmarkEnd w:id="137"/>
    </w:p>
    <w:p w:rsidR="00752D1C" w:rsidRDefault="0058410F" w:rsidP="00E71953">
      <w:pPr>
        <w:rPr>
          <w:lang w:eastAsia="ja-JP"/>
        </w:rPr>
      </w:pPr>
      <w:r>
        <w:rPr>
          <w:rFonts w:hint="eastAsia"/>
          <w:noProof/>
          <w:snapToGrid/>
        </w:rPr>
        <w:drawing>
          <wp:inline distT="0" distB="0" distL="0" distR="0">
            <wp:extent cx="4898007" cy="7067581"/>
            <wp:effectExtent l="19050" t="0" r="0" b="0"/>
            <wp:docPr id="42" name="図 14" descr="K:\Bangkok\IndustrialCensus\IndustrialCensus\Electronics_Gros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Bangkok\IndustrialCensus\IndustrialCensus\Electronics_Gross.tif"/>
                    <pic:cNvPicPr>
                      <a:picLocks noChangeAspect="1" noChangeArrowheads="1"/>
                    </pic:cNvPicPr>
                  </pic:nvPicPr>
                  <pic:blipFill>
                    <a:blip r:embed="rId30" cstate="print"/>
                    <a:srcRect l="6101" t="5895" r="4563" b="2971"/>
                    <a:stretch>
                      <a:fillRect/>
                    </a:stretch>
                  </pic:blipFill>
                  <pic:spPr bwMode="auto">
                    <a:xfrm>
                      <a:off x="0" y="0"/>
                      <a:ext cx="4898007" cy="7067581"/>
                    </a:xfrm>
                    <a:prstGeom prst="rect">
                      <a:avLst/>
                    </a:prstGeom>
                    <a:noFill/>
                    <a:ln w="9525">
                      <a:noFill/>
                      <a:miter lim="800000"/>
                      <a:headEnd/>
                      <a:tailEnd/>
                    </a:ln>
                  </pic:spPr>
                </pic:pic>
              </a:graphicData>
            </a:graphic>
          </wp:inline>
        </w:drawing>
      </w:r>
    </w:p>
    <w:p w:rsidR="00752D1C" w:rsidRDefault="00752D1C" w:rsidP="00E71953">
      <w:pPr>
        <w:rPr>
          <w:lang w:eastAsia="ja-JP"/>
        </w:rPr>
      </w:pPr>
    </w:p>
    <w:p w:rsidR="00752D1C" w:rsidRDefault="00752D1C">
      <w:pPr>
        <w:kinsoku/>
        <w:overflowPunct/>
        <w:autoSpaceDE/>
        <w:autoSpaceDN/>
        <w:adjustRightInd/>
        <w:snapToGrid/>
        <w:spacing w:line="240" w:lineRule="auto"/>
        <w:ind w:firstLine="0"/>
        <w:jc w:val="left"/>
        <w:rPr>
          <w:lang w:eastAsia="ja-JP"/>
        </w:rPr>
      </w:pPr>
      <w:r>
        <w:rPr>
          <w:lang w:eastAsia="ja-JP"/>
        </w:rPr>
        <w:br w:type="page"/>
      </w:r>
    </w:p>
    <w:p w:rsidR="00752D1C" w:rsidRPr="009307E0" w:rsidRDefault="00752D1C" w:rsidP="00095832">
      <w:pPr>
        <w:pStyle w:val="Caption"/>
        <w:jc w:val="center"/>
        <w:rPr>
          <w:sz w:val="22"/>
          <w:szCs w:val="22"/>
          <w:lang w:eastAsia="ja-JP"/>
        </w:rPr>
      </w:pPr>
      <w:bookmarkStart w:id="138" w:name="_Ref243729958"/>
      <w:bookmarkStart w:id="139" w:name="_Toc269888217"/>
      <w:bookmarkStart w:id="140" w:name="_Toc271040081"/>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12</w:t>
      </w:r>
      <w:r w:rsidR="00313FD6" w:rsidRPr="009307E0">
        <w:rPr>
          <w:sz w:val="22"/>
          <w:szCs w:val="22"/>
        </w:rPr>
        <w:fldChar w:fldCharType="end"/>
      </w:r>
      <w:bookmarkEnd w:id="138"/>
      <w:r w:rsidRPr="009307E0">
        <w:rPr>
          <w:rFonts w:hint="eastAsia"/>
          <w:sz w:val="22"/>
          <w:szCs w:val="22"/>
          <w:lang w:eastAsia="ja-JP"/>
        </w:rPr>
        <w:t>: Employment in electronics</w:t>
      </w:r>
      <w:bookmarkEnd w:id="139"/>
      <w:bookmarkEnd w:id="140"/>
    </w:p>
    <w:p w:rsidR="00752D1C" w:rsidRDefault="0058410F" w:rsidP="00E71953">
      <w:pPr>
        <w:rPr>
          <w:lang w:eastAsia="ja-JP"/>
        </w:rPr>
      </w:pPr>
      <w:r>
        <w:rPr>
          <w:rFonts w:hint="eastAsia"/>
          <w:noProof/>
          <w:snapToGrid/>
        </w:rPr>
        <w:drawing>
          <wp:inline distT="0" distB="0" distL="0" distR="0">
            <wp:extent cx="4906633" cy="7076203"/>
            <wp:effectExtent l="19050" t="0" r="8267" b="0"/>
            <wp:docPr id="43" name="図 15" descr="K:\Bangkok\IndustrialWorksDept\IndustrialWorksDept\Electronics_Amphoe_Labor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Bangkok\IndustrialWorksDept\IndustrialWorksDept\Electronics_Amphoe_Labors.tif"/>
                    <pic:cNvPicPr>
                      <a:picLocks noChangeAspect="1" noChangeArrowheads="1"/>
                    </pic:cNvPicPr>
                  </pic:nvPicPr>
                  <pic:blipFill>
                    <a:blip r:embed="rId31" cstate="print"/>
                    <a:srcRect l="6101" t="6007" r="4406" b="2748"/>
                    <a:stretch>
                      <a:fillRect/>
                    </a:stretch>
                  </pic:blipFill>
                  <pic:spPr bwMode="auto">
                    <a:xfrm>
                      <a:off x="0" y="0"/>
                      <a:ext cx="4906633" cy="7076203"/>
                    </a:xfrm>
                    <a:prstGeom prst="rect">
                      <a:avLst/>
                    </a:prstGeom>
                    <a:noFill/>
                    <a:ln w="9525">
                      <a:noFill/>
                      <a:miter lim="800000"/>
                      <a:headEnd/>
                      <a:tailEnd/>
                    </a:ln>
                  </pic:spPr>
                </pic:pic>
              </a:graphicData>
            </a:graphic>
          </wp:inline>
        </w:drawing>
      </w:r>
    </w:p>
    <w:p w:rsidR="00752D1C" w:rsidRDefault="00752D1C" w:rsidP="00E71953">
      <w:pPr>
        <w:rPr>
          <w:rFonts w:eastAsiaTheme="minorEastAsia"/>
          <w:lang w:eastAsia="ja-JP"/>
        </w:rPr>
      </w:pPr>
    </w:p>
    <w:p w:rsidR="0058410F" w:rsidRDefault="0058410F">
      <w:pPr>
        <w:kinsoku/>
        <w:overflowPunct/>
        <w:autoSpaceDE/>
        <w:autoSpaceDN/>
        <w:adjustRightInd/>
        <w:snapToGrid/>
        <w:spacing w:line="240" w:lineRule="auto"/>
        <w:ind w:firstLine="0"/>
        <w:jc w:val="left"/>
        <w:rPr>
          <w:rFonts w:eastAsiaTheme="minorEastAsia"/>
          <w:lang w:eastAsia="ja-JP"/>
        </w:rPr>
      </w:pPr>
      <w:r>
        <w:rPr>
          <w:rFonts w:eastAsiaTheme="minorEastAsia"/>
          <w:lang w:eastAsia="ja-JP"/>
        </w:rPr>
        <w:br w:type="page"/>
      </w:r>
    </w:p>
    <w:p w:rsidR="0058410F" w:rsidRPr="009307E0" w:rsidRDefault="0058410F" w:rsidP="00095832">
      <w:pPr>
        <w:pStyle w:val="Caption"/>
        <w:jc w:val="center"/>
        <w:rPr>
          <w:sz w:val="22"/>
          <w:szCs w:val="22"/>
          <w:lang w:eastAsia="ja-JP"/>
        </w:rPr>
      </w:pPr>
      <w:bookmarkStart w:id="141" w:name="_Ref251683239"/>
      <w:bookmarkStart w:id="142" w:name="_Toc269888218"/>
      <w:bookmarkStart w:id="143" w:name="_Toc271040082"/>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13</w:t>
      </w:r>
      <w:r w:rsidR="00313FD6" w:rsidRPr="009307E0">
        <w:rPr>
          <w:sz w:val="22"/>
          <w:szCs w:val="22"/>
        </w:rPr>
        <w:fldChar w:fldCharType="end"/>
      </w:r>
      <w:bookmarkEnd w:id="141"/>
      <w:r w:rsidRPr="009307E0">
        <w:rPr>
          <w:rFonts w:eastAsiaTheme="minorEastAsia" w:hint="eastAsia"/>
          <w:sz w:val="22"/>
          <w:szCs w:val="22"/>
          <w:lang w:eastAsia="ja-JP"/>
        </w:rPr>
        <w:t>: Investment</w:t>
      </w:r>
      <w:r w:rsidRPr="009307E0">
        <w:rPr>
          <w:rFonts w:hint="eastAsia"/>
          <w:sz w:val="22"/>
          <w:szCs w:val="22"/>
          <w:lang w:eastAsia="ja-JP"/>
        </w:rPr>
        <w:t xml:space="preserve"> in electronics</w:t>
      </w:r>
      <w:bookmarkEnd w:id="142"/>
      <w:bookmarkEnd w:id="143"/>
    </w:p>
    <w:p w:rsidR="0058410F" w:rsidRPr="0058410F" w:rsidRDefault="0058410F" w:rsidP="00E71953">
      <w:pPr>
        <w:rPr>
          <w:rFonts w:eastAsiaTheme="minorEastAsia"/>
          <w:lang w:eastAsia="ja-JP"/>
        </w:rPr>
      </w:pPr>
      <w:r>
        <w:rPr>
          <w:rFonts w:eastAsiaTheme="minorEastAsia" w:hint="eastAsia"/>
          <w:noProof/>
          <w:snapToGrid/>
        </w:rPr>
        <w:drawing>
          <wp:inline distT="0" distB="0" distL="0" distR="0">
            <wp:extent cx="4918280" cy="7090914"/>
            <wp:effectExtent l="19050" t="0" r="0" b="0"/>
            <wp:docPr id="44" name="図 16" descr="K:\Bangkok\IndustrialWorksDept\IndustrialWorksDept\Electronics_Amphoe_Capit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Bangkok\IndustrialWorksDept\IndustrialWorksDept\Electronics_Amphoe_Capital.tif"/>
                    <pic:cNvPicPr>
                      <a:picLocks noChangeAspect="1" noChangeArrowheads="1"/>
                    </pic:cNvPicPr>
                  </pic:nvPicPr>
                  <pic:blipFill>
                    <a:blip r:embed="rId32" cstate="print"/>
                    <a:srcRect l="5944" t="6007" r="4434" b="2558"/>
                    <a:stretch>
                      <a:fillRect/>
                    </a:stretch>
                  </pic:blipFill>
                  <pic:spPr bwMode="auto">
                    <a:xfrm>
                      <a:off x="0" y="0"/>
                      <a:ext cx="4918280" cy="7090914"/>
                    </a:xfrm>
                    <a:prstGeom prst="rect">
                      <a:avLst/>
                    </a:prstGeom>
                    <a:noFill/>
                    <a:ln w="9525">
                      <a:noFill/>
                      <a:miter lim="800000"/>
                      <a:headEnd/>
                      <a:tailEnd/>
                    </a:ln>
                  </pic:spPr>
                </pic:pic>
              </a:graphicData>
            </a:graphic>
          </wp:inline>
        </w:drawing>
      </w:r>
    </w:p>
    <w:p w:rsidR="00752D1C" w:rsidRDefault="00752D1C" w:rsidP="00E71953">
      <w:pPr>
        <w:rPr>
          <w:lang w:eastAsia="ja-JP"/>
        </w:rPr>
      </w:pPr>
    </w:p>
    <w:p w:rsidR="00752D1C" w:rsidRDefault="00752D1C">
      <w:pPr>
        <w:kinsoku/>
        <w:overflowPunct/>
        <w:autoSpaceDE/>
        <w:autoSpaceDN/>
        <w:adjustRightInd/>
        <w:snapToGrid/>
        <w:spacing w:line="240" w:lineRule="auto"/>
        <w:ind w:firstLine="0"/>
        <w:jc w:val="left"/>
        <w:rPr>
          <w:lang w:eastAsia="ja-JP"/>
        </w:rPr>
      </w:pPr>
      <w:r>
        <w:rPr>
          <w:lang w:eastAsia="ja-JP"/>
        </w:rPr>
        <w:br w:type="page"/>
      </w:r>
    </w:p>
    <w:p w:rsidR="00752D1C" w:rsidRPr="009307E0" w:rsidRDefault="00752D1C" w:rsidP="00095832">
      <w:pPr>
        <w:pStyle w:val="Caption"/>
        <w:jc w:val="center"/>
        <w:rPr>
          <w:sz w:val="22"/>
          <w:szCs w:val="22"/>
          <w:lang w:eastAsia="ja-JP"/>
        </w:rPr>
      </w:pPr>
      <w:bookmarkStart w:id="144" w:name="_Toc269888219"/>
      <w:bookmarkStart w:id="145" w:name="_Toc271040083"/>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14</w:t>
      </w:r>
      <w:r w:rsidR="00313FD6" w:rsidRPr="009307E0">
        <w:rPr>
          <w:sz w:val="22"/>
          <w:szCs w:val="22"/>
        </w:rPr>
        <w:fldChar w:fldCharType="end"/>
      </w:r>
      <w:r w:rsidRPr="009307E0">
        <w:rPr>
          <w:rFonts w:hint="eastAsia"/>
          <w:sz w:val="22"/>
          <w:szCs w:val="22"/>
          <w:lang w:eastAsia="ja-JP"/>
        </w:rPr>
        <w:t>: Skilled workers in electronics</w:t>
      </w:r>
      <w:bookmarkEnd w:id="144"/>
      <w:bookmarkEnd w:id="145"/>
    </w:p>
    <w:p w:rsidR="00752D1C" w:rsidRDefault="006369D0" w:rsidP="00E71953">
      <w:pPr>
        <w:rPr>
          <w:lang w:eastAsia="ja-JP"/>
        </w:rPr>
      </w:pPr>
      <w:r>
        <w:rPr>
          <w:rFonts w:hint="eastAsia"/>
          <w:noProof/>
          <w:snapToGrid/>
        </w:rPr>
        <w:drawing>
          <wp:inline distT="0" distB="0" distL="0" distR="0">
            <wp:extent cx="4925001" cy="7108166"/>
            <wp:effectExtent l="19050" t="0" r="8949" b="0"/>
            <wp:docPr id="22" name="図 6" descr="K:\Bangkok\LaborMapSameScale\Electronics_Labor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Bangkok\LaborMapSameScale\Electronics_Labors1.tif"/>
                    <pic:cNvPicPr>
                      <a:picLocks noChangeAspect="1" noChangeArrowheads="1"/>
                    </pic:cNvPicPr>
                  </pic:nvPicPr>
                  <pic:blipFill>
                    <a:blip r:embed="rId33" cstate="print"/>
                    <a:srcRect l="5629" t="5895" r="4593" b="2447"/>
                    <a:stretch>
                      <a:fillRect/>
                    </a:stretch>
                  </pic:blipFill>
                  <pic:spPr bwMode="auto">
                    <a:xfrm>
                      <a:off x="0" y="0"/>
                      <a:ext cx="4925001" cy="7108166"/>
                    </a:xfrm>
                    <a:prstGeom prst="rect">
                      <a:avLst/>
                    </a:prstGeom>
                    <a:noFill/>
                    <a:ln w="9525">
                      <a:noFill/>
                      <a:miter lim="800000"/>
                      <a:headEnd/>
                      <a:tailEnd/>
                    </a:ln>
                  </pic:spPr>
                </pic:pic>
              </a:graphicData>
            </a:graphic>
          </wp:inline>
        </w:drawing>
      </w:r>
    </w:p>
    <w:p w:rsidR="00752D1C" w:rsidRDefault="00752D1C" w:rsidP="00E71953">
      <w:pPr>
        <w:rPr>
          <w:lang w:eastAsia="ja-JP"/>
        </w:rPr>
      </w:pPr>
    </w:p>
    <w:p w:rsidR="00752D1C" w:rsidRDefault="00752D1C">
      <w:pPr>
        <w:kinsoku/>
        <w:overflowPunct/>
        <w:autoSpaceDE/>
        <w:autoSpaceDN/>
        <w:adjustRightInd/>
        <w:snapToGrid/>
        <w:spacing w:line="240" w:lineRule="auto"/>
        <w:ind w:firstLine="0"/>
        <w:jc w:val="left"/>
        <w:rPr>
          <w:lang w:eastAsia="ja-JP"/>
        </w:rPr>
      </w:pPr>
      <w:r>
        <w:rPr>
          <w:lang w:eastAsia="ja-JP"/>
        </w:rPr>
        <w:br w:type="page"/>
      </w:r>
    </w:p>
    <w:p w:rsidR="00752D1C" w:rsidRPr="004D1BA4" w:rsidRDefault="004D1BA4" w:rsidP="002D3DDE">
      <w:pPr>
        <w:pStyle w:val="Heading3"/>
        <w:rPr>
          <w:b w:val="0"/>
          <w:lang w:eastAsia="ja-JP"/>
        </w:rPr>
      </w:pPr>
      <w:bookmarkStart w:id="146" w:name="_Toc269888286"/>
      <w:bookmarkStart w:id="147" w:name="_Toc270060179"/>
      <w:bookmarkStart w:id="148" w:name="_Toc280704432"/>
      <w:r>
        <w:rPr>
          <w:rFonts w:hint="eastAsia"/>
          <w:lang w:eastAsia="ja-JP"/>
        </w:rPr>
        <w:t xml:space="preserve">Food </w:t>
      </w:r>
      <w:r>
        <w:rPr>
          <w:lang w:eastAsia="ja-JP"/>
        </w:rPr>
        <w:t>processing industry</w:t>
      </w:r>
      <w:bookmarkEnd w:id="146"/>
      <w:bookmarkEnd w:id="147"/>
      <w:bookmarkEnd w:id="148"/>
    </w:p>
    <w:p w:rsidR="00752D1C" w:rsidRDefault="004679DD" w:rsidP="009307E0">
      <w:pPr>
        <w:spacing w:line="276" w:lineRule="auto"/>
        <w:rPr>
          <w:lang w:eastAsia="ja-JP"/>
        </w:rPr>
      </w:pPr>
      <w:r>
        <w:rPr>
          <w:rFonts w:eastAsiaTheme="minorEastAsia"/>
          <w:lang w:eastAsia="ja-JP"/>
        </w:rPr>
        <w:t>Food</w:t>
      </w:r>
      <w:r>
        <w:rPr>
          <w:rFonts w:eastAsiaTheme="minorEastAsia" w:hint="eastAsia"/>
          <w:lang w:eastAsia="ja-JP"/>
        </w:rPr>
        <w:t xml:space="preserve"> processing</w:t>
      </w:r>
      <w:r>
        <w:rPr>
          <w:rFonts w:eastAsiaTheme="minorEastAsia"/>
          <w:lang w:eastAsia="ja-JP"/>
        </w:rPr>
        <w:t>, one of Thailand’s most dynamic industries,</w:t>
      </w:r>
      <w:r w:rsidR="007B4324">
        <w:rPr>
          <w:rFonts w:eastAsiaTheme="minorEastAsia" w:hint="eastAsia"/>
          <w:lang w:eastAsia="ja-JP"/>
        </w:rPr>
        <w:t xml:space="preserve"> is expanding rapidly in the Bangkok area.  </w:t>
      </w:r>
      <w:r>
        <w:rPr>
          <w:rFonts w:eastAsiaTheme="minorEastAsia"/>
          <w:lang w:eastAsia="ja-JP"/>
        </w:rPr>
        <w:t>This is an industry which throu</w:t>
      </w:r>
      <w:r w:rsidR="006621AC">
        <w:rPr>
          <w:rFonts w:eastAsiaTheme="minorEastAsia"/>
          <w:lang w:eastAsia="ja-JP"/>
        </w:rPr>
        <w:t xml:space="preserve">gh the leadership of Thai </w:t>
      </w:r>
      <w:proofErr w:type="gramStart"/>
      <w:r w:rsidR="006621AC">
        <w:rPr>
          <w:rFonts w:eastAsiaTheme="minorEastAsia"/>
          <w:lang w:eastAsia="ja-JP"/>
        </w:rPr>
        <w:t>firms,</w:t>
      </w:r>
      <w:proofErr w:type="gramEnd"/>
      <w:r w:rsidR="006621AC">
        <w:rPr>
          <w:rFonts w:eastAsiaTheme="minorEastAsia"/>
          <w:lang w:eastAsia="ja-JP"/>
        </w:rPr>
        <w:t xml:space="preserve"> </w:t>
      </w:r>
      <w:r>
        <w:rPr>
          <w:rFonts w:eastAsiaTheme="minorEastAsia"/>
          <w:lang w:eastAsia="ja-JP"/>
        </w:rPr>
        <w:t xml:space="preserve">could become a major force in the global food industry.  </w:t>
      </w:r>
      <w:r w:rsidR="007B4324">
        <w:rPr>
          <w:rFonts w:eastAsiaTheme="minorEastAsia" w:hint="eastAsia"/>
          <w:lang w:eastAsia="ja-JP"/>
        </w:rPr>
        <w:t xml:space="preserve">In 1997, </w:t>
      </w:r>
      <w:r>
        <w:rPr>
          <w:rFonts w:eastAsiaTheme="minorEastAsia"/>
          <w:lang w:eastAsia="ja-JP"/>
        </w:rPr>
        <w:t>food production</w:t>
      </w:r>
      <w:r w:rsidR="007B4324">
        <w:rPr>
          <w:rFonts w:eastAsiaTheme="minorEastAsia" w:hint="eastAsia"/>
          <w:lang w:eastAsia="ja-JP"/>
        </w:rPr>
        <w:t xml:space="preserve"> was mainly concentrated in Bangkok</w:t>
      </w:r>
      <w:r w:rsidR="005D2C60">
        <w:rPr>
          <w:rFonts w:eastAsiaTheme="minorEastAsia" w:hint="eastAsia"/>
          <w:lang w:eastAsia="ja-JP"/>
        </w:rPr>
        <w:t xml:space="preserve"> (see </w:t>
      </w:r>
      <w:fldSimple w:instr=" REF _Ref243739223  \* MERGEFORMAT ">
        <w:r w:rsidR="00A2568F">
          <w:t xml:space="preserve">Figure </w:t>
        </w:r>
        <w:r w:rsidR="00A2568F">
          <w:rPr>
            <w:noProof/>
          </w:rPr>
          <w:t>3</w:t>
        </w:r>
        <w:r w:rsidR="00A2568F">
          <w:t>.</w:t>
        </w:r>
        <w:r w:rsidR="00A2568F">
          <w:rPr>
            <w:noProof/>
          </w:rPr>
          <w:t>15</w:t>
        </w:r>
      </w:fldSimple>
      <w:r w:rsidR="005D2C60">
        <w:rPr>
          <w:rFonts w:eastAsiaTheme="minorEastAsia" w:hint="eastAsia"/>
          <w:lang w:eastAsia="ja-JP"/>
        </w:rPr>
        <w:t>)</w:t>
      </w:r>
      <w:r w:rsidR="007B4324">
        <w:rPr>
          <w:rFonts w:eastAsiaTheme="minorEastAsia" w:hint="eastAsia"/>
          <w:lang w:eastAsia="ja-JP"/>
        </w:rPr>
        <w:t>.  By 2007, it ha</w:t>
      </w:r>
      <w:r w:rsidR="00303C70">
        <w:rPr>
          <w:rFonts w:eastAsiaTheme="minorEastAsia"/>
          <w:lang w:eastAsia="ja-JP"/>
        </w:rPr>
        <w:t>d</w:t>
      </w:r>
      <w:r w:rsidR="007B4324">
        <w:rPr>
          <w:rFonts w:eastAsiaTheme="minorEastAsia" w:hint="eastAsia"/>
          <w:lang w:eastAsia="ja-JP"/>
        </w:rPr>
        <w:t xml:space="preserve"> </w:t>
      </w:r>
      <w:r w:rsidR="00F60BD5">
        <w:rPr>
          <w:rFonts w:eastAsiaTheme="minorEastAsia"/>
          <w:lang w:eastAsia="ja-JP"/>
        </w:rPr>
        <w:t>begun dispersing</w:t>
      </w:r>
      <w:r w:rsidR="007B4324">
        <w:rPr>
          <w:rFonts w:eastAsiaTheme="minorEastAsia" w:hint="eastAsia"/>
          <w:lang w:eastAsia="ja-JP"/>
        </w:rPr>
        <w:t xml:space="preserve"> to </w:t>
      </w:r>
      <w:r w:rsidR="00F60BD5">
        <w:rPr>
          <w:rFonts w:eastAsiaTheme="minorEastAsia"/>
          <w:lang w:eastAsia="ja-JP"/>
        </w:rPr>
        <w:t xml:space="preserve">the </w:t>
      </w:r>
      <w:r w:rsidR="007B4324">
        <w:rPr>
          <w:rFonts w:eastAsiaTheme="minorEastAsia" w:hint="eastAsia"/>
          <w:lang w:eastAsia="ja-JP"/>
        </w:rPr>
        <w:t xml:space="preserve">surrounding provinces, especially </w:t>
      </w:r>
      <w:proofErr w:type="spellStart"/>
      <w:r w:rsidR="007B4324">
        <w:rPr>
          <w:rFonts w:eastAsiaTheme="minorEastAsia" w:hint="eastAsia"/>
          <w:lang w:eastAsia="ja-JP"/>
        </w:rPr>
        <w:t>Muang</w:t>
      </w:r>
      <w:proofErr w:type="spellEnd"/>
      <w:r w:rsidR="007B4324">
        <w:rPr>
          <w:rFonts w:eastAsiaTheme="minorEastAsia" w:hint="eastAsia"/>
          <w:lang w:eastAsia="ja-JP"/>
        </w:rPr>
        <w:t xml:space="preserve"> </w:t>
      </w:r>
      <w:proofErr w:type="spellStart"/>
      <w:r w:rsidR="00890F9F">
        <w:rPr>
          <w:rFonts w:eastAsiaTheme="minorEastAsia" w:hint="eastAsia"/>
          <w:lang w:eastAsia="ja-JP"/>
        </w:rPr>
        <w:t>Samut</w:t>
      </w:r>
      <w:proofErr w:type="spellEnd"/>
      <w:r w:rsidR="00890F9F">
        <w:rPr>
          <w:rFonts w:eastAsiaTheme="minorEastAsia" w:hint="eastAsia"/>
          <w:lang w:eastAsia="ja-JP"/>
        </w:rPr>
        <w:t xml:space="preserve"> </w:t>
      </w:r>
      <w:proofErr w:type="spellStart"/>
      <w:r w:rsidR="00890F9F">
        <w:rPr>
          <w:rFonts w:eastAsiaTheme="minorEastAsia" w:hint="eastAsia"/>
          <w:lang w:eastAsia="ja-JP"/>
        </w:rPr>
        <w:t>Sakhon</w:t>
      </w:r>
      <w:proofErr w:type="spellEnd"/>
      <w:r w:rsidR="007B4324">
        <w:rPr>
          <w:rFonts w:eastAsiaTheme="minorEastAsia" w:hint="eastAsia"/>
          <w:lang w:eastAsia="ja-JP"/>
        </w:rPr>
        <w:t xml:space="preserve"> in </w:t>
      </w:r>
      <w:proofErr w:type="spellStart"/>
      <w:r w:rsidR="00890F9F">
        <w:rPr>
          <w:rFonts w:eastAsiaTheme="minorEastAsia" w:hint="eastAsia"/>
          <w:lang w:eastAsia="ja-JP"/>
        </w:rPr>
        <w:t>Samut</w:t>
      </w:r>
      <w:proofErr w:type="spellEnd"/>
      <w:r w:rsidR="00890F9F">
        <w:rPr>
          <w:rFonts w:eastAsiaTheme="minorEastAsia" w:hint="eastAsia"/>
          <w:lang w:eastAsia="ja-JP"/>
        </w:rPr>
        <w:t xml:space="preserve"> </w:t>
      </w:r>
      <w:proofErr w:type="spellStart"/>
      <w:r w:rsidR="00890F9F">
        <w:rPr>
          <w:rFonts w:eastAsiaTheme="minorEastAsia" w:hint="eastAsia"/>
          <w:lang w:eastAsia="ja-JP"/>
        </w:rPr>
        <w:t>Sakhon</w:t>
      </w:r>
      <w:proofErr w:type="spellEnd"/>
      <w:r w:rsidR="007B4324">
        <w:rPr>
          <w:rFonts w:eastAsiaTheme="minorEastAsia" w:hint="eastAsia"/>
          <w:lang w:eastAsia="ja-JP"/>
        </w:rPr>
        <w:t xml:space="preserve"> province</w:t>
      </w:r>
      <w:r w:rsidR="00853040">
        <w:rPr>
          <w:rFonts w:hint="eastAsia"/>
          <w:lang w:eastAsia="ja-JP"/>
        </w:rPr>
        <w:t xml:space="preserve"> (see</w:t>
      </w:r>
      <w:r w:rsidR="005D2C60">
        <w:rPr>
          <w:rFonts w:eastAsiaTheme="minorEastAsia" w:hint="eastAsia"/>
          <w:lang w:eastAsia="ja-JP"/>
        </w:rPr>
        <w:t xml:space="preserve"> </w:t>
      </w:r>
      <w:fldSimple w:instr=" REF _Ref251683985  \* MERGEFORMAT ">
        <w:r w:rsidR="00A2568F">
          <w:t xml:space="preserve">Figure </w:t>
        </w:r>
        <w:r w:rsidR="00A2568F">
          <w:rPr>
            <w:noProof/>
          </w:rPr>
          <w:t>3</w:t>
        </w:r>
        <w:r w:rsidR="00A2568F">
          <w:t>.</w:t>
        </w:r>
        <w:r w:rsidR="00A2568F">
          <w:rPr>
            <w:noProof/>
          </w:rPr>
          <w:t>16</w:t>
        </w:r>
      </w:fldSimple>
      <w:r w:rsidR="00853040">
        <w:rPr>
          <w:rFonts w:hint="eastAsia"/>
          <w:lang w:eastAsia="ja-JP"/>
        </w:rPr>
        <w:t>).  In Bangkok alone, there were 1</w:t>
      </w:r>
      <w:r w:rsidR="00780226">
        <w:rPr>
          <w:rFonts w:hint="eastAsia"/>
          <w:lang w:eastAsia="ja-JP"/>
        </w:rPr>
        <w:t>,</w:t>
      </w:r>
      <w:r w:rsidR="00853040">
        <w:rPr>
          <w:rFonts w:hint="eastAsia"/>
          <w:lang w:eastAsia="ja-JP"/>
        </w:rPr>
        <w:t>538 new entr</w:t>
      </w:r>
      <w:r w:rsidR="00303C70">
        <w:rPr>
          <w:lang w:eastAsia="ja-JP"/>
        </w:rPr>
        <w:t>ants</w:t>
      </w:r>
      <w:r w:rsidR="00853040">
        <w:rPr>
          <w:rFonts w:hint="eastAsia"/>
          <w:lang w:eastAsia="ja-JP"/>
        </w:rPr>
        <w:t xml:space="preserve"> between 1997 and </w:t>
      </w:r>
      <w:proofErr w:type="gramStart"/>
      <w:r w:rsidR="00853040">
        <w:rPr>
          <w:rFonts w:hint="eastAsia"/>
          <w:lang w:eastAsia="ja-JP"/>
        </w:rPr>
        <w:t>2007,</w:t>
      </w:r>
      <w:proofErr w:type="gramEnd"/>
      <w:r w:rsidR="00853040">
        <w:rPr>
          <w:rFonts w:hint="eastAsia"/>
          <w:lang w:eastAsia="ja-JP"/>
        </w:rPr>
        <w:t xml:space="preserve"> double the number in </w:t>
      </w:r>
      <w:proofErr w:type="spellStart"/>
      <w:r w:rsidR="00890F9F">
        <w:rPr>
          <w:rFonts w:hint="eastAsia"/>
          <w:lang w:eastAsia="ja-JP"/>
        </w:rPr>
        <w:t>Samut</w:t>
      </w:r>
      <w:proofErr w:type="spellEnd"/>
      <w:r w:rsidR="00890F9F">
        <w:rPr>
          <w:rFonts w:hint="eastAsia"/>
          <w:lang w:eastAsia="ja-JP"/>
        </w:rPr>
        <w:t xml:space="preserve"> </w:t>
      </w:r>
      <w:proofErr w:type="spellStart"/>
      <w:r w:rsidR="00890F9F">
        <w:rPr>
          <w:rFonts w:hint="eastAsia"/>
          <w:lang w:eastAsia="ja-JP"/>
        </w:rPr>
        <w:t>Sakhon</w:t>
      </w:r>
      <w:proofErr w:type="spellEnd"/>
      <w:r w:rsidR="00853040">
        <w:rPr>
          <w:rFonts w:hint="eastAsia"/>
          <w:lang w:eastAsia="ja-JP"/>
        </w:rPr>
        <w:t xml:space="preserve"> (688) (see </w:t>
      </w:r>
      <w:fldSimple w:instr=" REF _Ref243739293  \* MERGEFORMAT ">
        <w:r w:rsidR="00A2568F">
          <w:t xml:space="preserve">Figure </w:t>
        </w:r>
        <w:r w:rsidR="00A2568F">
          <w:rPr>
            <w:noProof/>
          </w:rPr>
          <w:t>3</w:t>
        </w:r>
        <w:r w:rsidR="00A2568F">
          <w:t>.</w:t>
        </w:r>
        <w:r w:rsidR="00A2568F">
          <w:rPr>
            <w:noProof/>
          </w:rPr>
          <w:t>17</w:t>
        </w:r>
      </w:fldSimple>
      <w:r w:rsidR="00853040">
        <w:rPr>
          <w:rFonts w:hint="eastAsia"/>
          <w:lang w:eastAsia="ja-JP"/>
        </w:rPr>
        <w:t xml:space="preserve">).  Other provinces </w:t>
      </w:r>
      <w:r w:rsidR="00303C70">
        <w:rPr>
          <w:lang w:eastAsia="ja-JP"/>
        </w:rPr>
        <w:t xml:space="preserve">in the vicinity also </w:t>
      </w:r>
      <w:r w:rsidR="00853040">
        <w:rPr>
          <w:rFonts w:hint="eastAsia"/>
          <w:lang w:eastAsia="ja-JP"/>
        </w:rPr>
        <w:t>saw</w:t>
      </w:r>
      <w:r w:rsidR="00303C70">
        <w:rPr>
          <w:lang w:eastAsia="ja-JP"/>
        </w:rPr>
        <w:t xml:space="preserve"> an</w:t>
      </w:r>
      <w:r w:rsidR="00853040">
        <w:rPr>
          <w:rFonts w:hint="eastAsia"/>
          <w:lang w:eastAsia="ja-JP"/>
        </w:rPr>
        <w:t xml:space="preserve"> increase in the number of food processing firms, although to a lesser degree.</w:t>
      </w:r>
      <w:r w:rsidR="008D4813">
        <w:rPr>
          <w:lang w:eastAsia="ja-JP"/>
        </w:rPr>
        <w:t xml:space="preserve">  </w:t>
      </w:r>
      <w:r w:rsidR="00303C70">
        <w:rPr>
          <w:lang w:eastAsia="ja-JP"/>
        </w:rPr>
        <w:t>In</w:t>
      </w:r>
      <w:r w:rsidR="008D4813">
        <w:rPr>
          <w:lang w:eastAsia="ja-JP"/>
        </w:rPr>
        <w:t xml:space="preserve"> aggregate, the number of firms </w:t>
      </w:r>
      <w:r w:rsidR="00DB6CA5">
        <w:rPr>
          <w:lang w:eastAsia="ja-JP"/>
        </w:rPr>
        <w:t xml:space="preserve">engaged </w:t>
      </w:r>
      <w:r w:rsidR="008D4813">
        <w:rPr>
          <w:lang w:eastAsia="ja-JP"/>
        </w:rPr>
        <w:t xml:space="preserve">in food processing </w:t>
      </w:r>
      <w:r w:rsidR="00DB6CA5">
        <w:rPr>
          <w:lang w:eastAsia="ja-JP"/>
        </w:rPr>
        <w:t>in the vicinity rose from</w:t>
      </w:r>
      <w:r w:rsidR="008D4813">
        <w:rPr>
          <w:lang w:eastAsia="ja-JP"/>
        </w:rPr>
        <w:t xml:space="preserve"> 630 firms in 1997 to </w:t>
      </w:r>
      <w:r w:rsidR="00DB6CA5">
        <w:rPr>
          <w:lang w:eastAsia="ja-JP"/>
        </w:rPr>
        <w:t xml:space="preserve">2,951 firms in 2007, which apparently matched the growth in Bangkok </w:t>
      </w:r>
      <w:r w:rsidR="00E87CD4">
        <w:rPr>
          <w:lang w:eastAsia="ja-JP"/>
        </w:rPr>
        <w:t xml:space="preserve">(see </w:t>
      </w:r>
      <w:fldSimple w:instr=" REF _Ref245526504  \* MERGEFORMAT ">
        <w:r w:rsidR="00A2568F">
          <w:t xml:space="preserve">Table </w:t>
        </w:r>
        <w:r w:rsidR="00A2568F">
          <w:rPr>
            <w:noProof/>
          </w:rPr>
          <w:t>3</w:t>
        </w:r>
        <w:r w:rsidR="00A2568F">
          <w:t>.</w:t>
        </w:r>
        <w:r w:rsidR="00A2568F">
          <w:rPr>
            <w:noProof/>
          </w:rPr>
          <w:t>7</w:t>
        </w:r>
      </w:fldSimple>
      <w:r w:rsidR="00E87CD4">
        <w:rPr>
          <w:lang w:eastAsia="ja-JP"/>
        </w:rPr>
        <w:t>).</w:t>
      </w:r>
    </w:p>
    <w:p w:rsidR="009307E0" w:rsidRDefault="009307E0" w:rsidP="009307E0">
      <w:pPr>
        <w:spacing w:line="276" w:lineRule="auto"/>
        <w:rPr>
          <w:lang w:eastAsia="ja-JP"/>
        </w:rPr>
      </w:pPr>
    </w:p>
    <w:p w:rsidR="00853040" w:rsidRDefault="00DB6CA5" w:rsidP="009307E0">
      <w:pPr>
        <w:spacing w:line="276" w:lineRule="auto"/>
        <w:rPr>
          <w:rFonts w:eastAsiaTheme="minorEastAsia"/>
          <w:lang w:eastAsia="ja-JP"/>
        </w:rPr>
      </w:pPr>
      <w:r>
        <w:rPr>
          <w:rFonts w:eastAsiaTheme="minorEastAsia"/>
          <w:lang w:eastAsia="ja-JP"/>
        </w:rPr>
        <w:t>During this period,</w:t>
      </w:r>
      <w:r w:rsidR="007B4324">
        <w:rPr>
          <w:rFonts w:eastAsiaTheme="minorEastAsia" w:hint="eastAsia"/>
          <w:lang w:eastAsia="ja-JP"/>
        </w:rPr>
        <w:t xml:space="preserve"> the distribution of </w:t>
      </w:r>
      <w:r>
        <w:rPr>
          <w:rFonts w:eastAsiaTheme="minorEastAsia" w:hint="eastAsia"/>
          <w:lang w:eastAsia="ja-JP"/>
        </w:rPr>
        <w:t>food processing</w:t>
      </w:r>
      <w:r>
        <w:rPr>
          <w:rFonts w:eastAsiaTheme="minorEastAsia"/>
          <w:lang w:eastAsia="ja-JP"/>
        </w:rPr>
        <w:t xml:space="preserve"> entities</w:t>
      </w:r>
      <w:r w:rsidR="007B4324">
        <w:rPr>
          <w:rFonts w:eastAsiaTheme="minorEastAsia" w:hint="eastAsia"/>
          <w:lang w:eastAsia="ja-JP"/>
        </w:rPr>
        <w:t xml:space="preserve"> at the provincial level</w:t>
      </w:r>
      <w:r>
        <w:rPr>
          <w:rFonts w:eastAsiaTheme="minorEastAsia"/>
          <w:lang w:eastAsia="ja-JP"/>
        </w:rPr>
        <w:t xml:space="preserve"> changed relatively little</w:t>
      </w:r>
      <w:r w:rsidR="00853040">
        <w:rPr>
          <w:rFonts w:hint="eastAsia"/>
          <w:lang w:eastAsia="ja-JP"/>
        </w:rPr>
        <w:t xml:space="preserve">.  </w:t>
      </w:r>
      <w:r w:rsidR="007B4324">
        <w:rPr>
          <w:rFonts w:eastAsiaTheme="minorEastAsia" w:hint="eastAsia"/>
          <w:lang w:eastAsia="ja-JP"/>
        </w:rPr>
        <w:t xml:space="preserve">The </w:t>
      </w:r>
      <w:r>
        <w:rPr>
          <w:rFonts w:eastAsiaTheme="minorEastAsia"/>
          <w:lang w:eastAsia="ja-JP"/>
        </w:rPr>
        <w:t xml:space="preserve">one </w:t>
      </w:r>
      <w:r w:rsidR="007B4324">
        <w:rPr>
          <w:rFonts w:eastAsiaTheme="minorEastAsia" w:hint="eastAsia"/>
          <w:lang w:eastAsia="ja-JP"/>
        </w:rPr>
        <w:t xml:space="preserve">exception is </w:t>
      </w:r>
      <w:proofErr w:type="spellStart"/>
      <w:r w:rsidR="007B4324">
        <w:rPr>
          <w:rFonts w:eastAsiaTheme="minorEastAsia" w:hint="eastAsia"/>
          <w:lang w:eastAsia="ja-JP"/>
        </w:rPr>
        <w:t>Chachoengsao</w:t>
      </w:r>
      <w:proofErr w:type="spellEnd"/>
      <w:r w:rsidR="007B4324">
        <w:rPr>
          <w:rFonts w:eastAsiaTheme="minorEastAsia" w:hint="eastAsia"/>
          <w:lang w:eastAsia="ja-JP"/>
        </w:rPr>
        <w:t xml:space="preserve">, </w:t>
      </w:r>
      <w:r>
        <w:rPr>
          <w:rFonts w:eastAsiaTheme="minorEastAsia"/>
          <w:lang w:eastAsia="ja-JP"/>
        </w:rPr>
        <w:t xml:space="preserve">where production declined </w:t>
      </w:r>
      <w:r w:rsidR="007B4324">
        <w:rPr>
          <w:rFonts w:eastAsiaTheme="minorEastAsia" w:hint="eastAsia"/>
          <w:lang w:eastAsia="ja-JP"/>
        </w:rPr>
        <w:t>e</w:t>
      </w:r>
      <w:r w:rsidR="00853040">
        <w:rPr>
          <w:rFonts w:hint="eastAsia"/>
          <w:lang w:eastAsia="ja-JP"/>
        </w:rPr>
        <w:t>ven though</w:t>
      </w:r>
      <w:r>
        <w:rPr>
          <w:lang w:eastAsia="ja-JP"/>
        </w:rPr>
        <w:t xml:space="preserve"> there was an increase in</w:t>
      </w:r>
      <w:r w:rsidR="00853040">
        <w:rPr>
          <w:rFonts w:hint="eastAsia"/>
          <w:lang w:eastAsia="ja-JP"/>
        </w:rPr>
        <w:t xml:space="preserve"> the number of </w:t>
      </w:r>
      <w:r>
        <w:rPr>
          <w:lang w:eastAsia="ja-JP"/>
        </w:rPr>
        <w:t>establishments</w:t>
      </w:r>
      <w:r w:rsidR="00853040">
        <w:rPr>
          <w:rFonts w:hint="eastAsia"/>
          <w:lang w:eastAsia="ja-JP"/>
        </w:rPr>
        <w:t xml:space="preserve"> (see </w:t>
      </w:r>
      <w:fldSimple w:instr=" REF _Ref243739522  \* MERGEFORMAT ">
        <w:r w:rsidR="00A2568F">
          <w:t xml:space="preserve">Figure </w:t>
        </w:r>
        <w:r w:rsidR="00A2568F">
          <w:rPr>
            <w:noProof/>
          </w:rPr>
          <w:t>3</w:t>
        </w:r>
        <w:r w:rsidR="00A2568F">
          <w:t>.</w:t>
        </w:r>
        <w:r w:rsidR="00A2568F">
          <w:rPr>
            <w:noProof/>
          </w:rPr>
          <w:t>18</w:t>
        </w:r>
      </w:fldSimple>
      <w:r w:rsidR="00853040">
        <w:rPr>
          <w:rFonts w:hint="eastAsia"/>
          <w:lang w:eastAsia="ja-JP"/>
        </w:rPr>
        <w:t xml:space="preserve">).  </w:t>
      </w:r>
      <w:proofErr w:type="gramStart"/>
      <w:r w:rsidR="00F60BD5">
        <w:rPr>
          <w:rFonts w:eastAsiaTheme="minorEastAsia"/>
          <w:lang w:eastAsia="ja-JP"/>
        </w:rPr>
        <w:t>As</w:t>
      </w:r>
      <w:r w:rsidR="00853040">
        <w:rPr>
          <w:rFonts w:hint="eastAsia"/>
          <w:lang w:eastAsia="ja-JP"/>
        </w:rPr>
        <w:t xml:space="preserve"> the number of firms engaged in food processing</w:t>
      </w:r>
      <w:r w:rsidR="00F60BD5">
        <w:rPr>
          <w:lang w:eastAsia="ja-JP"/>
        </w:rPr>
        <w:t xml:space="preserve"> rose</w:t>
      </w:r>
      <w:r w:rsidR="00853040">
        <w:rPr>
          <w:rFonts w:hint="eastAsia"/>
          <w:lang w:eastAsia="ja-JP"/>
        </w:rPr>
        <w:t xml:space="preserve">, </w:t>
      </w:r>
      <w:r w:rsidR="00F60BD5">
        <w:rPr>
          <w:lang w:eastAsia="ja-JP"/>
        </w:rPr>
        <w:t xml:space="preserve">so too did </w:t>
      </w:r>
      <w:r w:rsidR="00F60BD5">
        <w:rPr>
          <w:rFonts w:hint="eastAsia"/>
          <w:lang w:eastAsia="ja-JP"/>
        </w:rPr>
        <w:t>employment</w:t>
      </w:r>
      <w:r w:rsidR="00F60BD5">
        <w:rPr>
          <w:lang w:eastAsia="ja-JP"/>
        </w:rPr>
        <w:t xml:space="preserve"> </w:t>
      </w:r>
      <w:r w:rsidR="00853040">
        <w:rPr>
          <w:rFonts w:hint="eastAsia"/>
          <w:lang w:eastAsia="ja-JP"/>
        </w:rPr>
        <w:t xml:space="preserve">(see </w:t>
      </w:r>
      <w:fldSimple w:instr=" REF _Ref243739587  \* MERGEFORMAT ">
        <w:r w:rsidR="00A2568F">
          <w:t xml:space="preserve">Figure </w:t>
        </w:r>
        <w:r w:rsidR="00A2568F">
          <w:rPr>
            <w:noProof/>
          </w:rPr>
          <w:t>3</w:t>
        </w:r>
        <w:r w:rsidR="00A2568F">
          <w:t>.</w:t>
        </w:r>
        <w:r w:rsidR="00A2568F">
          <w:rPr>
            <w:noProof/>
          </w:rPr>
          <w:t>19</w:t>
        </w:r>
      </w:fldSimple>
      <w:r w:rsidR="00853040">
        <w:rPr>
          <w:rFonts w:hint="eastAsia"/>
          <w:lang w:eastAsia="ja-JP"/>
        </w:rPr>
        <w:t>).</w:t>
      </w:r>
      <w:proofErr w:type="gramEnd"/>
      <w:r w:rsidR="007B4324">
        <w:rPr>
          <w:rFonts w:eastAsiaTheme="minorEastAsia" w:hint="eastAsia"/>
          <w:lang w:eastAsia="ja-JP"/>
        </w:rPr>
        <w:t xml:space="preserve">  Investment also increased but compared to the increase in the number of </w:t>
      </w:r>
      <w:r w:rsidR="007B4324">
        <w:rPr>
          <w:rFonts w:eastAsiaTheme="minorEastAsia"/>
          <w:lang w:eastAsia="ja-JP"/>
        </w:rPr>
        <w:t>establishments</w:t>
      </w:r>
      <w:r w:rsidR="007B4324">
        <w:rPr>
          <w:rFonts w:eastAsiaTheme="minorEastAsia" w:hint="eastAsia"/>
          <w:lang w:eastAsia="ja-JP"/>
        </w:rPr>
        <w:t xml:space="preserve"> and employment, the areas where investment increased substantially were small in number</w:t>
      </w:r>
      <w:r w:rsidR="005D2C60">
        <w:rPr>
          <w:rFonts w:eastAsiaTheme="minorEastAsia" w:hint="eastAsia"/>
          <w:lang w:eastAsia="ja-JP"/>
        </w:rPr>
        <w:t xml:space="preserve"> (see </w:t>
      </w:r>
      <w:fldSimple w:instr=" REF _Ref251684022  \* MERGEFORMAT ">
        <w:r w:rsidR="00A2568F">
          <w:t xml:space="preserve">Figure </w:t>
        </w:r>
        <w:r w:rsidR="00A2568F">
          <w:rPr>
            <w:noProof/>
          </w:rPr>
          <w:t>3</w:t>
        </w:r>
        <w:r w:rsidR="00A2568F">
          <w:t>.</w:t>
        </w:r>
        <w:r w:rsidR="00A2568F">
          <w:rPr>
            <w:noProof/>
          </w:rPr>
          <w:t>20</w:t>
        </w:r>
      </w:fldSimple>
      <w:r w:rsidR="005D2C60">
        <w:rPr>
          <w:rFonts w:eastAsiaTheme="minorEastAsia" w:hint="eastAsia"/>
          <w:lang w:eastAsia="ja-JP"/>
        </w:rPr>
        <w:t>)</w:t>
      </w:r>
      <w:r w:rsidR="007B4324">
        <w:rPr>
          <w:rFonts w:eastAsiaTheme="minorEastAsia" w:hint="eastAsia"/>
          <w:lang w:eastAsia="ja-JP"/>
        </w:rPr>
        <w:t xml:space="preserve">.  This reflects the small scale investment typical </w:t>
      </w:r>
      <w:r w:rsidR="007B4324">
        <w:rPr>
          <w:rFonts w:eastAsiaTheme="minorEastAsia"/>
          <w:lang w:eastAsia="ja-JP"/>
        </w:rPr>
        <w:t>in the</w:t>
      </w:r>
      <w:r w:rsidR="007B4324">
        <w:rPr>
          <w:rFonts w:eastAsiaTheme="minorEastAsia" w:hint="eastAsia"/>
          <w:lang w:eastAsia="ja-JP"/>
        </w:rPr>
        <w:t xml:space="preserve"> food processing industry.</w:t>
      </w:r>
    </w:p>
    <w:p w:rsidR="009307E0" w:rsidRPr="007B4324" w:rsidRDefault="009307E0" w:rsidP="009307E0">
      <w:pPr>
        <w:spacing w:line="276" w:lineRule="auto"/>
        <w:rPr>
          <w:rFonts w:eastAsiaTheme="minorEastAsia"/>
          <w:lang w:eastAsia="ja-JP"/>
        </w:rPr>
      </w:pPr>
    </w:p>
    <w:p w:rsidR="00853040" w:rsidRDefault="00F60BD5" w:rsidP="00001890">
      <w:pPr>
        <w:spacing w:line="276" w:lineRule="auto"/>
        <w:rPr>
          <w:lang w:eastAsia="ja-JP"/>
        </w:rPr>
      </w:pPr>
      <w:r>
        <w:rPr>
          <w:lang w:eastAsia="ja-JP"/>
        </w:rPr>
        <w:t>Typically</w:t>
      </w:r>
      <w:r w:rsidR="00853040">
        <w:rPr>
          <w:rFonts w:hint="eastAsia"/>
          <w:lang w:eastAsia="ja-JP"/>
        </w:rPr>
        <w:t xml:space="preserve"> food processing </w:t>
      </w:r>
      <w:r>
        <w:rPr>
          <w:lang w:eastAsia="ja-JP"/>
        </w:rPr>
        <w:t>firms do</w:t>
      </w:r>
      <w:r w:rsidR="00853040">
        <w:rPr>
          <w:rFonts w:hint="eastAsia"/>
          <w:lang w:eastAsia="ja-JP"/>
        </w:rPr>
        <w:t xml:space="preserve"> not employ many skilled workers.  The national average share of skilled workers </w:t>
      </w:r>
      <w:r w:rsidR="00DB6CA5">
        <w:rPr>
          <w:lang w:eastAsia="ja-JP"/>
        </w:rPr>
        <w:t xml:space="preserve">in food processing </w:t>
      </w:r>
      <w:r w:rsidR="00853040">
        <w:rPr>
          <w:rFonts w:hint="eastAsia"/>
          <w:lang w:eastAsia="ja-JP"/>
        </w:rPr>
        <w:t xml:space="preserve">is 57%, </w:t>
      </w:r>
      <w:r w:rsidR="00DB6CA5">
        <w:rPr>
          <w:lang w:eastAsia="ja-JP"/>
        </w:rPr>
        <w:t>well below the average for</w:t>
      </w:r>
      <w:r w:rsidR="00853040">
        <w:rPr>
          <w:rFonts w:hint="eastAsia"/>
          <w:lang w:eastAsia="ja-JP"/>
        </w:rPr>
        <w:t xml:space="preserve"> auto parts and electronics.  </w:t>
      </w:r>
      <w:r w:rsidR="00DB6CA5">
        <w:rPr>
          <w:lang w:eastAsia="ja-JP"/>
        </w:rPr>
        <w:t>However, the share of skilled workers employed by</w:t>
      </w:r>
      <w:r w:rsidR="00853040">
        <w:rPr>
          <w:rFonts w:hint="eastAsia"/>
          <w:lang w:eastAsia="ja-JP"/>
        </w:rPr>
        <w:t xml:space="preserve"> </w:t>
      </w:r>
      <w:r w:rsidR="00322B21">
        <w:rPr>
          <w:rFonts w:hint="eastAsia"/>
          <w:lang w:eastAsia="ja-JP"/>
        </w:rPr>
        <w:t xml:space="preserve">firms in Ayutthaya, Bangkok, and </w:t>
      </w:r>
      <w:proofErr w:type="spellStart"/>
      <w:r w:rsidR="00322B21">
        <w:rPr>
          <w:rFonts w:hint="eastAsia"/>
          <w:lang w:eastAsia="ja-JP"/>
        </w:rPr>
        <w:t>Chachoengsao</w:t>
      </w:r>
      <w:proofErr w:type="spellEnd"/>
      <w:r w:rsidR="00322B21">
        <w:rPr>
          <w:rFonts w:hint="eastAsia"/>
          <w:lang w:eastAsia="ja-JP"/>
        </w:rPr>
        <w:t xml:space="preserve"> </w:t>
      </w:r>
      <w:r w:rsidR="00DB6CA5">
        <w:rPr>
          <w:lang w:eastAsia="ja-JP"/>
        </w:rPr>
        <w:t>were</w:t>
      </w:r>
      <w:r w:rsidR="00322B21">
        <w:rPr>
          <w:rFonts w:hint="eastAsia"/>
          <w:lang w:eastAsia="ja-JP"/>
        </w:rPr>
        <w:t xml:space="preserve"> 76%, 75%, and 71% respectively (see </w:t>
      </w:r>
      <w:fldSimple w:instr=" REF _Ref243739844  \* MERGEFORMAT ">
        <w:r w:rsidR="00A2568F">
          <w:rPr>
            <w:lang w:eastAsia="ja-JP"/>
          </w:rPr>
          <w:t>Figure 3.21</w:t>
        </w:r>
      </w:fldSimple>
      <w:r w:rsidR="00322B21">
        <w:rPr>
          <w:rFonts w:hint="eastAsia"/>
          <w:lang w:eastAsia="ja-JP"/>
        </w:rPr>
        <w:t>)</w:t>
      </w:r>
      <w:r>
        <w:rPr>
          <w:lang w:eastAsia="ja-JP"/>
        </w:rPr>
        <w:t>, suggesting that larger, modern and automated establishments were more numerous in these locations</w:t>
      </w:r>
      <w:r w:rsidR="00322B21">
        <w:rPr>
          <w:rFonts w:hint="eastAsia"/>
          <w:lang w:eastAsia="ja-JP"/>
        </w:rPr>
        <w:t xml:space="preserve">.  The share of skilled workers in </w:t>
      </w:r>
      <w:proofErr w:type="spellStart"/>
      <w:r w:rsidR="00322B21">
        <w:rPr>
          <w:rFonts w:hint="eastAsia"/>
          <w:lang w:eastAsia="ja-JP"/>
        </w:rPr>
        <w:t>Chonburi</w:t>
      </w:r>
      <w:proofErr w:type="spellEnd"/>
      <w:r w:rsidR="00322B21">
        <w:rPr>
          <w:rFonts w:hint="eastAsia"/>
          <w:lang w:eastAsia="ja-JP"/>
        </w:rPr>
        <w:t xml:space="preserve"> </w:t>
      </w:r>
      <w:r w:rsidR="00DB6CA5">
        <w:rPr>
          <w:lang w:eastAsia="ja-JP"/>
        </w:rPr>
        <w:t>was</w:t>
      </w:r>
      <w:r w:rsidR="00322B21">
        <w:rPr>
          <w:rFonts w:hint="eastAsia"/>
          <w:lang w:eastAsia="ja-JP"/>
        </w:rPr>
        <w:t xml:space="preserve"> 60% and 56% in </w:t>
      </w:r>
      <w:proofErr w:type="spellStart"/>
      <w:r w:rsidR="00322B21">
        <w:rPr>
          <w:rFonts w:hint="eastAsia"/>
          <w:lang w:eastAsia="ja-JP"/>
        </w:rPr>
        <w:t>Rayong</w:t>
      </w:r>
      <w:proofErr w:type="spellEnd"/>
      <w:r w:rsidR="00322B21">
        <w:rPr>
          <w:rFonts w:hint="eastAsia"/>
          <w:lang w:eastAsia="ja-JP"/>
        </w:rPr>
        <w:t xml:space="preserve">.  The share of skilled workers in </w:t>
      </w:r>
      <w:proofErr w:type="spellStart"/>
      <w:r w:rsidR="00890F9F">
        <w:rPr>
          <w:rFonts w:hint="eastAsia"/>
          <w:lang w:eastAsia="ja-JP"/>
        </w:rPr>
        <w:t>Samut</w:t>
      </w:r>
      <w:proofErr w:type="spellEnd"/>
      <w:r w:rsidR="00890F9F">
        <w:rPr>
          <w:rFonts w:hint="eastAsia"/>
          <w:lang w:eastAsia="ja-JP"/>
        </w:rPr>
        <w:t xml:space="preserve"> </w:t>
      </w:r>
      <w:proofErr w:type="spellStart"/>
      <w:r w:rsidR="00890F9F">
        <w:rPr>
          <w:rFonts w:hint="eastAsia"/>
          <w:lang w:eastAsia="ja-JP"/>
        </w:rPr>
        <w:t>Sakhon</w:t>
      </w:r>
      <w:proofErr w:type="spellEnd"/>
      <w:r w:rsidR="00322B21">
        <w:rPr>
          <w:rFonts w:hint="eastAsia"/>
          <w:lang w:eastAsia="ja-JP"/>
        </w:rPr>
        <w:t xml:space="preserve"> </w:t>
      </w:r>
      <w:r w:rsidR="00DB6CA5">
        <w:rPr>
          <w:lang w:eastAsia="ja-JP"/>
        </w:rPr>
        <w:t>was</w:t>
      </w:r>
      <w:r w:rsidR="00322B21">
        <w:rPr>
          <w:rFonts w:hint="eastAsia"/>
          <w:lang w:eastAsia="ja-JP"/>
        </w:rPr>
        <w:t xml:space="preserve"> exceptionally low at 34%.</w:t>
      </w:r>
    </w:p>
    <w:p w:rsidR="009307E0" w:rsidRDefault="009307E0" w:rsidP="009307E0">
      <w:pPr>
        <w:spacing w:line="276" w:lineRule="auto"/>
        <w:rPr>
          <w:lang w:eastAsia="ja-JP"/>
        </w:rPr>
      </w:pPr>
    </w:p>
    <w:p w:rsidR="005D2C60" w:rsidRPr="00001890" w:rsidRDefault="00E87CD4" w:rsidP="009307E0">
      <w:pPr>
        <w:spacing w:line="276" w:lineRule="auto"/>
        <w:rPr>
          <w:lang w:eastAsia="ja-JP"/>
        </w:rPr>
      </w:pPr>
      <w:r>
        <w:rPr>
          <w:lang w:eastAsia="ja-JP"/>
        </w:rPr>
        <w:t xml:space="preserve">Compared to the increase in the number of establishments, the increase in employment, output, and investment is </w:t>
      </w:r>
      <w:r w:rsidR="00DB6CA5">
        <w:rPr>
          <w:lang w:eastAsia="ja-JP"/>
        </w:rPr>
        <w:t>smaller in view of th</w:t>
      </w:r>
      <w:r w:rsidR="0067228F">
        <w:rPr>
          <w:lang w:eastAsia="ja-JP"/>
        </w:rPr>
        <w:t>e scale and productivity of the</w:t>
      </w:r>
      <w:r w:rsidR="007B4324" w:rsidRPr="00001890">
        <w:rPr>
          <w:rFonts w:hint="eastAsia"/>
          <w:lang w:eastAsia="ja-JP"/>
        </w:rPr>
        <w:t xml:space="preserve"> food processing industry</w:t>
      </w:r>
      <w:r>
        <w:rPr>
          <w:lang w:eastAsia="ja-JP"/>
        </w:rPr>
        <w:t>.</w:t>
      </w:r>
    </w:p>
    <w:p w:rsidR="009307E0" w:rsidRDefault="009307E0" w:rsidP="00095832">
      <w:pPr>
        <w:pStyle w:val="Caption"/>
        <w:jc w:val="center"/>
      </w:pPr>
      <w:bookmarkStart w:id="149" w:name="_Ref245526504"/>
      <w:bookmarkStart w:id="150" w:name="_Toc271040152"/>
    </w:p>
    <w:p w:rsidR="009307E0" w:rsidRDefault="009307E0" w:rsidP="00095832">
      <w:pPr>
        <w:pStyle w:val="Caption"/>
        <w:jc w:val="center"/>
      </w:pPr>
    </w:p>
    <w:p w:rsidR="009307E0" w:rsidRDefault="009307E0" w:rsidP="00095832">
      <w:pPr>
        <w:pStyle w:val="Caption"/>
        <w:jc w:val="center"/>
      </w:pPr>
    </w:p>
    <w:p w:rsidR="009307E0" w:rsidRDefault="009307E0" w:rsidP="00095832">
      <w:pPr>
        <w:pStyle w:val="Caption"/>
        <w:jc w:val="center"/>
      </w:pPr>
    </w:p>
    <w:p w:rsidR="009307E0" w:rsidRDefault="009307E0" w:rsidP="00095832">
      <w:pPr>
        <w:pStyle w:val="Caption"/>
        <w:jc w:val="center"/>
      </w:pPr>
    </w:p>
    <w:p w:rsidR="004B003C" w:rsidRDefault="004B003C" w:rsidP="00095832">
      <w:pPr>
        <w:pStyle w:val="Caption"/>
        <w:jc w:val="center"/>
      </w:pPr>
      <w:proofErr w:type="gramStart"/>
      <w:r w:rsidRPr="009307E0">
        <w:rPr>
          <w:sz w:val="22"/>
          <w:szCs w:val="22"/>
        </w:rPr>
        <w:t xml:space="preserve">Table </w:t>
      </w:r>
      <w:r w:rsidR="00313FD6" w:rsidRPr="009307E0">
        <w:rPr>
          <w:sz w:val="22"/>
          <w:szCs w:val="22"/>
        </w:rPr>
        <w:fldChar w:fldCharType="begin"/>
      </w:r>
      <w:r w:rsidR="007C41A3"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7C41A3" w:rsidRPr="009307E0">
        <w:rPr>
          <w:sz w:val="22"/>
          <w:szCs w:val="22"/>
        </w:rPr>
        <w:t>.</w:t>
      </w:r>
      <w:proofErr w:type="gramEnd"/>
      <w:r w:rsidR="00313FD6" w:rsidRPr="009307E0">
        <w:rPr>
          <w:sz w:val="22"/>
          <w:szCs w:val="22"/>
        </w:rPr>
        <w:fldChar w:fldCharType="begin"/>
      </w:r>
      <w:r w:rsidR="007C41A3" w:rsidRPr="009307E0">
        <w:rPr>
          <w:sz w:val="22"/>
          <w:szCs w:val="22"/>
        </w:rPr>
        <w:instrText xml:space="preserve"> SEQ Table \* ARABIC \s 1 </w:instrText>
      </w:r>
      <w:r w:rsidR="00313FD6" w:rsidRPr="009307E0">
        <w:rPr>
          <w:sz w:val="22"/>
          <w:szCs w:val="22"/>
        </w:rPr>
        <w:fldChar w:fldCharType="separate"/>
      </w:r>
      <w:r w:rsidR="00A2568F" w:rsidRPr="009307E0">
        <w:rPr>
          <w:noProof/>
          <w:sz w:val="22"/>
          <w:szCs w:val="22"/>
        </w:rPr>
        <w:t>7</w:t>
      </w:r>
      <w:r w:rsidR="00313FD6" w:rsidRPr="009307E0">
        <w:rPr>
          <w:sz w:val="22"/>
          <w:szCs w:val="22"/>
        </w:rPr>
        <w:fldChar w:fldCharType="end"/>
      </w:r>
      <w:bookmarkEnd w:id="149"/>
      <w:r w:rsidRPr="009307E0">
        <w:rPr>
          <w:sz w:val="22"/>
          <w:szCs w:val="22"/>
        </w:rPr>
        <w:t>: Chang</w:t>
      </w:r>
      <w:r w:rsidR="004D4659" w:rsidRPr="009307E0">
        <w:rPr>
          <w:sz w:val="22"/>
          <w:szCs w:val="22"/>
        </w:rPr>
        <w:t>es in Food Processing Industry, 1997-2007 (values in thousand baht)</w:t>
      </w:r>
      <w:bookmarkEnd w:id="150"/>
    </w:p>
    <w:tbl>
      <w:tblPr>
        <w:tblW w:w="8505" w:type="dxa"/>
        <w:jc w:val="center"/>
        <w:tblInd w:w="93" w:type="dxa"/>
        <w:tblLook w:val="04A0"/>
      </w:tblPr>
      <w:tblGrid>
        <w:gridCol w:w="2752"/>
        <w:gridCol w:w="1620"/>
        <w:gridCol w:w="1619"/>
        <w:gridCol w:w="1257"/>
        <w:gridCol w:w="1257"/>
      </w:tblGrid>
      <w:tr w:rsidR="007B4324" w:rsidRPr="004B003C" w:rsidTr="00095832">
        <w:trPr>
          <w:trHeight w:val="275"/>
          <w:jc w:val="center"/>
        </w:trPr>
        <w:tc>
          <w:tcPr>
            <w:tcW w:w="2606" w:type="dxa"/>
            <w:tcBorders>
              <w:top w:val="single" w:sz="4" w:space="0" w:color="auto"/>
              <w:left w:val="nil"/>
              <w:bottom w:val="single" w:sz="4" w:space="0" w:color="auto"/>
              <w:right w:val="nil"/>
            </w:tcBorders>
            <w:shd w:val="clear" w:color="auto" w:fill="auto"/>
            <w:noWrap/>
            <w:vAlign w:val="bottom"/>
            <w:hideMark/>
          </w:tcPr>
          <w:p w:rsidR="007B4324" w:rsidRPr="004B003C" w:rsidRDefault="007B4324"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 </w:t>
            </w:r>
          </w:p>
        </w:tc>
        <w:tc>
          <w:tcPr>
            <w:tcW w:w="1534" w:type="dxa"/>
            <w:tcBorders>
              <w:top w:val="single" w:sz="4" w:space="0" w:color="auto"/>
              <w:left w:val="nil"/>
              <w:bottom w:val="single" w:sz="4" w:space="0" w:color="auto"/>
              <w:right w:val="nil"/>
            </w:tcBorders>
            <w:shd w:val="clear" w:color="auto" w:fill="auto"/>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color w:val="000000"/>
                <w:sz w:val="20"/>
                <w:szCs w:val="20"/>
              </w:rPr>
            </w:pPr>
            <w:r w:rsidRPr="004B003C">
              <w:rPr>
                <w:snapToGrid/>
                <w:color w:val="000000"/>
                <w:sz w:val="20"/>
                <w:szCs w:val="20"/>
              </w:rPr>
              <w:t>1997</w:t>
            </w:r>
          </w:p>
        </w:tc>
        <w:tc>
          <w:tcPr>
            <w:tcW w:w="1534" w:type="dxa"/>
            <w:tcBorders>
              <w:top w:val="single" w:sz="4" w:space="0" w:color="auto"/>
              <w:left w:val="nil"/>
              <w:bottom w:val="single" w:sz="4" w:space="0" w:color="auto"/>
              <w:right w:val="nil"/>
            </w:tcBorders>
            <w:shd w:val="clear" w:color="auto" w:fill="auto"/>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color w:val="000000"/>
                <w:sz w:val="20"/>
                <w:szCs w:val="20"/>
              </w:rPr>
            </w:pPr>
            <w:r w:rsidRPr="004B003C">
              <w:rPr>
                <w:snapToGrid/>
                <w:color w:val="000000"/>
                <w:sz w:val="20"/>
                <w:szCs w:val="20"/>
              </w:rPr>
              <w:t>2007</w:t>
            </w:r>
          </w:p>
        </w:tc>
        <w:tc>
          <w:tcPr>
            <w:tcW w:w="1191" w:type="dxa"/>
            <w:tcBorders>
              <w:top w:val="single" w:sz="4" w:space="0" w:color="auto"/>
              <w:left w:val="nil"/>
              <w:bottom w:val="single" w:sz="4" w:space="0" w:color="auto"/>
              <w:right w:val="nil"/>
            </w:tcBorders>
            <w:shd w:val="clear" w:color="auto" w:fill="auto"/>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color w:val="000000"/>
                <w:sz w:val="20"/>
                <w:szCs w:val="20"/>
              </w:rPr>
            </w:pPr>
            <w:r>
              <w:rPr>
                <w:snapToGrid/>
                <w:color w:val="000000"/>
                <w:sz w:val="20"/>
                <w:szCs w:val="20"/>
              </w:rPr>
              <w:t>Change (%)</w:t>
            </w:r>
          </w:p>
        </w:tc>
        <w:tc>
          <w:tcPr>
            <w:tcW w:w="1191" w:type="dxa"/>
            <w:tcBorders>
              <w:top w:val="single" w:sz="4" w:space="0" w:color="auto"/>
              <w:left w:val="nil"/>
              <w:bottom w:val="single" w:sz="4" w:space="0" w:color="auto"/>
              <w:right w:val="nil"/>
            </w:tcBorders>
            <w:vAlign w:val="bottom"/>
          </w:tcPr>
          <w:p w:rsidR="007B4324" w:rsidRPr="004B003C" w:rsidRDefault="007B4324" w:rsidP="007B4324">
            <w:pPr>
              <w:kinsoku/>
              <w:overflowPunct/>
              <w:autoSpaceDE/>
              <w:autoSpaceDN/>
              <w:adjustRightInd/>
              <w:snapToGrid/>
              <w:spacing w:line="240" w:lineRule="auto"/>
              <w:ind w:firstLine="0"/>
              <w:jc w:val="center"/>
              <w:rPr>
                <w:snapToGrid/>
                <w:color w:val="000000"/>
                <w:sz w:val="20"/>
                <w:szCs w:val="20"/>
              </w:rPr>
            </w:pPr>
            <w:r w:rsidRPr="004B003C">
              <w:rPr>
                <w:snapToGrid/>
                <w:color w:val="000000"/>
                <w:sz w:val="20"/>
                <w:szCs w:val="20"/>
              </w:rPr>
              <w:t>Average Growth (%)</w:t>
            </w:r>
          </w:p>
        </w:tc>
      </w:tr>
      <w:tr w:rsidR="007B4324" w:rsidRPr="004B003C" w:rsidTr="00095832">
        <w:trPr>
          <w:trHeight w:val="275"/>
          <w:jc w:val="center"/>
        </w:trPr>
        <w:tc>
          <w:tcPr>
            <w:tcW w:w="2606" w:type="dxa"/>
            <w:tcBorders>
              <w:top w:val="nil"/>
              <w:left w:val="nil"/>
              <w:bottom w:val="nil"/>
              <w:right w:val="nil"/>
            </w:tcBorders>
            <w:shd w:val="clear" w:color="auto" w:fill="auto"/>
            <w:noWrap/>
            <w:vAlign w:val="bottom"/>
            <w:hideMark/>
          </w:tcPr>
          <w:p w:rsidR="007B4324" w:rsidRPr="004B003C" w:rsidRDefault="007B4324" w:rsidP="004B003C">
            <w:pPr>
              <w:kinsoku/>
              <w:overflowPunct/>
              <w:autoSpaceDE/>
              <w:autoSpaceDN/>
              <w:adjustRightInd/>
              <w:snapToGrid/>
              <w:spacing w:line="240" w:lineRule="auto"/>
              <w:ind w:firstLine="0"/>
              <w:jc w:val="left"/>
              <w:rPr>
                <w:b/>
                <w:bCs/>
                <w:snapToGrid/>
                <w:color w:val="000000"/>
                <w:sz w:val="20"/>
                <w:szCs w:val="20"/>
              </w:rPr>
            </w:pPr>
            <w:r w:rsidRPr="004B003C">
              <w:rPr>
                <w:b/>
                <w:bCs/>
                <w:snapToGrid/>
                <w:color w:val="000000"/>
                <w:sz w:val="20"/>
                <w:szCs w:val="20"/>
              </w:rPr>
              <w:t>Bangkok</w:t>
            </w:r>
          </w:p>
        </w:tc>
        <w:tc>
          <w:tcPr>
            <w:tcW w:w="1534" w:type="dxa"/>
            <w:tcBorders>
              <w:top w:val="nil"/>
              <w:left w:val="nil"/>
              <w:bottom w:val="nil"/>
              <w:right w:val="nil"/>
            </w:tcBorders>
            <w:shd w:val="clear" w:color="auto" w:fill="auto"/>
            <w:noWrap/>
            <w:vAlign w:val="bottom"/>
            <w:hideMark/>
          </w:tcPr>
          <w:p w:rsidR="007B4324" w:rsidRPr="004B003C" w:rsidRDefault="007B4324" w:rsidP="004B003C">
            <w:pPr>
              <w:kinsoku/>
              <w:overflowPunct/>
              <w:autoSpaceDE/>
              <w:autoSpaceDN/>
              <w:adjustRightInd/>
              <w:snapToGrid/>
              <w:spacing w:line="240" w:lineRule="auto"/>
              <w:ind w:firstLine="0"/>
              <w:jc w:val="left"/>
              <w:rPr>
                <w:snapToGrid/>
                <w:color w:val="000000"/>
                <w:sz w:val="20"/>
                <w:szCs w:val="20"/>
              </w:rPr>
            </w:pPr>
          </w:p>
        </w:tc>
        <w:tc>
          <w:tcPr>
            <w:tcW w:w="1534" w:type="dxa"/>
            <w:tcBorders>
              <w:top w:val="nil"/>
              <w:left w:val="nil"/>
              <w:bottom w:val="nil"/>
              <w:right w:val="nil"/>
            </w:tcBorders>
            <w:shd w:val="clear" w:color="auto" w:fill="auto"/>
            <w:noWrap/>
            <w:vAlign w:val="bottom"/>
            <w:hideMark/>
          </w:tcPr>
          <w:p w:rsidR="007B4324" w:rsidRPr="004B003C" w:rsidRDefault="007B4324" w:rsidP="004B003C">
            <w:pPr>
              <w:kinsoku/>
              <w:overflowPunct/>
              <w:autoSpaceDE/>
              <w:autoSpaceDN/>
              <w:adjustRightInd/>
              <w:snapToGrid/>
              <w:spacing w:line="240" w:lineRule="auto"/>
              <w:ind w:firstLine="0"/>
              <w:jc w:val="left"/>
              <w:rPr>
                <w:snapToGrid/>
                <w:color w:val="000000"/>
                <w:sz w:val="20"/>
                <w:szCs w:val="20"/>
              </w:rPr>
            </w:pPr>
          </w:p>
        </w:tc>
        <w:tc>
          <w:tcPr>
            <w:tcW w:w="1191" w:type="dxa"/>
            <w:tcBorders>
              <w:top w:val="nil"/>
              <w:left w:val="nil"/>
              <w:bottom w:val="nil"/>
              <w:right w:val="nil"/>
            </w:tcBorders>
            <w:shd w:val="clear" w:color="auto" w:fill="auto"/>
            <w:noWrap/>
            <w:vAlign w:val="bottom"/>
            <w:hideMark/>
          </w:tcPr>
          <w:p w:rsidR="007B4324" w:rsidRPr="004B003C" w:rsidRDefault="007B4324" w:rsidP="004B003C">
            <w:pPr>
              <w:kinsoku/>
              <w:overflowPunct/>
              <w:autoSpaceDE/>
              <w:autoSpaceDN/>
              <w:adjustRightInd/>
              <w:snapToGrid/>
              <w:spacing w:line="240" w:lineRule="auto"/>
              <w:ind w:firstLine="0"/>
              <w:jc w:val="left"/>
              <w:rPr>
                <w:snapToGrid/>
                <w:color w:val="000000"/>
                <w:sz w:val="20"/>
                <w:szCs w:val="20"/>
              </w:rPr>
            </w:pPr>
          </w:p>
        </w:tc>
        <w:tc>
          <w:tcPr>
            <w:tcW w:w="1191" w:type="dxa"/>
            <w:tcBorders>
              <w:top w:val="nil"/>
              <w:left w:val="nil"/>
              <w:bottom w:val="nil"/>
              <w:right w:val="nil"/>
            </w:tcBorders>
            <w:vAlign w:val="bottom"/>
          </w:tcPr>
          <w:p w:rsidR="007B4324" w:rsidRPr="004B003C" w:rsidRDefault="007B4324" w:rsidP="007B4324">
            <w:pPr>
              <w:kinsoku/>
              <w:overflowPunct/>
              <w:autoSpaceDE/>
              <w:autoSpaceDN/>
              <w:adjustRightInd/>
              <w:snapToGrid/>
              <w:spacing w:line="240" w:lineRule="auto"/>
              <w:ind w:firstLine="0"/>
              <w:jc w:val="left"/>
              <w:rPr>
                <w:snapToGrid/>
                <w:color w:val="000000"/>
                <w:sz w:val="20"/>
                <w:szCs w:val="20"/>
              </w:rPr>
            </w:pPr>
          </w:p>
        </w:tc>
      </w:tr>
      <w:tr w:rsidR="007B4324" w:rsidRPr="004B003C" w:rsidTr="00095832">
        <w:trPr>
          <w:trHeight w:val="275"/>
          <w:jc w:val="center"/>
        </w:trPr>
        <w:tc>
          <w:tcPr>
            <w:tcW w:w="2606" w:type="dxa"/>
            <w:tcBorders>
              <w:top w:val="nil"/>
              <w:left w:val="nil"/>
              <w:bottom w:val="nil"/>
              <w:right w:val="nil"/>
            </w:tcBorders>
            <w:shd w:val="clear" w:color="auto" w:fill="auto"/>
            <w:noWrap/>
            <w:vAlign w:val="bottom"/>
            <w:hideMark/>
          </w:tcPr>
          <w:p w:rsidR="007B4324" w:rsidRPr="004B003C" w:rsidRDefault="007B4324"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Number of Establishments</w:t>
            </w: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398</w:t>
            </w: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1,936</w:t>
            </w:r>
          </w:p>
        </w:tc>
        <w:tc>
          <w:tcPr>
            <w:tcW w:w="1191"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right"/>
              <w:rPr>
                <w:snapToGrid/>
                <w:sz w:val="20"/>
                <w:szCs w:val="20"/>
              </w:rPr>
            </w:pPr>
            <w:r w:rsidRPr="004B003C">
              <w:rPr>
                <w:snapToGrid/>
                <w:sz w:val="20"/>
                <w:szCs w:val="20"/>
              </w:rPr>
              <w:t>386.4%</w:t>
            </w:r>
          </w:p>
        </w:tc>
        <w:tc>
          <w:tcPr>
            <w:tcW w:w="1191" w:type="dxa"/>
            <w:tcBorders>
              <w:top w:val="nil"/>
              <w:left w:val="nil"/>
              <w:bottom w:val="nil"/>
              <w:right w:val="nil"/>
            </w:tcBorders>
            <w:shd w:val="clear" w:color="000000" w:fill="FFFFFF"/>
            <w:vAlign w:val="bottom"/>
          </w:tcPr>
          <w:p w:rsidR="007B4324" w:rsidRPr="004B003C" w:rsidRDefault="007B4324" w:rsidP="007B4324">
            <w:pPr>
              <w:kinsoku/>
              <w:overflowPunct/>
              <w:autoSpaceDE/>
              <w:autoSpaceDN/>
              <w:adjustRightInd/>
              <w:snapToGrid/>
              <w:spacing w:line="240" w:lineRule="auto"/>
              <w:ind w:firstLine="0"/>
              <w:jc w:val="right"/>
              <w:rPr>
                <w:snapToGrid/>
                <w:sz w:val="20"/>
                <w:szCs w:val="20"/>
              </w:rPr>
            </w:pPr>
            <w:r w:rsidRPr="004B003C">
              <w:rPr>
                <w:snapToGrid/>
                <w:sz w:val="20"/>
                <w:szCs w:val="20"/>
              </w:rPr>
              <w:t>15.82</w:t>
            </w:r>
          </w:p>
        </w:tc>
      </w:tr>
      <w:tr w:rsidR="007B4324" w:rsidRPr="004B003C" w:rsidTr="00095832">
        <w:trPr>
          <w:trHeight w:val="275"/>
          <w:jc w:val="center"/>
        </w:trPr>
        <w:tc>
          <w:tcPr>
            <w:tcW w:w="2606" w:type="dxa"/>
            <w:tcBorders>
              <w:top w:val="nil"/>
              <w:left w:val="nil"/>
              <w:bottom w:val="nil"/>
              <w:right w:val="nil"/>
            </w:tcBorders>
            <w:shd w:val="clear" w:color="auto" w:fill="auto"/>
            <w:noWrap/>
            <w:vAlign w:val="bottom"/>
            <w:hideMark/>
          </w:tcPr>
          <w:p w:rsidR="007B4324" w:rsidRPr="004B003C" w:rsidRDefault="007B4324"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Number of Employees</w:t>
            </w: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56,690</w:t>
            </w: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81,985</w:t>
            </w:r>
          </w:p>
        </w:tc>
        <w:tc>
          <w:tcPr>
            <w:tcW w:w="1191"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44.6%</w:t>
            </w:r>
          </w:p>
        </w:tc>
        <w:tc>
          <w:tcPr>
            <w:tcW w:w="1191" w:type="dxa"/>
            <w:tcBorders>
              <w:top w:val="nil"/>
              <w:left w:val="nil"/>
              <w:bottom w:val="nil"/>
              <w:right w:val="nil"/>
            </w:tcBorders>
            <w:shd w:val="clear" w:color="000000" w:fill="FFFFFF"/>
            <w:vAlign w:val="bottom"/>
          </w:tcPr>
          <w:p w:rsidR="007B4324" w:rsidRPr="004B003C" w:rsidRDefault="007B4324" w:rsidP="007B4324">
            <w:pPr>
              <w:kinsoku/>
              <w:overflowPunct/>
              <w:autoSpaceDE/>
              <w:autoSpaceDN/>
              <w:adjustRightInd/>
              <w:snapToGrid/>
              <w:spacing w:line="240" w:lineRule="auto"/>
              <w:ind w:firstLine="0"/>
              <w:jc w:val="right"/>
              <w:rPr>
                <w:snapToGrid/>
                <w:sz w:val="20"/>
                <w:szCs w:val="20"/>
              </w:rPr>
            </w:pPr>
            <w:r w:rsidRPr="004B003C">
              <w:rPr>
                <w:snapToGrid/>
                <w:sz w:val="20"/>
                <w:szCs w:val="20"/>
              </w:rPr>
              <w:t>3.69</w:t>
            </w:r>
          </w:p>
        </w:tc>
      </w:tr>
      <w:tr w:rsidR="007B4324" w:rsidRPr="004B003C" w:rsidTr="00095832">
        <w:trPr>
          <w:trHeight w:val="275"/>
          <w:jc w:val="center"/>
        </w:trPr>
        <w:tc>
          <w:tcPr>
            <w:tcW w:w="2606" w:type="dxa"/>
            <w:tcBorders>
              <w:top w:val="nil"/>
              <w:left w:val="nil"/>
              <w:bottom w:val="nil"/>
              <w:right w:val="nil"/>
            </w:tcBorders>
            <w:shd w:val="clear" w:color="auto" w:fill="auto"/>
            <w:noWrap/>
            <w:vAlign w:val="bottom"/>
            <w:hideMark/>
          </w:tcPr>
          <w:p w:rsidR="007B4324" w:rsidRPr="004B003C" w:rsidRDefault="007B4324"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Value of Gross Outputs</w:t>
            </w:r>
          </w:p>
        </w:tc>
        <w:tc>
          <w:tcPr>
            <w:tcW w:w="1534" w:type="dxa"/>
            <w:tcBorders>
              <w:top w:val="nil"/>
              <w:left w:val="nil"/>
              <w:bottom w:val="nil"/>
              <w:right w:val="nil"/>
            </w:tcBorders>
            <w:shd w:val="clear" w:color="000000" w:fill="FFFFFF"/>
            <w:vAlign w:val="bottom"/>
            <w:hideMark/>
          </w:tcPr>
          <w:p w:rsidR="007B4324" w:rsidRPr="004B003C" w:rsidRDefault="007B4324"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101,267,166.4</w:t>
            </w:r>
          </w:p>
        </w:tc>
        <w:tc>
          <w:tcPr>
            <w:tcW w:w="1534" w:type="dxa"/>
            <w:tcBorders>
              <w:top w:val="nil"/>
              <w:left w:val="nil"/>
              <w:bottom w:val="nil"/>
              <w:right w:val="nil"/>
            </w:tcBorders>
            <w:shd w:val="clear" w:color="000000" w:fill="FFFFFF"/>
            <w:vAlign w:val="bottom"/>
            <w:hideMark/>
          </w:tcPr>
          <w:p w:rsidR="007B4324" w:rsidRPr="004B003C" w:rsidRDefault="007B4324"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136,855,652.0</w:t>
            </w:r>
          </w:p>
        </w:tc>
        <w:tc>
          <w:tcPr>
            <w:tcW w:w="1191" w:type="dxa"/>
            <w:tcBorders>
              <w:top w:val="nil"/>
              <w:left w:val="nil"/>
              <w:bottom w:val="nil"/>
              <w:right w:val="nil"/>
            </w:tcBorders>
            <w:shd w:val="clear" w:color="000000" w:fill="FFFFFF"/>
            <w:vAlign w:val="bottom"/>
            <w:hideMark/>
          </w:tcPr>
          <w:p w:rsidR="007B4324" w:rsidRPr="004B003C" w:rsidRDefault="007B4324" w:rsidP="004B003C">
            <w:pPr>
              <w:kinsoku/>
              <w:overflowPunct/>
              <w:autoSpaceDE/>
              <w:autoSpaceDN/>
              <w:adjustRightInd/>
              <w:snapToGrid/>
              <w:spacing w:line="240" w:lineRule="auto"/>
              <w:ind w:firstLine="0"/>
              <w:jc w:val="right"/>
              <w:rPr>
                <w:snapToGrid/>
                <w:sz w:val="20"/>
                <w:szCs w:val="20"/>
              </w:rPr>
            </w:pPr>
            <w:r w:rsidRPr="004B003C">
              <w:rPr>
                <w:snapToGrid/>
                <w:sz w:val="20"/>
                <w:szCs w:val="20"/>
              </w:rPr>
              <w:t>35.1%</w:t>
            </w:r>
          </w:p>
        </w:tc>
        <w:tc>
          <w:tcPr>
            <w:tcW w:w="1191" w:type="dxa"/>
            <w:tcBorders>
              <w:top w:val="nil"/>
              <w:left w:val="nil"/>
              <w:bottom w:val="nil"/>
              <w:right w:val="nil"/>
            </w:tcBorders>
            <w:shd w:val="clear" w:color="000000" w:fill="FFFFFF"/>
            <w:vAlign w:val="bottom"/>
          </w:tcPr>
          <w:p w:rsidR="007B4324" w:rsidRPr="004B003C" w:rsidRDefault="007B4324" w:rsidP="007B4324">
            <w:pPr>
              <w:kinsoku/>
              <w:overflowPunct/>
              <w:autoSpaceDE/>
              <w:autoSpaceDN/>
              <w:adjustRightInd/>
              <w:snapToGrid/>
              <w:spacing w:line="240" w:lineRule="auto"/>
              <w:ind w:firstLine="0"/>
              <w:jc w:val="right"/>
              <w:rPr>
                <w:snapToGrid/>
                <w:sz w:val="20"/>
                <w:szCs w:val="20"/>
              </w:rPr>
            </w:pPr>
            <w:r w:rsidRPr="004B003C">
              <w:rPr>
                <w:snapToGrid/>
                <w:sz w:val="20"/>
                <w:szCs w:val="20"/>
              </w:rPr>
              <w:t>3.01</w:t>
            </w:r>
          </w:p>
        </w:tc>
      </w:tr>
      <w:tr w:rsidR="007B4324" w:rsidRPr="004B003C" w:rsidTr="00095832">
        <w:trPr>
          <w:trHeight w:val="275"/>
          <w:jc w:val="center"/>
        </w:trPr>
        <w:tc>
          <w:tcPr>
            <w:tcW w:w="2606" w:type="dxa"/>
            <w:tcBorders>
              <w:top w:val="nil"/>
              <w:left w:val="nil"/>
              <w:bottom w:val="nil"/>
              <w:right w:val="nil"/>
            </w:tcBorders>
            <w:shd w:val="clear" w:color="auto" w:fill="auto"/>
            <w:noWrap/>
            <w:vAlign w:val="bottom"/>
            <w:hideMark/>
          </w:tcPr>
          <w:p w:rsidR="007B4324" w:rsidRPr="004B003C" w:rsidRDefault="007B4324"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Book Value of Fixed Assets</w:t>
            </w:r>
          </w:p>
        </w:tc>
        <w:tc>
          <w:tcPr>
            <w:tcW w:w="1534" w:type="dxa"/>
            <w:tcBorders>
              <w:top w:val="nil"/>
              <w:left w:val="nil"/>
              <w:bottom w:val="nil"/>
              <w:right w:val="nil"/>
            </w:tcBorders>
            <w:shd w:val="clear" w:color="000000" w:fill="FFFFFF"/>
            <w:vAlign w:val="bottom"/>
            <w:hideMark/>
          </w:tcPr>
          <w:p w:rsidR="007B4324" w:rsidRPr="004B003C" w:rsidRDefault="007B4324"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41,372,823.4</w:t>
            </w:r>
          </w:p>
        </w:tc>
        <w:tc>
          <w:tcPr>
            <w:tcW w:w="1534" w:type="dxa"/>
            <w:tcBorders>
              <w:top w:val="nil"/>
              <w:left w:val="nil"/>
              <w:bottom w:val="nil"/>
              <w:right w:val="nil"/>
            </w:tcBorders>
            <w:shd w:val="clear" w:color="000000" w:fill="FFFFFF"/>
            <w:vAlign w:val="bottom"/>
            <w:hideMark/>
          </w:tcPr>
          <w:p w:rsidR="007B4324" w:rsidRPr="004B003C" w:rsidRDefault="007B4324"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66,276,859.8</w:t>
            </w:r>
          </w:p>
        </w:tc>
        <w:tc>
          <w:tcPr>
            <w:tcW w:w="1191" w:type="dxa"/>
            <w:tcBorders>
              <w:top w:val="nil"/>
              <w:left w:val="nil"/>
              <w:bottom w:val="nil"/>
              <w:right w:val="nil"/>
            </w:tcBorders>
            <w:shd w:val="clear" w:color="000000" w:fill="FFFFFF"/>
            <w:vAlign w:val="bottom"/>
            <w:hideMark/>
          </w:tcPr>
          <w:p w:rsidR="007B4324" w:rsidRPr="004B003C" w:rsidRDefault="007B4324" w:rsidP="004B003C">
            <w:pPr>
              <w:kinsoku/>
              <w:overflowPunct/>
              <w:autoSpaceDE/>
              <w:autoSpaceDN/>
              <w:adjustRightInd/>
              <w:snapToGrid/>
              <w:spacing w:line="240" w:lineRule="auto"/>
              <w:ind w:firstLine="0"/>
              <w:jc w:val="right"/>
              <w:rPr>
                <w:snapToGrid/>
                <w:sz w:val="20"/>
                <w:szCs w:val="20"/>
              </w:rPr>
            </w:pPr>
            <w:r w:rsidRPr="004B003C">
              <w:rPr>
                <w:snapToGrid/>
                <w:sz w:val="20"/>
                <w:szCs w:val="20"/>
              </w:rPr>
              <w:t>60.2%</w:t>
            </w:r>
          </w:p>
        </w:tc>
        <w:tc>
          <w:tcPr>
            <w:tcW w:w="1191" w:type="dxa"/>
            <w:tcBorders>
              <w:top w:val="nil"/>
              <w:left w:val="nil"/>
              <w:bottom w:val="nil"/>
              <w:right w:val="nil"/>
            </w:tcBorders>
            <w:shd w:val="clear" w:color="000000" w:fill="FFFFFF"/>
            <w:vAlign w:val="bottom"/>
          </w:tcPr>
          <w:p w:rsidR="007B4324" w:rsidRPr="004B003C" w:rsidRDefault="007B4324" w:rsidP="007B4324">
            <w:pPr>
              <w:kinsoku/>
              <w:overflowPunct/>
              <w:autoSpaceDE/>
              <w:autoSpaceDN/>
              <w:adjustRightInd/>
              <w:snapToGrid/>
              <w:spacing w:line="240" w:lineRule="auto"/>
              <w:ind w:firstLine="0"/>
              <w:jc w:val="right"/>
              <w:rPr>
                <w:snapToGrid/>
                <w:sz w:val="20"/>
                <w:szCs w:val="20"/>
              </w:rPr>
            </w:pPr>
            <w:r w:rsidRPr="004B003C">
              <w:rPr>
                <w:snapToGrid/>
                <w:sz w:val="20"/>
                <w:szCs w:val="20"/>
              </w:rPr>
              <w:t>4.71</w:t>
            </w:r>
          </w:p>
        </w:tc>
      </w:tr>
      <w:tr w:rsidR="007B4324" w:rsidRPr="004B003C" w:rsidTr="00095832">
        <w:trPr>
          <w:trHeight w:val="275"/>
          <w:jc w:val="center"/>
        </w:trPr>
        <w:tc>
          <w:tcPr>
            <w:tcW w:w="2606" w:type="dxa"/>
            <w:tcBorders>
              <w:top w:val="nil"/>
              <w:left w:val="nil"/>
              <w:bottom w:val="nil"/>
              <w:right w:val="nil"/>
            </w:tcBorders>
            <w:shd w:val="clear" w:color="auto" w:fill="auto"/>
            <w:noWrap/>
            <w:vAlign w:val="bottom"/>
            <w:hideMark/>
          </w:tcPr>
          <w:p w:rsidR="007B4324" w:rsidRPr="004B003C" w:rsidRDefault="007B4324" w:rsidP="004B003C">
            <w:pPr>
              <w:kinsoku/>
              <w:overflowPunct/>
              <w:autoSpaceDE/>
              <w:autoSpaceDN/>
              <w:adjustRightInd/>
              <w:snapToGrid/>
              <w:spacing w:line="240" w:lineRule="auto"/>
              <w:ind w:firstLine="0"/>
              <w:jc w:val="left"/>
              <w:rPr>
                <w:snapToGrid/>
                <w:color w:val="000000"/>
                <w:sz w:val="20"/>
                <w:szCs w:val="20"/>
              </w:rPr>
            </w:pP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color w:val="000000"/>
                <w:sz w:val="20"/>
                <w:szCs w:val="20"/>
              </w:rPr>
            </w:pP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color w:val="000000"/>
                <w:sz w:val="20"/>
                <w:szCs w:val="20"/>
              </w:rPr>
            </w:pPr>
            <w:r w:rsidRPr="004B003C">
              <w:rPr>
                <w:snapToGrid/>
                <w:color w:val="000000"/>
                <w:sz w:val="20"/>
                <w:szCs w:val="20"/>
              </w:rPr>
              <w:t> </w:t>
            </w:r>
          </w:p>
        </w:tc>
        <w:tc>
          <w:tcPr>
            <w:tcW w:w="1191"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 </w:t>
            </w:r>
          </w:p>
        </w:tc>
        <w:tc>
          <w:tcPr>
            <w:tcW w:w="1191" w:type="dxa"/>
            <w:tcBorders>
              <w:top w:val="nil"/>
              <w:left w:val="nil"/>
              <w:bottom w:val="nil"/>
              <w:right w:val="nil"/>
            </w:tcBorders>
            <w:shd w:val="clear" w:color="000000" w:fill="FFFFFF"/>
            <w:vAlign w:val="bottom"/>
          </w:tcPr>
          <w:p w:rsidR="007B4324" w:rsidRPr="004B003C" w:rsidRDefault="007B4324" w:rsidP="007B4324">
            <w:pPr>
              <w:kinsoku/>
              <w:overflowPunct/>
              <w:autoSpaceDE/>
              <w:autoSpaceDN/>
              <w:adjustRightInd/>
              <w:snapToGrid/>
              <w:spacing w:line="240" w:lineRule="auto"/>
              <w:ind w:firstLine="0"/>
              <w:jc w:val="right"/>
              <w:rPr>
                <w:snapToGrid/>
                <w:sz w:val="20"/>
                <w:szCs w:val="20"/>
              </w:rPr>
            </w:pPr>
            <w:r w:rsidRPr="004B003C">
              <w:rPr>
                <w:snapToGrid/>
                <w:sz w:val="20"/>
                <w:szCs w:val="20"/>
              </w:rPr>
              <w:t> </w:t>
            </w:r>
          </w:p>
        </w:tc>
      </w:tr>
      <w:tr w:rsidR="007B4324" w:rsidRPr="004B003C" w:rsidTr="00095832">
        <w:trPr>
          <w:trHeight w:val="275"/>
          <w:jc w:val="center"/>
        </w:trPr>
        <w:tc>
          <w:tcPr>
            <w:tcW w:w="2606" w:type="dxa"/>
            <w:tcBorders>
              <w:top w:val="nil"/>
              <w:left w:val="nil"/>
              <w:bottom w:val="nil"/>
              <w:right w:val="nil"/>
            </w:tcBorders>
            <w:shd w:val="clear" w:color="auto" w:fill="auto"/>
            <w:noWrap/>
            <w:vAlign w:val="bottom"/>
            <w:hideMark/>
          </w:tcPr>
          <w:p w:rsidR="007B4324" w:rsidRPr="004B003C" w:rsidRDefault="007B4324" w:rsidP="004B003C">
            <w:pPr>
              <w:kinsoku/>
              <w:overflowPunct/>
              <w:autoSpaceDE/>
              <w:autoSpaceDN/>
              <w:adjustRightInd/>
              <w:snapToGrid/>
              <w:spacing w:line="240" w:lineRule="auto"/>
              <w:ind w:firstLine="0"/>
              <w:jc w:val="left"/>
              <w:rPr>
                <w:b/>
                <w:bCs/>
                <w:snapToGrid/>
                <w:color w:val="000000"/>
                <w:sz w:val="20"/>
                <w:szCs w:val="20"/>
              </w:rPr>
            </w:pPr>
            <w:r w:rsidRPr="004B003C">
              <w:rPr>
                <w:b/>
                <w:bCs/>
                <w:snapToGrid/>
                <w:color w:val="000000"/>
                <w:sz w:val="20"/>
                <w:szCs w:val="20"/>
              </w:rPr>
              <w:t>Vicinity</w:t>
            </w: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color w:val="000000"/>
                <w:sz w:val="20"/>
                <w:szCs w:val="20"/>
              </w:rPr>
            </w:pP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color w:val="000000"/>
                <w:sz w:val="20"/>
                <w:szCs w:val="20"/>
              </w:rPr>
            </w:pPr>
            <w:r w:rsidRPr="004B003C">
              <w:rPr>
                <w:snapToGrid/>
                <w:color w:val="000000"/>
                <w:sz w:val="20"/>
                <w:szCs w:val="20"/>
              </w:rPr>
              <w:t> </w:t>
            </w:r>
          </w:p>
        </w:tc>
        <w:tc>
          <w:tcPr>
            <w:tcW w:w="1191"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 </w:t>
            </w:r>
          </w:p>
        </w:tc>
        <w:tc>
          <w:tcPr>
            <w:tcW w:w="1191" w:type="dxa"/>
            <w:tcBorders>
              <w:top w:val="nil"/>
              <w:left w:val="nil"/>
              <w:bottom w:val="nil"/>
              <w:right w:val="nil"/>
            </w:tcBorders>
            <w:shd w:val="clear" w:color="000000" w:fill="FFFFFF"/>
            <w:vAlign w:val="bottom"/>
          </w:tcPr>
          <w:p w:rsidR="007B4324" w:rsidRPr="004B003C" w:rsidRDefault="007B4324" w:rsidP="007B4324">
            <w:pPr>
              <w:kinsoku/>
              <w:overflowPunct/>
              <w:autoSpaceDE/>
              <w:autoSpaceDN/>
              <w:adjustRightInd/>
              <w:snapToGrid/>
              <w:spacing w:line="240" w:lineRule="auto"/>
              <w:ind w:firstLine="0"/>
              <w:jc w:val="right"/>
              <w:rPr>
                <w:snapToGrid/>
                <w:sz w:val="20"/>
                <w:szCs w:val="20"/>
              </w:rPr>
            </w:pPr>
            <w:r w:rsidRPr="004B003C">
              <w:rPr>
                <w:snapToGrid/>
                <w:sz w:val="20"/>
                <w:szCs w:val="20"/>
              </w:rPr>
              <w:t> </w:t>
            </w:r>
          </w:p>
        </w:tc>
      </w:tr>
      <w:tr w:rsidR="007B4324" w:rsidRPr="004B003C" w:rsidTr="00095832">
        <w:trPr>
          <w:trHeight w:val="275"/>
          <w:jc w:val="center"/>
        </w:trPr>
        <w:tc>
          <w:tcPr>
            <w:tcW w:w="2606" w:type="dxa"/>
            <w:tcBorders>
              <w:top w:val="nil"/>
              <w:left w:val="nil"/>
              <w:bottom w:val="nil"/>
              <w:right w:val="nil"/>
            </w:tcBorders>
            <w:shd w:val="clear" w:color="auto" w:fill="auto"/>
            <w:noWrap/>
            <w:vAlign w:val="bottom"/>
            <w:hideMark/>
          </w:tcPr>
          <w:p w:rsidR="007B4324" w:rsidRPr="004B003C" w:rsidRDefault="007B4324"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Number of Establishments</w:t>
            </w: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630</w:t>
            </w: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2,951</w:t>
            </w:r>
          </w:p>
        </w:tc>
        <w:tc>
          <w:tcPr>
            <w:tcW w:w="1191"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right"/>
              <w:rPr>
                <w:snapToGrid/>
                <w:sz w:val="20"/>
                <w:szCs w:val="20"/>
              </w:rPr>
            </w:pPr>
            <w:r w:rsidRPr="004B003C">
              <w:rPr>
                <w:snapToGrid/>
                <w:sz w:val="20"/>
                <w:szCs w:val="20"/>
              </w:rPr>
              <w:t>368.4%</w:t>
            </w:r>
          </w:p>
        </w:tc>
        <w:tc>
          <w:tcPr>
            <w:tcW w:w="1191" w:type="dxa"/>
            <w:tcBorders>
              <w:top w:val="nil"/>
              <w:left w:val="nil"/>
              <w:bottom w:val="nil"/>
              <w:right w:val="nil"/>
            </w:tcBorders>
            <w:shd w:val="clear" w:color="000000" w:fill="FFFFFF"/>
            <w:vAlign w:val="bottom"/>
          </w:tcPr>
          <w:p w:rsidR="007B4324" w:rsidRPr="004B003C" w:rsidRDefault="007B4324" w:rsidP="007B4324">
            <w:pPr>
              <w:kinsoku/>
              <w:overflowPunct/>
              <w:autoSpaceDE/>
              <w:autoSpaceDN/>
              <w:adjustRightInd/>
              <w:snapToGrid/>
              <w:spacing w:line="240" w:lineRule="auto"/>
              <w:ind w:firstLine="0"/>
              <w:jc w:val="right"/>
              <w:rPr>
                <w:snapToGrid/>
                <w:sz w:val="20"/>
                <w:szCs w:val="20"/>
              </w:rPr>
            </w:pPr>
            <w:r w:rsidRPr="004B003C">
              <w:rPr>
                <w:snapToGrid/>
                <w:sz w:val="20"/>
                <w:szCs w:val="20"/>
              </w:rPr>
              <w:t>15.44</w:t>
            </w:r>
          </w:p>
        </w:tc>
      </w:tr>
      <w:tr w:rsidR="007B4324" w:rsidRPr="004B003C" w:rsidTr="00095832">
        <w:trPr>
          <w:trHeight w:val="275"/>
          <w:jc w:val="center"/>
        </w:trPr>
        <w:tc>
          <w:tcPr>
            <w:tcW w:w="2606" w:type="dxa"/>
            <w:tcBorders>
              <w:top w:val="nil"/>
              <w:left w:val="nil"/>
              <w:bottom w:val="nil"/>
              <w:right w:val="nil"/>
            </w:tcBorders>
            <w:shd w:val="clear" w:color="auto" w:fill="auto"/>
            <w:noWrap/>
            <w:vAlign w:val="bottom"/>
            <w:hideMark/>
          </w:tcPr>
          <w:p w:rsidR="007B4324" w:rsidRPr="004B003C" w:rsidRDefault="007B4324"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Number of Employees</w:t>
            </w: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119,713</w:t>
            </w: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186,237</w:t>
            </w:r>
          </w:p>
        </w:tc>
        <w:tc>
          <w:tcPr>
            <w:tcW w:w="1191"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55.6%</w:t>
            </w:r>
          </w:p>
        </w:tc>
        <w:tc>
          <w:tcPr>
            <w:tcW w:w="1191" w:type="dxa"/>
            <w:tcBorders>
              <w:top w:val="nil"/>
              <w:left w:val="nil"/>
              <w:bottom w:val="nil"/>
              <w:right w:val="nil"/>
            </w:tcBorders>
            <w:shd w:val="clear" w:color="000000" w:fill="FFFFFF"/>
            <w:vAlign w:val="bottom"/>
          </w:tcPr>
          <w:p w:rsidR="007B4324" w:rsidRPr="004B003C" w:rsidRDefault="007B4324" w:rsidP="007B4324">
            <w:pPr>
              <w:kinsoku/>
              <w:overflowPunct/>
              <w:autoSpaceDE/>
              <w:autoSpaceDN/>
              <w:adjustRightInd/>
              <w:snapToGrid/>
              <w:spacing w:line="240" w:lineRule="auto"/>
              <w:ind w:firstLine="0"/>
              <w:jc w:val="right"/>
              <w:rPr>
                <w:snapToGrid/>
                <w:sz w:val="20"/>
                <w:szCs w:val="20"/>
              </w:rPr>
            </w:pPr>
            <w:r w:rsidRPr="004B003C">
              <w:rPr>
                <w:snapToGrid/>
                <w:sz w:val="20"/>
                <w:szCs w:val="20"/>
              </w:rPr>
              <w:t>4.42</w:t>
            </w:r>
          </w:p>
        </w:tc>
      </w:tr>
      <w:tr w:rsidR="007B4324" w:rsidRPr="004B003C" w:rsidTr="00095832">
        <w:trPr>
          <w:trHeight w:val="275"/>
          <w:jc w:val="center"/>
        </w:trPr>
        <w:tc>
          <w:tcPr>
            <w:tcW w:w="2606" w:type="dxa"/>
            <w:tcBorders>
              <w:top w:val="nil"/>
              <w:left w:val="nil"/>
              <w:bottom w:val="nil"/>
              <w:right w:val="nil"/>
            </w:tcBorders>
            <w:shd w:val="clear" w:color="auto" w:fill="auto"/>
            <w:noWrap/>
            <w:vAlign w:val="bottom"/>
            <w:hideMark/>
          </w:tcPr>
          <w:p w:rsidR="007B4324" w:rsidRPr="004B003C" w:rsidRDefault="007B4324"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Value of Gross Outputs</w:t>
            </w: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170,818,701.0</w:t>
            </w: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420,992,988.1</w:t>
            </w:r>
          </w:p>
        </w:tc>
        <w:tc>
          <w:tcPr>
            <w:tcW w:w="1191"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right"/>
              <w:rPr>
                <w:snapToGrid/>
                <w:sz w:val="20"/>
                <w:szCs w:val="20"/>
              </w:rPr>
            </w:pPr>
            <w:r w:rsidRPr="004B003C">
              <w:rPr>
                <w:snapToGrid/>
                <w:sz w:val="20"/>
                <w:szCs w:val="20"/>
              </w:rPr>
              <w:t>146.5%</w:t>
            </w:r>
          </w:p>
        </w:tc>
        <w:tc>
          <w:tcPr>
            <w:tcW w:w="1191" w:type="dxa"/>
            <w:tcBorders>
              <w:top w:val="nil"/>
              <w:left w:val="nil"/>
              <w:bottom w:val="nil"/>
              <w:right w:val="nil"/>
            </w:tcBorders>
            <w:shd w:val="clear" w:color="000000" w:fill="FFFFFF"/>
            <w:vAlign w:val="bottom"/>
          </w:tcPr>
          <w:p w:rsidR="007B4324" w:rsidRPr="004B003C" w:rsidRDefault="007B4324" w:rsidP="007B4324">
            <w:pPr>
              <w:kinsoku/>
              <w:overflowPunct/>
              <w:autoSpaceDE/>
              <w:autoSpaceDN/>
              <w:adjustRightInd/>
              <w:snapToGrid/>
              <w:spacing w:line="240" w:lineRule="auto"/>
              <w:ind w:firstLine="0"/>
              <w:jc w:val="right"/>
              <w:rPr>
                <w:snapToGrid/>
                <w:sz w:val="20"/>
                <w:szCs w:val="20"/>
              </w:rPr>
            </w:pPr>
            <w:r w:rsidRPr="004B003C">
              <w:rPr>
                <w:snapToGrid/>
                <w:sz w:val="20"/>
                <w:szCs w:val="20"/>
              </w:rPr>
              <w:t>9.02</w:t>
            </w:r>
          </w:p>
        </w:tc>
      </w:tr>
      <w:tr w:rsidR="007B4324" w:rsidRPr="004B003C" w:rsidTr="00095832">
        <w:trPr>
          <w:trHeight w:val="275"/>
          <w:jc w:val="center"/>
        </w:trPr>
        <w:tc>
          <w:tcPr>
            <w:tcW w:w="2606" w:type="dxa"/>
            <w:tcBorders>
              <w:top w:val="nil"/>
              <w:left w:val="nil"/>
              <w:bottom w:val="nil"/>
              <w:right w:val="nil"/>
            </w:tcBorders>
            <w:shd w:val="clear" w:color="auto" w:fill="auto"/>
            <w:noWrap/>
            <w:vAlign w:val="bottom"/>
            <w:hideMark/>
          </w:tcPr>
          <w:p w:rsidR="007B4324" w:rsidRPr="004B003C" w:rsidRDefault="007B4324"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Book Value of Fixed Assets</w:t>
            </w: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54,280,615.5</w:t>
            </w: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135,924,139.8</w:t>
            </w:r>
          </w:p>
        </w:tc>
        <w:tc>
          <w:tcPr>
            <w:tcW w:w="1191"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right"/>
              <w:rPr>
                <w:snapToGrid/>
                <w:sz w:val="20"/>
                <w:szCs w:val="20"/>
              </w:rPr>
            </w:pPr>
            <w:r w:rsidRPr="004B003C">
              <w:rPr>
                <w:snapToGrid/>
                <w:sz w:val="20"/>
                <w:szCs w:val="20"/>
              </w:rPr>
              <w:t>150.4%</w:t>
            </w:r>
          </w:p>
        </w:tc>
        <w:tc>
          <w:tcPr>
            <w:tcW w:w="1191" w:type="dxa"/>
            <w:tcBorders>
              <w:top w:val="nil"/>
              <w:left w:val="nil"/>
              <w:bottom w:val="nil"/>
              <w:right w:val="nil"/>
            </w:tcBorders>
            <w:shd w:val="clear" w:color="000000" w:fill="FFFFFF"/>
            <w:vAlign w:val="bottom"/>
          </w:tcPr>
          <w:p w:rsidR="007B4324" w:rsidRPr="004B003C" w:rsidRDefault="007B4324" w:rsidP="007B4324">
            <w:pPr>
              <w:kinsoku/>
              <w:overflowPunct/>
              <w:autoSpaceDE/>
              <w:autoSpaceDN/>
              <w:adjustRightInd/>
              <w:snapToGrid/>
              <w:spacing w:line="240" w:lineRule="auto"/>
              <w:ind w:firstLine="0"/>
              <w:jc w:val="right"/>
              <w:rPr>
                <w:snapToGrid/>
                <w:sz w:val="20"/>
                <w:szCs w:val="20"/>
              </w:rPr>
            </w:pPr>
            <w:r w:rsidRPr="004B003C">
              <w:rPr>
                <w:snapToGrid/>
                <w:sz w:val="20"/>
                <w:szCs w:val="20"/>
              </w:rPr>
              <w:t>9.18</w:t>
            </w:r>
          </w:p>
        </w:tc>
      </w:tr>
      <w:tr w:rsidR="007B4324" w:rsidRPr="004B003C" w:rsidTr="00095832">
        <w:trPr>
          <w:trHeight w:val="275"/>
          <w:jc w:val="center"/>
        </w:trPr>
        <w:tc>
          <w:tcPr>
            <w:tcW w:w="2606" w:type="dxa"/>
            <w:tcBorders>
              <w:top w:val="nil"/>
              <w:left w:val="nil"/>
              <w:bottom w:val="nil"/>
              <w:right w:val="nil"/>
            </w:tcBorders>
            <w:shd w:val="clear" w:color="auto" w:fill="auto"/>
            <w:noWrap/>
            <w:vAlign w:val="bottom"/>
            <w:hideMark/>
          </w:tcPr>
          <w:p w:rsidR="007B4324" w:rsidRPr="004B003C" w:rsidRDefault="007B4324" w:rsidP="004B003C">
            <w:pPr>
              <w:kinsoku/>
              <w:overflowPunct/>
              <w:autoSpaceDE/>
              <w:autoSpaceDN/>
              <w:adjustRightInd/>
              <w:snapToGrid/>
              <w:spacing w:line="240" w:lineRule="auto"/>
              <w:ind w:firstLine="0"/>
              <w:jc w:val="left"/>
              <w:rPr>
                <w:snapToGrid/>
                <w:color w:val="000000"/>
                <w:sz w:val="20"/>
                <w:szCs w:val="20"/>
              </w:rPr>
            </w:pP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color w:val="000000"/>
                <w:sz w:val="20"/>
                <w:szCs w:val="20"/>
              </w:rPr>
            </w:pP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color w:val="000000"/>
                <w:sz w:val="20"/>
                <w:szCs w:val="20"/>
              </w:rPr>
            </w:pPr>
            <w:r w:rsidRPr="004B003C">
              <w:rPr>
                <w:snapToGrid/>
                <w:color w:val="000000"/>
                <w:sz w:val="20"/>
                <w:szCs w:val="20"/>
              </w:rPr>
              <w:t> </w:t>
            </w:r>
          </w:p>
        </w:tc>
        <w:tc>
          <w:tcPr>
            <w:tcW w:w="1191"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 </w:t>
            </w:r>
          </w:p>
        </w:tc>
        <w:tc>
          <w:tcPr>
            <w:tcW w:w="1191" w:type="dxa"/>
            <w:tcBorders>
              <w:top w:val="nil"/>
              <w:left w:val="nil"/>
              <w:bottom w:val="nil"/>
              <w:right w:val="nil"/>
            </w:tcBorders>
            <w:shd w:val="clear" w:color="000000" w:fill="FFFFFF"/>
            <w:vAlign w:val="bottom"/>
          </w:tcPr>
          <w:p w:rsidR="007B4324" w:rsidRPr="004B003C" w:rsidRDefault="007B4324" w:rsidP="007B4324">
            <w:pPr>
              <w:kinsoku/>
              <w:overflowPunct/>
              <w:autoSpaceDE/>
              <w:autoSpaceDN/>
              <w:adjustRightInd/>
              <w:snapToGrid/>
              <w:spacing w:line="240" w:lineRule="auto"/>
              <w:ind w:firstLine="0"/>
              <w:jc w:val="right"/>
              <w:rPr>
                <w:snapToGrid/>
                <w:sz w:val="20"/>
                <w:szCs w:val="20"/>
              </w:rPr>
            </w:pPr>
            <w:r w:rsidRPr="004B003C">
              <w:rPr>
                <w:snapToGrid/>
                <w:sz w:val="20"/>
                <w:szCs w:val="20"/>
              </w:rPr>
              <w:t> </w:t>
            </w:r>
          </w:p>
        </w:tc>
      </w:tr>
      <w:tr w:rsidR="007B4324" w:rsidRPr="004B003C" w:rsidTr="00095832">
        <w:trPr>
          <w:trHeight w:val="275"/>
          <w:jc w:val="center"/>
        </w:trPr>
        <w:tc>
          <w:tcPr>
            <w:tcW w:w="2606" w:type="dxa"/>
            <w:tcBorders>
              <w:top w:val="nil"/>
              <w:left w:val="nil"/>
              <w:bottom w:val="nil"/>
              <w:right w:val="nil"/>
            </w:tcBorders>
            <w:shd w:val="clear" w:color="auto" w:fill="auto"/>
            <w:noWrap/>
            <w:vAlign w:val="bottom"/>
            <w:hideMark/>
          </w:tcPr>
          <w:p w:rsidR="007B4324" w:rsidRPr="004B003C" w:rsidRDefault="007B4324" w:rsidP="004B003C">
            <w:pPr>
              <w:kinsoku/>
              <w:overflowPunct/>
              <w:autoSpaceDE/>
              <w:autoSpaceDN/>
              <w:adjustRightInd/>
              <w:snapToGrid/>
              <w:spacing w:line="240" w:lineRule="auto"/>
              <w:ind w:firstLine="0"/>
              <w:jc w:val="left"/>
              <w:rPr>
                <w:b/>
                <w:bCs/>
                <w:snapToGrid/>
                <w:color w:val="000000"/>
                <w:sz w:val="20"/>
                <w:szCs w:val="20"/>
              </w:rPr>
            </w:pPr>
            <w:r>
              <w:rPr>
                <w:b/>
                <w:bCs/>
                <w:snapToGrid/>
                <w:color w:val="000000"/>
                <w:sz w:val="20"/>
                <w:szCs w:val="20"/>
              </w:rPr>
              <w:t>National Total</w:t>
            </w: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color w:val="000000"/>
                <w:sz w:val="20"/>
                <w:szCs w:val="20"/>
              </w:rPr>
            </w:pP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color w:val="000000"/>
                <w:sz w:val="20"/>
                <w:szCs w:val="20"/>
              </w:rPr>
            </w:pPr>
            <w:r w:rsidRPr="004B003C">
              <w:rPr>
                <w:snapToGrid/>
                <w:color w:val="000000"/>
                <w:sz w:val="20"/>
                <w:szCs w:val="20"/>
              </w:rPr>
              <w:t> </w:t>
            </w:r>
          </w:p>
        </w:tc>
        <w:tc>
          <w:tcPr>
            <w:tcW w:w="1191"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 </w:t>
            </w:r>
          </w:p>
        </w:tc>
        <w:tc>
          <w:tcPr>
            <w:tcW w:w="1191" w:type="dxa"/>
            <w:tcBorders>
              <w:top w:val="nil"/>
              <w:left w:val="nil"/>
              <w:bottom w:val="nil"/>
              <w:right w:val="nil"/>
            </w:tcBorders>
            <w:shd w:val="clear" w:color="000000" w:fill="FFFFFF"/>
            <w:vAlign w:val="bottom"/>
          </w:tcPr>
          <w:p w:rsidR="007B4324" w:rsidRPr="004B003C" w:rsidRDefault="007B4324" w:rsidP="007B4324">
            <w:pPr>
              <w:kinsoku/>
              <w:overflowPunct/>
              <w:autoSpaceDE/>
              <w:autoSpaceDN/>
              <w:adjustRightInd/>
              <w:snapToGrid/>
              <w:spacing w:line="240" w:lineRule="auto"/>
              <w:ind w:firstLine="0"/>
              <w:jc w:val="right"/>
              <w:rPr>
                <w:snapToGrid/>
                <w:sz w:val="20"/>
                <w:szCs w:val="20"/>
              </w:rPr>
            </w:pPr>
            <w:r w:rsidRPr="004B003C">
              <w:rPr>
                <w:snapToGrid/>
                <w:sz w:val="20"/>
                <w:szCs w:val="20"/>
              </w:rPr>
              <w:t> </w:t>
            </w:r>
          </w:p>
        </w:tc>
      </w:tr>
      <w:tr w:rsidR="007B4324" w:rsidRPr="004B003C" w:rsidTr="00095832">
        <w:trPr>
          <w:trHeight w:val="275"/>
          <w:jc w:val="center"/>
        </w:trPr>
        <w:tc>
          <w:tcPr>
            <w:tcW w:w="2606" w:type="dxa"/>
            <w:tcBorders>
              <w:top w:val="nil"/>
              <w:left w:val="nil"/>
              <w:bottom w:val="nil"/>
              <w:right w:val="nil"/>
            </w:tcBorders>
            <w:shd w:val="clear" w:color="auto" w:fill="auto"/>
            <w:noWrap/>
            <w:vAlign w:val="bottom"/>
            <w:hideMark/>
          </w:tcPr>
          <w:p w:rsidR="007B4324" w:rsidRPr="004B003C" w:rsidRDefault="007B4324"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Number of Establishments</w:t>
            </w: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3,548</w:t>
            </w: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115,696</w:t>
            </w:r>
          </w:p>
        </w:tc>
        <w:tc>
          <w:tcPr>
            <w:tcW w:w="1191"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3160.9%</w:t>
            </w:r>
          </w:p>
        </w:tc>
        <w:tc>
          <w:tcPr>
            <w:tcW w:w="1191" w:type="dxa"/>
            <w:tcBorders>
              <w:top w:val="nil"/>
              <w:left w:val="nil"/>
              <w:bottom w:val="nil"/>
              <w:right w:val="nil"/>
            </w:tcBorders>
            <w:shd w:val="clear" w:color="000000" w:fill="FFFFFF"/>
            <w:vAlign w:val="bottom"/>
          </w:tcPr>
          <w:p w:rsidR="007B4324" w:rsidRPr="004B003C" w:rsidRDefault="007B4324" w:rsidP="007B4324">
            <w:pPr>
              <w:kinsoku/>
              <w:overflowPunct/>
              <w:autoSpaceDE/>
              <w:autoSpaceDN/>
              <w:adjustRightInd/>
              <w:snapToGrid/>
              <w:spacing w:line="240" w:lineRule="auto"/>
              <w:ind w:firstLine="0"/>
              <w:jc w:val="right"/>
              <w:rPr>
                <w:snapToGrid/>
                <w:sz w:val="20"/>
                <w:szCs w:val="20"/>
              </w:rPr>
            </w:pPr>
            <w:r w:rsidRPr="004B003C">
              <w:rPr>
                <w:snapToGrid/>
                <w:sz w:val="20"/>
                <w:szCs w:val="20"/>
              </w:rPr>
              <w:t>34.85</w:t>
            </w:r>
          </w:p>
        </w:tc>
      </w:tr>
      <w:tr w:rsidR="007B4324" w:rsidRPr="004B003C" w:rsidTr="00095832">
        <w:trPr>
          <w:trHeight w:val="275"/>
          <w:jc w:val="center"/>
        </w:trPr>
        <w:tc>
          <w:tcPr>
            <w:tcW w:w="2606" w:type="dxa"/>
            <w:tcBorders>
              <w:top w:val="nil"/>
              <w:left w:val="nil"/>
              <w:bottom w:val="nil"/>
              <w:right w:val="nil"/>
            </w:tcBorders>
            <w:shd w:val="clear" w:color="auto" w:fill="auto"/>
            <w:noWrap/>
            <w:vAlign w:val="bottom"/>
            <w:hideMark/>
          </w:tcPr>
          <w:p w:rsidR="007B4324" w:rsidRPr="004B003C" w:rsidRDefault="007B4324"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Number of Employees</w:t>
            </w: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399,195</w:t>
            </w: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617,614</w:t>
            </w:r>
          </w:p>
        </w:tc>
        <w:tc>
          <w:tcPr>
            <w:tcW w:w="1191"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54.7%</w:t>
            </w:r>
          </w:p>
        </w:tc>
        <w:tc>
          <w:tcPr>
            <w:tcW w:w="1191" w:type="dxa"/>
            <w:tcBorders>
              <w:top w:val="nil"/>
              <w:left w:val="nil"/>
              <w:bottom w:val="nil"/>
              <w:right w:val="nil"/>
            </w:tcBorders>
            <w:shd w:val="clear" w:color="000000" w:fill="FFFFFF"/>
            <w:vAlign w:val="bottom"/>
          </w:tcPr>
          <w:p w:rsidR="007B4324" w:rsidRPr="004B003C" w:rsidRDefault="007B4324" w:rsidP="007B4324">
            <w:pPr>
              <w:kinsoku/>
              <w:overflowPunct/>
              <w:autoSpaceDE/>
              <w:autoSpaceDN/>
              <w:adjustRightInd/>
              <w:snapToGrid/>
              <w:spacing w:line="240" w:lineRule="auto"/>
              <w:ind w:firstLine="0"/>
              <w:jc w:val="right"/>
              <w:rPr>
                <w:snapToGrid/>
                <w:sz w:val="20"/>
                <w:szCs w:val="20"/>
              </w:rPr>
            </w:pPr>
            <w:r w:rsidRPr="004B003C">
              <w:rPr>
                <w:snapToGrid/>
                <w:sz w:val="20"/>
                <w:szCs w:val="20"/>
              </w:rPr>
              <w:t>4.36</w:t>
            </w:r>
          </w:p>
        </w:tc>
      </w:tr>
      <w:tr w:rsidR="007B4324" w:rsidRPr="004B003C" w:rsidTr="00095832">
        <w:trPr>
          <w:trHeight w:val="275"/>
          <w:jc w:val="center"/>
        </w:trPr>
        <w:tc>
          <w:tcPr>
            <w:tcW w:w="2606" w:type="dxa"/>
            <w:tcBorders>
              <w:top w:val="nil"/>
              <w:left w:val="nil"/>
              <w:bottom w:val="nil"/>
              <w:right w:val="nil"/>
            </w:tcBorders>
            <w:shd w:val="clear" w:color="auto" w:fill="auto"/>
            <w:noWrap/>
            <w:vAlign w:val="bottom"/>
            <w:hideMark/>
          </w:tcPr>
          <w:p w:rsidR="007B4324" w:rsidRPr="004B003C" w:rsidRDefault="007B4324"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Value of Gross Outputs</w:t>
            </w: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601,279,846</w:t>
            </w:r>
          </w:p>
        </w:tc>
        <w:tc>
          <w:tcPr>
            <w:tcW w:w="1534"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1,128,891,097</w:t>
            </w:r>
          </w:p>
        </w:tc>
        <w:tc>
          <w:tcPr>
            <w:tcW w:w="1191" w:type="dxa"/>
            <w:tcBorders>
              <w:top w:val="nil"/>
              <w:left w:val="nil"/>
              <w:bottom w:val="nil"/>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87.7%</w:t>
            </w:r>
          </w:p>
        </w:tc>
        <w:tc>
          <w:tcPr>
            <w:tcW w:w="1191" w:type="dxa"/>
            <w:tcBorders>
              <w:top w:val="nil"/>
              <w:left w:val="nil"/>
              <w:bottom w:val="nil"/>
              <w:right w:val="nil"/>
            </w:tcBorders>
            <w:shd w:val="clear" w:color="000000" w:fill="FFFFFF"/>
            <w:vAlign w:val="bottom"/>
          </w:tcPr>
          <w:p w:rsidR="007B4324" w:rsidRPr="004B003C" w:rsidRDefault="007B4324" w:rsidP="007B4324">
            <w:pPr>
              <w:kinsoku/>
              <w:overflowPunct/>
              <w:autoSpaceDE/>
              <w:autoSpaceDN/>
              <w:adjustRightInd/>
              <w:snapToGrid/>
              <w:spacing w:line="240" w:lineRule="auto"/>
              <w:ind w:firstLine="0"/>
              <w:jc w:val="right"/>
              <w:rPr>
                <w:snapToGrid/>
                <w:sz w:val="20"/>
                <w:szCs w:val="20"/>
              </w:rPr>
            </w:pPr>
            <w:r w:rsidRPr="004B003C">
              <w:rPr>
                <w:snapToGrid/>
                <w:sz w:val="20"/>
                <w:szCs w:val="20"/>
              </w:rPr>
              <w:t>6.30</w:t>
            </w:r>
          </w:p>
        </w:tc>
      </w:tr>
      <w:tr w:rsidR="007B4324" w:rsidRPr="004B003C" w:rsidTr="00095832">
        <w:trPr>
          <w:trHeight w:val="275"/>
          <w:jc w:val="center"/>
        </w:trPr>
        <w:tc>
          <w:tcPr>
            <w:tcW w:w="2606" w:type="dxa"/>
            <w:tcBorders>
              <w:top w:val="nil"/>
              <w:left w:val="nil"/>
              <w:bottom w:val="single" w:sz="4" w:space="0" w:color="auto"/>
              <w:right w:val="nil"/>
            </w:tcBorders>
            <w:shd w:val="clear" w:color="auto" w:fill="auto"/>
            <w:noWrap/>
            <w:vAlign w:val="bottom"/>
            <w:hideMark/>
          </w:tcPr>
          <w:p w:rsidR="007B4324" w:rsidRPr="004B003C" w:rsidRDefault="007B4324" w:rsidP="004B003C">
            <w:pPr>
              <w:kinsoku/>
              <w:overflowPunct/>
              <w:autoSpaceDE/>
              <w:autoSpaceDN/>
              <w:adjustRightInd/>
              <w:snapToGrid/>
              <w:spacing w:line="240" w:lineRule="auto"/>
              <w:ind w:firstLine="0"/>
              <w:jc w:val="left"/>
              <w:rPr>
                <w:snapToGrid/>
                <w:color w:val="000000"/>
                <w:sz w:val="20"/>
                <w:szCs w:val="20"/>
              </w:rPr>
            </w:pPr>
            <w:r w:rsidRPr="004B003C">
              <w:rPr>
                <w:snapToGrid/>
                <w:color w:val="000000"/>
                <w:sz w:val="20"/>
                <w:szCs w:val="20"/>
              </w:rPr>
              <w:t>Book Value of Fixed Assets</w:t>
            </w:r>
          </w:p>
        </w:tc>
        <w:tc>
          <w:tcPr>
            <w:tcW w:w="1534" w:type="dxa"/>
            <w:tcBorders>
              <w:top w:val="nil"/>
              <w:left w:val="nil"/>
              <w:bottom w:val="single" w:sz="4" w:space="0" w:color="auto"/>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226,708,391.8</w:t>
            </w:r>
          </w:p>
        </w:tc>
        <w:tc>
          <w:tcPr>
            <w:tcW w:w="1534" w:type="dxa"/>
            <w:tcBorders>
              <w:top w:val="nil"/>
              <w:left w:val="nil"/>
              <w:bottom w:val="single" w:sz="4" w:space="0" w:color="auto"/>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center"/>
              <w:rPr>
                <w:snapToGrid/>
                <w:sz w:val="20"/>
                <w:szCs w:val="20"/>
              </w:rPr>
            </w:pPr>
            <w:r w:rsidRPr="004B003C">
              <w:rPr>
                <w:snapToGrid/>
                <w:sz w:val="20"/>
                <w:szCs w:val="20"/>
              </w:rPr>
              <w:t>503,207,717.6</w:t>
            </w:r>
          </w:p>
        </w:tc>
        <w:tc>
          <w:tcPr>
            <w:tcW w:w="1191" w:type="dxa"/>
            <w:tcBorders>
              <w:top w:val="nil"/>
              <w:left w:val="nil"/>
              <w:bottom w:val="single" w:sz="4" w:space="0" w:color="auto"/>
              <w:right w:val="nil"/>
            </w:tcBorders>
            <w:shd w:val="clear" w:color="000000" w:fill="FFFFFF"/>
            <w:noWrap/>
            <w:vAlign w:val="bottom"/>
            <w:hideMark/>
          </w:tcPr>
          <w:p w:rsidR="007B4324" w:rsidRPr="004B003C" w:rsidRDefault="007B4324" w:rsidP="004B003C">
            <w:pPr>
              <w:kinsoku/>
              <w:overflowPunct/>
              <w:autoSpaceDE/>
              <w:autoSpaceDN/>
              <w:adjustRightInd/>
              <w:snapToGrid/>
              <w:spacing w:line="240" w:lineRule="auto"/>
              <w:ind w:firstLine="0"/>
              <w:jc w:val="right"/>
              <w:rPr>
                <w:snapToGrid/>
                <w:color w:val="000000"/>
                <w:sz w:val="20"/>
                <w:szCs w:val="20"/>
              </w:rPr>
            </w:pPr>
            <w:r w:rsidRPr="004B003C">
              <w:rPr>
                <w:snapToGrid/>
                <w:color w:val="000000"/>
                <w:sz w:val="20"/>
                <w:szCs w:val="20"/>
              </w:rPr>
              <w:t>122.0%</w:t>
            </w:r>
          </w:p>
        </w:tc>
        <w:tc>
          <w:tcPr>
            <w:tcW w:w="1191" w:type="dxa"/>
            <w:tcBorders>
              <w:top w:val="nil"/>
              <w:left w:val="nil"/>
              <w:bottom w:val="single" w:sz="4" w:space="0" w:color="auto"/>
              <w:right w:val="nil"/>
            </w:tcBorders>
            <w:shd w:val="clear" w:color="000000" w:fill="FFFFFF"/>
            <w:vAlign w:val="bottom"/>
          </w:tcPr>
          <w:p w:rsidR="007B4324" w:rsidRPr="004B003C" w:rsidRDefault="007B4324" w:rsidP="007B4324">
            <w:pPr>
              <w:kinsoku/>
              <w:overflowPunct/>
              <w:autoSpaceDE/>
              <w:autoSpaceDN/>
              <w:adjustRightInd/>
              <w:snapToGrid/>
              <w:spacing w:line="240" w:lineRule="auto"/>
              <w:ind w:firstLine="0"/>
              <w:jc w:val="right"/>
              <w:rPr>
                <w:snapToGrid/>
                <w:sz w:val="20"/>
                <w:szCs w:val="20"/>
              </w:rPr>
            </w:pPr>
            <w:r w:rsidRPr="004B003C">
              <w:rPr>
                <w:snapToGrid/>
                <w:sz w:val="20"/>
                <w:szCs w:val="20"/>
              </w:rPr>
              <w:t>7.97</w:t>
            </w:r>
          </w:p>
        </w:tc>
      </w:tr>
    </w:tbl>
    <w:p w:rsidR="004B003C" w:rsidRDefault="004B003C" w:rsidP="004B003C">
      <w:pPr>
        <w:ind w:firstLine="0"/>
      </w:pPr>
    </w:p>
    <w:p w:rsidR="002D3DDE" w:rsidRDefault="002D3DDE" w:rsidP="00E71953">
      <w:pPr>
        <w:rPr>
          <w:lang w:eastAsia="ja-JP"/>
        </w:rPr>
      </w:pPr>
    </w:p>
    <w:p w:rsidR="002D3DDE" w:rsidRDefault="002D3DDE">
      <w:pPr>
        <w:kinsoku/>
        <w:overflowPunct/>
        <w:autoSpaceDE/>
        <w:autoSpaceDN/>
        <w:adjustRightInd/>
        <w:snapToGrid/>
        <w:spacing w:line="240" w:lineRule="auto"/>
        <w:ind w:firstLine="0"/>
        <w:jc w:val="left"/>
        <w:rPr>
          <w:lang w:eastAsia="ja-JP"/>
        </w:rPr>
      </w:pPr>
      <w:r>
        <w:rPr>
          <w:lang w:eastAsia="ja-JP"/>
        </w:rPr>
        <w:br w:type="page"/>
      </w:r>
    </w:p>
    <w:p w:rsidR="002D3DDE" w:rsidRPr="009307E0" w:rsidRDefault="002D3DDE" w:rsidP="00095832">
      <w:pPr>
        <w:pStyle w:val="Caption"/>
        <w:jc w:val="center"/>
        <w:rPr>
          <w:rFonts w:eastAsiaTheme="minorEastAsia"/>
          <w:sz w:val="22"/>
          <w:szCs w:val="22"/>
          <w:lang w:eastAsia="ja-JP"/>
        </w:rPr>
      </w:pPr>
      <w:bookmarkStart w:id="151" w:name="_Ref243739223"/>
      <w:bookmarkStart w:id="152" w:name="_Toc269888220"/>
      <w:bookmarkStart w:id="153" w:name="_Toc271040084"/>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15</w:t>
      </w:r>
      <w:r w:rsidR="00313FD6" w:rsidRPr="009307E0">
        <w:rPr>
          <w:sz w:val="22"/>
          <w:szCs w:val="22"/>
        </w:rPr>
        <w:fldChar w:fldCharType="end"/>
      </w:r>
      <w:bookmarkEnd w:id="151"/>
      <w:r w:rsidRPr="009307E0">
        <w:rPr>
          <w:rFonts w:hint="eastAsia"/>
          <w:sz w:val="22"/>
          <w:szCs w:val="22"/>
          <w:lang w:eastAsia="ja-JP"/>
        </w:rPr>
        <w:t>: Number of firms in food processing industry</w:t>
      </w:r>
      <w:r w:rsidR="007B4324" w:rsidRPr="009307E0">
        <w:rPr>
          <w:rFonts w:eastAsiaTheme="minorEastAsia" w:hint="eastAsia"/>
          <w:sz w:val="22"/>
          <w:szCs w:val="22"/>
          <w:lang w:eastAsia="ja-JP"/>
        </w:rPr>
        <w:t xml:space="preserve"> at province level</w:t>
      </w:r>
      <w:bookmarkEnd w:id="152"/>
      <w:bookmarkEnd w:id="153"/>
    </w:p>
    <w:p w:rsidR="002D3DDE" w:rsidRDefault="007B4324" w:rsidP="00E71953">
      <w:pPr>
        <w:rPr>
          <w:lang w:eastAsia="ja-JP"/>
        </w:rPr>
      </w:pPr>
      <w:r>
        <w:rPr>
          <w:rFonts w:hint="eastAsia"/>
          <w:noProof/>
          <w:snapToGrid/>
        </w:rPr>
        <w:drawing>
          <wp:inline distT="0" distB="0" distL="0" distR="0">
            <wp:extent cx="4906633" cy="7067572"/>
            <wp:effectExtent l="19050" t="0" r="8267" b="0"/>
            <wp:docPr id="45" name="図 17" descr="K:\Bangkok\IndustrialCensus\IndustrialCensus\Food_Establishme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Bangkok\IndustrialCensus\IndustrialCensus\Food_Establishment.tif"/>
                    <pic:cNvPicPr>
                      <a:picLocks noChangeAspect="1" noChangeArrowheads="1"/>
                    </pic:cNvPicPr>
                  </pic:nvPicPr>
                  <pic:blipFill>
                    <a:blip r:embed="rId34" cstate="print"/>
                    <a:srcRect l="5787" t="5895" r="4720" b="2971"/>
                    <a:stretch>
                      <a:fillRect/>
                    </a:stretch>
                  </pic:blipFill>
                  <pic:spPr bwMode="auto">
                    <a:xfrm>
                      <a:off x="0" y="0"/>
                      <a:ext cx="4906633" cy="7067572"/>
                    </a:xfrm>
                    <a:prstGeom prst="rect">
                      <a:avLst/>
                    </a:prstGeom>
                    <a:noFill/>
                    <a:ln w="9525">
                      <a:noFill/>
                      <a:miter lim="800000"/>
                      <a:headEnd/>
                      <a:tailEnd/>
                    </a:ln>
                  </pic:spPr>
                </pic:pic>
              </a:graphicData>
            </a:graphic>
          </wp:inline>
        </w:drawing>
      </w:r>
    </w:p>
    <w:p w:rsidR="002D3DDE" w:rsidRDefault="002D3DDE" w:rsidP="00E71953">
      <w:pPr>
        <w:rPr>
          <w:rFonts w:eastAsiaTheme="minorEastAsia"/>
          <w:lang w:eastAsia="ja-JP"/>
        </w:rPr>
      </w:pPr>
    </w:p>
    <w:p w:rsidR="007B4324" w:rsidRDefault="007B4324">
      <w:pPr>
        <w:kinsoku/>
        <w:overflowPunct/>
        <w:autoSpaceDE/>
        <w:autoSpaceDN/>
        <w:adjustRightInd/>
        <w:snapToGrid/>
        <w:spacing w:line="240" w:lineRule="auto"/>
        <w:ind w:firstLine="0"/>
        <w:jc w:val="left"/>
        <w:rPr>
          <w:rFonts w:eastAsiaTheme="minorEastAsia"/>
          <w:lang w:eastAsia="ja-JP"/>
        </w:rPr>
      </w:pPr>
      <w:r>
        <w:rPr>
          <w:rFonts w:eastAsiaTheme="minorEastAsia"/>
          <w:lang w:eastAsia="ja-JP"/>
        </w:rPr>
        <w:br w:type="page"/>
      </w:r>
    </w:p>
    <w:p w:rsidR="007B4324" w:rsidRPr="009307E0" w:rsidRDefault="007B4324" w:rsidP="00095832">
      <w:pPr>
        <w:pStyle w:val="Caption"/>
        <w:jc w:val="center"/>
        <w:rPr>
          <w:rFonts w:eastAsiaTheme="minorEastAsia"/>
          <w:sz w:val="22"/>
          <w:szCs w:val="22"/>
          <w:lang w:eastAsia="ja-JP"/>
        </w:rPr>
      </w:pPr>
      <w:bookmarkStart w:id="154" w:name="_Ref251683985"/>
      <w:bookmarkStart w:id="155" w:name="_Toc269888221"/>
      <w:bookmarkStart w:id="156" w:name="_Toc271040085"/>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16</w:t>
      </w:r>
      <w:r w:rsidR="00313FD6" w:rsidRPr="009307E0">
        <w:rPr>
          <w:sz w:val="22"/>
          <w:szCs w:val="22"/>
        </w:rPr>
        <w:fldChar w:fldCharType="end"/>
      </w:r>
      <w:bookmarkEnd w:id="154"/>
      <w:r w:rsidRPr="009307E0">
        <w:rPr>
          <w:rFonts w:eastAsiaTheme="minorEastAsia" w:hint="eastAsia"/>
          <w:sz w:val="22"/>
          <w:szCs w:val="22"/>
          <w:lang w:eastAsia="ja-JP"/>
        </w:rPr>
        <w:t xml:space="preserve">: </w:t>
      </w:r>
      <w:r w:rsidRPr="009307E0">
        <w:rPr>
          <w:rFonts w:hint="eastAsia"/>
          <w:sz w:val="22"/>
          <w:szCs w:val="22"/>
          <w:lang w:eastAsia="ja-JP"/>
        </w:rPr>
        <w:t>Number of firms in food processing industry</w:t>
      </w:r>
      <w:r w:rsidRPr="009307E0">
        <w:rPr>
          <w:rFonts w:eastAsiaTheme="minorEastAsia" w:hint="eastAsia"/>
          <w:sz w:val="22"/>
          <w:szCs w:val="22"/>
          <w:lang w:eastAsia="ja-JP"/>
        </w:rPr>
        <w:t xml:space="preserve"> at district level</w:t>
      </w:r>
      <w:bookmarkEnd w:id="155"/>
      <w:bookmarkEnd w:id="156"/>
    </w:p>
    <w:p w:rsidR="007B4324" w:rsidRPr="007B4324" w:rsidRDefault="007B4324" w:rsidP="00E71953">
      <w:pPr>
        <w:rPr>
          <w:rFonts w:eastAsiaTheme="minorEastAsia"/>
          <w:lang w:eastAsia="ja-JP"/>
        </w:rPr>
      </w:pPr>
      <w:r>
        <w:rPr>
          <w:rFonts w:eastAsiaTheme="minorEastAsia" w:hint="eastAsia"/>
          <w:noProof/>
          <w:snapToGrid/>
        </w:rPr>
        <w:drawing>
          <wp:inline distT="0" distB="0" distL="0" distR="0">
            <wp:extent cx="4918280" cy="7073661"/>
            <wp:effectExtent l="19050" t="0" r="0" b="0"/>
            <wp:docPr id="46" name="図 18" descr="K:\Bangkok\IndustrialWorksDept\IndustrialWorksDept\Food_Amphoe_Establish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Bangkok\IndustrialWorksDept\IndustrialWorksDept\Food_Amphoe_Established.tif"/>
                    <pic:cNvPicPr>
                      <a:picLocks noChangeAspect="1" noChangeArrowheads="1"/>
                    </pic:cNvPicPr>
                  </pic:nvPicPr>
                  <pic:blipFill>
                    <a:blip r:embed="rId35" cstate="print"/>
                    <a:srcRect l="5944" t="5895" r="4434" b="2892"/>
                    <a:stretch>
                      <a:fillRect/>
                    </a:stretch>
                  </pic:blipFill>
                  <pic:spPr bwMode="auto">
                    <a:xfrm>
                      <a:off x="0" y="0"/>
                      <a:ext cx="4918280" cy="7073661"/>
                    </a:xfrm>
                    <a:prstGeom prst="rect">
                      <a:avLst/>
                    </a:prstGeom>
                    <a:noFill/>
                    <a:ln w="9525">
                      <a:noFill/>
                      <a:miter lim="800000"/>
                      <a:headEnd/>
                      <a:tailEnd/>
                    </a:ln>
                  </pic:spPr>
                </pic:pic>
              </a:graphicData>
            </a:graphic>
          </wp:inline>
        </w:drawing>
      </w:r>
    </w:p>
    <w:p w:rsidR="007B4324" w:rsidRPr="007B4324" w:rsidRDefault="007B4324" w:rsidP="00E71953">
      <w:pPr>
        <w:rPr>
          <w:rFonts w:eastAsiaTheme="minorEastAsia"/>
          <w:lang w:eastAsia="ja-JP"/>
        </w:rPr>
      </w:pPr>
    </w:p>
    <w:p w:rsidR="002D3DDE" w:rsidRDefault="002D3DDE">
      <w:pPr>
        <w:kinsoku/>
        <w:overflowPunct/>
        <w:autoSpaceDE/>
        <w:autoSpaceDN/>
        <w:adjustRightInd/>
        <w:snapToGrid/>
        <w:spacing w:line="240" w:lineRule="auto"/>
        <w:ind w:firstLine="0"/>
        <w:jc w:val="left"/>
        <w:rPr>
          <w:lang w:eastAsia="ja-JP"/>
        </w:rPr>
      </w:pPr>
      <w:r>
        <w:rPr>
          <w:lang w:eastAsia="ja-JP"/>
        </w:rPr>
        <w:br w:type="page"/>
      </w:r>
    </w:p>
    <w:p w:rsidR="002D3DDE" w:rsidRPr="009307E0" w:rsidRDefault="002D3DDE" w:rsidP="00095832">
      <w:pPr>
        <w:pStyle w:val="Caption"/>
        <w:jc w:val="center"/>
        <w:rPr>
          <w:sz w:val="22"/>
          <w:szCs w:val="22"/>
          <w:lang w:eastAsia="ja-JP"/>
        </w:rPr>
      </w:pPr>
      <w:bookmarkStart w:id="157" w:name="_Ref243739293"/>
      <w:bookmarkStart w:id="158" w:name="_Toc269888222"/>
      <w:bookmarkStart w:id="159" w:name="_Toc271040086"/>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17</w:t>
      </w:r>
      <w:r w:rsidR="00313FD6" w:rsidRPr="009307E0">
        <w:rPr>
          <w:sz w:val="22"/>
          <w:szCs w:val="22"/>
        </w:rPr>
        <w:fldChar w:fldCharType="end"/>
      </w:r>
      <w:bookmarkEnd w:id="157"/>
      <w:r w:rsidRPr="009307E0">
        <w:rPr>
          <w:rFonts w:hint="eastAsia"/>
          <w:sz w:val="22"/>
          <w:szCs w:val="22"/>
          <w:lang w:eastAsia="ja-JP"/>
        </w:rPr>
        <w:t>: Net entry in food processing industry</w:t>
      </w:r>
      <w:bookmarkEnd w:id="158"/>
      <w:bookmarkEnd w:id="159"/>
    </w:p>
    <w:p w:rsidR="002D3DDE" w:rsidRDefault="007B4324" w:rsidP="00E71953">
      <w:pPr>
        <w:rPr>
          <w:lang w:eastAsia="ja-JP"/>
        </w:rPr>
      </w:pPr>
      <w:r>
        <w:rPr>
          <w:rFonts w:hint="eastAsia"/>
          <w:noProof/>
          <w:snapToGrid/>
        </w:rPr>
        <w:drawing>
          <wp:inline distT="0" distB="0" distL="0" distR="0">
            <wp:extent cx="4932512" cy="7119341"/>
            <wp:effectExtent l="19050" t="0" r="1438" b="0"/>
            <wp:docPr id="47" name="図 19" descr="K:\Bangkok\IndustrialCensus\IndustrialCensus\Food_Fir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Bangkok\IndustrialCensus\IndustrialCensus\Food_Firm.tif"/>
                    <pic:cNvPicPr>
                      <a:picLocks noChangeAspect="1" noChangeArrowheads="1"/>
                    </pic:cNvPicPr>
                  </pic:nvPicPr>
                  <pic:blipFill>
                    <a:blip r:embed="rId36" cstate="print"/>
                    <a:srcRect l="6101" t="5784" r="3933" b="2414"/>
                    <a:stretch>
                      <a:fillRect/>
                    </a:stretch>
                  </pic:blipFill>
                  <pic:spPr bwMode="auto">
                    <a:xfrm>
                      <a:off x="0" y="0"/>
                      <a:ext cx="4932512" cy="7119341"/>
                    </a:xfrm>
                    <a:prstGeom prst="rect">
                      <a:avLst/>
                    </a:prstGeom>
                    <a:noFill/>
                    <a:ln w="9525">
                      <a:noFill/>
                      <a:miter lim="800000"/>
                      <a:headEnd/>
                      <a:tailEnd/>
                    </a:ln>
                  </pic:spPr>
                </pic:pic>
              </a:graphicData>
            </a:graphic>
          </wp:inline>
        </w:drawing>
      </w:r>
    </w:p>
    <w:p w:rsidR="002D3DDE" w:rsidRDefault="002D3DDE" w:rsidP="00E71953">
      <w:pPr>
        <w:rPr>
          <w:lang w:eastAsia="ja-JP"/>
        </w:rPr>
      </w:pPr>
    </w:p>
    <w:p w:rsidR="002D3DDE" w:rsidRDefault="002D3DDE">
      <w:pPr>
        <w:kinsoku/>
        <w:overflowPunct/>
        <w:autoSpaceDE/>
        <w:autoSpaceDN/>
        <w:adjustRightInd/>
        <w:snapToGrid/>
        <w:spacing w:line="240" w:lineRule="auto"/>
        <w:ind w:firstLine="0"/>
        <w:jc w:val="left"/>
        <w:rPr>
          <w:lang w:eastAsia="ja-JP"/>
        </w:rPr>
      </w:pPr>
      <w:r>
        <w:rPr>
          <w:lang w:eastAsia="ja-JP"/>
        </w:rPr>
        <w:br w:type="page"/>
      </w:r>
    </w:p>
    <w:p w:rsidR="002D3DDE" w:rsidRPr="009307E0" w:rsidRDefault="002D3DDE" w:rsidP="00095832">
      <w:pPr>
        <w:pStyle w:val="Caption"/>
        <w:jc w:val="center"/>
        <w:rPr>
          <w:sz w:val="22"/>
          <w:szCs w:val="22"/>
          <w:lang w:eastAsia="ja-JP"/>
        </w:rPr>
      </w:pPr>
      <w:bookmarkStart w:id="160" w:name="_Ref243739522"/>
      <w:bookmarkStart w:id="161" w:name="_Toc269888223"/>
      <w:bookmarkStart w:id="162" w:name="_Toc271040087"/>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18</w:t>
      </w:r>
      <w:r w:rsidR="00313FD6" w:rsidRPr="009307E0">
        <w:rPr>
          <w:sz w:val="22"/>
          <w:szCs w:val="22"/>
        </w:rPr>
        <w:fldChar w:fldCharType="end"/>
      </w:r>
      <w:bookmarkEnd w:id="160"/>
      <w:r w:rsidRPr="009307E0">
        <w:rPr>
          <w:rFonts w:hint="eastAsia"/>
          <w:sz w:val="22"/>
          <w:szCs w:val="22"/>
          <w:lang w:eastAsia="ja-JP"/>
        </w:rPr>
        <w:t>: Gross outputs of food processing industry</w:t>
      </w:r>
      <w:bookmarkEnd w:id="161"/>
      <w:bookmarkEnd w:id="162"/>
    </w:p>
    <w:p w:rsidR="002D3DDE" w:rsidRDefault="007B4324" w:rsidP="00E71953">
      <w:pPr>
        <w:rPr>
          <w:lang w:eastAsia="ja-JP"/>
        </w:rPr>
      </w:pPr>
      <w:r>
        <w:rPr>
          <w:rFonts w:hint="eastAsia"/>
          <w:noProof/>
          <w:snapToGrid/>
        </w:rPr>
        <w:drawing>
          <wp:inline distT="0" distB="0" distL="0" distR="0">
            <wp:extent cx="4898007" cy="7102088"/>
            <wp:effectExtent l="19050" t="0" r="0" b="0"/>
            <wp:docPr id="48" name="図 20" descr="K:\Bangkok\IndustrialCensus\IndustrialCensus\Food_Gros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Bangkok\IndustrialCensus\IndustrialCensus\Food_Gross.tif"/>
                    <pic:cNvPicPr>
                      <a:picLocks noChangeAspect="1" noChangeArrowheads="1"/>
                    </pic:cNvPicPr>
                  </pic:nvPicPr>
                  <pic:blipFill>
                    <a:blip r:embed="rId37" cstate="print"/>
                    <a:srcRect l="6101" t="5784" r="4563" b="2637"/>
                    <a:stretch>
                      <a:fillRect/>
                    </a:stretch>
                  </pic:blipFill>
                  <pic:spPr bwMode="auto">
                    <a:xfrm>
                      <a:off x="0" y="0"/>
                      <a:ext cx="4898007" cy="7102088"/>
                    </a:xfrm>
                    <a:prstGeom prst="rect">
                      <a:avLst/>
                    </a:prstGeom>
                    <a:noFill/>
                    <a:ln w="9525">
                      <a:noFill/>
                      <a:miter lim="800000"/>
                      <a:headEnd/>
                      <a:tailEnd/>
                    </a:ln>
                  </pic:spPr>
                </pic:pic>
              </a:graphicData>
            </a:graphic>
          </wp:inline>
        </w:drawing>
      </w:r>
    </w:p>
    <w:p w:rsidR="002D3DDE" w:rsidRDefault="002D3DDE" w:rsidP="00E71953">
      <w:pPr>
        <w:rPr>
          <w:lang w:eastAsia="ja-JP"/>
        </w:rPr>
      </w:pPr>
    </w:p>
    <w:p w:rsidR="002D3DDE" w:rsidRDefault="002D3DDE">
      <w:pPr>
        <w:kinsoku/>
        <w:overflowPunct/>
        <w:autoSpaceDE/>
        <w:autoSpaceDN/>
        <w:adjustRightInd/>
        <w:snapToGrid/>
        <w:spacing w:line="240" w:lineRule="auto"/>
        <w:ind w:firstLine="0"/>
        <w:jc w:val="left"/>
        <w:rPr>
          <w:lang w:eastAsia="ja-JP"/>
        </w:rPr>
      </w:pPr>
      <w:r>
        <w:rPr>
          <w:lang w:eastAsia="ja-JP"/>
        </w:rPr>
        <w:br w:type="page"/>
      </w:r>
    </w:p>
    <w:p w:rsidR="002D3DDE" w:rsidRPr="009307E0" w:rsidRDefault="002D3DDE" w:rsidP="00095832">
      <w:pPr>
        <w:pStyle w:val="Caption"/>
        <w:jc w:val="center"/>
        <w:rPr>
          <w:sz w:val="22"/>
          <w:szCs w:val="22"/>
          <w:lang w:eastAsia="ja-JP"/>
        </w:rPr>
      </w:pPr>
      <w:bookmarkStart w:id="163" w:name="_Ref243739587"/>
      <w:bookmarkStart w:id="164" w:name="_Toc269888224"/>
      <w:bookmarkStart w:id="165" w:name="_Toc271040088"/>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19</w:t>
      </w:r>
      <w:r w:rsidR="00313FD6" w:rsidRPr="009307E0">
        <w:rPr>
          <w:sz w:val="22"/>
          <w:szCs w:val="22"/>
        </w:rPr>
        <w:fldChar w:fldCharType="end"/>
      </w:r>
      <w:bookmarkEnd w:id="163"/>
      <w:r w:rsidRPr="009307E0">
        <w:rPr>
          <w:rFonts w:hint="eastAsia"/>
          <w:sz w:val="22"/>
          <w:szCs w:val="22"/>
          <w:lang w:eastAsia="ja-JP"/>
        </w:rPr>
        <w:t>: Employment in food processing industry</w:t>
      </w:r>
      <w:bookmarkEnd w:id="164"/>
      <w:bookmarkEnd w:id="165"/>
    </w:p>
    <w:p w:rsidR="002D3DDE" w:rsidRDefault="007B4324" w:rsidP="00E71953">
      <w:pPr>
        <w:rPr>
          <w:lang w:eastAsia="ja-JP"/>
        </w:rPr>
      </w:pPr>
      <w:r>
        <w:rPr>
          <w:rFonts w:hint="eastAsia"/>
          <w:noProof/>
          <w:snapToGrid/>
        </w:rPr>
        <w:drawing>
          <wp:inline distT="0" distB="0" distL="0" distR="0">
            <wp:extent cx="4906633" cy="7061649"/>
            <wp:effectExtent l="19050" t="0" r="8267" b="0"/>
            <wp:docPr id="49" name="図 21" descr="K:\Bangkok\IndustrialWorksDept\IndustrialWorksDept\Food_Amphoe_Labor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Bangkok\IndustrialWorksDept\IndustrialWorksDept\Food_Amphoe_Labors.tif"/>
                    <pic:cNvPicPr>
                      <a:picLocks noChangeAspect="1" noChangeArrowheads="1"/>
                    </pic:cNvPicPr>
                  </pic:nvPicPr>
                  <pic:blipFill>
                    <a:blip r:embed="rId38" cstate="print"/>
                    <a:srcRect l="6259" t="6118" r="4215" b="2825"/>
                    <a:stretch>
                      <a:fillRect/>
                    </a:stretch>
                  </pic:blipFill>
                  <pic:spPr bwMode="auto">
                    <a:xfrm>
                      <a:off x="0" y="0"/>
                      <a:ext cx="4906633" cy="7061649"/>
                    </a:xfrm>
                    <a:prstGeom prst="rect">
                      <a:avLst/>
                    </a:prstGeom>
                    <a:noFill/>
                    <a:ln w="9525">
                      <a:noFill/>
                      <a:miter lim="800000"/>
                      <a:headEnd/>
                      <a:tailEnd/>
                    </a:ln>
                  </pic:spPr>
                </pic:pic>
              </a:graphicData>
            </a:graphic>
          </wp:inline>
        </w:drawing>
      </w:r>
    </w:p>
    <w:p w:rsidR="002D3DDE" w:rsidRDefault="002D3DDE" w:rsidP="00E71953">
      <w:pPr>
        <w:rPr>
          <w:rFonts w:eastAsiaTheme="minorEastAsia"/>
          <w:lang w:eastAsia="ja-JP"/>
        </w:rPr>
      </w:pPr>
    </w:p>
    <w:p w:rsidR="007B4324" w:rsidRDefault="007B4324">
      <w:pPr>
        <w:kinsoku/>
        <w:overflowPunct/>
        <w:autoSpaceDE/>
        <w:autoSpaceDN/>
        <w:adjustRightInd/>
        <w:snapToGrid/>
        <w:spacing w:line="240" w:lineRule="auto"/>
        <w:ind w:firstLine="0"/>
        <w:jc w:val="left"/>
        <w:rPr>
          <w:rFonts w:eastAsiaTheme="minorEastAsia"/>
          <w:lang w:eastAsia="ja-JP"/>
        </w:rPr>
      </w:pPr>
      <w:r>
        <w:rPr>
          <w:rFonts w:eastAsiaTheme="minorEastAsia"/>
          <w:lang w:eastAsia="ja-JP"/>
        </w:rPr>
        <w:br w:type="page"/>
      </w:r>
    </w:p>
    <w:p w:rsidR="007B4324" w:rsidRPr="009307E0" w:rsidRDefault="007B4324" w:rsidP="00095832">
      <w:pPr>
        <w:pStyle w:val="Caption"/>
        <w:jc w:val="center"/>
        <w:rPr>
          <w:rFonts w:eastAsiaTheme="minorEastAsia"/>
          <w:sz w:val="22"/>
          <w:szCs w:val="22"/>
          <w:lang w:eastAsia="ja-JP"/>
        </w:rPr>
      </w:pPr>
      <w:bookmarkStart w:id="166" w:name="_Ref251684022"/>
      <w:bookmarkStart w:id="167" w:name="_Toc269888225"/>
      <w:bookmarkStart w:id="168" w:name="_Toc271040089"/>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20</w:t>
      </w:r>
      <w:r w:rsidR="00313FD6" w:rsidRPr="009307E0">
        <w:rPr>
          <w:sz w:val="22"/>
          <w:szCs w:val="22"/>
        </w:rPr>
        <w:fldChar w:fldCharType="end"/>
      </w:r>
      <w:bookmarkEnd w:id="166"/>
      <w:r w:rsidRPr="009307E0">
        <w:rPr>
          <w:rFonts w:eastAsiaTheme="minorEastAsia" w:hint="eastAsia"/>
          <w:sz w:val="22"/>
          <w:szCs w:val="22"/>
          <w:lang w:eastAsia="ja-JP"/>
        </w:rPr>
        <w:t xml:space="preserve">: Investment </w:t>
      </w:r>
      <w:r w:rsidRPr="009307E0">
        <w:rPr>
          <w:rFonts w:hint="eastAsia"/>
          <w:sz w:val="22"/>
          <w:szCs w:val="22"/>
          <w:lang w:eastAsia="ja-JP"/>
        </w:rPr>
        <w:t>in food processing industry</w:t>
      </w:r>
      <w:bookmarkEnd w:id="167"/>
      <w:bookmarkEnd w:id="168"/>
    </w:p>
    <w:p w:rsidR="007B4324" w:rsidRPr="007B4324" w:rsidRDefault="007B4324" w:rsidP="00E71953">
      <w:pPr>
        <w:rPr>
          <w:rFonts w:eastAsiaTheme="minorEastAsia"/>
          <w:lang w:eastAsia="ja-JP"/>
        </w:rPr>
      </w:pPr>
      <w:r>
        <w:rPr>
          <w:rFonts w:eastAsiaTheme="minorEastAsia" w:hint="eastAsia"/>
          <w:noProof/>
          <w:snapToGrid/>
        </w:rPr>
        <w:drawing>
          <wp:inline distT="0" distB="0" distL="0" distR="0">
            <wp:extent cx="4889380" cy="7070289"/>
            <wp:effectExtent l="19050" t="0" r="6470" b="0"/>
            <wp:docPr id="50" name="図 22" descr="K:\Bangkok\IndustrialWorksDept\IndustrialWorksDept\Food_Amphoe_Capit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Bangkok\IndustrialWorksDept\IndustrialWorksDept\Food_Amphoe_Capital.tif"/>
                    <pic:cNvPicPr>
                      <a:picLocks noChangeAspect="1" noChangeArrowheads="1"/>
                    </pic:cNvPicPr>
                  </pic:nvPicPr>
                  <pic:blipFill>
                    <a:blip r:embed="rId39" cstate="print"/>
                    <a:srcRect l="6259" t="5895" r="4530" b="2936"/>
                    <a:stretch>
                      <a:fillRect/>
                    </a:stretch>
                  </pic:blipFill>
                  <pic:spPr bwMode="auto">
                    <a:xfrm>
                      <a:off x="0" y="0"/>
                      <a:ext cx="4889380" cy="7070289"/>
                    </a:xfrm>
                    <a:prstGeom prst="rect">
                      <a:avLst/>
                    </a:prstGeom>
                    <a:noFill/>
                    <a:ln w="9525">
                      <a:noFill/>
                      <a:miter lim="800000"/>
                      <a:headEnd/>
                      <a:tailEnd/>
                    </a:ln>
                  </pic:spPr>
                </pic:pic>
              </a:graphicData>
            </a:graphic>
          </wp:inline>
        </w:drawing>
      </w:r>
    </w:p>
    <w:p w:rsidR="007B4324" w:rsidRPr="007B4324" w:rsidRDefault="007B4324" w:rsidP="00E71953">
      <w:pPr>
        <w:rPr>
          <w:rFonts w:eastAsiaTheme="minorEastAsia"/>
          <w:lang w:eastAsia="ja-JP"/>
        </w:rPr>
      </w:pPr>
    </w:p>
    <w:p w:rsidR="002D3DDE" w:rsidRDefault="002D3DDE">
      <w:pPr>
        <w:kinsoku/>
        <w:overflowPunct/>
        <w:autoSpaceDE/>
        <w:autoSpaceDN/>
        <w:adjustRightInd/>
        <w:snapToGrid/>
        <w:spacing w:line="240" w:lineRule="auto"/>
        <w:ind w:firstLine="0"/>
        <w:jc w:val="left"/>
        <w:rPr>
          <w:lang w:eastAsia="ja-JP"/>
        </w:rPr>
      </w:pPr>
      <w:r>
        <w:rPr>
          <w:lang w:eastAsia="ja-JP"/>
        </w:rPr>
        <w:br w:type="page"/>
      </w:r>
    </w:p>
    <w:p w:rsidR="002D3DDE" w:rsidRPr="009307E0" w:rsidRDefault="002D3DDE" w:rsidP="00095832">
      <w:pPr>
        <w:pStyle w:val="Caption"/>
        <w:jc w:val="center"/>
        <w:rPr>
          <w:sz w:val="22"/>
          <w:szCs w:val="22"/>
          <w:lang w:eastAsia="ja-JP"/>
        </w:rPr>
      </w:pPr>
      <w:bookmarkStart w:id="169" w:name="_Ref243739844"/>
      <w:bookmarkStart w:id="170" w:name="_Toc269888226"/>
      <w:bookmarkStart w:id="171" w:name="_Toc271040090"/>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21</w:t>
      </w:r>
      <w:r w:rsidR="00313FD6" w:rsidRPr="009307E0">
        <w:rPr>
          <w:sz w:val="22"/>
          <w:szCs w:val="22"/>
        </w:rPr>
        <w:fldChar w:fldCharType="end"/>
      </w:r>
      <w:bookmarkEnd w:id="169"/>
      <w:r w:rsidRPr="009307E0">
        <w:rPr>
          <w:rFonts w:hint="eastAsia"/>
          <w:sz w:val="22"/>
          <w:szCs w:val="22"/>
          <w:lang w:eastAsia="ja-JP"/>
        </w:rPr>
        <w:t xml:space="preserve">: Skill composition in food processing </w:t>
      </w:r>
      <w:r w:rsidRPr="009307E0">
        <w:rPr>
          <w:sz w:val="22"/>
          <w:szCs w:val="22"/>
          <w:lang w:eastAsia="ja-JP"/>
        </w:rPr>
        <w:t>industry</w:t>
      </w:r>
      <w:bookmarkEnd w:id="170"/>
      <w:bookmarkEnd w:id="171"/>
    </w:p>
    <w:p w:rsidR="00752D1C" w:rsidRDefault="006369D0" w:rsidP="00E71953">
      <w:pPr>
        <w:rPr>
          <w:lang w:eastAsia="ja-JP"/>
        </w:rPr>
      </w:pPr>
      <w:r>
        <w:rPr>
          <w:rFonts w:hint="eastAsia"/>
          <w:noProof/>
          <w:snapToGrid/>
        </w:rPr>
        <w:drawing>
          <wp:inline distT="0" distB="0" distL="0" distR="0">
            <wp:extent cx="4898007" cy="7113433"/>
            <wp:effectExtent l="19050" t="0" r="0" b="0"/>
            <wp:docPr id="23" name="図 7" descr="K:\Bangkok\LaborMapSameScale\Food_Labor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Bangkok\LaborMapSameScale\Food_Labors1.tif"/>
                    <pic:cNvPicPr>
                      <a:picLocks noChangeAspect="1" noChangeArrowheads="1"/>
                    </pic:cNvPicPr>
                  </pic:nvPicPr>
                  <pic:blipFill>
                    <a:blip r:embed="rId40" cstate="print"/>
                    <a:srcRect l="6259" t="5673" r="4372" b="2602"/>
                    <a:stretch>
                      <a:fillRect/>
                    </a:stretch>
                  </pic:blipFill>
                  <pic:spPr bwMode="auto">
                    <a:xfrm>
                      <a:off x="0" y="0"/>
                      <a:ext cx="4898007" cy="7113433"/>
                    </a:xfrm>
                    <a:prstGeom prst="rect">
                      <a:avLst/>
                    </a:prstGeom>
                    <a:noFill/>
                    <a:ln w="9525">
                      <a:noFill/>
                      <a:miter lim="800000"/>
                      <a:headEnd/>
                      <a:tailEnd/>
                    </a:ln>
                  </pic:spPr>
                </pic:pic>
              </a:graphicData>
            </a:graphic>
          </wp:inline>
        </w:drawing>
      </w:r>
    </w:p>
    <w:p w:rsidR="002D3DDE" w:rsidRDefault="002D3DDE" w:rsidP="00E71953">
      <w:pPr>
        <w:rPr>
          <w:lang w:eastAsia="ja-JP"/>
        </w:rPr>
      </w:pPr>
    </w:p>
    <w:p w:rsidR="002D3DDE" w:rsidRDefault="002D3DDE">
      <w:pPr>
        <w:kinsoku/>
        <w:overflowPunct/>
        <w:autoSpaceDE/>
        <w:autoSpaceDN/>
        <w:adjustRightInd/>
        <w:snapToGrid/>
        <w:spacing w:line="240" w:lineRule="auto"/>
        <w:ind w:firstLine="0"/>
        <w:jc w:val="left"/>
        <w:rPr>
          <w:lang w:eastAsia="ja-JP"/>
        </w:rPr>
      </w:pPr>
      <w:r>
        <w:rPr>
          <w:lang w:eastAsia="ja-JP"/>
        </w:rPr>
        <w:br w:type="page"/>
      </w:r>
    </w:p>
    <w:p w:rsidR="002D3DDE" w:rsidRDefault="00322B21" w:rsidP="00322B21">
      <w:pPr>
        <w:pStyle w:val="Heading3"/>
        <w:rPr>
          <w:lang w:eastAsia="ja-JP"/>
        </w:rPr>
      </w:pPr>
      <w:bookmarkStart w:id="172" w:name="_Toc269888287"/>
      <w:bookmarkStart w:id="173" w:name="_Toc270060180"/>
      <w:bookmarkStart w:id="174" w:name="_Toc280704433"/>
      <w:r>
        <w:rPr>
          <w:rFonts w:hint="eastAsia"/>
          <w:lang w:eastAsia="ja-JP"/>
        </w:rPr>
        <w:t>Metal working</w:t>
      </w:r>
      <w:bookmarkEnd w:id="172"/>
      <w:bookmarkEnd w:id="173"/>
      <w:bookmarkEnd w:id="174"/>
    </w:p>
    <w:p w:rsidR="00630097" w:rsidRDefault="00630097" w:rsidP="00E71953">
      <w:pPr>
        <w:rPr>
          <w:rFonts w:eastAsiaTheme="minorEastAsia"/>
          <w:lang w:eastAsia="ja-JP"/>
        </w:rPr>
      </w:pPr>
    </w:p>
    <w:p w:rsidR="00322B21" w:rsidRDefault="009D0407" w:rsidP="009307E0">
      <w:pPr>
        <w:spacing w:line="276" w:lineRule="auto"/>
        <w:rPr>
          <w:lang w:eastAsia="ja-JP"/>
        </w:rPr>
      </w:pPr>
      <w:r>
        <w:rPr>
          <w:rFonts w:eastAsiaTheme="minorEastAsia" w:hint="eastAsia"/>
          <w:lang w:eastAsia="ja-JP"/>
        </w:rPr>
        <w:t xml:space="preserve">In 1997, </w:t>
      </w:r>
      <w:r w:rsidR="00DB6CA5">
        <w:rPr>
          <w:rFonts w:eastAsiaTheme="minorEastAsia"/>
          <w:lang w:eastAsia="ja-JP"/>
        </w:rPr>
        <w:t xml:space="preserve">the </w:t>
      </w:r>
      <w:r>
        <w:rPr>
          <w:rFonts w:eastAsiaTheme="minorEastAsia" w:hint="eastAsia"/>
          <w:lang w:eastAsia="ja-JP"/>
        </w:rPr>
        <w:t xml:space="preserve">metal working industry was mainly </w:t>
      </w:r>
      <w:r>
        <w:rPr>
          <w:rFonts w:eastAsiaTheme="minorEastAsia"/>
          <w:lang w:eastAsia="ja-JP"/>
        </w:rPr>
        <w:t>concentrated</w:t>
      </w:r>
      <w:r>
        <w:rPr>
          <w:rFonts w:eastAsiaTheme="minorEastAsia" w:hint="eastAsia"/>
          <w:lang w:eastAsia="ja-JP"/>
        </w:rPr>
        <w:t xml:space="preserve"> in Bangkok</w:t>
      </w:r>
      <w:r w:rsidR="00A12888">
        <w:rPr>
          <w:rFonts w:eastAsiaTheme="minorEastAsia" w:hint="eastAsia"/>
          <w:lang w:eastAsia="ja-JP"/>
        </w:rPr>
        <w:t xml:space="preserve"> (see </w:t>
      </w:r>
      <w:fldSimple w:instr=" REF _Ref251685250  \* MERGEFORMAT ">
        <w:r w:rsidR="00A2568F">
          <w:t xml:space="preserve">Figure </w:t>
        </w:r>
        <w:r w:rsidR="00A2568F">
          <w:rPr>
            <w:noProof/>
          </w:rPr>
          <w:t>3</w:t>
        </w:r>
        <w:r w:rsidR="00A2568F">
          <w:t>.</w:t>
        </w:r>
        <w:r w:rsidR="00A2568F">
          <w:rPr>
            <w:noProof/>
          </w:rPr>
          <w:t>22</w:t>
        </w:r>
      </w:fldSimple>
      <w:r w:rsidR="00A12888">
        <w:rPr>
          <w:rFonts w:eastAsiaTheme="minorEastAsia" w:hint="eastAsia"/>
          <w:lang w:eastAsia="ja-JP"/>
        </w:rPr>
        <w:t>)</w:t>
      </w:r>
      <w:r>
        <w:rPr>
          <w:rFonts w:eastAsiaTheme="minorEastAsia" w:hint="eastAsia"/>
          <w:lang w:eastAsia="ja-JP"/>
        </w:rPr>
        <w:t xml:space="preserve">.  </w:t>
      </w:r>
      <w:r w:rsidR="005E1354">
        <w:rPr>
          <w:lang w:eastAsia="ja-JP"/>
        </w:rPr>
        <w:t>By 2007</w:t>
      </w:r>
      <w:r w:rsidR="00034656">
        <w:rPr>
          <w:rFonts w:hint="eastAsia"/>
          <w:lang w:eastAsia="ja-JP"/>
        </w:rPr>
        <w:t>, the number of firms engaged in metal working ha</w:t>
      </w:r>
      <w:r w:rsidR="005E1354">
        <w:rPr>
          <w:lang w:eastAsia="ja-JP"/>
        </w:rPr>
        <w:t>d multiplied</w:t>
      </w:r>
      <w:r w:rsidR="00034656">
        <w:rPr>
          <w:rFonts w:hint="eastAsia"/>
          <w:lang w:eastAsia="ja-JP"/>
        </w:rPr>
        <w:t xml:space="preserve">, </w:t>
      </w:r>
      <w:r w:rsidR="00DB6CA5">
        <w:rPr>
          <w:lang w:eastAsia="ja-JP"/>
        </w:rPr>
        <w:t xml:space="preserve">mainly in the </w:t>
      </w:r>
      <w:r>
        <w:rPr>
          <w:rFonts w:eastAsiaTheme="minorEastAsia" w:hint="eastAsia"/>
          <w:lang w:eastAsia="ja-JP"/>
        </w:rPr>
        <w:t xml:space="preserve">southern part of Bangkok and along the coast in </w:t>
      </w:r>
      <w:proofErr w:type="spellStart"/>
      <w:r w:rsidR="00890F9F">
        <w:rPr>
          <w:rFonts w:eastAsiaTheme="minorEastAsia" w:hint="eastAsia"/>
          <w:lang w:eastAsia="ja-JP"/>
        </w:rPr>
        <w:t>Samut</w:t>
      </w:r>
      <w:proofErr w:type="spellEnd"/>
      <w:r w:rsidR="00890F9F">
        <w:rPr>
          <w:rFonts w:eastAsiaTheme="minorEastAsia" w:hint="eastAsia"/>
          <w:lang w:eastAsia="ja-JP"/>
        </w:rPr>
        <w:t xml:space="preserve"> </w:t>
      </w:r>
      <w:proofErr w:type="spellStart"/>
      <w:r w:rsidR="00890F9F">
        <w:rPr>
          <w:rFonts w:eastAsiaTheme="minorEastAsia" w:hint="eastAsia"/>
          <w:lang w:eastAsia="ja-JP"/>
        </w:rPr>
        <w:t>Sakhon</w:t>
      </w:r>
      <w:proofErr w:type="spellEnd"/>
      <w:r>
        <w:rPr>
          <w:rFonts w:eastAsiaTheme="minorEastAsia" w:hint="eastAsia"/>
          <w:lang w:eastAsia="ja-JP"/>
        </w:rPr>
        <w:t xml:space="preserve"> and </w:t>
      </w:r>
      <w:proofErr w:type="spellStart"/>
      <w:r>
        <w:rPr>
          <w:rFonts w:eastAsiaTheme="minorEastAsia" w:hint="eastAsia"/>
          <w:lang w:eastAsia="ja-JP"/>
        </w:rPr>
        <w:t>Samut</w:t>
      </w:r>
      <w:proofErr w:type="spellEnd"/>
      <w:r>
        <w:rPr>
          <w:rFonts w:eastAsiaTheme="minorEastAsia" w:hint="eastAsia"/>
          <w:lang w:eastAsia="ja-JP"/>
        </w:rPr>
        <w:t xml:space="preserve"> </w:t>
      </w:r>
      <w:proofErr w:type="spellStart"/>
      <w:r>
        <w:rPr>
          <w:rFonts w:eastAsiaTheme="minorEastAsia" w:hint="eastAsia"/>
          <w:lang w:eastAsia="ja-JP"/>
        </w:rPr>
        <w:t>Prakarn</w:t>
      </w:r>
      <w:proofErr w:type="spellEnd"/>
      <w:r w:rsidR="00A12888">
        <w:rPr>
          <w:rFonts w:eastAsiaTheme="minorEastAsia" w:hint="eastAsia"/>
          <w:lang w:eastAsia="ja-JP"/>
        </w:rPr>
        <w:t xml:space="preserve"> (see </w:t>
      </w:r>
      <w:fldSimple w:instr=" REF _Ref243740383  \* MERGEFORMAT ">
        <w:r w:rsidR="00A2568F">
          <w:t xml:space="preserve">Figure </w:t>
        </w:r>
        <w:r w:rsidR="00A2568F">
          <w:rPr>
            <w:noProof/>
          </w:rPr>
          <w:t>3</w:t>
        </w:r>
        <w:r w:rsidR="00A2568F">
          <w:t>.</w:t>
        </w:r>
        <w:r w:rsidR="00A2568F">
          <w:rPr>
            <w:noProof/>
          </w:rPr>
          <w:t>23</w:t>
        </w:r>
      </w:fldSimple>
      <w:r w:rsidR="00A12888">
        <w:rPr>
          <w:rFonts w:eastAsiaTheme="minorEastAsia" w:hint="eastAsia"/>
          <w:lang w:eastAsia="ja-JP"/>
        </w:rPr>
        <w:t>)</w:t>
      </w:r>
      <w:r w:rsidR="00034656">
        <w:rPr>
          <w:rFonts w:hint="eastAsia"/>
          <w:lang w:eastAsia="ja-JP"/>
        </w:rPr>
        <w:t>.</w:t>
      </w:r>
      <w:r w:rsidR="00E87CD4">
        <w:rPr>
          <w:lang w:eastAsia="ja-JP"/>
        </w:rPr>
        <w:t xml:space="preserve">  There </w:t>
      </w:r>
      <w:r w:rsidR="00DB6CA5">
        <w:rPr>
          <w:lang w:eastAsia="ja-JP"/>
        </w:rPr>
        <w:t xml:space="preserve">were </w:t>
      </w:r>
      <w:r w:rsidR="00E87CD4">
        <w:rPr>
          <w:lang w:eastAsia="ja-JP"/>
        </w:rPr>
        <w:t xml:space="preserve">five times more firms in 2007 compared to 1997 (see </w:t>
      </w:r>
      <w:fldSimple w:instr=" REF _Ref245526699  \* MERGEFORMAT ">
        <w:r w:rsidR="00A2568F">
          <w:t xml:space="preserve">Table </w:t>
        </w:r>
        <w:r w:rsidR="00A2568F">
          <w:rPr>
            <w:noProof/>
          </w:rPr>
          <w:t>3</w:t>
        </w:r>
        <w:r w:rsidR="00A2568F">
          <w:t>.</w:t>
        </w:r>
        <w:r w:rsidR="00A2568F">
          <w:rPr>
            <w:noProof/>
          </w:rPr>
          <w:t>8</w:t>
        </w:r>
      </w:fldSimple>
      <w:r w:rsidR="00E87CD4">
        <w:rPr>
          <w:lang w:eastAsia="ja-JP"/>
        </w:rPr>
        <w:t>).</w:t>
      </w:r>
      <w:r w:rsidR="00034656">
        <w:rPr>
          <w:rFonts w:hint="eastAsia"/>
          <w:lang w:eastAsia="ja-JP"/>
        </w:rPr>
        <w:t xml:space="preserve">  </w:t>
      </w:r>
      <w:r w:rsidR="00284B8A">
        <w:rPr>
          <w:lang w:eastAsia="ja-JP"/>
        </w:rPr>
        <w:t>Bangkok remains</w:t>
      </w:r>
      <w:r w:rsidR="00284B8A">
        <w:rPr>
          <w:rFonts w:hint="eastAsia"/>
          <w:lang w:eastAsia="ja-JP"/>
        </w:rPr>
        <w:t xml:space="preserve"> the preferred location for metal working firms</w:t>
      </w:r>
      <w:r w:rsidR="00284B8A">
        <w:rPr>
          <w:lang w:eastAsia="ja-JP"/>
        </w:rPr>
        <w:t xml:space="preserve"> with 6,600 firms while over </w:t>
      </w:r>
      <w:r w:rsidR="00284B8A">
        <w:rPr>
          <w:rFonts w:hint="eastAsia"/>
          <w:lang w:eastAsia="ja-JP"/>
        </w:rPr>
        <w:t>5,500</w:t>
      </w:r>
      <w:r w:rsidR="00284B8A">
        <w:rPr>
          <w:lang w:eastAsia="ja-JP"/>
        </w:rPr>
        <w:t xml:space="preserve"> operate in the vicinity </w:t>
      </w:r>
      <w:r w:rsidR="00284B8A">
        <w:rPr>
          <w:rFonts w:hint="eastAsia"/>
          <w:lang w:eastAsia="ja-JP"/>
        </w:rPr>
        <w:t xml:space="preserve">(see </w:t>
      </w:r>
      <w:fldSimple w:instr=" REF _Ref243740436  \* MERGEFORMAT ">
        <w:r w:rsidR="00A2568F">
          <w:t xml:space="preserve">Figure </w:t>
        </w:r>
        <w:r w:rsidR="00A2568F">
          <w:rPr>
            <w:noProof/>
          </w:rPr>
          <w:t>3</w:t>
        </w:r>
        <w:r w:rsidR="00A2568F">
          <w:t>.</w:t>
        </w:r>
        <w:r w:rsidR="00A2568F">
          <w:rPr>
            <w:noProof/>
          </w:rPr>
          <w:t>24</w:t>
        </w:r>
      </w:fldSimple>
      <w:r w:rsidR="005E1354">
        <w:rPr>
          <w:rFonts w:hint="eastAsia"/>
          <w:lang w:eastAsia="ja-JP"/>
        </w:rPr>
        <w:t>).  There were 985 new firm</w:t>
      </w:r>
      <w:r w:rsidR="005E1354">
        <w:rPr>
          <w:lang w:eastAsia="ja-JP"/>
        </w:rPr>
        <w:t>s established</w:t>
      </w:r>
      <w:r w:rsidR="00284B8A">
        <w:rPr>
          <w:rFonts w:hint="eastAsia"/>
          <w:lang w:eastAsia="ja-JP"/>
        </w:rPr>
        <w:t xml:space="preserve"> in </w:t>
      </w:r>
      <w:proofErr w:type="spellStart"/>
      <w:r w:rsidR="00284B8A">
        <w:rPr>
          <w:rFonts w:hint="eastAsia"/>
          <w:lang w:eastAsia="ja-JP"/>
        </w:rPr>
        <w:t>Chonburi</w:t>
      </w:r>
      <w:proofErr w:type="spellEnd"/>
      <w:r w:rsidR="00284B8A">
        <w:rPr>
          <w:rFonts w:hint="eastAsia"/>
          <w:lang w:eastAsia="ja-JP"/>
        </w:rPr>
        <w:t xml:space="preserve"> and 781 </w:t>
      </w:r>
      <w:r w:rsidR="00284B8A">
        <w:rPr>
          <w:lang w:eastAsia="ja-JP"/>
        </w:rPr>
        <w:t>entries</w:t>
      </w:r>
      <w:r w:rsidR="00284B8A">
        <w:rPr>
          <w:rFonts w:hint="eastAsia"/>
          <w:lang w:eastAsia="ja-JP"/>
        </w:rPr>
        <w:t xml:space="preserve"> in </w:t>
      </w:r>
      <w:proofErr w:type="spellStart"/>
      <w:r w:rsidR="00890F9F">
        <w:rPr>
          <w:rFonts w:hint="eastAsia"/>
          <w:lang w:eastAsia="ja-JP"/>
        </w:rPr>
        <w:t>Samut</w:t>
      </w:r>
      <w:proofErr w:type="spellEnd"/>
      <w:r w:rsidR="00890F9F">
        <w:rPr>
          <w:rFonts w:hint="eastAsia"/>
          <w:lang w:eastAsia="ja-JP"/>
        </w:rPr>
        <w:t xml:space="preserve"> </w:t>
      </w:r>
      <w:proofErr w:type="spellStart"/>
      <w:r w:rsidR="00890F9F">
        <w:rPr>
          <w:rFonts w:hint="eastAsia"/>
          <w:lang w:eastAsia="ja-JP"/>
        </w:rPr>
        <w:t>Sakhon</w:t>
      </w:r>
      <w:proofErr w:type="spellEnd"/>
      <w:r w:rsidR="00284B8A">
        <w:rPr>
          <w:rFonts w:hint="eastAsia"/>
          <w:lang w:eastAsia="ja-JP"/>
        </w:rPr>
        <w:t xml:space="preserve">.  </w:t>
      </w:r>
      <w:r w:rsidR="00DB6CA5">
        <w:rPr>
          <w:lang w:eastAsia="ja-JP"/>
        </w:rPr>
        <w:t>An</w:t>
      </w:r>
      <w:r w:rsidR="00034656">
        <w:rPr>
          <w:rFonts w:hint="eastAsia"/>
          <w:lang w:eastAsia="ja-JP"/>
        </w:rPr>
        <w:t xml:space="preserve"> increase </w:t>
      </w:r>
      <w:r>
        <w:rPr>
          <w:rFonts w:eastAsiaTheme="minorEastAsia" w:hint="eastAsia"/>
          <w:lang w:eastAsia="ja-JP"/>
        </w:rPr>
        <w:t xml:space="preserve">in the number of </w:t>
      </w:r>
      <w:r>
        <w:rPr>
          <w:rFonts w:eastAsiaTheme="minorEastAsia"/>
          <w:lang w:eastAsia="ja-JP"/>
        </w:rPr>
        <w:t>establishments</w:t>
      </w:r>
      <w:r>
        <w:rPr>
          <w:rFonts w:eastAsiaTheme="minorEastAsia" w:hint="eastAsia"/>
          <w:lang w:eastAsia="ja-JP"/>
        </w:rPr>
        <w:t xml:space="preserve"> is also </w:t>
      </w:r>
      <w:r w:rsidR="00DB6CA5">
        <w:rPr>
          <w:rFonts w:eastAsiaTheme="minorEastAsia"/>
          <w:lang w:eastAsia="ja-JP"/>
        </w:rPr>
        <w:t>evident</w:t>
      </w:r>
      <w:r>
        <w:rPr>
          <w:rFonts w:eastAsiaTheme="minorEastAsia" w:hint="eastAsia"/>
          <w:lang w:eastAsia="ja-JP"/>
        </w:rPr>
        <w:t xml:space="preserve"> in </w:t>
      </w:r>
      <w:proofErr w:type="spellStart"/>
      <w:r>
        <w:rPr>
          <w:rFonts w:eastAsiaTheme="minorEastAsia" w:hint="eastAsia"/>
          <w:lang w:eastAsia="ja-JP"/>
        </w:rPr>
        <w:t>Pathum</w:t>
      </w:r>
      <w:proofErr w:type="spellEnd"/>
      <w:r>
        <w:rPr>
          <w:rFonts w:eastAsiaTheme="minorEastAsia" w:hint="eastAsia"/>
          <w:lang w:eastAsia="ja-JP"/>
        </w:rPr>
        <w:t xml:space="preserve"> </w:t>
      </w:r>
      <w:proofErr w:type="spellStart"/>
      <w:r>
        <w:rPr>
          <w:rFonts w:eastAsiaTheme="minorEastAsia" w:hint="eastAsia"/>
          <w:lang w:eastAsia="ja-JP"/>
        </w:rPr>
        <w:t>Thani</w:t>
      </w:r>
      <w:proofErr w:type="spellEnd"/>
      <w:r>
        <w:rPr>
          <w:rFonts w:eastAsiaTheme="minorEastAsia" w:hint="eastAsia"/>
          <w:lang w:eastAsia="ja-JP"/>
        </w:rPr>
        <w:t xml:space="preserve"> and </w:t>
      </w:r>
      <w:proofErr w:type="spellStart"/>
      <w:r>
        <w:rPr>
          <w:rFonts w:eastAsiaTheme="minorEastAsia" w:hint="eastAsia"/>
          <w:lang w:eastAsia="ja-JP"/>
        </w:rPr>
        <w:t>Chonburi</w:t>
      </w:r>
      <w:proofErr w:type="spellEnd"/>
      <w:r w:rsidR="00034656">
        <w:rPr>
          <w:rFonts w:hint="eastAsia"/>
          <w:lang w:eastAsia="ja-JP"/>
        </w:rPr>
        <w:t xml:space="preserve"> (see </w:t>
      </w:r>
      <w:fldSimple w:instr=" REF _Ref243740383  \* MERGEFORMAT ">
        <w:r w:rsidR="00A2568F">
          <w:t xml:space="preserve">Figure </w:t>
        </w:r>
        <w:r w:rsidR="00A2568F">
          <w:rPr>
            <w:noProof/>
          </w:rPr>
          <w:t>3</w:t>
        </w:r>
        <w:r w:rsidR="00A2568F">
          <w:t>.</w:t>
        </w:r>
        <w:r w:rsidR="00A2568F">
          <w:rPr>
            <w:noProof/>
          </w:rPr>
          <w:t>23</w:t>
        </w:r>
      </w:fldSimple>
      <w:r>
        <w:rPr>
          <w:rFonts w:eastAsiaTheme="minorEastAsia" w:hint="eastAsia"/>
          <w:lang w:eastAsia="ja-JP"/>
        </w:rPr>
        <w:t xml:space="preserve"> and </w:t>
      </w:r>
      <w:fldSimple w:instr=" REF _Ref245526699  \* MERGEFORMAT ">
        <w:r w:rsidR="00A2568F">
          <w:t xml:space="preserve">Table </w:t>
        </w:r>
        <w:r w:rsidR="00A2568F">
          <w:rPr>
            <w:noProof/>
          </w:rPr>
          <w:t>3</w:t>
        </w:r>
        <w:r w:rsidR="00A2568F">
          <w:t>.</w:t>
        </w:r>
        <w:r w:rsidR="00A2568F">
          <w:rPr>
            <w:noProof/>
          </w:rPr>
          <w:t>8</w:t>
        </w:r>
      </w:fldSimple>
      <w:r w:rsidR="00E87CD4">
        <w:rPr>
          <w:lang w:eastAsia="ja-JP"/>
        </w:rPr>
        <w:t>)</w:t>
      </w:r>
      <w:r w:rsidR="00034656">
        <w:rPr>
          <w:rFonts w:hint="eastAsia"/>
          <w:lang w:eastAsia="ja-JP"/>
        </w:rPr>
        <w:t xml:space="preserve">.  </w:t>
      </w:r>
      <w:r>
        <w:rPr>
          <w:rFonts w:eastAsiaTheme="minorEastAsia" w:hint="eastAsia"/>
          <w:lang w:eastAsia="ja-JP"/>
        </w:rPr>
        <w:t xml:space="preserve">To some extent, the </w:t>
      </w:r>
      <w:r w:rsidR="00DB6CA5">
        <w:rPr>
          <w:rFonts w:eastAsiaTheme="minorEastAsia"/>
          <w:lang w:eastAsia="ja-JP"/>
        </w:rPr>
        <w:t>pattern of distribution</w:t>
      </w:r>
      <w:r>
        <w:rPr>
          <w:rFonts w:eastAsiaTheme="minorEastAsia" w:hint="eastAsia"/>
          <w:lang w:eastAsia="ja-JP"/>
        </w:rPr>
        <w:t xml:space="preserve"> of metal working mirrors that of electronic appliances</w:t>
      </w:r>
      <w:r w:rsidR="00DB6CA5">
        <w:rPr>
          <w:rFonts w:eastAsiaTheme="minorEastAsia"/>
          <w:lang w:eastAsia="ja-JP"/>
        </w:rPr>
        <w:t xml:space="preserve"> which it supplies</w:t>
      </w:r>
      <w:r>
        <w:rPr>
          <w:rFonts w:eastAsiaTheme="minorEastAsia" w:hint="eastAsia"/>
          <w:lang w:eastAsia="ja-JP"/>
        </w:rPr>
        <w:t xml:space="preserve">.  </w:t>
      </w:r>
      <w:r w:rsidR="00E87CD4">
        <w:rPr>
          <w:lang w:eastAsia="ja-JP"/>
        </w:rPr>
        <w:t xml:space="preserve">Firms in Bangkok and the vicinity account for more than 30% of establishments, and more than two-thirds of the </w:t>
      </w:r>
      <w:r w:rsidR="00284B8A">
        <w:rPr>
          <w:lang w:eastAsia="ja-JP"/>
        </w:rPr>
        <w:t>national output</w:t>
      </w:r>
      <w:r w:rsidR="00E87CD4">
        <w:rPr>
          <w:lang w:eastAsia="ja-JP"/>
        </w:rPr>
        <w:t>.</w:t>
      </w:r>
    </w:p>
    <w:p w:rsidR="009307E0" w:rsidRDefault="009307E0" w:rsidP="009307E0">
      <w:pPr>
        <w:spacing w:line="276" w:lineRule="auto"/>
        <w:rPr>
          <w:lang w:eastAsia="ja-JP"/>
        </w:rPr>
      </w:pPr>
    </w:p>
    <w:p w:rsidR="00284B8A" w:rsidRDefault="00284B8A" w:rsidP="009307E0">
      <w:pPr>
        <w:spacing w:line="276" w:lineRule="auto"/>
        <w:rPr>
          <w:rFonts w:eastAsiaTheme="minorEastAsia"/>
          <w:lang w:eastAsia="ja-JP"/>
        </w:rPr>
      </w:pPr>
      <w:r>
        <w:rPr>
          <w:lang w:eastAsia="ja-JP"/>
        </w:rPr>
        <w:t>G</w:t>
      </w:r>
      <w:r w:rsidR="00034656">
        <w:rPr>
          <w:rFonts w:hint="eastAsia"/>
          <w:lang w:eastAsia="ja-JP"/>
        </w:rPr>
        <w:t xml:space="preserve">ross outputs increased in the Bangkok area (see </w:t>
      </w:r>
      <w:fldSimple w:instr=" REF _Ref243740611  \* MERGEFORMAT ">
        <w:r w:rsidR="00A2568F">
          <w:t xml:space="preserve">Figure </w:t>
        </w:r>
        <w:r w:rsidR="00A2568F">
          <w:rPr>
            <w:noProof/>
          </w:rPr>
          <w:t>3</w:t>
        </w:r>
        <w:r w:rsidR="00A2568F">
          <w:t>.</w:t>
        </w:r>
        <w:r w:rsidR="00A2568F">
          <w:rPr>
            <w:noProof/>
          </w:rPr>
          <w:t>25</w:t>
        </w:r>
      </w:fldSimple>
      <w:r w:rsidR="00034656">
        <w:rPr>
          <w:rFonts w:hint="eastAsia"/>
          <w:lang w:eastAsia="ja-JP"/>
        </w:rPr>
        <w:t>)</w:t>
      </w:r>
      <w:r w:rsidR="00E87CD4">
        <w:rPr>
          <w:lang w:eastAsia="ja-JP"/>
        </w:rPr>
        <w:t xml:space="preserve"> but to a lesser degree compared to the increase in the number of </w:t>
      </w:r>
      <w:r w:rsidR="00D17999">
        <w:rPr>
          <w:lang w:eastAsia="ja-JP"/>
        </w:rPr>
        <w:t>establishments</w:t>
      </w:r>
      <w:r w:rsidR="00E87CD4">
        <w:rPr>
          <w:lang w:eastAsia="ja-JP"/>
        </w:rPr>
        <w:t xml:space="preserve"> (see </w:t>
      </w:r>
      <w:fldSimple w:instr=" REF _Ref245526699  \* MERGEFORMAT ">
        <w:r w:rsidR="00A2568F">
          <w:t xml:space="preserve">Table </w:t>
        </w:r>
        <w:r w:rsidR="00A2568F">
          <w:rPr>
            <w:noProof/>
          </w:rPr>
          <w:t>3</w:t>
        </w:r>
        <w:r w:rsidR="00A2568F">
          <w:t>.</w:t>
        </w:r>
        <w:r w:rsidR="00A2568F">
          <w:rPr>
            <w:noProof/>
          </w:rPr>
          <w:t>8</w:t>
        </w:r>
      </w:fldSimple>
      <w:r w:rsidR="00E87CD4">
        <w:rPr>
          <w:lang w:eastAsia="ja-JP"/>
        </w:rPr>
        <w:t>)</w:t>
      </w:r>
      <w:r w:rsidR="00034656">
        <w:rPr>
          <w:rFonts w:hint="eastAsia"/>
          <w:lang w:eastAsia="ja-JP"/>
        </w:rPr>
        <w:t>.</w:t>
      </w:r>
      <w:r w:rsidR="00D17999">
        <w:rPr>
          <w:rFonts w:eastAsiaTheme="minorEastAsia" w:hint="eastAsia"/>
          <w:lang w:eastAsia="ja-JP"/>
        </w:rPr>
        <w:t xml:space="preserve">  </w:t>
      </w:r>
    </w:p>
    <w:p w:rsidR="009307E0" w:rsidRDefault="009307E0" w:rsidP="009307E0">
      <w:pPr>
        <w:spacing w:line="276" w:lineRule="auto"/>
        <w:rPr>
          <w:rFonts w:eastAsiaTheme="minorEastAsia"/>
          <w:lang w:eastAsia="ja-JP"/>
        </w:rPr>
      </w:pPr>
    </w:p>
    <w:p w:rsidR="00322B21" w:rsidRPr="00D17999" w:rsidRDefault="00034656" w:rsidP="009307E0">
      <w:pPr>
        <w:spacing w:line="276" w:lineRule="auto"/>
        <w:rPr>
          <w:rFonts w:eastAsiaTheme="minorEastAsia"/>
          <w:lang w:eastAsia="ja-JP"/>
        </w:rPr>
      </w:pPr>
      <w:r>
        <w:rPr>
          <w:rFonts w:hint="eastAsia"/>
          <w:lang w:eastAsia="ja-JP"/>
        </w:rPr>
        <w:t xml:space="preserve">Metal working industry </w:t>
      </w:r>
      <w:r w:rsidR="00284B8A">
        <w:rPr>
          <w:lang w:eastAsia="ja-JP"/>
        </w:rPr>
        <w:t>is moderately</w:t>
      </w:r>
      <w:r>
        <w:rPr>
          <w:rFonts w:hint="eastAsia"/>
          <w:lang w:eastAsia="ja-JP"/>
        </w:rPr>
        <w:t xml:space="preserve"> skill intensive, with the share of skilled workers being 70% nationally.  However, the shares of skilled </w:t>
      </w:r>
      <w:r>
        <w:rPr>
          <w:lang w:eastAsia="ja-JP"/>
        </w:rPr>
        <w:t>workers</w:t>
      </w:r>
      <w:r>
        <w:rPr>
          <w:rFonts w:hint="eastAsia"/>
          <w:lang w:eastAsia="ja-JP"/>
        </w:rPr>
        <w:t xml:space="preserve"> approach that of the national average only in Ayutthaya, </w:t>
      </w:r>
      <w:proofErr w:type="spellStart"/>
      <w:r>
        <w:rPr>
          <w:rFonts w:hint="eastAsia"/>
          <w:lang w:eastAsia="ja-JP"/>
        </w:rPr>
        <w:t>Chachoengsao</w:t>
      </w:r>
      <w:proofErr w:type="spellEnd"/>
      <w:r>
        <w:rPr>
          <w:rFonts w:hint="eastAsia"/>
          <w:lang w:eastAsia="ja-JP"/>
        </w:rPr>
        <w:t xml:space="preserve">, and Bangkok (see </w:t>
      </w:r>
      <w:fldSimple w:instr=" REF _Ref243740893  \* MERGEFORMAT ">
        <w:r w:rsidR="00A2568F">
          <w:t xml:space="preserve">Figure </w:t>
        </w:r>
        <w:r w:rsidR="00A2568F">
          <w:rPr>
            <w:noProof/>
          </w:rPr>
          <w:t>3</w:t>
        </w:r>
        <w:r w:rsidR="00A2568F">
          <w:t>.</w:t>
        </w:r>
        <w:r w:rsidR="00A2568F">
          <w:rPr>
            <w:noProof/>
          </w:rPr>
          <w:t>28</w:t>
        </w:r>
      </w:fldSimple>
      <w:r>
        <w:rPr>
          <w:rFonts w:hint="eastAsia"/>
          <w:lang w:eastAsia="ja-JP"/>
        </w:rPr>
        <w:t xml:space="preserve">).  The shares of skilled workers in other provinces are much </w:t>
      </w:r>
      <w:r w:rsidR="00D17999">
        <w:rPr>
          <w:rFonts w:hint="eastAsia"/>
          <w:lang w:eastAsia="ja-JP"/>
        </w:rPr>
        <w:t>lower than the national average</w:t>
      </w:r>
      <w:r w:rsidR="00D17999">
        <w:rPr>
          <w:rFonts w:eastAsiaTheme="minorEastAsia" w:hint="eastAsia"/>
          <w:lang w:eastAsia="ja-JP"/>
        </w:rPr>
        <w:t xml:space="preserve">.  This may be </w:t>
      </w:r>
      <w:r w:rsidR="00284B8A">
        <w:rPr>
          <w:rFonts w:eastAsiaTheme="minorEastAsia"/>
          <w:lang w:eastAsia="ja-JP"/>
        </w:rPr>
        <w:t>one reason why</w:t>
      </w:r>
      <w:r w:rsidR="00D17999">
        <w:rPr>
          <w:rFonts w:eastAsiaTheme="minorEastAsia" w:hint="eastAsia"/>
          <w:lang w:eastAsia="ja-JP"/>
        </w:rPr>
        <w:t xml:space="preserve"> employment and investment have </w:t>
      </w:r>
      <w:r w:rsidR="00D17999">
        <w:rPr>
          <w:rFonts w:eastAsiaTheme="minorEastAsia"/>
          <w:lang w:eastAsia="ja-JP"/>
        </w:rPr>
        <w:t>increased</w:t>
      </w:r>
      <w:r w:rsidR="00D17999">
        <w:rPr>
          <w:rFonts w:eastAsiaTheme="minorEastAsia" w:hint="eastAsia"/>
          <w:lang w:eastAsia="ja-JP"/>
        </w:rPr>
        <w:t xml:space="preserve"> in these provinces yet the output </w:t>
      </w:r>
      <w:r w:rsidR="00A12888">
        <w:rPr>
          <w:rFonts w:eastAsiaTheme="minorEastAsia"/>
          <w:lang w:eastAsia="ja-JP"/>
        </w:rPr>
        <w:t>ha</w:t>
      </w:r>
      <w:r w:rsidR="005E1354">
        <w:rPr>
          <w:rFonts w:eastAsiaTheme="minorEastAsia"/>
          <w:lang w:eastAsia="ja-JP"/>
        </w:rPr>
        <w:t>s</w:t>
      </w:r>
      <w:r w:rsidR="00D17999">
        <w:rPr>
          <w:rFonts w:eastAsiaTheme="minorEastAsia" w:hint="eastAsia"/>
          <w:lang w:eastAsia="ja-JP"/>
        </w:rPr>
        <w:t xml:space="preserve"> not changed as much.</w:t>
      </w:r>
    </w:p>
    <w:p w:rsidR="00FB7B8C" w:rsidRDefault="00FB7B8C">
      <w:pPr>
        <w:kinsoku/>
        <w:overflowPunct/>
        <w:autoSpaceDE/>
        <w:autoSpaceDN/>
        <w:adjustRightInd/>
        <w:snapToGrid/>
        <w:spacing w:line="240" w:lineRule="auto"/>
        <w:ind w:firstLine="0"/>
        <w:jc w:val="left"/>
        <w:rPr>
          <w:lang w:eastAsia="ja-JP"/>
        </w:rPr>
      </w:pPr>
      <w:r>
        <w:rPr>
          <w:lang w:eastAsia="ja-JP"/>
        </w:rPr>
        <w:br w:type="page"/>
      </w:r>
    </w:p>
    <w:p w:rsidR="004B003C" w:rsidRDefault="004B003C" w:rsidP="00095832">
      <w:pPr>
        <w:pStyle w:val="Caption"/>
        <w:jc w:val="center"/>
      </w:pPr>
      <w:bookmarkStart w:id="175" w:name="_Ref245526699"/>
      <w:bookmarkStart w:id="176" w:name="_Toc271040153"/>
      <w:proofErr w:type="gramStart"/>
      <w:r w:rsidRPr="009307E0">
        <w:rPr>
          <w:sz w:val="22"/>
          <w:szCs w:val="22"/>
        </w:rPr>
        <w:t xml:space="preserve">Table </w:t>
      </w:r>
      <w:r w:rsidR="00313FD6" w:rsidRPr="009307E0">
        <w:rPr>
          <w:sz w:val="22"/>
          <w:szCs w:val="22"/>
        </w:rPr>
        <w:fldChar w:fldCharType="begin"/>
      </w:r>
      <w:r w:rsidR="007C41A3"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7C41A3" w:rsidRPr="009307E0">
        <w:rPr>
          <w:sz w:val="22"/>
          <w:szCs w:val="22"/>
        </w:rPr>
        <w:t>.</w:t>
      </w:r>
      <w:proofErr w:type="gramEnd"/>
      <w:r w:rsidR="00313FD6" w:rsidRPr="009307E0">
        <w:rPr>
          <w:sz w:val="22"/>
          <w:szCs w:val="22"/>
        </w:rPr>
        <w:fldChar w:fldCharType="begin"/>
      </w:r>
      <w:r w:rsidR="007C41A3" w:rsidRPr="009307E0">
        <w:rPr>
          <w:sz w:val="22"/>
          <w:szCs w:val="22"/>
        </w:rPr>
        <w:instrText xml:space="preserve"> SEQ Table \* ARABIC \s 1 </w:instrText>
      </w:r>
      <w:r w:rsidR="00313FD6" w:rsidRPr="009307E0">
        <w:rPr>
          <w:sz w:val="22"/>
          <w:szCs w:val="22"/>
        </w:rPr>
        <w:fldChar w:fldCharType="separate"/>
      </w:r>
      <w:r w:rsidR="00A2568F" w:rsidRPr="009307E0">
        <w:rPr>
          <w:noProof/>
          <w:sz w:val="22"/>
          <w:szCs w:val="22"/>
        </w:rPr>
        <w:t>8</w:t>
      </w:r>
      <w:r w:rsidR="00313FD6" w:rsidRPr="009307E0">
        <w:rPr>
          <w:sz w:val="22"/>
          <w:szCs w:val="22"/>
        </w:rPr>
        <w:fldChar w:fldCharType="end"/>
      </w:r>
      <w:bookmarkEnd w:id="175"/>
      <w:r w:rsidRPr="009307E0">
        <w:rPr>
          <w:sz w:val="22"/>
          <w:szCs w:val="22"/>
        </w:rPr>
        <w:t>: Chang</w:t>
      </w:r>
      <w:r w:rsidR="004D4659" w:rsidRPr="009307E0">
        <w:rPr>
          <w:sz w:val="22"/>
          <w:szCs w:val="22"/>
        </w:rPr>
        <w:t>es in Metal Industry, 1997-2007 (values in thousand baht)</w:t>
      </w:r>
      <w:bookmarkEnd w:id="176"/>
    </w:p>
    <w:tbl>
      <w:tblPr>
        <w:tblW w:w="8100" w:type="dxa"/>
        <w:jc w:val="center"/>
        <w:tblCellMar>
          <w:left w:w="0" w:type="dxa"/>
          <w:right w:w="0" w:type="dxa"/>
        </w:tblCellMar>
        <w:tblLook w:val="04A0"/>
      </w:tblPr>
      <w:tblGrid>
        <w:gridCol w:w="2780"/>
        <w:gridCol w:w="1460"/>
        <w:gridCol w:w="1520"/>
        <w:gridCol w:w="1260"/>
        <w:gridCol w:w="1080"/>
      </w:tblGrid>
      <w:tr w:rsidR="0019712C" w:rsidTr="00095832">
        <w:trPr>
          <w:trHeight w:val="270"/>
          <w:jc w:val="center"/>
        </w:trPr>
        <w:tc>
          <w:tcPr>
            <w:tcW w:w="2780" w:type="dxa"/>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p>
        </w:tc>
        <w:tc>
          <w:tcPr>
            <w:tcW w:w="1460" w:type="dxa"/>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1997</w:t>
            </w:r>
          </w:p>
        </w:tc>
        <w:tc>
          <w:tcPr>
            <w:tcW w:w="1520" w:type="dxa"/>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2007</w:t>
            </w:r>
          </w:p>
        </w:tc>
        <w:tc>
          <w:tcPr>
            <w:tcW w:w="1260" w:type="dxa"/>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Change (%)</w:t>
            </w:r>
          </w:p>
        </w:tc>
        <w:tc>
          <w:tcPr>
            <w:tcW w:w="1080" w:type="dxa"/>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Average Growth Rates (%)</w:t>
            </w:r>
          </w:p>
        </w:tc>
      </w:tr>
      <w:tr w:rsidR="0019712C" w:rsidTr="00095832">
        <w:trPr>
          <w:trHeight w:val="270"/>
          <w:jc w:val="center"/>
        </w:trPr>
        <w:tc>
          <w:tcPr>
            <w:tcW w:w="0" w:type="auto"/>
            <w:tcBorders>
              <w:top w:val="single" w:sz="4" w:space="0" w:color="auto"/>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Bangkok</w:t>
            </w:r>
          </w:p>
        </w:tc>
        <w:tc>
          <w:tcPr>
            <w:tcW w:w="0" w:type="auto"/>
            <w:tcBorders>
              <w:top w:val="single" w:sz="4" w:space="0" w:color="auto"/>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p>
        </w:tc>
        <w:tc>
          <w:tcPr>
            <w:tcW w:w="0" w:type="auto"/>
            <w:tcBorders>
              <w:top w:val="single" w:sz="4" w:space="0" w:color="auto"/>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p>
        </w:tc>
        <w:tc>
          <w:tcPr>
            <w:tcW w:w="0" w:type="auto"/>
            <w:tcBorders>
              <w:top w:val="single" w:sz="4" w:space="0" w:color="auto"/>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p>
        </w:tc>
        <w:tc>
          <w:tcPr>
            <w:tcW w:w="0" w:type="auto"/>
            <w:tcBorders>
              <w:top w:val="single" w:sz="4" w:space="0" w:color="auto"/>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Number of Establishments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Pr="009307E0" w:rsidRDefault="0019712C" w:rsidP="0019712C">
            <w:pPr>
              <w:pStyle w:val="intable"/>
              <w:jc w:val="right"/>
              <w:rPr>
                <w:rFonts w:eastAsia="MS PGothic"/>
                <w:szCs w:val="20"/>
              </w:rPr>
            </w:pPr>
            <w:r w:rsidRPr="009307E0">
              <w:rPr>
                <w:szCs w:val="20"/>
              </w:rPr>
              <w:t xml:space="preserve">              1,030 </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Pr="009307E0" w:rsidRDefault="0019712C" w:rsidP="0019712C">
            <w:pPr>
              <w:pStyle w:val="intable"/>
              <w:jc w:val="right"/>
              <w:rPr>
                <w:rFonts w:eastAsia="MS PGothic"/>
                <w:szCs w:val="20"/>
              </w:rPr>
            </w:pPr>
            <w:r w:rsidRPr="009307E0">
              <w:rPr>
                <w:szCs w:val="20"/>
              </w:rPr>
              <w:t>6,598</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r w:rsidRPr="009307E0">
              <w:t>540.6%</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r w:rsidRPr="009307E0">
              <w:t>20.4%</w:t>
            </w: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Number of Employees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Pr="009307E0" w:rsidRDefault="0019712C" w:rsidP="0019712C">
            <w:pPr>
              <w:pStyle w:val="intable"/>
              <w:jc w:val="right"/>
              <w:rPr>
                <w:rFonts w:eastAsia="MS PGothic"/>
                <w:szCs w:val="20"/>
              </w:rPr>
            </w:pPr>
            <w:r w:rsidRPr="009307E0">
              <w:rPr>
                <w:szCs w:val="20"/>
              </w:rPr>
              <w:t xml:space="preserve">            38,010 </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Pr="009307E0" w:rsidRDefault="0019712C" w:rsidP="0019712C">
            <w:pPr>
              <w:pStyle w:val="intable"/>
              <w:jc w:val="right"/>
              <w:rPr>
                <w:rFonts w:eastAsia="MS PGothic"/>
                <w:szCs w:val="20"/>
              </w:rPr>
            </w:pPr>
            <w:r w:rsidRPr="009307E0">
              <w:rPr>
                <w:szCs w:val="20"/>
              </w:rPr>
              <w:t>56,836</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r w:rsidRPr="009307E0">
              <w:t>49.5%</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r w:rsidRPr="009307E0">
              <w:t>4.1%</w:t>
            </w: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Value of Gross Outputs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Pr="009307E0" w:rsidRDefault="0019712C" w:rsidP="0019712C">
            <w:pPr>
              <w:pStyle w:val="intable"/>
              <w:jc w:val="right"/>
              <w:rPr>
                <w:rFonts w:eastAsia="MS PGothic"/>
                <w:szCs w:val="20"/>
              </w:rPr>
            </w:pPr>
            <w:r w:rsidRPr="009307E0">
              <w:rPr>
                <w:szCs w:val="20"/>
              </w:rPr>
              <w:t>28,723,368.2</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Pr="009307E0" w:rsidRDefault="0019712C" w:rsidP="0019712C">
            <w:pPr>
              <w:pStyle w:val="intable"/>
              <w:jc w:val="right"/>
              <w:rPr>
                <w:rFonts w:eastAsia="MS PGothic"/>
                <w:szCs w:val="20"/>
              </w:rPr>
            </w:pPr>
            <w:r w:rsidRPr="009307E0">
              <w:rPr>
                <w:szCs w:val="20"/>
              </w:rPr>
              <w:t>57,016,770.6</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r w:rsidRPr="009307E0">
              <w:t>98.5%</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r w:rsidRPr="009307E0">
              <w:t>7.1%</w:t>
            </w: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Book Value of Fixed Assets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Pr="009307E0" w:rsidRDefault="0019712C" w:rsidP="0019712C">
            <w:pPr>
              <w:pStyle w:val="intable"/>
              <w:jc w:val="right"/>
              <w:rPr>
                <w:rFonts w:eastAsia="MS PGothic"/>
                <w:szCs w:val="20"/>
              </w:rPr>
            </w:pPr>
            <w:r w:rsidRPr="009307E0">
              <w:rPr>
                <w:szCs w:val="20"/>
              </w:rPr>
              <w:t>13,264,307.3</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Pr="009307E0" w:rsidRDefault="0019712C" w:rsidP="0019712C">
            <w:pPr>
              <w:pStyle w:val="intable"/>
              <w:jc w:val="right"/>
              <w:rPr>
                <w:rFonts w:eastAsia="MS PGothic"/>
                <w:szCs w:val="20"/>
              </w:rPr>
            </w:pPr>
            <w:r w:rsidRPr="009307E0">
              <w:rPr>
                <w:szCs w:val="20"/>
              </w:rPr>
              <w:t>26,526,097.1</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r w:rsidRPr="009307E0">
              <w:t>100.0%</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r w:rsidRPr="009307E0">
              <w:t>7.2%</w:t>
            </w: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Vicinity</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Number of Establishments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Pr="009307E0" w:rsidRDefault="0019712C" w:rsidP="0019712C">
            <w:pPr>
              <w:pStyle w:val="intable"/>
              <w:jc w:val="right"/>
              <w:rPr>
                <w:rFonts w:eastAsia="MS PGothic"/>
                <w:szCs w:val="20"/>
              </w:rPr>
            </w:pPr>
            <w:r w:rsidRPr="009307E0">
              <w:rPr>
                <w:szCs w:val="20"/>
              </w:rPr>
              <w:t xml:space="preserve">                694 </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Pr="009307E0" w:rsidRDefault="0019712C" w:rsidP="0019712C">
            <w:pPr>
              <w:pStyle w:val="intable"/>
              <w:jc w:val="right"/>
              <w:rPr>
                <w:rFonts w:eastAsia="MS PGothic"/>
                <w:szCs w:val="20"/>
              </w:rPr>
            </w:pPr>
            <w:r w:rsidRPr="009307E0">
              <w:rPr>
                <w:szCs w:val="20"/>
              </w:rPr>
              <w:t>5,579</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r w:rsidRPr="009307E0">
              <w:t>703.9%</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r w:rsidRPr="009307E0">
              <w:t>23.2%</w:t>
            </w: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Number of Employees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Pr="009307E0" w:rsidRDefault="0019712C" w:rsidP="0019712C">
            <w:pPr>
              <w:pStyle w:val="intable"/>
              <w:jc w:val="right"/>
              <w:rPr>
                <w:rFonts w:eastAsia="MS PGothic"/>
                <w:szCs w:val="20"/>
              </w:rPr>
            </w:pPr>
            <w:r w:rsidRPr="009307E0">
              <w:rPr>
                <w:szCs w:val="20"/>
              </w:rPr>
              <w:t xml:space="preserve">            53,667 </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Pr="009307E0" w:rsidRDefault="0019712C" w:rsidP="0019712C">
            <w:pPr>
              <w:pStyle w:val="intable"/>
              <w:jc w:val="right"/>
              <w:rPr>
                <w:rFonts w:eastAsia="MS PGothic"/>
                <w:szCs w:val="20"/>
              </w:rPr>
            </w:pPr>
            <w:r w:rsidRPr="009307E0">
              <w:rPr>
                <w:szCs w:val="20"/>
              </w:rPr>
              <w:t>103,626</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r w:rsidRPr="009307E0">
              <w:t>93.1%</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r w:rsidRPr="009307E0">
              <w:t>6.8%</w:t>
            </w: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Value of Gross Outputs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Pr="009307E0" w:rsidRDefault="0019712C" w:rsidP="0019712C">
            <w:pPr>
              <w:pStyle w:val="intable"/>
              <w:jc w:val="right"/>
              <w:rPr>
                <w:rFonts w:eastAsia="MS PGothic"/>
                <w:szCs w:val="20"/>
              </w:rPr>
            </w:pPr>
            <w:r w:rsidRPr="009307E0">
              <w:rPr>
                <w:szCs w:val="20"/>
              </w:rPr>
              <w:t>62,159,178.7</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Pr="009307E0" w:rsidRDefault="0019712C" w:rsidP="0019712C">
            <w:pPr>
              <w:pStyle w:val="intable"/>
              <w:jc w:val="right"/>
              <w:rPr>
                <w:rFonts w:eastAsia="MS PGothic"/>
                <w:szCs w:val="20"/>
              </w:rPr>
            </w:pPr>
            <w:r w:rsidRPr="009307E0">
              <w:rPr>
                <w:szCs w:val="20"/>
              </w:rPr>
              <w:t>166,180,464.7</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r w:rsidRPr="009307E0">
              <w:t>167.3%</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r w:rsidRPr="009307E0">
              <w:t>10.3%</w:t>
            </w: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Book Value of Fixed Assets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Pr="009307E0" w:rsidRDefault="0019712C" w:rsidP="0019712C">
            <w:pPr>
              <w:pStyle w:val="intable"/>
              <w:jc w:val="right"/>
              <w:rPr>
                <w:rFonts w:eastAsia="MS PGothic"/>
                <w:szCs w:val="20"/>
              </w:rPr>
            </w:pPr>
            <w:r w:rsidRPr="009307E0">
              <w:rPr>
                <w:szCs w:val="20"/>
              </w:rPr>
              <w:t>31,240,230.4</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Pr="009307E0" w:rsidRDefault="0019712C" w:rsidP="0019712C">
            <w:pPr>
              <w:pStyle w:val="intable"/>
              <w:jc w:val="right"/>
              <w:rPr>
                <w:rFonts w:eastAsia="MS PGothic"/>
                <w:szCs w:val="20"/>
              </w:rPr>
            </w:pPr>
            <w:r w:rsidRPr="009307E0">
              <w:rPr>
                <w:szCs w:val="20"/>
              </w:rPr>
              <w:t>66,102,274.9</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r w:rsidRPr="009307E0">
              <w:t>111.6%</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r w:rsidRPr="009307E0">
              <w:t>7.8%</w:t>
            </w: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National Total</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Number of Establishments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Pr="009307E0" w:rsidRDefault="0019712C" w:rsidP="0019712C">
            <w:pPr>
              <w:pStyle w:val="intable"/>
              <w:jc w:val="right"/>
              <w:rPr>
                <w:rFonts w:eastAsia="MS PGothic"/>
                <w:szCs w:val="20"/>
              </w:rPr>
            </w:pPr>
            <w:r w:rsidRPr="009307E0">
              <w:rPr>
                <w:szCs w:val="20"/>
              </w:rPr>
              <w:t xml:space="preserve">              2,261 </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Pr="009307E0" w:rsidRDefault="0019712C" w:rsidP="0019712C">
            <w:pPr>
              <w:pStyle w:val="intable"/>
              <w:jc w:val="right"/>
              <w:rPr>
                <w:rFonts w:eastAsia="MS PGothic"/>
                <w:szCs w:val="20"/>
              </w:rPr>
            </w:pPr>
            <w:r w:rsidRPr="009307E0">
              <w:rPr>
                <w:szCs w:val="20"/>
              </w:rPr>
              <w:t>34,308</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r w:rsidRPr="009307E0">
              <w:t>1417.4%</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r w:rsidRPr="009307E0">
              <w:t>31.3%</w:t>
            </w: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Number of Employees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Pr="009307E0" w:rsidRDefault="0019712C" w:rsidP="0019712C">
            <w:pPr>
              <w:pStyle w:val="intable"/>
              <w:jc w:val="right"/>
              <w:rPr>
                <w:rFonts w:eastAsia="MS PGothic"/>
                <w:szCs w:val="20"/>
              </w:rPr>
            </w:pPr>
            <w:r w:rsidRPr="009307E0">
              <w:rPr>
                <w:szCs w:val="20"/>
              </w:rPr>
              <w:t xml:space="preserve">          129,347 </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Pr="009307E0" w:rsidRDefault="0019712C" w:rsidP="0019712C">
            <w:pPr>
              <w:pStyle w:val="intable"/>
              <w:jc w:val="right"/>
              <w:rPr>
                <w:rFonts w:eastAsia="MS PGothic"/>
                <w:szCs w:val="20"/>
              </w:rPr>
            </w:pPr>
            <w:r w:rsidRPr="009307E0">
              <w:rPr>
                <w:szCs w:val="20"/>
              </w:rPr>
              <w:t>252,568</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r w:rsidRPr="009307E0">
              <w:t>95.3%</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r w:rsidRPr="009307E0">
              <w:t>6.9%</w:t>
            </w:r>
          </w:p>
        </w:tc>
      </w:tr>
      <w:tr w:rsidR="0019712C" w:rsidTr="00095832">
        <w:trPr>
          <w:trHeight w:val="270"/>
          <w:jc w:val="center"/>
        </w:trPr>
        <w:tc>
          <w:tcPr>
            <w:tcW w:w="0" w:type="auto"/>
            <w:tcBorders>
              <w:top w:val="nil"/>
              <w:left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Value of Gross Outputs</w:t>
            </w:r>
          </w:p>
        </w:tc>
        <w:tc>
          <w:tcPr>
            <w:tcW w:w="0" w:type="auto"/>
            <w:tcBorders>
              <w:top w:val="nil"/>
              <w:left w:val="nil"/>
              <w:right w:val="nil"/>
            </w:tcBorders>
            <w:shd w:val="clear" w:color="auto" w:fill="auto"/>
            <w:noWrap/>
            <w:tcMar>
              <w:top w:w="14" w:type="dxa"/>
              <w:left w:w="14" w:type="dxa"/>
              <w:bottom w:w="0" w:type="dxa"/>
              <w:right w:w="14" w:type="dxa"/>
            </w:tcMar>
            <w:vAlign w:val="bottom"/>
            <w:hideMark/>
          </w:tcPr>
          <w:p w:rsidR="0019712C" w:rsidRPr="009307E0" w:rsidRDefault="0019712C" w:rsidP="0019712C">
            <w:pPr>
              <w:pStyle w:val="intable"/>
              <w:jc w:val="right"/>
              <w:rPr>
                <w:rFonts w:eastAsia="MS PGothic"/>
                <w:szCs w:val="20"/>
              </w:rPr>
            </w:pPr>
            <w:r w:rsidRPr="009307E0">
              <w:rPr>
                <w:szCs w:val="20"/>
              </w:rPr>
              <w:t>159,319,217.3</w:t>
            </w:r>
          </w:p>
        </w:tc>
        <w:tc>
          <w:tcPr>
            <w:tcW w:w="0" w:type="auto"/>
            <w:tcBorders>
              <w:top w:val="nil"/>
              <w:left w:val="nil"/>
              <w:right w:val="nil"/>
            </w:tcBorders>
            <w:shd w:val="clear" w:color="auto" w:fill="auto"/>
            <w:noWrap/>
            <w:tcMar>
              <w:top w:w="14" w:type="dxa"/>
              <w:left w:w="14" w:type="dxa"/>
              <w:bottom w:w="0" w:type="dxa"/>
              <w:right w:w="14" w:type="dxa"/>
            </w:tcMar>
            <w:vAlign w:val="bottom"/>
            <w:hideMark/>
          </w:tcPr>
          <w:p w:rsidR="0019712C" w:rsidRPr="009307E0" w:rsidRDefault="0019712C" w:rsidP="0019712C">
            <w:pPr>
              <w:pStyle w:val="intable"/>
              <w:jc w:val="right"/>
              <w:rPr>
                <w:rFonts w:eastAsia="MS PGothic"/>
                <w:szCs w:val="20"/>
              </w:rPr>
            </w:pPr>
            <w:r w:rsidRPr="009307E0">
              <w:rPr>
                <w:szCs w:val="20"/>
              </w:rPr>
              <w:t>366,765,342.3</w:t>
            </w:r>
          </w:p>
        </w:tc>
        <w:tc>
          <w:tcPr>
            <w:tcW w:w="0" w:type="auto"/>
            <w:tcBorders>
              <w:top w:val="nil"/>
              <w:left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r w:rsidRPr="009307E0">
              <w:t>130.2%</w:t>
            </w:r>
          </w:p>
        </w:tc>
        <w:tc>
          <w:tcPr>
            <w:tcW w:w="0" w:type="auto"/>
            <w:tcBorders>
              <w:top w:val="nil"/>
              <w:left w:val="nil"/>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r w:rsidRPr="009307E0">
              <w:t>8.7%</w:t>
            </w:r>
          </w:p>
        </w:tc>
      </w:tr>
      <w:tr w:rsidR="0019712C" w:rsidTr="00095832">
        <w:trPr>
          <w:trHeight w:val="270"/>
          <w:jc w:val="center"/>
        </w:trPr>
        <w:tc>
          <w:tcPr>
            <w:tcW w:w="0" w:type="auto"/>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Book Value of Fixed Assets</w:t>
            </w:r>
          </w:p>
        </w:tc>
        <w:tc>
          <w:tcPr>
            <w:tcW w:w="0" w:type="auto"/>
            <w:tcBorders>
              <w:top w:val="nil"/>
              <w:left w:val="nil"/>
              <w:bottom w:val="single" w:sz="4" w:space="0" w:color="auto"/>
              <w:right w:val="nil"/>
            </w:tcBorders>
            <w:shd w:val="clear" w:color="auto" w:fill="auto"/>
            <w:noWrap/>
            <w:tcMar>
              <w:top w:w="14" w:type="dxa"/>
              <w:left w:w="14" w:type="dxa"/>
              <w:bottom w:w="0" w:type="dxa"/>
              <w:right w:w="14" w:type="dxa"/>
            </w:tcMar>
            <w:vAlign w:val="bottom"/>
            <w:hideMark/>
          </w:tcPr>
          <w:p w:rsidR="0019712C" w:rsidRPr="009307E0" w:rsidRDefault="0019712C" w:rsidP="0019712C">
            <w:pPr>
              <w:pStyle w:val="intable"/>
              <w:jc w:val="right"/>
              <w:rPr>
                <w:rFonts w:eastAsia="MS PGothic"/>
                <w:szCs w:val="20"/>
              </w:rPr>
            </w:pPr>
            <w:r w:rsidRPr="009307E0">
              <w:rPr>
                <w:szCs w:val="20"/>
              </w:rPr>
              <w:t>103,764,271.9</w:t>
            </w:r>
          </w:p>
        </w:tc>
        <w:tc>
          <w:tcPr>
            <w:tcW w:w="0" w:type="auto"/>
            <w:tcBorders>
              <w:top w:val="nil"/>
              <w:left w:val="nil"/>
              <w:bottom w:val="single" w:sz="4" w:space="0" w:color="auto"/>
              <w:right w:val="nil"/>
            </w:tcBorders>
            <w:shd w:val="clear" w:color="auto" w:fill="auto"/>
            <w:noWrap/>
            <w:tcMar>
              <w:top w:w="14" w:type="dxa"/>
              <w:left w:w="14" w:type="dxa"/>
              <w:bottom w:w="0" w:type="dxa"/>
              <w:right w:w="14" w:type="dxa"/>
            </w:tcMar>
            <w:vAlign w:val="bottom"/>
            <w:hideMark/>
          </w:tcPr>
          <w:p w:rsidR="0019712C" w:rsidRPr="009307E0" w:rsidRDefault="0019712C" w:rsidP="0019712C">
            <w:pPr>
              <w:pStyle w:val="intable"/>
              <w:jc w:val="right"/>
              <w:rPr>
                <w:rFonts w:eastAsia="MS PGothic"/>
                <w:szCs w:val="20"/>
              </w:rPr>
            </w:pPr>
            <w:r w:rsidRPr="009307E0">
              <w:rPr>
                <w:szCs w:val="20"/>
              </w:rPr>
              <w:t>155,333,400.8</w:t>
            </w:r>
          </w:p>
        </w:tc>
        <w:tc>
          <w:tcPr>
            <w:tcW w:w="0" w:type="auto"/>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r w:rsidRPr="009307E0">
              <w:t>49.7%</w:t>
            </w:r>
          </w:p>
        </w:tc>
        <w:tc>
          <w:tcPr>
            <w:tcW w:w="0" w:type="auto"/>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19712C" w:rsidRPr="009307E0" w:rsidRDefault="0019712C" w:rsidP="0019712C">
            <w:pPr>
              <w:pStyle w:val="intable"/>
              <w:jc w:val="right"/>
              <w:rPr>
                <w:rFonts w:eastAsia="MS PGothic"/>
              </w:rPr>
            </w:pPr>
            <w:r w:rsidRPr="009307E0">
              <w:t>4.1%</w:t>
            </w:r>
          </w:p>
        </w:tc>
      </w:tr>
    </w:tbl>
    <w:p w:rsidR="004B003C" w:rsidRDefault="004B003C" w:rsidP="004B003C">
      <w:pPr>
        <w:ind w:firstLine="0"/>
        <w:rPr>
          <w:rFonts w:eastAsiaTheme="minorEastAsia"/>
          <w:lang w:eastAsia="ja-JP"/>
        </w:rPr>
      </w:pPr>
    </w:p>
    <w:p w:rsidR="00D17999" w:rsidRDefault="00D17999" w:rsidP="004B003C">
      <w:pPr>
        <w:ind w:firstLine="0"/>
        <w:rPr>
          <w:rFonts w:eastAsiaTheme="minorEastAsia"/>
          <w:lang w:eastAsia="ja-JP"/>
        </w:rPr>
      </w:pPr>
    </w:p>
    <w:p w:rsidR="00D17999" w:rsidRDefault="00D17999">
      <w:pPr>
        <w:kinsoku/>
        <w:overflowPunct/>
        <w:autoSpaceDE/>
        <w:autoSpaceDN/>
        <w:adjustRightInd/>
        <w:snapToGrid/>
        <w:spacing w:line="240" w:lineRule="auto"/>
        <w:ind w:firstLine="0"/>
        <w:jc w:val="left"/>
        <w:rPr>
          <w:rFonts w:eastAsiaTheme="minorEastAsia"/>
          <w:lang w:eastAsia="ja-JP"/>
        </w:rPr>
      </w:pPr>
      <w:r>
        <w:rPr>
          <w:rFonts w:eastAsiaTheme="minorEastAsia"/>
          <w:lang w:eastAsia="ja-JP"/>
        </w:rPr>
        <w:br w:type="page"/>
      </w:r>
    </w:p>
    <w:p w:rsidR="00D17999" w:rsidRPr="009307E0" w:rsidRDefault="00D17999" w:rsidP="00095832">
      <w:pPr>
        <w:pStyle w:val="Caption"/>
        <w:jc w:val="center"/>
        <w:rPr>
          <w:rFonts w:eastAsiaTheme="minorEastAsia"/>
          <w:sz w:val="22"/>
          <w:szCs w:val="22"/>
          <w:lang w:eastAsia="ja-JP"/>
        </w:rPr>
      </w:pPr>
      <w:bookmarkStart w:id="177" w:name="_Ref251685250"/>
      <w:bookmarkStart w:id="178" w:name="_Toc269888227"/>
      <w:bookmarkStart w:id="179" w:name="_Toc271040091"/>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22</w:t>
      </w:r>
      <w:r w:rsidR="00313FD6" w:rsidRPr="009307E0">
        <w:rPr>
          <w:sz w:val="22"/>
          <w:szCs w:val="22"/>
        </w:rPr>
        <w:fldChar w:fldCharType="end"/>
      </w:r>
      <w:bookmarkEnd w:id="177"/>
      <w:r w:rsidRPr="009307E0">
        <w:rPr>
          <w:rFonts w:eastAsiaTheme="minorEastAsia" w:hint="eastAsia"/>
          <w:sz w:val="22"/>
          <w:szCs w:val="22"/>
          <w:lang w:eastAsia="ja-JP"/>
        </w:rPr>
        <w:t xml:space="preserve">: </w:t>
      </w:r>
      <w:r w:rsidRPr="009307E0">
        <w:rPr>
          <w:sz w:val="22"/>
          <w:szCs w:val="22"/>
          <w:lang w:eastAsia="ja-JP"/>
        </w:rPr>
        <w:t>N</w:t>
      </w:r>
      <w:r w:rsidRPr="009307E0">
        <w:rPr>
          <w:rFonts w:hint="eastAsia"/>
          <w:sz w:val="22"/>
          <w:szCs w:val="22"/>
          <w:lang w:eastAsia="ja-JP"/>
        </w:rPr>
        <w:t>umber of establishments in metal working industry</w:t>
      </w:r>
      <w:r w:rsidRPr="009307E0">
        <w:rPr>
          <w:rFonts w:eastAsiaTheme="minorEastAsia" w:hint="eastAsia"/>
          <w:sz w:val="22"/>
          <w:szCs w:val="22"/>
          <w:lang w:eastAsia="ja-JP"/>
        </w:rPr>
        <w:t xml:space="preserve"> at province level</w:t>
      </w:r>
      <w:bookmarkEnd w:id="178"/>
      <w:bookmarkEnd w:id="179"/>
    </w:p>
    <w:p w:rsidR="00D17999" w:rsidRDefault="00D17999" w:rsidP="00095832">
      <w:pPr>
        <w:ind w:firstLine="0"/>
        <w:jc w:val="center"/>
        <w:rPr>
          <w:rFonts w:eastAsiaTheme="minorEastAsia"/>
          <w:lang w:eastAsia="ja-JP"/>
        </w:rPr>
      </w:pPr>
      <w:r>
        <w:rPr>
          <w:rFonts w:eastAsiaTheme="minorEastAsia" w:hint="eastAsia"/>
          <w:noProof/>
          <w:snapToGrid/>
        </w:rPr>
        <w:drawing>
          <wp:inline distT="0" distB="0" distL="0" distR="0">
            <wp:extent cx="4906633" cy="7076203"/>
            <wp:effectExtent l="19050" t="0" r="8267" b="0"/>
            <wp:docPr id="51" name="図 23" descr="K:\Bangkok\IndustrialCensus\IndustrialCensus\Metal_Establishme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Bangkok\IndustrialCensus\IndustrialCensus\Metal_Establishment.tif"/>
                    <pic:cNvPicPr>
                      <a:picLocks noChangeAspect="1" noChangeArrowheads="1"/>
                    </pic:cNvPicPr>
                  </pic:nvPicPr>
                  <pic:blipFill>
                    <a:blip r:embed="rId41" cstate="print"/>
                    <a:srcRect l="6101" t="6007" r="4406" b="2748"/>
                    <a:stretch>
                      <a:fillRect/>
                    </a:stretch>
                  </pic:blipFill>
                  <pic:spPr bwMode="auto">
                    <a:xfrm>
                      <a:off x="0" y="0"/>
                      <a:ext cx="4906633" cy="7076203"/>
                    </a:xfrm>
                    <a:prstGeom prst="rect">
                      <a:avLst/>
                    </a:prstGeom>
                    <a:noFill/>
                    <a:ln w="9525">
                      <a:noFill/>
                      <a:miter lim="800000"/>
                      <a:headEnd/>
                      <a:tailEnd/>
                    </a:ln>
                  </pic:spPr>
                </pic:pic>
              </a:graphicData>
            </a:graphic>
          </wp:inline>
        </w:drawing>
      </w:r>
    </w:p>
    <w:p w:rsidR="00D17999" w:rsidRDefault="00D17999" w:rsidP="004B003C">
      <w:pPr>
        <w:ind w:firstLine="0"/>
        <w:rPr>
          <w:rFonts w:eastAsiaTheme="minorEastAsia"/>
          <w:lang w:eastAsia="ja-JP"/>
        </w:rPr>
      </w:pPr>
    </w:p>
    <w:p w:rsidR="00322B21" w:rsidRDefault="00322B21">
      <w:pPr>
        <w:kinsoku/>
        <w:overflowPunct/>
        <w:autoSpaceDE/>
        <w:autoSpaceDN/>
        <w:adjustRightInd/>
        <w:snapToGrid/>
        <w:spacing w:line="240" w:lineRule="auto"/>
        <w:ind w:firstLine="0"/>
        <w:jc w:val="left"/>
        <w:rPr>
          <w:lang w:eastAsia="ja-JP"/>
        </w:rPr>
      </w:pPr>
      <w:r>
        <w:rPr>
          <w:lang w:eastAsia="ja-JP"/>
        </w:rPr>
        <w:br w:type="page"/>
      </w:r>
    </w:p>
    <w:p w:rsidR="00322B21" w:rsidRPr="009307E0" w:rsidRDefault="00322B21" w:rsidP="00DC5135">
      <w:pPr>
        <w:pStyle w:val="Caption"/>
        <w:jc w:val="center"/>
        <w:rPr>
          <w:rFonts w:eastAsiaTheme="minorEastAsia"/>
          <w:sz w:val="22"/>
          <w:szCs w:val="22"/>
          <w:lang w:eastAsia="ja-JP"/>
        </w:rPr>
      </w:pPr>
      <w:bookmarkStart w:id="180" w:name="_Ref243740383"/>
      <w:bookmarkStart w:id="181" w:name="_Toc269888228"/>
      <w:bookmarkStart w:id="182" w:name="_Toc271040092"/>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23</w:t>
      </w:r>
      <w:r w:rsidR="00313FD6" w:rsidRPr="009307E0">
        <w:rPr>
          <w:sz w:val="22"/>
          <w:szCs w:val="22"/>
        </w:rPr>
        <w:fldChar w:fldCharType="end"/>
      </w:r>
      <w:bookmarkEnd w:id="180"/>
      <w:r w:rsidRPr="009307E0">
        <w:rPr>
          <w:rFonts w:hint="eastAsia"/>
          <w:sz w:val="22"/>
          <w:szCs w:val="22"/>
          <w:lang w:eastAsia="ja-JP"/>
        </w:rPr>
        <w:t xml:space="preserve">: </w:t>
      </w:r>
      <w:r w:rsidRPr="009307E0">
        <w:rPr>
          <w:sz w:val="22"/>
          <w:szCs w:val="22"/>
          <w:lang w:eastAsia="ja-JP"/>
        </w:rPr>
        <w:t>N</w:t>
      </w:r>
      <w:r w:rsidRPr="009307E0">
        <w:rPr>
          <w:rFonts w:hint="eastAsia"/>
          <w:sz w:val="22"/>
          <w:szCs w:val="22"/>
          <w:lang w:eastAsia="ja-JP"/>
        </w:rPr>
        <w:t>umber of establishments in metal working industry</w:t>
      </w:r>
      <w:r w:rsidR="00D17999" w:rsidRPr="009307E0">
        <w:rPr>
          <w:rFonts w:eastAsiaTheme="minorEastAsia" w:hint="eastAsia"/>
          <w:sz w:val="22"/>
          <w:szCs w:val="22"/>
          <w:lang w:eastAsia="ja-JP"/>
        </w:rPr>
        <w:t xml:space="preserve"> at district level</w:t>
      </w:r>
      <w:bookmarkEnd w:id="181"/>
      <w:bookmarkEnd w:id="182"/>
    </w:p>
    <w:p w:rsidR="00322B21" w:rsidRDefault="00D17999" w:rsidP="00DC5135">
      <w:pPr>
        <w:jc w:val="center"/>
        <w:rPr>
          <w:lang w:eastAsia="ja-JP"/>
        </w:rPr>
      </w:pPr>
      <w:r>
        <w:rPr>
          <w:rFonts w:hint="eastAsia"/>
          <w:noProof/>
          <w:snapToGrid/>
        </w:rPr>
        <w:drawing>
          <wp:inline distT="0" distB="0" distL="0" distR="0">
            <wp:extent cx="4898007" cy="7078909"/>
            <wp:effectExtent l="19050" t="0" r="0" b="0"/>
            <wp:docPr id="53" name="図 25" descr="K:\Bangkok\IndustrialWorksDept\IndustrialWorksDept\Metal_Amphoe_Establish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Bangkok\IndustrialWorksDept\IndustrialWorksDept\Metal_Amphoe_Established.tif"/>
                    <pic:cNvPicPr>
                      <a:picLocks noChangeAspect="1" noChangeArrowheads="1"/>
                    </pic:cNvPicPr>
                  </pic:nvPicPr>
                  <pic:blipFill>
                    <a:blip r:embed="rId42" cstate="print"/>
                    <a:srcRect l="6259" t="6007" r="4372" b="2713"/>
                    <a:stretch>
                      <a:fillRect/>
                    </a:stretch>
                  </pic:blipFill>
                  <pic:spPr bwMode="auto">
                    <a:xfrm>
                      <a:off x="0" y="0"/>
                      <a:ext cx="4898007" cy="7078909"/>
                    </a:xfrm>
                    <a:prstGeom prst="rect">
                      <a:avLst/>
                    </a:prstGeom>
                    <a:noFill/>
                    <a:ln w="9525">
                      <a:noFill/>
                      <a:miter lim="800000"/>
                      <a:headEnd/>
                      <a:tailEnd/>
                    </a:ln>
                  </pic:spPr>
                </pic:pic>
              </a:graphicData>
            </a:graphic>
          </wp:inline>
        </w:drawing>
      </w:r>
    </w:p>
    <w:p w:rsidR="00322B21" w:rsidRDefault="00322B21" w:rsidP="00E71953">
      <w:pPr>
        <w:rPr>
          <w:lang w:eastAsia="ja-JP"/>
        </w:rPr>
      </w:pPr>
    </w:p>
    <w:p w:rsidR="00322B21" w:rsidRDefault="00322B21">
      <w:pPr>
        <w:kinsoku/>
        <w:overflowPunct/>
        <w:autoSpaceDE/>
        <w:autoSpaceDN/>
        <w:adjustRightInd/>
        <w:snapToGrid/>
        <w:spacing w:line="240" w:lineRule="auto"/>
        <w:ind w:firstLine="0"/>
        <w:jc w:val="left"/>
        <w:rPr>
          <w:lang w:eastAsia="ja-JP"/>
        </w:rPr>
      </w:pPr>
      <w:r>
        <w:rPr>
          <w:lang w:eastAsia="ja-JP"/>
        </w:rPr>
        <w:br w:type="page"/>
      </w:r>
    </w:p>
    <w:p w:rsidR="002D3DDE" w:rsidRPr="009307E0" w:rsidRDefault="00322B21" w:rsidP="00095832">
      <w:pPr>
        <w:pStyle w:val="Caption"/>
        <w:jc w:val="center"/>
        <w:rPr>
          <w:sz w:val="22"/>
          <w:szCs w:val="22"/>
          <w:lang w:eastAsia="ja-JP"/>
        </w:rPr>
      </w:pPr>
      <w:bookmarkStart w:id="183" w:name="_Ref243740436"/>
      <w:bookmarkStart w:id="184" w:name="_Toc269888229"/>
      <w:bookmarkStart w:id="185" w:name="_Toc271040093"/>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24</w:t>
      </w:r>
      <w:r w:rsidR="00313FD6" w:rsidRPr="009307E0">
        <w:rPr>
          <w:sz w:val="22"/>
          <w:szCs w:val="22"/>
        </w:rPr>
        <w:fldChar w:fldCharType="end"/>
      </w:r>
      <w:bookmarkEnd w:id="183"/>
      <w:r w:rsidRPr="009307E0">
        <w:rPr>
          <w:rFonts w:hint="eastAsia"/>
          <w:sz w:val="22"/>
          <w:szCs w:val="22"/>
          <w:lang w:eastAsia="ja-JP"/>
        </w:rPr>
        <w:t>: New entry in metal working industry</w:t>
      </w:r>
      <w:bookmarkEnd w:id="184"/>
      <w:bookmarkEnd w:id="185"/>
    </w:p>
    <w:p w:rsidR="00322B21" w:rsidRDefault="00D17999" w:rsidP="00E71953">
      <w:pPr>
        <w:rPr>
          <w:lang w:eastAsia="ja-JP"/>
        </w:rPr>
      </w:pPr>
      <w:r>
        <w:rPr>
          <w:rFonts w:hint="eastAsia"/>
          <w:noProof/>
          <w:snapToGrid/>
        </w:rPr>
        <w:drawing>
          <wp:inline distT="0" distB="0" distL="0" distR="0">
            <wp:extent cx="4906633" cy="7102088"/>
            <wp:effectExtent l="19050" t="0" r="8267" b="0"/>
            <wp:docPr id="54" name="図 26" descr="K:\Bangkok\IndustrialCensus\IndustrialCensus\Metal_Fir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Bangkok\IndustrialCensus\IndustrialCensus\Metal_Firm.tif"/>
                    <pic:cNvPicPr>
                      <a:picLocks noChangeAspect="1" noChangeArrowheads="1"/>
                    </pic:cNvPicPr>
                  </pic:nvPicPr>
                  <pic:blipFill>
                    <a:blip r:embed="rId43" cstate="print"/>
                    <a:srcRect l="6101" t="5784" r="4406" b="2637"/>
                    <a:stretch>
                      <a:fillRect/>
                    </a:stretch>
                  </pic:blipFill>
                  <pic:spPr bwMode="auto">
                    <a:xfrm>
                      <a:off x="0" y="0"/>
                      <a:ext cx="4906633" cy="7102088"/>
                    </a:xfrm>
                    <a:prstGeom prst="rect">
                      <a:avLst/>
                    </a:prstGeom>
                    <a:noFill/>
                    <a:ln w="9525">
                      <a:noFill/>
                      <a:miter lim="800000"/>
                      <a:headEnd/>
                      <a:tailEnd/>
                    </a:ln>
                  </pic:spPr>
                </pic:pic>
              </a:graphicData>
            </a:graphic>
          </wp:inline>
        </w:drawing>
      </w:r>
    </w:p>
    <w:p w:rsidR="00322B21" w:rsidRDefault="00322B21" w:rsidP="00E71953">
      <w:pPr>
        <w:rPr>
          <w:lang w:eastAsia="ja-JP"/>
        </w:rPr>
      </w:pPr>
    </w:p>
    <w:p w:rsidR="00322B21" w:rsidRDefault="00322B21">
      <w:pPr>
        <w:kinsoku/>
        <w:overflowPunct/>
        <w:autoSpaceDE/>
        <w:autoSpaceDN/>
        <w:adjustRightInd/>
        <w:snapToGrid/>
        <w:spacing w:line="240" w:lineRule="auto"/>
        <w:ind w:firstLine="0"/>
        <w:jc w:val="left"/>
        <w:rPr>
          <w:lang w:eastAsia="ja-JP"/>
        </w:rPr>
      </w:pPr>
      <w:r>
        <w:rPr>
          <w:lang w:eastAsia="ja-JP"/>
        </w:rPr>
        <w:br w:type="page"/>
      </w:r>
    </w:p>
    <w:p w:rsidR="00322B21" w:rsidRPr="009307E0" w:rsidRDefault="00322B21" w:rsidP="00095832">
      <w:pPr>
        <w:pStyle w:val="Caption"/>
        <w:jc w:val="center"/>
        <w:rPr>
          <w:sz w:val="22"/>
          <w:szCs w:val="22"/>
          <w:lang w:eastAsia="ja-JP"/>
        </w:rPr>
      </w:pPr>
      <w:bookmarkStart w:id="186" w:name="_Ref243740611"/>
      <w:bookmarkStart w:id="187" w:name="_Toc269888230"/>
      <w:bookmarkStart w:id="188" w:name="_Toc271040094"/>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25</w:t>
      </w:r>
      <w:r w:rsidR="00313FD6" w:rsidRPr="009307E0">
        <w:rPr>
          <w:sz w:val="22"/>
          <w:szCs w:val="22"/>
        </w:rPr>
        <w:fldChar w:fldCharType="end"/>
      </w:r>
      <w:bookmarkEnd w:id="186"/>
      <w:r w:rsidRPr="009307E0">
        <w:rPr>
          <w:rFonts w:hint="eastAsia"/>
          <w:sz w:val="22"/>
          <w:szCs w:val="22"/>
          <w:lang w:eastAsia="ja-JP"/>
        </w:rPr>
        <w:t>: Gross outputs of metal working industry</w:t>
      </w:r>
      <w:bookmarkEnd w:id="187"/>
      <w:bookmarkEnd w:id="188"/>
    </w:p>
    <w:p w:rsidR="00322B21" w:rsidRDefault="00D17999" w:rsidP="00E71953">
      <w:pPr>
        <w:rPr>
          <w:lang w:eastAsia="ja-JP"/>
        </w:rPr>
      </w:pPr>
      <w:r>
        <w:rPr>
          <w:rFonts w:hint="eastAsia"/>
          <w:noProof/>
          <w:snapToGrid/>
        </w:rPr>
        <w:drawing>
          <wp:inline distT="0" distB="0" distL="0" distR="0">
            <wp:extent cx="4915740" cy="7090913"/>
            <wp:effectExtent l="19050" t="0" r="0" b="0"/>
            <wp:docPr id="55" name="図 27" descr="K:\Bangkok\IndustrialCensus\IndustrialCensus\Metal_Gros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K:\Bangkok\IndustrialCensus\IndustrialCensus\Metal_Gross.tif"/>
                    <pic:cNvPicPr>
                      <a:picLocks noChangeAspect="1" noChangeArrowheads="1"/>
                    </pic:cNvPicPr>
                  </pic:nvPicPr>
                  <pic:blipFill>
                    <a:blip r:embed="rId44" cstate="print"/>
                    <a:srcRect l="5944" t="6007" r="4480" b="2558"/>
                    <a:stretch>
                      <a:fillRect/>
                    </a:stretch>
                  </pic:blipFill>
                  <pic:spPr bwMode="auto">
                    <a:xfrm>
                      <a:off x="0" y="0"/>
                      <a:ext cx="4915740" cy="7090913"/>
                    </a:xfrm>
                    <a:prstGeom prst="rect">
                      <a:avLst/>
                    </a:prstGeom>
                    <a:noFill/>
                    <a:ln w="9525">
                      <a:noFill/>
                      <a:miter lim="800000"/>
                      <a:headEnd/>
                      <a:tailEnd/>
                    </a:ln>
                  </pic:spPr>
                </pic:pic>
              </a:graphicData>
            </a:graphic>
          </wp:inline>
        </w:drawing>
      </w:r>
    </w:p>
    <w:p w:rsidR="00322B21" w:rsidRDefault="00322B21" w:rsidP="00E71953">
      <w:pPr>
        <w:rPr>
          <w:lang w:eastAsia="ja-JP"/>
        </w:rPr>
      </w:pPr>
    </w:p>
    <w:p w:rsidR="00322B21" w:rsidRDefault="00322B21">
      <w:pPr>
        <w:kinsoku/>
        <w:overflowPunct/>
        <w:autoSpaceDE/>
        <w:autoSpaceDN/>
        <w:adjustRightInd/>
        <w:snapToGrid/>
        <w:spacing w:line="240" w:lineRule="auto"/>
        <w:ind w:firstLine="0"/>
        <w:jc w:val="left"/>
        <w:rPr>
          <w:lang w:eastAsia="ja-JP"/>
        </w:rPr>
      </w:pPr>
      <w:r>
        <w:rPr>
          <w:lang w:eastAsia="ja-JP"/>
        </w:rPr>
        <w:br w:type="page"/>
      </w:r>
    </w:p>
    <w:p w:rsidR="00322B21" w:rsidRDefault="00322B21" w:rsidP="00095832">
      <w:pPr>
        <w:pStyle w:val="Caption"/>
        <w:jc w:val="center"/>
        <w:rPr>
          <w:lang w:eastAsia="ja-JP"/>
        </w:rPr>
      </w:pPr>
      <w:bookmarkStart w:id="189" w:name="_Ref243740614"/>
      <w:bookmarkStart w:id="190" w:name="_Toc269888231"/>
      <w:bookmarkStart w:id="191" w:name="_Toc271040095"/>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26</w:t>
      </w:r>
      <w:r w:rsidR="00313FD6" w:rsidRPr="009307E0">
        <w:rPr>
          <w:sz w:val="22"/>
          <w:szCs w:val="22"/>
        </w:rPr>
        <w:fldChar w:fldCharType="end"/>
      </w:r>
      <w:bookmarkEnd w:id="189"/>
      <w:r w:rsidRPr="009307E0">
        <w:rPr>
          <w:rFonts w:hint="eastAsia"/>
          <w:sz w:val="22"/>
          <w:szCs w:val="22"/>
          <w:lang w:eastAsia="ja-JP"/>
        </w:rPr>
        <w:t>: Employment in metal working industry</w:t>
      </w:r>
      <w:bookmarkEnd w:id="190"/>
      <w:bookmarkEnd w:id="191"/>
    </w:p>
    <w:p w:rsidR="00322B21" w:rsidRDefault="00A12888" w:rsidP="00E71953">
      <w:pPr>
        <w:rPr>
          <w:lang w:eastAsia="ja-JP"/>
        </w:rPr>
      </w:pPr>
      <w:r>
        <w:rPr>
          <w:rFonts w:hint="eastAsia"/>
          <w:noProof/>
          <w:snapToGrid/>
        </w:rPr>
        <w:drawing>
          <wp:inline distT="0" distB="0" distL="0" distR="0">
            <wp:extent cx="4915260" cy="7102088"/>
            <wp:effectExtent l="19050" t="0" r="0" b="0"/>
            <wp:docPr id="56" name="図 28" descr="K:\Bangkok\IndustrialWorksDept\IndustrialWorksDept\Metal_Amphoe_Labor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K:\Bangkok\IndustrialWorksDept\IndustrialWorksDept\Metal_Amphoe_Labors.tif"/>
                    <pic:cNvPicPr>
                      <a:picLocks noChangeAspect="1" noChangeArrowheads="1"/>
                    </pic:cNvPicPr>
                  </pic:nvPicPr>
                  <pic:blipFill>
                    <a:blip r:embed="rId45" cstate="print"/>
                    <a:srcRect l="6101" t="5784" r="4248" b="2637"/>
                    <a:stretch>
                      <a:fillRect/>
                    </a:stretch>
                  </pic:blipFill>
                  <pic:spPr bwMode="auto">
                    <a:xfrm>
                      <a:off x="0" y="0"/>
                      <a:ext cx="4915260" cy="7102088"/>
                    </a:xfrm>
                    <a:prstGeom prst="rect">
                      <a:avLst/>
                    </a:prstGeom>
                    <a:noFill/>
                    <a:ln w="9525">
                      <a:noFill/>
                      <a:miter lim="800000"/>
                      <a:headEnd/>
                      <a:tailEnd/>
                    </a:ln>
                  </pic:spPr>
                </pic:pic>
              </a:graphicData>
            </a:graphic>
          </wp:inline>
        </w:drawing>
      </w:r>
    </w:p>
    <w:p w:rsidR="00322B21" w:rsidRDefault="00322B21" w:rsidP="00E71953">
      <w:pPr>
        <w:rPr>
          <w:rFonts w:eastAsiaTheme="minorEastAsia"/>
          <w:lang w:eastAsia="ja-JP"/>
        </w:rPr>
      </w:pPr>
    </w:p>
    <w:p w:rsidR="00A12888" w:rsidRDefault="00A12888" w:rsidP="00E71953">
      <w:pPr>
        <w:rPr>
          <w:rFonts w:eastAsiaTheme="minorEastAsia"/>
          <w:lang w:eastAsia="ja-JP"/>
        </w:rPr>
      </w:pPr>
    </w:p>
    <w:p w:rsidR="00A12888" w:rsidRDefault="00A12888">
      <w:pPr>
        <w:kinsoku/>
        <w:overflowPunct/>
        <w:autoSpaceDE/>
        <w:autoSpaceDN/>
        <w:adjustRightInd/>
        <w:snapToGrid/>
        <w:spacing w:line="240" w:lineRule="auto"/>
        <w:ind w:firstLine="0"/>
        <w:jc w:val="left"/>
        <w:rPr>
          <w:rFonts w:eastAsiaTheme="minorEastAsia"/>
          <w:lang w:eastAsia="ja-JP"/>
        </w:rPr>
      </w:pPr>
      <w:r>
        <w:rPr>
          <w:rFonts w:eastAsiaTheme="minorEastAsia"/>
          <w:lang w:eastAsia="ja-JP"/>
        </w:rPr>
        <w:br w:type="page"/>
      </w:r>
    </w:p>
    <w:p w:rsidR="00A12888" w:rsidRPr="009307E0" w:rsidRDefault="00A12888" w:rsidP="00095832">
      <w:pPr>
        <w:pStyle w:val="Caption"/>
        <w:jc w:val="center"/>
        <w:rPr>
          <w:rFonts w:eastAsiaTheme="minorEastAsia"/>
          <w:sz w:val="22"/>
          <w:szCs w:val="22"/>
          <w:lang w:eastAsia="ja-JP"/>
        </w:rPr>
      </w:pPr>
      <w:bookmarkStart w:id="192" w:name="_Ref251685342"/>
      <w:bookmarkStart w:id="193" w:name="_Toc269888232"/>
      <w:bookmarkStart w:id="194" w:name="_Toc271040096"/>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27</w:t>
      </w:r>
      <w:r w:rsidR="00313FD6" w:rsidRPr="009307E0">
        <w:rPr>
          <w:sz w:val="22"/>
          <w:szCs w:val="22"/>
        </w:rPr>
        <w:fldChar w:fldCharType="end"/>
      </w:r>
      <w:bookmarkEnd w:id="192"/>
      <w:r w:rsidRPr="009307E0">
        <w:rPr>
          <w:rFonts w:eastAsiaTheme="minorEastAsia" w:hint="eastAsia"/>
          <w:sz w:val="22"/>
          <w:szCs w:val="22"/>
          <w:lang w:eastAsia="ja-JP"/>
        </w:rPr>
        <w:t>: Investment</w:t>
      </w:r>
      <w:r w:rsidRPr="009307E0">
        <w:rPr>
          <w:rFonts w:hint="eastAsia"/>
          <w:sz w:val="22"/>
          <w:szCs w:val="22"/>
          <w:lang w:eastAsia="ja-JP"/>
        </w:rPr>
        <w:t xml:space="preserve"> in metal working industry</w:t>
      </w:r>
      <w:bookmarkEnd w:id="193"/>
      <w:bookmarkEnd w:id="194"/>
    </w:p>
    <w:p w:rsidR="00A12888" w:rsidRPr="00A12888" w:rsidRDefault="00A12888" w:rsidP="00E71953">
      <w:pPr>
        <w:rPr>
          <w:rFonts w:eastAsiaTheme="minorEastAsia"/>
          <w:lang w:eastAsia="ja-JP"/>
        </w:rPr>
      </w:pPr>
      <w:r>
        <w:rPr>
          <w:rFonts w:eastAsiaTheme="minorEastAsia" w:hint="eastAsia"/>
          <w:noProof/>
          <w:snapToGrid/>
        </w:rPr>
        <w:drawing>
          <wp:inline distT="0" distB="0" distL="0" distR="0">
            <wp:extent cx="4906633" cy="7070276"/>
            <wp:effectExtent l="19050" t="0" r="8267" b="0"/>
            <wp:docPr id="57" name="図 29" descr="K:\Bangkok\IndustrialWorksDept\IndustrialWorksDept\Metal_Amphoe_Capit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Bangkok\IndustrialWorksDept\IndustrialWorksDept\Metal_Amphoe_Capital.tif"/>
                    <pic:cNvPicPr>
                      <a:picLocks noChangeAspect="1" noChangeArrowheads="1"/>
                    </pic:cNvPicPr>
                  </pic:nvPicPr>
                  <pic:blipFill>
                    <a:blip r:embed="rId46" cstate="print"/>
                    <a:srcRect l="6259" t="6118" r="4215" b="2713"/>
                    <a:stretch>
                      <a:fillRect/>
                    </a:stretch>
                  </pic:blipFill>
                  <pic:spPr bwMode="auto">
                    <a:xfrm>
                      <a:off x="0" y="0"/>
                      <a:ext cx="4906633" cy="7070276"/>
                    </a:xfrm>
                    <a:prstGeom prst="rect">
                      <a:avLst/>
                    </a:prstGeom>
                    <a:noFill/>
                    <a:ln w="9525">
                      <a:noFill/>
                      <a:miter lim="800000"/>
                      <a:headEnd/>
                      <a:tailEnd/>
                    </a:ln>
                  </pic:spPr>
                </pic:pic>
              </a:graphicData>
            </a:graphic>
          </wp:inline>
        </w:drawing>
      </w:r>
    </w:p>
    <w:p w:rsidR="00A12888" w:rsidRPr="00A12888" w:rsidRDefault="00A12888" w:rsidP="00E71953">
      <w:pPr>
        <w:rPr>
          <w:rFonts w:eastAsiaTheme="minorEastAsia"/>
          <w:lang w:eastAsia="ja-JP"/>
        </w:rPr>
      </w:pPr>
    </w:p>
    <w:p w:rsidR="00322B21" w:rsidRDefault="00322B21">
      <w:pPr>
        <w:kinsoku/>
        <w:overflowPunct/>
        <w:autoSpaceDE/>
        <w:autoSpaceDN/>
        <w:adjustRightInd/>
        <w:snapToGrid/>
        <w:spacing w:line="240" w:lineRule="auto"/>
        <w:ind w:firstLine="0"/>
        <w:jc w:val="left"/>
        <w:rPr>
          <w:lang w:eastAsia="ja-JP"/>
        </w:rPr>
      </w:pPr>
      <w:r>
        <w:rPr>
          <w:lang w:eastAsia="ja-JP"/>
        </w:rPr>
        <w:br w:type="page"/>
      </w:r>
    </w:p>
    <w:p w:rsidR="00322B21" w:rsidRPr="009307E0" w:rsidRDefault="00322B21" w:rsidP="00095832">
      <w:pPr>
        <w:pStyle w:val="Caption"/>
        <w:jc w:val="center"/>
        <w:rPr>
          <w:sz w:val="22"/>
          <w:szCs w:val="22"/>
          <w:lang w:eastAsia="ja-JP"/>
        </w:rPr>
      </w:pPr>
      <w:bookmarkStart w:id="195" w:name="_Ref243740893"/>
      <w:bookmarkStart w:id="196" w:name="_Toc269888233"/>
      <w:bookmarkStart w:id="197" w:name="_Toc271040097"/>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28</w:t>
      </w:r>
      <w:r w:rsidR="00313FD6" w:rsidRPr="009307E0">
        <w:rPr>
          <w:sz w:val="22"/>
          <w:szCs w:val="22"/>
        </w:rPr>
        <w:fldChar w:fldCharType="end"/>
      </w:r>
      <w:bookmarkEnd w:id="195"/>
      <w:r w:rsidRPr="009307E0">
        <w:rPr>
          <w:rFonts w:hint="eastAsia"/>
          <w:sz w:val="22"/>
          <w:szCs w:val="22"/>
          <w:lang w:eastAsia="ja-JP"/>
        </w:rPr>
        <w:t>: Share of skilled worker in metal working industry</w:t>
      </w:r>
      <w:bookmarkEnd w:id="196"/>
      <w:bookmarkEnd w:id="197"/>
    </w:p>
    <w:p w:rsidR="00322B21" w:rsidRDefault="006369D0" w:rsidP="00E71953">
      <w:pPr>
        <w:rPr>
          <w:lang w:eastAsia="ja-JP"/>
        </w:rPr>
      </w:pPr>
      <w:r>
        <w:rPr>
          <w:rFonts w:hint="eastAsia"/>
          <w:noProof/>
          <w:snapToGrid/>
        </w:rPr>
        <w:drawing>
          <wp:inline distT="0" distB="0" distL="0" distR="0">
            <wp:extent cx="4909654" cy="7082287"/>
            <wp:effectExtent l="19050" t="0" r="5246" b="0"/>
            <wp:docPr id="26" name="図 8" descr="K:\Bangkok\LaborMapSameScale\Metal_Labor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Bangkok\LaborMapSameScale\Metal_Labors1.tif"/>
                    <pic:cNvPicPr>
                      <a:picLocks noChangeAspect="1" noChangeArrowheads="1"/>
                    </pic:cNvPicPr>
                  </pic:nvPicPr>
                  <pic:blipFill>
                    <a:blip r:embed="rId47" cstate="print"/>
                    <a:srcRect l="5944" t="5784" r="4591" b="2892"/>
                    <a:stretch>
                      <a:fillRect/>
                    </a:stretch>
                  </pic:blipFill>
                  <pic:spPr bwMode="auto">
                    <a:xfrm>
                      <a:off x="0" y="0"/>
                      <a:ext cx="4909654" cy="7082287"/>
                    </a:xfrm>
                    <a:prstGeom prst="rect">
                      <a:avLst/>
                    </a:prstGeom>
                    <a:noFill/>
                    <a:ln w="9525">
                      <a:noFill/>
                      <a:miter lim="800000"/>
                      <a:headEnd/>
                      <a:tailEnd/>
                    </a:ln>
                  </pic:spPr>
                </pic:pic>
              </a:graphicData>
            </a:graphic>
          </wp:inline>
        </w:drawing>
      </w:r>
    </w:p>
    <w:p w:rsidR="00322B21" w:rsidRDefault="00322B21" w:rsidP="00E71953">
      <w:pPr>
        <w:rPr>
          <w:lang w:eastAsia="ja-JP"/>
        </w:rPr>
      </w:pPr>
    </w:p>
    <w:p w:rsidR="00322B21" w:rsidRDefault="00322B21" w:rsidP="00E71953">
      <w:pPr>
        <w:rPr>
          <w:lang w:eastAsia="ja-JP"/>
        </w:rPr>
      </w:pPr>
    </w:p>
    <w:p w:rsidR="00322B21" w:rsidRDefault="00322B21">
      <w:pPr>
        <w:kinsoku/>
        <w:overflowPunct/>
        <w:autoSpaceDE/>
        <w:autoSpaceDN/>
        <w:adjustRightInd/>
        <w:snapToGrid/>
        <w:spacing w:line="240" w:lineRule="auto"/>
        <w:ind w:firstLine="0"/>
        <w:jc w:val="left"/>
        <w:rPr>
          <w:lang w:eastAsia="ja-JP"/>
        </w:rPr>
      </w:pPr>
      <w:r>
        <w:rPr>
          <w:lang w:eastAsia="ja-JP"/>
        </w:rPr>
        <w:br w:type="page"/>
      </w:r>
    </w:p>
    <w:p w:rsidR="00322B21" w:rsidRDefault="00F04C6E" w:rsidP="00034656">
      <w:pPr>
        <w:pStyle w:val="Heading3"/>
        <w:rPr>
          <w:lang w:eastAsia="ja-JP"/>
        </w:rPr>
      </w:pPr>
      <w:bookmarkStart w:id="198" w:name="_Toc269888288"/>
      <w:bookmarkStart w:id="199" w:name="_Toc270060181"/>
      <w:bookmarkStart w:id="200" w:name="_Toc280704434"/>
      <w:r>
        <w:rPr>
          <w:rFonts w:hint="eastAsia"/>
          <w:lang w:eastAsia="ja-JP"/>
        </w:rPr>
        <w:t>Garment</w:t>
      </w:r>
      <w:r w:rsidR="00EB2958">
        <w:rPr>
          <w:lang w:eastAsia="ja-JP"/>
        </w:rPr>
        <w:t>s</w:t>
      </w:r>
      <w:r>
        <w:rPr>
          <w:rFonts w:hint="eastAsia"/>
          <w:lang w:eastAsia="ja-JP"/>
        </w:rPr>
        <w:t xml:space="preserve"> and t</w:t>
      </w:r>
      <w:r w:rsidR="00034656">
        <w:rPr>
          <w:rFonts w:hint="eastAsia"/>
          <w:lang w:eastAsia="ja-JP"/>
        </w:rPr>
        <w:t>extile</w:t>
      </w:r>
      <w:r>
        <w:rPr>
          <w:rFonts w:hint="eastAsia"/>
          <w:lang w:eastAsia="ja-JP"/>
        </w:rPr>
        <w:t xml:space="preserve"> industry</w:t>
      </w:r>
      <w:bookmarkEnd w:id="198"/>
      <w:bookmarkEnd w:id="199"/>
      <w:bookmarkEnd w:id="200"/>
    </w:p>
    <w:p w:rsidR="00630097" w:rsidRDefault="00630097" w:rsidP="00E71953">
      <w:pPr>
        <w:rPr>
          <w:rFonts w:eastAsiaTheme="minorEastAsia"/>
          <w:lang w:eastAsia="ja-JP"/>
        </w:rPr>
      </w:pPr>
    </w:p>
    <w:p w:rsidR="00034656" w:rsidRDefault="007506D4" w:rsidP="009307E0">
      <w:pPr>
        <w:spacing w:line="276" w:lineRule="auto"/>
        <w:rPr>
          <w:lang w:eastAsia="ja-JP"/>
        </w:rPr>
      </w:pPr>
      <w:r>
        <w:rPr>
          <w:rFonts w:eastAsiaTheme="minorEastAsia"/>
          <w:lang w:eastAsia="ja-JP"/>
        </w:rPr>
        <w:t>Thailand’s</w:t>
      </w:r>
      <w:r w:rsidR="00A12888">
        <w:rPr>
          <w:rFonts w:eastAsiaTheme="minorEastAsia" w:hint="eastAsia"/>
          <w:lang w:eastAsia="ja-JP"/>
        </w:rPr>
        <w:t xml:space="preserve"> garment and textile </w:t>
      </w:r>
      <w:r w:rsidR="00A12888">
        <w:rPr>
          <w:rFonts w:eastAsiaTheme="minorEastAsia"/>
          <w:lang w:eastAsia="ja-JP"/>
        </w:rPr>
        <w:t>industr</w:t>
      </w:r>
      <w:r>
        <w:rPr>
          <w:rFonts w:eastAsiaTheme="minorEastAsia"/>
          <w:lang w:eastAsia="ja-JP"/>
        </w:rPr>
        <w:t>y</w:t>
      </w:r>
      <w:r w:rsidR="00A12888">
        <w:rPr>
          <w:rFonts w:eastAsiaTheme="minorEastAsia" w:hint="eastAsia"/>
          <w:lang w:eastAsia="ja-JP"/>
        </w:rPr>
        <w:t xml:space="preserve"> </w:t>
      </w:r>
      <w:r>
        <w:rPr>
          <w:rFonts w:eastAsiaTheme="minorEastAsia"/>
          <w:lang w:eastAsia="ja-JP"/>
        </w:rPr>
        <w:t>has its roots</w:t>
      </w:r>
      <w:r w:rsidR="00A12888">
        <w:rPr>
          <w:rFonts w:eastAsiaTheme="minorEastAsia" w:hint="eastAsia"/>
          <w:lang w:eastAsia="ja-JP"/>
        </w:rPr>
        <w:t xml:space="preserve"> in Bangkok</w:t>
      </w:r>
      <w:r w:rsidR="0019712C">
        <w:rPr>
          <w:rFonts w:eastAsiaTheme="minorEastAsia" w:hint="eastAsia"/>
          <w:lang w:eastAsia="ja-JP"/>
        </w:rPr>
        <w:t xml:space="preserve"> </w:t>
      </w:r>
      <w:r>
        <w:rPr>
          <w:rFonts w:eastAsiaTheme="minorEastAsia"/>
          <w:lang w:eastAsia="ja-JP"/>
        </w:rPr>
        <w:t>and much like other industries it has spread to parts of the vicinity</w:t>
      </w:r>
      <w:r w:rsidR="00C476F0">
        <w:rPr>
          <w:rFonts w:eastAsiaTheme="minorEastAsia"/>
          <w:lang w:eastAsia="ja-JP"/>
        </w:rPr>
        <w:t xml:space="preserve"> notably in </w:t>
      </w:r>
      <w:proofErr w:type="spellStart"/>
      <w:r w:rsidR="00890F9F">
        <w:rPr>
          <w:rFonts w:eastAsiaTheme="minorEastAsia"/>
          <w:lang w:eastAsia="ja-JP"/>
        </w:rPr>
        <w:t>Samut</w:t>
      </w:r>
      <w:proofErr w:type="spellEnd"/>
      <w:r w:rsidR="00890F9F">
        <w:rPr>
          <w:rFonts w:eastAsiaTheme="minorEastAsia"/>
          <w:lang w:eastAsia="ja-JP"/>
        </w:rPr>
        <w:t xml:space="preserve"> </w:t>
      </w:r>
      <w:proofErr w:type="spellStart"/>
      <w:r w:rsidR="00890F9F">
        <w:rPr>
          <w:rFonts w:eastAsiaTheme="minorEastAsia"/>
          <w:lang w:eastAsia="ja-JP"/>
        </w:rPr>
        <w:t>Sakhon</w:t>
      </w:r>
      <w:proofErr w:type="spellEnd"/>
      <w:r>
        <w:rPr>
          <w:rFonts w:eastAsiaTheme="minorEastAsia"/>
          <w:lang w:eastAsia="ja-JP"/>
        </w:rPr>
        <w:t xml:space="preserve"> </w:t>
      </w:r>
      <w:r w:rsidR="0019712C">
        <w:rPr>
          <w:rFonts w:eastAsiaTheme="minorEastAsia" w:hint="eastAsia"/>
          <w:lang w:eastAsia="ja-JP"/>
        </w:rPr>
        <w:t xml:space="preserve">(see </w:t>
      </w:r>
      <w:fldSimple w:instr=" REF _Ref251686225  \* MERGEFORMAT ">
        <w:r w:rsidR="00A2568F">
          <w:t xml:space="preserve">Figure </w:t>
        </w:r>
        <w:r w:rsidR="00A2568F">
          <w:rPr>
            <w:noProof/>
          </w:rPr>
          <w:t>3</w:t>
        </w:r>
        <w:r w:rsidR="00A2568F">
          <w:t>.</w:t>
        </w:r>
        <w:r w:rsidR="00A2568F">
          <w:rPr>
            <w:noProof/>
          </w:rPr>
          <w:t>29</w:t>
        </w:r>
      </w:fldSimple>
      <w:r w:rsidR="0019712C">
        <w:rPr>
          <w:rFonts w:eastAsiaTheme="minorEastAsia" w:hint="eastAsia"/>
          <w:lang w:eastAsia="ja-JP"/>
        </w:rPr>
        <w:t>)</w:t>
      </w:r>
      <w:r w:rsidR="00A12888">
        <w:rPr>
          <w:rFonts w:eastAsiaTheme="minorEastAsia" w:hint="eastAsia"/>
          <w:lang w:eastAsia="ja-JP"/>
        </w:rPr>
        <w:t xml:space="preserve">.  </w:t>
      </w:r>
      <w:r>
        <w:rPr>
          <w:rFonts w:eastAsiaTheme="minorEastAsia"/>
          <w:lang w:eastAsia="ja-JP"/>
        </w:rPr>
        <w:t>T</w:t>
      </w:r>
      <w:r w:rsidR="00A12888">
        <w:rPr>
          <w:rFonts w:eastAsiaTheme="minorEastAsia"/>
          <w:lang w:eastAsia="ja-JP"/>
        </w:rPr>
        <w:t>ogether</w:t>
      </w:r>
      <w:r w:rsidR="00A12888">
        <w:rPr>
          <w:rFonts w:eastAsiaTheme="minorEastAsia" w:hint="eastAsia"/>
          <w:lang w:eastAsia="ja-JP"/>
        </w:rPr>
        <w:t xml:space="preserve"> with Bangkok, </w:t>
      </w:r>
      <w:r>
        <w:rPr>
          <w:rFonts w:eastAsiaTheme="minorEastAsia" w:hint="eastAsia"/>
          <w:lang w:eastAsia="ja-JP"/>
        </w:rPr>
        <w:t xml:space="preserve">the </w:t>
      </w:r>
      <w:r>
        <w:rPr>
          <w:rFonts w:eastAsiaTheme="minorEastAsia"/>
          <w:lang w:eastAsia="ja-JP"/>
        </w:rPr>
        <w:t>coastal</w:t>
      </w:r>
      <w:r>
        <w:rPr>
          <w:rFonts w:eastAsiaTheme="minorEastAsia" w:hint="eastAsia"/>
          <w:lang w:eastAsia="ja-JP"/>
        </w:rPr>
        <w:t xml:space="preserve"> areas of </w:t>
      </w:r>
      <w:proofErr w:type="spellStart"/>
      <w:r w:rsidR="00890F9F">
        <w:rPr>
          <w:rFonts w:eastAsiaTheme="minorEastAsia" w:hint="eastAsia"/>
          <w:lang w:eastAsia="ja-JP"/>
        </w:rPr>
        <w:t>Samut</w:t>
      </w:r>
      <w:proofErr w:type="spellEnd"/>
      <w:r w:rsidR="00890F9F">
        <w:rPr>
          <w:rFonts w:eastAsiaTheme="minorEastAsia" w:hint="eastAsia"/>
          <w:lang w:eastAsia="ja-JP"/>
        </w:rPr>
        <w:t xml:space="preserve"> </w:t>
      </w:r>
      <w:proofErr w:type="spellStart"/>
      <w:r w:rsidR="00890F9F">
        <w:rPr>
          <w:rFonts w:eastAsiaTheme="minorEastAsia" w:hint="eastAsia"/>
          <w:lang w:eastAsia="ja-JP"/>
        </w:rPr>
        <w:t>Sakhon</w:t>
      </w:r>
      <w:proofErr w:type="spellEnd"/>
      <w:r>
        <w:rPr>
          <w:rFonts w:eastAsiaTheme="minorEastAsia" w:hint="eastAsia"/>
          <w:lang w:eastAsia="ja-JP"/>
        </w:rPr>
        <w:t xml:space="preserve"> and </w:t>
      </w:r>
      <w:proofErr w:type="spellStart"/>
      <w:r>
        <w:rPr>
          <w:rFonts w:eastAsiaTheme="minorEastAsia" w:hint="eastAsia"/>
          <w:lang w:eastAsia="ja-JP"/>
        </w:rPr>
        <w:t>Samut</w:t>
      </w:r>
      <w:proofErr w:type="spellEnd"/>
      <w:r>
        <w:rPr>
          <w:rFonts w:eastAsiaTheme="minorEastAsia" w:hint="eastAsia"/>
          <w:lang w:eastAsia="ja-JP"/>
        </w:rPr>
        <w:t xml:space="preserve"> </w:t>
      </w:r>
      <w:proofErr w:type="spellStart"/>
      <w:r>
        <w:rPr>
          <w:rFonts w:eastAsiaTheme="minorEastAsia" w:hint="eastAsia"/>
          <w:lang w:eastAsia="ja-JP"/>
        </w:rPr>
        <w:t>Prakarn</w:t>
      </w:r>
      <w:proofErr w:type="spellEnd"/>
      <w:r>
        <w:rPr>
          <w:rFonts w:eastAsiaTheme="minorEastAsia" w:hint="eastAsia"/>
          <w:lang w:eastAsia="ja-JP"/>
        </w:rPr>
        <w:t xml:space="preserve"> (see </w:t>
      </w:r>
      <w:fldSimple w:instr=" REF _Ref251686312  \* MERGEFORMAT ">
        <w:r w:rsidR="00A2568F">
          <w:t xml:space="preserve">Figure </w:t>
        </w:r>
        <w:r w:rsidR="00A2568F">
          <w:rPr>
            <w:noProof/>
          </w:rPr>
          <w:t>3</w:t>
        </w:r>
        <w:r w:rsidR="00A2568F">
          <w:t>.</w:t>
        </w:r>
        <w:r w:rsidR="00A2568F">
          <w:rPr>
            <w:noProof/>
          </w:rPr>
          <w:t>30</w:t>
        </w:r>
      </w:fldSimple>
      <w:r>
        <w:rPr>
          <w:rFonts w:eastAsiaTheme="minorEastAsia" w:hint="eastAsia"/>
          <w:lang w:eastAsia="ja-JP"/>
        </w:rPr>
        <w:t>)</w:t>
      </w:r>
      <w:r>
        <w:rPr>
          <w:rFonts w:hint="eastAsia"/>
          <w:lang w:eastAsia="ja-JP"/>
        </w:rPr>
        <w:t xml:space="preserve"> </w:t>
      </w:r>
      <w:r w:rsidR="00A12888">
        <w:rPr>
          <w:rFonts w:eastAsiaTheme="minorEastAsia" w:hint="eastAsia"/>
          <w:lang w:eastAsia="ja-JP"/>
        </w:rPr>
        <w:t xml:space="preserve">are becoming </w:t>
      </w:r>
      <w:r w:rsidR="004772B2">
        <w:rPr>
          <w:rFonts w:eastAsiaTheme="minorEastAsia"/>
          <w:lang w:eastAsia="ja-JP"/>
        </w:rPr>
        <w:t>centers</w:t>
      </w:r>
      <w:r w:rsidR="00A12888">
        <w:rPr>
          <w:rFonts w:eastAsiaTheme="minorEastAsia" w:hint="eastAsia"/>
          <w:lang w:eastAsia="ja-JP"/>
        </w:rPr>
        <w:t xml:space="preserve"> of g</w:t>
      </w:r>
      <w:r w:rsidR="004772B2">
        <w:rPr>
          <w:rFonts w:eastAsiaTheme="minorEastAsia" w:hint="eastAsia"/>
          <w:lang w:eastAsia="ja-JP"/>
        </w:rPr>
        <w:t>arment and textile industries.</w:t>
      </w:r>
      <w:r w:rsidR="004772B2">
        <w:rPr>
          <w:rFonts w:eastAsiaTheme="minorEastAsia"/>
          <w:lang w:eastAsia="ja-JP"/>
        </w:rPr>
        <w:t xml:space="preserve">  E</w:t>
      </w:r>
      <w:r w:rsidR="00A12888">
        <w:rPr>
          <w:rFonts w:eastAsiaTheme="minorEastAsia"/>
          <w:lang w:eastAsia="ja-JP"/>
        </w:rPr>
        <w:t>stablishments</w:t>
      </w:r>
      <w:r w:rsidR="00A12888">
        <w:rPr>
          <w:rFonts w:eastAsiaTheme="minorEastAsia" w:hint="eastAsia"/>
          <w:lang w:eastAsia="ja-JP"/>
        </w:rPr>
        <w:t xml:space="preserve"> </w:t>
      </w:r>
      <w:r w:rsidR="004772B2">
        <w:rPr>
          <w:rFonts w:eastAsiaTheme="minorEastAsia"/>
          <w:lang w:eastAsia="ja-JP"/>
        </w:rPr>
        <w:t xml:space="preserve">are </w:t>
      </w:r>
      <w:r w:rsidR="00A12888">
        <w:rPr>
          <w:rFonts w:eastAsiaTheme="minorEastAsia" w:hint="eastAsia"/>
          <w:lang w:eastAsia="ja-JP"/>
        </w:rPr>
        <w:t xml:space="preserve">also </w:t>
      </w:r>
      <w:r w:rsidR="004772B2">
        <w:rPr>
          <w:rFonts w:eastAsiaTheme="minorEastAsia"/>
          <w:lang w:eastAsia="ja-JP"/>
        </w:rPr>
        <w:t>proliferating</w:t>
      </w:r>
      <w:r w:rsidR="00A12888">
        <w:rPr>
          <w:rFonts w:eastAsiaTheme="minorEastAsia" w:hint="eastAsia"/>
          <w:lang w:eastAsia="ja-JP"/>
        </w:rPr>
        <w:t xml:space="preserve"> in </w:t>
      </w:r>
      <w:proofErr w:type="spellStart"/>
      <w:r w:rsidR="00A12888">
        <w:rPr>
          <w:rFonts w:eastAsiaTheme="minorEastAsia" w:hint="eastAsia"/>
          <w:lang w:eastAsia="ja-JP"/>
        </w:rPr>
        <w:t>Nonthaburi</w:t>
      </w:r>
      <w:proofErr w:type="spellEnd"/>
      <w:r w:rsidR="00A12888">
        <w:rPr>
          <w:rFonts w:eastAsiaTheme="minorEastAsia" w:hint="eastAsia"/>
          <w:lang w:eastAsia="ja-JP"/>
        </w:rPr>
        <w:t xml:space="preserve">, </w:t>
      </w:r>
      <w:proofErr w:type="spellStart"/>
      <w:r w:rsidR="00A12888">
        <w:rPr>
          <w:rFonts w:eastAsiaTheme="minorEastAsia" w:hint="eastAsia"/>
          <w:lang w:eastAsia="ja-JP"/>
        </w:rPr>
        <w:t>Pathum</w:t>
      </w:r>
      <w:proofErr w:type="spellEnd"/>
      <w:r w:rsidR="00A12888">
        <w:rPr>
          <w:rFonts w:eastAsiaTheme="minorEastAsia" w:hint="eastAsia"/>
          <w:lang w:eastAsia="ja-JP"/>
        </w:rPr>
        <w:t xml:space="preserve"> </w:t>
      </w:r>
      <w:proofErr w:type="spellStart"/>
      <w:r w:rsidR="00A12888">
        <w:rPr>
          <w:rFonts w:eastAsiaTheme="minorEastAsia" w:hint="eastAsia"/>
          <w:lang w:eastAsia="ja-JP"/>
        </w:rPr>
        <w:t>Thani</w:t>
      </w:r>
      <w:proofErr w:type="spellEnd"/>
      <w:r w:rsidR="00A12888">
        <w:rPr>
          <w:rFonts w:eastAsiaTheme="minorEastAsia" w:hint="eastAsia"/>
          <w:lang w:eastAsia="ja-JP"/>
        </w:rPr>
        <w:t xml:space="preserve">, Ayutthaya, and </w:t>
      </w:r>
      <w:proofErr w:type="spellStart"/>
      <w:r w:rsidR="00A12888">
        <w:rPr>
          <w:rFonts w:eastAsiaTheme="minorEastAsia" w:hint="eastAsia"/>
          <w:lang w:eastAsia="ja-JP"/>
        </w:rPr>
        <w:t>Chonburi</w:t>
      </w:r>
      <w:proofErr w:type="spellEnd"/>
      <w:r>
        <w:rPr>
          <w:rFonts w:eastAsiaTheme="minorEastAsia"/>
          <w:lang w:eastAsia="ja-JP"/>
        </w:rPr>
        <w:t>.</w:t>
      </w:r>
      <w:r w:rsidR="00F04C6E">
        <w:rPr>
          <w:rFonts w:hint="eastAsia"/>
          <w:lang w:eastAsia="ja-JP"/>
        </w:rPr>
        <w:t xml:space="preserve"> </w:t>
      </w:r>
      <w:r>
        <w:rPr>
          <w:lang w:eastAsia="ja-JP"/>
        </w:rPr>
        <w:t xml:space="preserve"> M</w:t>
      </w:r>
      <w:r w:rsidR="00F04C6E">
        <w:rPr>
          <w:rFonts w:hint="eastAsia"/>
          <w:lang w:eastAsia="ja-JP"/>
        </w:rPr>
        <w:t xml:space="preserve">ore than 13,000 new firms </w:t>
      </w:r>
      <w:r>
        <w:rPr>
          <w:lang w:eastAsia="ja-JP"/>
        </w:rPr>
        <w:t>were added to</w:t>
      </w:r>
      <w:r w:rsidR="00F04C6E">
        <w:rPr>
          <w:rFonts w:hint="eastAsia"/>
          <w:lang w:eastAsia="ja-JP"/>
        </w:rPr>
        <w:t xml:space="preserve"> this industry between 1997 and 2007 </w:t>
      </w:r>
      <w:r>
        <w:rPr>
          <w:lang w:eastAsia="ja-JP"/>
        </w:rPr>
        <w:t xml:space="preserve">in Bangkok alone </w:t>
      </w:r>
      <w:r w:rsidR="0019712C">
        <w:rPr>
          <w:rFonts w:eastAsiaTheme="minorEastAsia" w:hint="eastAsia"/>
          <w:lang w:eastAsia="ja-JP"/>
        </w:rPr>
        <w:t xml:space="preserve">(see </w:t>
      </w:r>
      <w:fldSimple w:instr=" REF _Ref251686292  \* MERGEFORMAT ">
        <w:r w:rsidR="00A2568F">
          <w:t xml:space="preserve">Figure </w:t>
        </w:r>
        <w:r w:rsidR="00A2568F">
          <w:rPr>
            <w:noProof/>
          </w:rPr>
          <w:t>3</w:t>
        </w:r>
        <w:r w:rsidR="00A2568F">
          <w:t>.</w:t>
        </w:r>
        <w:r w:rsidR="00A2568F">
          <w:rPr>
            <w:noProof/>
          </w:rPr>
          <w:t>31</w:t>
        </w:r>
      </w:fldSimple>
      <w:r w:rsidR="00F04C6E">
        <w:rPr>
          <w:rFonts w:hint="eastAsia"/>
          <w:lang w:eastAsia="ja-JP"/>
        </w:rPr>
        <w:t xml:space="preserve">).  </w:t>
      </w:r>
      <w:r w:rsidR="004772B2">
        <w:rPr>
          <w:lang w:eastAsia="ja-JP"/>
        </w:rPr>
        <w:t xml:space="preserve">The number of production units in </w:t>
      </w:r>
      <w:proofErr w:type="spellStart"/>
      <w:r w:rsidR="00F04C6E">
        <w:rPr>
          <w:rFonts w:hint="eastAsia"/>
          <w:lang w:eastAsia="ja-JP"/>
        </w:rPr>
        <w:t>Chonburi</w:t>
      </w:r>
      <w:proofErr w:type="spellEnd"/>
      <w:r w:rsidR="00F04C6E">
        <w:rPr>
          <w:rFonts w:hint="eastAsia"/>
          <w:lang w:eastAsia="ja-JP"/>
        </w:rPr>
        <w:t xml:space="preserve"> and </w:t>
      </w:r>
      <w:r w:rsidR="004772B2">
        <w:rPr>
          <w:lang w:eastAsia="ja-JP"/>
        </w:rPr>
        <w:t>Ayutthaya grew by</w:t>
      </w:r>
      <w:r w:rsidR="00F04C6E">
        <w:rPr>
          <w:rFonts w:hint="eastAsia"/>
          <w:lang w:eastAsia="ja-JP"/>
        </w:rPr>
        <w:t xml:space="preserve"> 1,186 and 1,106 respectively.  </w:t>
      </w:r>
    </w:p>
    <w:p w:rsidR="009307E0" w:rsidRDefault="009307E0" w:rsidP="009307E0">
      <w:pPr>
        <w:spacing w:line="276" w:lineRule="auto"/>
        <w:rPr>
          <w:lang w:eastAsia="ja-JP"/>
        </w:rPr>
      </w:pPr>
    </w:p>
    <w:p w:rsidR="00F04C6E" w:rsidRDefault="007506D4" w:rsidP="009307E0">
      <w:pPr>
        <w:spacing w:line="276" w:lineRule="auto"/>
        <w:rPr>
          <w:rFonts w:eastAsiaTheme="minorEastAsia"/>
          <w:lang w:eastAsia="ja-JP"/>
        </w:rPr>
      </w:pPr>
      <w:r>
        <w:rPr>
          <w:lang w:eastAsia="ja-JP"/>
        </w:rPr>
        <w:t>The g</w:t>
      </w:r>
      <w:r w:rsidR="00F04C6E">
        <w:rPr>
          <w:rFonts w:hint="eastAsia"/>
          <w:lang w:eastAsia="ja-JP"/>
        </w:rPr>
        <w:t xml:space="preserve">ross output </w:t>
      </w:r>
      <w:r w:rsidR="00C476F0">
        <w:rPr>
          <w:lang w:eastAsia="ja-JP"/>
        </w:rPr>
        <w:t xml:space="preserve">and employment </w:t>
      </w:r>
      <w:r>
        <w:rPr>
          <w:lang w:eastAsia="ja-JP"/>
        </w:rPr>
        <w:t>of</w:t>
      </w:r>
      <w:r w:rsidR="00F04C6E">
        <w:rPr>
          <w:lang w:eastAsia="ja-JP"/>
        </w:rPr>
        <w:t xml:space="preserve"> the</w:t>
      </w:r>
      <w:r w:rsidR="00F04C6E">
        <w:rPr>
          <w:rFonts w:hint="eastAsia"/>
          <w:lang w:eastAsia="ja-JP"/>
        </w:rPr>
        <w:t xml:space="preserve"> textile industry increased in Bangkok, </w:t>
      </w:r>
      <w:proofErr w:type="spellStart"/>
      <w:r w:rsidR="00890F9F">
        <w:rPr>
          <w:rFonts w:hint="eastAsia"/>
          <w:lang w:eastAsia="ja-JP"/>
        </w:rPr>
        <w:t>Samut</w:t>
      </w:r>
      <w:proofErr w:type="spellEnd"/>
      <w:r w:rsidR="00890F9F">
        <w:rPr>
          <w:rFonts w:hint="eastAsia"/>
          <w:lang w:eastAsia="ja-JP"/>
        </w:rPr>
        <w:t xml:space="preserve"> </w:t>
      </w:r>
      <w:proofErr w:type="spellStart"/>
      <w:r w:rsidR="00890F9F">
        <w:rPr>
          <w:rFonts w:hint="eastAsia"/>
          <w:lang w:eastAsia="ja-JP"/>
        </w:rPr>
        <w:t>Sakhon</w:t>
      </w:r>
      <w:proofErr w:type="spellEnd"/>
      <w:r w:rsidR="00F04C6E">
        <w:rPr>
          <w:rFonts w:hint="eastAsia"/>
          <w:lang w:eastAsia="ja-JP"/>
        </w:rPr>
        <w:t xml:space="preserve"> and </w:t>
      </w:r>
      <w:proofErr w:type="spellStart"/>
      <w:r w:rsidR="00A12888">
        <w:rPr>
          <w:rFonts w:eastAsiaTheme="minorEastAsia" w:hint="eastAsia"/>
          <w:lang w:eastAsia="ja-JP"/>
        </w:rPr>
        <w:t>Samut</w:t>
      </w:r>
      <w:proofErr w:type="spellEnd"/>
      <w:r w:rsidR="00A12888">
        <w:rPr>
          <w:rFonts w:eastAsiaTheme="minorEastAsia" w:hint="eastAsia"/>
          <w:lang w:eastAsia="ja-JP"/>
        </w:rPr>
        <w:t xml:space="preserve"> </w:t>
      </w:r>
      <w:proofErr w:type="spellStart"/>
      <w:r w:rsidR="00A12888">
        <w:rPr>
          <w:rFonts w:eastAsiaTheme="minorEastAsia" w:hint="eastAsia"/>
          <w:lang w:eastAsia="ja-JP"/>
        </w:rPr>
        <w:t>Prakarn</w:t>
      </w:r>
      <w:proofErr w:type="spellEnd"/>
      <w:r w:rsidR="00F04C6E">
        <w:rPr>
          <w:rFonts w:hint="eastAsia"/>
          <w:lang w:eastAsia="ja-JP"/>
        </w:rPr>
        <w:t xml:space="preserve"> (see </w:t>
      </w:r>
      <w:fldSimple w:instr=" REF _Ref243741884  \* MERGEFORMAT ">
        <w:r w:rsidR="00A2568F">
          <w:t xml:space="preserve">Figure </w:t>
        </w:r>
        <w:r w:rsidR="00A2568F">
          <w:rPr>
            <w:noProof/>
          </w:rPr>
          <w:t>3</w:t>
        </w:r>
        <w:r w:rsidR="00A2568F">
          <w:t>.</w:t>
        </w:r>
        <w:r w:rsidR="00A2568F">
          <w:rPr>
            <w:noProof/>
          </w:rPr>
          <w:t>32</w:t>
        </w:r>
      </w:fldSimple>
      <w:r>
        <w:rPr>
          <w:lang w:eastAsia="ja-JP"/>
        </w:rPr>
        <w:t xml:space="preserve"> and</w:t>
      </w:r>
      <w:r w:rsidR="0019712C">
        <w:rPr>
          <w:rFonts w:eastAsiaTheme="minorEastAsia" w:hint="eastAsia"/>
          <w:lang w:eastAsia="ja-JP"/>
        </w:rPr>
        <w:t xml:space="preserve"> </w:t>
      </w:r>
      <w:fldSimple w:instr=" REF _Ref243741986  \* MERGEFORMAT ">
        <w:r w:rsidR="00A2568F">
          <w:t xml:space="preserve">Figure </w:t>
        </w:r>
        <w:r w:rsidR="00A2568F">
          <w:rPr>
            <w:noProof/>
          </w:rPr>
          <w:t>3</w:t>
        </w:r>
        <w:r w:rsidR="00A2568F">
          <w:t>.</w:t>
        </w:r>
        <w:r w:rsidR="00A2568F">
          <w:rPr>
            <w:noProof/>
          </w:rPr>
          <w:t>33</w:t>
        </w:r>
      </w:fldSimple>
      <w:r w:rsidR="0019712C">
        <w:rPr>
          <w:rFonts w:eastAsiaTheme="minorEastAsia" w:hint="eastAsia"/>
          <w:lang w:eastAsia="ja-JP"/>
        </w:rPr>
        <w:t>)</w:t>
      </w:r>
      <w:r w:rsidR="00F04C6E">
        <w:rPr>
          <w:rFonts w:hint="eastAsia"/>
          <w:lang w:eastAsia="ja-JP"/>
        </w:rPr>
        <w:t>.</w:t>
      </w:r>
      <w:r w:rsidR="00A12888">
        <w:rPr>
          <w:rFonts w:eastAsiaTheme="minorEastAsia" w:hint="eastAsia"/>
          <w:lang w:eastAsia="ja-JP"/>
        </w:rPr>
        <w:t xml:space="preserve">  </w:t>
      </w:r>
      <w:r w:rsidR="00A81267">
        <w:rPr>
          <w:rFonts w:eastAsiaTheme="minorEastAsia" w:hint="eastAsia"/>
          <w:lang w:eastAsia="ja-JP"/>
        </w:rPr>
        <w:t>B</w:t>
      </w:r>
      <w:r w:rsidR="00A12888">
        <w:rPr>
          <w:rFonts w:eastAsiaTheme="minorEastAsia" w:hint="eastAsia"/>
          <w:lang w:eastAsia="ja-JP"/>
        </w:rPr>
        <w:t xml:space="preserve">ut overall, </w:t>
      </w:r>
      <w:r>
        <w:rPr>
          <w:rFonts w:eastAsiaTheme="minorEastAsia"/>
          <w:lang w:eastAsia="ja-JP"/>
        </w:rPr>
        <w:t xml:space="preserve">the </w:t>
      </w:r>
      <w:r w:rsidR="00A12888">
        <w:rPr>
          <w:rFonts w:eastAsiaTheme="minorEastAsia" w:hint="eastAsia"/>
          <w:lang w:eastAsia="ja-JP"/>
        </w:rPr>
        <w:t xml:space="preserve">increase in employment in </w:t>
      </w:r>
      <w:r w:rsidR="004772B2">
        <w:rPr>
          <w:rFonts w:eastAsiaTheme="minorEastAsia"/>
          <w:lang w:eastAsia="ja-JP"/>
        </w:rPr>
        <w:t xml:space="preserve">the </w:t>
      </w:r>
      <w:r w:rsidR="00A12888">
        <w:rPr>
          <w:rFonts w:eastAsiaTheme="minorEastAsia" w:hint="eastAsia"/>
          <w:lang w:eastAsia="ja-JP"/>
        </w:rPr>
        <w:t xml:space="preserve">vicinity </w:t>
      </w:r>
      <w:r w:rsidR="00B0061A">
        <w:rPr>
          <w:rFonts w:eastAsiaTheme="minorEastAsia"/>
          <w:lang w:eastAsia="ja-JP"/>
        </w:rPr>
        <w:t>was</w:t>
      </w:r>
      <w:r w:rsidR="00A12888">
        <w:rPr>
          <w:rFonts w:eastAsiaTheme="minorEastAsia" w:hint="eastAsia"/>
          <w:lang w:eastAsia="ja-JP"/>
        </w:rPr>
        <w:t xml:space="preserve"> small relative to the increase in output</w:t>
      </w:r>
      <w:r w:rsidR="00EB2958">
        <w:rPr>
          <w:rFonts w:eastAsiaTheme="minorEastAsia"/>
          <w:lang w:eastAsia="ja-JP"/>
        </w:rPr>
        <w:t xml:space="preserve"> suggesting that the industry was moving into higher value products</w:t>
      </w:r>
      <w:r w:rsidR="00A12888">
        <w:rPr>
          <w:rFonts w:eastAsiaTheme="minorEastAsia" w:hint="eastAsia"/>
          <w:lang w:eastAsia="ja-JP"/>
        </w:rPr>
        <w:t xml:space="preserve">.  </w:t>
      </w:r>
      <w:r w:rsidR="0019712C">
        <w:rPr>
          <w:rFonts w:eastAsiaTheme="minorEastAsia" w:hint="eastAsia"/>
          <w:lang w:eastAsia="ja-JP"/>
        </w:rPr>
        <w:t xml:space="preserve">Investment also did not show any </w:t>
      </w:r>
      <w:r w:rsidR="0019712C">
        <w:rPr>
          <w:rFonts w:eastAsiaTheme="minorEastAsia"/>
          <w:lang w:eastAsia="ja-JP"/>
        </w:rPr>
        <w:t>systematic</w:t>
      </w:r>
      <w:r w:rsidR="0019712C">
        <w:rPr>
          <w:rFonts w:eastAsiaTheme="minorEastAsia" w:hint="eastAsia"/>
          <w:lang w:eastAsia="ja-JP"/>
        </w:rPr>
        <w:t xml:space="preserve"> increase</w:t>
      </w:r>
      <w:r w:rsidR="00A81267">
        <w:rPr>
          <w:rFonts w:eastAsiaTheme="minorEastAsia" w:hint="eastAsia"/>
          <w:lang w:eastAsia="ja-JP"/>
        </w:rPr>
        <w:t xml:space="preserve"> (see </w:t>
      </w:r>
      <w:fldSimple w:instr=" REF _Ref251686509  \* MERGEFORMAT ">
        <w:r w:rsidR="00A2568F">
          <w:t xml:space="preserve">Figure </w:t>
        </w:r>
        <w:r w:rsidR="00A2568F">
          <w:rPr>
            <w:noProof/>
          </w:rPr>
          <w:t>3</w:t>
        </w:r>
        <w:r w:rsidR="00A2568F">
          <w:t>.</w:t>
        </w:r>
        <w:r w:rsidR="00A2568F">
          <w:rPr>
            <w:noProof/>
          </w:rPr>
          <w:t>34</w:t>
        </w:r>
      </w:fldSimple>
      <w:r w:rsidR="00A81267">
        <w:rPr>
          <w:rFonts w:eastAsiaTheme="minorEastAsia" w:hint="eastAsia"/>
          <w:lang w:eastAsia="ja-JP"/>
        </w:rPr>
        <w:t>)</w:t>
      </w:r>
      <w:r w:rsidR="0019712C">
        <w:rPr>
          <w:rFonts w:eastAsiaTheme="minorEastAsia" w:hint="eastAsia"/>
          <w:lang w:eastAsia="ja-JP"/>
        </w:rPr>
        <w:t xml:space="preserve">.  The exception </w:t>
      </w:r>
      <w:r w:rsidR="00B0061A">
        <w:rPr>
          <w:rFonts w:eastAsiaTheme="minorEastAsia"/>
          <w:lang w:eastAsia="ja-JP"/>
        </w:rPr>
        <w:t xml:space="preserve">was </w:t>
      </w:r>
      <w:proofErr w:type="spellStart"/>
      <w:r w:rsidR="00890F9F">
        <w:rPr>
          <w:rFonts w:eastAsiaTheme="minorEastAsia" w:hint="eastAsia"/>
          <w:lang w:eastAsia="ja-JP"/>
        </w:rPr>
        <w:t>Samut</w:t>
      </w:r>
      <w:proofErr w:type="spellEnd"/>
      <w:r w:rsidR="00890F9F">
        <w:rPr>
          <w:rFonts w:eastAsiaTheme="minorEastAsia" w:hint="eastAsia"/>
          <w:lang w:eastAsia="ja-JP"/>
        </w:rPr>
        <w:t xml:space="preserve"> </w:t>
      </w:r>
      <w:proofErr w:type="spellStart"/>
      <w:r w:rsidR="00890F9F">
        <w:rPr>
          <w:rFonts w:eastAsiaTheme="minorEastAsia" w:hint="eastAsia"/>
          <w:lang w:eastAsia="ja-JP"/>
        </w:rPr>
        <w:t>Sakhon</w:t>
      </w:r>
      <w:proofErr w:type="spellEnd"/>
      <w:r w:rsidR="0019712C">
        <w:rPr>
          <w:rFonts w:eastAsiaTheme="minorEastAsia" w:hint="eastAsia"/>
          <w:lang w:eastAsia="ja-JP"/>
        </w:rPr>
        <w:t xml:space="preserve"> </w:t>
      </w:r>
      <w:r w:rsidR="0019712C">
        <w:rPr>
          <w:rFonts w:eastAsiaTheme="minorEastAsia"/>
          <w:lang w:eastAsia="ja-JP"/>
        </w:rPr>
        <w:t>where</w:t>
      </w:r>
      <w:r w:rsidR="0019712C">
        <w:rPr>
          <w:rFonts w:eastAsiaTheme="minorEastAsia" w:hint="eastAsia"/>
          <w:lang w:eastAsia="ja-JP"/>
        </w:rPr>
        <w:t xml:space="preserve"> number of </w:t>
      </w:r>
      <w:r w:rsidR="0019712C">
        <w:rPr>
          <w:rFonts w:eastAsiaTheme="minorEastAsia"/>
          <w:lang w:eastAsia="ja-JP"/>
        </w:rPr>
        <w:t>establishments</w:t>
      </w:r>
      <w:r w:rsidR="0019712C">
        <w:rPr>
          <w:rFonts w:eastAsiaTheme="minorEastAsia" w:hint="eastAsia"/>
          <w:lang w:eastAsia="ja-JP"/>
        </w:rPr>
        <w:t xml:space="preserve">, employment, </w:t>
      </w:r>
      <w:r w:rsidR="0019712C">
        <w:rPr>
          <w:rFonts w:eastAsiaTheme="minorEastAsia"/>
          <w:lang w:eastAsia="ja-JP"/>
        </w:rPr>
        <w:t>and investment</w:t>
      </w:r>
      <w:r w:rsidR="0019712C">
        <w:rPr>
          <w:rFonts w:eastAsiaTheme="minorEastAsia" w:hint="eastAsia"/>
          <w:lang w:eastAsia="ja-JP"/>
        </w:rPr>
        <w:t xml:space="preserve"> all increased.</w:t>
      </w:r>
    </w:p>
    <w:p w:rsidR="009307E0" w:rsidRPr="00A12888" w:rsidRDefault="009307E0" w:rsidP="009307E0">
      <w:pPr>
        <w:spacing w:line="276" w:lineRule="auto"/>
        <w:rPr>
          <w:rFonts w:eastAsiaTheme="minorEastAsia"/>
          <w:lang w:eastAsia="ja-JP"/>
        </w:rPr>
      </w:pPr>
    </w:p>
    <w:p w:rsidR="00F04C6E" w:rsidRPr="00F04C6E" w:rsidRDefault="00F04C6E" w:rsidP="009307E0">
      <w:pPr>
        <w:spacing w:line="276" w:lineRule="auto"/>
        <w:rPr>
          <w:lang w:eastAsia="ja-JP"/>
        </w:rPr>
      </w:pPr>
      <w:r>
        <w:rPr>
          <w:rFonts w:hint="eastAsia"/>
          <w:lang w:eastAsia="ja-JP"/>
        </w:rPr>
        <w:t xml:space="preserve">The national average </w:t>
      </w:r>
      <w:r w:rsidR="00141911">
        <w:rPr>
          <w:rFonts w:hint="eastAsia"/>
          <w:lang w:eastAsia="ja-JP"/>
        </w:rPr>
        <w:t xml:space="preserve">share of </w:t>
      </w:r>
      <w:r>
        <w:rPr>
          <w:rFonts w:hint="eastAsia"/>
          <w:lang w:eastAsia="ja-JP"/>
        </w:rPr>
        <w:t>skilled worker</w:t>
      </w:r>
      <w:r w:rsidR="00B0061A">
        <w:rPr>
          <w:lang w:eastAsia="ja-JP"/>
        </w:rPr>
        <w:t>s</w:t>
      </w:r>
      <w:r w:rsidR="00141911">
        <w:rPr>
          <w:rFonts w:hint="eastAsia"/>
          <w:lang w:eastAsia="ja-JP"/>
        </w:rPr>
        <w:t xml:space="preserve"> in </w:t>
      </w:r>
      <w:r w:rsidR="00B0061A">
        <w:rPr>
          <w:lang w:eastAsia="ja-JP"/>
        </w:rPr>
        <w:t xml:space="preserve">the </w:t>
      </w:r>
      <w:r w:rsidR="00141911">
        <w:rPr>
          <w:rFonts w:hint="eastAsia"/>
          <w:lang w:eastAsia="ja-JP"/>
        </w:rPr>
        <w:t>garment</w:t>
      </w:r>
      <w:r w:rsidR="00BF5A85">
        <w:rPr>
          <w:lang w:eastAsia="ja-JP"/>
        </w:rPr>
        <w:t xml:space="preserve"> and</w:t>
      </w:r>
      <w:r w:rsidR="00141911">
        <w:rPr>
          <w:rFonts w:hint="eastAsia"/>
          <w:lang w:eastAsia="ja-JP"/>
        </w:rPr>
        <w:t xml:space="preserve"> textile industry</w:t>
      </w:r>
      <w:r>
        <w:rPr>
          <w:rFonts w:hint="eastAsia"/>
          <w:lang w:eastAsia="ja-JP"/>
        </w:rPr>
        <w:t xml:space="preserve"> is 60%.  </w:t>
      </w:r>
      <w:r w:rsidR="00141911">
        <w:rPr>
          <w:rFonts w:hint="eastAsia"/>
          <w:lang w:eastAsia="ja-JP"/>
        </w:rPr>
        <w:t>Among these provinces, the share of skilled worker</w:t>
      </w:r>
      <w:r w:rsidR="00BF5A85">
        <w:rPr>
          <w:lang w:eastAsia="ja-JP"/>
        </w:rPr>
        <w:t>s</w:t>
      </w:r>
      <w:r w:rsidR="00141911">
        <w:rPr>
          <w:rFonts w:hint="eastAsia"/>
          <w:lang w:eastAsia="ja-JP"/>
        </w:rPr>
        <w:t xml:space="preserve"> is </w:t>
      </w:r>
      <w:r w:rsidR="00141911">
        <w:rPr>
          <w:lang w:eastAsia="ja-JP"/>
        </w:rPr>
        <w:t>highest</w:t>
      </w:r>
      <w:r w:rsidR="00141911">
        <w:rPr>
          <w:rFonts w:hint="eastAsia"/>
          <w:lang w:eastAsia="ja-JP"/>
        </w:rPr>
        <w:t xml:space="preserve"> in </w:t>
      </w:r>
      <w:proofErr w:type="spellStart"/>
      <w:r w:rsidR="00141911">
        <w:rPr>
          <w:rFonts w:hint="eastAsia"/>
          <w:lang w:eastAsia="ja-JP"/>
        </w:rPr>
        <w:t>Chonburi</w:t>
      </w:r>
      <w:proofErr w:type="spellEnd"/>
      <w:r w:rsidR="00141911">
        <w:rPr>
          <w:rFonts w:hint="eastAsia"/>
          <w:lang w:eastAsia="ja-JP"/>
        </w:rPr>
        <w:t xml:space="preserve"> (84%) followed by </w:t>
      </w:r>
      <w:proofErr w:type="spellStart"/>
      <w:r w:rsidR="00141911">
        <w:rPr>
          <w:rFonts w:hint="eastAsia"/>
          <w:lang w:eastAsia="ja-JP"/>
        </w:rPr>
        <w:t>Rayong</w:t>
      </w:r>
      <w:proofErr w:type="spellEnd"/>
      <w:r w:rsidR="00141911">
        <w:rPr>
          <w:rFonts w:hint="eastAsia"/>
          <w:lang w:eastAsia="ja-JP"/>
        </w:rPr>
        <w:t xml:space="preserve"> (78%), Ayutthaya (77%) and Bangkok (74%) (</w:t>
      </w:r>
      <w:proofErr w:type="gramStart"/>
      <w:r w:rsidR="00141911">
        <w:rPr>
          <w:rFonts w:hint="eastAsia"/>
          <w:lang w:eastAsia="ja-JP"/>
        </w:rPr>
        <w:t>see</w:t>
      </w:r>
      <w:proofErr w:type="gramEnd"/>
      <w:r w:rsidR="00141911">
        <w:rPr>
          <w:rFonts w:hint="eastAsia"/>
          <w:lang w:eastAsia="ja-JP"/>
        </w:rPr>
        <w:t xml:space="preserve"> </w:t>
      </w:r>
      <w:fldSimple w:instr=" REF _Ref243742383  \* MERGEFORMAT ">
        <w:r w:rsidR="00A2568F">
          <w:t xml:space="preserve">Figure </w:t>
        </w:r>
        <w:r w:rsidR="00A2568F">
          <w:rPr>
            <w:noProof/>
          </w:rPr>
          <w:t>3</w:t>
        </w:r>
        <w:r w:rsidR="00A2568F">
          <w:t>.</w:t>
        </w:r>
        <w:r w:rsidR="00A2568F">
          <w:rPr>
            <w:noProof/>
          </w:rPr>
          <w:t>35</w:t>
        </w:r>
      </w:fldSimple>
      <w:r w:rsidR="00141911">
        <w:rPr>
          <w:rFonts w:hint="eastAsia"/>
          <w:lang w:eastAsia="ja-JP"/>
        </w:rPr>
        <w:t xml:space="preserve">).  The </w:t>
      </w:r>
      <w:r w:rsidR="0019712C">
        <w:rPr>
          <w:lang w:eastAsia="ja-JP"/>
        </w:rPr>
        <w:t>share of skilled workers is</w:t>
      </w:r>
      <w:r w:rsidR="00141911">
        <w:rPr>
          <w:rFonts w:hint="eastAsia"/>
          <w:lang w:eastAsia="ja-JP"/>
        </w:rPr>
        <w:t xml:space="preserve"> low</w:t>
      </w:r>
      <w:r w:rsidR="00BF5A85">
        <w:rPr>
          <w:lang w:eastAsia="ja-JP"/>
        </w:rPr>
        <w:t>est</w:t>
      </w:r>
      <w:r w:rsidR="00141911">
        <w:rPr>
          <w:rFonts w:hint="eastAsia"/>
          <w:lang w:eastAsia="ja-JP"/>
        </w:rPr>
        <w:t xml:space="preserve"> in </w:t>
      </w:r>
      <w:proofErr w:type="spellStart"/>
      <w:r>
        <w:rPr>
          <w:rFonts w:hint="eastAsia"/>
          <w:lang w:eastAsia="ja-JP"/>
        </w:rPr>
        <w:t>Chachoengsao</w:t>
      </w:r>
      <w:proofErr w:type="spellEnd"/>
      <w:r>
        <w:rPr>
          <w:rFonts w:hint="eastAsia"/>
          <w:lang w:eastAsia="ja-JP"/>
        </w:rPr>
        <w:t xml:space="preserve"> </w:t>
      </w:r>
      <w:r w:rsidR="00141911">
        <w:rPr>
          <w:rFonts w:hint="eastAsia"/>
          <w:lang w:eastAsia="ja-JP"/>
        </w:rPr>
        <w:t xml:space="preserve">with only </w:t>
      </w:r>
      <w:r>
        <w:rPr>
          <w:rFonts w:hint="eastAsia"/>
          <w:lang w:eastAsia="ja-JP"/>
        </w:rPr>
        <w:t>21%</w:t>
      </w:r>
      <w:r w:rsidR="00141911">
        <w:rPr>
          <w:rFonts w:hint="eastAsia"/>
          <w:lang w:eastAsia="ja-JP"/>
        </w:rPr>
        <w:t xml:space="preserve"> of workers considered to be skilled.</w:t>
      </w:r>
    </w:p>
    <w:p w:rsidR="00FB7B8C" w:rsidRDefault="00FB7B8C">
      <w:pPr>
        <w:kinsoku/>
        <w:overflowPunct/>
        <w:autoSpaceDE/>
        <w:autoSpaceDN/>
        <w:adjustRightInd/>
        <w:snapToGrid/>
        <w:spacing w:line="240" w:lineRule="auto"/>
        <w:ind w:firstLine="0"/>
        <w:jc w:val="left"/>
        <w:rPr>
          <w:lang w:eastAsia="ja-JP"/>
        </w:rPr>
      </w:pPr>
      <w:r>
        <w:rPr>
          <w:lang w:eastAsia="ja-JP"/>
        </w:rPr>
        <w:br w:type="page"/>
      </w:r>
    </w:p>
    <w:p w:rsidR="006244F8" w:rsidRPr="009307E0" w:rsidRDefault="006244F8" w:rsidP="00095832">
      <w:pPr>
        <w:pStyle w:val="Caption"/>
        <w:jc w:val="center"/>
        <w:rPr>
          <w:sz w:val="22"/>
          <w:szCs w:val="22"/>
        </w:rPr>
      </w:pPr>
      <w:bookmarkStart w:id="201" w:name="_Toc271040154"/>
      <w:proofErr w:type="gramStart"/>
      <w:r w:rsidRPr="009307E0">
        <w:rPr>
          <w:sz w:val="22"/>
          <w:szCs w:val="22"/>
        </w:rPr>
        <w:t xml:space="preserve">Table </w:t>
      </w:r>
      <w:r w:rsidR="00313FD6" w:rsidRPr="009307E0">
        <w:rPr>
          <w:sz w:val="22"/>
          <w:szCs w:val="22"/>
        </w:rPr>
        <w:fldChar w:fldCharType="begin"/>
      </w:r>
      <w:r w:rsidR="007C41A3"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7C41A3" w:rsidRPr="009307E0">
        <w:rPr>
          <w:sz w:val="22"/>
          <w:szCs w:val="22"/>
        </w:rPr>
        <w:t>.</w:t>
      </w:r>
      <w:proofErr w:type="gramEnd"/>
      <w:r w:rsidR="00313FD6" w:rsidRPr="009307E0">
        <w:rPr>
          <w:sz w:val="22"/>
          <w:szCs w:val="22"/>
        </w:rPr>
        <w:fldChar w:fldCharType="begin"/>
      </w:r>
      <w:r w:rsidR="007C41A3" w:rsidRPr="009307E0">
        <w:rPr>
          <w:sz w:val="22"/>
          <w:szCs w:val="22"/>
        </w:rPr>
        <w:instrText xml:space="preserve"> SEQ Table \* ARABIC \s 1 </w:instrText>
      </w:r>
      <w:r w:rsidR="00313FD6" w:rsidRPr="009307E0">
        <w:rPr>
          <w:sz w:val="22"/>
          <w:szCs w:val="22"/>
        </w:rPr>
        <w:fldChar w:fldCharType="separate"/>
      </w:r>
      <w:r w:rsidR="00A2568F" w:rsidRPr="009307E0">
        <w:rPr>
          <w:noProof/>
          <w:sz w:val="22"/>
          <w:szCs w:val="22"/>
        </w:rPr>
        <w:t>9</w:t>
      </w:r>
      <w:r w:rsidR="00313FD6" w:rsidRPr="009307E0">
        <w:rPr>
          <w:sz w:val="22"/>
          <w:szCs w:val="22"/>
        </w:rPr>
        <w:fldChar w:fldCharType="end"/>
      </w:r>
      <w:r w:rsidR="006F400A" w:rsidRPr="009307E0">
        <w:rPr>
          <w:sz w:val="22"/>
          <w:szCs w:val="22"/>
        </w:rPr>
        <w:t>: Changes in Textiles Industry, 1997-2007 (values in thousand baht)</w:t>
      </w:r>
      <w:bookmarkEnd w:id="201"/>
    </w:p>
    <w:tbl>
      <w:tblPr>
        <w:tblW w:w="8060" w:type="dxa"/>
        <w:jc w:val="center"/>
        <w:tblCellMar>
          <w:left w:w="0" w:type="dxa"/>
          <w:right w:w="0" w:type="dxa"/>
        </w:tblCellMar>
        <w:tblLook w:val="04A0"/>
      </w:tblPr>
      <w:tblGrid>
        <w:gridCol w:w="3080"/>
        <w:gridCol w:w="1400"/>
        <w:gridCol w:w="1420"/>
        <w:gridCol w:w="1080"/>
        <w:gridCol w:w="1080"/>
      </w:tblGrid>
      <w:tr w:rsidR="0019712C" w:rsidTr="00095832">
        <w:trPr>
          <w:trHeight w:val="270"/>
          <w:jc w:val="center"/>
        </w:trPr>
        <w:tc>
          <w:tcPr>
            <w:tcW w:w="3080" w:type="dxa"/>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p>
        </w:tc>
        <w:tc>
          <w:tcPr>
            <w:tcW w:w="1400" w:type="dxa"/>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1997</w:t>
            </w:r>
          </w:p>
        </w:tc>
        <w:tc>
          <w:tcPr>
            <w:tcW w:w="1420" w:type="dxa"/>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2007</w:t>
            </w:r>
          </w:p>
        </w:tc>
        <w:tc>
          <w:tcPr>
            <w:tcW w:w="1080" w:type="dxa"/>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Change (%)</w:t>
            </w:r>
          </w:p>
        </w:tc>
        <w:tc>
          <w:tcPr>
            <w:tcW w:w="1080" w:type="dxa"/>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Average Growth Rates (%)</w:t>
            </w:r>
          </w:p>
        </w:tc>
      </w:tr>
      <w:tr w:rsidR="0019712C" w:rsidTr="00095832">
        <w:trPr>
          <w:trHeight w:val="270"/>
          <w:jc w:val="center"/>
        </w:trPr>
        <w:tc>
          <w:tcPr>
            <w:tcW w:w="0" w:type="auto"/>
            <w:tcBorders>
              <w:top w:val="single" w:sz="4" w:space="0" w:color="auto"/>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Bangkok</w:t>
            </w:r>
          </w:p>
        </w:tc>
        <w:tc>
          <w:tcPr>
            <w:tcW w:w="0" w:type="auto"/>
            <w:tcBorders>
              <w:top w:val="single" w:sz="4" w:space="0" w:color="auto"/>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p>
        </w:tc>
        <w:tc>
          <w:tcPr>
            <w:tcW w:w="0" w:type="auto"/>
            <w:tcBorders>
              <w:top w:val="single" w:sz="4" w:space="0" w:color="auto"/>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p>
        </w:tc>
        <w:tc>
          <w:tcPr>
            <w:tcW w:w="0" w:type="auto"/>
            <w:tcBorders>
              <w:top w:val="single" w:sz="4" w:space="0" w:color="auto"/>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p>
        </w:tc>
        <w:tc>
          <w:tcPr>
            <w:tcW w:w="0" w:type="auto"/>
            <w:tcBorders>
              <w:top w:val="single" w:sz="4" w:space="0" w:color="auto"/>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Number of Establishments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Default="0019712C" w:rsidP="0019712C">
            <w:pPr>
              <w:pStyle w:val="intable"/>
              <w:jc w:val="right"/>
              <w:rPr>
                <w:rFonts w:eastAsia="MS PGothic"/>
              </w:rPr>
            </w:pPr>
            <w:r>
              <w:rPr>
                <w:rFonts w:hint="eastAsia"/>
              </w:rPr>
              <w:t xml:space="preserve">         1,915 </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Default="0019712C" w:rsidP="0019712C">
            <w:pPr>
              <w:pStyle w:val="intable"/>
              <w:jc w:val="right"/>
              <w:rPr>
                <w:rFonts w:eastAsia="MS PGothic"/>
              </w:rPr>
            </w:pPr>
            <w:r>
              <w:rPr>
                <w:rFonts w:hint="eastAsia"/>
              </w:rPr>
              <w:t>15,883</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729.4%</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23.6%</w:t>
            </w: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Number of Employees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Default="0019712C" w:rsidP="0019712C">
            <w:pPr>
              <w:pStyle w:val="intable"/>
              <w:jc w:val="right"/>
              <w:rPr>
                <w:rFonts w:eastAsia="MS PGothic"/>
              </w:rPr>
            </w:pPr>
            <w:r>
              <w:rPr>
                <w:rFonts w:hint="eastAsia"/>
              </w:rPr>
              <w:t xml:space="preserve">      141,699 </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Default="0019712C" w:rsidP="0019712C">
            <w:pPr>
              <w:pStyle w:val="intable"/>
              <w:jc w:val="right"/>
              <w:rPr>
                <w:rFonts w:eastAsia="MS PGothic"/>
              </w:rPr>
            </w:pPr>
            <w:r>
              <w:rPr>
                <w:rFonts w:hint="eastAsia"/>
              </w:rPr>
              <w:t>188,371</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32.9%</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2.9%</w:t>
            </w: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Value of Gross Outputs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Default="0019712C" w:rsidP="0019712C">
            <w:pPr>
              <w:pStyle w:val="intable"/>
              <w:jc w:val="right"/>
              <w:rPr>
                <w:rFonts w:eastAsia="MS PGothic"/>
              </w:rPr>
            </w:pPr>
            <w:r>
              <w:rPr>
                <w:rFonts w:hint="eastAsia"/>
              </w:rPr>
              <w:t xml:space="preserve">  74,166,393 </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Default="0019712C" w:rsidP="0019712C">
            <w:pPr>
              <w:pStyle w:val="intable"/>
              <w:jc w:val="right"/>
              <w:rPr>
                <w:rFonts w:eastAsia="MS PGothic"/>
              </w:rPr>
            </w:pPr>
            <w:r>
              <w:rPr>
                <w:rFonts w:hint="eastAsia"/>
              </w:rPr>
              <w:t>147,933,665</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99.5%</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7.1%</w:t>
            </w: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Book Value of Fixed Assets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Default="0019712C" w:rsidP="0019712C">
            <w:pPr>
              <w:pStyle w:val="intable"/>
              <w:jc w:val="right"/>
              <w:rPr>
                <w:rFonts w:eastAsia="MS PGothic"/>
              </w:rPr>
            </w:pPr>
            <w:r>
              <w:rPr>
                <w:rFonts w:hint="eastAsia"/>
              </w:rPr>
              <w:t xml:space="preserve">  27,584,676 </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Default="0019712C" w:rsidP="0019712C">
            <w:pPr>
              <w:pStyle w:val="intable"/>
              <w:jc w:val="right"/>
              <w:rPr>
                <w:rFonts w:eastAsia="MS PGothic"/>
              </w:rPr>
            </w:pPr>
            <w:r>
              <w:rPr>
                <w:rFonts w:hint="eastAsia"/>
              </w:rPr>
              <w:t>70,887,158</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157.0%</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9.9%</w:t>
            </w: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Vicinity</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Number of Establishments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Default="0019712C" w:rsidP="0019712C">
            <w:pPr>
              <w:pStyle w:val="intable"/>
              <w:jc w:val="right"/>
              <w:rPr>
                <w:rFonts w:eastAsia="MS PGothic"/>
              </w:rPr>
            </w:pPr>
            <w:r>
              <w:rPr>
                <w:rFonts w:hint="eastAsia"/>
              </w:rPr>
              <w:t xml:space="preserve">           782 </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Default="0019712C" w:rsidP="0019712C">
            <w:pPr>
              <w:pStyle w:val="intable"/>
              <w:jc w:val="right"/>
              <w:rPr>
                <w:rFonts w:eastAsia="MS PGothic"/>
              </w:rPr>
            </w:pPr>
            <w:r>
              <w:rPr>
                <w:rFonts w:hint="eastAsia"/>
              </w:rPr>
              <w:t>7,131</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811.9%</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24.7%</w:t>
            </w: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Number of Employees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Default="0019712C" w:rsidP="0019712C">
            <w:pPr>
              <w:pStyle w:val="intable"/>
              <w:jc w:val="right"/>
              <w:rPr>
                <w:rFonts w:eastAsia="MS PGothic"/>
              </w:rPr>
            </w:pPr>
            <w:r>
              <w:rPr>
                <w:rFonts w:hint="eastAsia"/>
              </w:rPr>
              <w:t xml:space="preserve">      166,038 </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Default="0019712C" w:rsidP="0019712C">
            <w:pPr>
              <w:pStyle w:val="intable"/>
              <w:jc w:val="right"/>
              <w:rPr>
                <w:rFonts w:eastAsia="MS PGothic"/>
              </w:rPr>
            </w:pPr>
            <w:r>
              <w:rPr>
                <w:rFonts w:hint="eastAsia"/>
              </w:rPr>
              <w:t>204,008</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22.9%</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2.1%</w:t>
            </w: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Value of Gross Outputs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Default="0019712C" w:rsidP="0019712C">
            <w:pPr>
              <w:pStyle w:val="intable"/>
              <w:jc w:val="right"/>
              <w:rPr>
                <w:rFonts w:eastAsia="MS PGothic"/>
              </w:rPr>
            </w:pPr>
            <w:r>
              <w:rPr>
                <w:rFonts w:hint="eastAsia"/>
              </w:rPr>
              <w:t xml:space="preserve"> 119,288,943 </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Default="0019712C" w:rsidP="0019712C">
            <w:pPr>
              <w:pStyle w:val="intable"/>
              <w:jc w:val="right"/>
              <w:rPr>
                <w:rFonts w:eastAsia="MS PGothic"/>
              </w:rPr>
            </w:pPr>
            <w:r>
              <w:rPr>
                <w:rFonts w:hint="eastAsia"/>
              </w:rPr>
              <w:t>211,820,037</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77.6%</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5.9%</w:t>
            </w: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Book Value of Fixed Assets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Default="0019712C" w:rsidP="0019712C">
            <w:pPr>
              <w:pStyle w:val="intable"/>
              <w:jc w:val="right"/>
              <w:rPr>
                <w:rFonts w:eastAsia="MS PGothic"/>
              </w:rPr>
            </w:pPr>
            <w:r>
              <w:rPr>
                <w:rFonts w:hint="eastAsia"/>
              </w:rPr>
              <w:t xml:space="preserve">  94,739,285 </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Default="0019712C" w:rsidP="0019712C">
            <w:pPr>
              <w:pStyle w:val="intable"/>
              <w:jc w:val="right"/>
              <w:rPr>
                <w:rFonts w:eastAsia="MS PGothic"/>
              </w:rPr>
            </w:pPr>
            <w:r>
              <w:rPr>
                <w:rFonts w:hint="eastAsia"/>
              </w:rPr>
              <w:t>93,205,527</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-1.6%</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-0.2%</w:t>
            </w: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National Total</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Number of Establishments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Default="0019712C" w:rsidP="0019712C">
            <w:pPr>
              <w:pStyle w:val="intable"/>
              <w:jc w:val="right"/>
              <w:rPr>
                <w:rFonts w:eastAsia="MS PGothic"/>
              </w:rPr>
            </w:pPr>
            <w:r>
              <w:rPr>
                <w:rFonts w:hint="eastAsia"/>
              </w:rPr>
              <w:t xml:space="preserve">         3,397 </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Default="0019712C" w:rsidP="0019712C">
            <w:pPr>
              <w:pStyle w:val="intable"/>
              <w:jc w:val="right"/>
              <w:rPr>
                <w:rFonts w:eastAsia="MS PGothic"/>
              </w:rPr>
            </w:pPr>
            <w:r>
              <w:rPr>
                <w:rFonts w:hint="eastAsia"/>
              </w:rPr>
              <w:t>165,074</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4759.4%</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47.5%</w:t>
            </w:r>
          </w:p>
        </w:tc>
      </w:tr>
      <w:tr w:rsidR="0019712C" w:rsidTr="00095832">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Number of Employees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Default="0019712C" w:rsidP="0019712C">
            <w:pPr>
              <w:pStyle w:val="intable"/>
              <w:jc w:val="right"/>
              <w:rPr>
                <w:rFonts w:eastAsia="MS PGothic"/>
              </w:rPr>
            </w:pPr>
            <w:r>
              <w:rPr>
                <w:rFonts w:hint="eastAsia"/>
              </w:rPr>
              <w:t xml:space="preserve">      400,011 </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19712C" w:rsidRDefault="0019712C" w:rsidP="0019712C">
            <w:pPr>
              <w:pStyle w:val="intable"/>
              <w:jc w:val="right"/>
              <w:rPr>
                <w:rFonts w:eastAsia="MS PGothic"/>
              </w:rPr>
            </w:pPr>
            <w:r>
              <w:rPr>
                <w:rFonts w:hint="eastAsia"/>
              </w:rPr>
              <w:t>657,389</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64.3%</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5.1%</w:t>
            </w:r>
          </w:p>
        </w:tc>
      </w:tr>
      <w:tr w:rsidR="0019712C" w:rsidTr="00095832">
        <w:trPr>
          <w:trHeight w:val="270"/>
          <w:jc w:val="center"/>
        </w:trPr>
        <w:tc>
          <w:tcPr>
            <w:tcW w:w="0" w:type="auto"/>
            <w:tcBorders>
              <w:top w:val="nil"/>
              <w:left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Value of Gross Outputs</w:t>
            </w:r>
          </w:p>
        </w:tc>
        <w:tc>
          <w:tcPr>
            <w:tcW w:w="0" w:type="auto"/>
            <w:tcBorders>
              <w:top w:val="nil"/>
              <w:left w:val="nil"/>
              <w:right w:val="nil"/>
            </w:tcBorders>
            <w:shd w:val="clear" w:color="auto" w:fill="auto"/>
            <w:noWrap/>
            <w:tcMar>
              <w:top w:w="14" w:type="dxa"/>
              <w:left w:w="14" w:type="dxa"/>
              <w:bottom w:w="0" w:type="dxa"/>
              <w:right w:w="14" w:type="dxa"/>
            </w:tcMar>
            <w:vAlign w:val="bottom"/>
            <w:hideMark/>
          </w:tcPr>
          <w:p w:rsidR="0019712C" w:rsidRDefault="0019712C" w:rsidP="0019712C">
            <w:pPr>
              <w:pStyle w:val="intable"/>
              <w:jc w:val="right"/>
              <w:rPr>
                <w:rFonts w:eastAsia="MS PGothic"/>
              </w:rPr>
            </w:pPr>
            <w:r>
              <w:rPr>
                <w:rFonts w:hint="eastAsia"/>
              </w:rPr>
              <w:t xml:space="preserve"> 263,283,139 </w:t>
            </w:r>
          </w:p>
        </w:tc>
        <w:tc>
          <w:tcPr>
            <w:tcW w:w="0" w:type="auto"/>
            <w:tcBorders>
              <w:top w:val="nil"/>
              <w:left w:val="nil"/>
              <w:right w:val="nil"/>
            </w:tcBorders>
            <w:shd w:val="clear" w:color="auto" w:fill="auto"/>
            <w:noWrap/>
            <w:tcMar>
              <w:top w:w="14" w:type="dxa"/>
              <w:left w:w="14" w:type="dxa"/>
              <w:bottom w:w="0" w:type="dxa"/>
              <w:right w:w="14" w:type="dxa"/>
            </w:tcMar>
            <w:vAlign w:val="bottom"/>
            <w:hideMark/>
          </w:tcPr>
          <w:p w:rsidR="0019712C" w:rsidRDefault="0019712C" w:rsidP="0019712C">
            <w:pPr>
              <w:pStyle w:val="intable"/>
              <w:jc w:val="right"/>
              <w:rPr>
                <w:rFonts w:eastAsia="MS PGothic"/>
              </w:rPr>
            </w:pPr>
            <w:r>
              <w:rPr>
                <w:rFonts w:hint="eastAsia"/>
              </w:rPr>
              <w:t>482,613,390</w:t>
            </w:r>
          </w:p>
        </w:tc>
        <w:tc>
          <w:tcPr>
            <w:tcW w:w="0" w:type="auto"/>
            <w:tcBorders>
              <w:top w:val="nil"/>
              <w:left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83.3%</w:t>
            </w:r>
          </w:p>
        </w:tc>
        <w:tc>
          <w:tcPr>
            <w:tcW w:w="0" w:type="auto"/>
            <w:tcBorders>
              <w:top w:val="nil"/>
              <w:left w:val="nil"/>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6.2%</w:t>
            </w:r>
          </w:p>
        </w:tc>
      </w:tr>
      <w:tr w:rsidR="0019712C" w:rsidTr="00095832">
        <w:trPr>
          <w:trHeight w:val="270"/>
          <w:jc w:val="center"/>
        </w:trPr>
        <w:tc>
          <w:tcPr>
            <w:tcW w:w="0" w:type="auto"/>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left"/>
              <w:rPr>
                <w:rFonts w:eastAsia="MS PGothic"/>
              </w:rPr>
            </w:pPr>
            <w:r>
              <w:rPr>
                <w:rFonts w:hint="eastAsia"/>
              </w:rPr>
              <w:t>Book Value of Fixed Assets</w:t>
            </w:r>
          </w:p>
        </w:tc>
        <w:tc>
          <w:tcPr>
            <w:tcW w:w="0" w:type="auto"/>
            <w:tcBorders>
              <w:top w:val="nil"/>
              <w:left w:val="nil"/>
              <w:bottom w:val="single" w:sz="4" w:space="0" w:color="auto"/>
              <w:right w:val="nil"/>
            </w:tcBorders>
            <w:shd w:val="clear" w:color="auto" w:fill="auto"/>
            <w:noWrap/>
            <w:tcMar>
              <w:top w:w="14" w:type="dxa"/>
              <w:left w:w="14" w:type="dxa"/>
              <w:bottom w:w="0" w:type="dxa"/>
              <w:right w:w="14" w:type="dxa"/>
            </w:tcMar>
            <w:vAlign w:val="bottom"/>
            <w:hideMark/>
          </w:tcPr>
          <w:p w:rsidR="0019712C" w:rsidRDefault="0019712C" w:rsidP="0019712C">
            <w:pPr>
              <w:pStyle w:val="intable"/>
              <w:jc w:val="right"/>
              <w:rPr>
                <w:rFonts w:eastAsia="MS PGothic"/>
              </w:rPr>
            </w:pPr>
            <w:r>
              <w:rPr>
                <w:rFonts w:hint="eastAsia"/>
              </w:rPr>
              <w:t xml:space="preserve"> 176,674,701 </w:t>
            </w:r>
          </w:p>
        </w:tc>
        <w:tc>
          <w:tcPr>
            <w:tcW w:w="0" w:type="auto"/>
            <w:tcBorders>
              <w:top w:val="nil"/>
              <w:left w:val="nil"/>
              <w:bottom w:val="single" w:sz="4" w:space="0" w:color="auto"/>
              <w:right w:val="nil"/>
            </w:tcBorders>
            <w:shd w:val="clear" w:color="auto" w:fill="auto"/>
            <w:noWrap/>
            <w:tcMar>
              <w:top w:w="14" w:type="dxa"/>
              <w:left w:w="14" w:type="dxa"/>
              <w:bottom w:w="0" w:type="dxa"/>
              <w:right w:w="14" w:type="dxa"/>
            </w:tcMar>
            <w:vAlign w:val="bottom"/>
            <w:hideMark/>
          </w:tcPr>
          <w:p w:rsidR="0019712C" w:rsidRDefault="0019712C" w:rsidP="0019712C">
            <w:pPr>
              <w:pStyle w:val="intable"/>
              <w:jc w:val="right"/>
              <w:rPr>
                <w:rFonts w:eastAsia="MS PGothic"/>
              </w:rPr>
            </w:pPr>
            <w:r>
              <w:rPr>
                <w:rFonts w:hint="eastAsia"/>
              </w:rPr>
              <w:t>278,079,378</w:t>
            </w:r>
          </w:p>
        </w:tc>
        <w:tc>
          <w:tcPr>
            <w:tcW w:w="0" w:type="auto"/>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57.4%</w:t>
            </w:r>
          </w:p>
        </w:tc>
        <w:tc>
          <w:tcPr>
            <w:tcW w:w="0" w:type="auto"/>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19712C" w:rsidRDefault="0019712C" w:rsidP="0019712C">
            <w:pPr>
              <w:pStyle w:val="intable"/>
              <w:jc w:val="right"/>
              <w:rPr>
                <w:rFonts w:eastAsia="MS PGothic"/>
              </w:rPr>
            </w:pPr>
            <w:r>
              <w:rPr>
                <w:rFonts w:hint="eastAsia"/>
              </w:rPr>
              <w:t>4.6%</w:t>
            </w:r>
          </w:p>
        </w:tc>
      </w:tr>
    </w:tbl>
    <w:p w:rsidR="006244F8" w:rsidRPr="006244F8" w:rsidRDefault="006244F8" w:rsidP="006244F8">
      <w:pPr>
        <w:ind w:firstLine="0"/>
      </w:pPr>
    </w:p>
    <w:p w:rsidR="0019712C" w:rsidRDefault="0019712C" w:rsidP="006244F8">
      <w:pPr>
        <w:pStyle w:val="Caption"/>
        <w:rPr>
          <w:rFonts w:eastAsiaTheme="minorEastAsia"/>
          <w:lang w:eastAsia="ja-JP"/>
        </w:rPr>
      </w:pPr>
    </w:p>
    <w:p w:rsidR="00034656" w:rsidRDefault="00034656" w:rsidP="006244F8">
      <w:pPr>
        <w:pStyle w:val="Caption"/>
        <w:rPr>
          <w:lang w:eastAsia="ja-JP"/>
        </w:rPr>
      </w:pPr>
      <w:r>
        <w:rPr>
          <w:lang w:eastAsia="ja-JP"/>
        </w:rPr>
        <w:br w:type="page"/>
      </w:r>
    </w:p>
    <w:p w:rsidR="00034656" w:rsidRPr="009307E0" w:rsidRDefault="00034656" w:rsidP="00095832">
      <w:pPr>
        <w:pStyle w:val="Caption"/>
        <w:jc w:val="center"/>
        <w:rPr>
          <w:rFonts w:eastAsiaTheme="minorEastAsia"/>
          <w:sz w:val="22"/>
          <w:szCs w:val="22"/>
          <w:lang w:eastAsia="ja-JP"/>
        </w:rPr>
      </w:pPr>
      <w:bookmarkStart w:id="202" w:name="_Ref251686225"/>
      <w:bookmarkStart w:id="203" w:name="_Toc269888234"/>
      <w:bookmarkStart w:id="204" w:name="_Toc271040098"/>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29</w:t>
      </w:r>
      <w:r w:rsidR="00313FD6" w:rsidRPr="009307E0">
        <w:rPr>
          <w:sz w:val="22"/>
          <w:szCs w:val="22"/>
        </w:rPr>
        <w:fldChar w:fldCharType="end"/>
      </w:r>
      <w:bookmarkEnd w:id="202"/>
      <w:r w:rsidRPr="009307E0">
        <w:rPr>
          <w:rFonts w:hint="eastAsia"/>
          <w:sz w:val="22"/>
          <w:szCs w:val="22"/>
          <w:lang w:eastAsia="ja-JP"/>
        </w:rPr>
        <w:t>: Number of establishments in textile industry</w:t>
      </w:r>
      <w:r w:rsidR="0019712C" w:rsidRPr="009307E0">
        <w:rPr>
          <w:rFonts w:eastAsiaTheme="minorEastAsia" w:hint="eastAsia"/>
          <w:sz w:val="22"/>
          <w:szCs w:val="22"/>
          <w:lang w:eastAsia="ja-JP"/>
        </w:rPr>
        <w:t xml:space="preserve"> at province level</w:t>
      </w:r>
      <w:bookmarkEnd w:id="203"/>
      <w:bookmarkEnd w:id="204"/>
    </w:p>
    <w:p w:rsidR="00034656" w:rsidRDefault="0019712C" w:rsidP="00E71953">
      <w:pPr>
        <w:rPr>
          <w:lang w:eastAsia="ja-JP"/>
        </w:rPr>
      </w:pPr>
      <w:r>
        <w:rPr>
          <w:rFonts w:hint="eastAsia"/>
          <w:noProof/>
          <w:snapToGrid/>
        </w:rPr>
        <w:drawing>
          <wp:inline distT="0" distB="0" distL="0" distR="0">
            <wp:extent cx="4909653" cy="7056407"/>
            <wp:effectExtent l="19050" t="0" r="5247" b="0"/>
            <wp:docPr id="58" name="図 30" descr="K:\Bangkok\IndustrialCensus\IndustrialCensus\Textile_Establishme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K:\Bangkok\IndustrialCensus\IndustrialCensus\Textile_Establishment.tif"/>
                    <pic:cNvPicPr>
                      <a:picLocks noChangeAspect="1" noChangeArrowheads="1"/>
                    </pic:cNvPicPr>
                  </pic:nvPicPr>
                  <pic:blipFill>
                    <a:blip r:embed="rId48" cstate="print"/>
                    <a:srcRect l="5944" t="6007" r="4591" b="3003"/>
                    <a:stretch>
                      <a:fillRect/>
                    </a:stretch>
                  </pic:blipFill>
                  <pic:spPr bwMode="auto">
                    <a:xfrm>
                      <a:off x="0" y="0"/>
                      <a:ext cx="4909653" cy="7056407"/>
                    </a:xfrm>
                    <a:prstGeom prst="rect">
                      <a:avLst/>
                    </a:prstGeom>
                    <a:noFill/>
                    <a:ln w="9525">
                      <a:noFill/>
                      <a:miter lim="800000"/>
                      <a:headEnd/>
                      <a:tailEnd/>
                    </a:ln>
                  </pic:spPr>
                </pic:pic>
              </a:graphicData>
            </a:graphic>
          </wp:inline>
        </w:drawing>
      </w:r>
    </w:p>
    <w:p w:rsidR="00034656" w:rsidRDefault="00034656" w:rsidP="00E71953">
      <w:pPr>
        <w:rPr>
          <w:rFonts w:eastAsiaTheme="minorEastAsia"/>
          <w:lang w:eastAsia="ja-JP"/>
        </w:rPr>
      </w:pPr>
    </w:p>
    <w:p w:rsidR="0019712C" w:rsidRDefault="0019712C">
      <w:pPr>
        <w:kinsoku/>
        <w:overflowPunct/>
        <w:autoSpaceDE/>
        <w:autoSpaceDN/>
        <w:adjustRightInd/>
        <w:snapToGrid/>
        <w:spacing w:line="240" w:lineRule="auto"/>
        <w:ind w:firstLine="0"/>
        <w:jc w:val="left"/>
        <w:rPr>
          <w:rFonts w:eastAsiaTheme="minorEastAsia"/>
          <w:lang w:eastAsia="ja-JP"/>
        </w:rPr>
      </w:pPr>
      <w:r>
        <w:rPr>
          <w:rFonts w:eastAsiaTheme="minorEastAsia"/>
          <w:lang w:eastAsia="ja-JP"/>
        </w:rPr>
        <w:br w:type="page"/>
      </w:r>
    </w:p>
    <w:p w:rsidR="0019712C" w:rsidRPr="009307E0" w:rsidRDefault="0019712C" w:rsidP="00095832">
      <w:pPr>
        <w:pStyle w:val="Caption"/>
        <w:jc w:val="center"/>
        <w:rPr>
          <w:rFonts w:eastAsiaTheme="minorEastAsia"/>
          <w:sz w:val="22"/>
          <w:szCs w:val="22"/>
          <w:lang w:eastAsia="ja-JP"/>
        </w:rPr>
      </w:pPr>
      <w:bookmarkStart w:id="205" w:name="_Ref251686312"/>
      <w:bookmarkStart w:id="206" w:name="_Toc269888235"/>
      <w:bookmarkStart w:id="207" w:name="_Toc271040099"/>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30</w:t>
      </w:r>
      <w:r w:rsidR="00313FD6" w:rsidRPr="009307E0">
        <w:rPr>
          <w:sz w:val="22"/>
          <w:szCs w:val="22"/>
        </w:rPr>
        <w:fldChar w:fldCharType="end"/>
      </w:r>
      <w:bookmarkEnd w:id="205"/>
      <w:r w:rsidRPr="009307E0">
        <w:rPr>
          <w:rFonts w:eastAsiaTheme="minorEastAsia" w:hint="eastAsia"/>
          <w:sz w:val="22"/>
          <w:szCs w:val="22"/>
          <w:lang w:eastAsia="ja-JP"/>
        </w:rPr>
        <w:t xml:space="preserve">: </w:t>
      </w:r>
      <w:r w:rsidRPr="009307E0">
        <w:rPr>
          <w:rFonts w:hint="eastAsia"/>
          <w:sz w:val="22"/>
          <w:szCs w:val="22"/>
          <w:lang w:eastAsia="ja-JP"/>
        </w:rPr>
        <w:t>Number of establishments in textile industry</w:t>
      </w:r>
      <w:r w:rsidRPr="009307E0">
        <w:rPr>
          <w:rFonts w:eastAsiaTheme="minorEastAsia" w:hint="eastAsia"/>
          <w:sz w:val="22"/>
          <w:szCs w:val="22"/>
          <w:lang w:eastAsia="ja-JP"/>
        </w:rPr>
        <w:t xml:space="preserve"> at district level</w:t>
      </w:r>
      <w:bookmarkEnd w:id="206"/>
      <w:bookmarkEnd w:id="207"/>
    </w:p>
    <w:p w:rsidR="0019712C" w:rsidRPr="0019712C" w:rsidRDefault="0019712C" w:rsidP="00E71953">
      <w:pPr>
        <w:rPr>
          <w:rFonts w:eastAsiaTheme="minorEastAsia"/>
          <w:lang w:eastAsia="ja-JP"/>
        </w:rPr>
      </w:pPr>
      <w:r>
        <w:rPr>
          <w:rFonts w:eastAsiaTheme="minorEastAsia" w:hint="eastAsia"/>
          <w:noProof/>
          <w:snapToGrid/>
        </w:rPr>
        <w:drawing>
          <wp:inline distT="0" distB="0" distL="0" distR="0">
            <wp:extent cx="4898007" cy="7084827"/>
            <wp:effectExtent l="19050" t="0" r="0" b="0"/>
            <wp:docPr id="59" name="図 31" descr="K:\Bangkok\IndustrialWorksDept\IndustrialWorksDept\Texttile_Amphoe_Establish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Bangkok\IndustrialWorksDept\IndustrialWorksDept\Texttile_Amphoe_Established.tif"/>
                    <pic:cNvPicPr>
                      <a:picLocks noChangeAspect="1" noChangeArrowheads="1"/>
                    </pic:cNvPicPr>
                  </pic:nvPicPr>
                  <pic:blipFill>
                    <a:blip r:embed="rId49" cstate="print"/>
                    <a:srcRect l="6101" t="6118" r="4563" b="2526"/>
                    <a:stretch>
                      <a:fillRect/>
                    </a:stretch>
                  </pic:blipFill>
                  <pic:spPr bwMode="auto">
                    <a:xfrm>
                      <a:off x="0" y="0"/>
                      <a:ext cx="4898007" cy="7084827"/>
                    </a:xfrm>
                    <a:prstGeom prst="rect">
                      <a:avLst/>
                    </a:prstGeom>
                    <a:noFill/>
                    <a:ln w="9525">
                      <a:noFill/>
                      <a:miter lim="800000"/>
                      <a:headEnd/>
                      <a:tailEnd/>
                    </a:ln>
                  </pic:spPr>
                </pic:pic>
              </a:graphicData>
            </a:graphic>
          </wp:inline>
        </w:drawing>
      </w:r>
    </w:p>
    <w:p w:rsidR="0019712C" w:rsidRPr="0019712C" w:rsidRDefault="0019712C" w:rsidP="00E71953">
      <w:pPr>
        <w:rPr>
          <w:rFonts w:eastAsiaTheme="minorEastAsia"/>
          <w:lang w:eastAsia="ja-JP"/>
        </w:rPr>
      </w:pPr>
    </w:p>
    <w:p w:rsidR="00034656" w:rsidRDefault="00034656">
      <w:pPr>
        <w:kinsoku/>
        <w:overflowPunct/>
        <w:autoSpaceDE/>
        <w:autoSpaceDN/>
        <w:adjustRightInd/>
        <w:snapToGrid/>
        <w:spacing w:line="240" w:lineRule="auto"/>
        <w:ind w:firstLine="0"/>
        <w:jc w:val="left"/>
        <w:rPr>
          <w:lang w:eastAsia="ja-JP"/>
        </w:rPr>
      </w:pPr>
      <w:r>
        <w:rPr>
          <w:lang w:eastAsia="ja-JP"/>
        </w:rPr>
        <w:br w:type="page"/>
      </w:r>
    </w:p>
    <w:p w:rsidR="00034656" w:rsidRPr="009307E0" w:rsidRDefault="00034656" w:rsidP="00095832">
      <w:pPr>
        <w:pStyle w:val="Caption"/>
        <w:jc w:val="center"/>
        <w:rPr>
          <w:sz w:val="22"/>
          <w:szCs w:val="22"/>
          <w:lang w:eastAsia="ja-JP"/>
        </w:rPr>
      </w:pPr>
      <w:bookmarkStart w:id="208" w:name="_Ref251686292"/>
      <w:bookmarkStart w:id="209" w:name="_Toc269888236"/>
      <w:bookmarkStart w:id="210" w:name="_Toc271040100"/>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31</w:t>
      </w:r>
      <w:r w:rsidR="00313FD6" w:rsidRPr="009307E0">
        <w:rPr>
          <w:sz w:val="22"/>
          <w:szCs w:val="22"/>
        </w:rPr>
        <w:fldChar w:fldCharType="end"/>
      </w:r>
      <w:bookmarkEnd w:id="208"/>
      <w:r w:rsidRPr="009307E0">
        <w:rPr>
          <w:rFonts w:hint="eastAsia"/>
          <w:sz w:val="22"/>
          <w:szCs w:val="22"/>
          <w:lang w:eastAsia="ja-JP"/>
        </w:rPr>
        <w:t>: New entries in textile industry</w:t>
      </w:r>
      <w:bookmarkEnd w:id="209"/>
      <w:bookmarkEnd w:id="210"/>
    </w:p>
    <w:p w:rsidR="00034656" w:rsidRDefault="0019712C" w:rsidP="00E71953">
      <w:pPr>
        <w:rPr>
          <w:lang w:eastAsia="ja-JP"/>
        </w:rPr>
      </w:pPr>
      <w:r>
        <w:rPr>
          <w:rFonts w:hint="eastAsia"/>
          <w:noProof/>
          <w:snapToGrid/>
        </w:rPr>
        <w:drawing>
          <wp:inline distT="0" distB="0" distL="0" distR="0">
            <wp:extent cx="4909653" cy="7099539"/>
            <wp:effectExtent l="19050" t="0" r="5247" b="0"/>
            <wp:docPr id="60" name="図 32" descr="K:\Bangkok\IndustrialCensus\IndustrialCensus\Textile_Fir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K:\Bangkok\IndustrialCensus\IndustrialCensus\Textile_Firm.tif"/>
                    <pic:cNvPicPr>
                      <a:picLocks noChangeAspect="1" noChangeArrowheads="1"/>
                    </pic:cNvPicPr>
                  </pic:nvPicPr>
                  <pic:blipFill>
                    <a:blip r:embed="rId50" cstate="print"/>
                    <a:srcRect l="5944" t="5673" r="4591" b="2781"/>
                    <a:stretch>
                      <a:fillRect/>
                    </a:stretch>
                  </pic:blipFill>
                  <pic:spPr bwMode="auto">
                    <a:xfrm>
                      <a:off x="0" y="0"/>
                      <a:ext cx="4909653" cy="7099539"/>
                    </a:xfrm>
                    <a:prstGeom prst="rect">
                      <a:avLst/>
                    </a:prstGeom>
                    <a:noFill/>
                    <a:ln w="9525">
                      <a:noFill/>
                      <a:miter lim="800000"/>
                      <a:headEnd/>
                      <a:tailEnd/>
                    </a:ln>
                  </pic:spPr>
                </pic:pic>
              </a:graphicData>
            </a:graphic>
          </wp:inline>
        </w:drawing>
      </w:r>
    </w:p>
    <w:p w:rsidR="00034656" w:rsidRDefault="00034656" w:rsidP="00E71953">
      <w:pPr>
        <w:rPr>
          <w:lang w:eastAsia="ja-JP"/>
        </w:rPr>
      </w:pPr>
    </w:p>
    <w:p w:rsidR="00034656" w:rsidRDefault="00034656">
      <w:pPr>
        <w:kinsoku/>
        <w:overflowPunct/>
        <w:autoSpaceDE/>
        <w:autoSpaceDN/>
        <w:adjustRightInd/>
        <w:snapToGrid/>
        <w:spacing w:line="240" w:lineRule="auto"/>
        <w:ind w:firstLine="0"/>
        <w:jc w:val="left"/>
        <w:rPr>
          <w:lang w:eastAsia="ja-JP"/>
        </w:rPr>
      </w:pPr>
      <w:r>
        <w:rPr>
          <w:lang w:eastAsia="ja-JP"/>
        </w:rPr>
        <w:br w:type="page"/>
      </w:r>
    </w:p>
    <w:p w:rsidR="00322B21" w:rsidRPr="009307E0" w:rsidRDefault="00034656" w:rsidP="001926C6">
      <w:pPr>
        <w:pStyle w:val="Caption"/>
        <w:jc w:val="center"/>
        <w:rPr>
          <w:sz w:val="22"/>
          <w:szCs w:val="22"/>
          <w:lang w:eastAsia="ja-JP"/>
        </w:rPr>
      </w:pPr>
      <w:bookmarkStart w:id="211" w:name="_Ref243741884"/>
      <w:bookmarkStart w:id="212" w:name="_Toc269888237"/>
      <w:bookmarkStart w:id="213" w:name="_Toc271040101"/>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32</w:t>
      </w:r>
      <w:r w:rsidR="00313FD6" w:rsidRPr="009307E0">
        <w:rPr>
          <w:sz w:val="22"/>
          <w:szCs w:val="22"/>
        </w:rPr>
        <w:fldChar w:fldCharType="end"/>
      </w:r>
      <w:bookmarkEnd w:id="211"/>
      <w:r w:rsidRPr="009307E0">
        <w:rPr>
          <w:rFonts w:hint="eastAsia"/>
          <w:sz w:val="22"/>
          <w:szCs w:val="22"/>
          <w:lang w:eastAsia="ja-JP"/>
        </w:rPr>
        <w:t>: Gross outputs of textile industry</w:t>
      </w:r>
      <w:bookmarkEnd w:id="212"/>
      <w:bookmarkEnd w:id="213"/>
    </w:p>
    <w:p w:rsidR="00034656" w:rsidRDefault="0083785D" w:rsidP="00E71953">
      <w:pPr>
        <w:rPr>
          <w:rFonts w:eastAsiaTheme="minorEastAsia"/>
          <w:noProof/>
          <w:snapToGrid/>
          <w:lang w:eastAsia="ja-JP"/>
        </w:rPr>
      </w:pPr>
      <w:r>
        <w:rPr>
          <w:noProof/>
          <w:snapToGrid/>
        </w:rPr>
        <w:drawing>
          <wp:inline distT="0" distB="0" distL="0" distR="0">
            <wp:extent cx="5074373" cy="7349706"/>
            <wp:effectExtent l="19050" t="0" r="0" b="0"/>
            <wp:docPr id="29" name="Picture 11" descr="C:\Users\wb359741\AppData\Local\Microsoft\Windows\Temporary Internet Files\Content.Word\Textile_Gros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b359741\AppData\Local\Microsoft\Windows\Temporary Internet Files\Content.Word\Textile_Gross.tif"/>
                    <pic:cNvPicPr>
                      <a:picLocks noChangeAspect="1" noChangeArrowheads="1"/>
                    </pic:cNvPicPr>
                  </pic:nvPicPr>
                  <pic:blipFill>
                    <a:blip r:embed="rId51" cstate="print"/>
                    <a:srcRect/>
                    <a:stretch>
                      <a:fillRect/>
                    </a:stretch>
                  </pic:blipFill>
                  <pic:spPr bwMode="auto">
                    <a:xfrm>
                      <a:off x="0" y="0"/>
                      <a:ext cx="5076036" cy="7352114"/>
                    </a:xfrm>
                    <a:prstGeom prst="rect">
                      <a:avLst/>
                    </a:prstGeom>
                    <a:noFill/>
                    <a:ln w="9525">
                      <a:noFill/>
                      <a:miter lim="800000"/>
                      <a:headEnd/>
                      <a:tailEnd/>
                    </a:ln>
                  </pic:spPr>
                </pic:pic>
              </a:graphicData>
            </a:graphic>
          </wp:inline>
        </w:drawing>
      </w:r>
    </w:p>
    <w:p w:rsidR="00034656" w:rsidRDefault="00034656" w:rsidP="00E71953">
      <w:pPr>
        <w:rPr>
          <w:lang w:eastAsia="ja-JP"/>
        </w:rPr>
      </w:pPr>
    </w:p>
    <w:p w:rsidR="00034656" w:rsidRDefault="00034656">
      <w:pPr>
        <w:kinsoku/>
        <w:overflowPunct/>
        <w:autoSpaceDE/>
        <w:autoSpaceDN/>
        <w:adjustRightInd/>
        <w:snapToGrid/>
        <w:spacing w:line="240" w:lineRule="auto"/>
        <w:ind w:firstLine="0"/>
        <w:jc w:val="left"/>
        <w:rPr>
          <w:lang w:eastAsia="ja-JP"/>
        </w:rPr>
      </w:pPr>
      <w:r>
        <w:rPr>
          <w:lang w:eastAsia="ja-JP"/>
        </w:rPr>
        <w:br w:type="page"/>
      </w:r>
    </w:p>
    <w:p w:rsidR="00034656" w:rsidRPr="009307E0" w:rsidRDefault="00034656" w:rsidP="001926C6">
      <w:pPr>
        <w:pStyle w:val="Caption"/>
        <w:jc w:val="center"/>
        <w:rPr>
          <w:sz w:val="22"/>
          <w:szCs w:val="22"/>
          <w:lang w:eastAsia="ja-JP"/>
        </w:rPr>
      </w:pPr>
      <w:bookmarkStart w:id="214" w:name="_Ref243741986"/>
      <w:bookmarkStart w:id="215" w:name="_Toc269888238"/>
      <w:bookmarkStart w:id="216" w:name="_Toc271040102"/>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33</w:t>
      </w:r>
      <w:r w:rsidR="00313FD6" w:rsidRPr="009307E0">
        <w:rPr>
          <w:sz w:val="22"/>
          <w:szCs w:val="22"/>
        </w:rPr>
        <w:fldChar w:fldCharType="end"/>
      </w:r>
      <w:bookmarkEnd w:id="214"/>
      <w:r w:rsidRPr="009307E0">
        <w:rPr>
          <w:rFonts w:hint="eastAsia"/>
          <w:sz w:val="22"/>
          <w:szCs w:val="22"/>
          <w:lang w:eastAsia="ja-JP"/>
        </w:rPr>
        <w:t xml:space="preserve">: Employment in </w:t>
      </w:r>
      <w:r w:rsidRPr="009307E0">
        <w:rPr>
          <w:sz w:val="22"/>
          <w:szCs w:val="22"/>
          <w:lang w:eastAsia="ja-JP"/>
        </w:rPr>
        <w:t>textile</w:t>
      </w:r>
      <w:r w:rsidRPr="009307E0">
        <w:rPr>
          <w:rFonts w:hint="eastAsia"/>
          <w:sz w:val="22"/>
          <w:szCs w:val="22"/>
          <w:lang w:eastAsia="ja-JP"/>
        </w:rPr>
        <w:t xml:space="preserve"> industry</w:t>
      </w:r>
      <w:bookmarkEnd w:id="215"/>
      <w:bookmarkEnd w:id="216"/>
    </w:p>
    <w:p w:rsidR="00034656" w:rsidRDefault="0019712C" w:rsidP="00E71953">
      <w:pPr>
        <w:rPr>
          <w:lang w:eastAsia="ja-JP"/>
        </w:rPr>
      </w:pPr>
      <w:r>
        <w:rPr>
          <w:rFonts w:hint="eastAsia"/>
          <w:noProof/>
          <w:snapToGrid/>
        </w:rPr>
        <w:drawing>
          <wp:inline distT="0" distB="0" distL="0" distR="0">
            <wp:extent cx="4898007" cy="7076203"/>
            <wp:effectExtent l="19050" t="0" r="0" b="0"/>
            <wp:docPr id="62" name="図 34" descr="K:\Bangkok\IndustrialWorksDept\IndustrialWorksDept\Printing_Amphoe_Labor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K:\Bangkok\IndustrialWorksDept\IndustrialWorksDept\Printing_Amphoe_Labors.tif"/>
                    <pic:cNvPicPr>
                      <a:picLocks noChangeAspect="1" noChangeArrowheads="1"/>
                    </pic:cNvPicPr>
                  </pic:nvPicPr>
                  <pic:blipFill>
                    <a:blip r:embed="rId52" cstate="print"/>
                    <a:srcRect l="6101" t="6007" r="4563" b="2748"/>
                    <a:stretch>
                      <a:fillRect/>
                    </a:stretch>
                  </pic:blipFill>
                  <pic:spPr bwMode="auto">
                    <a:xfrm>
                      <a:off x="0" y="0"/>
                      <a:ext cx="4898007" cy="7076203"/>
                    </a:xfrm>
                    <a:prstGeom prst="rect">
                      <a:avLst/>
                    </a:prstGeom>
                    <a:noFill/>
                    <a:ln w="9525">
                      <a:noFill/>
                      <a:miter lim="800000"/>
                      <a:headEnd/>
                      <a:tailEnd/>
                    </a:ln>
                  </pic:spPr>
                </pic:pic>
              </a:graphicData>
            </a:graphic>
          </wp:inline>
        </w:drawing>
      </w:r>
    </w:p>
    <w:p w:rsidR="00034656" w:rsidRDefault="00034656" w:rsidP="00E71953">
      <w:pPr>
        <w:rPr>
          <w:rFonts w:eastAsiaTheme="minorEastAsia"/>
          <w:lang w:eastAsia="ja-JP"/>
        </w:rPr>
      </w:pPr>
    </w:p>
    <w:p w:rsidR="0019712C" w:rsidRDefault="0019712C">
      <w:pPr>
        <w:kinsoku/>
        <w:overflowPunct/>
        <w:autoSpaceDE/>
        <w:autoSpaceDN/>
        <w:adjustRightInd/>
        <w:snapToGrid/>
        <w:spacing w:line="240" w:lineRule="auto"/>
        <w:ind w:firstLine="0"/>
        <w:jc w:val="left"/>
        <w:rPr>
          <w:rFonts w:eastAsiaTheme="minorEastAsia"/>
          <w:lang w:eastAsia="ja-JP"/>
        </w:rPr>
      </w:pPr>
      <w:r>
        <w:rPr>
          <w:rFonts w:eastAsiaTheme="minorEastAsia"/>
          <w:lang w:eastAsia="ja-JP"/>
        </w:rPr>
        <w:br w:type="page"/>
      </w:r>
    </w:p>
    <w:p w:rsidR="0019712C" w:rsidRPr="009307E0" w:rsidRDefault="0019712C" w:rsidP="001926C6">
      <w:pPr>
        <w:pStyle w:val="Caption"/>
        <w:jc w:val="center"/>
        <w:rPr>
          <w:rFonts w:eastAsiaTheme="minorEastAsia"/>
          <w:sz w:val="22"/>
          <w:szCs w:val="22"/>
          <w:lang w:eastAsia="ja-JP"/>
        </w:rPr>
      </w:pPr>
      <w:bookmarkStart w:id="217" w:name="_Ref251686509"/>
      <w:bookmarkStart w:id="218" w:name="_Toc269888239"/>
      <w:bookmarkStart w:id="219" w:name="_Toc271040103"/>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34</w:t>
      </w:r>
      <w:r w:rsidR="00313FD6" w:rsidRPr="009307E0">
        <w:rPr>
          <w:sz w:val="22"/>
          <w:szCs w:val="22"/>
        </w:rPr>
        <w:fldChar w:fldCharType="end"/>
      </w:r>
      <w:bookmarkEnd w:id="217"/>
      <w:r w:rsidRPr="009307E0">
        <w:rPr>
          <w:rFonts w:eastAsiaTheme="minorEastAsia" w:hint="eastAsia"/>
          <w:sz w:val="22"/>
          <w:szCs w:val="22"/>
          <w:lang w:eastAsia="ja-JP"/>
        </w:rPr>
        <w:t>: Investment</w:t>
      </w:r>
      <w:r w:rsidRPr="009307E0">
        <w:rPr>
          <w:rFonts w:hint="eastAsia"/>
          <w:sz w:val="22"/>
          <w:szCs w:val="22"/>
          <w:lang w:eastAsia="ja-JP"/>
        </w:rPr>
        <w:t xml:space="preserve"> in </w:t>
      </w:r>
      <w:r w:rsidRPr="009307E0">
        <w:rPr>
          <w:sz w:val="22"/>
          <w:szCs w:val="22"/>
          <w:lang w:eastAsia="ja-JP"/>
        </w:rPr>
        <w:t>textile</w:t>
      </w:r>
      <w:r w:rsidRPr="009307E0">
        <w:rPr>
          <w:rFonts w:hint="eastAsia"/>
          <w:sz w:val="22"/>
          <w:szCs w:val="22"/>
          <w:lang w:eastAsia="ja-JP"/>
        </w:rPr>
        <w:t xml:space="preserve"> industry</w:t>
      </w:r>
      <w:bookmarkEnd w:id="218"/>
      <w:bookmarkEnd w:id="219"/>
    </w:p>
    <w:p w:rsidR="0019712C" w:rsidRDefault="0019712C" w:rsidP="00E71953">
      <w:pPr>
        <w:rPr>
          <w:rFonts w:eastAsiaTheme="minorEastAsia"/>
          <w:lang w:eastAsia="ja-JP"/>
        </w:rPr>
      </w:pPr>
      <w:r>
        <w:rPr>
          <w:rFonts w:eastAsiaTheme="minorEastAsia" w:hint="eastAsia"/>
          <w:noProof/>
          <w:snapToGrid/>
        </w:rPr>
        <w:drawing>
          <wp:inline distT="0" distB="0" distL="0" distR="0">
            <wp:extent cx="4898007" cy="7104795"/>
            <wp:effectExtent l="19050" t="0" r="0" b="0"/>
            <wp:docPr id="63" name="図 35" descr="K:\Bangkok\IndustrialWorksDept\IndustrialWorksDept\Texttile_Amphoe_Capit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K:\Bangkok\IndustrialWorksDept\IndustrialWorksDept\Texttile_Amphoe_Capital.tif"/>
                    <pic:cNvPicPr>
                      <a:picLocks noChangeAspect="1" noChangeArrowheads="1"/>
                    </pic:cNvPicPr>
                  </pic:nvPicPr>
                  <pic:blipFill>
                    <a:blip r:embed="rId53" cstate="print"/>
                    <a:srcRect l="6259" t="5895" r="4372" b="2491"/>
                    <a:stretch>
                      <a:fillRect/>
                    </a:stretch>
                  </pic:blipFill>
                  <pic:spPr bwMode="auto">
                    <a:xfrm>
                      <a:off x="0" y="0"/>
                      <a:ext cx="4898007" cy="7104795"/>
                    </a:xfrm>
                    <a:prstGeom prst="rect">
                      <a:avLst/>
                    </a:prstGeom>
                    <a:noFill/>
                    <a:ln w="9525">
                      <a:noFill/>
                      <a:miter lim="800000"/>
                      <a:headEnd/>
                      <a:tailEnd/>
                    </a:ln>
                  </pic:spPr>
                </pic:pic>
              </a:graphicData>
            </a:graphic>
          </wp:inline>
        </w:drawing>
      </w:r>
    </w:p>
    <w:p w:rsidR="0019712C" w:rsidRPr="0019712C" w:rsidRDefault="0019712C" w:rsidP="00E71953">
      <w:pPr>
        <w:rPr>
          <w:rFonts w:eastAsiaTheme="minorEastAsia"/>
          <w:lang w:eastAsia="ja-JP"/>
        </w:rPr>
      </w:pPr>
    </w:p>
    <w:p w:rsidR="00034656" w:rsidRDefault="00034656">
      <w:pPr>
        <w:kinsoku/>
        <w:overflowPunct/>
        <w:autoSpaceDE/>
        <w:autoSpaceDN/>
        <w:adjustRightInd/>
        <w:snapToGrid/>
        <w:spacing w:line="240" w:lineRule="auto"/>
        <w:ind w:firstLine="0"/>
        <w:jc w:val="left"/>
        <w:rPr>
          <w:lang w:eastAsia="ja-JP"/>
        </w:rPr>
      </w:pPr>
      <w:r>
        <w:rPr>
          <w:lang w:eastAsia="ja-JP"/>
        </w:rPr>
        <w:br w:type="page"/>
      </w:r>
    </w:p>
    <w:p w:rsidR="00034656" w:rsidRPr="009307E0" w:rsidRDefault="00034656" w:rsidP="001926C6">
      <w:pPr>
        <w:pStyle w:val="Caption"/>
        <w:jc w:val="center"/>
        <w:rPr>
          <w:sz w:val="22"/>
          <w:szCs w:val="22"/>
          <w:lang w:eastAsia="ja-JP"/>
        </w:rPr>
      </w:pPr>
      <w:bookmarkStart w:id="220" w:name="_Ref243742383"/>
      <w:bookmarkStart w:id="221" w:name="_Toc269888240"/>
      <w:bookmarkStart w:id="222" w:name="_Toc271040104"/>
      <w:proofErr w:type="gramStart"/>
      <w:r w:rsidRPr="009307E0">
        <w:rPr>
          <w:sz w:val="22"/>
          <w:szCs w:val="22"/>
        </w:rPr>
        <w:t xml:space="preserve">Figure </w:t>
      </w:r>
      <w:r w:rsidR="00313FD6" w:rsidRPr="009307E0">
        <w:rPr>
          <w:sz w:val="22"/>
          <w:szCs w:val="22"/>
        </w:rPr>
        <w:fldChar w:fldCharType="begin"/>
      </w:r>
      <w:r w:rsidR="00F823F9"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A01647" w:rsidRPr="009307E0">
        <w:rPr>
          <w:sz w:val="22"/>
          <w:szCs w:val="22"/>
        </w:rPr>
        <w:t>.</w:t>
      </w:r>
      <w:proofErr w:type="gramEnd"/>
      <w:r w:rsidR="00313FD6" w:rsidRPr="009307E0">
        <w:rPr>
          <w:sz w:val="22"/>
          <w:szCs w:val="22"/>
        </w:rPr>
        <w:fldChar w:fldCharType="begin"/>
      </w:r>
      <w:r w:rsidR="00A01647" w:rsidRPr="009307E0">
        <w:rPr>
          <w:sz w:val="22"/>
          <w:szCs w:val="22"/>
        </w:rPr>
        <w:instrText xml:space="preserve"> SEQ Figure \* ARABIC \s 1 </w:instrText>
      </w:r>
      <w:r w:rsidR="00313FD6" w:rsidRPr="009307E0">
        <w:rPr>
          <w:sz w:val="22"/>
          <w:szCs w:val="22"/>
        </w:rPr>
        <w:fldChar w:fldCharType="separate"/>
      </w:r>
      <w:r w:rsidR="00A2568F" w:rsidRPr="009307E0">
        <w:rPr>
          <w:noProof/>
          <w:sz w:val="22"/>
          <w:szCs w:val="22"/>
        </w:rPr>
        <w:t>35</w:t>
      </w:r>
      <w:r w:rsidR="00313FD6" w:rsidRPr="009307E0">
        <w:rPr>
          <w:sz w:val="22"/>
          <w:szCs w:val="22"/>
        </w:rPr>
        <w:fldChar w:fldCharType="end"/>
      </w:r>
      <w:bookmarkEnd w:id="220"/>
      <w:r w:rsidRPr="009307E0">
        <w:rPr>
          <w:rFonts w:hint="eastAsia"/>
          <w:sz w:val="22"/>
          <w:szCs w:val="22"/>
          <w:lang w:eastAsia="ja-JP"/>
        </w:rPr>
        <w:t>: Skill composition in textile industry</w:t>
      </w:r>
      <w:bookmarkEnd w:id="221"/>
      <w:bookmarkEnd w:id="222"/>
    </w:p>
    <w:p w:rsidR="00034656" w:rsidRDefault="006369D0" w:rsidP="00E71953">
      <w:pPr>
        <w:rPr>
          <w:lang w:eastAsia="ja-JP"/>
        </w:rPr>
      </w:pPr>
      <w:r>
        <w:rPr>
          <w:rFonts w:hint="eastAsia"/>
          <w:noProof/>
          <w:snapToGrid/>
        </w:rPr>
        <w:drawing>
          <wp:inline distT="0" distB="0" distL="0" distR="0">
            <wp:extent cx="4898007" cy="7084830"/>
            <wp:effectExtent l="19050" t="0" r="0" b="0"/>
            <wp:docPr id="27" name="図 9" descr="K:\Bangkok\LaborMapSameScale\Textile_Labor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Bangkok\LaborMapSameScale\Textile_Labors1.tif"/>
                    <pic:cNvPicPr>
                      <a:picLocks noChangeAspect="1" noChangeArrowheads="1"/>
                    </pic:cNvPicPr>
                  </pic:nvPicPr>
                  <pic:blipFill>
                    <a:blip r:embed="rId54" cstate="print"/>
                    <a:srcRect l="6101" t="6007" r="4563" b="2637"/>
                    <a:stretch>
                      <a:fillRect/>
                    </a:stretch>
                  </pic:blipFill>
                  <pic:spPr bwMode="auto">
                    <a:xfrm>
                      <a:off x="0" y="0"/>
                      <a:ext cx="4898007" cy="7084830"/>
                    </a:xfrm>
                    <a:prstGeom prst="rect">
                      <a:avLst/>
                    </a:prstGeom>
                    <a:noFill/>
                    <a:ln w="9525">
                      <a:noFill/>
                      <a:miter lim="800000"/>
                      <a:headEnd/>
                      <a:tailEnd/>
                    </a:ln>
                  </pic:spPr>
                </pic:pic>
              </a:graphicData>
            </a:graphic>
          </wp:inline>
        </w:drawing>
      </w:r>
    </w:p>
    <w:p w:rsidR="00034656" w:rsidRDefault="00034656" w:rsidP="00E71953">
      <w:pPr>
        <w:rPr>
          <w:lang w:eastAsia="ja-JP"/>
        </w:rPr>
      </w:pPr>
    </w:p>
    <w:p w:rsidR="00034656" w:rsidRDefault="00034656">
      <w:pPr>
        <w:kinsoku/>
        <w:overflowPunct/>
        <w:autoSpaceDE/>
        <w:autoSpaceDN/>
        <w:adjustRightInd/>
        <w:snapToGrid/>
        <w:spacing w:line="240" w:lineRule="auto"/>
        <w:ind w:firstLine="0"/>
        <w:jc w:val="left"/>
        <w:rPr>
          <w:lang w:eastAsia="ja-JP"/>
        </w:rPr>
      </w:pPr>
      <w:r>
        <w:rPr>
          <w:lang w:eastAsia="ja-JP"/>
        </w:rPr>
        <w:br w:type="page"/>
      </w:r>
    </w:p>
    <w:p w:rsidR="00034656" w:rsidRDefault="00A81267" w:rsidP="00141911">
      <w:pPr>
        <w:pStyle w:val="Heading3"/>
        <w:rPr>
          <w:lang w:eastAsia="ja-JP"/>
        </w:rPr>
      </w:pPr>
      <w:bookmarkStart w:id="223" w:name="_Toc269888289"/>
      <w:bookmarkStart w:id="224" w:name="_Toc270060182"/>
      <w:bookmarkStart w:id="225" w:name="_Toc280704435"/>
      <w:r>
        <w:rPr>
          <w:rFonts w:eastAsiaTheme="minorEastAsia" w:hint="eastAsia"/>
          <w:lang w:eastAsia="ja-JP"/>
        </w:rPr>
        <w:t>Printing and Publishing</w:t>
      </w:r>
      <w:r w:rsidR="00EB2958">
        <w:rPr>
          <w:rFonts w:eastAsiaTheme="minorEastAsia"/>
          <w:lang w:eastAsia="ja-JP"/>
        </w:rPr>
        <w:t xml:space="preserve"> Industry</w:t>
      </w:r>
      <w:bookmarkEnd w:id="223"/>
      <w:bookmarkEnd w:id="224"/>
      <w:bookmarkEnd w:id="225"/>
    </w:p>
    <w:p w:rsidR="00630097" w:rsidRDefault="00630097" w:rsidP="00E71953">
      <w:pPr>
        <w:rPr>
          <w:lang w:eastAsia="ja-JP"/>
        </w:rPr>
      </w:pPr>
    </w:p>
    <w:p w:rsidR="00413227" w:rsidRDefault="00141911" w:rsidP="009307E0">
      <w:pPr>
        <w:spacing w:line="276" w:lineRule="auto"/>
        <w:rPr>
          <w:rFonts w:eastAsiaTheme="minorEastAsia"/>
          <w:lang w:eastAsia="ja-JP"/>
        </w:rPr>
      </w:pPr>
      <w:r>
        <w:rPr>
          <w:rFonts w:hint="eastAsia"/>
          <w:lang w:eastAsia="ja-JP"/>
        </w:rPr>
        <w:t xml:space="preserve">As </w:t>
      </w:r>
      <w:r w:rsidR="00413227">
        <w:rPr>
          <w:lang w:eastAsia="ja-JP"/>
        </w:rPr>
        <w:t>Bangkok’s</w:t>
      </w:r>
      <w:r>
        <w:rPr>
          <w:rFonts w:hint="eastAsia"/>
          <w:lang w:eastAsia="ja-JP"/>
        </w:rPr>
        <w:t xml:space="preserve"> industrial composition shifts towards services</w:t>
      </w:r>
      <w:r w:rsidR="00413227">
        <w:rPr>
          <w:lang w:eastAsia="ja-JP"/>
        </w:rPr>
        <w:t>,</w:t>
      </w:r>
      <w:r>
        <w:rPr>
          <w:rFonts w:hint="eastAsia"/>
          <w:lang w:eastAsia="ja-JP"/>
        </w:rPr>
        <w:t xml:space="preserve"> </w:t>
      </w:r>
      <w:r w:rsidR="00413227">
        <w:rPr>
          <w:lang w:eastAsia="ja-JP"/>
        </w:rPr>
        <w:t>there is a</w:t>
      </w:r>
      <w:r w:rsidR="008A1DF8">
        <w:rPr>
          <w:lang w:eastAsia="ja-JP"/>
        </w:rPr>
        <w:t xml:space="preserve"> rising demand of services in the core areas </w:t>
      </w:r>
      <w:r w:rsidR="00413227">
        <w:rPr>
          <w:lang w:eastAsia="ja-JP"/>
        </w:rPr>
        <w:t xml:space="preserve">that </w:t>
      </w:r>
      <w:r w:rsidR="008A1DF8">
        <w:rPr>
          <w:lang w:eastAsia="ja-JP"/>
        </w:rPr>
        <w:t>has attracted</w:t>
      </w:r>
      <w:r w:rsidR="00981AC1">
        <w:rPr>
          <w:lang w:eastAsia="ja-JP"/>
        </w:rPr>
        <w:t xml:space="preserve"> </w:t>
      </w:r>
      <w:r w:rsidR="00981AC1">
        <w:rPr>
          <w:rFonts w:eastAsiaTheme="minorEastAsia"/>
          <w:lang w:eastAsia="ja-JP"/>
        </w:rPr>
        <w:t>p</w:t>
      </w:r>
      <w:r w:rsidR="00A81267">
        <w:rPr>
          <w:rFonts w:eastAsiaTheme="minorEastAsia" w:hint="eastAsia"/>
          <w:lang w:eastAsia="ja-JP"/>
        </w:rPr>
        <w:t xml:space="preserve">rinting and publishing </w:t>
      </w:r>
      <w:r w:rsidR="00981AC1">
        <w:rPr>
          <w:rFonts w:eastAsiaTheme="minorEastAsia"/>
          <w:lang w:eastAsia="ja-JP"/>
        </w:rPr>
        <w:t>firms</w:t>
      </w:r>
      <w:r w:rsidR="00A81267">
        <w:rPr>
          <w:rFonts w:eastAsiaTheme="minorEastAsia" w:hint="eastAsia"/>
          <w:lang w:eastAsia="ja-JP"/>
        </w:rPr>
        <w:t xml:space="preserve"> </w:t>
      </w:r>
      <w:r w:rsidR="00981AC1">
        <w:rPr>
          <w:rFonts w:eastAsiaTheme="minorEastAsia"/>
          <w:lang w:eastAsia="ja-JP"/>
        </w:rPr>
        <w:t>to the city</w:t>
      </w:r>
      <w:r w:rsidR="00413227">
        <w:rPr>
          <w:rFonts w:eastAsiaTheme="minorEastAsia"/>
          <w:lang w:eastAsia="ja-JP"/>
        </w:rPr>
        <w:t xml:space="preserve"> and its vicinity</w:t>
      </w:r>
      <w:r w:rsidR="00413227">
        <w:rPr>
          <w:lang w:eastAsia="ja-JP"/>
        </w:rPr>
        <w:t xml:space="preserve">.  </w:t>
      </w:r>
      <w:r w:rsidR="00EB2958">
        <w:rPr>
          <w:lang w:eastAsia="ja-JP"/>
        </w:rPr>
        <w:t xml:space="preserve">The industry appears to be consolidating with </w:t>
      </w:r>
      <w:r w:rsidR="00413227">
        <w:rPr>
          <w:lang w:eastAsia="ja-JP"/>
        </w:rPr>
        <w:t>Bangkok’s share of establishments diminish</w:t>
      </w:r>
      <w:r w:rsidR="00EB2958">
        <w:rPr>
          <w:lang w:eastAsia="ja-JP"/>
        </w:rPr>
        <w:t>ing</w:t>
      </w:r>
      <w:r w:rsidR="00413227">
        <w:rPr>
          <w:lang w:eastAsia="ja-JP"/>
        </w:rPr>
        <w:t xml:space="preserve">, </w:t>
      </w:r>
      <w:r w:rsidR="00EB2958">
        <w:rPr>
          <w:lang w:eastAsia="ja-JP"/>
        </w:rPr>
        <w:t xml:space="preserve">while the share </w:t>
      </w:r>
      <w:r w:rsidR="00413227">
        <w:rPr>
          <w:lang w:eastAsia="ja-JP"/>
        </w:rPr>
        <w:t>of output</w:t>
      </w:r>
      <w:r w:rsidR="00E87CD4">
        <w:rPr>
          <w:lang w:eastAsia="ja-JP"/>
        </w:rPr>
        <w:t xml:space="preserve"> and employment ha</w:t>
      </w:r>
      <w:r w:rsidR="00EB2958">
        <w:rPr>
          <w:lang w:eastAsia="ja-JP"/>
        </w:rPr>
        <w:t>s</w:t>
      </w:r>
      <w:r w:rsidR="00E87CD4">
        <w:rPr>
          <w:lang w:eastAsia="ja-JP"/>
        </w:rPr>
        <w:t xml:space="preserve"> increased</w:t>
      </w:r>
      <w:r w:rsidR="00EB2958">
        <w:rPr>
          <w:lang w:eastAsia="ja-JP"/>
        </w:rPr>
        <w:t>. The industry now</w:t>
      </w:r>
      <w:r w:rsidR="00413227">
        <w:rPr>
          <w:lang w:eastAsia="ja-JP"/>
        </w:rPr>
        <w:t xml:space="preserve"> account</w:t>
      </w:r>
      <w:r w:rsidR="00EB2958">
        <w:rPr>
          <w:lang w:eastAsia="ja-JP"/>
        </w:rPr>
        <w:t>s</w:t>
      </w:r>
      <w:r w:rsidR="00FE4FC8">
        <w:rPr>
          <w:lang w:eastAsia="ja-JP"/>
        </w:rPr>
        <w:t xml:space="preserve"> for half of </w:t>
      </w:r>
      <w:r w:rsidR="00EB2958">
        <w:rPr>
          <w:lang w:eastAsia="ja-JP"/>
        </w:rPr>
        <w:t xml:space="preserve">the </w:t>
      </w:r>
      <w:r w:rsidR="00FE4FC8">
        <w:rPr>
          <w:lang w:eastAsia="ja-JP"/>
        </w:rPr>
        <w:t>employment and output in services</w:t>
      </w:r>
      <w:r w:rsidR="00E87CD4">
        <w:rPr>
          <w:lang w:eastAsia="ja-JP"/>
        </w:rPr>
        <w:t xml:space="preserve"> (see </w:t>
      </w:r>
      <w:fldSimple w:instr=" REF _Ref245527145  \* MERGEFORMAT ">
        <w:r w:rsidR="00A2568F">
          <w:t xml:space="preserve">Table </w:t>
        </w:r>
        <w:r w:rsidR="00A2568F">
          <w:rPr>
            <w:noProof/>
          </w:rPr>
          <w:t>3</w:t>
        </w:r>
        <w:r w:rsidR="00A2568F">
          <w:t>.</w:t>
        </w:r>
        <w:r w:rsidR="00A2568F">
          <w:rPr>
            <w:noProof/>
          </w:rPr>
          <w:t>10</w:t>
        </w:r>
      </w:fldSimple>
      <w:r w:rsidR="00720A8C">
        <w:rPr>
          <w:rFonts w:eastAsiaTheme="minorEastAsia" w:hint="eastAsia"/>
          <w:lang w:eastAsia="ja-JP"/>
        </w:rPr>
        <w:t xml:space="preserve"> and </w:t>
      </w:r>
      <w:fldSimple w:instr=" REF _Ref251687376  \* MERGEFORMAT ">
        <w:r w:rsidR="00A2568F">
          <w:t xml:space="preserve">Table </w:t>
        </w:r>
        <w:r w:rsidR="00A2568F">
          <w:rPr>
            <w:noProof/>
          </w:rPr>
          <w:t>3</w:t>
        </w:r>
        <w:r w:rsidR="00A2568F">
          <w:t>.</w:t>
        </w:r>
        <w:r w:rsidR="00A2568F">
          <w:rPr>
            <w:noProof/>
          </w:rPr>
          <w:t>11</w:t>
        </w:r>
      </w:fldSimple>
      <w:r w:rsidR="00E87CD4">
        <w:rPr>
          <w:lang w:eastAsia="ja-JP"/>
        </w:rPr>
        <w:t xml:space="preserve">). </w:t>
      </w:r>
      <w:r w:rsidR="006C6058">
        <w:rPr>
          <w:rFonts w:hint="eastAsia"/>
          <w:lang w:eastAsia="ja-JP"/>
        </w:rPr>
        <w:t xml:space="preserve"> </w:t>
      </w:r>
      <w:r w:rsidR="00413227">
        <w:rPr>
          <w:lang w:eastAsia="ja-JP"/>
        </w:rPr>
        <w:t>I</w:t>
      </w:r>
      <w:r w:rsidR="00FE4FC8">
        <w:rPr>
          <w:lang w:eastAsia="ja-JP"/>
        </w:rPr>
        <w:t xml:space="preserve">t </w:t>
      </w:r>
      <w:r w:rsidR="006C6058">
        <w:rPr>
          <w:rFonts w:hint="eastAsia"/>
          <w:lang w:eastAsia="ja-JP"/>
        </w:rPr>
        <w:t xml:space="preserve">is clear from </w:t>
      </w:r>
      <w:fldSimple w:instr=" REF _Ref243742864  \* MERGEFORMAT ">
        <w:r w:rsidR="00A2568F">
          <w:t xml:space="preserve">Figure </w:t>
        </w:r>
        <w:r w:rsidR="00A2568F">
          <w:rPr>
            <w:noProof/>
          </w:rPr>
          <w:t>3</w:t>
        </w:r>
        <w:r w:rsidR="00A2568F">
          <w:t>.</w:t>
        </w:r>
        <w:r w:rsidR="00A2568F">
          <w:rPr>
            <w:noProof/>
          </w:rPr>
          <w:t>36</w:t>
        </w:r>
      </w:fldSimple>
      <w:r w:rsidR="006C6058">
        <w:rPr>
          <w:rFonts w:hint="eastAsia"/>
          <w:lang w:eastAsia="ja-JP"/>
        </w:rPr>
        <w:t xml:space="preserve"> that Bangkok</w:t>
      </w:r>
      <w:r w:rsidR="00FE4FC8">
        <w:rPr>
          <w:lang w:eastAsia="ja-JP"/>
        </w:rPr>
        <w:t xml:space="preserve"> </w:t>
      </w:r>
      <w:r w:rsidR="00EB2958">
        <w:rPr>
          <w:lang w:eastAsia="ja-JP"/>
        </w:rPr>
        <w:t>i</w:t>
      </w:r>
      <w:r w:rsidR="00413227">
        <w:rPr>
          <w:lang w:eastAsia="ja-JP"/>
        </w:rPr>
        <w:t>s</w:t>
      </w:r>
      <w:r w:rsidR="00FE4FC8">
        <w:rPr>
          <w:lang w:eastAsia="ja-JP"/>
        </w:rPr>
        <w:t xml:space="preserve"> the center of the </w:t>
      </w:r>
      <w:r w:rsidR="00A81267">
        <w:rPr>
          <w:rFonts w:eastAsiaTheme="minorEastAsia" w:hint="eastAsia"/>
          <w:lang w:eastAsia="ja-JP"/>
        </w:rPr>
        <w:t>printing and publishing</w:t>
      </w:r>
      <w:r w:rsidR="00FE4FC8">
        <w:rPr>
          <w:lang w:eastAsia="ja-JP"/>
        </w:rPr>
        <w:t xml:space="preserve"> industry</w:t>
      </w:r>
      <w:r w:rsidR="006C6058">
        <w:rPr>
          <w:rFonts w:hint="eastAsia"/>
          <w:lang w:eastAsia="ja-JP"/>
        </w:rPr>
        <w:t xml:space="preserve">.  While firms are </w:t>
      </w:r>
      <w:r w:rsidR="00754ADF">
        <w:rPr>
          <w:lang w:eastAsia="ja-JP"/>
        </w:rPr>
        <w:t>being established</w:t>
      </w:r>
      <w:r w:rsidR="006C6058">
        <w:rPr>
          <w:rFonts w:hint="eastAsia"/>
          <w:lang w:eastAsia="ja-JP"/>
        </w:rPr>
        <w:t xml:space="preserve"> in other provinces,</w:t>
      </w:r>
      <w:r w:rsidR="00A81267">
        <w:rPr>
          <w:rFonts w:eastAsiaTheme="minorEastAsia" w:hint="eastAsia"/>
          <w:lang w:eastAsia="ja-JP"/>
        </w:rPr>
        <w:t xml:space="preserve"> </w:t>
      </w:r>
      <w:r w:rsidR="006C6058">
        <w:rPr>
          <w:rFonts w:hint="eastAsia"/>
          <w:lang w:eastAsia="ja-JP"/>
        </w:rPr>
        <w:t>Bangkok</w:t>
      </w:r>
      <w:r w:rsidR="00413227">
        <w:rPr>
          <w:lang w:eastAsia="ja-JP"/>
        </w:rPr>
        <w:t xml:space="preserve"> attracted</w:t>
      </w:r>
      <w:r w:rsidR="006C6058">
        <w:rPr>
          <w:rFonts w:hint="eastAsia"/>
          <w:lang w:eastAsia="ja-JP"/>
        </w:rPr>
        <w:t xml:space="preserve"> more than 2,000 new </w:t>
      </w:r>
      <w:r w:rsidR="00E87CD4">
        <w:rPr>
          <w:lang w:eastAsia="ja-JP"/>
        </w:rPr>
        <w:t>entries</w:t>
      </w:r>
      <w:r w:rsidR="006C6058">
        <w:rPr>
          <w:rFonts w:hint="eastAsia"/>
          <w:lang w:eastAsia="ja-JP"/>
        </w:rPr>
        <w:t xml:space="preserve"> between 1997 and 2007 (see </w:t>
      </w:r>
      <w:fldSimple w:instr=" REF _Ref243742943  \* MERGEFORMAT ">
        <w:r w:rsidR="00A2568F">
          <w:t xml:space="preserve">Figure </w:t>
        </w:r>
        <w:r w:rsidR="00A2568F">
          <w:rPr>
            <w:noProof/>
          </w:rPr>
          <w:t>3</w:t>
        </w:r>
        <w:r w:rsidR="00A2568F">
          <w:t>.</w:t>
        </w:r>
        <w:r w:rsidR="00A2568F">
          <w:rPr>
            <w:noProof/>
          </w:rPr>
          <w:t>38</w:t>
        </w:r>
      </w:fldSimple>
      <w:r w:rsidR="006C6058">
        <w:rPr>
          <w:rFonts w:hint="eastAsia"/>
          <w:lang w:eastAsia="ja-JP"/>
        </w:rPr>
        <w:t>).</w:t>
      </w:r>
      <w:r w:rsidR="00A81267">
        <w:rPr>
          <w:rFonts w:eastAsiaTheme="minorEastAsia" w:hint="eastAsia"/>
          <w:lang w:eastAsia="ja-JP"/>
        </w:rPr>
        <w:t xml:space="preserve">  </w:t>
      </w:r>
    </w:p>
    <w:p w:rsidR="009307E0" w:rsidRDefault="009307E0" w:rsidP="009307E0">
      <w:pPr>
        <w:spacing w:line="276" w:lineRule="auto"/>
        <w:rPr>
          <w:rFonts w:eastAsiaTheme="minorEastAsia"/>
          <w:lang w:eastAsia="ja-JP"/>
        </w:rPr>
      </w:pPr>
    </w:p>
    <w:p w:rsidR="00034656" w:rsidRDefault="00413227" w:rsidP="009307E0">
      <w:pPr>
        <w:spacing w:line="276" w:lineRule="auto"/>
        <w:rPr>
          <w:rFonts w:eastAsiaTheme="minorEastAsia"/>
          <w:lang w:eastAsia="ja-JP"/>
        </w:rPr>
      </w:pPr>
      <w:r>
        <w:rPr>
          <w:lang w:eastAsia="ja-JP"/>
        </w:rPr>
        <w:t>T</w:t>
      </w:r>
      <w:r w:rsidR="006C6058">
        <w:rPr>
          <w:rFonts w:hint="eastAsia"/>
          <w:lang w:eastAsia="ja-JP"/>
        </w:rPr>
        <w:t xml:space="preserve">he gross output of Bangkok in this industry is close to 60 </w:t>
      </w:r>
      <w:r w:rsidR="00780226">
        <w:rPr>
          <w:rFonts w:hint="eastAsia"/>
          <w:lang w:eastAsia="ja-JP"/>
        </w:rPr>
        <w:t>b</w:t>
      </w:r>
      <w:r w:rsidR="006C6058">
        <w:rPr>
          <w:rFonts w:hint="eastAsia"/>
          <w:lang w:eastAsia="ja-JP"/>
        </w:rPr>
        <w:t xml:space="preserve">illion </w:t>
      </w:r>
      <w:proofErr w:type="gramStart"/>
      <w:r w:rsidR="006C6058">
        <w:rPr>
          <w:rFonts w:hint="eastAsia"/>
          <w:lang w:eastAsia="ja-JP"/>
        </w:rPr>
        <w:t>baht,</w:t>
      </w:r>
      <w:proofErr w:type="gramEnd"/>
      <w:r w:rsidR="006C6058">
        <w:rPr>
          <w:rFonts w:hint="eastAsia"/>
          <w:lang w:eastAsia="ja-JP"/>
        </w:rPr>
        <w:t xml:space="preserve"> accounting for 72% of the national </w:t>
      </w:r>
      <w:r w:rsidR="006C6058">
        <w:rPr>
          <w:lang w:eastAsia="ja-JP"/>
        </w:rPr>
        <w:t>output</w:t>
      </w:r>
      <w:r w:rsidR="00F76D8D">
        <w:rPr>
          <w:lang w:eastAsia="ja-JP"/>
        </w:rPr>
        <w:t xml:space="preserve"> and 70 percent of the national workforce is located in the Bangkok region</w:t>
      </w:r>
      <w:r w:rsidR="006C6058">
        <w:rPr>
          <w:rFonts w:hint="eastAsia"/>
          <w:lang w:eastAsia="ja-JP"/>
        </w:rPr>
        <w:t>.  While other provin</w:t>
      </w:r>
      <w:r w:rsidR="00A81267">
        <w:rPr>
          <w:rFonts w:hint="eastAsia"/>
          <w:lang w:eastAsia="ja-JP"/>
        </w:rPr>
        <w:t>ces</w:t>
      </w:r>
      <w:r>
        <w:rPr>
          <w:lang w:eastAsia="ja-JP"/>
        </w:rPr>
        <w:t>, notably</w:t>
      </w:r>
      <w:r w:rsidR="00A81267">
        <w:rPr>
          <w:rFonts w:hint="eastAsia"/>
          <w:lang w:eastAsia="ja-JP"/>
        </w:rPr>
        <w:t xml:space="preserve"> </w:t>
      </w:r>
      <w:proofErr w:type="spellStart"/>
      <w:r>
        <w:rPr>
          <w:rFonts w:eastAsiaTheme="minorEastAsia" w:hint="eastAsia"/>
          <w:lang w:eastAsia="ja-JP"/>
        </w:rPr>
        <w:t>Samut</w:t>
      </w:r>
      <w:proofErr w:type="spellEnd"/>
      <w:r>
        <w:rPr>
          <w:rFonts w:eastAsiaTheme="minorEastAsia" w:hint="eastAsia"/>
          <w:lang w:eastAsia="ja-JP"/>
        </w:rPr>
        <w:t xml:space="preserve"> </w:t>
      </w:r>
      <w:proofErr w:type="spellStart"/>
      <w:r>
        <w:rPr>
          <w:rFonts w:eastAsiaTheme="minorEastAsia" w:hint="eastAsia"/>
          <w:lang w:eastAsia="ja-JP"/>
        </w:rPr>
        <w:t>Prakarn</w:t>
      </w:r>
      <w:proofErr w:type="spellEnd"/>
      <w:r>
        <w:rPr>
          <w:rFonts w:eastAsiaTheme="minorEastAsia" w:hint="eastAsia"/>
          <w:lang w:eastAsia="ja-JP"/>
        </w:rPr>
        <w:t xml:space="preserve">, </w:t>
      </w:r>
      <w:proofErr w:type="spellStart"/>
      <w:r>
        <w:rPr>
          <w:rFonts w:eastAsiaTheme="minorEastAsia" w:hint="eastAsia"/>
          <w:lang w:eastAsia="ja-JP"/>
        </w:rPr>
        <w:t>Nonthaburi</w:t>
      </w:r>
      <w:proofErr w:type="spellEnd"/>
      <w:r>
        <w:rPr>
          <w:rFonts w:eastAsiaTheme="minorEastAsia" w:hint="eastAsia"/>
          <w:lang w:eastAsia="ja-JP"/>
        </w:rPr>
        <w:t xml:space="preserve">, and </w:t>
      </w:r>
      <w:proofErr w:type="spellStart"/>
      <w:r>
        <w:rPr>
          <w:rFonts w:eastAsiaTheme="minorEastAsia" w:hint="eastAsia"/>
          <w:lang w:eastAsia="ja-JP"/>
        </w:rPr>
        <w:t>Chonburi</w:t>
      </w:r>
      <w:proofErr w:type="spellEnd"/>
      <w:r>
        <w:rPr>
          <w:rFonts w:eastAsiaTheme="minorEastAsia"/>
          <w:lang w:eastAsia="ja-JP"/>
        </w:rPr>
        <w:t>,</w:t>
      </w:r>
      <w:r>
        <w:rPr>
          <w:rFonts w:hint="eastAsia"/>
          <w:lang w:eastAsia="ja-JP"/>
        </w:rPr>
        <w:t xml:space="preserve"> </w:t>
      </w:r>
      <w:r w:rsidR="00A81267">
        <w:rPr>
          <w:rFonts w:hint="eastAsia"/>
          <w:lang w:eastAsia="ja-JP"/>
        </w:rPr>
        <w:t>saw</w:t>
      </w:r>
      <w:r>
        <w:rPr>
          <w:lang w:eastAsia="ja-JP"/>
        </w:rPr>
        <w:t xml:space="preserve"> an</w:t>
      </w:r>
      <w:r w:rsidR="00A81267">
        <w:rPr>
          <w:rFonts w:hint="eastAsia"/>
          <w:lang w:eastAsia="ja-JP"/>
        </w:rPr>
        <w:t xml:space="preserve"> increase in </w:t>
      </w:r>
      <w:r>
        <w:rPr>
          <w:lang w:eastAsia="ja-JP"/>
        </w:rPr>
        <w:t xml:space="preserve">the numbers of new firms and in </w:t>
      </w:r>
      <w:r w:rsidR="00A81267">
        <w:rPr>
          <w:rFonts w:hint="eastAsia"/>
          <w:lang w:eastAsia="ja-JP"/>
        </w:rPr>
        <w:t>employment</w:t>
      </w:r>
      <w:r w:rsidR="006C6058">
        <w:rPr>
          <w:rFonts w:hint="eastAsia"/>
          <w:lang w:eastAsia="ja-JP"/>
        </w:rPr>
        <w:t xml:space="preserve"> (see</w:t>
      </w:r>
      <w:r>
        <w:rPr>
          <w:lang w:eastAsia="ja-JP"/>
        </w:rPr>
        <w:t xml:space="preserve"> </w:t>
      </w:r>
      <w:fldSimple w:instr=" REF _Ref251687278  \* MERGEFORMAT ">
        <w:r w:rsidR="00A2568F">
          <w:t xml:space="preserve">Figure </w:t>
        </w:r>
        <w:r w:rsidR="00A2568F">
          <w:rPr>
            <w:noProof/>
          </w:rPr>
          <w:t>3</w:t>
        </w:r>
        <w:r w:rsidR="00A2568F">
          <w:t>.</w:t>
        </w:r>
        <w:r w:rsidR="00A2568F">
          <w:rPr>
            <w:noProof/>
          </w:rPr>
          <w:t>37</w:t>
        </w:r>
      </w:fldSimple>
      <w:r>
        <w:rPr>
          <w:lang w:eastAsia="ja-JP"/>
        </w:rPr>
        <w:t xml:space="preserve">, </w:t>
      </w:r>
      <w:fldSimple w:instr=" REF _Ref243742943  \* MERGEFORMAT ">
        <w:r w:rsidR="00A2568F">
          <w:t xml:space="preserve">Figure </w:t>
        </w:r>
        <w:r w:rsidR="00A2568F">
          <w:rPr>
            <w:noProof/>
          </w:rPr>
          <w:t>3</w:t>
        </w:r>
        <w:r w:rsidR="00A2568F">
          <w:t>.</w:t>
        </w:r>
        <w:r w:rsidR="00A2568F">
          <w:rPr>
            <w:noProof/>
          </w:rPr>
          <w:t>38</w:t>
        </w:r>
      </w:fldSimple>
      <w:r>
        <w:rPr>
          <w:lang w:eastAsia="ja-JP"/>
        </w:rPr>
        <w:t xml:space="preserve">, </w:t>
      </w:r>
      <w:fldSimple w:instr=" REF _Ref243743100  \* MERGEFORMAT ">
        <w:r w:rsidR="00A2568F">
          <w:t xml:space="preserve">Figure </w:t>
        </w:r>
        <w:r w:rsidR="00A2568F">
          <w:rPr>
            <w:noProof/>
          </w:rPr>
          <w:t>3</w:t>
        </w:r>
        <w:r w:rsidR="00A2568F">
          <w:t>.</w:t>
        </w:r>
        <w:r w:rsidR="00A2568F">
          <w:rPr>
            <w:noProof/>
          </w:rPr>
          <w:t>39</w:t>
        </w:r>
      </w:fldSimple>
      <w:r w:rsidR="006C6058">
        <w:rPr>
          <w:rFonts w:hint="eastAsia"/>
          <w:lang w:eastAsia="ja-JP"/>
        </w:rPr>
        <w:t xml:space="preserve"> </w:t>
      </w:r>
      <w:r>
        <w:rPr>
          <w:lang w:eastAsia="ja-JP"/>
        </w:rPr>
        <w:t xml:space="preserve">and </w:t>
      </w:r>
      <w:fldSimple w:instr=" REF _Ref243743237  \* MERGEFORMAT ">
        <w:r w:rsidR="00A2568F">
          <w:t xml:space="preserve">Figure </w:t>
        </w:r>
        <w:r w:rsidR="00A2568F">
          <w:rPr>
            <w:noProof/>
          </w:rPr>
          <w:t>3</w:t>
        </w:r>
        <w:r w:rsidR="00A2568F">
          <w:t>.</w:t>
        </w:r>
        <w:r w:rsidR="00A2568F">
          <w:rPr>
            <w:noProof/>
          </w:rPr>
          <w:t>40</w:t>
        </w:r>
      </w:fldSimple>
      <w:r w:rsidR="006C6058">
        <w:rPr>
          <w:rFonts w:hint="eastAsia"/>
          <w:lang w:eastAsia="ja-JP"/>
        </w:rPr>
        <w:t xml:space="preserve">), their employment is </w:t>
      </w:r>
      <w:r w:rsidR="00754ADF">
        <w:rPr>
          <w:lang w:eastAsia="ja-JP"/>
        </w:rPr>
        <w:t>trivial</w:t>
      </w:r>
      <w:r w:rsidR="006C6058">
        <w:rPr>
          <w:rFonts w:hint="eastAsia"/>
          <w:lang w:eastAsia="ja-JP"/>
        </w:rPr>
        <w:t xml:space="preserve"> compared to the more than 54,000 people engaged in </w:t>
      </w:r>
      <w:r w:rsidR="00A81267">
        <w:rPr>
          <w:rFonts w:eastAsiaTheme="minorEastAsia" w:hint="eastAsia"/>
          <w:lang w:eastAsia="ja-JP"/>
        </w:rPr>
        <w:t>printing and publishing</w:t>
      </w:r>
      <w:r w:rsidR="00754ADF">
        <w:rPr>
          <w:rFonts w:eastAsiaTheme="minorEastAsia"/>
          <w:lang w:eastAsia="ja-JP"/>
        </w:rPr>
        <w:t xml:space="preserve"> in Bangkok</w:t>
      </w:r>
      <w:r w:rsidR="00F76D8D">
        <w:rPr>
          <w:lang w:eastAsia="ja-JP"/>
        </w:rPr>
        <w:t>.</w:t>
      </w:r>
      <w:r w:rsidR="00A81267">
        <w:rPr>
          <w:rFonts w:eastAsiaTheme="minorEastAsia" w:hint="eastAsia"/>
          <w:lang w:eastAsia="ja-JP"/>
        </w:rPr>
        <w:t xml:space="preserve">  </w:t>
      </w:r>
      <w:r w:rsidR="00F76D8D">
        <w:rPr>
          <w:rFonts w:eastAsiaTheme="minorEastAsia"/>
          <w:lang w:eastAsia="ja-JP"/>
        </w:rPr>
        <w:t xml:space="preserve">Investment is also centered in Bangkok and in </w:t>
      </w:r>
      <w:proofErr w:type="spellStart"/>
      <w:r w:rsidR="00F76D8D">
        <w:rPr>
          <w:rFonts w:eastAsiaTheme="minorEastAsia"/>
          <w:lang w:eastAsia="ja-JP"/>
        </w:rPr>
        <w:t>Samut</w:t>
      </w:r>
      <w:proofErr w:type="spellEnd"/>
      <w:r w:rsidR="00F76D8D">
        <w:rPr>
          <w:rFonts w:eastAsiaTheme="minorEastAsia"/>
          <w:lang w:eastAsia="ja-JP"/>
        </w:rPr>
        <w:t xml:space="preserve"> </w:t>
      </w:r>
      <w:proofErr w:type="spellStart"/>
      <w:r w:rsidR="00F76D8D">
        <w:rPr>
          <w:rFonts w:eastAsiaTheme="minorEastAsia"/>
          <w:lang w:eastAsia="ja-JP"/>
        </w:rPr>
        <w:t>Prakarn</w:t>
      </w:r>
      <w:proofErr w:type="spellEnd"/>
      <w:r w:rsidR="00F76D8D">
        <w:rPr>
          <w:rFonts w:eastAsiaTheme="minorEastAsia"/>
          <w:lang w:eastAsia="ja-JP"/>
        </w:rPr>
        <w:t xml:space="preserve"> (sees</w:t>
      </w:r>
      <w:r w:rsidR="00720A8C">
        <w:rPr>
          <w:rFonts w:eastAsiaTheme="minorEastAsia" w:hint="eastAsia"/>
          <w:lang w:eastAsia="ja-JP"/>
        </w:rPr>
        <w:t xml:space="preserve"> </w:t>
      </w:r>
      <w:fldSimple w:instr=" REF _Ref251687316  \* MERGEFORMAT ">
        <w:r w:rsidR="00A2568F">
          <w:t xml:space="preserve">Figure </w:t>
        </w:r>
        <w:r w:rsidR="00A2568F">
          <w:rPr>
            <w:noProof/>
          </w:rPr>
          <w:t>3</w:t>
        </w:r>
        <w:r w:rsidR="00A2568F">
          <w:t>.</w:t>
        </w:r>
        <w:r w:rsidR="00A2568F">
          <w:rPr>
            <w:noProof/>
          </w:rPr>
          <w:t>41</w:t>
        </w:r>
      </w:fldSimple>
      <w:r w:rsidR="00720A8C">
        <w:rPr>
          <w:rFonts w:eastAsiaTheme="minorEastAsia" w:hint="eastAsia"/>
          <w:lang w:eastAsia="ja-JP"/>
        </w:rPr>
        <w:t>)</w:t>
      </w:r>
      <w:r w:rsidR="00A81267">
        <w:rPr>
          <w:rFonts w:eastAsiaTheme="minorEastAsia" w:hint="eastAsia"/>
          <w:lang w:eastAsia="ja-JP"/>
        </w:rPr>
        <w:t>.</w:t>
      </w:r>
    </w:p>
    <w:p w:rsidR="009307E0" w:rsidRPr="00A81267" w:rsidRDefault="009307E0" w:rsidP="009307E0">
      <w:pPr>
        <w:spacing w:line="276" w:lineRule="auto"/>
        <w:rPr>
          <w:rFonts w:eastAsiaTheme="minorEastAsia"/>
          <w:lang w:eastAsia="ja-JP"/>
        </w:rPr>
      </w:pPr>
    </w:p>
    <w:p w:rsidR="00034656" w:rsidRDefault="00754ADF" w:rsidP="009307E0">
      <w:pPr>
        <w:spacing w:line="276" w:lineRule="auto"/>
        <w:rPr>
          <w:lang w:eastAsia="ja-JP"/>
        </w:rPr>
      </w:pPr>
      <w:r>
        <w:rPr>
          <w:lang w:eastAsia="ja-JP"/>
        </w:rPr>
        <w:t>Printing and publishing being a</w:t>
      </w:r>
      <w:r w:rsidR="006C6058">
        <w:rPr>
          <w:rFonts w:hint="eastAsia"/>
          <w:lang w:eastAsia="ja-JP"/>
        </w:rPr>
        <w:t xml:space="preserve"> high value adding </w:t>
      </w:r>
      <w:r w:rsidR="00F76D8D">
        <w:rPr>
          <w:lang w:eastAsia="ja-JP"/>
        </w:rPr>
        <w:t xml:space="preserve">mainly urban </w:t>
      </w:r>
      <w:r w:rsidR="006C6058">
        <w:rPr>
          <w:rFonts w:hint="eastAsia"/>
          <w:lang w:eastAsia="ja-JP"/>
        </w:rPr>
        <w:t>activit</w:t>
      </w:r>
      <w:r>
        <w:rPr>
          <w:lang w:eastAsia="ja-JP"/>
        </w:rPr>
        <w:t>y</w:t>
      </w:r>
      <w:r w:rsidR="006C6058">
        <w:rPr>
          <w:rFonts w:hint="eastAsia"/>
          <w:lang w:eastAsia="ja-JP"/>
        </w:rPr>
        <w:t xml:space="preserve">, the share of skilled workers </w:t>
      </w:r>
      <w:r>
        <w:rPr>
          <w:lang w:eastAsia="ja-JP"/>
        </w:rPr>
        <w:t>is commensurately</w:t>
      </w:r>
      <w:r w:rsidR="006C6058">
        <w:rPr>
          <w:rFonts w:hint="eastAsia"/>
          <w:lang w:eastAsia="ja-JP"/>
        </w:rPr>
        <w:t xml:space="preserve"> </w:t>
      </w:r>
      <w:r>
        <w:rPr>
          <w:lang w:eastAsia="ja-JP"/>
        </w:rPr>
        <w:t>greater</w:t>
      </w:r>
      <w:r w:rsidR="006C6058">
        <w:rPr>
          <w:rFonts w:hint="eastAsia"/>
          <w:lang w:eastAsia="ja-JP"/>
        </w:rPr>
        <w:t xml:space="preserve"> with 77% of workers considered </w:t>
      </w:r>
      <w:r>
        <w:rPr>
          <w:lang w:eastAsia="ja-JP"/>
        </w:rPr>
        <w:t>as being</w:t>
      </w:r>
      <w:r w:rsidR="006C6058">
        <w:rPr>
          <w:rFonts w:hint="eastAsia"/>
          <w:lang w:eastAsia="ja-JP"/>
        </w:rPr>
        <w:t xml:space="preserve"> skilled.  The share of skilled workers in Bangkok (75%) is close to that of national average</w:t>
      </w:r>
      <w:r w:rsidR="008E5576">
        <w:rPr>
          <w:rFonts w:hint="eastAsia"/>
          <w:lang w:eastAsia="ja-JP"/>
        </w:rPr>
        <w:t xml:space="preserve"> (see </w:t>
      </w:r>
      <w:fldSimple w:instr=" REF _Ref243743480  \* MERGEFORMAT ">
        <w:r w:rsidR="00A2568F">
          <w:t xml:space="preserve">Figure </w:t>
        </w:r>
        <w:r w:rsidR="00A2568F">
          <w:rPr>
            <w:noProof/>
          </w:rPr>
          <w:t>3</w:t>
        </w:r>
        <w:r w:rsidR="00A2568F">
          <w:t>.</w:t>
        </w:r>
        <w:r w:rsidR="00A2568F">
          <w:rPr>
            <w:noProof/>
          </w:rPr>
          <w:t>42</w:t>
        </w:r>
      </w:fldSimple>
      <w:r w:rsidR="008E5576">
        <w:rPr>
          <w:rFonts w:hint="eastAsia"/>
          <w:lang w:eastAsia="ja-JP"/>
        </w:rPr>
        <w:t>)</w:t>
      </w:r>
      <w:r w:rsidR="006C6058">
        <w:rPr>
          <w:rFonts w:hint="eastAsia"/>
          <w:lang w:eastAsia="ja-JP"/>
        </w:rPr>
        <w:t xml:space="preserve">.  The </w:t>
      </w:r>
      <w:r w:rsidR="00720A8C">
        <w:rPr>
          <w:lang w:eastAsia="ja-JP"/>
        </w:rPr>
        <w:t>share of skilled workers is</w:t>
      </w:r>
      <w:r w:rsidR="006C6058">
        <w:rPr>
          <w:rFonts w:hint="eastAsia"/>
          <w:lang w:eastAsia="ja-JP"/>
        </w:rPr>
        <w:t xml:space="preserve"> higher in </w:t>
      </w:r>
      <w:proofErr w:type="spellStart"/>
      <w:r w:rsidR="006C6058">
        <w:rPr>
          <w:rFonts w:hint="eastAsia"/>
          <w:lang w:eastAsia="ja-JP"/>
        </w:rPr>
        <w:t>Chonburi</w:t>
      </w:r>
      <w:proofErr w:type="spellEnd"/>
      <w:r w:rsidR="006C6058">
        <w:rPr>
          <w:rFonts w:hint="eastAsia"/>
          <w:lang w:eastAsia="ja-JP"/>
        </w:rPr>
        <w:t xml:space="preserve"> (91%), </w:t>
      </w:r>
      <w:proofErr w:type="spellStart"/>
      <w:r w:rsidR="00890F9F">
        <w:rPr>
          <w:rFonts w:hint="eastAsia"/>
          <w:lang w:eastAsia="ja-JP"/>
        </w:rPr>
        <w:t>Samut</w:t>
      </w:r>
      <w:proofErr w:type="spellEnd"/>
      <w:r w:rsidR="00890F9F">
        <w:rPr>
          <w:rFonts w:hint="eastAsia"/>
          <w:lang w:eastAsia="ja-JP"/>
        </w:rPr>
        <w:t xml:space="preserve"> </w:t>
      </w:r>
      <w:proofErr w:type="spellStart"/>
      <w:r w:rsidR="00890F9F">
        <w:rPr>
          <w:rFonts w:hint="eastAsia"/>
          <w:lang w:eastAsia="ja-JP"/>
        </w:rPr>
        <w:t>Sakhon</w:t>
      </w:r>
      <w:proofErr w:type="spellEnd"/>
      <w:r w:rsidR="006C6058">
        <w:rPr>
          <w:rFonts w:hint="eastAsia"/>
          <w:lang w:eastAsia="ja-JP"/>
        </w:rPr>
        <w:t xml:space="preserve"> (81%), and </w:t>
      </w:r>
      <w:proofErr w:type="spellStart"/>
      <w:r w:rsidR="006C6058">
        <w:rPr>
          <w:rFonts w:hint="eastAsia"/>
          <w:lang w:eastAsia="ja-JP"/>
        </w:rPr>
        <w:t>Rayong</w:t>
      </w:r>
      <w:proofErr w:type="spellEnd"/>
      <w:r w:rsidR="006C6058">
        <w:rPr>
          <w:rFonts w:hint="eastAsia"/>
          <w:lang w:eastAsia="ja-JP"/>
        </w:rPr>
        <w:t xml:space="preserve"> (79%). </w:t>
      </w:r>
    </w:p>
    <w:p w:rsidR="00FB7B8C" w:rsidRDefault="00FB7B8C">
      <w:pPr>
        <w:kinsoku/>
        <w:overflowPunct/>
        <w:autoSpaceDE/>
        <w:autoSpaceDN/>
        <w:adjustRightInd/>
        <w:snapToGrid/>
        <w:spacing w:line="240" w:lineRule="auto"/>
        <w:ind w:firstLine="0"/>
        <w:jc w:val="left"/>
        <w:rPr>
          <w:lang w:eastAsia="ja-JP"/>
        </w:rPr>
      </w:pPr>
      <w:r>
        <w:rPr>
          <w:lang w:eastAsia="ja-JP"/>
        </w:rPr>
        <w:br w:type="page"/>
      </w:r>
    </w:p>
    <w:p w:rsidR="000501EF" w:rsidRPr="009307E0" w:rsidRDefault="000501EF" w:rsidP="001926C6">
      <w:pPr>
        <w:pStyle w:val="Caption"/>
        <w:jc w:val="center"/>
        <w:rPr>
          <w:sz w:val="22"/>
          <w:szCs w:val="22"/>
          <w:lang w:eastAsia="ja-JP"/>
        </w:rPr>
      </w:pPr>
      <w:bookmarkStart w:id="226" w:name="_Ref245527145"/>
      <w:bookmarkStart w:id="227" w:name="_Toc271040155"/>
      <w:proofErr w:type="gramStart"/>
      <w:r w:rsidRPr="009307E0">
        <w:rPr>
          <w:sz w:val="22"/>
          <w:szCs w:val="22"/>
        </w:rPr>
        <w:t xml:space="preserve">Table </w:t>
      </w:r>
      <w:r w:rsidR="00313FD6" w:rsidRPr="009307E0">
        <w:rPr>
          <w:sz w:val="22"/>
          <w:szCs w:val="22"/>
        </w:rPr>
        <w:fldChar w:fldCharType="begin"/>
      </w:r>
      <w:r w:rsidR="007C41A3"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7C41A3" w:rsidRPr="009307E0">
        <w:rPr>
          <w:sz w:val="22"/>
          <w:szCs w:val="22"/>
        </w:rPr>
        <w:t>.</w:t>
      </w:r>
      <w:proofErr w:type="gramEnd"/>
      <w:r w:rsidR="00313FD6" w:rsidRPr="009307E0">
        <w:rPr>
          <w:sz w:val="22"/>
          <w:szCs w:val="22"/>
        </w:rPr>
        <w:fldChar w:fldCharType="begin"/>
      </w:r>
      <w:r w:rsidR="007C41A3" w:rsidRPr="009307E0">
        <w:rPr>
          <w:sz w:val="22"/>
          <w:szCs w:val="22"/>
        </w:rPr>
        <w:instrText xml:space="preserve"> SEQ Table \* ARABIC \s 1 </w:instrText>
      </w:r>
      <w:r w:rsidR="00313FD6" w:rsidRPr="009307E0">
        <w:rPr>
          <w:sz w:val="22"/>
          <w:szCs w:val="22"/>
        </w:rPr>
        <w:fldChar w:fldCharType="separate"/>
      </w:r>
      <w:r w:rsidR="00A2568F" w:rsidRPr="009307E0">
        <w:rPr>
          <w:noProof/>
          <w:sz w:val="22"/>
          <w:szCs w:val="22"/>
        </w:rPr>
        <w:t>10</w:t>
      </w:r>
      <w:r w:rsidR="00313FD6" w:rsidRPr="009307E0">
        <w:rPr>
          <w:sz w:val="22"/>
          <w:szCs w:val="22"/>
        </w:rPr>
        <w:fldChar w:fldCharType="end"/>
      </w:r>
      <w:bookmarkEnd w:id="226"/>
      <w:r w:rsidRPr="009307E0">
        <w:rPr>
          <w:sz w:val="22"/>
          <w:szCs w:val="22"/>
        </w:rPr>
        <w:t>: Bangkok and Vicinity Share of National Total in Services</w:t>
      </w:r>
      <w:bookmarkEnd w:id="227"/>
    </w:p>
    <w:tbl>
      <w:tblPr>
        <w:tblW w:w="6835" w:type="dxa"/>
        <w:jc w:val="center"/>
        <w:tblInd w:w="93" w:type="dxa"/>
        <w:tblLook w:val="04A0"/>
      </w:tblPr>
      <w:tblGrid>
        <w:gridCol w:w="2133"/>
        <w:gridCol w:w="1675"/>
        <w:gridCol w:w="1424"/>
        <w:gridCol w:w="1603"/>
      </w:tblGrid>
      <w:tr w:rsidR="000501EF" w:rsidRPr="000501EF" w:rsidTr="001926C6">
        <w:trPr>
          <w:trHeight w:val="563"/>
          <w:jc w:val="center"/>
        </w:trPr>
        <w:tc>
          <w:tcPr>
            <w:tcW w:w="2133" w:type="dxa"/>
            <w:tcBorders>
              <w:top w:val="single" w:sz="4" w:space="0" w:color="auto"/>
              <w:left w:val="nil"/>
              <w:bottom w:val="single" w:sz="4" w:space="0" w:color="auto"/>
              <w:right w:val="nil"/>
            </w:tcBorders>
            <w:shd w:val="clear" w:color="auto" w:fill="auto"/>
            <w:vAlign w:val="bottom"/>
            <w:hideMark/>
          </w:tcPr>
          <w:p w:rsidR="000501EF" w:rsidRPr="000501EF" w:rsidRDefault="000501EF" w:rsidP="000501EF">
            <w:pPr>
              <w:kinsoku/>
              <w:overflowPunct/>
              <w:autoSpaceDE/>
              <w:autoSpaceDN/>
              <w:adjustRightInd/>
              <w:snapToGrid/>
              <w:spacing w:line="240" w:lineRule="auto"/>
              <w:ind w:firstLine="0"/>
              <w:jc w:val="left"/>
              <w:rPr>
                <w:snapToGrid/>
                <w:color w:val="000000"/>
                <w:sz w:val="20"/>
                <w:szCs w:val="20"/>
              </w:rPr>
            </w:pPr>
            <w:r w:rsidRPr="000501EF">
              <w:rPr>
                <w:snapToGrid/>
                <w:color w:val="000000"/>
                <w:sz w:val="20"/>
                <w:szCs w:val="20"/>
              </w:rPr>
              <w:t> </w:t>
            </w:r>
          </w:p>
        </w:tc>
        <w:tc>
          <w:tcPr>
            <w:tcW w:w="1675" w:type="dxa"/>
            <w:tcBorders>
              <w:top w:val="single" w:sz="4" w:space="0" w:color="auto"/>
              <w:left w:val="nil"/>
              <w:bottom w:val="single" w:sz="4" w:space="0" w:color="auto"/>
              <w:right w:val="nil"/>
            </w:tcBorders>
            <w:shd w:val="clear" w:color="auto" w:fill="auto"/>
            <w:vAlign w:val="bottom"/>
            <w:hideMark/>
          </w:tcPr>
          <w:p w:rsidR="000501EF" w:rsidRPr="000501EF" w:rsidRDefault="000501EF" w:rsidP="000501EF">
            <w:pPr>
              <w:kinsoku/>
              <w:overflowPunct/>
              <w:autoSpaceDE/>
              <w:autoSpaceDN/>
              <w:adjustRightInd/>
              <w:snapToGrid/>
              <w:spacing w:line="240" w:lineRule="auto"/>
              <w:ind w:firstLine="0"/>
              <w:jc w:val="center"/>
              <w:rPr>
                <w:snapToGrid/>
                <w:color w:val="000000"/>
                <w:sz w:val="20"/>
                <w:szCs w:val="20"/>
              </w:rPr>
            </w:pPr>
            <w:r w:rsidRPr="000501EF">
              <w:rPr>
                <w:snapToGrid/>
                <w:color w:val="000000"/>
                <w:sz w:val="20"/>
                <w:szCs w:val="20"/>
              </w:rPr>
              <w:t>Number of Establishments</w:t>
            </w:r>
          </w:p>
        </w:tc>
        <w:tc>
          <w:tcPr>
            <w:tcW w:w="1424" w:type="dxa"/>
            <w:tcBorders>
              <w:top w:val="single" w:sz="4" w:space="0" w:color="auto"/>
              <w:left w:val="nil"/>
              <w:bottom w:val="single" w:sz="4" w:space="0" w:color="auto"/>
              <w:right w:val="nil"/>
            </w:tcBorders>
            <w:shd w:val="clear" w:color="auto" w:fill="auto"/>
            <w:vAlign w:val="bottom"/>
            <w:hideMark/>
          </w:tcPr>
          <w:p w:rsidR="000501EF" w:rsidRPr="000501EF" w:rsidRDefault="000501EF" w:rsidP="000501EF">
            <w:pPr>
              <w:kinsoku/>
              <w:overflowPunct/>
              <w:autoSpaceDE/>
              <w:autoSpaceDN/>
              <w:adjustRightInd/>
              <w:snapToGrid/>
              <w:spacing w:line="240" w:lineRule="auto"/>
              <w:ind w:firstLine="0"/>
              <w:jc w:val="center"/>
              <w:rPr>
                <w:snapToGrid/>
                <w:color w:val="000000"/>
                <w:sz w:val="20"/>
                <w:szCs w:val="20"/>
              </w:rPr>
            </w:pPr>
            <w:r w:rsidRPr="000501EF">
              <w:rPr>
                <w:snapToGrid/>
                <w:color w:val="000000"/>
                <w:sz w:val="20"/>
                <w:szCs w:val="20"/>
              </w:rPr>
              <w:t>Number of Employees</w:t>
            </w:r>
          </w:p>
        </w:tc>
        <w:tc>
          <w:tcPr>
            <w:tcW w:w="1603" w:type="dxa"/>
            <w:tcBorders>
              <w:top w:val="single" w:sz="4" w:space="0" w:color="auto"/>
              <w:left w:val="nil"/>
              <w:bottom w:val="single" w:sz="4" w:space="0" w:color="auto"/>
              <w:right w:val="nil"/>
            </w:tcBorders>
            <w:shd w:val="clear" w:color="auto" w:fill="auto"/>
            <w:vAlign w:val="bottom"/>
            <w:hideMark/>
          </w:tcPr>
          <w:p w:rsidR="000501EF" w:rsidRPr="000501EF" w:rsidRDefault="000501EF" w:rsidP="000501EF">
            <w:pPr>
              <w:kinsoku/>
              <w:overflowPunct/>
              <w:autoSpaceDE/>
              <w:autoSpaceDN/>
              <w:adjustRightInd/>
              <w:snapToGrid/>
              <w:spacing w:line="240" w:lineRule="auto"/>
              <w:ind w:firstLine="0"/>
              <w:jc w:val="center"/>
              <w:rPr>
                <w:snapToGrid/>
                <w:color w:val="000000"/>
                <w:sz w:val="20"/>
                <w:szCs w:val="20"/>
              </w:rPr>
            </w:pPr>
            <w:r w:rsidRPr="000501EF">
              <w:rPr>
                <w:snapToGrid/>
                <w:color w:val="000000"/>
                <w:sz w:val="20"/>
                <w:szCs w:val="20"/>
              </w:rPr>
              <w:t>Value Added</w:t>
            </w:r>
            <w:r>
              <w:rPr>
                <w:snapToGrid/>
                <w:color w:val="000000"/>
                <w:sz w:val="20"/>
                <w:szCs w:val="20"/>
              </w:rPr>
              <w:t xml:space="preserve"> (in thousand baht)</w:t>
            </w:r>
          </w:p>
        </w:tc>
      </w:tr>
      <w:tr w:rsidR="000501EF" w:rsidRPr="000501EF" w:rsidTr="001926C6">
        <w:trPr>
          <w:trHeight w:val="381"/>
          <w:jc w:val="center"/>
        </w:trPr>
        <w:tc>
          <w:tcPr>
            <w:tcW w:w="2133"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left"/>
              <w:rPr>
                <w:b/>
                <w:snapToGrid/>
                <w:color w:val="000000"/>
                <w:sz w:val="20"/>
                <w:szCs w:val="20"/>
              </w:rPr>
            </w:pPr>
            <w:r w:rsidRPr="000501EF">
              <w:rPr>
                <w:b/>
                <w:snapToGrid/>
                <w:color w:val="000000"/>
                <w:sz w:val="20"/>
                <w:szCs w:val="20"/>
              </w:rPr>
              <w:t>2000</w:t>
            </w:r>
          </w:p>
        </w:tc>
        <w:tc>
          <w:tcPr>
            <w:tcW w:w="1675"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center"/>
              <w:rPr>
                <w:snapToGrid/>
                <w:color w:val="000000"/>
                <w:sz w:val="20"/>
                <w:szCs w:val="20"/>
              </w:rPr>
            </w:pPr>
          </w:p>
        </w:tc>
        <w:tc>
          <w:tcPr>
            <w:tcW w:w="1424"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center"/>
              <w:rPr>
                <w:snapToGrid/>
                <w:color w:val="000000"/>
                <w:sz w:val="20"/>
                <w:szCs w:val="20"/>
              </w:rPr>
            </w:pPr>
          </w:p>
        </w:tc>
        <w:tc>
          <w:tcPr>
            <w:tcW w:w="1603"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center"/>
              <w:rPr>
                <w:snapToGrid/>
                <w:color w:val="000000"/>
                <w:sz w:val="20"/>
                <w:szCs w:val="20"/>
              </w:rPr>
            </w:pPr>
          </w:p>
        </w:tc>
      </w:tr>
      <w:tr w:rsidR="000501EF" w:rsidRPr="000501EF" w:rsidTr="001926C6">
        <w:trPr>
          <w:trHeight w:val="282"/>
          <w:jc w:val="center"/>
        </w:trPr>
        <w:tc>
          <w:tcPr>
            <w:tcW w:w="2133"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left"/>
              <w:rPr>
                <w:snapToGrid/>
                <w:color w:val="000000"/>
                <w:sz w:val="20"/>
                <w:szCs w:val="20"/>
              </w:rPr>
            </w:pPr>
            <w:r w:rsidRPr="000501EF">
              <w:rPr>
                <w:snapToGrid/>
                <w:color w:val="000000"/>
                <w:sz w:val="20"/>
                <w:szCs w:val="20"/>
              </w:rPr>
              <w:t>Bangkok and Vicinity</w:t>
            </w:r>
          </w:p>
        </w:tc>
        <w:tc>
          <w:tcPr>
            <w:tcW w:w="1675"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center"/>
              <w:rPr>
                <w:snapToGrid/>
                <w:sz w:val="20"/>
                <w:szCs w:val="20"/>
              </w:rPr>
            </w:pPr>
            <w:r w:rsidRPr="000501EF">
              <w:rPr>
                <w:snapToGrid/>
                <w:sz w:val="20"/>
                <w:szCs w:val="20"/>
              </w:rPr>
              <w:t>20,868</w:t>
            </w:r>
          </w:p>
        </w:tc>
        <w:tc>
          <w:tcPr>
            <w:tcW w:w="1424"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center"/>
              <w:rPr>
                <w:snapToGrid/>
                <w:color w:val="000000"/>
                <w:sz w:val="20"/>
                <w:szCs w:val="20"/>
              </w:rPr>
            </w:pPr>
            <w:r w:rsidRPr="000501EF">
              <w:rPr>
                <w:snapToGrid/>
                <w:color w:val="000000"/>
                <w:sz w:val="20"/>
                <w:szCs w:val="20"/>
              </w:rPr>
              <w:t>120,768</w:t>
            </w:r>
          </w:p>
        </w:tc>
        <w:tc>
          <w:tcPr>
            <w:tcW w:w="1603" w:type="dxa"/>
            <w:tcBorders>
              <w:top w:val="nil"/>
              <w:left w:val="nil"/>
              <w:bottom w:val="nil"/>
              <w:right w:val="nil"/>
            </w:tcBorders>
            <w:shd w:val="clear" w:color="auto" w:fill="auto"/>
            <w:vAlign w:val="bottom"/>
            <w:hideMark/>
          </w:tcPr>
          <w:p w:rsidR="000501EF" w:rsidRPr="000501EF" w:rsidRDefault="000501EF" w:rsidP="000501EF">
            <w:pPr>
              <w:kinsoku/>
              <w:overflowPunct/>
              <w:autoSpaceDE/>
              <w:autoSpaceDN/>
              <w:adjustRightInd/>
              <w:snapToGrid/>
              <w:spacing w:line="240" w:lineRule="auto"/>
              <w:ind w:firstLine="0"/>
              <w:jc w:val="right"/>
              <w:rPr>
                <w:snapToGrid/>
                <w:sz w:val="20"/>
                <w:szCs w:val="20"/>
              </w:rPr>
            </w:pPr>
            <w:r w:rsidRPr="000501EF">
              <w:rPr>
                <w:snapToGrid/>
                <w:sz w:val="20"/>
                <w:szCs w:val="20"/>
              </w:rPr>
              <w:t>44,330,141</w:t>
            </w:r>
          </w:p>
        </w:tc>
      </w:tr>
      <w:tr w:rsidR="000501EF" w:rsidRPr="000501EF" w:rsidTr="001926C6">
        <w:trPr>
          <w:trHeight w:val="315"/>
          <w:jc w:val="center"/>
        </w:trPr>
        <w:tc>
          <w:tcPr>
            <w:tcW w:w="2133"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left"/>
              <w:rPr>
                <w:snapToGrid/>
                <w:color w:val="000000"/>
                <w:sz w:val="20"/>
                <w:szCs w:val="20"/>
              </w:rPr>
            </w:pPr>
            <w:r>
              <w:rPr>
                <w:snapToGrid/>
                <w:color w:val="000000"/>
                <w:sz w:val="20"/>
                <w:szCs w:val="20"/>
              </w:rPr>
              <w:t>National Total</w:t>
            </w:r>
          </w:p>
        </w:tc>
        <w:tc>
          <w:tcPr>
            <w:tcW w:w="1675"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center"/>
              <w:rPr>
                <w:snapToGrid/>
                <w:color w:val="000000"/>
                <w:sz w:val="20"/>
                <w:szCs w:val="20"/>
              </w:rPr>
            </w:pPr>
            <w:r w:rsidRPr="000501EF">
              <w:rPr>
                <w:snapToGrid/>
                <w:color w:val="000000"/>
                <w:sz w:val="20"/>
                <w:szCs w:val="20"/>
              </w:rPr>
              <w:t>22,234</w:t>
            </w:r>
          </w:p>
        </w:tc>
        <w:tc>
          <w:tcPr>
            <w:tcW w:w="1424"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center"/>
              <w:rPr>
                <w:snapToGrid/>
                <w:color w:val="000000"/>
                <w:sz w:val="20"/>
                <w:szCs w:val="20"/>
              </w:rPr>
            </w:pPr>
            <w:r w:rsidRPr="000501EF">
              <w:rPr>
                <w:snapToGrid/>
                <w:color w:val="000000"/>
                <w:sz w:val="20"/>
                <w:szCs w:val="20"/>
              </w:rPr>
              <w:t>731,171</w:t>
            </w:r>
          </w:p>
        </w:tc>
        <w:tc>
          <w:tcPr>
            <w:tcW w:w="1603" w:type="dxa"/>
            <w:tcBorders>
              <w:top w:val="nil"/>
              <w:left w:val="nil"/>
              <w:bottom w:val="nil"/>
              <w:right w:val="nil"/>
            </w:tcBorders>
            <w:shd w:val="clear" w:color="auto" w:fill="auto"/>
            <w:vAlign w:val="bottom"/>
            <w:hideMark/>
          </w:tcPr>
          <w:p w:rsidR="000501EF" w:rsidRPr="000501EF" w:rsidRDefault="000501EF" w:rsidP="000501EF">
            <w:pPr>
              <w:kinsoku/>
              <w:overflowPunct/>
              <w:autoSpaceDE/>
              <w:autoSpaceDN/>
              <w:adjustRightInd/>
              <w:snapToGrid/>
              <w:spacing w:line="240" w:lineRule="auto"/>
              <w:ind w:firstLine="0"/>
              <w:jc w:val="right"/>
              <w:rPr>
                <w:snapToGrid/>
                <w:sz w:val="20"/>
                <w:szCs w:val="20"/>
              </w:rPr>
            </w:pPr>
            <w:r w:rsidRPr="000501EF">
              <w:rPr>
                <w:snapToGrid/>
                <w:sz w:val="20"/>
                <w:szCs w:val="20"/>
              </w:rPr>
              <w:t>314,179,079</w:t>
            </w:r>
          </w:p>
        </w:tc>
      </w:tr>
      <w:tr w:rsidR="000501EF" w:rsidRPr="000501EF" w:rsidTr="001926C6">
        <w:trPr>
          <w:trHeight w:val="348"/>
          <w:jc w:val="center"/>
        </w:trPr>
        <w:tc>
          <w:tcPr>
            <w:tcW w:w="2133"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left"/>
              <w:rPr>
                <w:b/>
                <w:bCs/>
                <w:snapToGrid/>
                <w:color w:val="000000"/>
                <w:sz w:val="20"/>
                <w:szCs w:val="20"/>
              </w:rPr>
            </w:pPr>
            <w:r w:rsidRPr="000501EF">
              <w:rPr>
                <w:b/>
                <w:bCs/>
                <w:snapToGrid/>
                <w:color w:val="000000"/>
                <w:sz w:val="20"/>
                <w:szCs w:val="20"/>
              </w:rPr>
              <w:t>Share</w:t>
            </w:r>
          </w:p>
        </w:tc>
        <w:tc>
          <w:tcPr>
            <w:tcW w:w="1675"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center"/>
              <w:rPr>
                <w:b/>
                <w:snapToGrid/>
                <w:color w:val="000000"/>
                <w:sz w:val="20"/>
                <w:szCs w:val="20"/>
              </w:rPr>
            </w:pPr>
            <w:r w:rsidRPr="000501EF">
              <w:rPr>
                <w:b/>
                <w:snapToGrid/>
                <w:color w:val="000000"/>
                <w:sz w:val="20"/>
                <w:szCs w:val="20"/>
              </w:rPr>
              <w:t>93.9%</w:t>
            </w:r>
          </w:p>
        </w:tc>
        <w:tc>
          <w:tcPr>
            <w:tcW w:w="1424"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center"/>
              <w:rPr>
                <w:b/>
                <w:snapToGrid/>
                <w:color w:val="000000"/>
                <w:sz w:val="20"/>
                <w:szCs w:val="20"/>
              </w:rPr>
            </w:pPr>
            <w:r w:rsidRPr="000501EF">
              <w:rPr>
                <w:b/>
                <w:snapToGrid/>
                <w:color w:val="000000"/>
                <w:sz w:val="20"/>
                <w:szCs w:val="20"/>
              </w:rPr>
              <w:t>16.5%</w:t>
            </w:r>
          </w:p>
        </w:tc>
        <w:tc>
          <w:tcPr>
            <w:tcW w:w="1603"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right"/>
              <w:rPr>
                <w:b/>
                <w:snapToGrid/>
                <w:color w:val="000000"/>
                <w:sz w:val="20"/>
                <w:szCs w:val="20"/>
              </w:rPr>
            </w:pPr>
            <w:r w:rsidRPr="000501EF">
              <w:rPr>
                <w:b/>
                <w:snapToGrid/>
                <w:color w:val="000000"/>
                <w:sz w:val="20"/>
                <w:szCs w:val="20"/>
              </w:rPr>
              <w:t>14.1%</w:t>
            </w:r>
          </w:p>
        </w:tc>
      </w:tr>
      <w:tr w:rsidR="000501EF" w:rsidRPr="000501EF" w:rsidTr="001926C6">
        <w:trPr>
          <w:trHeight w:val="381"/>
          <w:jc w:val="center"/>
        </w:trPr>
        <w:tc>
          <w:tcPr>
            <w:tcW w:w="2133"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left"/>
              <w:rPr>
                <w:b/>
                <w:snapToGrid/>
                <w:color w:val="000000"/>
                <w:sz w:val="20"/>
                <w:szCs w:val="20"/>
              </w:rPr>
            </w:pPr>
            <w:r w:rsidRPr="000501EF">
              <w:rPr>
                <w:b/>
                <w:snapToGrid/>
                <w:color w:val="000000"/>
                <w:sz w:val="20"/>
                <w:szCs w:val="20"/>
              </w:rPr>
              <w:t>2006</w:t>
            </w:r>
          </w:p>
        </w:tc>
        <w:tc>
          <w:tcPr>
            <w:tcW w:w="1675"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center"/>
              <w:rPr>
                <w:snapToGrid/>
                <w:color w:val="000000"/>
                <w:sz w:val="20"/>
                <w:szCs w:val="20"/>
              </w:rPr>
            </w:pPr>
          </w:p>
        </w:tc>
        <w:tc>
          <w:tcPr>
            <w:tcW w:w="1424"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center"/>
              <w:rPr>
                <w:snapToGrid/>
                <w:color w:val="000000"/>
                <w:sz w:val="20"/>
                <w:szCs w:val="20"/>
              </w:rPr>
            </w:pPr>
          </w:p>
        </w:tc>
        <w:tc>
          <w:tcPr>
            <w:tcW w:w="1603"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left"/>
              <w:rPr>
                <w:snapToGrid/>
                <w:color w:val="000000"/>
                <w:sz w:val="20"/>
                <w:szCs w:val="20"/>
              </w:rPr>
            </w:pPr>
          </w:p>
        </w:tc>
      </w:tr>
      <w:tr w:rsidR="000501EF" w:rsidRPr="000501EF" w:rsidTr="001926C6">
        <w:trPr>
          <w:trHeight w:val="298"/>
          <w:jc w:val="center"/>
        </w:trPr>
        <w:tc>
          <w:tcPr>
            <w:tcW w:w="2133"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left"/>
              <w:rPr>
                <w:snapToGrid/>
                <w:color w:val="000000"/>
                <w:sz w:val="20"/>
                <w:szCs w:val="20"/>
              </w:rPr>
            </w:pPr>
            <w:r w:rsidRPr="000501EF">
              <w:rPr>
                <w:snapToGrid/>
                <w:color w:val="000000"/>
                <w:sz w:val="20"/>
                <w:szCs w:val="20"/>
              </w:rPr>
              <w:t xml:space="preserve">Bangkok and Vicinity </w:t>
            </w:r>
          </w:p>
        </w:tc>
        <w:tc>
          <w:tcPr>
            <w:tcW w:w="1675"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center"/>
              <w:rPr>
                <w:snapToGrid/>
                <w:sz w:val="20"/>
                <w:szCs w:val="20"/>
              </w:rPr>
            </w:pPr>
            <w:r w:rsidRPr="000501EF">
              <w:rPr>
                <w:snapToGrid/>
                <w:sz w:val="20"/>
                <w:szCs w:val="20"/>
              </w:rPr>
              <w:t>301,428</w:t>
            </w:r>
          </w:p>
        </w:tc>
        <w:tc>
          <w:tcPr>
            <w:tcW w:w="1424"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center"/>
              <w:rPr>
                <w:snapToGrid/>
                <w:sz w:val="20"/>
                <w:szCs w:val="20"/>
              </w:rPr>
            </w:pPr>
            <w:r w:rsidRPr="000501EF">
              <w:rPr>
                <w:snapToGrid/>
                <w:sz w:val="20"/>
                <w:szCs w:val="20"/>
              </w:rPr>
              <w:t>1,170,603</w:t>
            </w:r>
          </w:p>
        </w:tc>
        <w:tc>
          <w:tcPr>
            <w:tcW w:w="1603" w:type="dxa"/>
            <w:tcBorders>
              <w:top w:val="nil"/>
              <w:left w:val="nil"/>
              <w:bottom w:val="nil"/>
              <w:right w:val="nil"/>
            </w:tcBorders>
            <w:shd w:val="clear" w:color="auto" w:fill="auto"/>
            <w:vAlign w:val="bottom"/>
            <w:hideMark/>
          </w:tcPr>
          <w:p w:rsidR="000501EF" w:rsidRPr="000501EF" w:rsidRDefault="000501EF" w:rsidP="000501EF">
            <w:pPr>
              <w:kinsoku/>
              <w:overflowPunct/>
              <w:autoSpaceDE/>
              <w:autoSpaceDN/>
              <w:adjustRightInd/>
              <w:snapToGrid/>
              <w:spacing w:line="240" w:lineRule="auto"/>
              <w:ind w:firstLine="0"/>
              <w:jc w:val="right"/>
              <w:rPr>
                <w:snapToGrid/>
                <w:sz w:val="20"/>
                <w:szCs w:val="20"/>
              </w:rPr>
            </w:pPr>
            <w:r w:rsidRPr="000501EF">
              <w:rPr>
                <w:snapToGrid/>
                <w:sz w:val="20"/>
                <w:szCs w:val="20"/>
              </w:rPr>
              <w:t>741,872,455</w:t>
            </w:r>
          </w:p>
        </w:tc>
      </w:tr>
      <w:tr w:rsidR="000501EF" w:rsidRPr="000501EF" w:rsidTr="001926C6">
        <w:trPr>
          <w:trHeight w:val="298"/>
          <w:jc w:val="center"/>
        </w:trPr>
        <w:tc>
          <w:tcPr>
            <w:tcW w:w="2133"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left"/>
              <w:rPr>
                <w:snapToGrid/>
                <w:color w:val="000000"/>
                <w:sz w:val="20"/>
                <w:szCs w:val="20"/>
              </w:rPr>
            </w:pPr>
            <w:r>
              <w:rPr>
                <w:snapToGrid/>
                <w:color w:val="000000"/>
                <w:sz w:val="20"/>
                <w:szCs w:val="20"/>
              </w:rPr>
              <w:t>National Total</w:t>
            </w:r>
          </w:p>
        </w:tc>
        <w:tc>
          <w:tcPr>
            <w:tcW w:w="1675"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center"/>
              <w:rPr>
                <w:snapToGrid/>
                <w:color w:val="000000"/>
                <w:sz w:val="20"/>
                <w:szCs w:val="20"/>
              </w:rPr>
            </w:pPr>
            <w:r w:rsidRPr="000501EF">
              <w:rPr>
                <w:snapToGrid/>
                <w:color w:val="000000"/>
                <w:sz w:val="20"/>
                <w:szCs w:val="20"/>
              </w:rPr>
              <w:t>1,206,242</w:t>
            </w:r>
          </w:p>
        </w:tc>
        <w:tc>
          <w:tcPr>
            <w:tcW w:w="1424"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center"/>
              <w:rPr>
                <w:snapToGrid/>
                <w:color w:val="000000"/>
                <w:sz w:val="20"/>
                <w:szCs w:val="20"/>
              </w:rPr>
            </w:pPr>
            <w:r w:rsidRPr="000501EF">
              <w:rPr>
                <w:snapToGrid/>
                <w:color w:val="000000"/>
                <w:sz w:val="20"/>
                <w:szCs w:val="20"/>
              </w:rPr>
              <w:t>2,631,378</w:t>
            </w:r>
          </w:p>
        </w:tc>
        <w:tc>
          <w:tcPr>
            <w:tcW w:w="1603" w:type="dxa"/>
            <w:tcBorders>
              <w:top w:val="nil"/>
              <w:left w:val="nil"/>
              <w:bottom w:val="nil"/>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right"/>
              <w:rPr>
                <w:snapToGrid/>
                <w:color w:val="000000"/>
                <w:sz w:val="20"/>
                <w:szCs w:val="20"/>
              </w:rPr>
            </w:pPr>
            <w:r w:rsidRPr="000501EF">
              <w:rPr>
                <w:snapToGrid/>
                <w:color w:val="000000"/>
                <w:sz w:val="20"/>
                <w:szCs w:val="20"/>
              </w:rPr>
              <w:t>1,386,086,760</w:t>
            </w:r>
          </w:p>
        </w:tc>
      </w:tr>
      <w:tr w:rsidR="000501EF" w:rsidRPr="000501EF" w:rsidTr="001926C6">
        <w:trPr>
          <w:trHeight w:val="331"/>
          <w:jc w:val="center"/>
        </w:trPr>
        <w:tc>
          <w:tcPr>
            <w:tcW w:w="2133" w:type="dxa"/>
            <w:tcBorders>
              <w:top w:val="nil"/>
              <w:left w:val="nil"/>
              <w:bottom w:val="single" w:sz="4" w:space="0" w:color="auto"/>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left"/>
              <w:rPr>
                <w:b/>
                <w:bCs/>
                <w:snapToGrid/>
                <w:color w:val="000000"/>
                <w:sz w:val="20"/>
                <w:szCs w:val="20"/>
              </w:rPr>
            </w:pPr>
            <w:r w:rsidRPr="000501EF">
              <w:rPr>
                <w:b/>
                <w:bCs/>
                <w:snapToGrid/>
                <w:color w:val="000000"/>
                <w:sz w:val="20"/>
                <w:szCs w:val="20"/>
              </w:rPr>
              <w:t>Share</w:t>
            </w:r>
          </w:p>
        </w:tc>
        <w:tc>
          <w:tcPr>
            <w:tcW w:w="1675" w:type="dxa"/>
            <w:tcBorders>
              <w:top w:val="nil"/>
              <w:left w:val="nil"/>
              <w:bottom w:val="single" w:sz="4" w:space="0" w:color="auto"/>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center"/>
              <w:rPr>
                <w:b/>
                <w:snapToGrid/>
                <w:color w:val="000000"/>
                <w:sz w:val="20"/>
                <w:szCs w:val="20"/>
              </w:rPr>
            </w:pPr>
            <w:r w:rsidRPr="000501EF">
              <w:rPr>
                <w:b/>
                <w:snapToGrid/>
                <w:color w:val="000000"/>
                <w:sz w:val="20"/>
                <w:szCs w:val="20"/>
              </w:rPr>
              <w:t>25.0%</w:t>
            </w:r>
          </w:p>
        </w:tc>
        <w:tc>
          <w:tcPr>
            <w:tcW w:w="1424" w:type="dxa"/>
            <w:tcBorders>
              <w:top w:val="nil"/>
              <w:left w:val="nil"/>
              <w:bottom w:val="single" w:sz="4" w:space="0" w:color="auto"/>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center"/>
              <w:rPr>
                <w:b/>
                <w:snapToGrid/>
                <w:color w:val="000000"/>
                <w:sz w:val="20"/>
                <w:szCs w:val="20"/>
              </w:rPr>
            </w:pPr>
            <w:r w:rsidRPr="000501EF">
              <w:rPr>
                <w:b/>
                <w:snapToGrid/>
                <w:color w:val="000000"/>
                <w:sz w:val="20"/>
                <w:szCs w:val="20"/>
              </w:rPr>
              <w:t>44.5%</w:t>
            </w:r>
          </w:p>
        </w:tc>
        <w:tc>
          <w:tcPr>
            <w:tcW w:w="1603" w:type="dxa"/>
            <w:tcBorders>
              <w:top w:val="nil"/>
              <w:left w:val="nil"/>
              <w:bottom w:val="single" w:sz="4" w:space="0" w:color="auto"/>
              <w:right w:val="nil"/>
            </w:tcBorders>
            <w:shd w:val="clear" w:color="auto" w:fill="auto"/>
            <w:noWrap/>
            <w:vAlign w:val="bottom"/>
            <w:hideMark/>
          </w:tcPr>
          <w:p w:rsidR="000501EF" w:rsidRPr="000501EF" w:rsidRDefault="000501EF" w:rsidP="000501EF">
            <w:pPr>
              <w:kinsoku/>
              <w:overflowPunct/>
              <w:autoSpaceDE/>
              <w:autoSpaceDN/>
              <w:adjustRightInd/>
              <w:snapToGrid/>
              <w:spacing w:line="240" w:lineRule="auto"/>
              <w:ind w:firstLine="0"/>
              <w:jc w:val="right"/>
              <w:rPr>
                <w:b/>
                <w:snapToGrid/>
                <w:color w:val="000000"/>
                <w:sz w:val="20"/>
                <w:szCs w:val="20"/>
              </w:rPr>
            </w:pPr>
            <w:r w:rsidRPr="000501EF">
              <w:rPr>
                <w:b/>
                <w:snapToGrid/>
                <w:color w:val="000000"/>
                <w:sz w:val="20"/>
                <w:szCs w:val="20"/>
              </w:rPr>
              <w:t>53.5%</w:t>
            </w:r>
          </w:p>
        </w:tc>
      </w:tr>
    </w:tbl>
    <w:p w:rsidR="000501EF" w:rsidRDefault="000501EF" w:rsidP="000501EF">
      <w:pPr>
        <w:ind w:firstLine="0"/>
        <w:rPr>
          <w:lang w:eastAsia="ja-JP"/>
        </w:rPr>
      </w:pPr>
    </w:p>
    <w:p w:rsidR="006F400A" w:rsidRDefault="006F400A" w:rsidP="000501EF">
      <w:pPr>
        <w:ind w:firstLine="0"/>
        <w:rPr>
          <w:rFonts w:eastAsiaTheme="minorEastAsia"/>
          <w:lang w:eastAsia="ja-JP"/>
        </w:rPr>
      </w:pPr>
    </w:p>
    <w:p w:rsidR="001926C6" w:rsidRPr="009307E0" w:rsidRDefault="00720A8C" w:rsidP="001926C6">
      <w:pPr>
        <w:pStyle w:val="Caption"/>
        <w:jc w:val="center"/>
        <w:rPr>
          <w:rFonts w:eastAsiaTheme="minorEastAsia"/>
          <w:sz w:val="22"/>
          <w:szCs w:val="22"/>
          <w:lang w:eastAsia="ja-JP"/>
        </w:rPr>
      </w:pPr>
      <w:bookmarkStart w:id="228" w:name="_Ref251687376"/>
      <w:bookmarkStart w:id="229" w:name="_Toc271040156"/>
      <w:proofErr w:type="gramStart"/>
      <w:r w:rsidRPr="009307E0">
        <w:rPr>
          <w:sz w:val="22"/>
          <w:szCs w:val="22"/>
        </w:rPr>
        <w:t xml:space="preserve">Table </w:t>
      </w:r>
      <w:r w:rsidR="00313FD6" w:rsidRPr="009307E0">
        <w:rPr>
          <w:sz w:val="22"/>
          <w:szCs w:val="22"/>
        </w:rPr>
        <w:fldChar w:fldCharType="begin"/>
      </w:r>
      <w:r w:rsidR="007C41A3" w:rsidRPr="009307E0">
        <w:rPr>
          <w:sz w:val="22"/>
          <w:szCs w:val="22"/>
        </w:rPr>
        <w:instrText xml:space="preserve"> STYLEREF 1 \s </w:instrText>
      </w:r>
      <w:r w:rsidR="00313FD6" w:rsidRPr="009307E0">
        <w:rPr>
          <w:sz w:val="22"/>
          <w:szCs w:val="22"/>
        </w:rPr>
        <w:fldChar w:fldCharType="separate"/>
      </w:r>
      <w:r w:rsidR="00A2568F" w:rsidRPr="009307E0">
        <w:rPr>
          <w:noProof/>
          <w:sz w:val="22"/>
          <w:szCs w:val="22"/>
        </w:rPr>
        <w:t>3</w:t>
      </w:r>
      <w:r w:rsidR="00313FD6" w:rsidRPr="009307E0">
        <w:rPr>
          <w:sz w:val="22"/>
          <w:szCs w:val="22"/>
        </w:rPr>
        <w:fldChar w:fldCharType="end"/>
      </w:r>
      <w:r w:rsidR="007C41A3" w:rsidRPr="009307E0">
        <w:rPr>
          <w:sz w:val="22"/>
          <w:szCs w:val="22"/>
        </w:rPr>
        <w:t>.</w:t>
      </w:r>
      <w:proofErr w:type="gramEnd"/>
      <w:r w:rsidR="00313FD6" w:rsidRPr="009307E0">
        <w:rPr>
          <w:sz w:val="22"/>
          <w:szCs w:val="22"/>
        </w:rPr>
        <w:fldChar w:fldCharType="begin"/>
      </w:r>
      <w:r w:rsidR="007C41A3" w:rsidRPr="009307E0">
        <w:rPr>
          <w:sz w:val="22"/>
          <w:szCs w:val="22"/>
        </w:rPr>
        <w:instrText xml:space="preserve"> SEQ Table \* ARABIC \s 1 </w:instrText>
      </w:r>
      <w:r w:rsidR="00313FD6" w:rsidRPr="009307E0">
        <w:rPr>
          <w:sz w:val="22"/>
          <w:szCs w:val="22"/>
        </w:rPr>
        <w:fldChar w:fldCharType="separate"/>
      </w:r>
      <w:r w:rsidR="00A2568F" w:rsidRPr="009307E0">
        <w:rPr>
          <w:noProof/>
          <w:sz w:val="22"/>
          <w:szCs w:val="22"/>
        </w:rPr>
        <w:t>11</w:t>
      </w:r>
      <w:r w:rsidR="00313FD6" w:rsidRPr="009307E0">
        <w:rPr>
          <w:sz w:val="22"/>
          <w:szCs w:val="22"/>
        </w:rPr>
        <w:fldChar w:fldCharType="end"/>
      </w:r>
      <w:bookmarkEnd w:id="228"/>
      <w:r w:rsidRPr="009307E0">
        <w:rPr>
          <w:rFonts w:eastAsiaTheme="minorEastAsia" w:hint="eastAsia"/>
          <w:sz w:val="22"/>
          <w:szCs w:val="22"/>
          <w:lang w:eastAsia="ja-JP"/>
        </w:rPr>
        <w:t xml:space="preserve">: Changes in Printing and Publishing Industries, 1997-2007 </w:t>
      </w:r>
    </w:p>
    <w:p w:rsidR="00720A8C" w:rsidRPr="009307E0" w:rsidRDefault="00720A8C" w:rsidP="001926C6">
      <w:pPr>
        <w:pStyle w:val="Caption"/>
        <w:jc w:val="center"/>
        <w:rPr>
          <w:rFonts w:eastAsiaTheme="minorEastAsia"/>
          <w:sz w:val="22"/>
          <w:szCs w:val="22"/>
          <w:lang w:eastAsia="ja-JP"/>
        </w:rPr>
      </w:pPr>
      <w:r w:rsidRPr="009307E0">
        <w:rPr>
          <w:rFonts w:eastAsiaTheme="minorEastAsia" w:hint="eastAsia"/>
          <w:sz w:val="22"/>
          <w:szCs w:val="22"/>
          <w:lang w:eastAsia="ja-JP"/>
        </w:rPr>
        <w:t>(</w:t>
      </w:r>
      <w:proofErr w:type="gramStart"/>
      <w:r w:rsidRPr="009307E0">
        <w:rPr>
          <w:rFonts w:eastAsiaTheme="minorEastAsia" w:hint="eastAsia"/>
          <w:sz w:val="22"/>
          <w:szCs w:val="22"/>
          <w:lang w:eastAsia="ja-JP"/>
        </w:rPr>
        <w:t>values</w:t>
      </w:r>
      <w:proofErr w:type="gramEnd"/>
      <w:r w:rsidRPr="009307E0">
        <w:rPr>
          <w:rFonts w:eastAsiaTheme="minorEastAsia" w:hint="eastAsia"/>
          <w:sz w:val="22"/>
          <w:szCs w:val="22"/>
          <w:lang w:eastAsia="ja-JP"/>
        </w:rPr>
        <w:t xml:space="preserve"> in thousand baht)</w:t>
      </w:r>
      <w:bookmarkEnd w:id="229"/>
    </w:p>
    <w:tbl>
      <w:tblPr>
        <w:tblW w:w="8100" w:type="dxa"/>
        <w:jc w:val="center"/>
        <w:tblCellMar>
          <w:left w:w="0" w:type="dxa"/>
          <w:right w:w="0" w:type="dxa"/>
        </w:tblCellMar>
        <w:tblLook w:val="04A0"/>
      </w:tblPr>
      <w:tblGrid>
        <w:gridCol w:w="2780"/>
        <w:gridCol w:w="1460"/>
        <w:gridCol w:w="1520"/>
        <w:gridCol w:w="1260"/>
        <w:gridCol w:w="1080"/>
      </w:tblGrid>
      <w:tr w:rsidR="00720A8C" w:rsidTr="00001890">
        <w:trPr>
          <w:trHeight w:val="270"/>
          <w:jc w:val="center"/>
        </w:trPr>
        <w:tc>
          <w:tcPr>
            <w:tcW w:w="2780" w:type="dxa"/>
            <w:tcBorders>
              <w:top w:val="single" w:sz="4" w:space="0" w:color="auto"/>
              <w:left w:val="nil"/>
              <w:bottom w:val="single" w:sz="4" w:space="0" w:color="auto"/>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left"/>
              <w:rPr>
                <w:rFonts w:eastAsia="MS PGothic"/>
              </w:rPr>
            </w:pPr>
          </w:p>
        </w:tc>
        <w:tc>
          <w:tcPr>
            <w:tcW w:w="1460" w:type="dxa"/>
            <w:tcBorders>
              <w:top w:val="single" w:sz="4" w:space="0" w:color="auto"/>
              <w:left w:val="nil"/>
              <w:bottom w:val="single" w:sz="4" w:space="0" w:color="auto"/>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1997</w:t>
            </w:r>
          </w:p>
        </w:tc>
        <w:tc>
          <w:tcPr>
            <w:tcW w:w="1520" w:type="dxa"/>
            <w:tcBorders>
              <w:top w:val="single" w:sz="4" w:space="0" w:color="auto"/>
              <w:left w:val="nil"/>
              <w:bottom w:val="single" w:sz="4" w:space="0" w:color="auto"/>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2007</w:t>
            </w:r>
          </w:p>
        </w:tc>
        <w:tc>
          <w:tcPr>
            <w:tcW w:w="1260" w:type="dxa"/>
            <w:tcBorders>
              <w:top w:val="single" w:sz="4" w:space="0" w:color="auto"/>
              <w:left w:val="nil"/>
              <w:bottom w:val="single" w:sz="4" w:space="0" w:color="auto"/>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Change (%)</w:t>
            </w:r>
          </w:p>
        </w:tc>
        <w:tc>
          <w:tcPr>
            <w:tcW w:w="1080" w:type="dxa"/>
            <w:tcBorders>
              <w:top w:val="single" w:sz="4" w:space="0" w:color="auto"/>
              <w:left w:val="nil"/>
              <w:bottom w:val="single" w:sz="4" w:space="0" w:color="auto"/>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Average Growth Rates (%)</w:t>
            </w:r>
          </w:p>
        </w:tc>
      </w:tr>
      <w:tr w:rsidR="00720A8C" w:rsidTr="001926C6">
        <w:trPr>
          <w:trHeight w:val="270"/>
          <w:jc w:val="center"/>
        </w:trPr>
        <w:tc>
          <w:tcPr>
            <w:tcW w:w="0" w:type="auto"/>
            <w:tcBorders>
              <w:top w:val="single" w:sz="4" w:space="0" w:color="auto"/>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left"/>
              <w:rPr>
                <w:rFonts w:eastAsia="MS PGothic"/>
              </w:rPr>
            </w:pPr>
            <w:r>
              <w:rPr>
                <w:rFonts w:hint="eastAsia"/>
              </w:rPr>
              <w:t>Bangkok</w:t>
            </w:r>
          </w:p>
        </w:tc>
        <w:tc>
          <w:tcPr>
            <w:tcW w:w="0" w:type="auto"/>
            <w:tcBorders>
              <w:top w:val="single" w:sz="4" w:space="0" w:color="auto"/>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p>
        </w:tc>
        <w:tc>
          <w:tcPr>
            <w:tcW w:w="0" w:type="auto"/>
            <w:tcBorders>
              <w:top w:val="single" w:sz="4" w:space="0" w:color="auto"/>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p>
        </w:tc>
        <w:tc>
          <w:tcPr>
            <w:tcW w:w="0" w:type="auto"/>
            <w:tcBorders>
              <w:top w:val="single" w:sz="4" w:space="0" w:color="auto"/>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p>
        </w:tc>
        <w:tc>
          <w:tcPr>
            <w:tcW w:w="0" w:type="auto"/>
            <w:tcBorders>
              <w:top w:val="single" w:sz="4" w:space="0" w:color="auto"/>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p>
        </w:tc>
      </w:tr>
      <w:tr w:rsidR="00720A8C" w:rsidTr="001926C6">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left"/>
              <w:rPr>
                <w:rFonts w:eastAsia="MS PGothic"/>
              </w:rPr>
            </w:pPr>
            <w:r>
              <w:rPr>
                <w:rFonts w:hint="eastAsia"/>
              </w:rPr>
              <w:t>Number of Establishments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720A8C" w:rsidRDefault="00720A8C" w:rsidP="00720A8C">
            <w:pPr>
              <w:pStyle w:val="intable"/>
              <w:jc w:val="right"/>
              <w:rPr>
                <w:rFonts w:eastAsia="MS PGothic"/>
              </w:rPr>
            </w:pPr>
            <w:r>
              <w:rPr>
                <w:rFonts w:hint="eastAsia"/>
              </w:rPr>
              <w:t xml:space="preserve">            691 </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720A8C" w:rsidRDefault="00720A8C" w:rsidP="00720A8C">
            <w:pPr>
              <w:pStyle w:val="intable"/>
              <w:jc w:val="right"/>
              <w:rPr>
                <w:rFonts w:eastAsia="MS PGothic"/>
              </w:rPr>
            </w:pPr>
            <w:r>
              <w:rPr>
                <w:rFonts w:hint="eastAsia"/>
              </w:rPr>
              <w:t>2,713</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292.6%</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14.7%</w:t>
            </w:r>
          </w:p>
        </w:tc>
      </w:tr>
      <w:tr w:rsidR="00720A8C" w:rsidTr="001926C6">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left"/>
              <w:rPr>
                <w:rFonts w:eastAsia="MS PGothic"/>
              </w:rPr>
            </w:pPr>
            <w:r>
              <w:rPr>
                <w:rFonts w:hint="eastAsia"/>
              </w:rPr>
              <w:t>Number of Employees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720A8C" w:rsidRDefault="00720A8C" w:rsidP="00720A8C">
            <w:pPr>
              <w:pStyle w:val="intable"/>
              <w:jc w:val="right"/>
              <w:rPr>
                <w:rFonts w:eastAsia="MS PGothic"/>
              </w:rPr>
            </w:pPr>
            <w:r>
              <w:rPr>
                <w:rFonts w:hint="eastAsia"/>
              </w:rPr>
              <w:t xml:space="preserve">        38,830 </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720A8C" w:rsidRDefault="00720A8C" w:rsidP="00720A8C">
            <w:pPr>
              <w:pStyle w:val="intable"/>
              <w:jc w:val="right"/>
              <w:rPr>
                <w:rFonts w:eastAsia="MS PGothic"/>
              </w:rPr>
            </w:pPr>
            <w:r>
              <w:rPr>
                <w:rFonts w:hint="eastAsia"/>
              </w:rPr>
              <w:t>54,240</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39.7%</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3.4%</w:t>
            </w:r>
          </w:p>
        </w:tc>
      </w:tr>
      <w:tr w:rsidR="00720A8C" w:rsidTr="001926C6">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left"/>
              <w:rPr>
                <w:rFonts w:eastAsia="MS PGothic"/>
              </w:rPr>
            </w:pPr>
            <w:r>
              <w:rPr>
                <w:rFonts w:hint="eastAsia"/>
              </w:rPr>
              <w:t>Value of Gross Outputs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720A8C" w:rsidRDefault="00720A8C" w:rsidP="00720A8C">
            <w:pPr>
              <w:pStyle w:val="intable"/>
              <w:jc w:val="right"/>
              <w:rPr>
                <w:rFonts w:eastAsia="MS PGothic"/>
              </w:rPr>
            </w:pPr>
            <w:r>
              <w:rPr>
                <w:rFonts w:hint="eastAsia"/>
              </w:rPr>
              <w:t>53,111,944.9</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720A8C" w:rsidRDefault="00720A8C" w:rsidP="00720A8C">
            <w:pPr>
              <w:pStyle w:val="intable"/>
              <w:jc w:val="right"/>
              <w:rPr>
                <w:rFonts w:eastAsia="MS PGothic"/>
              </w:rPr>
            </w:pPr>
            <w:r>
              <w:rPr>
                <w:rFonts w:hint="eastAsia"/>
              </w:rPr>
              <w:t>59,183,417.1</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11.4%</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1.1%</w:t>
            </w:r>
          </w:p>
        </w:tc>
      </w:tr>
      <w:tr w:rsidR="00720A8C" w:rsidTr="001926C6">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left"/>
              <w:rPr>
                <w:rFonts w:eastAsia="MS PGothic"/>
              </w:rPr>
            </w:pPr>
            <w:r>
              <w:rPr>
                <w:rFonts w:hint="eastAsia"/>
              </w:rPr>
              <w:t>Book Value of Fixed Assets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720A8C" w:rsidRDefault="00720A8C" w:rsidP="00720A8C">
            <w:pPr>
              <w:pStyle w:val="intable"/>
              <w:jc w:val="right"/>
              <w:rPr>
                <w:rFonts w:eastAsia="MS PGothic"/>
              </w:rPr>
            </w:pPr>
            <w:r>
              <w:rPr>
                <w:rFonts w:hint="eastAsia"/>
              </w:rPr>
              <w:t>23,437,479.6</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720A8C" w:rsidRDefault="00720A8C" w:rsidP="00720A8C">
            <w:pPr>
              <w:pStyle w:val="intable"/>
              <w:jc w:val="right"/>
              <w:rPr>
                <w:rFonts w:eastAsia="MS PGothic"/>
              </w:rPr>
            </w:pPr>
            <w:r>
              <w:rPr>
                <w:rFonts w:hint="eastAsia"/>
              </w:rPr>
              <w:t>29,557,628.7</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26.1%</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2.3%</w:t>
            </w:r>
          </w:p>
        </w:tc>
      </w:tr>
      <w:tr w:rsidR="00720A8C" w:rsidTr="001926C6">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lef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p>
        </w:tc>
      </w:tr>
      <w:tr w:rsidR="00720A8C" w:rsidTr="001926C6">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left"/>
              <w:rPr>
                <w:rFonts w:eastAsia="MS PGothic"/>
              </w:rPr>
            </w:pPr>
            <w:r>
              <w:rPr>
                <w:rFonts w:hint="eastAsia"/>
              </w:rPr>
              <w:t>Vicinity</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p>
        </w:tc>
      </w:tr>
      <w:tr w:rsidR="00720A8C" w:rsidTr="001926C6">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left"/>
              <w:rPr>
                <w:rFonts w:eastAsia="MS PGothic"/>
              </w:rPr>
            </w:pPr>
            <w:r>
              <w:rPr>
                <w:rFonts w:hint="eastAsia"/>
              </w:rPr>
              <w:t>Number of Establishments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720A8C" w:rsidRDefault="00720A8C" w:rsidP="00720A8C">
            <w:pPr>
              <w:pStyle w:val="intable"/>
              <w:jc w:val="right"/>
              <w:rPr>
                <w:rFonts w:eastAsia="MS PGothic"/>
              </w:rPr>
            </w:pPr>
            <w:r>
              <w:rPr>
                <w:rFonts w:hint="eastAsia"/>
              </w:rPr>
              <w:t xml:space="preserve">              71 </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720A8C" w:rsidRDefault="00720A8C" w:rsidP="00720A8C">
            <w:pPr>
              <w:pStyle w:val="intable"/>
              <w:jc w:val="right"/>
              <w:rPr>
                <w:rFonts w:eastAsia="MS PGothic"/>
              </w:rPr>
            </w:pPr>
            <w:r>
              <w:rPr>
                <w:rFonts w:hint="eastAsia"/>
              </w:rPr>
              <w:t>590</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731.0%</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23.6%</w:t>
            </w:r>
          </w:p>
        </w:tc>
      </w:tr>
      <w:tr w:rsidR="00720A8C" w:rsidTr="001926C6">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left"/>
              <w:rPr>
                <w:rFonts w:eastAsia="MS PGothic"/>
              </w:rPr>
            </w:pPr>
            <w:r>
              <w:rPr>
                <w:rFonts w:hint="eastAsia"/>
              </w:rPr>
              <w:t>Number of Employees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720A8C" w:rsidRDefault="00720A8C" w:rsidP="00720A8C">
            <w:pPr>
              <w:pStyle w:val="intable"/>
              <w:jc w:val="right"/>
              <w:rPr>
                <w:rFonts w:eastAsia="MS PGothic"/>
              </w:rPr>
            </w:pPr>
            <w:r>
              <w:rPr>
                <w:rFonts w:hint="eastAsia"/>
              </w:rPr>
              <w:t xml:space="preserve">          4,771 </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720A8C" w:rsidRDefault="00720A8C" w:rsidP="00720A8C">
            <w:pPr>
              <w:pStyle w:val="intable"/>
              <w:jc w:val="right"/>
              <w:rPr>
                <w:rFonts w:eastAsia="MS PGothic"/>
              </w:rPr>
            </w:pPr>
            <w:r>
              <w:rPr>
                <w:rFonts w:hint="eastAsia"/>
              </w:rPr>
              <w:t>14,596</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205.9%</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11.8%</w:t>
            </w:r>
          </w:p>
        </w:tc>
      </w:tr>
      <w:tr w:rsidR="00720A8C" w:rsidTr="001926C6">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left"/>
              <w:rPr>
                <w:rFonts w:eastAsia="MS PGothic"/>
              </w:rPr>
            </w:pPr>
            <w:r>
              <w:rPr>
                <w:rFonts w:hint="eastAsia"/>
              </w:rPr>
              <w:t>Value of Gross Outputs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720A8C" w:rsidRDefault="00720A8C" w:rsidP="00720A8C">
            <w:pPr>
              <w:pStyle w:val="intable"/>
              <w:jc w:val="right"/>
              <w:rPr>
                <w:rFonts w:eastAsia="MS PGothic"/>
              </w:rPr>
            </w:pPr>
            <w:r>
              <w:rPr>
                <w:rFonts w:hint="eastAsia"/>
              </w:rPr>
              <w:t>4,322,257.0</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720A8C" w:rsidRDefault="00720A8C" w:rsidP="00720A8C">
            <w:pPr>
              <w:pStyle w:val="intable"/>
              <w:jc w:val="right"/>
              <w:rPr>
                <w:rFonts w:eastAsia="MS PGothic"/>
              </w:rPr>
            </w:pPr>
            <w:r>
              <w:rPr>
                <w:rFonts w:hint="eastAsia"/>
              </w:rPr>
              <w:t>17,763,893.6</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311.0%</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15.2%</w:t>
            </w:r>
          </w:p>
        </w:tc>
      </w:tr>
      <w:tr w:rsidR="00720A8C" w:rsidTr="001926C6">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left"/>
              <w:rPr>
                <w:rFonts w:eastAsia="MS PGothic"/>
              </w:rPr>
            </w:pPr>
            <w:r>
              <w:rPr>
                <w:rFonts w:hint="eastAsia"/>
              </w:rPr>
              <w:t>Book Value of Fixed Assets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720A8C" w:rsidRDefault="00720A8C" w:rsidP="00720A8C">
            <w:pPr>
              <w:pStyle w:val="intable"/>
              <w:jc w:val="right"/>
              <w:rPr>
                <w:rFonts w:eastAsia="MS PGothic"/>
              </w:rPr>
            </w:pPr>
            <w:r>
              <w:rPr>
                <w:rFonts w:hint="eastAsia"/>
              </w:rPr>
              <w:t>2,281,463.4</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720A8C" w:rsidRDefault="00720A8C" w:rsidP="00720A8C">
            <w:pPr>
              <w:pStyle w:val="intable"/>
              <w:jc w:val="right"/>
              <w:rPr>
                <w:rFonts w:eastAsia="MS PGothic"/>
              </w:rPr>
            </w:pPr>
            <w:r>
              <w:rPr>
                <w:rFonts w:hint="eastAsia"/>
              </w:rPr>
              <w:t>9,149,674.1</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301.0%</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14.9%</w:t>
            </w:r>
          </w:p>
        </w:tc>
      </w:tr>
      <w:tr w:rsidR="00720A8C" w:rsidTr="001926C6">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lef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p>
        </w:tc>
      </w:tr>
      <w:tr w:rsidR="00720A8C" w:rsidTr="001926C6">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left"/>
              <w:rPr>
                <w:rFonts w:eastAsia="MS PGothic"/>
              </w:rPr>
            </w:pPr>
            <w:r>
              <w:rPr>
                <w:rFonts w:hint="eastAsia"/>
              </w:rPr>
              <w:t>National Total</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p>
        </w:tc>
      </w:tr>
      <w:tr w:rsidR="00720A8C" w:rsidTr="001926C6">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left"/>
              <w:rPr>
                <w:rFonts w:eastAsia="MS PGothic"/>
              </w:rPr>
            </w:pPr>
            <w:r>
              <w:rPr>
                <w:rFonts w:hint="eastAsia"/>
              </w:rPr>
              <w:t>Number of Establishments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720A8C" w:rsidRDefault="00720A8C" w:rsidP="00720A8C">
            <w:pPr>
              <w:pStyle w:val="intable"/>
              <w:jc w:val="right"/>
              <w:rPr>
                <w:rFonts w:eastAsia="MS PGothic"/>
              </w:rPr>
            </w:pPr>
            <w:r>
              <w:rPr>
                <w:rFonts w:hint="eastAsia"/>
              </w:rPr>
              <w:t xml:space="preserve">            915 </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720A8C" w:rsidRDefault="00720A8C" w:rsidP="00720A8C">
            <w:pPr>
              <w:pStyle w:val="intable"/>
              <w:jc w:val="right"/>
              <w:rPr>
                <w:rFonts w:eastAsia="MS PGothic"/>
              </w:rPr>
            </w:pPr>
            <w:r>
              <w:rPr>
                <w:rFonts w:hint="eastAsia"/>
              </w:rPr>
              <w:t>5,949</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550.2%</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20.6%</w:t>
            </w:r>
          </w:p>
        </w:tc>
      </w:tr>
      <w:tr w:rsidR="00720A8C" w:rsidTr="001926C6">
        <w:trPr>
          <w:trHeight w:val="270"/>
          <w:jc w:val="center"/>
        </w:trPr>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left"/>
              <w:rPr>
                <w:rFonts w:eastAsia="MS PGothic"/>
              </w:rPr>
            </w:pPr>
            <w:r>
              <w:rPr>
                <w:rFonts w:hint="eastAsia"/>
              </w:rPr>
              <w:t>Number of Employees</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720A8C" w:rsidRDefault="00720A8C" w:rsidP="00720A8C">
            <w:pPr>
              <w:pStyle w:val="intable"/>
              <w:jc w:val="right"/>
              <w:rPr>
                <w:rFonts w:eastAsia="MS PGothic"/>
              </w:rPr>
            </w:pPr>
            <w:r>
              <w:rPr>
                <w:rFonts w:hint="eastAsia"/>
              </w:rPr>
              <w:t xml:space="preserve">        47,570 </w:t>
            </w:r>
          </w:p>
        </w:tc>
        <w:tc>
          <w:tcPr>
            <w:tcW w:w="0" w:type="auto"/>
            <w:tcBorders>
              <w:top w:val="nil"/>
              <w:left w:val="nil"/>
              <w:bottom w:val="nil"/>
              <w:right w:val="nil"/>
            </w:tcBorders>
            <w:shd w:val="clear" w:color="auto" w:fill="auto"/>
            <w:noWrap/>
            <w:tcMar>
              <w:top w:w="14" w:type="dxa"/>
              <w:left w:w="14" w:type="dxa"/>
              <w:bottom w:w="0" w:type="dxa"/>
              <w:right w:w="14" w:type="dxa"/>
            </w:tcMar>
            <w:vAlign w:val="bottom"/>
            <w:hideMark/>
          </w:tcPr>
          <w:p w:rsidR="00720A8C" w:rsidRDefault="00720A8C" w:rsidP="00720A8C">
            <w:pPr>
              <w:pStyle w:val="intable"/>
              <w:jc w:val="right"/>
              <w:rPr>
                <w:rFonts w:eastAsia="MS PGothic"/>
              </w:rPr>
            </w:pPr>
            <w:r>
              <w:rPr>
                <w:rFonts w:hint="eastAsia"/>
              </w:rPr>
              <w:t>80,709</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69.7%</w:t>
            </w:r>
          </w:p>
        </w:tc>
        <w:tc>
          <w:tcPr>
            <w:tcW w:w="0" w:type="auto"/>
            <w:tcBorders>
              <w:top w:val="nil"/>
              <w:left w:val="nil"/>
              <w:bottom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5.4%</w:t>
            </w:r>
          </w:p>
        </w:tc>
      </w:tr>
      <w:tr w:rsidR="00720A8C" w:rsidTr="001926C6">
        <w:trPr>
          <w:trHeight w:val="270"/>
          <w:jc w:val="center"/>
        </w:trPr>
        <w:tc>
          <w:tcPr>
            <w:tcW w:w="0" w:type="auto"/>
            <w:tcBorders>
              <w:top w:val="nil"/>
              <w:left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left"/>
              <w:rPr>
                <w:rFonts w:eastAsia="MS PGothic"/>
              </w:rPr>
            </w:pPr>
            <w:r>
              <w:rPr>
                <w:rFonts w:hint="eastAsia"/>
              </w:rPr>
              <w:t>Value of Gross Outputs</w:t>
            </w:r>
          </w:p>
        </w:tc>
        <w:tc>
          <w:tcPr>
            <w:tcW w:w="0" w:type="auto"/>
            <w:tcBorders>
              <w:top w:val="nil"/>
              <w:left w:val="nil"/>
              <w:right w:val="nil"/>
            </w:tcBorders>
            <w:shd w:val="clear" w:color="auto" w:fill="auto"/>
            <w:noWrap/>
            <w:tcMar>
              <w:top w:w="14" w:type="dxa"/>
              <w:left w:w="14" w:type="dxa"/>
              <w:bottom w:w="0" w:type="dxa"/>
              <w:right w:w="14" w:type="dxa"/>
            </w:tcMar>
            <w:vAlign w:val="bottom"/>
            <w:hideMark/>
          </w:tcPr>
          <w:p w:rsidR="00720A8C" w:rsidRDefault="00720A8C" w:rsidP="00720A8C">
            <w:pPr>
              <w:pStyle w:val="intable"/>
              <w:jc w:val="right"/>
              <w:rPr>
                <w:rFonts w:eastAsia="MS PGothic"/>
              </w:rPr>
            </w:pPr>
            <w:r>
              <w:rPr>
                <w:rFonts w:hint="eastAsia"/>
              </w:rPr>
              <w:t>59,469,244.0</w:t>
            </w:r>
          </w:p>
        </w:tc>
        <w:tc>
          <w:tcPr>
            <w:tcW w:w="0" w:type="auto"/>
            <w:tcBorders>
              <w:top w:val="nil"/>
              <w:left w:val="nil"/>
              <w:right w:val="nil"/>
            </w:tcBorders>
            <w:shd w:val="clear" w:color="auto" w:fill="auto"/>
            <w:noWrap/>
            <w:tcMar>
              <w:top w:w="14" w:type="dxa"/>
              <w:left w:w="14" w:type="dxa"/>
              <w:bottom w:w="0" w:type="dxa"/>
              <w:right w:w="14" w:type="dxa"/>
            </w:tcMar>
            <w:vAlign w:val="bottom"/>
            <w:hideMark/>
          </w:tcPr>
          <w:p w:rsidR="00720A8C" w:rsidRDefault="00720A8C" w:rsidP="00720A8C">
            <w:pPr>
              <w:pStyle w:val="intable"/>
              <w:jc w:val="right"/>
              <w:rPr>
                <w:rFonts w:eastAsia="MS PGothic"/>
              </w:rPr>
            </w:pPr>
            <w:r>
              <w:rPr>
                <w:rFonts w:hint="eastAsia"/>
              </w:rPr>
              <w:t>83,366,707.5</w:t>
            </w:r>
          </w:p>
        </w:tc>
        <w:tc>
          <w:tcPr>
            <w:tcW w:w="0" w:type="auto"/>
            <w:tcBorders>
              <w:top w:val="nil"/>
              <w:left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40.2%</w:t>
            </w:r>
          </w:p>
        </w:tc>
        <w:tc>
          <w:tcPr>
            <w:tcW w:w="0" w:type="auto"/>
            <w:tcBorders>
              <w:top w:val="nil"/>
              <w:left w:val="nil"/>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3.4%</w:t>
            </w:r>
          </w:p>
        </w:tc>
      </w:tr>
      <w:tr w:rsidR="00720A8C" w:rsidTr="001926C6">
        <w:trPr>
          <w:trHeight w:val="270"/>
          <w:jc w:val="center"/>
        </w:trPr>
        <w:tc>
          <w:tcPr>
            <w:tcW w:w="0" w:type="auto"/>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left"/>
              <w:rPr>
                <w:rFonts w:eastAsia="MS PGothic"/>
              </w:rPr>
            </w:pPr>
            <w:r>
              <w:rPr>
                <w:rFonts w:hint="eastAsia"/>
              </w:rPr>
              <w:t>Book Value of Fixed Assets</w:t>
            </w:r>
          </w:p>
        </w:tc>
        <w:tc>
          <w:tcPr>
            <w:tcW w:w="0" w:type="auto"/>
            <w:tcBorders>
              <w:top w:val="nil"/>
              <w:left w:val="nil"/>
              <w:bottom w:val="single" w:sz="4" w:space="0" w:color="auto"/>
              <w:right w:val="nil"/>
            </w:tcBorders>
            <w:shd w:val="clear" w:color="auto" w:fill="auto"/>
            <w:noWrap/>
            <w:tcMar>
              <w:top w:w="14" w:type="dxa"/>
              <w:left w:w="14" w:type="dxa"/>
              <w:bottom w:w="0" w:type="dxa"/>
              <w:right w:w="14" w:type="dxa"/>
            </w:tcMar>
            <w:vAlign w:val="bottom"/>
            <w:hideMark/>
          </w:tcPr>
          <w:p w:rsidR="00720A8C" w:rsidRDefault="00720A8C" w:rsidP="00720A8C">
            <w:pPr>
              <w:pStyle w:val="intable"/>
              <w:jc w:val="right"/>
              <w:rPr>
                <w:rFonts w:eastAsia="MS PGothic"/>
              </w:rPr>
            </w:pPr>
            <w:r>
              <w:rPr>
                <w:rFonts w:hint="eastAsia"/>
              </w:rPr>
              <w:t>27,626,739.8</w:t>
            </w:r>
          </w:p>
        </w:tc>
        <w:tc>
          <w:tcPr>
            <w:tcW w:w="0" w:type="auto"/>
            <w:tcBorders>
              <w:top w:val="nil"/>
              <w:left w:val="nil"/>
              <w:bottom w:val="single" w:sz="4" w:space="0" w:color="auto"/>
              <w:right w:val="nil"/>
            </w:tcBorders>
            <w:shd w:val="clear" w:color="auto" w:fill="auto"/>
            <w:noWrap/>
            <w:tcMar>
              <w:top w:w="14" w:type="dxa"/>
              <w:left w:w="14" w:type="dxa"/>
              <w:bottom w:w="0" w:type="dxa"/>
              <w:right w:w="14" w:type="dxa"/>
            </w:tcMar>
            <w:vAlign w:val="bottom"/>
            <w:hideMark/>
          </w:tcPr>
          <w:p w:rsidR="00720A8C" w:rsidRDefault="00720A8C" w:rsidP="00720A8C">
            <w:pPr>
              <w:pStyle w:val="intable"/>
              <w:jc w:val="right"/>
              <w:rPr>
                <w:rFonts w:eastAsia="MS PGothic"/>
              </w:rPr>
            </w:pPr>
            <w:r>
              <w:rPr>
                <w:rFonts w:hint="eastAsia"/>
              </w:rPr>
              <w:t>49,076,530.1</w:t>
            </w:r>
          </w:p>
        </w:tc>
        <w:tc>
          <w:tcPr>
            <w:tcW w:w="0" w:type="auto"/>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77.6%</w:t>
            </w:r>
          </w:p>
        </w:tc>
        <w:tc>
          <w:tcPr>
            <w:tcW w:w="0" w:type="auto"/>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720A8C" w:rsidRDefault="00720A8C" w:rsidP="00720A8C">
            <w:pPr>
              <w:pStyle w:val="intable"/>
              <w:jc w:val="right"/>
              <w:rPr>
                <w:rFonts w:eastAsia="MS PGothic"/>
              </w:rPr>
            </w:pPr>
            <w:r>
              <w:rPr>
                <w:rFonts w:hint="eastAsia"/>
              </w:rPr>
              <w:t>5.9%</w:t>
            </w:r>
          </w:p>
        </w:tc>
      </w:tr>
    </w:tbl>
    <w:p w:rsidR="00720A8C" w:rsidRPr="00720A8C" w:rsidRDefault="00720A8C" w:rsidP="000501EF">
      <w:pPr>
        <w:ind w:firstLine="0"/>
        <w:rPr>
          <w:rFonts w:eastAsiaTheme="minorEastAsia"/>
          <w:lang w:eastAsia="ja-JP"/>
        </w:rPr>
      </w:pPr>
    </w:p>
    <w:p w:rsidR="00034656" w:rsidRDefault="00034656">
      <w:pPr>
        <w:kinsoku/>
        <w:overflowPunct/>
        <w:autoSpaceDE/>
        <w:autoSpaceDN/>
        <w:adjustRightInd/>
        <w:snapToGrid/>
        <w:spacing w:line="240" w:lineRule="auto"/>
        <w:ind w:firstLine="0"/>
        <w:jc w:val="left"/>
        <w:rPr>
          <w:lang w:eastAsia="ja-JP"/>
        </w:rPr>
      </w:pPr>
      <w:r>
        <w:rPr>
          <w:lang w:eastAsia="ja-JP"/>
        </w:rPr>
        <w:br w:type="page"/>
      </w:r>
    </w:p>
    <w:p w:rsidR="00034656" w:rsidRPr="006D1ACA" w:rsidRDefault="00141911" w:rsidP="001926C6">
      <w:pPr>
        <w:pStyle w:val="Caption"/>
        <w:jc w:val="center"/>
        <w:rPr>
          <w:rFonts w:eastAsiaTheme="minorEastAsia"/>
          <w:sz w:val="22"/>
          <w:szCs w:val="22"/>
          <w:lang w:eastAsia="ja-JP"/>
        </w:rPr>
      </w:pPr>
      <w:bookmarkStart w:id="230" w:name="_Ref243742864"/>
      <w:bookmarkStart w:id="231" w:name="_Toc269888241"/>
      <w:bookmarkStart w:id="232" w:name="_Toc271040105"/>
      <w:proofErr w:type="gramStart"/>
      <w:r w:rsidRPr="006D1ACA">
        <w:rPr>
          <w:sz w:val="22"/>
          <w:szCs w:val="22"/>
        </w:rPr>
        <w:t xml:space="preserve">Figure </w:t>
      </w:r>
      <w:r w:rsidR="00313FD6" w:rsidRPr="006D1ACA">
        <w:rPr>
          <w:sz w:val="22"/>
          <w:szCs w:val="22"/>
        </w:rPr>
        <w:fldChar w:fldCharType="begin"/>
      </w:r>
      <w:r w:rsidR="00F823F9" w:rsidRPr="006D1ACA">
        <w:rPr>
          <w:sz w:val="22"/>
          <w:szCs w:val="22"/>
        </w:rPr>
        <w:instrText xml:space="preserve"> STYLEREF 1 \s </w:instrText>
      </w:r>
      <w:r w:rsidR="00313FD6" w:rsidRPr="006D1ACA">
        <w:rPr>
          <w:sz w:val="22"/>
          <w:szCs w:val="22"/>
        </w:rPr>
        <w:fldChar w:fldCharType="separate"/>
      </w:r>
      <w:r w:rsidR="00A2568F" w:rsidRPr="006D1ACA">
        <w:rPr>
          <w:noProof/>
          <w:sz w:val="22"/>
          <w:szCs w:val="22"/>
        </w:rPr>
        <w:t>3</w:t>
      </w:r>
      <w:r w:rsidR="00313FD6" w:rsidRPr="006D1ACA">
        <w:rPr>
          <w:sz w:val="22"/>
          <w:szCs w:val="22"/>
        </w:rPr>
        <w:fldChar w:fldCharType="end"/>
      </w:r>
      <w:r w:rsidR="00A01647" w:rsidRPr="006D1ACA">
        <w:rPr>
          <w:sz w:val="22"/>
          <w:szCs w:val="22"/>
        </w:rPr>
        <w:t>.</w:t>
      </w:r>
      <w:proofErr w:type="gramEnd"/>
      <w:r w:rsidR="00313FD6" w:rsidRPr="006D1ACA">
        <w:rPr>
          <w:sz w:val="22"/>
          <w:szCs w:val="22"/>
        </w:rPr>
        <w:fldChar w:fldCharType="begin"/>
      </w:r>
      <w:r w:rsidR="00A01647" w:rsidRPr="006D1ACA">
        <w:rPr>
          <w:sz w:val="22"/>
          <w:szCs w:val="22"/>
        </w:rPr>
        <w:instrText xml:space="preserve"> SEQ Figure \* ARABIC \s 1 </w:instrText>
      </w:r>
      <w:r w:rsidR="00313FD6" w:rsidRPr="006D1ACA">
        <w:rPr>
          <w:sz w:val="22"/>
          <w:szCs w:val="22"/>
        </w:rPr>
        <w:fldChar w:fldCharType="separate"/>
      </w:r>
      <w:r w:rsidR="00A2568F" w:rsidRPr="006D1ACA">
        <w:rPr>
          <w:noProof/>
          <w:sz w:val="22"/>
          <w:szCs w:val="22"/>
        </w:rPr>
        <w:t>36</w:t>
      </w:r>
      <w:r w:rsidR="00313FD6" w:rsidRPr="006D1ACA">
        <w:rPr>
          <w:sz w:val="22"/>
          <w:szCs w:val="22"/>
        </w:rPr>
        <w:fldChar w:fldCharType="end"/>
      </w:r>
      <w:bookmarkEnd w:id="230"/>
      <w:r w:rsidRPr="006D1ACA">
        <w:rPr>
          <w:rFonts w:hint="eastAsia"/>
          <w:sz w:val="22"/>
          <w:szCs w:val="22"/>
          <w:lang w:eastAsia="ja-JP"/>
        </w:rPr>
        <w:t xml:space="preserve">: Number of establishments in </w:t>
      </w:r>
      <w:r w:rsidR="00A81267" w:rsidRPr="006D1ACA">
        <w:rPr>
          <w:rFonts w:eastAsiaTheme="minorEastAsia" w:hint="eastAsia"/>
          <w:sz w:val="22"/>
          <w:szCs w:val="22"/>
          <w:lang w:eastAsia="ja-JP"/>
        </w:rPr>
        <w:t>printing and publishing at province level</w:t>
      </w:r>
      <w:bookmarkEnd w:id="231"/>
      <w:bookmarkEnd w:id="232"/>
    </w:p>
    <w:p w:rsidR="00034656" w:rsidRDefault="00A81267" w:rsidP="00E71953">
      <w:pPr>
        <w:rPr>
          <w:lang w:eastAsia="ja-JP"/>
        </w:rPr>
      </w:pPr>
      <w:r>
        <w:rPr>
          <w:rFonts w:hint="eastAsia"/>
          <w:noProof/>
          <w:snapToGrid/>
        </w:rPr>
        <w:drawing>
          <wp:inline distT="0" distB="0" distL="0" distR="0">
            <wp:extent cx="4941139" cy="7093460"/>
            <wp:effectExtent l="19050" t="0" r="0" b="0"/>
            <wp:docPr id="83" name="図 36" descr="K:\Bangkok\IndustrialCensus\IndustrialCensus\Printing_Establishme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K:\Bangkok\IndustrialCensus\IndustrialCensus\Printing_Establishment.tif"/>
                    <pic:cNvPicPr>
                      <a:picLocks noChangeAspect="1" noChangeArrowheads="1"/>
                    </pic:cNvPicPr>
                  </pic:nvPicPr>
                  <pic:blipFill>
                    <a:blip r:embed="rId55" cstate="print"/>
                    <a:srcRect l="6101" t="5895" r="3776" b="2637"/>
                    <a:stretch>
                      <a:fillRect/>
                    </a:stretch>
                  </pic:blipFill>
                  <pic:spPr bwMode="auto">
                    <a:xfrm>
                      <a:off x="0" y="0"/>
                      <a:ext cx="4941139" cy="7093460"/>
                    </a:xfrm>
                    <a:prstGeom prst="rect">
                      <a:avLst/>
                    </a:prstGeom>
                    <a:noFill/>
                    <a:ln w="9525">
                      <a:noFill/>
                      <a:miter lim="800000"/>
                      <a:headEnd/>
                      <a:tailEnd/>
                    </a:ln>
                  </pic:spPr>
                </pic:pic>
              </a:graphicData>
            </a:graphic>
          </wp:inline>
        </w:drawing>
      </w:r>
    </w:p>
    <w:p w:rsidR="00034656" w:rsidRDefault="00034656" w:rsidP="00E71953">
      <w:pPr>
        <w:rPr>
          <w:rFonts w:eastAsiaTheme="minorEastAsia"/>
          <w:lang w:eastAsia="ja-JP"/>
        </w:rPr>
      </w:pPr>
    </w:p>
    <w:p w:rsidR="00A81267" w:rsidRDefault="00A81267" w:rsidP="00E71953">
      <w:pPr>
        <w:rPr>
          <w:rFonts w:eastAsiaTheme="minorEastAsia"/>
          <w:lang w:eastAsia="ja-JP"/>
        </w:rPr>
      </w:pPr>
    </w:p>
    <w:p w:rsidR="00A81267" w:rsidRDefault="00A81267">
      <w:pPr>
        <w:kinsoku/>
        <w:overflowPunct/>
        <w:autoSpaceDE/>
        <w:autoSpaceDN/>
        <w:adjustRightInd/>
        <w:snapToGrid/>
        <w:spacing w:line="240" w:lineRule="auto"/>
        <w:ind w:firstLine="0"/>
        <w:jc w:val="left"/>
        <w:rPr>
          <w:rFonts w:eastAsiaTheme="minorEastAsia"/>
          <w:lang w:eastAsia="ja-JP"/>
        </w:rPr>
      </w:pPr>
      <w:r>
        <w:rPr>
          <w:rFonts w:eastAsiaTheme="minorEastAsia"/>
          <w:lang w:eastAsia="ja-JP"/>
        </w:rPr>
        <w:br w:type="page"/>
      </w:r>
    </w:p>
    <w:p w:rsidR="00A81267" w:rsidRPr="006D1ACA" w:rsidRDefault="00A81267" w:rsidP="001926C6">
      <w:pPr>
        <w:pStyle w:val="Caption"/>
        <w:jc w:val="center"/>
        <w:rPr>
          <w:rFonts w:eastAsiaTheme="minorEastAsia"/>
          <w:sz w:val="22"/>
          <w:szCs w:val="22"/>
          <w:lang w:eastAsia="ja-JP"/>
        </w:rPr>
      </w:pPr>
      <w:bookmarkStart w:id="233" w:name="_Ref251687278"/>
      <w:bookmarkStart w:id="234" w:name="_Toc269888242"/>
      <w:bookmarkStart w:id="235" w:name="_Toc271040106"/>
      <w:proofErr w:type="gramStart"/>
      <w:r w:rsidRPr="006D1ACA">
        <w:rPr>
          <w:sz w:val="22"/>
          <w:szCs w:val="22"/>
        </w:rPr>
        <w:t xml:space="preserve">Figure </w:t>
      </w:r>
      <w:r w:rsidR="00313FD6" w:rsidRPr="006D1ACA">
        <w:rPr>
          <w:sz w:val="22"/>
          <w:szCs w:val="22"/>
        </w:rPr>
        <w:fldChar w:fldCharType="begin"/>
      </w:r>
      <w:r w:rsidR="00F823F9" w:rsidRPr="006D1ACA">
        <w:rPr>
          <w:sz w:val="22"/>
          <w:szCs w:val="22"/>
        </w:rPr>
        <w:instrText xml:space="preserve"> STYLEREF 1 \s </w:instrText>
      </w:r>
      <w:r w:rsidR="00313FD6" w:rsidRPr="006D1ACA">
        <w:rPr>
          <w:sz w:val="22"/>
          <w:szCs w:val="22"/>
        </w:rPr>
        <w:fldChar w:fldCharType="separate"/>
      </w:r>
      <w:r w:rsidR="00A2568F" w:rsidRPr="006D1ACA">
        <w:rPr>
          <w:noProof/>
          <w:sz w:val="22"/>
          <w:szCs w:val="22"/>
        </w:rPr>
        <w:t>3</w:t>
      </w:r>
      <w:r w:rsidR="00313FD6" w:rsidRPr="006D1ACA">
        <w:rPr>
          <w:sz w:val="22"/>
          <w:szCs w:val="22"/>
        </w:rPr>
        <w:fldChar w:fldCharType="end"/>
      </w:r>
      <w:r w:rsidR="00A01647" w:rsidRPr="006D1ACA">
        <w:rPr>
          <w:sz w:val="22"/>
          <w:szCs w:val="22"/>
        </w:rPr>
        <w:t>.</w:t>
      </w:r>
      <w:proofErr w:type="gramEnd"/>
      <w:r w:rsidR="00313FD6" w:rsidRPr="006D1ACA">
        <w:rPr>
          <w:sz w:val="22"/>
          <w:szCs w:val="22"/>
        </w:rPr>
        <w:fldChar w:fldCharType="begin"/>
      </w:r>
      <w:r w:rsidR="00A01647" w:rsidRPr="006D1ACA">
        <w:rPr>
          <w:sz w:val="22"/>
          <w:szCs w:val="22"/>
        </w:rPr>
        <w:instrText xml:space="preserve"> SEQ Figure \* ARABIC \s 1 </w:instrText>
      </w:r>
      <w:r w:rsidR="00313FD6" w:rsidRPr="006D1ACA">
        <w:rPr>
          <w:sz w:val="22"/>
          <w:szCs w:val="22"/>
        </w:rPr>
        <w:fldChar w:fldCharType="separate"/>
      </w:r>
      <w:r w:rsidR="00A2568F" w:rsidRPr="006D1ACA">
        <w:rPr>
          <w:noProof/>
          <w:sz w:val="22"/>
          <w:szCs w:val="22"/>
        </w:rPr>
        <w:t>37</w:t>
      </w:r>
      <w:r w:rsidR="00313FD6" w:rsidRPr="006D1ACA">
        <w:rPr>
          <w:sz w:val="22"/>
          <w:szCs w:val="22"/>
        </w:rPr>
        <w:fldChar w:fldCharType="end"/>
      </w:r>
      <w:bookmarkEnd w:id="233"/>
      <w:r w:rsidRPr="006D1ACA">
        <w:rPr>
          <w:rFonts w:eastAsiaTheme="minorEastAsia" w:hint="eastAsia"/>
          <w:sz w:val="22"/>
          <w:szCs w:val="22"/>
          <w:lang w:eastAsia="ja-JP"/>
        </w:rPr>
        <w:t xml:space="preserve">: </w:t>
      </w:r>
      <w:r w:rsidRPr="006D1ACA">
        <w:rPr>
          <w:rFonts w:hint="eastAsia"/>
          <w:sz w:val="22"/>
          <w:szCs w:val="22"/>
          <w:lang w:eastAsia="ja-JP"/>
        </w:rPr>
        <w:t xml:space="preserve">Number of establishments in </w:t>
      </w:r>
      <w:r w:rsidRPr="006D1ACA">
        <w:rPr>
          <w:rFonts w:eastAsiaTheme="minorEastAsia" w:hint="eastAsia"/>
          <w:sz w:val="22"/>
          <w:szCs w:val="22"/>
          <w:lang w:eastAsia="ja-JP"/>
        </w:rPr>
        <w:t>printing and publishing at district level</w:t>
      </w:r>
      <w:bookmarkEnd w:id="234"/>
      <w:bookmarkEnd w:id="235"/>
    </w:p>
    <w:p w:rsidR="00A81267" w:rsidRDefault="00A81267" w:rsidP="00E71953">
      <w:pPr>
        <w:rPr>
          <w:rFonts w:eastAsiaTheme="minorEastAsia"/>
          <w:lang w:eastAsia="ja-JP"/>
        </w:rPr>
      </w:pPr>
      <w:r>
        <w:rPr>
          <w:rFonts w:eastAsiaTheme="minorEastAsia" w:hint="eastAsia"/>
          <w:noProof/>
          <w:snapToGrid/>
        </w:rPr>
        <w:drawing>
          <wp:inline distT="0" distB="0" distL="0" distR="0">
            <wp:extent cx="4935532" cy="7099540"/>
            <wp:effectExtent l="19050" t="0" r="0" b="0"/>
            <wp:docPr id="84" name="図 37" descr="K:\Bangkok\IndustrialWorksDept\IndustrialWorksDept\Printing_Amphoe_Establish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K:\Bangkok\IndustrialWorksDept\IndustrialWorksDept\Printing_Amphoe_Established.tif"/>
                    <pic:cNvPicPr>
                      <a:picLocks noChangeAspect="1" noChangeArrowheads="1"/>
                    </pic:cNvPicPr>
                  </pic:nvPicPr>
                  <pic:blipFill>
                    <a:blip r:embed="rId56" cstate="print"/>
                    <a:srcRect l="5944" t="6007" r="4120" b="2447"/>
                    <a:stretch>
                      <a:fillRect/>
                    </a:stretch>
                  </pic:blipFill>
                  <pic:spPr bwMode="auto">
                    <a:xfrm>
                      <a:off x="0" y="0"/>
                      <a:ext cx="4935532" cy="7099540"/>
                    </a:xfrm>
                    <a:prstGeom prst="rect">
                      <a:avLst/>
                    </a:prstGeom>
                    <a:noFill/>
                    <a:ln w="9525">
                      <a:noFill/>
                      <a:miter lim="800000"/>
                      <a:headEnd/>
                      <a:tailEnd/>
                    </a:ln>
                  </pic:spPr>
                </pic:pic>
              </a:graphicData>
            </a:graphic>
          </wp:inline>
        </w:drawing>
      </w:r>
    </w:p>
    <w:p w:rsidR="00A81267" w:rsidRPr="00A81267" w:rsidRDefault="00A81267" w:rsidP="00E71953">
      <w:pPr>
        <w:rPr>
          <w:rFonts w:eastAsiaTheme="minorEastAsia"/>
          <w:lang w:eastAsia="ja-JP"/>
        </w:rPr>
      </w:pPr>
    </w:p>
    <w:p w:rsidR="00141911" w:rsidRDefault="00141911">
      <w:pPr>
        <w:kinsoku/>
        <w:overflowPunct/>
        <w:autoSpaceDE/>
        <w:autoSpaceDN/>
        <w:adjustRightInd/>
        <w:snapToGrid/>
        <w:spacing w:line="240" w:lineRule="auto"/>
        <w:ind w:firstLine="0"/>
        <w:jc w:val="left"/>
        <w:rPr>
          <w:lang w:eastAsia="ja-JP"/>
        </w:rPr>
      </w:pPr>
      <w:r>
        <w:rPr>
          <w:lang w:eastAsia="ja-JP"/>
        </w:rPr>
        <w:br w:type="page"/>
      </w:r>
    </w:p>
    <w:p w:rsidR="00141911" w:rsidRDefault="00141911" w:rsidP="001926C6">
      <w:pPr>
        <w:pStyle w:val="Caption"/>
        <w:jc w:val="center"/>
        <w:rPr>
          <w:lang w:eastAsia="ja-JP"/>
        </w:rPr>
      </w:pPr>
      <w:bookmarkStart w:id="236" w:name="_Ref243742943"/>
      <w:bookmarkStart w:id="237" w:name="_Toc269888243"/>
      <w:bookmarkStart w:id="238" w:name="_Toc271040107"/>
      <w:proofErr w:type="gramStart"/>
      <w:r w:rsidRPr="006D1ACA">
        <w:rPr>
          <w:sz w:val="22"/>
          <w:szCs w:val="22"/>
        </w:rPr>
        <w:t xml:space="preserve">Figure </w:t>
      </w:r>
      <w:r w:rsidR="00313FD6" w:rsidRPr="006D1ACA">
        <w:rPr>
          <w:sz w:val="22"/>
          <w:szCs w:val="22"/>
        </w:rPr>
        <w:fldChar w:fldCharType="begin"/>
      </w:r>
      <w:r w:rsidR="00F823F9" w:rsidRPr="006D1ACA">
        <w:rPr>
          <w:sz w:val="22"/>
          <w:szCs w:val="22"/>
        </w:rPr>
        <w:instrText xml:space="preserve"> STYLEREF 1 \s </w:instrText>
      </w:r>
      <w:r w:rsidR="00313FD6" w:rsidRPr="006D1ACA">
        <w:rPr>
          <w:sz w:val="22"/>
          <w:szCs w:val="22"/>
        </w:rPr>
        <w:fldChar w:fldCharType="separate"/>
      </w:r>
      <w:r w:rsidR="00A2568F" w:rsidRPr="006D1ACA">
        <w:rPr>
          <w:noProof/>
          <w:sz w:val="22"/>
          <w:szCs w:val="22"/>
        </w:rPr>
        <w:t>3</w:t>
      </w:r>
      <w:r w:rsidR="00313FD6" w:rsidRPr="006D1ACA">
        <w:rPr>
          <w:sz w:val="22"/>
          <w:szCs w:val="22"/>
        </w:rPr>
        <w:fldChar w:fldCharType="end"/>
      </w:r>
      <w:r w:rsidR="00A01647" w:rsidRPr="006D1ACA">
        <w:rPr>
          <w:sz w:val="22"/>
          <w:szCs w:val="22"/>
        </w:rPr>
        <w:t>.</w:t>
      </w:r>
      <w:proofErr w:type="gramEnd"/>
      <w:r w:rsidR="00313FD6" w:rsidRPr="006D1ACA">
        <w:rPr>
          <w:sz w:val="22"/>
          <w:szCs w:val="22"/>
        </w:rPr>
        <w:fldChar w:fldCharType="begin"/>
      </w:r>
      <w:r w:rsidR="00A01647" w:rsidRPr="006D1ACA">
        <w:rPr>
          <w:sz w:val="22"/>
          <w:szCs w:val="22"/>
        </w:rPr>
        <w:instrText xml:space="preserve"> SEQ Figure \* ARABIC \s 1 </w:instrText>
      </w:r>
      <w:r w:rsidR="00313FD6" w:rsidRPr="006D1ACA">
        <w:rPr>
          <w:sz w:val="22"/>
          <w:szCs w:val="22"/>
        </w:rPr>
        <w:fldChar w:fldCharType="separate"/>
      </w:r>
      <w:r w:rsidR="00A2568F" w:rsidRPr="006D1ACA">
        <w:rPr>
          <w:noProof/>
          <w:sz w:val="22"/>
          <w:szCs w:val="22"/>
        </w:rPr>
        <w:t>38</w:t>
      </w:r>
      <w:r w:rsidR="00313FD6" w:rsidRPr="006D1ACA">
        <w:rPr>
          <w:sz w:val="22"/>
          <w:szCs w:val="22"/>
        </w:rPr>
        <w:fldChar w:fldCharType="end"/>
      </w:r>
      <w:bookmarkEnd w:id="236"/>
      <w:r w:rsidRPr="006D1ACA">
        <w:rPr>
          <w:rFonts w:hint="eastAsia"/>
          <w:sz w:val="22"/>
          <w:szCs w:val="22"/>
          <w:lang w:eastAsia="ja-JP"/>
        </w:rPr>
        <w:t xml:space="preserve">: New entries in </w:t>
      </w:r>
      <w:r w:rsidR="00A81267" w:rsidRPr="006D1ACA">
        <w:rPr>
          <w:rFonts w:eastAsiaTheme="minorEastAsia" w:hint="eastAsia"/>
          <w:sz w:val="22"/>
          <w:szCs w:val="22"/>
          <w:lang w:eastAsia="ja-JP"/>
        </w:rPr>
        <w:t>printing and publishing</w:t>
      </w:r>
      <w:r w:rsidRPr="006D1ACA">
        <w:rPr>
          <w:rFonts w:hint="eastAsia"/>
          <w:sz w:val="22"/>
          <w:szCs w:val="22"/>
          <w:lang w:eastAsia="ja-JP"/>
        </w:rPr>
        <w:t xml:space="preserve"> industry</w:t>
      </w:r>
      <w:bookmarkEnd w:id="237"/>
      <w:bookmarkEnd w:id="238"/>
    </w:p>
    <w:p w:rsidR="00141911" w:rsidRDefault="00A81267" w:rsidP="00E71953">
      <w:pPr>
        <w:rPr>
          <w:lang w:eastAsia="ja-JP"/>
        </w:rPr>
      </w:pPr>
      <w:r>
        <w:rPr>
          <w:rFonts w:hint="eastAsia"/>
          <w:noProof/>
          <w:snapToGrid/>
        </w:rPr>
        <w:drawing>
          <wp:inline distT="0" distB="0" distL="0" distR="0">
            <wp:extent cx="4906633" cy="7076207"/>
            <wp:effectExtent l="19050" t="0" r="8267" b="0"/>
            <wp:docPr id="85" name="図 38" descr="K:\Bangkok\IndustrialCensus\IndustrialCensus\Printing_Fir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K:\Bangkok\IndustrialCensus\IndustrialCensus\Printing_Firm.tif"/>
                    <pic:cNvPicPr>
                      <a:picLocks noChangeAspect="1" noChangeArrowheads="1"/>
                    </pic:cNvPicPr>
                  </pic:nvPicPr>
                  <pic:blipFill>
                    <a:blip r:embed="rId57" cstate="print"/>
                    <a:srcRect l="6101" t="5895" r="4406" b="2859"/>
                    <a:stretch>
                      <a:fillRect/>
                    </a:stretch>
                  </pic:blipFill>
                  <pic:spPr bwMode="auto">
                    <a:xfrm>
                      <a:off x="0" y="0"/>
                      <a:ext cx="4906633" cy="7076207"/>
                    </a:xfrm>
                    <a:prstGeom prst="rect">
                      <a:avLst/>
                    </a:prstGeom>
                    <a:noFill/>
                    <a:ln w="9525">
                      <a:noFill/>
                      <a:miter lim="800000"/>
                      <a:headEnd/>
                      <a:tailEnd/>
                    </a:ln>
                  </pic:spPr>
                </pic:pic>
              </a:graphicData>
            </a:graphic>
          </wp:inline>
        </w:drawing>
      </w:r>
    </w:p>
    <w:p w:rsidR="00141911" w:rsidRDefault="00141911" w:rsidP="00E71953">
      <w:pPr>
        <w:rPr>
          <w:lang w:eastAsia="ja-JP"/>
        </w:rPr>
      </w:pPr>
    </w:p>
    <w:p w:rsidR="00141911" w:rsidRDefault="00141911">
      <w:pPr>
        <w:kinsoku/>
        <w:overflowPunct/>
        <w:autoSpaceDE/>
        <w:autoSpaceDN/>
        <w:adjustRightInd/>
        <w:snapToGrid/>
        <w:spacing w:line="240" w:lineRule="auto"/>
        <w:ind w:firstLine="0"/>
        <w:jc w:val="left"/>
        <w:rPr>
          <w:lang w:eastAsia="ja-JP"/>
        </w:rPr>
      </w:pPr>
      <w:r>
        <w:rPr>
          <w:lang w:eastAsia="ja-JP"/>
        </w:rPr>
        <w:br w:type="page"/>
      </w:r>
    </w:p>
    <w:p w:rsidR="00141911" w:rsidRPr="006D1ACA" w:rsidRDefault="00141911" w:rsidP="001926C6">
      <w:pPr>
        <w:pStyle w:val="Caption"/>
        <w:jc w:val="center"/>
        <w:rPr>
          <w:sz w:val="22"/>
          <w:szCs w:val="22"/>
          <w:lang w:eastAsia="ja-JP"/>
        </w:rPr>
      </w:pPr>
      <w:bookmarkStart w:id="239" w:name="_Ref243743100"/>
      <w:bookmarkStart w:id="240" w:name="_Toc269888244"/>
      <w:bookmarkStart w:id="241" w:name="_Toc271040108"/>
      <w:proofErr w:type="gramStart"/>
      <w:r w:rsidRPr="006D1ACA">
        <w:rPr>
          <w:sz w:val="22"/>
          <w:szCs w:val="22"/>
        </w:rPr>
        <w:t xml:space="preserve">Figure </w:t>
      </w:r>
      <w:r w:rsidR="00313FD6" w:rsidRPr="006D1ACA">
        <w:rPr>
          <w:sz w:val="22"/>
          <w:szCs w:val="22"/>
        </w:rPr>
        <w:fldChar w:fldCharType="begin"/>
      </w:r>
      <w:r w:rsidR="00F823F9" w:rsidRPr="006D1ACA">
        <w:rPr>
          <w:sz w:val="22"/>
          <w:szCs w:val="22"/>
        </w:rPr>
        <w:instrText xml:space="preserve"> STYLEREF 1 \s </w:instrText>
      </w:r>
      <w:r w:rsidR="00313FD6" w:rsidRPr="006D1ACA">
        <w:rPr>
          <w:sz w:val="22"/>
          <w:szCs w:val="22"/>
        </w:rPr>
        <w:fldChar w:fldCharType="separate"/>
      </w:r>
      <w:r w:rsidR="00A2568F" w:rsidRPr="006D1ACA">
        <w:rPr>
          <w:noProof/>
          <w:sz w:val="22"/>
          <w:szCs w:val="22"/>
        </w:rPr>
        <w:t>3</w:t>
      </w:r>
      <w:r w:rsidR="00313FD6" w:rsidRPr="006D1ACA">
        <w:rPr>
          <w:sz w:val="22"/>
          <w:szCs w:val="22"/>
        </w:rPr>
        <w:fldChar w:fldCharType="end"/>
      </w:r>
      <w:r w:rsidR="00A01647" w:rsidRPr="006D1ACA">
        <w:rPr>
          <w:sz w:val="22"/>
          <w:szCs w:val="22"/>
        </w:rPr>
        <w:t>.</w:t>
      </w:r>
      <w:proofErr w:type="gramEnd"/>
      <w:r w:rsidR="00313FD6" w:rsidRPr="006D1ACA">
        <w:rPr>
          <w:sz w:val="22"/>
          <w:szCs w:val="22"/>
        </w:rPr>
        <w:fldChar w:fldCharType="begin"/>
      </w:r>
      <w:r w:rsidR="00A01647" w:rsidRPr="006D1ACA">
        <w:rPr>
          <w:sz w:val="22"/>
          <w:szCs w:val="22"/>
        </w:rPr>
        <w:instrText xml:space="preserve"> SEQ Figure \* ARABIC \s 1 </w:instrText>
      </w:r>
      <w:r w:rsidR="00313FD6" w:rsidRPr="006D1ACA">
        <w:rPr>
          <w:sz w:val="22"/>
          <w:szCs w:val="22"/>
        </w:rPr>
        <w:fldChar w:fldCharType="separate"/>
      </w:r>
      <w:r w:rsidR="00A2568F" w:rsidRPr="006D1ACA">
        <w:rPr>
          <w:noProof/>
          <w:sz w:val="22"/>
          <w:szCs w:val="22"/>
        </w:rPr>
        <w:t>39</w:t>
      </w:r>
      <w:r w:rsidR="00313FD6" w:rsidRPr="006D1ACA">
        <w:rPr>
          <w:sz w:val="22"/>
          <w:szCs w:val="22"/>
        </w:rPr>
        <w:fldChar w:fldCharType="end"/>
      </w:r>
      <w:bookmarkEnd w:id="239"/>
      <w:r w:rsidRPr="006D1ACA">
        <w:rPr>
          <w:rFonts w:hint="eastAsia"/>
          <w:sz w:val="22"/>
          <w:szCs w:val="22"/>
          <w:lang w:eastAsia="ja-JP"/>
        </w:rPr>
        <w:t xml:space="preserve">: Gross outputs of </w:t>
      </w:r>
      <w:r w:rsidR="00A81267" w:rsidRPr="006D1ACA">
        <w:rPr>
          <w:rFonts w:eastAsiaTheme="minorEastAsia" w:hint="eastAsia"/>
          <w:sz w:val="22"/>
          <w:szCs w:val="22"/>
          <w:lang w:eastAsia="ja-JP"/>
        </w:rPr>
        <w:t>printing and publishing</w:t>
      </w:r>
      <w:r w:rsidRPr="006D1ACA">
        <w:rPr>
          <w:rFonts w:hint="eastAsia"/>
          <w:sz w:val="22"/>
          <w:szCs w:val="22"/>
          <w:lang w:eastAsia="ja-JP"/>
        </w:rPr>
        <w:t xml:space="preserve"> industry</w:t>
      </w:r>
      <w:bookmarkEnd w:id="240"/>
      <w:bookmarkEnd w:id="241"/>
    </w:p>
    <w:p w:rsidR="00141911" w:rsidRPr="00A81267" w:rsidRDefault="00A81267" w:rsidP="00E71953">
      <w:pPr>
        <w:rPr>
          <w:lang w:eastAsia="ja-JP"/>
        </w:rPr>
      </w:pPr>
      <w:r>
        <w:rPr>
          <w:noProof/>
          <w:snapToGrid/>
        </w:rPr>
        <w:drawing>
          <wp:inline distT="0" distB="0" distL="0" distR="0">
            <wp:extent cx="4898007" cy="7087542"/>
            <wp:effectExtent l="19050" t="0" r="0" b="0"/>
            <wp:docPr id="86" name="図 39" descr="K:\Bangkok\IndustrialCensus\IndustrialCensus\Printing_Gros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K:\Bangkok\IndustrialCensus\IndustrialCensus\Printing_Gross.tif"/>
                    <pic:cNvPicPr>
                      <a:picLocks noChangeAspect="1" noChangeArrowheads="1"/>
                    </pic:cNvPicPr>
                  </pic:nvPicPr>
                  <pic:blipFill>
                    <a:blip r:embed="rId58" cstate="print"/>
                    <a:srcRect l="6259" t="5895" r="4372" b="2713"/>
                    <a:stretch>
                      <a:fillRect/>
                    </a:stretch>
                  </pic:blipFill>
                  <pic:spPr bwMode="auto">
                    <a:xfrm>
                      <a:off x="0" y="0"/>
                      <a:ext cx="4898007" cy="7087542"/>
                    </a:xfrm>
                    <a:prstGeom prst="rect">
                      <a:avLst/>
                    </a:prstGeom>
                    <a:noFill/>
                    <a:ln w="9525">
                      <a:noFill/>
                      <a:miter lim="800000"/>
                      <a:headEnd/>
                      <a:tailEnd/>
                    </a:ln>
                  </pic:spPr>
                </pic:pic>
              </a:graphicData>
            </a:graphic>
          </wp:inline>
        </w:drawing>
      </w:r>
    </w:p>
    <w:p w:rsidR="00141911" w:rsidRDefault="00141911" w:rsidP="00E71953">
      <w:pPr>
        <w:rPr>
          <w:lang w:eastAsia="ja-JP"/>
        </w:rPr>
      </w:pPr>
    </w:p>
    <w:p w:rsidR="00141911" w:rsidRDefault="00141911">
      <w:pPr>
        <w:kinsoku/>
        <w:overflowPunct/>
        <w:autoSpaceDE/>
        <w:autoSpaceDN/>
        <w:adjustRightInd/>
        <w:snapToGrid/>
        <w:spacing w:line="240" w:lineRule="auto"/>
        <w:ind w:firstLine="0"/>
        <w:jc w:val="left"/>
        <w:rPr>
          <w:lang w:eastAsia="ja-JP"/>
        </w:rPr>
      </w:pPr>
      <w:r>
        <w:rPr>
          <w:lang w:eastAsia="ja-JP"/>
        </w:rPr>
        <w:br w:type="page"/>
      </w:r>
    </w:p>
    <w:p w:rsidR="00141911" w:rsidRPr="006D1ACA" w:rsidRDefault="00141911" w:rsidP="001926C6">
      <w:pPr>
        <w:pStyle w:val="Caption"/>
        <w:jc w:val="center"/>
        <w:rPr>
          <w:sz w:val="22"/>
          <w:szCs w:val="22"/>
          <w:lang w:eastAsia="ja-JP"/>
        </w:rPr>
      </w:pPr>
      <w:bookmarkStart w:id="242" w:name="_Ref243743237"/>
      <w:bookmarkStart w:id="243" w:name="_Toc269888245"/>
      <w:bookmarkStart w:id="244" w:name="_Toc271040109"/>
      <w:proofErr w:type="gramStart"/>
      <w:r w:rsidRPr="006D1ACA">
        <w:rPr>
          <w:sz w:val="22"/>
          <w:szCs w:val="22"/>
        </w:rPr>
        <w:t xml:space="preserve">Figure </w:t>
      </w:r>
      <w:r w:rsidR="00313FD6" w:rsidRPr="006D1ACA">
        <w:rPr>
          <w:sz w:val="22"/>
          <w:szCs w:val="22"/>
        </w:rPr>
        <w:fldChar w:fldCharType="begin"/>
      </w:r>
      <w:r w:rsidR="00F823F9" w:rsidRPr="006D1ACA">
        <w:rPr>
          <w:sz w:val="22"/>
          <w:szCs w:val="22"/>
        </w:rPr>
        <w:instrText xml:space="preserve"> STYLEREF 1 \s </w:instrText>
      </w:r>
      <w:r w:rsidR="00313FD6" w:rsidRPr="006D1ACA">
        <w:rPr>
          <w:sz w:val="22"/>
          <w:szCs w:val="22"/>
        </w:rPr>
        <w:fldChar w:fldCharType="separate"/>
      </w:r>
      <w:r w:rsidR="00A2568F" w:rsidRPr="006D1ACA">
        <w:rPr>
          <w:noProof/>
          <w:sz w:val="22"/>
          <w:szCs w:val="22"/>
        </w:rPr>
        <w:t>3</w:t>
      </w:r>
      <w:r w:rsidR="00313FD6" w:rsidRPr="006D1ACA">
        <w:rPr>
          <w:sz w:val="22"/>
          <w:szCs w:val="22"/>
        </w:rPr>
        <w:fldChar w:fldCharType="end"/>
      </w:r>
      <w:r w:rsidR="00A01647" w:rsidRPr="006D1ACA">
        <w:rPr>
          <w:sz w:val="22"/>
          <w:szCs w:val="22"/>
        </w:rPr>
        <w:t>.</w:t>
      </w:r>
      <w:proofErr w:type="gramEnd"/>
      <w:r w:rsidR="00313FD6" w:rsidRPr="006D1ACA">
        <w:rPr>
          <w:sz w:val="22"/>
          <w:szCs w:val="22"/>
        </w:rPr>
        <w:fldChar w:fldCharType="begin"/>
      </w:r>
      <w:r w:rsidR="00A01647" w:rsidRPr="006D1ACA">
        <w:rPr>
          <w:sz w:val="22"/>
          <w:szCs w:val="22"/>
        </w:rPr>
        <w:instrText xml:space="preserve"> SEQ Figure \* ARABIC \s 1 </w:instrText>
      </w:r>
      <w:r w:rsidR="00313FD6" w:rsidRPr="006D1ACA">
        <w:rPr>
          <w:sz w:val="22"/>
          <w:szCs w:val="22"/>
        </w:rPr>
        <w:fldChar w:fldCharType="separate"/>
      </w:r>
      <w:r w:rsidR="00A2568F" w:rsidRPr="006D1ACA">
        <w:rPr>
          <w:noProof/>
          <w:sz w:val="22"/>
          <w:szCs w:val="22"/>
        </w:rPr>
        <w:t>40</w:t>
      </w:r>
      <w:r w:rsidR="00313FD6" w:rsidRPr="006D1ACA">
        <w:rPr>
          <w:sz w:val="22"/>
          <w:szCs w:val="22"/>
        </w:rPr>
        <w:fldChar w:fldCharType="end"/>
      </w:r>
      <w:bookmarkEnd w:id="242"/>
      <w:r w:rsidRPr="006D1ACA">
        <w:rPr>
          <w:rFonts w:hint="eastAsia"/>
          <w:sz w:val="22"/>
          <w:szCs w:val="22"/>
          <w:lang w:eastAsia="ja-JP"/>
        </w:rPr>
        <w:t xml:space="preserve">: Employment in </w:t>
      </w:r>
      <w:r w:rsidR="00720A8C" w:rsidRPr="006D1ACA">
        <w:rPr>
          <w:rFonts w:eastAsiaTheme="minorEastAsia" w:hint="eastAsia"/>
          <w:sz w:val="22"/>
          <w:szCs w:val="22"/>
          <w:lang w:eastAsia="ja-JP"/>
        </w:rPr>
        <w:t>printing and publishing</w:t>
      </w:r>
      <w:r w:rsidRPr="006D1ACA">
        <w:rPr>
          <w:rFonts w:hint="eastAsia"/>
          <w:sz w:val="22"/>
          <w:szCs w:val="22"/>
          <w:lang w:eastAsia="ja-JP"/>
        </w:rPr>
        <w:t xml:space="preserve"> industry</w:t>
      </w:r>
      <w:bookmarkEnd w:id="243"/>
      <w:bookmarkEnd w:id="244"/>
    </w:p>
    <w:p w:rsidR="00141911" w:rsidRDefault="00720A8C" w:rsidP="00E71953">
      <w:pPr>
        <w:rPr>
          <w:lang w:eastAsia="ja-JP"/>
        </w:rPr>
      </w:pPr>
      <w:r>
        <w:rPr>
          <w:rFonts w:hint="eastAsia"/>
          <w:noProof/>
          <w:snapToGrid/>
        </w:rPr>
        <w:drawing>
          <wp:inline distT="0" distB="0" distL="0" distR="0">
            <wp:extent cx="4959507" cy="7090913"/>
            <wp:effectExtent l="19050" t="0" r="0" b="0"/>
            <wp:docPr id="87" name="図 40" descr="K:\Bangkok\IndustrialWorksDept\IndustrialWorksDept\Printing_Amphoe_Labor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K:\Bangkok\IndustrialWorksDept\IndustrialWorksDept\Printing_Amphoe_Labors.tif"/>
                    <pic:cNvPicPr>
                      <a:picLocks noChangeAspect="1" noChangeArrowheads="1"/>
                    </pic:cNvPicPr>
                  </pic:nvPicPr>
                  <pic:blipFill>
                    <a:blip r:embed="rId59" cstate="print"/>
                    <a:srcRect l="5629" t="5895" r="3964" b="2670"/>
                    <a:stretch>
                      <a:fillRect/>
                    </a:stretch>
                  </pic:blipFill>
                  <pic:spPr bwMode="auto">
                    <a:xfrm>
                      <a:off x="0" y="0"/>
                      <a:ext cx="4959507" cy="7090913"/>
                    </a:xfrm>
                    <a:prstGeom prst="rect">
                      <a:avLst/>
                    </a:prstGeom>
                    <a:noFill/>
                    <a:ln w="9525">
                      <a:noFill/>
                      <a:miter lim="800000"/>
                      <a:headEnd/>
                      <a:tailEnd/>
                    </a:ln>
                  </pic:spPr>
                </pic:pic>
              </a:graphicData>
            </a:graphic>
          </wp:inline>
        </w:drawing>
      </w:r>
    </w:p>
    <w:p w:rsidR="00141911" w:rsidRDefault="00141911" w:rsidP="00E71953">
      <w:pPr>
        <w:rPr>
          <w:rFonts w:eastAsiaTheme="minorEastAsia"/>
          <w:lang w:eastAsia="ja-JP"/>
        </w:rPr>
      </w:pPr>
    </w:p>
    <w:p w:rsidR="00720A8C" w:rsidRDefault="00720A8C">
      <w:pPr>
        <w:kinsoku/>
        <w:overflowPunct/>
        <w:autoSpaceDE/>
        <w:autoSpaceDN/>
        <w:adjustRightInd/>
        <w:snapToGrid/>
        <w:spacing w:line="240" w:lineRule="auto"/>
        <w:ind w:firstLine="0"/>
        <w:jc w:val="left"/>
        <w:rPr>
          <w:rFonts w:eastAsiaTheme="minorEastAsia"/>
          <w:lang w:eastAsia="ja-JP"/>
        </w:rPr>
      </w:pPr>
      <w:r>
        <w:rPr>
          <w:rFonts w:eastAsiaTheme="minorEastAsia"/>
          <w:lang w:eastAsia="ja-JP"/>
        </w:rPr>
        <w:br w:type="page"/>
      </w:r>
    </w:p>
    <w:p w:rsidR="00720A8C" w:rsidRPr="006D1ACA" w:rsidRDefault="00720A8C" w:rsidP="001926C6">
      <w:pPr>
        <w:pStyle w:val="Caption"/>
        <w:jc w:val="center"/>
        <w:rPr>
          <w:rFonts w:eastAsiaTheme="minorEastAsia"/>
          <w:sz w:val="22"/>
          <w:szCs w:val="22"/>
          <w:lang w:eastAsia="ja-JP"/>
        </w:rPr>
      </w:pPr>
      <w:bookmarkStart w:id="245" w:name="_Ref251687316"/>
      <w:bookmarkStart w:id="246" w:name="_Toc269888246"/>
      <w:bookmarkStart w:id="247" w:name="_Toc271040110"/>
      <w:proofErr w:type="gramStart"/>
      <w:r w:rsidRPr="006D1ACA">
        <w:rPr>
          <w:sz w:val="22"/>
          <w:szCs w:val="22"/>
        </w:rPr>
        <w:t xml:space="preserve">Figure </w:t>
      </w:r>
      <w:r w:rsidR="00313FD6" w:rsidRPr="006D1ACA">
        <w:rPr>
          <w:sz w:val="22"/>
          <w:szCs w:val="22"/>
        </w:rPr>
        <w:fldChar w:fldCharType="begin"/>
      </w:r>
      <w:r w:rsidR="00F823F9" w:rsidRPr="006D1ACA">
        <w:rPr>
          <w:sz w:val="22"/>
          <w:szCs w:val="22"/>
        </w:rPr>
        <w:instrText xml:space="preserve"> STYLEREF 1 \s </w:instrText>
      </w:r>
      <w:r w:rsidR="00313FD6" w:rsidRPr="006D1ACA">
        <w:rPr>
          <w:sz w:val="22"/>
          <w:szCs w:val="22"/>
        </w:rPr>
        <w:fldChar w:fldCharType="separate"/>
      </w:r>
      <w:r w:rsidR="00A2568F" w:rsidRPr="006D1ACA">
        <w:rPr>
          <w:noProof/>
          <w:sz w:val="22"/>
          <w:szCs w:val="22"/>
        </w:rPr>
        <w:t>3</w:t>
      </w:r>
      <w:r w:rsidR="00313FD6" w:rsidRPr="006D1ACA">
        <w:rPr>
          <w:sz w:val="22"/>
          <w:szCs w:val="22"/>
        </w:rPr>
        <w:fldChar w:fldCharType="end"/>
      </w:r>
      <w:r w:rsidR="00A01647" w:rsidRPr="006D1ACA">
        <w:rPr>
          <w:sz w:val="22"/>
          <w:szCs w:val="22"/>
        </w:rPr>
        <w:t>.</w:t>
      </w:r>
      <w:proofErr w:type="gramEnd"/>
      <w:r w:rsidR="00313FD6" w:rsidRPr="006D1ACA">
        <w:rPr>
          <w:sz w:val="22"/>
          <w:szCs w:val="22"/>
        </w:rPr>
        <w:fldChar w:fldCharType="begin"/>
      </w:r>
      <w:r w:rsidR="00A01647" w:rsidRPr="006D1ACA">
        <w:rPr>
          <w:sz w:val="22"/>
          <w:szCs w:val="22"/>
        </w:rPr>
        <w:instrText xml:space="preserve"> SEQ Figure \* ARABIC \s 1 </w:instrText>
      </w:r>
      <w:r w:rsidR="00313FD6" w:rsidRPr="006D1ACA">
        <w:rPr>
          <w:sz w:val="22"/>
          <w:szCs w:val="22"/>
        </w:rPr>
        <w:fldChar w:fldCharType="separate"/>
      </w:r>
      <w:r w:rsidR="00A2568F" w:rsidRPr="006D1ACA">
        <w:rPr>
          <w:noProof/>
          <w:sz w:val="22"/>
          <w:szCs w:val="22"/>
        </w:rPr>
        <w:t>41</w:t>
      </w:r>
      <w:r w:rsidR="00313FD6" w:rsidRPr="006D1ACA">
        <w:rPr>
          <w:sz w:val="22"/>
          <w:szCs w:val="22"/>
        </w:rPr>
        <w:fldChar w:fldCharType="end"/>
      </w:r>
      <w:bookmarkEnd w:id="245"/>
      <w:r w:rsidRPr="006D1ACA">
        <w:rPr>
          <w:rFonts w:eastAsiaTheme="minorEastAsia" w:hint="eastAsia"/>
          <w:sz w:val="22"/>
          <w:szCs w:val="22"/>
          <w:lang w:eastAsia="ja-JP"/>
        </w:rPr>
        <w:t>: Investment</w:t>
      </w:r>
      <w:r w:rsidRPr="006D1ACA">
        <w:rPr>
          <w:rFonts w:hint="eastAsia"/>
          <w:sz w:val="22"/>
          <w:szCs w:val="22"/>
          <w:lang w:eastAsia="ja-JP"/>
        </w:rPr>
        <w:t xml:space="preserve"> in </w:t>
      </w:r>
      <w:r w:rsidRPr="006D1ACA">
        <w:rPr>
          <w:rFonts w:eastAsiaTheme="minorEastAsia" w:hint="eastAsia"/>
          <w:sz w:val="22"/>
          <w:szCs w:val="22"/>
          <w:lang w:eastAsia="ja-JP"/>
        </w:rPr>
        <w:t>printing and publishing</w:t>
      </w:r>
      <w:r w:rsidRPr="006D1ACA">
        <w:rPr>
          <w:rFonts w:hint="eastAsia"/>
          <w:sz w:val="22"/>
          <w:szCs w:val="22"/>
          <w:lang w:eastAsia="ja-JP"/>
        </w:rPr>
        <w:t xml:space="preserve"> industry</w:t>
      </w:r>
      <w:bookmarkEnd w:id="246"/>
      <w:bookmarkEnd w:id="247"/>
    </w:p>
    <w:p w:rsidR="00720A8C" w:rsidRPr="00720A8C" w:rsidRDefault="00720A8C" w:rsidP="00E71953">
      <w:pPr>
        <w:rPr>
          <w:rFonts w:eastAsiaTheme="minorEastAsia"/>
          <w:lang w:eastAsia="ja-JP"/>
        </w:rPr>
      </w:pPr>
      <w:r>
        <w:rPr>
          <w:rFonts w:eastAsiaTheme="minorEastAsia" w:hint="eastAsia"/>
          <w:noProof/>
          <w:snapToGrid/>
        </w:rPr>
        <w:drawing>
          <wp:inline distT="0" distB="0" distL="0" distR="0">
            <wp:extent cx="4942254" cy="7082287"/>
            <wp:effectExtent l="19050" t="0" r="0" b="0"/>
            <wp:docPr id="88" name="図 41" descr="K:\Bangkok\IndustrialWorksDept\IndustrialWorksDept\Printing_Amphoe_Capit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K:\Bangkok\IndustrialWorksDept\IndustrialWorksDept\Printing_Amphoe_Capital.tif"/>
                    <pic:cNvPicPr>
                      <a:picLocks noChangeAspect="1" noChangeArrowheads="1"/>
                    </pic:cNvPicPr>
                  </pic:nvPicPr>
                  <pic:blipFill>
                    <a:blip r:embed="rId56" cstate="print"/>
                    <a:srcRect l="5629" t="5895" r="4279" b="2781"/>
                    <a:stretch>
                      <a:fillRect/>
                    </a:stretch>
                  </pic:blipFill>
                  <pic:spPr bwMode="auto">
                    <a:xfrm>
                      <a:off x="0" y="0"/>
                      <a:ext cx="4942254" cy="7082287"/>
                    </a:xfrm>
                    <a:prstGeom prst="rect">
                      <a:avLst/>
                    </a:prstGeom>
                    <a:noFill/>
                    <a:ln w="9525">
                      <a:noFill/>
                      <a:miter lim="800000"/>
                      <a:headEnd/>
                      <a:tailEnd/>
                    </a:ln>
                  </pic:spPr>
                </pic:pic>
              </a:graphicData>
            </a:graphic>
          </wp:inline>
        </w:drawing>
      </w:r>
    </w:p>
    <w:p w:rsidR="00720A8C" w:rsidRPr="00720A8C" w:rsidRDefault="00720A8C" w:rsidP="00E71953">
      <w:pPr>
        <w:rPr>
          <w:rFonts w:eastAsiaTheme="minorEastAsia"/>
          <w:lang w:eastAsia="ja-JP"/>
        </w:rPr>
      </w:pPr>
    </w:p>
    <w:p w:rsidR="00141911" w:rsidRDefault="00141911">
      <w:pPr>
        <w:kinsoku/>
        <w:overflowPunct/>
        <w:autoSpaceDE/>
        <w:autoSpaceDN/>
        <w:adjustRightInd/>
        <w:snapToGrid/>
        <w:spacing w:line="240" w:lineRule="auto"/>
        <w:ind w:firstLine="0"/>
        <w:jc w:val="left"/>
        <w:rPr>
          <w:lang w:eastAsia="ja-JP"/>
        </w:rPr>
      </w:pPr>
      <w:r>
        <w:rPr>
          <w:lang w:eastAsia="ja-JP"/>
        </w:rPr>
        <w:br w:type="page"/>
      </w:r>
    </w:p>
    <w:p w:rsidR="00141911" w:rsidRPr="006D1ACA" w:rsidRDefault="00141911" w:rsidP="001926C6">
      <w:pPr>
        <w:pStyle w:val="Caption"/>
        <w:jc w:val="center"/>
        <w:rPr>
          <w:sz w:val="22"/>
          <w:szCs w:val="22"/>
          <w:lang w:eastAsia="ja-JP"/>
        </w:rPr>
      </w:pPr>
      <w:bookmarkStart w:id="248" w:name="_Ref243743480"/>
      <w:bookmarkStart w:id="249" w:name="_Toc269888247"/>
      <w:bookmarkStart w:id="250" w:name="_Toc271040111"/>
      <w:proofErr w:type="gramStart"/>
      <w:r w:rsidRPr="006D1ACA">
        <w:rPr>
          <w:sz w:val="22"/>
          <w:szCs w:val="22"/>
        </w:rPr>
        <w:t xml:space="preserve">Figure </w:t>
      </w:r>
      <w:r w:rsidR="00313FD6" w:rsidRPr="006D1ACA">
        <w:rPr>
          <w:sz w:val="22"/>
          <w:szCs w:val="22"/>
        </w:rPr>
        <w:fldChar w:fldCharType="begin"/>
      </w:r>
      <w:r w:rsidR="00F823F9" w:rsidRPr="006D1ACA">
        <w:rPr>
          <w:sz w:val="22"/>
          <w:szCs w:val="22"/>
        </w:rPr>
        <w:instrText xml:space="preserve"> STYLEREF 1 \s </w:instrText>
      </w:r>
      <w:r w:rsidR="00313FD6" w:rsidRPr="006D1ACA">
        <w:rPr>
          <w:sz w:val="22"/>
          <w:szCs w:val="22"/>
        </w:rPr>
        <w:fldChar w:fldCharType="separate"/>
      </w:r>
      <w:r w:rsidR="00A2568F" w:rsidRPr="006D1ACA">
        <w:rPr>
          <w:noProof/>
          <w:sz w:val="22"/>
          <w:szCs w:val="22"/>
        </w:rPr>
        <w:t>3</w:t>
      </w:r>
      <w:r w:rsidR="00313FD6" w:rsidRPr="006D1ACA">
        <w:rPr>
          <w:sz w:val="22"/>
          <w:szCs w:val="22"/>
        </w:rPr>
        <w:fldChar w:fldCharType="end"/>
      </w:r>
      <w:r w:rsidR="00A01647" w:rsidRPr="006D1ACA">
        <w:rPr>
          <w:sz w:val="22"/>
          <w:szCs w:val="22"/>
        </w:rPr>
        <w:t>.</w:t>
      </w:r>
      <w:proofErr w:type="gramEnd"/>
      <w:r w:rsidR="00313FD6" w:rsidRPr="006D1ACA">
        <w:rPr>
          <w:sz w:val="22"/>
          <w:szCs w:val="22"/>
        </w:rPr>
        <w:fldChar w:fldCharType="begin"/>
      </w:r>
      <w:r w:rsidR="00A01647" w:rsidRPr="006D1ACA">
        <w:rPr>
          <w:sz w:val="22"/>
          <w:szCs w:val="22"/>
        </w:rPr>
        <w:instrText xml:space="preserve"> SEQ Figure \* ARABIC \s 1 </w:instrText>
      </w:r>
      <w:r w:rsidR="00313FD6" w:rsidRPr="006D1ACA">
        <w:rPr>
          <w:sz w:val="22"/>
          <w:szCs w:val="22"/>
        </w:rPr>
        <w:fldChar w:fldCharType="separate"/>
      </w:r>
      <w:r w:rsidR="00A2568F" w:rsidRPr="006D1ACA">
        <w:rPr>
          <w:noProof/>
          <w:sz w:val="22"/>
          <w:szCs w:val="22"/>
        </w:rPr>
        <w:t>42</w:t>
      </w:r>
      <w:r w:rsidR="00313FD6" w:rsidRPr="006D1ACA">
        <w:rPr>
          <w:sz w:val="22"/>
          <w:szCs w:val="22"/>
        </w:rPr>
        <w:fldChar w:fldCharType="end"/>
      </w:r>
      <w:bookmarkEnd w:id="248"/>
      <w:r w:rsidRPr="006D1ACA">
        <w:rPr>
          <w:rFonts w:hint="eastAsia"/>
          <w:sz w:val="22"/>
          <w:szCs w:val="22"/>
          <w:lang w:eastAsia="ja-JP"/>
        </w:rPr>
        <w:t xml:space="preserve">: Skill composition in </w:t>
      </w:r>
      <w:r w:rsidR="00720A8C" w:rsidRPr="006D1ACA">
        <w:rPr>
          <w:rFonts w:eastAsiaTheme="minorEastAsia" w:hint="eastAsia"/>
          <w:sz w:val="22"/>
          <w:szCs w:val="22"/>
          <w:lang w:eastAsia="ja-JP"/>
        </w:rPr>
        <w:t>printing and publishing</w:t>
      </w:r>
      <w:r w:rsidRPr="006D1ACA">
        <w:rPr>
          <w:rFonts w:hint="eastAsia"/>
          <w:sz w:val="22"/>
          <w:szCs w:val="22"/>
          <w:lang w:eastAsia="ja-JP"/>
        </w:rPr>
        <w:t xml:space="preserve"> industry</w:t>
      </w:r>
      <w:bookmarkEnd w:id="249"/>
      <w:bookmarkEnd w:id="250"/>
    </w:p>
    <w:p w:rsidR="00141911" w:rsidRDefault="006369D0" w:rsidP="00E71953">
      <w:pPr>
        <w:rPr>
          <w:lang w:eastAsia="ja-JP"/>
        </w:rPr>
      </w:pPr>
      <w:r>
        <w:rPr>
          <w:rFonts w:hint="eastAsia"/>
          <w:noProof/>
          <w:snapToGrid/>
        </w:rPr>
        <w:drawing>
          <wp:inline distT="0" distB="0" distL="0" distR="0">
            <wp:extent cx="4918281" cy="7099539"/>
            <wp:effectExtent l="19050" t="0" r="0" b="0"/>
            <wp:docPr id="28" name="図 10" descr="K:\Bangkok\LaborMapSameScale\Printing_Labor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Bangkok\LaborMapSameScale\Printing_Labors1.tif"/>
                    <pic:cNvPicPr>
                      <a:picLocks noChangeAspect="1" noChangeArrowheads="1"/>
                    </pic:cNvPicPr>
                  </pic:nvPicPr>
                  <pic:blipFill>
                    <a:blip r:embed="rId60" cstate="print"/>
                    <a:srcRect l="5944" t="5784" r="4434" b="2670"/>
                    <a:stretch>
                      <a:fillRect/>
                    </a:stretch>
                  </pic:blipFill>
                  <pic:spPr bwMode="auto">
                    <a:xfrm>
                      <a:off x="0" y="0"/>
                      <a:ext cx="4918281" cy="7099539"/>
                    </a:xfrm>
                    <a:prstGeom prst="rect">
                      <a:avLst/>
                    </a:prstGeom>
                    <a:noFill/>
                    <a:ln w="9525">
                      <a:noFill/>
                      <a:miter lim="800000"/>
                      <a:headEnd/>
                      <a:tailEnd/>
                    </a:ln>
                  </pic:spPr>
                </pic:pic>
              </a:graphicData>
            </a:graphic>
          </wp:inline>
        </w:drawing>
      </w:r>
    </w:p>
    <w:p w:rsidR="00141911" w:rsidRDefault="00141911" w:rsidP="00E71953">
      <w:pPr>
        <w:rPr>
          <w:lang w:eastAsia="ja-JP"/>
        </w:rPr>
      </w:pPr>
    </w:p>
    <w:p w:rsidR="00141911" w:rsidRDefault="00141911">
      <w:pPr>
        <w:kinsoku/>
        <w:overflowPunct/>
        <w:autoSpaceDE/>
        <w:autoSpaceDN/>
        <w:adjustRightInd/>
        <w:snapToGrid/>
        <w:spacing w:line="240" w:lineRule="auto"/>
        <w:ind w:firstLine="0"/>
        <w:jc w:val="left"/>
        <w:rPr>
          <w:lang w:eastAsia="ja-JP"/>
        </w:rPr>
      </w:pPr>
      <w:r>
        <w:rPr>
          <w:lang w:eastAsia="ja-JP"/>
        </w:rPr>
        <w:br w:type="page"/>
      </w:r>
    </w:p>
    <w:p w:rsidR="00141911" w:rsidRDefault="00F76D8D" w:rsidP="00FE4FC8">
      <w:pPr>
        <w:pStyle w:val="Heading2"/>
        <w:rPr>
          <w:lang w:eastAsia="ja-JP"/>
        </w:rPr>
      </w:pPr>
      <w:bookmarkStart w:id="251" w:name="_Toc269888290"/>
      <w:bookmarkStart w:id="252" w:name="_Toc270060183"/>
      <w:bookmarkStart w:id="253" w:name="_Toc280704436"/>
      <w:r>
        <w:rPr>
          <w:lang w:eastAsia="ja-JP"/>
        </w:rPr>
        <w:t>T</w:t>
      </w:r>
      <w:r w:rsidR="00FE4FC8">
        <w:rPr>
          <w:lang w:eastAsia="ja-JP"/>
        </w:rPr>
        <w:t>rends in industrial activities in Bangkok and the Vicinity</w:t>
      </w:r>
      <w:bookmarkEnd w:id="251"/>
      <w:bookmarkEnd w:id="252"/>
      <w:bookmarkEnd w:id="253"/>
    </w:p>
    <w:p w:rsidR="00FE4FC8" w:rsidRDefault="00FE4FC8" w:rsidP="00E71953">
      <w:pPr>
        <w:rPr>
          <w:lang w:eastAsia="ja-JP"/>
        </w:rPr>
      </w:pPr>
    </w:p>
    <w:p w:rsidR="00780226" w:rsidRPr="009279F9" w:rsidRDefault="006913B2" w:rsidP="006D1ACA">
      <w:pPr>
        <w:spacing w:line="276" w:lineRule="auto"/>
        <w:rPr>
          <w:rFonts w:eastAsiaTheme="minorEastAsia"/>
          <w:lang w:eastAsia="ja-JP"/>
        </w:rPr>
      </w:pPr>
      <w:r>
        <w:rPr>
          <w:lang w:eastAsia="ja-JP"/>
        </w:rPr>
        <w:t>With the exception of the</w:t>
      </w:r>
      <w:r w:rsidR="00780226">
        <w:rPr>
          <w:rFonts w:hint="eastAsia"/>
          <w:lang w:eastAsia="ja-JP"/>
        </w:rPr>
        <w:t xml:space="preserve"> auto parts industry, </w:t>
      </w:r>
      <w:r>
        <w:rPr>
          <w:lang w:eastAsia="ja-JP"/>
        </w:rPr>
        <w:t xml:space="preserve">each of the other major industries has increased </w:t>
      </w:r>
      <w:r w:rsidR="00780226">
        <w:rPr>
          <w:rFonts w:hint="eastAsia"/>
          <w:lang w:eastAsia="ja-JP"/>
        </w:rPr>
        <w:t xml:space="preserve">the </w:t>
      </w:r>
      <w:r w:rsidR="00780226">
        <w:rPr>
          <w:lang w:eastAsia="ja-JP"/>
        </w:rPr>
        <w:t>number</w:t>
      </w:r>
      <w:r w:rsidR="00780226">
        <w:rPr>
          <w:rFonts w:hint="eastAsia"/>
          <w:lang w:eastAsia="ja-JP"/>
        </w:rPr>
        <w:t xml:space="preserve"> of establishments, employment, and gross output in Bangkok.  The largest </w:t>
      </w:r>
      <w:r w:rsidR="00780226">
        <w:rPr>
          <w:lang w:eastAsia="ja-JP"/>
        </w:rPr>
        <w:t>increase</w:t>
      </w:r>
      <w:r w:rsidR="00780226">
        <w:rPr>
          <w:rFonts w:hint="eastAsia"/>
          <w:lang w:eastAsia="ja-JP"/>
        </w:rPr>
        <w:t xml:space="preserve"> </w:t>
      </w:r>
      <w:r>
        <w:rPr>
          <w:lang w:eastAsia="ja-JP"/>
        </w:rPr>
        <w:t xml:space="preserve">in the manufacturing sectors </w:t>
      </w:r>
      <w:r w:rsidR="00780226">
        <w:rPr>
          <w:rFonts w:hint="eastAsia"/>
          <w:lang w:eastAsia="ja-JP"/>
        </w:rPr>
        <w:t xml:space="preserve">was in </w:t>
      </w:r>
      <w:r>
        <w:rPr>
          <w:lang w:eastAsia="ja-JP"/>
        </w:rPr>
        <w:t xml:space="preserve">the </w:t>
      </w:r>
      <w:r w:rsidR="00780226">
        <w:rPr>
          <w:rFonts w:hint="eastAsia"/>
          <w:lang w:eastAsia="ja-JP"/>
        </w:rPr>
        <w:t>garment</w:t>
      </w:r>
      <w:r>
        <w:rPr>
          <w:lang w:eastAsia="ja-JP"/>
        </w:rPr>
        <w:t>s</w:t>
      </w:r>
      <w:r w:rsidR="00780226">
        <w:rPr>
          <w:rFonts w:hint="eastAsia"/>
          <w:lang w:eastAsia="ja-JP"/>
        </w:rPr>
        <w:t xml:space="preserve"> and textile industry, followed by me</w:t>
      </w:r>
      <w:r>
        <w:rPr>
          <w:rFonts w:hint="eastAsia"/>
          <w:lang w:eastAsia="ja-JP"/>
        </w:rPr>
        <w:t>tal working and food processing</w:t>
      </w:r>
      <w:r>
        <w:rPr>
          <w:lang w:eastAsia="ja-JP"/>
        </w:rPr>
        <w:t xml:space="preserve">.  </w:t>
      </w:r>
      <w:r>
        <w:rPr>
          <w:rFonts w:eastAsiaTheme="minorEastAsia"/>
          <w:lang w:eastAsia="ja-JP"/>
        </w:rPr>
        <w:t>The p</w:t>
      </w:r>
      <w:r w:rsidR="00720A8C">
        <w:rPr>
          <w:rFonts w:eastAsiaTheme="minorEastAsia" w:hint="eastAsia"/>
          <w:lang w:eastAsia="ja-JP"/>
        </w:rPr>
        <w:t>rinting and publishing</w:t>
      </w:r>
      <w:r>
        <w:rPr>
          <w:rFonts w:hint="eastAsia"/>
          <w:lang w:eastAsia="ja-JP"/>
        </w:rPr>
        <w:t xml:space="preserve"> industry</w:t>
      </w:r>
      <w:r>
        <w:rPr>
          <w:lang w:eastAsia="ja-JP"/>
        </w:rPr>
        <w:t xml:space="preserve"> registered the largest gains </w:t>
      </w:r>
      <w:r w:rsidR="00780226">
        <w:rPr>
          <w:rFonts w:hint="eastAsia"/>
          <w:lang w:eastAsia="ja-JP"/>
        </w:rPr>
        <w:t>in</w:t>
      </w:r>
      <w:r>
        <w:rPr>
          <w:lang w:eastAsia="ja-JP"/>
        </w:rPr>
        <w:t xml:space="preserve"> the</w:t>
      </w:r>
      <w:r w:rsidR="00780226">
        <w:rPr>
          <w:rFonts w:hint="eastAsia"/>
          <w:lang w:eastAsia="ja-JP"/>
        </w:rPr>
        <w:t xml:space="preserve"> services</w:t>
      </w:r>
      <w:r>
        <w:rPr>
          <w:lang w:eastAsia="ja-JP"/>
        </w:rPr>
        <w:t xml:space="preserve"> sector</w:t>
      </w:r>
      <w:r w:rsidR="00780226">
        <w:rPr>
          <w:rFonts w:hint="eastAsia"/>
          <w:lang w:eastAsia="ja-JP"/>
        </w:rPr>
        <w:t xml:space="preserve">.  </w:t>
      </w:r>
      <w:r>
        <w:rPr>
          <w:lang w:eastAsia="ja-JP"/>
        </w:rPr>
        <w:t>Although</w:t>
      </w:r>
      <w:r w:rsidR="00780226">
        <w:rPr>
          <w:rFonts w:hint="eastAsia"/>
          <w:lang w:eastAsia="ja-JP"/>
        </w:rPr>
        <w:t xml:space="preserve"> there was some increase in the number of electronics firms in Bangkok, in terms of output, Bangkok is no longer </w:t>
      </w:r>
      <w:r>
        <w:rPr>
          <w:lang w:eastAsia="ja-JP"/>
        </w:rPr>
        <w:t>the</w:t>
      </w:r>
      <w:r w:rsidR="00780226">
        <w:rPr>
          <w:rFonts w:hint="eastAsia"/>
          <w:lang w:eastAsia="ja-JP"/>
        </w:rPr>
        <w:t xml:space="preserve"> dominant location for </w:t>
      </w:r>
      <w:r w:rsidR="00780226">
        <w:rPr>
          <w:lang w:eastAsia="ja-JP"/>
        </w:rPr>
        <w:t>electronic</w:t>
      </w:r>
      <w:r>
        <w:rPr>
          <w:lang w:eastAsia="ja-JP"/>
        </w:rPr>
        <w:t>s</w:t>
      </w:r>
      <w:r w:rsidR="00780226">
        <w:rPr>
          <w:rFonts w:hint="eastAsia"/>
          <w:lang w:eastAsia="ja-JP"/>
        </w:rPr>
        <w:t xml:space="preserve"> production</w:t>
      </w:r>
      <w:r>
        <w:rPr>
          <w:lang w:eastAsia="ja-JP"/>
        </w:rPr>
        <w:t xml:space="preserve"> in Thailand</w:t>
      </w:r>
      <w:r w:rsidR="00780226">
        <w:rPr>
          <w:rFonts w:hint="eastAsia"/>
          <w:lang w:eastAsia="ja-JP"/>
        </w:rPr>
        <w:t xml:space="preserve">.  </w:t>
      </w:r>
      <w:r w:rsidR="002B679C">
        <w:rPr>
          <w:lang w:eastAsia="ja-JP"/>
        </w:rPr>
        <w:t>Among the provinces in the urban region, t</w:t>
      </w:r>
      <w:r w:rsidR="00780226">
        <w:rPr>
          <w:rFonts w:hint="eastAsia"/>
          <w:lang w:eastAsia="ja-JP"/>
        </w:rPr>
        <w:t xml:space="preserve">he gross output of Ayutthaya </w:t>
      </w:r>
      <w:r w:rsidR="002B679C">
        <w:rPr>
          <w:lang w:eastAsia="ja-JP"/>
        </w:rPr>
        <w:t>was</w:t>
      </w:r>
      <w:r w:rsidR="00780226">
        <w:rPr>
          <w:rFonts w:hint="eastAsia"/>
          <w:lang w:eastAsia="ja-JP"/>
        </w:rPr>
        <w:t xml:space="preserve"> the </w:t>
      </w:r>
      <w:r w:rsidR="002B679C">
        <w:rPr>
          <w:lang w:eastAsia="ja-JP"/>
        </w:rPr>
        <w:t>highest</w:t>
      </w:r>
      <w:r w:rsidR="00780226">
        <w:rPr>
          <w:rFonts w:hint="eastAsia"/>
          <w:lang w:eastAsia="ja-JP"/>
        </w:rPr>
        <w:t xml:space="preserve"> with 273 billion </w:t>
      </w:r>
      <w:r w:rsidR="00780226">
        <w:rPr>
          <w:lang w:eastAsia="ja-JP"/>
        </w:rPr>
        <w:t>ba</w:t>
      </w:r>
      <w:r w:rsidR="00780226">
        <w:rPr>
          <w:rFonts w:hint="eastAsia"/>
          <w:lang w:eastAsia="ja-JP"/>
        </w:rPr>
        <w:t xml:space="preserve">ht, accounting for 28% of the </w:t>
      </w:r>
      <w:r w:rsidR="00780226">
        <w:rPr>
          <w:lang w:eastAsia="ja-JP"/>
        </w:rPr>
        <w:t>national</w:t>
      </w:r>
      <w:r w:rsidR="00780226">
        <w:rPr>
          <w:rFonts w:hint="eastAsia"/>
          <w:lang w:eastAsia="ja-JP"/>
        </w:rPr>
        <w:t xml:space="preserve"> output</w:t>
      </w:r>
      <w:r w:rsidR="00F76D8D">
        <w:rPr>
          <w:rStyle w:val="FootnoteReference"/>
          <w:lang w:eastAsia="ja-JP"/>
        </w:rPr>
        <w:footnoteReference w:id="31"/>
      </w:r>
      <w:r w:rsidR="00780226">
        <w:rPr>
          <w:rFonts w:hint="eastAsia"/>
          <w:lang w:eastAsia="ja-JP"/>
        </w:rPr>
        <w:t xml:space="preserve">.  </w:t>
      </w:r>
      <w:r w:rsidR="002B679C">
        <w:rPr>
          <w:lang w:eastAsia="ja-JP"/>
        </w:rPr>
        <w:t>The shift in</w:t>
      </w:r>
      <w:r w:rsidR="00780226">
        <w:rPr>
          <w:rFonts w:hint="eastAsia"/>
          <w:lang w:eastAsia="ja-JP"/>
        </w:rPr>
        <w:t xml:space="preserve"> the center of gravity </w:t>
      </w:r>
      <w:r w:rsidR="002B679C">
        <w:rPr>
          <w:lang w:eastAsia="ja-JP"/>
        </w:rPr>
        <w:t>of</w:t>
      </w:r>
      <w:r w:rsidR="00780226">
        <w:rPr>
          <w:rFonts w:hint="eastAsia"/>
          <w:lang w:eastAsia="ja-JP"/>
        </w:rPr>
        <w:t xml:space="preserve"> </w:t>
      </w:r>
      <w:r>
        <w:rPr>
          <w:lang w:eastAsia="ja-JP"/>
        </w:rPr>
        <w:t xml:space="preserve">the </w:t>
      </w:r>
      <w:r w:rsidR="00780226">
        <w:rPr>
          <w:rFonts w:hint="eastAsia"/>
          <w:lang w:eastAsia="ja-JP"/>
        </w:rPr>
        <w:t xml:space="preserve">automotive industry </w:t>
      </w:r>
      <w:r w:rsidR="002B679C">
        <w:rPr>
          <w:lang w:eastAsia="ja-JP"/>
        </w:rPr>
        <w:t>has increased the output of</w:t>
      </w:r>
      <w:r w:rsidR="00780226">
        <w:rPr>
          <w:rFonts w:hint="eastAsia"/>
          <w:lang w:eastAsia="ja-JP"/>
        </w:rPr>
        <w:t xml:space="preserve"> </w:t>
      </w:r>
      <w:proofErr w:type="spellStart"/>
      <w:r w:rsidR="00780226">
        <w:rPr>
          <w:rFonts w:hint="eastAsia"/>
          <w:lang w:eastAsia="ja-JP"/>
        </w:rPr>
        <w:t>Chonburi</w:t>
      </w:r>
      <w:proofErr w:type="spellEnd"/>
      <w:r w:rsidR="00780226">
        <w:rPr>
          <w:rFonts w:hint="eastAsia"/>
          <w:lang w:eastAsia="ja-JP"/>
        </w:rPr>
        <w:t xml:space="preserve"> </w:t>
      </w:r>
      <w:r w:rsidR="002B679C">
        <w:rPr>
          <w:lang w:eastAsia="ja-JP"/>
        </w:rPr>
        <w:t>to</w:t>
      </w:r>
      <w:r w:rsidR="00780226">
        <w:rPr>
          <w:rFonts w:hint="eastAsia"/>
          <w:lang w:eastAsia="ja-JP"/>
        </w:rPr>
        <w:t xml:space="preserve"> 135 billion baht </w:t>
      </w:r>
      <w:r w:rsidR="00780226">
        <w:rPr>
          <w:lang w:eastAsia="ja-JP"/>
        </w:rPr>
        <w:t>surpassing</w:t>
      </w:r>
      <w:r w:rsidR="00780226">
        <w:rPr>
          <w:rFonts w:hint="eastAsia"/>
          <w:lang w:eastAsia="ja-JP"/>
        </w:rPr>
        <w:t xml:space="preserve"> that of Bangkok (105 billion baht).</w:t>
      </w:r>
      <w:r w:rsidR="00FE4FC8">
        <w:rPr>
          <w:lang w:eastAsia="ja-JP"/>
        </w:rPr>
        <w:t xml:space="preserve">  Similarly, </w:t>
      </w:r>
      <w:r w:rsidR="002B679C">
        <w:rPr>
          <w:lang w:eastAsia="ja-JP"/>
        </w:rPr>
        <w:t xml:space="preserve">as noted above </w:t>
      </w:r>
      <w:r w:rsidR="00FE4FC8">
        <w:rPr>
          <w:lang w:eastAsia="ja-JP"/>
        </w:rPr>
        <w:t>other manufacturing activities are gradually moving out from Bangkok</w:t>
      </w:r>
      <w:r w:rsidR="00720A8C">
        <w:rPr>
          <w:rFonts w:eastAsiaTheme="minorEastAsia" w:hint="eastAsia"/>
          <w:lang w:eastAsia="ja-JP"/>
        </w:rPr>
        <w:t xml:space="preserve"> to </w:t>
      </w:r>
      <w:proofErr w:type="spellStart"/>
      <w:r w:rsidR="00720A8C">
        <w:rPr>
          <w:rFonts w:eastAsiaTheme="minorEastAsia" w:hint="eastAsia"/>
          <w:lang w:eastAsia="ja-JP"/>
        </w:rPr>
        <w:t>Pathum</w:t>
      </w:r>
      <w:proofErr w:type="spellEnd"/>
      <w:r w:rsidR="00720A8C">
        <w:rPr>
          <w:rFonts w:eastAsiaTheme="minorEastAsia" w:hint="eastAsia"/>
          <w:lang w:eastAsia="ja-JP"/>
        </w:rPr>
        <w:t xml:space="preserve"> </w:t>
      </w:r>
      <w:proofErr w:type="spellStart"/>
      <w:r w:rsidR="00720A8C">
        <w:rPr>
          <w:rFonts w:eastAsiaTheme="minorEastAsia" w:hint="eastAsia"/>
          <w:lang w:eastAsia="ja-JP"/>
        </w:rPr>
        <w:t>Thani</w:t>
      </w:r>
      <w:proofErr w:type="spellEnd"/>
      <w:r w:rsidR="00720A8C">
        <w:rPr>
          <w:rFonts w:eastAsiaTheme="minorEastAsia" w:hint="eastAsia"/>
          <w:lang w:eastAsia="ja-JP"/>
        </w:rPr>
        <w:t xml:space="preserve"> and Ayutthaya to the north</w:t>
      </w:r>
      <w:r w:rsidR="002B679C">
        <w:rPr>
          <w:rFonts w:eastAsiaTheme="minorEastAsia"/>
          <w:lang w:eastAsia="ja-JP"/>
        </w:rPr>
        <w:t>east</w:t>
      </w:r>
      <w:r w:rsidR="00720A8C">
        <w:rPr>
          <w:rFonts w:eastAsiaTheme="minorEastAsia" w:hint="eastAsia"/>
          <w:lang w:eastAsia="ja-JP"/>
        </w:rPr>
        <w:t xml:space="preserve"> and </w:t>
      </w:r>
      <w:proofErr w:type="spellStart"/>
      <w:r w:rsidR="00890F9F">
        <w:rPr>
          <w:rFonts w:eastAsiaTheme="minorEastAsia" w:hint="eastAsia"/>
          <w:lang w:eastAsia="ja-JP"/>
        </w:rPr>
        <w:t>Samut</w:t>
      </w:r>
      <w:proofErr w:type="spellEnd"/>
      <w:r w:rsidR="00890F9F">
        <w:rPr>
          <w:rFonts w:eastAsiaTheme="minorEastAsia" w:hint="eastAsia"/>
          <w:lang w:eastAsia="ja-JP"/>
        </w:rPr>
        <w:t xml:space="preserve"> </w:t>
      </w:r>
      <w:proofErr w:type="spellStart"/>
      <w:r w:rsidR="00890F9F">
        <w:rPr>
          <w:rFonts w:eastAsiaTheme="minorEastAsia" w:hint="eastAsia"/>
          <w:lang w:eastAsia="ja-JP"/>
        </w:rPr>
        <w:t>Sakhon</w:t>
      </w:r>
      <w:proofErr w:type="spellEnd"/>
      <w:r w:rsidR="00720A8C">
        <w:rPr>
          <w:rFonts w:eastAsiaTheme="minorEastAsia" w:hint="eastAsia"/>
          <w:lang w:eastAsia="ja-JP"/>
        </w:rPr>
        <w:t xml:space="preserve"> and </w:t>
      </w:r>
      <w:proofErr w:type="spellStart"/>
      <w:r w:rsidR="00720A8C">
        <w:rPr>
          <w:rFonts w:eastAsiaTheme="minorEastAsia" w:hint="eastAsia"/>
          <w:lang w:eastAsia="ja-JP"/>
        </w:rPr>
        <w:t>Samut</w:t>
      </w:r>
      <w:proofErr w:type="spellEnd"/>
      <w:r w:rsidR="00720A8C">
        <w:rPr>
          <w:rFonts w:eastAsiaTheme="minorEastAsia" w:hint="eastAsia"/>
          <w:lang w:eastAsia="ja-JP"/>
        </w:rPr>
        <w:t xml:space="preserve"> </w:t>
      </w:r>
      <w:proofErr w:type="spellStart"/>
      <w:r w:rsidR="00720A8C">
        <w:rPr>
          <w:rFonts w:eastAsiaTheme="minorEastAsia" w:hint="eastAsia"/>
          <w:lang w:eastAsia="ja-JP"/>
        </w:rPr>
        <w:t>Prakarn</w:t>
      </w:r>
      <w:proofErr w:type="spellEnd"/>
      <w:r w:rsidR="00720A8C">
        <w:rPr>
          <w:rFonts w:eastAsiaTheme="minorEastAsia" w:hint="eastAsia"/>
          <w:lang w:eastAsia="ja-JP"/>
        </w:rPr>
        <w:t xml:space="preserve"> to the south.</w:t>
      </w:r>
      <w:r w:rsidR="00FE4FC8">
        <w:rPr>
          <w:lang w:eastAsia="ja-JP"/>
        </w:rPr>
        <w:t xml:space="preserve"> </w:t>
      </w:r>
      <w:r w:rsidR="00720A8C">
        <w:rPr>
          <w:rFonts w:eastAsiaTheme="minorEastAsia" w:hint="eastAsia"/>
          <w:lang w:eastAsia="ja-JP"/>
        </w:rPr>
        <w:t xml:space="preserve"> The emerging industrial concentration in Ayutthaya and </w:t>
      </w:r>
      <w:proofErr w:type="spellStart"/>
      <w:r w:rsidR="00720A8C">
        <w:rPr>
          <w:rFonts w:eastAsiaTheme="minorEastAsia" w:hint="eastAsia"/>
          <w:lang w:eastAsia="ja-JP"/>
        </w:rPr>
        <w:t>Pathum</w:t>
      </w:r>
      <w:proofErr w:type="spellEnd"/>
      <w:r w:rsidR="00720A8C">
        <w:rPr>
          <w:rFonts w:eastAsiaTheme="minorEastAsia" w:hint="eastAsia"/>
          <w:lang w:eastAsia="ja-JP"/>
        </w:rPr>
        <w:t xml:space="preserve"> </w:t>
      </w:r>
      <w:proofErr w:type="spellStart"/>
      <w:r w:rsidR="00720A8C">
        <w:rPr>
          <w:rFonts w:eastAsiaTheme="minorEastAsia" w:hint="eastAsia"/>
          <w:lang w:eastAsia="ja-JP"/>
        </w:rPr>
        <w:t>Thani</w:t>
      </w:r>
      <w:proofErr w:type="spellEnd"/>
      <w:r w:rsidR="00720A8C">
        <w:rPr>
          <w:rFonts w:eastAsiaTheme="minorEastAsia" w:hint="eastAsia"/>
          <w:lang w:eastAsia="ja-JP"/>
        </w:rPr>
        <w:t xml:space="preserve"> </w:t>
      </w:r>
      <w:r w:rsidR="002B679C">
        <w:rPr>
          <w:rFonts w:eastAsiaTheme="minorEastAsia"/>
          <w:lang w:eastAsia="ja-JP"/>
        </w:rPr>
        <w:t>is related</w:t>
      </w:r>
      <w:r>
        <w:rPr>
          <w:rFonts w:eastAsiaTheme="minorEastAsia"/>
          <w:lang w:eastAsia="ja-JP"/>
        </w:rPr>
        <w:t xml:space="preserve"> to</w:t>
      </w:r>
      <w:r w:rsidR="00720A8C">
        <w:rPr>
          <w:rFonts w:eastAsiaTheme="minorEastAsia" w:hint="eastAsia"/>
          <w:lang w:eastAsia="ja-JP"/>
        </w:rPr>
        <w:t xml:space="preserve"> the existence of industrial estates.  The </w:t>
      </w:r>
      <w:r w:rsidR="002B679C">
        <w:rPr>
          <w:rFonts w:eastAsiaTheme="minorEastAsia"/>
          <w:lang w:eastAsia="ja-JP"/>
        </w:rPr>
        <w:t>agglomeration</w:t>
      </w:r>
      <w:r w:rsidR="00720A8C">
        <w:rPr>
          <w:rFonts w:eastAsiaTheme="minorEastAsia" w:hint="eastAsia"/>
          <w:lang w:eastAsia="ja-JP"/>
        </w:rPr>
        <w:t xml:space="preserve"> of firms in </w:t>
      </w:r>
      <w:proofErr w:type="spellStart"/>
      <w:r w:rsidR="00890F9F">
        <w:rPr>
          <w:rFonts w:eastAsiaTheme="minorEastAsia"/>
          <w:lang w:eastAsia="ja-JP"/>
        </w:rPr>
        <w:t>Samut</w:t>
      </w:r>
      <w:proofErr w:type="spellEnd"/>
      <w:r w:rsidR="00890F9F">
        <w:rPr>
          <w:rFonts w:eastAsiaTheme="minorEastAsia"/>
          <w:lang w:eastAsia="ja-JP"/>
        </w:rPr>
        <w:t xml:space="preserve"> </w:t>
      </w:r>
      <w:proofErr w:type="spellStart"/>
      <w:r w:rsidR="00890F9F">
        <w:rPr>
          <w:rFonts w:eastAsiaTheme="minorEastAsia"/>
          <w:lang w:eastAsia="ja-JP"/>
        </w:rPr>
        <w:t>Sakhon</w:t>
      </w:r>
      <w:proofErr w:type="spellEnd"/>
      <w:r w:rsidR="00720A8C">
        <w:rPr>
          <w:rFonts w:eastAsiaTheme="minorEastAsia" w:hint="eastAsia"/>
          <w:lang w:eastAsia="ja-JP"/>
        </w:rPr>
        <w:t xml:space="preserve"> and </w:t>
      </w:r>
      <w:proofErr w:type="spellStart"/>
      <w:r w:rsidR="00720A8C">
        <w:rPr>
          <w:rFonts w:eastAsiaTheme="minorEastAsia" w:hint="eastAsia"/>
          <w:lang w:eastAsia="ja-JP"/>
        </w:rPr>
        <w:t>Samut</w:t>
      </w:r>
      <w:proofErr w:type="spellEnd"/>
      <w:r w:rsidR="00720A8C">
        <w:rPr>
          <w:rFonts w:eastAsiaTheme="minorEastAsia" w:hint="eastAsia"/>
          <w:lang w:eastAsia="ja-JP"/>
        </w:rPr>
        <w:t xml:space="preserve"> </w:t>
      </w:r>
      <w:proofErr w:type="spellStart"/>
      <w:r w:rsidR="00720A8C">
        <w:rPr>
          <w:rFonts w:eastAsiaTheme="minorEastAsia" w:hint="eastAsia"/>
          <w:lang w:eastAsia="ja-JP"/>
        </w:rPr>
        <w:t>Prakarn</w:t>
      </w:r>
      <w:proofErr w:type="spellEnd"/>
      <w:r w:rsidR="00720A8C">
        <w:rPr>
          <w:rFonts w:eastAsiaTheme="minorEastAsia" w:hint="eastAsia"/>
          <w:lang w:eastAsia="ja-JP"/>
        </w:rPr>
        <w:t xml:space="preserve"> </w:t>
      </w:r>
      <w:r w:rsidR="002B679C">
        <w:rPr>
          <w:rFonts w:eastAsiaTheme="minorEastAsia"/>
          <w:lang w:eastAsia="ja-JP"/>
        </w:rPr>
        <w:t>is also</w:t>
      </w:r>
      <w:r w:rsidR="00720A8C">
        <w:rPr>
          <w:rFonts w:eastAsiaTheme="minorEastAsia" w:hint="eastAsia"/>
          <w:lang w:eastAsia="ja-JP"/>
        </w:rPr>
        <w:t xml:space="preserve"> linked</w:t>
      </w:r>
      <w:r w:rsidR="002B679C" w:rsidRPr="002B679C">
        <w:rPr>
          <w:rFonts w:eastAsiaTheme="minorEastAsia" w:hint="eastAsia"/>
          <w:lang w:eastAsia="ja-JP"/>
        </w:rPr>
        <w:t xml:space="preserve"> </w:t>
      </w:r>
      <w:r w:rsidR="002B679C">
        <w:rPr>
          <w:rFonts w:eastAsiaTheme="minorEastAsia"/>
          <w:lang w:eastAsia="ja-JP"/>
        </w:rPr>
        <w:t xml:space="preserve">to </w:t>
      </w:r>
      <w:r w:rsidR="002B679C">
        <w:rPr>
          <w:rFonts w:eastAsiaTheme="minorEastAsia" w:hint="eastAsia"/>
          <w:lang w:eastAsia="ja-JP"/>
        </w:rPr>
        <w:t xml:space="preserve">the </w:t>
      </w:r>
      <w:r w:rsidR="002B679C">
        <w:rPr>
          <w:rFonts w:eastAsiaTheme="minorEastAsia"/>
          <w:lang w:eastAsia="ja-JP"/>
        </w:rPr>
        <w:t>creation</w:t>
      </w:r>
      <w:r w:rsidR="002B679C">
        <w:rPr>
          <w:rFonts w:eastAsiaTheme="minorEastAsia" w:hint="eastAsia"/>
          <w:lang w:eastAsia="ja-JP"/>
        </w:rPr>
        <w:t xml:space="preserve"> of industrial estates</w:t>
      </w:r>
      <w:r w:rsidR="002B679C">
        <w:rPr>
          <w:rFonts w:eastAsiaTheme="minorEastAsia"/>
          <w:lang w:eastAsia="ja-JP"/>
        </w:rPr>
        <w:t xml:space="preserve"> as well as</w:t>
      </w:r>
      <w:r w:rsidR="00720A8C">
        <w:rPr>
          <w:rFonts w:eastAsiaTheme="minorEastAsia" w:hint="eastAsia"/>
          <w:lang w:eastAsia="ja-JP"/>
        </w:rPr>
        <w:t xml:space="preserve"> the geographical advantage of coastal locations and access to ports, and </w:t>
      </w:r>
      <w:r w:rsidR="002B679C">
        <w:rPr>
          <w:rFonts w:eastAsiaTheme="minorEastAsia"/>
          <w:lang w:eastAsia="ja-JP"/>
        </w:rPr>
        <w:t>proximity</w:t>
      </w:r>
      <w:r w:rsidR="00720A8C">
        <w:rPr>
          <w:rFonts w:eastAsiaTheme="minorEastAsia" w:hint="eastAsia"/>
          <w:lang w:eastAsia="ja-JP"/>
        </w:rPr>
        <w:t xml:space="preserve"> to the major market (Bangkok)</w:t>
      </w:r>
      <w:r w:rsidR="002B679C">
        <w:rPr>
          <w:rFonts w:eastAsiaTheme="minorEastAsia"/>
          <w:lang w:eastAsia="ja-JP"/>
        </w:rPr>
        <w:t>.</w:t>
      </w:r>
    </w:p>
    <w:p w:rsidR="006D1ACA" w:rsidRDefault="006D1ACA" w:rsidP="00780226">
      <w:pPr>
        <w:rPr>
          <w:lang w:eastAsia="ja-JP"/>
        </w:rPr>
      </w:pPr>
    </w:p>
    <w:p w:rsidR="00FE4FC8" w:rsidRDefault="00FE4FC8" w:rsidP="006D1ACA">
      <w:pPr>
        <w:spacing w:line="276" w:lineRule="auto"/>
        <w:rPr>
          <w:lang w:eastAsia="ja-JP"/>
        </w:rPr>
      </w:pPr>
      <w:r>
        <w:rPr>
          <w:lang w:eastAsia="ja-JP"/>
        </w:rPr>
        <w:t xml:space="preserve">In the last 10 years, the growth of business services </w:t>
      </w:r>
      <w:r w:rsidR="002B679C">
        <w:rPr>
          <w:lang w:eastAsia="ja-JP"/>
        </w:rPr>
        <w:t xml:space="preserve">in Bangkok </w:t>
      </w:r>
      <w:r>
        <w:rPr>
          <w:lang w:eastAsia="ja-JP"/>
        </w:rPr>
        <w:t xml:space="preserve">has been </w:t>
      </w:r>
      <w:r w:rsidR="006913B2">
        <w:rPr>
          <w:lang w:eastAsia="ja-JP"/>
        </w:rPr>
        <w:t xml:space="preserve">little short of </w:t>
      </w:r>
      <w:r>
        <w:rPr>
          <w:lang w:eastAsia="ja-JP"/>
        </w:rPr>
        <w:t xml:space="preserve">phenomenal (see </w:t>
      </w:r>
      <w:fldSimple w:instr=" REF _Ref245527607  \* MERGEFORMAT ">
        <w:r w:rsidR="00A2568F">
          <w:t xml:space="preserve">Table </w:t>
        </w:r>
        <w:r w:rsidR="00A2568F">
          <w:rPr>
            <w:noProof/>
          </w:rPr>
          <w:t>3</w:t>
        </w:r>
        <w:r w:rsidR="00A2568F">
          <w:t>.</w:t>
        </w:r>
        <w:r w:rsidR="00A2568F">
          <w:rPr>
            <w:noProof/>
          </w:rPr>
          <w:t>12</w:t>
        </w:r>
      </w:fldSimple>
      <w:r>
        <w:rPr>
          <w:lang w:eastAsia="ja-JP"/>
        </w:rPr>
        <w:t>).</w:t>
      </w:r>
      <w:r w:rsidR="005902FD">
        <w:rPr>
          <w:lang w:eastAsia="ja-JP"/>
        </w:rPr>
        <w:t xml:space="preserve">  </w:t>
      </w:r>
      <w:r w:rsidR="002B679C">
        <w:rPr>
          <w:lang w:eastAsia="ja-JP"/>
        </w:rPr>
        <w:t>A</w:t>
      </w:r>
      <w:r w:rsidR="006913B2">
        <w:rPr>
          <w:lang w:eastAsia="ja-JP"/>
        </w:rPr>
        <w:t>ctivities</w:t>
      </w:r>
      <w:r w:rsidR="005902FD">
        <w:rPr>
          <w:lang w:eastAsia="ja-JP"/>
        </w:rPr>
        <w:t xml:space="preserve"> such as research and experimental development, market research, and architectural services are all concentrated in the Bangkok area (see </w:t>
      </w:r>
      <w:fldSimple w:instr=" REF _Ref245548861  \* MERGEFORMAT ">
        <w:r w:rsidR="00A2568F">
          <w:t xml:space="preserve">Table </w:t>
        </w:r>
        <w:r w:rsidR="00A2568F">
          <w:rPr>
            <w:noProof/>
          </w:rPr>
          <w:t>3</w:t>
        </w:r>
        <w:r w:rsidR="00A2568F">
          <w:t>.</w:t>
        </w:r>
        <w:r w:rsidR="00A2568F">
          <w:rPr>
            <w:noProof/>
          </w:rPr>
          <w:t>13</w:t>
        </w:r>
      </w:fldSimple>
      <w:r w:rsidR="005902FD">
        <w:rPr>
          <w:lang w:eastAsia="ja-JP"/>
        </w:rPr>
        <w:t xml:space="preserve">).  Close to half of firms engaged in accounting and labor recruitment are also </w:t>
      </w:r>
      <w:r w:rsidR="006913B2">
        <w:rPr>
          <w:lang w:eastAsia="ja-JP"/>
        </w:rPr>
        <w:t>located</w:t>
      </w:r>
      <w:r w:rsidR="005902FD">
        <w:rPr>
          <w:lang w:eastAsia="ja-JP"/>
        </w:rPr>
        <w:t xml:space="preserve"> in Bangkok.  </w:t>
      </w:r>
    </w:p>
    <w:p w:rsidR="00FB7B8C" w:rsidRDefault="00FB7B8C">
      <w:pPr>
        <w:kinsoku/>
        <w:overflowPunct/>
        <w:autoSpaceDE/>
        <w:autoSpaceDN/>
        <w:adjustRightInd/>
        <w:snapToGrid/>
        <w:spacing w:line="240" w:lineRule="auto"/>
        <w:ind w:firstLine="0"/>
        <w:jc w:val="left"/>
        <w:rPr>
          <w:lang w:eastAsia="ja-JP"/>
        </w:rPr>
      </w:pPr>
      <w:r>
        <w:rPr>
          <w:lang w:eastAsia="ja-JP"/>
        </w:rPr>
        <w:br w:type="page"/>
      </w:r>
    </w:p>
    <w:p w:rsidR="00A125E9" w:rsidRPr="006D1ACA" w:rsidRDefault="00A125E9" w:rsidP="001926C6">
      <w:pPr>
        <w:pStyle w:val="Caption"/>
        <w:jc w:val="center"/>
        <w:rPr>
          <w:sz w:val="22"/>
          <w:szCs w:val="22"/>
          <w:lang w:eastAsia="ja-JP"/>
        </w:rPr>
      </w:pPr>
      <w:bookmarkStart w:id="254" w:name="_Ref245527607"/>
      <w:bookmarkStart w:id="255" w:name="_Toc271040157"/>
      <w:proofErr w:type="gramStart"/>
      <w:r w:rsidRPr="006D1ACA">
        <w:rPr>
          <w:sz w:val="22"/>
          <w:szCs w:val="22"/>
        </w:rPr>
        <w:t xml:space="preserve">Table </w:t>
      </w:r>
      <w:r w:rsidR="00313FD6" w:rsidRPr="006D1ACA">
        <w:rPr>
          <w:sz w:val="22"/>
          <w:szCs w:val="22"/>
        </w:rPr>
        <w:fldChar w:fldCharType="begin"/>
      </w:r>
      <w:r w:rsidR="007C41A3" w:rsidRPr="006D1ACA">
        <w:rPr>
          <w:sz w:val="22"/>
          <w:szCs w:val="22"/>
        </w:rPr>
        <w:instrText xml:space="preserve"> STYLEREF 1 \s </w:instrText>
      </w:r>
      <w:r w:rsidR="00313FD6" w:rsidRPr="006D1ACA">
        <w:rPr>
          <w:sz w:val="22"/>
          <w:szCs w:val="22"/>
        </w:rPr>
        <w:fldChar w:fldCharType="separate"/>
      </w:r>
      <w:r w:rsidR="00A2568F" w:rsidRPr="006D1ACA">
        <w:rPr>
          <w:noProof/>
          <w:sz w:val="22"/>
          <w:szCs w:val="22"/>
        </w:rPr>
        <w:t>3</w:t>
      </w:r>
      <w:r w:rsidR="00313FD6" w:rsidRPr="006D1ACA">
        <w:rPr>
          <w:sz w:val="22"/>
          <w:szCs w:val="22"/>
        </w:rPr>
        <w:fldChar w:fldCharType="end"/>
      </w:r>
      <w:r w:rsidR="007C41A3" w:rsidRPr="006D1ACA">
        <w:rPr>
          <w:sz w:val="22"/>
          <w:szCs w:val="22"/>
        </w:rPr>
        <w:t>.</w:t>
      </w:r>
      <w:proofErr w:type="gramEnd"/>
      <w:r w:rsidR="00313FD6" w:rsidRPr="006D1ACA">
        <w:rPr>
          <w:sz w:val="22"/>
          <w:szCs w:val="22"/>
        </w:rPr>
        <w:fldChar w:fldCharType="begin"/>
      </w:r>
      <w:r w:rsidR="007C41A3" w:rsidRPr="006D1ACA">
        <w:rPr>
          <w:sz w:val="22"/>
          <w:szCs w:val="22"/>
        </w:rPr>
        <w:instrText xml:space="preserve"> SEQ Table \* ARABIC \s 1 </w:instrText>
      </w:r>
      <w:r w:rsidR="00313FD6" w:rsidRPr="006D1ACA">
        <w:rPr>
          <w:sz w:val="22"/>
          <w:szCs w:val="22"/>
        </w:rPr>
        <w:fldChar w:fldCharType="separate"/>
      </w:r>
      <w:r w:rsidR="00A2568F" w:rsidRPr="006D1ACA">
        <w:rPr>
          <w:noProof/>
          <w:sz w:val="22"/>
          <w:szCs w:val="22"/>
        </w:rPr>
        <w:t>12</w:t>
      </w:r>
      <w:r w:rsidR="00313FD6" w:rsidRPr="006D1ACA">
        <w:rPr>
          <w:sz w:val="22"/>
          <w:szCs w:val="22"/>
        </w:rPr>
        <w:fldChar w:fldCharType="end"/>
      </w:r>
      <w:bookmarkEnd w:id="254"/>
      <w:r w:rsidRPr="006D1ACA">
        <w:rPr>
          <w:sz w:val="22"/>
          <w:szCs w:val="22"/>
        </w:rPr>
        <w:t>: Changes in Services Subsectors in Bangkok, 2000-2006</w:t>
      </w:r>
      <w:bookmarkEnd w:id="255"/>
    </w:p>
    <w:tbl>
      <w:tblPr>
        <w:tblW w:w="7480" w:type="dxa"/>
        <w:jc w:val="center"/>
        <w:tblInd w:w="94" w:type="dxa"/>
        <w:tblLook w:val="04A0"/>
      </w:tblPr>
      <w:tblGrid>
        <w:gridCol w:w="2600"/>
        <w:gridCol w:w="1428"/>
        <w:gridCol w:w="1105"/>
        <w:gridCol w:w="1033"/>
        <w:gridCol w:w="1480"/>
      </w:tblGrid>
      <w:tr w:rsidR="00A125E9" w:rsidRPr="00A125E9" w:rsidTr="001926C6">
        <w:trPr>
          <w:trHeight w:val="600"/>
          <w:jc w:val="center"/>
        </w:trPr>
        <w:tc>
          <w:tcPr>
            <w:tcW w:w="2600" w:type="dxa"/>
            <w:tcBorders>
              <w:top w:val="single" w:sz="4" w:space="0" w:color="auto"/>
              <w:left w:val="nil"/>
              <w:bottom w:val="single" w:sz="4" w:space="0" w:color="auto"/>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left"/>
              <w:rPr>
                <w:snapToGrid/>
                <w:color w:val="000000"/>
                <w:sz w:val="20"/>
                <w:szCs w:val="20"/>
              </w:rPr>
            </w:pPr>
            <w:r w:rsidRPr="00A125E9">
              <w:rPr>
                <w:snapToGrid/>
                <w:color w:val="000000"/>
                <w:sz w:val="20"/>
                <w:szCs w:val="20"/>
              </w:rPr>
              <w:t> </w:t>
            </w:r>
            <w:r>
              <w:rPr>
                <w:snapToGrid/>
                <w:color w:val="000000"/>
                <w:sz w:val="20"/>
                <w:szCs w:val="20"/>
              </w:rPr>
              <w:t>Subsector</w:t>
            </w:r>
          </w:p>
        </w:tc>
        <w:tc>
          <w:tcPr>
            <w:tcW w:w="1360" w:type="dxa"/>
            <w:tcBorders>
              <w:top w:val="single" w:sz="4" w:space="0" w:color="auto"/>
              <w:left w:val="nil"/>
              <w:bottom w:val="single" w:sz="4" w:space="0" w:color="auto"/>
              <w:right w:val="nil"/>
            </w:tcBorders>
            <w:shd w:val="clear" w:color="auto" w:fill="auto"/>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Number of Establishments</w:t>
            </w:r>
          </w:p>
        </w:tc>
        <w:tc>
          <w:tcPr>
            <w:tcW w:w="1060" w:type="dxa"/>
            <w:tcBorders>
              <w:top w:val="single" w:sz="4" w:space="0" w:color="auto"/>
              <w:left w:val="nil"/>
              <w:bottom w:val="single" w:sz="4" w:space="0" w:color="auto"/>
              <w:right w:val="nil"/>
            </w:tcBorders>
            <w:shd w:val="clear" w:color="auto" w:fill="auto"/>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Number of Employees</w:t>
            </w:r>
          </w:p>
        </w:tc>
        <w:tc>
          <w:tcPr>
            <w:tcW w:w="980" w:type="dxa"/>
            <w:tcBorders>
              <w:top w:val="single" w:sz="4" w:space="0" w:color="auto"/>
              <w:left w:val="nil"/>
              <w:bottom w:val="single" w:sz="4" w:space="0" w:color="auto"/>
              <w:right w:val="nil"/>
            </w:tcBorders>
            <w:shd w:val="clear" w:color="auto" w:fill="auto"/>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Value Added</w:t>
            </w:r>
          </w:p>
        </w:tc>
        <w:tc>
          <w:tcPr>
            <w:tcW w:w="1480" w:type="dxa"/>
            <w:tcBorders>
              <w:top w:val="single" w:sz="4" w:space="0" w:color="auto"/>
              <w:left w:val="nil"/>
              <w:bottom w:val="single" w:sz="4" w:space="0" w:color="auto"/>
              <w:right w:val="nil"/>
            </w:tcBorders>
            <w:shd w:val="clear" w:color="auto" w:fill="auto"/>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Book Value of Fixed Assets</w:t>
            </w:r>
          </w:p>
        </w:tc>
      </w:tr>
      <w:tr w:rsidR="00A125E9" w:rsidRPr="00A125E9" w:rsidTr="001926C6">
        <w:trPr>
          <w:trHeight w:val="315"/>
          <w:jc w:val="center"/>
        </w:trPr>
        <w:tc>
          <w:tcPr>
            <w:tcW w:w="2600" w:type="dxa"/>
            <w:tcBorders>
              <w:top w:val="nil"/>
              <w:left w:val="nil"/>
              <w:bottom w:val="nil"/>
              <w:right w:val="nil"/>
            </w:tcBorders>
            <w:shd w:val="clear" w:color="auto" w:fill="auto"/>
            <w:vAlign w:val="bottom"/>
            <w:hideMark/>
          </w:tcPr>
          <w:p w:rsidR="00A125E9" w:rsidRPr="00A125E9" w:rsidRDefault="00A125E9" w:rsidP="00A125E9">
            <w:pPr>
              <w:kinsoku/>
              <w:overflowPunct/>
              <w:autoSpaceDE/>
              <w:autoSpaceDN/>
              <w:adjustRightInd/>
              <w:snapToGrid/>
              <w:spacing w:line="240" w:lineRule="auto"/>
              <w:ind w:firstLine="0"/>
              <w:jc w:val="left"/>
              <w:rPr>
                <w:snapToGrid/>
                <w:sz w:val="20"/>
                <w:szCs w:val="20"/>
              </w:rPr>
            </w:pPr>
            <w:r w:rsidRPr="00A125E9">
              <w:rPr>
                <w:snapToGrid/>
                <w:sz w:val="20"/>
                <w:szCs w:val="20"/>
              </w:rPr>
              <w:t>Real estate activities</w:t>
            </w:r>
          </w:p>
        </w:tc>
        <w:tc>
          <w:tcPr>
            <w:tcW w:w="136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1487.8%</w:t>
            </w:r>
          </w:p>
        </w:tc>
        <w:tc>
          <w:tcPr>
            <w:tcW w:w="106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1128.6%</w:t>
            </w:r>
          </w:p>
        </w:tc>
        <w:tc>
          <w:tcPr>
            <w:tcW w:w="98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3638.3%</w:t>
            </w:r>
          </w:p>
        </w:tc>
        <w:tc>
          <w:tcPr>
            <w:tcW w:w="148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right"/>
              <w:rPr>
                <w:snapToGrid/>
                <w:color w:val="000000"/>
                <w:sz w:val="20"/>
                <w:szCs w:val="20"/>
              </w:rPr>
            </w:pPr>
            <w:r w:rsidRPr="00A125E9">
              <w:rPr>
                <w:snapToGrid/>
                <w:color w:val="000000"/>
                <w:sz w:val="20"/>
                <w:szCs w:val="20"/>
              </w:rPr>
              <w:t>1512.1%</w:t>
            </w:r>
          </w:p>
        </w:tc>
      </w:tr>
      <w:tr w:rsidR="00A125E9" w:rsidRPr="00A125E9" w:rsidTr="001926C6">
        <w:trPr>
          <w:trHeight w:val="315"/>
          <w:jc w:val="center"/>
        </w:trPr>
        <w:tc>
          <w:tcPr>
            <w:tcW w:w="2600" w:type="dxa"/>
            <w:tcBorders>
              <w:top w:val="nil"/>
              <w:left w:val="nil"/>
              <w:bottom w:val="nil"/>
              <w:right w:val="nil"/>
            </w:tcBorders>
            <w:shd w:val="clear" w:color="auto" w:fill="auto"/>
            <w:vAlign w:val="bottom"/>
            <w:hideMark/>
          </w:tcPr>
          <w:p w:rsidR="00A125E9" w:rsidRPr="00A125E9" w:rsidRDefault="00A125E9" w:rsidP="00A125E9">
            <w:pPr>
              <w:kinsoku/>
              <w:overflowPunct/>
              <w:autoSpaceDE/>
              <w:autoSpaceDN/>
              <w:adjustRightInd/>
              <w:snapToGrid/>
              <w:spacing w:line="240" w:lineRule="auto"/>
              <w:ind w:firstLine="0"/>
              <w:jc w:val="left"/>
              <w:rPr>
                <w:snapToGrid/>
                <w:sz w:val="20"/>
                <w:szCs w:val="20"/>
              </w:rPr>
            </w:pPr>
            <w:r w:rsidRPr="00A125E9">
              <w:rPr>
                <w:snapToGrid/>
                <w:sz w:val="20"/>
                <w:szCs w:val="20"/>
              </w:rPr>
              <w:t>Hardware consultancy</w:t>
            </w:r>
          </w:p>
        </w:tc>
        <w:tc>
          <w:tcPr>
            <w:tcW w:w="136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1287.3%</w:t>
            </w:r>
          </w:p>
        </w:tc>
        <w:tc>
          <w:tcPr>
            <w:tcW w:w="106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2095.0%</w:t>
            </w:r>
          </w:p>
        </w:tc>
        <w:tc>
          <w:tcPr>
            <w:tcW w:w="98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93393.5%</w:t>
            </w:r>
          </w:p>
        </w:tc>
        <w:tc>
          <w:tcPr>
            <w:tcW w:w="148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right"/>
              <w:rPr>
                <w:snapToGrid/>
                <w:color w:val="000000"/>
                <w:sz w:val="20"/>
                <w:szCs w:val="20"/>
              </w:rPr>
            </w:pPr>
            <w:r w:rsidRPr="00A125E9">
              <w:rPr>
                <w:snapToGrid/>
                <w:color w:val="000000"/>
                <w:sz w:val="20"/>
                <w:szCs w:val="20"/>
              </w:rPr>
              <w:t>2450.9%</w:t>
            </w:r>
          </w:p>
        </w:tc>
      </w:tr>
      <w:tr w:rsidR="00A125E9" w:rsidRPr="00A125E9" w:rsidTr="001926C6">
        <w:trPr>
          <w:trHeight w:val="255"/>
          <w:jc w:val="center"/>
        </w:trPr>
        <w:tc>
          <w:tcPr>
            <w:tcW w:w="2600" w:type="dxa"/>
            <w:tcBorders>
              <w:top w:val="nil"/>
              <w:left w:val="nil"/>
              <w:bottom w:val="nil"/>
              <w:right w:val="nil"/>
            </w:tcBorders>
            <w:shd w:val="clear" w:color="auto" w:fill="auto"/>
            <w:vAlign w:val="bottom"/>
            <w:hideMark/>
          </w:tcPr>
          <w:p w:rsidR="00A125E9" w:rsidRPr="00A125E9" w:rsidRDefault="00A125E9" w:rsidP="00A125E9">
            <w:pPr>
              <w:kinsoku/>
              <w:overflowPunct/>
              <w:autoSpaceDE/>
              <w:autoSpaceDN/>
              <w:adjustRightInd/>
              <w:snapToGrid/>
              <w:spacing w:line="240" w:lineRule="auto"/>
              <w:ind w:firstLine="0"/>
              <w:jc w:val="left"/>
              <w:rPr>
                <w:snapToGrid/>
                <w:sz w:val="20"/>
                <w:szCs w:val="20"/>
              </w:rPr>
            </w:pPr>
            <w:r w:rsidRPr="00A125E9">
              <w:rPr>
                <w:snapToGrid/>
                <w:sz w:val="20"/>
                <w:szCs w:val="20"/>
              </w:rPr>
              <w:t>Legal activities</w:t>
            </w:r>
          </w:p>
        </w:tc>
        <w:tc>
          <w:tcPr>
            <w:tcW w:w="136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285.2%</w:t>
            </w:r>
          </w:p>
        </w:tc>
        <w:tc>
          <w:tcPr>
            <w:tcW w:w="106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583.9%</w:t>
            </w:r>
          </w:p>
        </w:tc>
        <w:tc>
          <w:tcPr>
            <w:tcW w:w="98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3158.2%</w:t>
            </w:r>
          </w:p>
        </w:tc>
        <w:tc>
          <w:tcPr>
            <w:tcW w:w="148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right"/>
              <w:rPr>
                <w:snapToGrid/>
                <w:color w:val="000000"/>
                <w:sz w:val="20"/>
                <w:szCs w:val="20"/>
              </w:rPr>
            </w:pPr>
            <w:r w:rsidRPr="00A125E9">
              <w:rPr>
                <w:snapToGrid/>
                <w:color w:val="000000"/>
                <w:sz w:val="20"/>
                <w:szCs w:val="20"/>
              </w:rPr>
              <w:t>164.8%</w:t>
            </w:r>
          </w:p>
        </w:tc>
      </w:tr>
      <w:tr w:rsidR="00A125E9" w:rsidRPr="00A125E9" w:rsidTr="001926C6">
        <w:trPr>
          <w:trHeight w:val="765"/>
          <w:jc w:val="center"/>
        </w:trPr>
        <w:tc>
          <w:tcPr>
            <w:tcW w:w="2600" w:type="dxa"/>
            <w:tcBorders>
              <w:top w:val="nil"/>
              <w:left w:val="nil"/>
              <w:bottom w:val="nil"/>
              <w:right w:val="nil"/>
            </w:tcBorders>
            <w:shd w:val="clear" w:color="auto" w:fill="auto"/>
            <w:vAlign w:val="bottom"/>
            <w:hideMark/>
          </w:tcPr>
          <w:p w:rsidR="00A125E9" w:rsidRPr="00A125E9" w:rsidRDefault="00A125E9" w:rsidP="00A125E9">
            <w:pPr>
              <w:kinsoku/>
              <w:overflowPunct/>
              <w:autoSpaceDE/>
              <w:autoSpaceDN/>
              <w:adjustRightInd/>
              <w:snapToGrid/>
              <w:spacing w:line="240" w:lineRule="auto"/>
              <w:ind w:firstLine="0"/>
              <w:jc w:val="left"/>
              <w:rPr>
                <w:snapToGrid/>
                <w:sz w:val="20"/>
                <w:szCs w:val="20"/>
              </w:rPr>
            </w:pPr>
            <w:r w:rsidRPr="00A125E9">
              <w:rPr>
                <w:snapToGrid/>
                <w:sz w:val="20"/>
                <w:szCs w:val="20"/>
              </w:rPr>
              <w:t>Accounting, book-keeping and auditing activities, tax consultancy</w:t>
            </w:r>
          </w:p>
        </w:tc>
        <w:tc>
          <w:tcPr>
            <w:tcW w:w="136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340.0%</w:t>
            </w:r>
          </w:p>
        </w:tc>
        <w:tc>
          <w:tcPr>
            <w:tcW w:w="106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564.5%</w:t>
            </w:r>
          </w:p>
        </w:tc>
        <w:tc>
          <w:tcPr>
            <w:tcW w:w="98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499.2%</w:t>
            </w:r>
          </w:p>
        </w:tc>
        <w:tc>
          <w:tcPr>
            <w:tcW w:w="148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right"/>
              <w:rPr>
                <w:snapToGrid/>
                <w:color w:val="000000"/>
                <w:sz w:val="20"/>
                <w:szCs w:val="20"/>
              </w:rPr>
            </w:pPr>
            <w:r w:rsidRPr="00A125E9">
              <w:rPr>
                <w:snapToGrid/>
                <w:color w:val="000000"/>
                <w:sz w:val="20"/>
                <w:szCs w:val="20"/>
              </w:rPr>
              <w:t>27.2%</w:t>
            </w:r>
          </w:p>
        </w:tc>
      </w:tr>
      <w:tr w:rsidR="00A125E9" w:rsidRPr="00A125E9" w:rsidTr="001926C6">
        <w:trPr>
          <w:trHeight w:val="510"/>
          <w:jc w:val="center"/>
        </w:trPr>
        <w:tc>
          <w:tcPr>
            <w:tcW w:w="2600" w:type="dxa"/>
            <w:tcBorders>
              <w:top w:val="nil"/>
              <w:left w:val="nil"/>
              <w:bottom w:val="nil"/>
              <w:right w:val="nil"/>
            </w:tcBorders>
            <w:shd w:val="clear" w:color="auto" w:fill="auto"/>
            <w:vAlign w:val="bottom"/>
            <w:hideMark/>
          </w:tcPr>
          <w:p w:rsidR="00A125E9" w:rsidRPr="00A125E9" w:rsidRDefault="00A125E9" w:rsidP="00A125E9">
            <w:pPr>
              <w:kinsoku/>
              <w:overflowPunct/>
              <w:autoSpaceDE/>
              <w:autoSpaceDN/>
              <w:adjustRightInd/>
              <w:snapToGrid/>
              <w:spacing w:line="240" w:lineRule="auto"/>
              <w:ind w:firstLine="0"/>
              <w:jc w:val="left"/>
              <w:rPr>
                <w:snapToGrid/>
                <w:sz w:val="20"/>
                <w:szCs w:val="20"/>
              </w:rPr>
            </w:pPr>
            <w:r w:rsidRPr="00A125E9">
              <w:rPr>
                <w:snapToGrid/>
                <w:sz w:val="20"/>
                <w:szCs w:val="20"/>
              </w:rPr>
              <w:t>Market research and public opinion polling</w:t>
            </w:r>
          </w:p>
        </w:tc>
        <w:tc>
          <w:tcPr>
            <w:tcW w:w="136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604.9%</w:t>
            </w:r>
          </w:p>
        </w:tc>
        <w:tc>
          <w:tcPr>
            <w:tcW w:w="106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1837.2%</w:t>
            </w:r>
          </w:p>
        </w:tc>
        <w:tc>
          <w:tcPr>
            <w:tcW w:w="98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6692.8%</w:t>
            </w:r>
          </w:p>
        </w:tc>
        <w:tc>
          <w:tcPr>
            <w:tcW w:w="148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right"/>
              <w:rPr>
                <w:snapToGrid/>
                <w:color w:val="000000"/>
                <w:sz w:val="20"/>
                <w:szCs w:val="20"/>
              </w:rPr>
            </w:pPr>
            <w:r w:rsidRPr="00A125E9">
              <w:rPr>
                <w:snapToGrid/>
                <w:color w:val="000000"/>
                <w:sz w:val="20"/>
                <w:szCs w:val="20"/>
              </w:rPr>
              <w:t>4305.3%</w:t>
            </w:r>
          </w:p>
        </w:tc>
      </w:tr>
      <w:tr w:rsidR="00A125E9" w:rsidRPr="00A125E9" w:rsidTr="001926C6">
        <w:trPr>
          <w:trHeight w:val="765"/>
          <w:jc w:val="center"/>
        </w:trPr>
        <w:tc>
          <w:tcPr>
            <w:tcW w:w="2600" w:type="dxa"/>
            <w:tcBorders>
              <w:top w:val="nil"/>
              <w:left w:val="nil"/>
              <w:bottom w:val="nil"/>
              <w:right w:val="nil"/>
            </w:tcBorders>
            <w:shd w:val="clear" w:color="auto" w:fill="auto"/>
            <w:vAlign w:val="bottom"/>
            <w:hideMark/>
          </w:tcPr>
          <w:p w:rsidR="00A125E9" w:rsidRPr="00A125E9" w:rsidRDefault="00A125E9" w:rsidP="00A125E9">
            <w:pPr>
              <w:kinsoku/>
              <w:overflowPunct/>
              <w:autoSpaceDE/>
              <w:autoSpaceDN/>
              <w:adjustRightInd/>
              <w:snapToGrid/>
              <w:spacing w:line="240" w:lineRule="auto"/>
              <w:ind w:firstLine="0"/>
              <w:jc w:val="left"/>
              <w:rPr>
                <w:snapToGrid/>
                <w:sz w:val="20"/>
                <w:szCs w:val="20"/>
              </w:rPr>
            </w:pPr>
            <w:r w:rsidRPr="00A125E9">
              <w:rPr>
                <w:snapToGrid/>
                <w:sz w:val="20"/>
                <w:szCs w:val="20"/>
              </w:rPr>
              <w:t>Architectural and engineering activities and related technical consultancy</w:t>
            </w:r>
          </w:p>
        </w:tc>
        <w:tc>
          <w:tcPr>
            <w:tcW w:w="136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263.5%</w:t>
            </w:r>
          </w:p>
        </w:tc>
        <w:tc>
          <w:tcPr>
            <w:tcW w:w="106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995.3%</w:t>
            </w:r>
          </w:p>
        </w:tc>
        <w:tc>
          <w:tcPr>
            <w:tcW w:w="98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1255.5%</w:t>
            </w:r>
          </w:p>
        </w:tc>
        <w:tc>
          <w:tcPr>
            <w:tcW w:w="148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right"/>
              <w:rPr>
                <w:snapToGrid/>
                <w:color w:val="000000"/>
                <w:sz w:val="20"/>
                <w:szCs w:val="20"/>
              </w:rPr>
            </w:pPr>
            <w:r w:rsidRPr="00A125E9">
              <w:rPr>
                <w:snapToGrid/>
                <w:color w:val="000000"/>
                <w:sz w:val="20"/>
                <w:szCs w:val="20"/>
              </w:rPr>
              <w:t>1034.6%</w:t>
            </w:r>
          </w:p>
        </w:tc>
      </w:tr>
      <w:tr w:rsidR="00A125E9" w:rsidRPr="00A125E9" w:rsidTr="001926C6">
        <w:trPr>
          <w:trHeight w:val="255"/>
          <w:jc w:val="center"/>
        </w:trPr>
        <w:tc>
          <w:tcPr>
            <w:tcW w:w="2600" w:type="dxa"/>
            <w:tcBorders>
              <w:top w:val="nil"/>
              <w:left w:val="nil"/>
              <w:bottom w:val="nil"/>
              <w:right w:val="nil"/>
            </w:tcBorders>
            <w:shd w:val="clear" w:color="auto" w:fill="auto"/>
            <w:vAlign w:val="bottom"/>
            <w:hideMark/>
          </w:tcPr>
          <w:p w:rsidR="00A125E9" w:rsidRPr="00A125E9" w:rsidRDefault="00A125E9" w:rsidP="00A125E9">
            <w:pPr>
              <w:kinsoku/>
              <w:overflowPunct/>
              <w:autoSpaceDE/>
              <w:autoSpaceDN/>
              <w:adjustRightInd/>
              <w:snapToGrid/>
              <w:spacing w:line="240" w:lineRule="auto"/>
              <w:ind w:firstLine="0"/>
              <w:jc w:val="left"/>
              <w:rPr>
                <w:snapToGrid/>
                <w:sz w:val="20"/>
                <w:szCs w:val="20"/>
              </w:rPr>
            </w:pPr>
            <w:r w:rsidRPr="00A125E9">
              <w:rPr>
                <w:snapToGrid/>
                <w:sz w:val="20"/>
                <w:szCs w:val="20"/>
              </w:rPr>
              <w:t>Advertising</w:t>
            </w:r>
          </w:p>
        </w:tc>
        <w:tc>
          <w:tcPr>
            <w:tcW w:w="136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452.3%</w:t>
            </w:r>
          </w:p>
        </w:tc>
        <w:tc>
          <w:tcPr>
            <w:tcW w:w="106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728.6%</w:t>
            </w:r>
          </w:p>
        </w:tc>
        <w:tc>
          <w:tcPr>
            <w:tcW w:w="98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976.9%</w:t>
            </w:r>
          </w:p>
        </w:tc>
        <w:tc>
          <w:tcPr>
            <w:tcW w:w="1480" w:type="dxa"/>
            <w:tcBorders>
              <w:top w:val="nil"/>
              <w:left w:val="nil"/>
              <w:bottom w:val="nil"/>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right"/>
              <w:rPr>
                <w:snapToGrid/>
                <w:color w:val="000000"/>
                <w:sz w:val="20"/>
                <w:szCs w:val="20"/>
              </w:rPr>
            </w:pPr>
            <w:r w:rsidRPr="00A125E9">
              <w:rPr>
                <w:snapToGrid/>
                <w:color w:val="000000"/>
                <w:sz w:val="20"/>
                <w:szCs w:val="20"/>
              </w:rPr>
              <w:t>250.4%</w:t>
            </w:r>
          </w:p>
        </w:tc>
      </w:tr>
      <w:tr w:rsidR="00A125E9" w:rsidRPr="00A125E9" w:rsidTr="001926C6">
        <w:trPr>
          <w:trHeight w:val="510"/>
          <w:jc w:val="center"/>
        </w:trPr>
        <w:tc>
          <w:tcPr>
            <w:tcW w:w="2600" w:type="dxa"/>
            <w:tcBorders>
              <w:top w:val="nil"/>
              <w:left w:val="nil"/>
              <w:bottom w:val="single" w:sz="4" w:space="0" w:color="auto"/>
              <w:right w:val="nil"/>
            </w:tcBorders>
            <w:shd w:val="clear" w:color="auto" w:fill="auto"/>
            <w:vAlign w:val="bottom"/>
            <w:hideMark/>
          </w:tcPr>
          <w:p w:rsidR="00A125E9" w:rsidRPr="00A125E9" w:rsidRDefault="005902FD" w:rsidP="00A125E9">
            <w:pPr>
              <w:kinsoku/>
              <w:overflowPunct/>
              <w:autoSpaceDE/>
              <w:autoSpaceDN/>
              <w:adjustRightInd/>
              <w:snapToGrid/>
              <w:spacing w:line="240" w:lineRule="auto"/>
              <w:ind w:firstLine="0"/>
              <w:jc w:val="left"/>
              <w:rPr>
                <w:snapToGrid/>
                <w:sz w:val="20"/>
                <w:szCs w:val="20"/>
              </w:rPr>
            </w:pPr>
            <w:r w:rsidRPr="00A125E9">
              <w:rPr>
                <w:snapToGrid/>
                <w:sz w:val="20"/>
                <w:szCs w:val="20"/>
              </w:rPr>
              <w:t>Labor</w:t>
            </w:r>
            <w:r w:rsidR="00A125E9" w:rsidRPr="00A125E9">
              <w:rPr>
                <w:snapToGrid/>
                <w:sz w:val="20"/>
                <w:szCs w:val="20"/>
              </w:rPr>
              <w:t xml:space="preserve"> recruitment and provision of personnel</w:t>
            </w:r>
          </w:p>
        </w:tc>
        <w:tc>
          <w:tcPr>
            <w:tcW w:w="1360" w:type="dxa"/>
            <w:tcBorders>
              <w:top w:val="nil"/>
              <w:left w:val="nil"/>
              <w:bottom w:val="single" w:sz="4" w:space="0" w:color="auto"/>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297.1%</w:t>
            </w:r>
          </w:p>
        </w:tc>
        <w:tc>
          <w:tcPr>
            <w:tcW w:w="1060" w:type="dxa"/>
            <w:tcBorders>
              <w:top w:val="nil"/>
              <w:left w:val="nil"/>
              <w:bottom w:val="single" w:sz="4" w:space="0" w:color="auto"/>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977.5%</w:t>
            </w:r>
          </w:p>
        </w:tc>
        <w:tc>
          <w:tcPr>
            <w:tcW w:w="980" w:type="dxa"/>
            <w:tcBorders>
              <w:top w:val="nil"/>
              <w:left w:val="nil"/>
              <w:bottom w:val="single" w:sz="4" w:space="0" w:color="auto"/>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3758.0%</w:t>
            </w:r>
          </w:p>
        </w:tc>
        <w:tc>
          <w:tcPr>
            <w:tcW w:w="1480" w:type="dxa"/>
            <w:tcBorders>
              <w:top w:val="nil"/>
              <w:left w:val="nil"/>
              <w:bottom w:val="single" w:sz="4" w:space="0" w:color="auto"/>
              <w:right w:val="nil"/>
            </w:tcBorders>
            <w:shd w:val="clear" w:color="auto" w:fill="auto"/>
            <w:noWrap/>
            <w:vAlign w:val="bottom"/>
            <w:hideMark/>
          </w:tcPr>
          <w:p w:rsidR="00A125E9" w:rsidRPr="00A125E9" w:rsidRDefault="00A125E9" w:rsidP="00A125E9">
            <w:pPr>
              <w:kinsoku/>
              <w:overflowPunct/>
              <w:autoSpaceDE/>
              <w:autoSpaceDN/>
              <w:adjustRightInd/>
              <w:snapToGrid/>
              <w:spacing w:line="240" w:lineRule="auto"/>
              <w:ind w:firstLine="0"/>
              <w:jc w:val="right"/>
              <w:rPr>
                <w:snapToGrid/>
                <w:color w:val="000000"/>
                <w:sz w:val="20"/>
                <w:szCs w:val="20"/>
              </w:rPr>
            </w:pPr>
            <w:r w:rsidRPr="00A125E9">
              <w:rPr>
                <w:snapToGrid/>
                <w:color w:val="000000"/>
                <w:sz w:val="20"/>
                <w:szCs w:val="20"/>
              </w:rPr>
              <w:t>-55.2%</w:t>
            </w:r>
          </w:p>
        </w:tc>
      </w:tr>
    </w:tbl>
    <w:p w:rsidR="00780226" w:rsidRDefault="00780226" w:rsidP="00A125E9">
      <w:pPr>
        <w:ind w:firstLine="0"/>
        <w:rPr>
          <w:lang w:eastAsia="ja-JP"/>
        </w:rPr>
      </w:pPr>
    </w:p>
    <w:p w:rsidR="00BE1B9F" w:rsidRPr="006D1ACA" w:rsidRDefault="004477D3" w:rsidP="001926C6">
      <w:pPr>
        <w:pStyle w:val="Caption"/>
        <w:jc w:val="center"/>
        <w:rPr>
          <w:sz w:val="22"/>
          <w:szCs w:val="22"/>
          <w:lang w:eastAsia="ja-JP"/>
        </w:rPr>
      </w:pPr>
      <w:bookmarkStart w:id="256" w:name="_Ref245548861"/>
      <w:bookmarkStart w:id="257" w:name="_Toc271040158"/>
      <w:proofErr w:type="gramStart"/>
      <w:r w:rsidRPr="006D1ACA">
        <w:rPr>
          <w:sz w:val="22"/>
          <w:szCs w:val="22"/>
        </w:rPr>
        <w:t xml:space="preserve">Table </w:t>
      </w:r>
      <w:r w:rsidR="00313FD6" w:rsidRPr="006D1ACA">
        <w:rPr>
          <w:sz w:val="22"/>
          <w:szCs w:val="22"/>
        </w:rPr>
        <w:fldChar w:fldCharType="begin"/>
      </w:r>
      <w:r w:rsidR="007C41A3" w:rsidRPr="006D1ACA">
        <w:rPr>
          <w:sz w:val="22"/>
          <w:szCs w:val="22"/>
        </w:rPr>
        <w:instrText xml:space="preserve"> STYLEREF 1 \s </w:instrText>
      </w:r>
      <w:r w:rsidR="00313FD6" w:rsidRPr="006D1ACA">
        <w:rPr>
          <w:sz w:val="22"/>
          <w:szCs w:val="22"/>
        </w:rPr>
        <w:fldChar w:fldCharType="separate"/>
      </w:r>
      <w:r w:rsidR="00A2568F" w:rsidRPr="006D1ACA">
        <w:rPr>
          <w:noProof/>
          <w:sz w:val="22"/>
          <w:szCs w:val="22"/>
        </w:rPr>
        <w:t>3</w:t>
      </w:r>
      <w:r w:rsidR="00313FD6" w:rsidRPr="006D1ACA">
        <w:rPr>
          <w:sz w:val="22"/>
          <w:szCs w:val="22"/>
        </w:rPr>
        <w:fldChar w:fldCharType="end"/>
      </w:r>
      <w:r w:rsidR="007C41A3" w:rsidRPr="006D1ACA">
        <w:rPr>
          <w:sz w:val="22"/>
          <w:szCs w:val="22"/>
        </w:rPr>
        <w:t>.</w:t>
      </w:r>
      <w:proofErr w:type="gramEnd"/>
      <w:r w:rsidR="00313FD6" w:rsidRPr="006D1ACA">
        <w:rPr>
          <w:sz w:val="22"/>
          <w:szCs w:val="22"/>
        </w:rPr>
        <w:fldChar w:fldCharType="begin"/>
      </w:r>
      <w:r w:rsidR="007C41A3" w:rsidRPr="006D1ACA">
        <w:rPr>
          <w:sz w:val="22"/>
          <w:szCs w:val="22"/>
        </w:rPr>
        <w:instrText xml:space="preserve"> SEQ Table \* ARABIC \s 1 </w:instrText>
      </w:r>
      <w:r w:rsidR="00313FD6" w:rsidRPr="006D1ACA">
        <w:rPr>
          <w:sz w:val="22"/>
          <w:szCs w:val="22"/>
        </w:rPr>
        <w:fldChar w:fldCharType="separate"/>
      </w:r>
      <w:r w:rsidR="00A2568F" w:rsidRPr="006D1ACA">
        <w:rPr>
          <w:noProof/>
          <w:sz w:val="22"/>
          <w:szCs w:val="22"/>
        </w:rPr>
        <w:t>13</w:t>
      </w:r>
      <w:r w:rsidR="00313FD6" w:rsidRPr="006D1ACA">
        <w:rPr>
          <w:sz w:val="22"/>
          <w:szCs w:val="22"/>
        </w:rPr>
        <w:fldChar w:fldCharType="end"/>
      </w:r>
      <w:bookmarkEnd w:id="256"/>
      <w:r w:rsidRPr="006D1ACA">
        <w:rPr>
          <w:sz w:val="22"/>
          <w:szCs w:val="22"/>
        </w:rPr>
        <w:t xml:space="preserve">: </w:t>
      </w:r>
      <w:r w:rsidRPr="006D1ACA">
        <w:rPr>
          <w:sz w:val="22"/>
          <w:szCs w:val="22"/>
          <w:lang w:eastAsia="ja-JP"/>
        </w:rPr>
        <w:t>Bangkok’s shares in selected services sectors, 2006</w:t>
      </w:r>
      <w:bookmarkEnd w:id="257"/>
    </w:p>
    <w:tbl>
      <w:tblPr>
        <w:tblW w:w="8505" w:type="dxa"/>
        <w:jc w:val="center"/>
        <w:tblLayout w:type="fixed"/>
        <w:tblCellMar>
          <w:left w:w="0" w:type="dxa"/>
          <w:right w:w="0" w:type="dxa"/>
        </w:tblCellMar>
        <w:tblLook w:val="04A0"/>
      </w:tblPr>
      <w:tblGrid>
        <w:gridCol w:w="4698"/>
        <w:gridCol w:w="1516"/>
        <w:gridCol w:w="1227"/>
        <w:gridCol w:w="1064"/>
      </w:tblGrid>
      <w:tr w:rsidR="005902FD" w:rsidTr="00001890">
        <w:trPr>
          <w:trHeight w:val="270"/>
          <w:jc w:val="center"/>
        </w:trPr>
        <w:tc>
          <w:tcPr>
            <w:tcW w:w="4698" w:type="dxa"/>
            <w:tcBorders>
              <w:top w:val="single" w:sz="4" w:space="0" w:color="auto"/>
              <w:left w:val="nil"/>
              <w:bottom w:val="single" w:sz="4" w:space="0" w:color="auto"/>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left"/>
              <w:rPr>
                <w:rFonts w:eastAsia="MS PGothic"/>
              </w:rPr>
            </w:pPr>
          </w:p>
        </w:tc>
        <w:tc>
          <w:tcPr>
            <w:tcW w:w="1516" w:type="dxa"/>
            <w:tcBorders>
              <w:top w:val="single" w:sz="4" w:space="0" w:color="auto"/>
              <w:left w:val="nil"/>
              <w:bottom w:val="single" w:sz="4" w:space="0" w:color="auto"/>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Number of Establishments</w:t>
            </w:r>
          </w:p>
        </w:tc>
        <w:tc>
          <w:tcPr>
            <w:tcW w:w="1227" w:type="dxa"/>
            <w:tcBorders>
              <w:top w:val="single" w:sz="4" w:space="0" w:color="auto"/>
              <w:left w:val="nil"/>
              <w:bottom w:val="single" w:sz="4" w:space="0" w:color="auto"/>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Employment</w:t>
            </w:r>
          </w:p>
        </w:tc>
        <w:tc>
          <w:tcPr>
            <w:tcW w:w="1064" w:type="dxa"/>
            <w:tcBorders>
              <w:top w:val="single" w:sz="4" w:space="0" w:color="auto"/>
              <w:left w:val="nil"/>
              <w:bottom w:val="single" w:sz="4" w:space="0" w:color="auto"/>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Value Added</w:t>
            </w:r>
          </w:p>
        </w:tc>
      </w:tr>
      <w:tr w:rsidR="005902FD" w:rsidTr="001926C6">
        <w:trPr>
          <w:trHeight w:val="270"/>
          <w:jc w:val="center"/>
        </w:trPr>
        <w:tc>
          <w:tcPr>
            <w:tcW w:w="4698" w:type="dxa"/>
            <w:tcBorders>
              <w:top w:val="single" w:sz="4" w:space="0" w:color="auto"/>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left"/>
              <w:rPr>
                <w:rFonts w:eastAsia="MS PGothic"/>
              </w:rPr>
            </w:pPr>
            <w:r>
              <w:rPr>
                <w:rFonts w:hint="eastAsia"/>
              </w:rPr>
              <w:t>Real estate activities</w:t>
            </w:r>
          </w:p>
        </w:tc>
        <w:tc>
          <w:tcPr>
            <w:tcW w:w="1516" w:type="dxa"/>
            <w:tcBorders>
              <w:top w:val="single" w:sz="4" w:space="0" w:color="auto"/>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33.8%</w:t>
            </w:r>
          </w:p>
        </w:tc>
        <w:tc>
          <w:tcPr>
            <w:tcW w:w="1227" w:type="dxa"/>
            <w:tcBorders>
              <w:top w:val="single" w:sz="4" w:space="0" w:color="auto"/>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62.0%</w:t>
            </w:r>
          </w:p>
        </w:tc>
        <w:tc>
          <w:tcPr>
            <w:tcW w:w="1064" w:type="dxa"/>
            <w:tcBorders>
              <w:top w:val="single" w:sz="4" w:space="0" w:color="auto"/>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74.5%</w:t>
            </w:r>
          </w:p>
        </w:tc>
      </w:tr>
      <w:tr w:rsidR="005902FD" w:rsidTr="001926C6">
        <w:trPr>
          <w:trHeight w:val="270"/>
          <w:jc w:val="center"/>
        </w:trPr>
        <w:tc>
          <w:tcPr>
            <w:tcW w:w="4698"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left"/>
              <w:rPr>
                <w:rFonts w:eastAsia="MS PGothic"/>
              </w:rPr>
            </w:pPr>
            <w:r>
              <w:t xml:space="preserve">(IT) </w:t>
            </w:r>
            <w:r>
              <w:rPr>
                <w:rFonts w:hint="eastAsia"/>
              </w:rPr>
              <w:t>Hardware consultancy</w:t>
            </w:r>
          </w:p>
        </w:tc>
        <w:tc>
          <w:tcPr>
            <w:tcW w:w="1516"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37.2%</w:t>
            </w:r>
          </w:p>
        </w:tc>
        <w:tc>
          <w:tcPr>
            <w:tcW w:w="1227"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76.2%</w:t>
            </w:r>
          </w:p>
        </w:tc>
        <w:tc>
          <w:tcPr>
            <w:tcW w:w="1064"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78.9%</w:t>
            </w:r>
          </w:p>
        </w:tc>
      </w:tr>
      <w:tr w:rsidR="005902FD" w:rsidTr="001926C6">
        <w:trPr>
          <w:trHeight w:val="270"/>
          <w:jc w:val="center"/>
        </w:trPr>
        <w:tc>
          <w:tcPr>
            <w:tcW w:w="4698"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left"/>
              <w:rPr>
                <w:rFonts w:eastAsia="MS PGothic"/>
              </w:rPr>
            </w:pPr>
            <w:r>
              <w:rPr>
                <w:rFonts w:hint="eastAsia"/>
              </w:rPr>
              <w:t>Research and experimental development</w:t>
            </w:r>
          </w:p>
        </w:tc>
        <w:tc>
          <w:tcPr>
            <w:tcW w:w="1516"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90.0%</w:t>
            </w:r>
          </w:p>
        </w:tc>
        <w:tc>
          <w:tcPr>
            <w:tcW w:w="1227"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92.9%</w:t>
            </w:r>
          </w:p>
        </w:tc>
        <w:tc>
          <w:tcPr>
            <w:tcW w:w="1064"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80.8%</w:t>
            </w:r>
          </w:p>
        </w:tc>
      </w:tr>
      <w:tr w:rsidR="005902FD" w:rsidTr="001926C6">
        <w:trPr>
          <w:trHeight w:val="270"/>
          <w:jc w:val="center"/>
        </w:trPr>
        <w:tc>
          <w:tcPr>
            <w:tcW w:w="4698"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left"/>
              <w:rPr>
                <w:rFonts w:eastAsia="MS PGothic"/>
              </w:rPr>
            </w:pPr>
            <w:r>
              <w:rPr>
                <w:rFonts w:hint="eastAsia"/>
              </w:rPr>
              <w:t>Legal activities</w:t>
            </w:r>
          </w:p>
        </w:tc>
        <w:tc>
          <w:tcPr>
            <w:tcW w:w="1516"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30.6%</w:t>
            </w:r>
          </w:p>
        </w:tc>
        <w:tc>
          <w:tcPr>
            <w:tcW w:w="1227"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63.8%</w:t>
            </w:r>
          </w:p>
        </w:tc>
        <w:tc>
          <w:tcPr>
            <w:tcW w:w="1064"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69.7%</w:t>
            </w:r>
          </w:p>
        </w:tc>
      </w:tr>
      <w:tr w:rsidR="005902FD" w:rsidTr="001926C6">
        <w:trPr>
          <w:trHeight w:val="270"/>
          <w:jc w:val="center"/>
        </w:trPr>
        <w:tc>
          <w:tcPr>
            <w:tcW w:w="4698"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left"/>
              <w:rPr>
                <w:rFonts w:eastAsia="MS PGothic"/>
              </w:rPr>
            </w:pPr>
            <w:r>
              <w:rPr>
                <w:rFonts w:hint="eastAsia"/>
              </w:rPr>
              <w:t>Accounting, book-keeping and auditing activities, tax consultancy</w:t>
            </w:r>
          </w:p>
        </w:tc>
        <w:tc>
          <w:tcPr>
            <w:tcW w:w="1516"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49.5%</w:t>
            </w:r>
          </w:p>
        </w:tc>
        <w:tc>
          <w:tcPr>
            <w:tcW w:w="1227"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62.6%</w:t>
            </w:r>
          </w:p>
        </w:tc>
        <w:tc>
          <w:tcPr>
            <w:tcW w:w="1064"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75.4%</w:t>
            </w:r>
          </w:p>
        </w:tc>
      </w:tr>
      <w:tr w:rsidR="005902FD" w:rsidTr="001926C6">
        <w:trPr>
          <w:trHeight w:val="270"/>
          <w:jc w:val="center"/>
        </w:trPr>
        <w:tc>
          <w:tcPr>
            <w:tcW w:w="4698"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left"/>
              <w:rPr>
                <w:rFonts w:eastAsia="MS PGothic"/>
              </w:rPr>
            </w:pPr>
            <w:r>
              <w:rPr>
                <w:rFonts w:hint="eastAsia"/>
              </w:rPr>
              <w:t>Market research and public opinion polling</w:t>
            </w:r>
          </w:p>
        </w:tc>
        <w:tc>
          <w:tcPr>
            <w:tcW w:w="1516"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81.6%</w:t>
            </w:r>
          </w:p>
        </w:tc>
        <w:tc>
          <w:tcPr>
            <w:tcW w:w="1227"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87.5%</w:t>
            </w:r>
          </w:p>
        </w:tc>
        <w:tc>
          <w:tcPr>
            <w:tcW w:w="1064"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93.2%</w:t>
            </w:r>
          </w:p>
        </w:tc>
      </w:tr>
      <w:tr w:rsidR="005902FD" w:rsidTr="001926C6">
        <w:trPr>
          <w:trHeight w:val="270"/>
          <w:jc w:val="center"/>
        </w:trPr>
        <w:tc>
          <w:tcPr>
            <w:tcW w:w="4698"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left"/>
              <w:rPr>
                <w:rFonts w:eastAsia="MS PGothic"/>
              </w:rPr>
            </w:pPr>
            <w:r>
              <w:rPr>
                <w:rFonts w:hint="eastAsia"/>
              </w:rPr>
              <w:t>Architectural and engineering activities and related technical consultancy</w:t>
            </w:r>
          </w:p>
        </w:tc>
        <w:tc>
          <w:tcPr>
            <w:tcW w:w="1516"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64.5%</w:t>
            </w:r>
          </w:p>
        </w:tc>
        <w:tc>
          <w:tcPr>
            <w:tcW w:w="1227"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83.3%</w:t>
            </w:r>
          </w:p>
        </w:tc>
        <w:tc>
          <w:tcPr>
            <w:tcW w:w="1064"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91.1%</w:t>
            </w:r>
          </w:p>
        </w:tc>
      </w:tr>
      <w:tr w:rsidR="005902FD" w:rsidTr="001926C6">
        <w:trPr>
          <w:trHeight w:val="270"/>
          <w:jc w:val="center"/>
        </w:trPr>
        <w:tc>
          <w:tcPr>
            <w:tcW w:w="4698" w:type="dxa"/>
            <w:tcBorders>
              <w:top w:val="nil"/>
              <w:left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left"/>
              <w:rPr>
                <w:rFonts w:eastAsia="MS PGothic"/>
              </w:rPr>
            </w:pPr>
            <w:r>
              <w:rPr>
                <w:rFonts w:hint="eastAsia"/>
              </w:rPr>
              <w:t>Advertising</w:t>
            </w:r>
          </w:p>
        </w:tc>
        <w:tc>
          <w:tcPr>
            <w:tcW w:w="1516" w:type="dxa"/>
            <w:tcBorders>
              <w:top w:val="nil"/>
              <w:left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28.2%</w:t>
            </w:r>
          </w:p>
        </w:tc>
        <w:tc>
          <w:tcPr>
            <w:tcW w:w="1227" w:type="dxa"/>
            <w:tcBorders>
              <w:top w:val="nil"/>
              <w:left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71.3%</w:t>
            </w:r>
          </w:p>
        </w:tc>
        <w:tc>
          <w:tcPr>
            <w:tcW w:w="1064" w:type="dxa"/>
            <w:tcBorders>
              <w:top w:val="nil"/>
              <w:left w:val="nil"/>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86.0%</w:t>
            </w:r>
          </w:p>
        </w:tc>
      </w:tr>
      <w:tr w:rsidR="005902FD" w:rsidTr="001926C6">
        <w:trPr>
          <w:trHeight w:val="270"/>
          <w:jc w:val="center"/>
        </w:trPr>
        <w:tc>
          <w:tcPr>
            <w:tcW w:w="4698" w:type="dxa"/>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left"/>
              <w:rPr>
                <w:rFonts w:eastAsia="MS PGothic"/>
              </w:rPr>
            </w:pPr>
            <w:r>
              <w:t>Labor</w:t>
            </w:r>
            <w:r>
              <w:rPr>
                <w:rFonts w:hint="eastAsia"/>
              </w:rPr>
              <w:t xml:space="preserve"> recruitment and provision of personnel</w:t>
            </w:r>
          </w:p>
        </w:tc>
        <w:tc>
          <w:tcPr>
            <w:tcW w:w="1516" w:type="dxa"/>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53.9%</w:t>
            </w:r>
          </w:p>
        </w:tc>
        <w:tc>
          <w:tcPr>
            <w:tcW w:w="1227" w:type="dxa"/>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37.0%</w:t>
            </w:r>
          </w:p>
        </w:tc>
        <w:tc>
          <w:tcPr>
            <w:tcW w:w="1064" w:type="dxa"/>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5902FD" w:rsidRDefault="005902FD" w:rsidP="004477D3">
            <w:pPr>
              <w:pStyle w:val="intable"/>
              <w:jc w:val="right"/>
              <w:rPr>
                <w:rFonts w:eastAsia="MS PGothic"/>
              </w:rPr>
            </w:pPr>
            <w:r>
              <w:rPr>
                <w:rFonts w:hint="eastAsia"/>
              </w:rPr>
              <w:t>44.4%</w:t>
            </w:r>
          </w:p>
        </w:tc>
      </w:tr>
    </w:tbl>
    <w:p w:rsidR="005902FD" w:rsidRDefault="005902FD" w:rsidP="005902FD">
      <w:pPr>
        <w:pStyle w:val="Caption"/>
        <w:rPr>
          <w:b w:val="0"/>
          <w:bCs w:val="0"/>
          <w:sz w:val="24"/>
          <w:szCs w:val="24"/>
          <w:lang w:eastAsia="ja-JP"/>
        </w:rPr>
      </w:pPr>
    </w:p>
    <w:p w:rsidR="005902FD" w:rsidRPr="005902FD" w:rsidRDefault="005902FD" w:rsidP="006D1ACA">
      <w:pPr>
        <w:spacing w:line="276" w:lineRule="auto"/>
        <w:rPr>
          <w:lang w:eastAsia="ja-JP"/>
        </w:rPr>
      </w:pPr>
      <w:r>
        <w:rPr>
          <w:lang w:eastAsia="ja-JP"/>
        </w:rPr>
        <w:t xml:space="preserve">While the growth of services sectors in the vicinity has been as impressive or </w:t>
      </w:r>
      <w:r w:rsidR="00C71235">
        <w:rPr>
          <w:lang w:eastAsia="ja-JP"/>
        </w:rPr>
        <w:t xml:space="preserve">even in some instances, </w:t>
      </w:r>
      <w:r>
        <w:rPr>
          <w:lang w:eastAsia="ja-JP"/>
        </w:rPr>
        <w:t xml:space="preserve">surpasses that of Bangkok, it is from </w:t>
      </w:r>
      <w:r w:rsidR="00A709D7">
        <w:rPr>
          <w:lang w:eastAsia="ja-JP"/>
        </w:rPr>
        <w:t xml:space="preserve">a </w:t>
      </w:r>
      <w:r>
        <w:rPr>
          <w:lang w:eastAsia="ja-JP"/>
        </w:rPr>
        <w:t xml:space="preserve">low base (see </w:t>
      </w:r>
      <w:fldSimple w:instr=" REF _Ref245549244  \* MERGEFORMAT ">
        <w:r w:rsidR="00A2568F">
          <w:t xml:space="preserve">Table </w:t>
        </w:r>
        <w:r w:rsidR="00A2568F">
          <w:rPr>
            <w:noProof/>
          </w:rPr>
          <w:t>3</w:t>
        </w:r>
        <w:r w:rsidR="00A2568F">
          <w:t>.</w:t>
        </w:r>
        <w:r w:rsidR="00A2568F">
          <w:rPr>
            <w:noProof/>
          </w:rPr>
          <w:t>14</w:t>
        </w:r>
      </w:fldSimple>
      <w:r>
        <w:rPr>
          <w:lang w:eastAsia="ja-JP"/>
        </w:rPr>
        <w:t xml:space="preserve">).  </w:t>
      </w:r>
      <w:r w:rsidR="00C71235">
        <w:rPr>
          <w:lang w:eastAsia="ja-JP"/>
        </w:rPr>
        <w:t>T</w:t>
      </w:r>
      <w:r>
        <w:rPr>
          <w:lang w:eastAsia="ja-JP"/>
        </w:rPr>
        <w:t>he national share</w:t>
      </w:r>
      <w:r w:rsidR="00C71235">
        <w:rPr>
          <w:lang w:eastAsia="ja-JP"/>
        </w:rPr>
        <w:t xml:space="preserve"> of </w:t>
      </w:r>
      <w:r>
        <w:rPr>
          <w:lang w:eastAsia="ja-JP"/>
        </w:rPr>
        <w:t xml:space="preserve">services </w:t>
      </w:r>
      <w:r w:rsidR="00A709D7">
        <w:rPr>
          <w:lang w:eastAsia="ja-JP"/>
        </w:rPr>
        <w:t>industries</w:t>
      </w:r>
      <w:r>
        <w:rPr>
          <w:lang w:eastAsia="ja-JP"/>
        </w:rPr>
        <w:t xml:space="preserve"> in the vicinity </w:t>
      </w:r>
      <w:r w:rsidR="00C71235">
        <w:rPr>
          <w:lang w:eastAsia="ja-JP"/>
        </w:rPr>
        <w:t>is still quite modest</w:t>
      </w:r>
      <w:r w:rsidR="00CC74B2">
        <w:rPr>
          <w:lang w:eastAsia="ja-JP"/>
        </w:rPr>
        <w:t xml:space="preserve"> (see </w:t>
      </w:r>
      <w:fldSimple w:instr=" REF _Ref245549395  \* MERGEFORMAT ">
        <w:r w:rsidR="00A2568F">
          <w:t xml:space="preserve">Table </w:t>
        </w:r>
        <w:r w:rsidR="00A2568F">
          <w:rPr>
            <w:noProof/>
          </w:rPr>
          <w:t>3</w:t>
        </w:r>
        <w:r w:rsidR="00A2568F">
          <w:t>.</w:t>
        </w:r>
        <w:r w:rsidR="00A2568F">
          <w:rPr>
            <w:noProof/>
          </w:rPr>
          <w:t>15</w:t>
        </w:r>
      </w:fldSimple>
      <w:r w:rsidR="00CC74B2">
        <w:rPr>
          <w:lang w:eastAsia="ja-JP"/>
        </w:rPr>
        <w:t>)</w:t>
      </w:r>
      <w:r>
        <w:rPr>
          <w:lang w:eastAsia="ja-JP"/>
        </w:rPr>
        <w:t xml:space="preserve">.  </w:t>
      </w:r>
      <w:r w:rsidR="00A709D7">
        <w:rPr>
          <w:lang w:eastAsia="ja-JP"/>
        </w:rPr>
        <w:t>L</w:t>
      </w:r>
      <w:r>
        <w:rPr>
          <w:lang w:eastAsia="ja-JP"/>
        </w:rPr>
        <w:t>abor recruitment services</w:t>
      </w:r>
      <w:r w:rsidR="00A709D7">
        <w:rPr>
          <w:lang w:eastAsia="ja-JP"/>
        </w:rPr>
        <w:t xml:space="preserve"> are the only exception</w:t>
      </w:r>
      <w:r>
        <w:rPr>
          <w:lang w:eastAsia="ja-JP"/>
        </w:rPr>
        <w:t xml:space="preserve">.  </w:t>
      </w:r>
      <w:r w:rsidR="00C71235">
        <w:rPr>
          <w:lang w:eastAsia="ja-JP"/>
        </w:rPr>
        <w:t>These</w:t>
      </w:r>
      <w:r w:rsidR="00CC74B2">
        <w:rPr>
          <w:lang w:eastAsia="ja-JP"/>
        </w:rPr>
        <w:t xml:space="preserve"> cater to </w:t>
      </w:r>
      <w:r w:rsidR="00C71235">
        <w:rPr>
          <w:lang w:eastAsia="ja-JP"/>
        </w:rPr>
        <w:t>the needs of</w:t>
      </w:r>
      <w:r w:rsidR="00CC74B2">
        <w:rPr>
          <w:lang w:eastAsia="ja-JP"/>
        </w:rPr>
        <w:t xml:space="preserve"> firms, especially manufacturing firms, </w:t>
      </w:r>
      <w:r w:rsidR="00C71235">
        <w:rPr>
          <w:lang w:eastAsia="ja-JP"/>
        </w:rPr>
        <w:t>and therefore</w:t>
      </w:r>
      <w:r w:rsidR="00CC74B2">
        <w:rPr>
          <w:lang w:eastAsia="ja-JP"/>
        </w:rPr>
        <w:t xml:space="preserve"> tend to locate close to or within the industrial estates, that </w:t>
      </w:r>
      <w:r w:rsidR="00C71235">
        <w:rPr>
          <w:lang w:eastAsia="ja-JP"/>
        </w:rPr>
        <w:t>tend to be</w:t>
      </w:r>
      <w:r w:rsidR="00CC74B2">
        <w:rPr>
          <w:lang w:eastAsia="ja-JP"/>
        </w:rPr>
        <w:t xml:space="preserve"> outside of Bangkok.</w:t>
      </w:r>
    </w:p>
    <w:p w:rsidR="00FB7B8C" w:rsidRDefault="00FB7B8C">
      <w:pPr>
        <w:kinsoku/>
        <w:overflowPunct/>
        <w:autoSpaceDE/>
        <w:autoSpaceDN/>
        <w:adjustRightInd/>
        <w:snapToGrid/>
        <w:spacing w:line="240" w:lineRule="auto"/>
        <w:ind w:firstLine="0"/>
        <w:jc w:val="left"/>
      </w:pPr>
      <w:r>
        <w:br w:type="page"/>
      </w:r>
    </w:p>
    <w:p w:rsidR="005902FD" w:rsidRPr="00A125E9" w:rsidRDefault="005902FD" w:rsidP="001926C6">
      <w:pPr>
        <w:pStyle w:val="Caption"/>
        <w:jc w:val="center"/>
      </w:pPr>
      <w:bookmarkStart w:id="258" w:name="_Ref245549244"/>
      <w:bookmarkStart w:id="259" w:name="_Toc271040159"/>
      <w:proofErr w:type="gramStart"/>
      <w:r>
        <w:t xml:space="preserve">Table </w:t>
      </w:r>
      <w:r w:rsidR="00313FD6">
        <w:fldChar w:fldCharType="begin"/>
      </w:r>
      <w:r w:rsidR="007C41A3">
        <w:instrText xml:space="preserve"> STYLEREF 1 \s </w:instrText>
      </w:r>
      <w:r w:rsidR="00313FD6">
        <w:fldChar w:fldCharType="separate"/>
      </w:r>
      <w:r w:rsidR="00A2568F">
        <w:rPr>
          <w:noProof/>
        </w:rPr>
        <w:t>3</w:t>
      </w:r>
      <w:r w:rsidR="00313FD6">
        <w:fldChar w:fldCharType="end"/>
      </w:r>
      <w:r w:rsidR="007C41A3">
        <w:t>.</w:t>
      </w:r>
      <w:proofErr w:type="gramEnd"/>
      <w:r w:rsidR="00313FD6">
        <w:fldChar w:fldCharType="begin"/>
      </w:r>
      <w:r w:rsidR="007C41A3">
        <w:instrText xml:space="preserve"> SEQ Table \* ARABIC \s 1 </w:instrText>
      </w:r>
      <w:r w:rsidR="00313FD6">
        <w:fldChar w:fldCharType="separate"/>
      </w:r>
      <w:r w:rsidR="00A2568F">
        <w:rPr>
          <w:noProof/>
        </w:rPr>
        <w:t>14</w:t>
      </w:r>
      <w:r w:rsidR="00313FD6">
        <w:fldChar w:fldCharType="end"/>
      </w:r>
      <w:bookmarkEnd w:id="258"/>
      <w:r>
        <w:t>: Changes in Services Subsectors in Vicinity, 2000-2006</w:t>
      </w:r>
      <w:bookmarkEnd w:id="259"/>
    </w:p>
    <w:tbl>
      <w:tblPr>
        <w:tblW w:w="7787" w:type="dxa"/>
        <w:jc w:val="center"/>
        <w:tblInd w:w="94" w:type="dxa"/>
        <w:tblLook w:val="04A0"/>
      </w:tblPr>
      <w:tblGrid>
        <w:gridCol w:w="2749"/>
        <w:gridCol w:w="1510"/>
        <w:gridCol w:w="1168"/>
        <w:gridCol w:w="986"/>
        <w:gridCol w:w="1374"/>
      </w:tblGrid>
      <w:tr w:rsidR="005902FD" w:rsidRPr="00A125E9" w:rsidTr="001926C6">
        <w:trPr>
          <w:trHeight w:val="554"/>
          <w:jc w:val="center"/>
        </w:trPr>
        <w:tc>
          <w:tcPr>
            <w:tcW w:w="2749" w:type="dxa"/>
            <w:tcBorders>
              <w:top w:val="single" w:sz="4" w:space="0" w:color="auto"/>
              <w:left w:val="nil"/>
              <w:bottom w:val="single" w:sz="4" w:space="0" w:color="auto"/>
              <w:right w:val="nil"/>
            </w:tcBorders>
            <w:shd w:val="clear" w:color="auto" w:fill="auto"/>
            <w:noWrap/>
            <w:vAlign w:val="bottom"/>
            <w:hideMark/>
          </w:tcPr>
          <w:p w:rsidR="005902FD" w:rsidRPr="00A125E9" w:rsidRDefault="005902FD" w:rsidP="005902FD">
            <w:pPr>
              <w:kinsoku/>
              <w:overflowPunct/>
              <w:autoSpaceDE/>
              <w:autoSpaceDN/>
              <w:adjustRightInd/>
              <w:snapToGrid/>
              <w:spacing w:line="240" w:lineRule="auto"/>
              <w:ind w:firstLine="0"/>
              <w:jc w:val="left"/>
              <w:rPr>
                <w:snapToGrid/>
                <w:color w:val="000000"/>
                <w:sz w:val="20"/>
                <w:szCs w:val="20"/>
              </w:rPr>
            </w:pPr>
            <w:r w:rsidRPr="00A125E9">
              <w:rPr>
                <w:snapToGrid/>
                <w:color w:val="000000"/>
                <w:sz w:val="20"/>
                <w:szCs w:val="20"/>
              </w:rPr>
              <w:t> </w:t>
            </w:r>
            <w:r>
              <w:rPr>
                <w:snapToGrid/>
                <w:color w:val="000000"/>
                <w:sz w:val="20"/>
                <w:szCs w:val="20"/>
              </w:rPr>
              <w:t>Subsector</w:t>
            </w:r>
          </w:p>
        </w:tc>
        <w:tc>
          <w:tcPr>
            <w:tcW w:w="1510" w:type="dxa"/>
            <w:tcBorders>
              <w:top w:val="single" w:sz="4" w:space="0" w:color="auto"/>
              <w:left w:val="nil"/>
              <w:bottom w:val="single" w:sz="4" w:space="0" w:color="auto"/>
              <w:right w:val="nil"/>
            </w:tcBorders>
            <w:shd w:val="clear" w:color="auto" w:fill="auto"/>
            <w:vAlign w:val="bottom"/>
            <w:hideMark/>
          </w:tcPr>
          <w:p w:rsidR="005902FD" w:rsidRPr="00A125E9" w:rsidRDefault="005902FD" w:rsidP="005902FD">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Number of Establishments</w:t>
            </w:r>
          </w:p>
        </w:tc>
        <w:tc>
          <w:tcPr>
            <w:tcW w:w="1168" w:type="dxa"/>
            <w:tcBorders>
              <w:top w:val="single" w:sz="4" w:space="0" w:color="auto"/>
              <w:left w:val="nil"/>
              <w:bottom w:val="single" w:sz="4" w:space="0" w:color="auto"/>
              <w:right w:val="nil"/>
            </w:tcBorders>
            <w:shd w:val="clear" w:color="auto" w:fill="auto"/>
            <w:vAlign w:val="bottom"/>
            <w:hideMark/>
          </w:tcPr>
          <w:p w:rsidR="005902FD" w:rsidRPr="00A125E9" w:rsidRDefault="005902FD" w:rsidP="005902FD">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Number of Employees</w:t>
            </w:r>
          </w:p>
        </w:tc>
        <w:tc>
          <w:tcPr>
            <w:tcW w:w="986" w:type="dxa"/>
            <w:tcBorders>
              <w:top w:val="single" w:sz="4" w:space="0" w:color="auto"/>
              <w:left w:val="nil"/>
              <w:bottom w:val="single" w:sz="4" w:space="0" w:color="auto"/>
              <w:right w:val="nil"/>
            </w:tcBorders>
            <w:shd w:val="clear" w:color="auto" w:fill="auto"/>
            <w:vAlign w:val="bottom"/>
            <w:hideMark/>
          </w:tcPr>
          <w:p w:rsidR="005902FD" w:rsidRPr="00A125E9" w:rsidRDefault="005902FD" w:rsidP="005902FD">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Value Added</w:t>
            </w:r>
          </w:p>
        </w:tc>
        <w:tc>
          <w:tcPr>
            <w:tcW w:w="1374" w:type="dxa"/>
            <w:tcBorders>
              <w:top w:val="single" w:sz="4" w:space="0" w:color="auto"/>
              <w:left w:val="nil"/>
              <w:bottom w:val="single" w:sz="4" w:space="0" w:color="auto"/>
              <w:right w:val="nil"/>
            </w:tcBorders>
            <w:shd w:val="clear" w:color="auto" w:fill="auto"/>
            <w:vAlign w:val="bottom"/>
            <w:hideMark/>
          </w:tcPr>
          <w:p w:rsidR="005902FD" w:rsidRPr="00A125E9" w:rsidRDefault="005902FD" w:rsidP="005902FD">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Book Value of Fixed Assets</w:t>
            </w:r>
          </w:p>
        </w:tc>
      </w:tr>
      <w:tr w:rsidR="005902FD" w:rsidRPr="00A125E9" w:rsidTr="001926C6">
        <w:trPr>
          <w:trHeight w:val="262"/>
          <w:jc w:val="center"/>
        </w:trPr>
        <w:tc>
          <w:tcPr>
            <w:tcW w:w="2749" w:type="dxa"/>
            <w:tcBorders>
              <w:top w:val="nil"/>
              <w:left w:val="nil"/>
              <w:bottom w:val="nil"/>
              <w:right w:val="nil"/>
            </w:tcBorders>
            <w:shd w:val="clear" w:color="auto" w:fill="auto"/>
            <w:vAlign w:val="bottom"/>
            <w:hideMark/>
          </w:tcPr>
          <w:p w:rsidR="005902FD" w:rsidRPr="00A125E9" w:rsidRDefault="005902FD" w:rsidP="005902FD">
            <w:pPr>
              <w:kinsoku/>
              <w:overflowPunct/>
              <w:autoSpaceDE/>
              <w:autoSpaceDN/>
              <w:adjustRightInd/>
              <w:snapToGrid/>
              <w:spacing w:line="240" w:lineRule="auto"/>
              <w:ind w:firstLine="0"/>
              <w:jc w:val="left"/>
              <w:rPr>
                <w:snapToGrid/>
                <w:sz w:val="20"/>
                <w:szCs w:val="20"/>
              </w:rPr>
            </w:pPr>
            <w:r w:rsidRPr="00A125E9">
              <w:rPr>
                <w:snapToGrid/>
                <w:sz w:val="20"/>
                <w:szCs w:val="20"/>
              </w:rPr>
              <w:t>Real estate activities</w:t>
            </w:r>
          </w:p>
        </w:tc>
        <w:tc>
          <w:tcPr>
            <w:tcW w:w="1510" w:type="dxa"/>
            <w:tcBorders>
              <w:top w:val="nil"/>
              <w:left w:val="nil"/>
              <w:bottom w:val="nil"/>
              <w:right w:val="nil"/>
            </w:tcBorders>
            <w:shd w:val="clear" w:color="auto" w:fill="auto"/>
            <w:noWrap/>
            <w:vAlign w:val="bottom"/>
            <w:hideMark/>
          </w:tcPr>
          <w:p w:rsidR="005902FD" w:rsidRPr="00A125E9" w:rsidRDefault="005902FD" w:rsidP="005902FD">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7719.3%</w:t>
            </w:r>
          </w:p>
        </w:tc>
        <w:tc>
          <w:tcPr>
            <w:tcW w:w="1168" w:type="dxa"/>
            <w:tcBorders>
              <w:top w:val="nil"/>
              <w:left w:val="nil"/>
              <w:bottom w:val="nil"/>
              <w:right w:val="nil"/>
            </w:tcBorders>
            <w:shd w:val="clear" w:color="auto" w:fill="auto"/>
            <w:noWrap/>
            <w:vAlign w:val="bottom"/>
            <w:hideMark/>
          </w:tcPr>
          <w:p w:rsidR="005902FD" w:rsidRPr="00A125E9" w:rsidRDefault="005902FD" w:rsidP="005902FD">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978.3%</w:t>
            </w:r>
          </w:p>
        </w:tc>
        <w:tc>
          <w:tcPr>
            <w:tcW w:w="986" w:type="dxa"/>
            <w:tcBorders>
              <w:top w:val="nil"/>
              <w:left w:val="nil"/>
              <w:bottom w:val="nil"/>
              <w:right w:val="nil"/>
            </w:tcBorders>
            <w:shd w:val="clear" w:color="auto" w:fill="auto"/>
            <w:noWrap/>
            <w:vAlign w:val="bottom"/>
            <w:hideMark/>
          </w:tcPr>
          <w:p w:rsidR="005902FD" w:rsidRPr="00A125E9" w:rsidRDefault="005902FD" w:rsidP="005902FD">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2482.6%</w:t>
            </w:r>
          </w:p>
        </w:tc>
        <w:tc>
          <w:tcPr>
            <w:tcW w:w="1374" w:type="dxa"/>
            <w:tcBorders>
              <w:top w:val="nil"/>
              <w:left w:val="nil"/>
              <w:bottom w:val="nil"/>
              <w:right w:val="nil"/>
            </w:tcBorders>
            <w:shd w:val="clear" w:color="auto" w:fill="auto"/>
            <w:noWrap/>
            <w:vAlign w:val="bottom"/>
            <w:hideMark/>
          </w:tcPr>
          <w:p w:rsidR="005902FD" w:rsidRPr="00A125E9" w:rsidRDefault="005902FD" w:rsidP="005902FD">
            <w:pPr>
              <w:kinsoku/>
              <w:overflowPunct/>
              <w:autoSpaceDE/>
              <w:autoSpaceDN/>
              <w:adjustRightInd/>
              <w:snapToGrid/>
              <w:spacing w:line="240" w:lineRule="auto"/>
              <w:ind w:firstLine="0"/>
              <w:jc w:val="right"/>
              <w:rPr>
                <w:snapToGrid/>
                <w:color w:val="000000"/>
                <w:sz w:val="20"/>
                <w:szCs w:val="20"/>
              </w:rPr>
            </w:pPr>
            <w:r w:rsidRPr="00A125E9">
              <w:rPr>
                <w:snapToGrid/>
                <w:color w:val="000000"/>
                <w:sz w:val="20"/>
                <w:szCs w:val="20"/>
              </w:rPr>
              <w:t>903.6%</w:t>
            </w:r>
          </w:p>
        </w:tc>
      </w:tr>
      <w:tr w:rsidR="005902FD" w:rsidRPr="00A125E9" w:rsidTr="001926C6">
        <w:trPr>
          <w:trHeight w:val="277"/>
          <w:jc w:val="center"/>
        </w:trPr>
        <w:tc>
          <w:tcPr>
            <w:tcW w:w="2749" w:type="dxa"/>
            <w:tcBorders>
              <w:top w:val="nil"/>
              <w:left w:val="nil"/>
              <w:bottom w:val="nil"/>
              <w:right w:val="nil"/>
            </w:tcBorders>
            <w:shd w:val="clear" w:color="auto" w:fill="auto"/>
            <w:vAlign w:val="bottom"/>
            <w:hideMark/>
          </w:tcPr>
          <w:p w:rsidR="005902FD" w:rsidRPr="00A125E9" w:rsidRDefault="005902FD" w:rsidP="005902FD">
            <w:pPr>
              <w:kinsoku/>
              <w:overflowPunct/>
              <w:autoSpaceDE/>
              <w:autoSpaceDN/>
              <w:adjustRightInd/>
              <w:snapToGrid/>
              <w:spacing w:line="240" w:lineRule="auto"/>
              <w:ind w:firstLine="0"/>
              <w:jc w:val="left"/>
              <w:rPr>
                <w:snapToGrid/>
                <w:sz w:val="20"/>
                <w:szCs w:val="20"/>
              </w:rPr>
            </w:pPr>
            <w:r w:rsidRPr="00A125E9">
              <w:rPr>
                <w:snapToGrid/>
                <w:sz w:val="20"/>
                <w:szCs w:val="20"/>
              </w:rPr>
              <w:t>Legal activities</w:t>
            </w:r>
          </w:p>
        </w:tc>
        <w:tc>
          <w:tcPr>
            <w:tcW w:w="1510" w:type="dxa"/>
            <w:tcBorders>
              <w:top w:val="nil"/>
              <w:left w:val="nil"/>
              <w:bottom w:val="nil"/>
              <w:right w:val="nil"/>
            </w:tcBorders>
            <w:shd w:val="clear" w:color="auto" w:fill="auto"/>
            <w:noWrap/>
            <w:vAlign w:val="bottom"/>
            <w:hideMark/>
          </w:tcPr>
          <w:p w:rsidR="005902FD" w:rsidRPr="00A125E9" w:rsidRDefault="005902FD" w:rsidP="005902FD">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1717.6%</w:t>
            </w:r>
          </w:p>
        </w:tc>
        <w:tc>
          <w:tcPr>
            <w:tcW w:w="1168" w:type="dxa"/>
            <w:tcBorders>
              <w:top w:val="nil"/>
              <w:left w:val="nil"/>
              <w:bottom w:val="nil"/>
              <w:right w:val="nil"/>
            </w:tcBorders>
            <w:shd w:val="clear" w:color="auto" w:fill="auto"/>
            <w:noWrap/>
            <w:vAlign w:val="bottom"/>
            <w:hideMark/>
          </w:tcPr>
          <w:p w:rsidR="005902FD" w:rsidRPr="00A125E9" w:rsidRDefault="005902FD" w:rsidP="005902FD">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2470.6%</w:t>
            </w:r>
          </w:p>
        </w:tc>
        <w:tc>
          <w:tcPr>
            <w:tcW w:w="986" w:type="dxa"/>
            <w:tcBorders>
              <w:top w:val="nil"/>
              <w:left w:val="nil"/>
              <w:bottom w:val="nil"/>
              <w:right w:val="nil"/>
            </w:tcBorders>
            <w:shd w:val="clear" w:color="auto" w:fill="auto"/>
            <w:noWrap/>
            <w:vAlign w:val="bottom"/>
            <w:hideMark/>
          </w:tcPr>
          <w:p w:rsidR="005902FD" w:rsidRPr="00A125E9" w:rsidRDefault="005902FD" w:rsidP="005902FD">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5938.9%</w:t>
            </w:r>
          </w:p>
        </w:tc>
        <w:tc>
          <w:tcPr>
            <w:tcW w:w="1374" w:type="dxa"/>
            <w:tcBorders>
              <w:top w:val="nil"/>
              <w:left w:val="nil"/>
              <w:bottom w:val="nil"/>
              <w:right w:val="nil"/>
            </w:tcBorders>
            <w:shd w:val="clear" w:color="auto" w:fill="auto"/>
            <w:noWrap/>
            <w:vAlign w:val="bottom"/>
            <w:hideMark/>
          </w:tcPr>
          <w:p w:rsidR="005902FD" w:rsidRPr="00A125E9" w:rsidRDefault="005902FD" w:rsidP="005902FD">
            <w:pPr>
              <w:kinsoku/>
              <w:overflowPunct/>
              <w:autoSpaceDE/>
              <w:autoSpaceDN/>
              <w:adjustRightInd/>
              <w:snapToGrid/>
              <w:spacing w:line="240" w:lineRule="auto"/>
              <w:ind w:firstLine="0"/>
              <w:jc w:val="right"/>
              <w:rPr>
                <w:snapToGrid/>
                <w:color w:val="000000"/>
                <w:sz w:val="20"/>
                <w:szCs w:val="20"/>
              </w:rPr>
            </w:pPr>
            <w:r w:rsidRPr="00A125E9">
              <w:rPr>
                <w:snapToGrid/>
                <w:color w:val="000000"/>
                <w:sz w:val="20"/>
                <w:szCs w:val="20"/>
              </w:rPr>
              <w:t>752.5%</w:t>
            </w:r>
          </w:p>
        </w:tc>
      </w:tr>
      <w:tr w:rsidR="005902FD" w:rsidRPr="00A125E9" w:rsidTr="001926C6">
        <w:trPr>
          <w:trHeight w:val="773"/>
          <w:jc w:val="center"/>
        </w:trPr>
        <w:tc>
          <w:tcPr>
            <w:tcW w:w="2749" w:type="dxa"/>
            <w:tcBorders>
              <w:top w:val="nil"/>
              <w:left w:val="nil"/>
              <w:bottom w:val="nil"/>
              <w:right w:val="nil"/>
            </w:tcBorders>
            <w:shd w:val="clear" w:color="auto" w:fill="auto"/>
            <w:vAlign w:val="bottom"/>
            <w:hideMark/>
          </w:tcPr>
          <w:p w:rsidR="005902FD" w:rsidRPr="00A125E9" w:rsidRDefault="005902FD" w:rsidP="005902FD">
            <w:pPr>
              <w:kinsoku/>
              <w:overflowPunct/>
              <w:autoSpaceDE/>
              <w:autoSpaceDN/>
              <w:adjustRightInd/>
              <w:snapToGrid/>
              <w:spacing w:line="240" w:lineRule="auto"/>
              <w:ind w:firstLine="0"/>
              <w:jc w:val="left"/>
              <w:rPr>
                <w:snapToGrid/>
                <w:sz w:val="20"/>
                <w:szCs w:val="20"/>
              </w:rPr>
            </w:pPr>
            <w:r w:rsidRPr="00A125E9">
              <w:rPr>
                <w:snapToGrid/>
                <w:sz w:val="20"/>
                <w:szCs w:val="20"/>
              </w:rPr>
              <w:t>Accounting, book-keeping and auditing activities, tax consultancy</w:t>
            </w:r>
          </w:p>
        </w:tc>
        <w:tc>
          <w:tcPr>
            <w:tcW w:w="1510" w:type="dxa"/>
            <w:tcBorders>
              <w:top w:val="nil"/>
              <w:left w:val="nil"/>
              <w:bottom w:val="nil"/>
              <w:right w:val="nil"/>
            </w:tcBorders>
            <w:shd w:val="clear" w:color="auto" w:fill="auto"/>
            <w:noWrap/>
            <w:vAlign w:val="bottom"/>
            <w:hideMark/>
          </w:tcPr>
          <w:p w:rsidR="005902FD" w:rsidRPr="00A125E9" w:rsidRDefault="005902FD" w:rsidP="005902FD">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535.3%</w:t>
            </w:r>
          </w:p>
        </w:tc>
        <w:tc>
          <w:tcPr>
            <w:tcW w:w="1168" w:type="dxa"/>
            <w:tcBorders>
              <w:top w:val="nil"/>
              <w:left w:val="nil"/>
              <w:bottom w:val="nil"/>
              <w:right w:val="nil"/>
            </w:tcBorders>
            <w:shd w:val="clear" w:color="auto" w:fill="auto"/>
            <w:noWrap/>
            <w:vAlign w:val="bottom"/>
            <w:hideMark/>
          </w:tcPr>
          <w:p w:rsidR="005902FD" w:rsidRPr="00A125E9" w:rsidRDefault="005902FD" w:rsidP="005902FD">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421.8%</w:t>
            </w:r>
          </w:p>
        </w:tc>
        <w:tc>
          <w:tcPr>
            <w:tcW w:w="986" w:type="dxa"/>
            <w:tcBorders>
              <w:top w:val="nil"/>
              <w:left w:val="nil"/>
              <w:bottom w:val="nil"/>
              <w:right w:val="nil"/>
            </w:tcBorders>
            <w:shd w:val="clear" w:color="auto" w:fill="auto"/>
            <w:noWrap/>
            <w:vAlign w:val="bottom"/>
            <w:hideMark/>
          </w:tcPr>
          <w:p w:rsidR="005902FD" w:rsidRPr="00A125E9" w:rsidRDefault="005902FD" w:rsidP="005902FD">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490.9%</w:t>
            </w:r>
          </w:p>
        </w:tc>
        <w:tc>
          <w:tcPr>
            <w:tcW w:w="1374" w:type="dxa"/>
            <w:tcBorders>
              <w:top w:val="nil"/>
              <w:left w:val="nil"/>
              <w:bottom w:val="nil"/>
              <w:right w:val="nil"/>
            </w:tcBorders>
            <w:shd w:val="clear" w:color="auto" w:fill="auto"/>
            <w:noWrap/>
            <w:vAlign w:val="bottom"/>
            <w:hideMark/>
          </w:tcPr>
          <w:p w:rsidR="005902FD" w:rsidRPr="00A125E9" w:rsidRDefault="005902FD" w:rsidP="005902FD">
            <w:pPr>
              <w:kinsoku/>
              <w:overflowPunct/>
              <w:autoSpaceDE/>
              <w:autoSpaceDN/>
              <w:adjustRightInd/>
              <w:snapToGrid/>
              <w:spacing w:line="240" w:lineRule="auto"/>
              <w:ind w:firstLine="0"/>
              <w:jc w:val="right"/>
              <w:rPr>
                <w:snapToGrid/>
                <w:color w:val="000000"/>
                <w:sz w:val="20"/>
                <w:szCs w:val="20"/>
              </w:rPr>
            </w:pPr>
            <w:r w:rsidRPr="00A125E9">
              <w:rPr>
                <w:snapToGrid/>
                <w:color w:val="000000"/>
                <w:sz w:val="20"/>
                <w:szCs w:val="20"/>
              </w:rPr>
              <w:t>n/a</w:t>
            </w:r>
          </w:p>
        </w:tc>
      </w:tr>
      <w:tr w:rsidR="005902FD" w:rsidRPr="00A125E9" w:rsidTr="001926C6">
        <w:trPr>
          <w:trHeight w:val="292"/>
          <w:jc w:val="center"/>
        </w:trPr>
        <w:tc>
          <w:tcPr>
            <w:tcW w:w="2749" w:type="dxa"/>
            <w:tcBorders>
              <w:top w:val="nil"/>
              <w:left w:val="nil"/>
              <w:bottom w:val="nil"/>
              <w:right w:val="nil"/>
            </w:tcBorders>
            <w:shd w:val="clear" w:color="auto" w:fill="auto"/>
            <w:vAlign w:val="bottom"/>
            <w:hideMark/>
          </w:tcPr>
          <w:p w:rsidR="005902FD" w:rsidRPr="00A125E9" w:rsidRDefault="005902FD" w:rsidP="005902FD">
            <w:pPr>
              <w:kinsoku/>
              <w:overflowPunct/>
              <w:autoSpaceDE/>
              <w:autoSpaceDN/>
              <w:adjustRightInd/>
              <w:snapToGrid/>
              <w:spacing w:line="240" w:lineRule="auto"/>
              <w:ind w:firstLine="0"/>
              <w:jc w:val="left"/>
              <w:rPr>
                <w:snapToGrid/>
                <w:sz w:val="20"/>
                <w:szCs w:val="20"/>
              </w:rPr>
            </w:pPr>
            <w:r w:rsidRPr="00A125E9">
              <w:rPr>
                <w:snapToGrid/>
                <w:sz w:val="20"/>
                <w:szCs w:val="20"/>
              </w:rPr>
              <w:t>Advertising</w:t>
            </w:r>
          </w:p>
        </w:tc>
        <w:tc>
          <w:tcPr>
            <w:tcW w:w="1510" w:type="dxa"/>
            <w:tcBorders>
              <w:top w:val="nil"/>
              <w:left w:val="nil"/>
              <w:bottom w:val="nil"/>
              <w:right w:val="nil"/>
            </w:tcBorders>
            <w:shd w:val="clear" w:color="auto" w:fill="auto"/>
            <w:noWrap/>
            <w:vAlign w:val="bottom"/>
            <w:hideMark/>
          </w:tcPr>
          <w:p w:rsidR="005902FD" w:rsidRPr="00A125E9" w:rsidRDefault="005902FD" w:rsidP="005902FD">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2053.3%</w:t>
            </w:r>
          </w:p>
        </w:tc>
        <w:tc>
          <w:tcPr>
            <w:tcW w:w="1168" w:type="dxa"/>
            <w:tcBorders>
              <w:top w:val="nil"/>
              <w:left w:val="nil"/>
              <w:bottom w:val="nil"/>
              <w:right w:val="nil"/>
            </w:tcBorders>
            <w:shd w:val="clear" w:color="auto" w:fill="auto"/>
            <w:noWrap/>
            <w:vAlign w:val="bottom"/>
            <w:hideMark/>
          </w:tcPr>
          <w:p w:rsidR="005902FD" w:rsidRPr="00A125E9" w:rsidRDefault="005902FD" w:rsidP="005902FD">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1003.7%</w:t>
            </w:r>
          </w:p>
        </w:tc>
        <w:tc>
          <w:tcPr>
            <w:tcW w:w="986" w:type="dxa"/>
            <w:tcBorders>
              <w:top w:val="nil"/>
              <w:left w:val="nil"/>
              <w:bottom w:val="nil"/>
              <w:right w:val="nil"/>
            </w:tcBorders>
            <w:shd w:val="clear" w:color="auto" w:fill="auto"/>
            <w:noWrap/>
            <w:vAlign w:val="bottom"/>
            <w:hideMark/>
          </w:tcPr>
          <w:p w:rsidR="005902FD" w:rsidRPr="00A125E9" w:rsidRDefault="005902FD" w:rsidP="005902FD">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1532.6%</w:t>
            </w:r>
          </w:p>
        </w:tc>
        <w:tc>
          <w:tcPr>
            <w:tcW w:w="1374" w:type="dxa"/>
            <w:tcBorders>
              <w:top w:val="nil"/>
              <w:left w:val="nil"/>
              <w:bottom w:val="nil"/>
              <w:right w:val="nil"/>
            </w:tcBorders>
            <w:shd w:val="clear" w:color="auto" w:fill="auto"/>
            <w:noWrap/>
            <w:vAlign w:val="bottom"/>
            <w:hideMark/>
          </w:tcPr>
          <w:p w:rsidR="005902FD" w:rsidRPr="00A125E9" w:rsidRDefault="005902FD" w:rsidP="005902FD">
            <w:pPr>
              <w:kinsoku/>
              <w:overflowPunct/>
              <w:autoSpaceDE/>
              <w:autoSpaceDN/>
              <w:adjustRightInd/>
              <w:snapToGrid/>
              <w:spacing w:line="240" w:lineRule="auto"/>
              <w:ind w:firstLine="0"/>
              <w:jc w:val="right"/>
              <w:rPr>
                <w:snapToGrid/>
                <w:color w:val="000000"/>
                <w:sz w:val="20"/>
                <w:szCs w:val="20"/>
              </w:rPr>
            </w:pPr>
            <w:r w:rsidRPr="00A125E9">
              <w:rPr>
                <w:snapToGrid/>
                <w:color w:val="000000"/>
                <w:sz w:val="20"/>
                <w:szCs w:val="20"/>
              </w:rPr>
              <w:t>n/a</w:t>
            </w:r>
          </w:p>
        </w:tc>
      </w:tr>
      <w:tr w:rsidR="005902FD" w:rsidRPr="00A125E9" w:rsidTr="001926C6">
        <w:trPr>
          <w:trHeight w:val="554"/>
          <w:jc w:val="center"/>
        </w:trPr>
        <w:tc>
          <w:tcPr>
            <w:tcW w:w="2749" w:type="dxa"/>
            <w:tcBorders>
              <w:top w:val="nil"/>
              <w:left w:val="nil"/>
              <w:bottom w:val="single" w:sz="4" w:space="0" w:color="auto"/>
              <w:right w:val="nil"/>
            </w:tcBorders>
            <w:shd w:val="clear" w:color="auto" w:fill="auto"/>
            <w:vAlign w:val="bottom"/>
            <w:hideMark/>
          </w:tcPr>
          <w:p w:rsidR="005902FD" w:rsidRPr="00A125E9" w:rsidRDefault="005902FD" w:rsidP="005902FD">
            <w:pPr>
              <w:kinsoku/>
              <w:overflowPunct/>
              <w:autoSpaceDE/>
              <w:autoSpaceDN/>
              <w:adjustRightInd/>
              <w:snapToGrid/>
              <w:spacing w:line="240" w:lineRule="auto"/>
              <w:ind w:firstLine="0"/>
              <w:jc w:val="left"/>
              <w:rPr>
                <w:snapToGrid/>
                <w:sz w:val="20"/>
                <w:szCs w:val="20"/>
              </w:rPr>
            </w:pPr>
            <w:r w:rsidRPr="00A125E9">
              <w:rPr>
                <w:snapToGrid/>
                <w:sz w:val="20"/>
                <w:szCs w:val="20"/>
              </w:rPr>
              <w:t>Labor recruitment and provision of personnel</w:t>
            </w:r>
          </w:p>
        </w:tc>
        <w:tc>
          <w:tcPr>
            <w:tcW w:w="1510" w:type="dxa"/>
            <w:tcBorders>
              <w:top w:val="nil"/>
              <w:left w:val="nil"/>
              <w:bottom w:val="single" w:sz="4" w:space="0" w:color="auto"/>
              <w:right w:val="nil"/>
            </w:tcBorders>
            <w:shd w:val="clear" w:color="auto" w:fill="auto"/>
            <w:noWrap/>
            <w:vAlign w:val="bottom"/>
            <w:hideMark/>
          </w:tcPr>
          <w:p w:rsidR="005902FD" w:rsidRPr="00A125E9" w:rsidRDefault="005902FD" w:rsidP="005902FD">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2550.0%</w:t>
            </w:r>
          </w:p>
        </w:tc>
        <w:tc>
          <w:tcPr>
            <w:tcW w:w="1168" w:type="dxa"/>
            <w:tcBorders>
              <w:top w:val="nil"/>
              <w:left w:val="nil"/>
              <w:bottom w:val="single" w:sz="4" w:space="0" w:color="auto"/>
              <w:right w:val="nil"/>
            </w:tcBorders>
            <w:shd w:val="clear" w:color="auto" w:fill="auto"/>
            <w:noWrap/>
            <w:vAlign w:val="bottom"/>
            <w:hideMark/>
          </w:tcPr>
          <w:p w:rsidR="005902FD" w:rsidRPr="00A125E9" w:rsidRDefault="005902FD" w:rsidP="005902FD">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49462.5%</w:t>
            </w:r>
          </w:p>
        </w:tc>
        <w:tc>
          <w:tcPr>
            <w:tcW w:w="986" w:type="dxa"/>
            <w:tcBorders>
              <w:top w:val="nil"/>
              <w:left w:val="nil"/>
              <w:bottom w:val="single" w:sz="4" w:space="0" w:color="auto"/>
              <w:right w:val="nil"/>
            </w:tcBorders>
            <w:shd w:val="clear" w:color="auto" w:fill="auto"/>
            <w:noWrap/>
            <w:vAlign w:val="bottom"/>
            <w:hideMark/>
          </w:tcPr>
          <w:p w:rsidR="005902FD" w:rsidRPr="00A125E9" w:rsidRDefault="005902FD" w:rsidP="005902FD">
            <w:pPr>
              <w:kinsoku/>
              <w:overflowPunct/>
              <w:autoSpaceDE/>
              <w:autoSpaceDN/>
              <w:adjustRightInd/>
              <w:snapToGrid/>
              <w:spacing w:line="240" w:lineRule="auto"/>
              <w:ind w:firstLine="0"/>
              <w:jc w:val="center"/>
              <w:rPr>
                <w:snapToGrid/>
                <w:color w:val="000000"/>
                <w:sz w:val="20"/>
                <w:szCs w:val="20"/>
              </w:rPr>
            </w:pPr>
            <w:r w:rsidRPr="00A125E9">
              <w:rPr>
                <w:snapToGrid/>
                <w:color w:val="000000"/>
                <w:sz w:val="20"/>
                <w:szCs w:val="20"/>
              </w:rPr>
              <w:t>n/a</w:t>
            </w:r>
          </w:p>
        </w:tc>
        <w:tc>
          <w:tcPr>
            <w:tcW w:w="1374" w:type="dxa"/>
            <w:tcBorders>
              <w:top w:val="nil"/>
              <w:left w:val="nil"/>
              <w:bottom w:val="single" w:sz="4" w:space="0" w:color="auto"/>
              <w:right w:val="nil"/>
            </w:tcBorders>
            <w:shd w:val="clear" w:color="auto" w:fill="auto"/>
            <w:noWrap/>
            <w:vAlign w:val="bottom"/>
            <w:hideMark/>
          </w:tcPr>
          <w:p w:rsidR="005902FD" w:rsidRPr="00A125E9" w:rsidRDefault="005902FD" w:rsidP="005902FD">
            <w:pPr>
              <w:kinsoku/>
              <w:overflowPunct/>
              <w:autoSpaceDE/>
              <w:autoSpaceDN/>
              <w:adjustRightInd/>
              <w:snapToGrid/>
              <w:spacing w:line="240" w:lineRule="auto"/>
              <w:ind w:firstLine="0"/>
              <w:jc w:val="right"/>
              <w:rPr>
                <w:snapToGrid/>
                <w:color w:val="000000"/>
                <w:sz w:val="20"/>
                <w:szCs w:val="20"/>
              </w:rPr>
            </w:pPr>
            <w:r w:rsidRPr="00A125E9">
              <w:rPr>
                <w:snapToGrid/>
                <w:color w:val="000000"/>
                <w:sz w:val="20"/>
                <w:szCs w:val="20"/>
              </w:rPr>
              <w:t>n/a</w:t>
            </w:r>
          </w:p>
        </w:tc>
      </w:tr>
    </w:tbl>
    <w:p w:rsidR="005902FD" w:rsidRDefault="005902FD" w:rsidP="005902FD">
      <w:pPr>
        <w:ind w:firstLine="0"/>
      </w:pPr>
    </w:p>
    <w:p w:rsidR="00BE1B9F" w:rsidRPr="006D1ACA" w:rsidRDefault="005902FD" w:rsidP="001926C6">
      <w:pPr>
        <w:pStyle w:val="Caption"/>
        <w:jc w:val="center"/>
        <w:rPr>
          <w:sz w:val="22"/>
          <w:szCs w:val="22"/>
          <w:lang w:eastAsia="ja-JP"/>
        </w:rPr>
      </w:pPr>
      <w:bookmarkStart w:id="260" w:name="_Ref245549395"/>
      <w:bookmarkStart w:id="261" w:name="_Toc271040160"/>
      <w:proofErr w:type="gramStart"/>
      <w:r w:rsidRPr="006D1ACA">
        <w:rPr>
          <w:sz w:val="22"/>
          <w:szCs w:val="22"/>
        </w:rPr>
        <w:t xml:space="preserve">Table </w:t>
      </w:r>
      <w:r w:rsidR="00313FD6" w:rsidRPr="006D1ACA">
        <w:rPr>
          <w:sz w:val="22"/>
          <w:szCs w:val="22"/>
        </w:rPr>
        <w:fldChar w:fldCharType="begin"/>
      </w:r>
      <w:r w:rsidR="007C41A3" w:rsidRPr="006D1ACA">
        <w:rPr>
          <w:sz w:val="22"/>
          <w:szCs w:val="22"/>
        </w:rPr>
        <w:instrText xml:space="preserve"> STYLEREF 1 \s </w:instrText>
      </w:r>
      <w:r w:rsidR="00313FD6" w:rsidRPr="006D1ACA">
        <w:rPr>
          <w:sz w:val="22"/>
          <w:szCs w:val="22"/>
        </w:rPr>
        <w:fldChar w:fldCharType="separate"/>
      </w:r>
      <w:r w:rsidR="00A2568F" w:rsidRPr="006D1ACA">
        <w:rPr>
          <w:noProof/>
          <w:sz w:val="22"/>
          <w:szCs w:val="22"/>
        </w:rPr>
        <w:t>3</w:t>
      </w:r>
      <w:r w:rsidR="00313FD6" w:rsidRPr="006D1ACA">
        <w:rPr>
          <w:sz w:val="22"/>
          <w:szCs w:val="22"/>
        </w:rPr>
        <w:fldChar w:fldCharType="end"/>
      </w:r>
      <w:r w:rsidR="007C41A3" w:rsidRPr="006D1ACA">
        <w:rPr>
          <w:sz w:val="22"/>
          <w:szCs w:val="22"/>
        </w:rPr>
        <w:t>.</w:t>
      </w:r>
      <w:proofErr w:type="gramEnd"/>
      <w:r w:rsidR="00313FD6" w:rsidRPr="006D1ACA">
        <w:rPr>
          <w:sz w:val="22"/>
          <w:szCs w:val="22"/>
        </w:rPr>
        <w:fldChar w:fldCharType="begin"/>
      </w:r>
      <w:r w:rsidR="007C41A3" w:rsidRPr="006D1ACA">
        <w:rPr>
          <w:sz w:val="22"/>
          <w:szCs w:val="22"/>
        </w:rPr>
        <w:instrText xml:space="preserve"> SEQ Table \* ARABIC \s 1 </w:instrText>
      </w:r>
      <w:r w:rsidR="00313FD6" w:rsidRPr="006D1ACA">
        <w:rPr>
          <w:sz w:val="22"/>
          <w:szCs w:val="22"/>
        </w:rPr>
        <w:fldChar w:fldCharType="separate"/>
      </w:r>
      <w:r w:rsidR="00A2568F" w:rsidRPr="006D1ACA">
        <w:rPr>
          <w:noProof/>
          <w:sz w:val="22"/>
          <w:szCs w:val="22"/>
        </w:rPr>
        <w:t>15</w:t>
      </w:r>
      <w:r w:rsidR="00313FD6" w:rsidRPr="006D1ACA">
        <w:rPr>
          <w:sz w:val="22"/>
          <w:szCs w:val="22"/>
        </w:rPr>
        <w:fldChar w:fldCharType="end"/>
      </w:r>
      <w:bookmarkEnd w:id="260"/>
      <w:r w:rsidRPr="006D1ACA">
        <w:rPr>
          <w:sz w:val="22"/>
          <w:szCs w:val="22"/>
        </w:rPr>
        <w:t xml:space="preserve">: </w:t>
      </w:r>
      <w:r w:rsidRPr="006D1ACA">
        <w:rPr>
          <w:sz w:val="22"/>
          <w:szCs w:val="22"/>
          <w:lang w:eastAsia="ja-JP"/>
        </w:rPr>
        <w:t>Vicinity’s shares in selected services sectors, 2006</w:t>
      </w:r>
      <w:bookmarkEnd w:id="261"/>
    </w:p>
    <w:tbl>
      <w:tblPr>
        <w:tblW w:w="8505" w:type="dxa"/>
        <w:jc w:val="center"/>
        <w:tblLayout w:type="fixed"/>
        <w:tblCellMar>
          <w:left w:w="0" w:type="dxa"/>
          <w:right w:w="0" w:type="dxa"/>
        </w:tblCellMar>
        <w:tblLook w:val="04A0"/>
      </w:tblPr>
      <w:tblGrid>
        <w:gridCol w:w="4703"/>
        <w:gridCol w:w="1515"/>
        <w:gridCol w:w="1096"/>
        <w:gridCol w:w="1191"/>
      </w:tblGrid>
      <w:tr w:rsidR="005902FD" w:rsidTr="00001890">
        <w:trPr>
          <w:trHeight w:val="270"/>
          <w:jc w:val="center"/>
        </w:trPr>
        <w:tc>
          <w:tcPr>
            <w:tcW w:w="6940" w:type="dxa"/>
            <w:tcBorders>
              <w:top w:val="single" w:sz="4" w:space="0" w:color="auto"/>
              <w:left w:val="nil"/>
              <w:bottom w:val="single" w:sz="4" w:space="0" w:color="auto"/>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left"/>
              <w:rPr>
                <w:rFonts w:eastAsia="MS PGothic"/>
              </w:rPr>
            </w:pPr>
          </w:p>
        </w:tc>
        <w:tc>
          <w:tcPr>
            <w:tcW w:w="2220" w:type="dxa"/>
            <w:tcBorders>
              <w:top w:val="single" w:sz="4" w:space="0" w:color="auto"/>
              <w:left w:val="nil"/>
              <w:bottom w:val="single" w:sz="4" w:space="0" w:color="auto"/>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Number of Establishments</w:t>
            </w:r>
          </w:p>
        </w:tc>
        <w:tc>
          <w:tcPr>
            <w:tcW w:w="1600" w:type="dxa"/>
            <w:tcBorders>
              <w:top w:val="single" w:sz="4" w:space="0" w:color="auto"/>
              <w:left w:val="nil"/>
              <w:bottom w:val="single" w:sz="4" w:space="0" w:color="auto"/>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Employment</w:t>
            </w:r>
          </w:p>
        </w:tc>
        <w:tc>
          <w:tcPr>
            <w:tcW w:w="1740" w:type="dxa"/>
            <w:tcBorders>
              <w:top w:val="single" w:sz="4" w:space="0" w:color="auto"/>
              <w:left w:val="nil"/>
              <w:bottom w:val="single" w:sz="4" w:space="0" w:color="auto"/>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Value Added</w:t>
            </w:r>
          </w:p>
        </w:tc>
      </w:tr>
      <w:tr w:rsidR="005902FD" w:rsidTr="001926C6">
        <w:trPr>
          <w:trHeight w:val="270"/>
          <w:jc w:val="center"/>
        </w:trPr>
        <w:tc>
          <w:tcPr>
            <w:tcW w:w="6940" w:type="dxa"/>
            <w:tcBorders>
              <w:top w:val="single" w:sz="4" w:space="0" w:color="auto"/>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left"/>
              <w:rPr>
                <w:rFonts w:eastAsia="MS PGothic"/>
              </w:rPr>
            </w:pPr>
            <w:r>
              <w:rPr>
                <w:rFonts w:hint="eastAsia"/>
              </w:rPr>
              <w:t>Real estate activities</w:t>
            </w:r>
          </w:p>
        </w:tc>
        <w:tc>
          <w:tcPr>
            <w:tcW w:w="2220" w:type="dxa"/>
            <w:tcBorders>
              <w:top w:val="single" w:sz="4" w:space="0" w:color="auto"/>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19.5%</w:t>
            </w:r>
          </w:p>
        </w:tc>
        <w:tc>
          <w:tcPr>
            <w:tcW w:w="1600" w:type="dxa"/>
            <w:tcBorders>
              <w:top w:val="single" w:sz="4" w:space="0" w:color="auto"/>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7.6%</w:t>
            </w:r>
          </w:p>
        </w:tc>
        <w:tc>
          <w:tcPr>
            <w:tcW w:w="1740" w:type="dxa"/>
            <w:tcBorders>
              <w:top w:val="single" w:sz="4" w:space="0" w:color="auto"/>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5.6%</w:t>
            </w:r>
          </w:p>
        </w:tc>
      </w:tr>
      <w:tr w:rsidR="005902FD" w:rsidTr="001926C6">
        <w:trPr>
          <w:trHeight w:val="270"/>
          <w:jc w:val="center"/>
        </w:trPr>
        <w:tc>
          <w:tcPr>
            <w:tcW w:w="6940"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left"/>
              <w:rPr>
                <w:rFonts w:eastAsia="MS PGothic"/>
              </w:rPr>
            </w:pPr>
            <w:r>
              <w:rPr>
                <w:rFonts w:hint="eastAsia"/>
              </w:rPr>
              <w:t>Hardware consultancy</w:t>
            </w:r>
          </w:p>
        </w:tc>
        <w:tc>
          <w:tcPr>
            <w:tcW w:w="2220"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7.8%</w:t>
            </w:r>
          </w:p>
        </w:tc>
        <w:tc>
          <w:tcPr>
            <w:tcW w:w="1600"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3.3%</w:t>
            </w:r>
          </w:p>
        </w:tc>
        <w:tc>
          <w:tcPr>
            <w:tcW w:w="1740"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5.1%</w:t>
            </w:r>
          </w:p>
        </w:tc>
      </w:tr>
      <w:tr w:rsidR="005902FD" w:rsidTr="001926C6">
        <w:trPr>
          <w:trHeight w:val="270"/>
          <w:jc w:val="center"/>
        </w:trPr>
        <w:tc>
          <w:tcPr>
            <w:tcW w:w="6940"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left"/>
              <w:rPr>
                <w:rFonts w:eastAsia="MS PGothic"/>
              </w:rPr>
            </w:pPr>
            <w:r>
              <w:rPr>
                <w:rFonts w:hint="eastAsia"/>
              </w:rPr>
              <w:t>Research and experimental development</w:t>
            </w:r>
          </w:p>
        </w:tc>
        <w:tc>
          <w:tcPr>
            <w:tcW w:w="2220"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10.0%</w:t>
            </w:r>
          </w:p>
        </w:tc>
        <w:tc>
          <w:tcPr>
            <w:tcW w:w="1600"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7.1%</w:t>
            </w:r>
          </w:p>
        </w:tc>
        <w:tc>
          <w:tcPr>
            <w:tcW w:w="1740"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CC74B2" w:rsidP="005902FD">
            <w:pPr>
              <w:pStyle w:val="intable"/>
              <w:jc w:val="right"/>
              <w:rPr>
                <w:rFonts w:eastAsia="MS PGothic"/>
              </w:rPr>
            </w:pPr>
            <w:r>
              <w:rPr>
                <w:rFonts w:eastAsia="MS PGothic"/>
              </w:rPr>
              <w:t>-</w:t>
            </w:r>
          </w:p>
        </w:tc>
      </w:tr>
      <w:tr w:rsidR="005902FD" w:rsidTr="001926C6">
        <w:trPr>
          <w:trHeight w:val="270"/>
          <w:jc w:val="center"/>
        </w:trPr>
        <w:tc>
          <w:tcPr>
            <w:tcW w:w="6940"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left"/>
              <w:rPr>
                <w:rFonts w:eastAsia="MS PGothic"/>
              </w:rPr>
            </w:pPr>
            <w:r>
              <w:rPr>
                <w:rFonts w:hint="eastAsia"/>
              </w:rPr>
              <w:t>Legal activities</w:t>
            </w:r>
          </w:p>
        </w:tc>
        <w:tc>
          <w:tcPr>
            <w:tcW w:w="2220"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8.0%</w:t>
            </w:r>
          </w:p>
        </w:tc>
        <w:tc>
          <w:tcPr>
            <w:tcW w:w="1600"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13.4%</w:t>
            </w:r>
          </w:p>
        </w:tc>
        <w:tc>
          <w:tcPr>
            <w:tcW w:w="1740"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6.9%</w:t>
            </w:r>
          </w:p>
        </w:tc>
      </w:tr>
      <w:tr w:rsidR="005902FD" w:rsidTr="001926C6">
        <w:trPr>
          <w:trHeight w:val="270"/>
          <w:jc w:val="center"/>
        </w:trPr>
        <w:tc>
          <w:tcPr>
            <w:tcW w:w="6940"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left"/>
              <w:rPr>
                <w:rFonts w:eastAsia="MS PGothic"/>
              </w:rPr>
            </w:pPr>
            <w:r>
              <w:rPr>
                <w:rFonts w:hint="eastAsia"/>
              </w:rPr>
              <w:t>Accounting, book-keeping and auditing activities, tax consultancy</w:t>
            </w:r>
          </w:p>
        </w:tc>
        <w:tc>
          <w:tcPr>
            <w:tcW w:w="2220"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7.6%</w:t>
            </w:r>
          </w:p>
        </w:tc>
        <w:tc>
          <w:tcPr>
            <w:tcW w:w="1600"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6.4%</w:t>
            </w:r>
          </w:p>
        </w:tc>
        <w:tc>
          <w:tcPr>
            <w:tcW w:w="1740"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4.5%</w:t>
            </w:r>
          </w:p>
        </w:tc>
      </w:tr>
      <w:tr w:rsidR="005902FD" w:rsidTr="001926C6">
        <w:trPr>
          <w:trHeight w:val="270"/>
          <w:jc w:val="center"/>
        </w:trPr>
        <w:tc>
          <w:tcPr>
            <w:tcW w:w="6940"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left"/>
              <w:rPr>
                <w:rFonts w:eastAsia="MS PGothic"/>
              </w:rPr>
            </w:pPr>
            <w:r>
              <w:rPr>
                <w:rFonts w:hint="eastAsia"/>
              </w:rPr>
              <w:t>Market research and public opinion polling</w:t>
            </w:r>
          </w:p>
        </w:tc>
        <w:tc>
          <w:tcPr>
            <w:tcW w:w="2220"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7.0%</w:t>
            </w:r>
          </w:p>
        </w:tc>
        <w:tc>
          <w:tcPr>
            <w:tcW w:w="1600"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2.7%</w:t>
            </w:r>
          </w:p>
        </w:tc>
        <w:tc>
          <w:tcPr>
            <w:tcW w:w="1740"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1.0%</w:t>
            </w:r>
          </w:p>
        </w:tc>
      </w:tr>
      <w:tr w:rsidR="005902FD" w:rsidTr="001926C6">
        <w:trPr>
          <w:trHeight w:val="270"/>
          <w:jc w:val="center"/>
        </w:trPr>
        <w:tc>
          <w:tcPr>
            <w:tcW w:w="6940"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left"/>
              <w:rPr>
                <w:rFonts w:eastAsia="MS PGothic"/>
              </w:rPr>
            </w:pPr>
            <w:r>
              <w:rPr>
                <w:rFonts w:hint="eastAsia"/>
              </w:rPr>
              <w:t>Architectural and engineering activities and related technical consultancy</w:t>
            </w:r>
          </w:p>
        </w:tc>
        <w:tc>
          <w:tcPr>
            <w:tcW w:w="2220"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7.3%</w:t>
            </w:r>
          </w:p>
        </w:tc>
        <w:tc>
          <w:tcPr>
            <w:tcW w:w="1600"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5.6%</w:t>
            </w:r>
          </w:p>
        </w:tc>
        <w:tc>
          <w:tcPr>
            <w:tcW w:w="1740" w:type="dxa"/>
            <w:tcBorders>
              <w:top w:val="nil"/>
              <w:left w:val="nil"/>
              <w:bottom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3.4%</w:t>
            </w:r>
          </w:p>
        </w:tc>
      </w:tr>
      <w:tr w:rsidR="005902FD" w:rsidTr="001926C6">
        <w:trPr>
          <w:trHeight w:val="270"/>
          <w:jc w:val="center"/>
        </w:trPr>
        <w:tc>
          <w:tcPr>
            <w:tcW w:w="6940" w:type="dxa"/>
            <w:tcBorders>
              <w:top w:val="nil"/>
              <w:left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left"/>
              <w:rPr>
                <w:rFonts w:eastAsia="MS PGothic"/>
              </w:rPr>
            </w:pPr>
            <w:r>
              <w:rPr>
                <w:rFonts w:hint="eastAsia"/>
              </w:rPr>
              <w:t>Advertising</w:t>
            </w:r>
          </w:p>
        </w:tc>
        <w:tc>
          <w:tcPr>
            <w:tcW w:w="2220" w:type="dxa"/>
            <w:tcBorders>
              <w:top w:val="nil"/>
              <w:left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7.7%</w:t>
            </w:r>
          </w:p>
        </w:tc>
        <w:tc>
          <w:tcPr>
            <w:tcW w:w="1600" w:type="dxa"/>
            <w:tcBorders>
              <w:top w:val="nil"/>
              <w:left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7.6%</w:t>
            </w:r>
          </w:p>
        </w:tc>
        <w:tc>
          <w:tcPr>
            <w:tcW w:w="1740" w:type="dxa"/>
            <w:tcBorders>
              <w:top w:val="nil"/>
              <w:left w:val="nil"/>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6.3%</w:t>
            </w:r>
          </w:p>
        </w:tc>
      </w:tr>
      <w:tr w:rsidR="005902FD" w:rsidTr="001926C6">
        <w:trPr>
          <w:trHeight w:val="270"/>
          <w:jc w:val="center"/>
        </w:trPr>
        <w:tc>
          <w:tcPr>
            <w:tcW w:w="6940" w:type="dxa"/>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left"/>
              <w:rPr>
                <w:rFonts w:eastAsia="MS PGothic"/>
              </w:rPr>
            </w:pPr>
            <w:r>
              <w:t>Labor</w:t>
            </w:r>
            <w:r>
              <w:rPr>
                <w:rFonts w:hint="eastAsia"/>
              </w:rPr>
              <w:t xml:space="preserve"> recruitment and provision of personnel</w:t>
            </w:r>
          </w:p>
        </w:tc>
        <w:tc>
          <w:tcPr>
            <w:tcW w:w="2220" w:type="dxa"/>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10.4%</w:t>
            </w:r>
          </w:p>
        </w:tc>
        <w:tc>
          <w:tcPr>
            <w:tcW w:w="1600" w:type="dxa"/>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32.9%</w:t>
            </w:r>
          </w:p>
        </w:tc>
        <w:tc>
          <w:tcPr>
            <w:tcW w:w="1740" w:type="dxa"/>
            <w:tcBorders>
              <w:top w:val="nil"/>
              <w:left w:val="nil"/>
              <w:bottom w:val="single" w:sz="4" w:space="0" w:color="auto"/>
              <w:right w:val="nil"/>
            </w:tcBorders>
            <w:shd w:val="clear" w:color="auto" w:fill="auto"/>
            <w:noWrap/>
            <w:tcMar>
              <w:top w:w="14" w:type="dxa"/>
              <w:left w:w="14" w:type="dxa"/>
              <w:bottom w:w="0" w:type="dxa"/>
              <w:right w:w="14" w:type="dxa"/>
            </w:tcMar>
            <w:vAlign w:val="center"/>
            <w:hideMark/>
          </w:tcPr>
          <w:p w:rsidR="005902FD" w:rsidRDefault="005902FD" w:rsidP="005902FD">
            <w:pPr>
              <w:pStyle w:val="intable"/>
              <w:jc w:val="right"/>
              <w:rPr>
                <w:rFonts w:eastAsia="MS PGothic"/>
              </w:rPr>
            </w:pPr>
            <w:r>
              <w:rPr>
                <w:rFonts w:hint="eastAsia"/>
              </w:rPr>
              <w:t>22.0%</w:t>
            </w:r>
          </w:p>
        </w:tc>
      </w:tr>
    </w:tbl>
    <w:p w:rsidR="00BE1B9F" w:rsidRDefault="00BE1B9F" w:rsidP="00A125E9">
      <w:pPr>
        <w:ind w:firstLine="0"/>
        <w:rPr>
          <w:lang w:eastAsia="ja-JP"/>
        </w:rPr>
      </w:pPr>
    </w:p>
    <w:p w:rsidR="00CC74B2" w:rsidRDefault="00CC74B2" w:rsidP="006D1ACA">
      <w:pPr>
        <w:spacing w:line="276" w:lineRule="auto"/>
        <w:rPr>
          <w:lang w:eastAsia="ja-JP"/>
        </w:rPr>
      </w:pPr>
      <w:r>
        <w:rPr>
          <w:lang w:eastAsia="ja-JP"/>
        </w:rPr>
        <w:t xml:space="preserve">Overall, the evolution of Bangkok follows </w:t>
      </w:r>
      <w:r w:rsidR="00391317">
        <w:rPr>
          <w:lang w:eastAsia="ja-JP"/>
        </w:rPr>
        <w:t>the pattern</w:t>
      </w:r>
      <w:r>
        <w:rPr>
          <w:lang w:eastAsia="ja-JP"/>
        </w:rPr>
        <w:t xml:space="preserve"> of other major cities.  Its initial growth was largely </w:t>
      </w:r>
      <w:r w:rsidR="00391317">
        <w:rPr>
          <w:lang w:eastAsia="ja-JP"/>
        </w:rPr>
        <w:t>paced by</w:t>
      </w:r>
      <w:r>
        <w:rPr>
          <w:lang w:eastAsia="ja-JP"/>
        </w:rPr>
        <w:t xml:space="preserve"> industrialization.  However, </w:t>
      </w:r>
      <w:r w:rsidR="00391317">
        <w:rPr>
          <w:lang w:eastAsia="ja-JP"/>
        </w:rPr>
        <w:t>rising</w:t>
      </w:r>
      <w:r>
        <w:rPr>
          <w:lang w:eastAsia="ja-JP"/>
        </w:rPr>
        <w:t xml:space="preserve"> congestion and pollution in the core </w:t>
      </w:r>
      <w:proofErr w:type="gramStart"/>
      <w:r>
        <w:rPr>
          <w:lang w:eastAsia="ja-JP"/>
        </w:rPr>
        <w:t>city,</w:t>
      </w:r>
      <w:proofErr w:type="gramEnd"/>
      <w:r>
        <w:rPr>
          <w:lang w:eastAsia="ja-JP"/>
        </w:rPr>
        <w:t xml:space="preserve"> </w:t>
      </w:r>
      <w:r w:rsidR="00391317">
        <w:rPr>
          <w:lang w:eastAsia="ja-JP"/>
        </w:rPr>
        <w:t xml:space="preserve">eventually began forcing </w:t>
      </w:r>
      <w:r>
        <w:rPr>
          <w:lang w:eastAsia="ja-JP"/>
        </w:rPr>
        <w:t xml:space="preserve">manufacturing industry, especially </w:t>
      </w:r>
      <w:r w:rsidR="00391317">
        <w:rPr>
          <w:lang w:eastAsia="ja-JP"/>
        </w:rPr>
        <w:t xml:space="preserve">for </w:t>
      </w:r>
      <w:r>
        <w:rPr>
          <w:lang w:eastAsia="ja-JP"/>
        </w:rPr>
        <w:t xml:space="preserve">mass-manufactured goods </w:t>
      </w:r>
      <w:r w:rsidR="00391317">
        <w:rPr>
          <w:lang w:eastAsia="ja-JP"/>
        </w:rPr>
        <w:t>requiring</w:t>
      </w:r>
      <w:r>
        <w:rPr>
          <w:lang w:eastAsia="ja-JP"/>
        </w:rPr>
        <w:t xml:space="preserve"> large factory spaces </w:t>
      </w:r>
      <w:r w:rsidR="00391317">
        <w:rPr>
          <w:lang w:eastAsia="ja-JP"/>
        </w:rPr>
        <w:t>to</w:t>
      </w:r>
      <w:r>
        <w:rPr>
          <w:lang w:eastAsia="ja-JP"/>
        </w:rPr>
        <w:t xml:space="preserve"> migrate to the surrounding areas.  This is not to say that Bangkok </w:t>
      </w:r>
      <w:r w:rsidR="008C0304">
        <w:rPr>
          <w:lang w:eastAsia="ja-JP"/>
        </w:rPr>
        <w:t xml:space="preserve">is </w:t>
      </w:r>
      <w:r w:rsidR="00391317">
        <w:rPr>
          <w:lang w:eastAsia="ja-JP"/>
        </w:rPr>
        <w:t>being denuded of</w:t>
      </w:r>
      <w:r>
        <w:rPr>
          <w:lang w:eastAsia="ja-JP"/>
        </w:rPr>
        <w:t xml:space="preserve"> manufacturing.  New firms are continuously entering, except for some subsectors such as auto </w:t>
      </w:r>
      <w:r w:rsidR="00391317">
        <w:rPr>
          <w:lang w:eastAsia="ja-JP"/>
        </w:rPr>
        <w:t>parts and electronics.  However</w:t>
      </w:r>
      <w:r>
        <w:rPr>
          <w:lang w:eastAsia="ja-JP"/>
        </w:rPr>
        <w:t xml:space="preserve">, </w:t>
      </w:r>
      <w:r w:rsidR="008C0304">
        <w:rPr>
          <w:lang w:eastAsia="ja-JP"/>
        </w:rPr>
        <w:t xml:space="preserve">many of </w:t>
      </w:r>
      <w:r>
        <w:rPr>
          <w:lang w:eastAsia="ja-JP"/>
        </w:rPr>
        <w:t xml:space="preserve">these firms </w:t>
      </w:r>
      <w:r w:rsidR="008C0304">
        <w:rPr>
          <w:lang w:eastAsia="ja-JP"/>
        </w:rPr>
        <w:t xml:space="preserve">in food processing or textiles </w:t>
      </w:r>
      <w:r>
        <w:rPr>
          <w:lang w:eastAsia="ja-JP"/>
        </w:rPr>
        <w:t>are relatively small</w:t>
      </w:r>
      <w:r w:rsidR="00F76D8D">
        <w:rPr>
          <w:lang w:eastAsia="ja-JP"/>
        </w:rPr>
        <w:t>, the capital invested in them is modest</w:t>
      </w:r>
      <w:r>
        <w:rPr>
          <w:lang w:eastAsia="ja-JP"/>
        </w:rPr>
        <w:t xml:space="preserve"> and </w:t>
      </w:r>
      <w:r w:rsidR="00F76D8D">
        <w:rPr>
          <w:lang w:eastAsia="ja-JP"/>
        </w:rPr>
        <w:t xml:space="preserve">they </w:t>
      </w:r>
      <w:r>
        <w:rPr>
          <w:lang w:eastAsia="ja-JP"/>
        </w:rPr>
        <w:t xml:space="preserve">do not generate as </w:t>
      </w:r>
      <w:r w:rsidR="00391317">
        <w:rPr>
          <w:lang w:eastAsia="ja-JP"/>
        </w:rPr>
        <w:t>much</w:t>
      </w:r>
      <w:r>
        <w:rPr>
          <w:lang w:eastAsia="ja-JP"/>
        </w:rPr>
        <w:t xml:space="preserve"> employment as the</w:t>
      </w:r>
      <w:r w:rsidR="00391317">
        <w:rPr>
          <w:lang w:eastAsia="ja-JP"/>
        </w:rPr>
        <w:t>ir</w:t>
      </w:r>
      <w:r>
        <w:rPr>
          <w:lang w:eastAsia="ja-JP"/>
        </w:rPr>
        <w:t xml:space="preserve"> number</w:t>
      </w:r>
      <w:r w:rsidR="00391317">
        <w:rPr>
          <w:lang w:eastAsia="ja-JP"/>
        </w:rPr>
        <w:t>s</w:t>
      </w:r>
      <w:r>
        <w:rPr>
          <w:lang w:eastAsia="ja-JP"/>
        </w:rPr>
        <w:t xml:space="preserve"> </w:t>
      </w:r>
      <w:r w:rsidR="00391317">
        <w:rPr>
          <w:lang w:eastAsia="ja-JP"/>
        </w:rPr>
        <w:t>suggest</w:t>
      </w:r>
      <w:r w:rsidR="00F76D8D">
        <w:rPr>
          <w:rStyle w:val="FootnoteReference"/>
          <w:lang w:eastAsia="ja-JP"/>
        </w:rPr>
        <w:footnoteReference w:id="32"/>
      </w:r>
      <w:r>
        <w:rPr>
          <w:lang w:eastAsia="ja-JP"/>
        </w:rPr>
        <w:t xml:space="preserve">.  </w:t>
      </w:r>
      <w:r w:rsidR="00391317">
        <w:rPr>
          <w:lang w:eastAsia="ja-JP"/>
        </w:rPr>
        <w:t>Slow growth in the number of new jobs</w:t>
      </w:r>
      <w:r w:rsidR="008C0304">
        <w:rPr>
          <w:lang w:eastAsia="ja-JP"/>
        </w:rPr>
        <w:t xml:space="preserve"> in manufacturing</w:t>
      </w:r>
      <w:r>
        <w:rPr>
          <w:lang w:eastAsia="ja-JP"/>
        </w:rPr>
        <w:t xml:space="preserve"> is also a</w:t>
      </w:r>
      <w:r w:rsidR="00391317">
        <w:rPr>
          <w:lang w:eastAsia="ja-JP"/>
        </w:rPr>
        <w:t>pparent in</w:t>
      </w:r>
      <w:r w:rsidR="00645138">
        <w:rPr>
          <w:lang w:eastAsia="ja-JP"/>
        </w:rPr>
        <w:t xml:space="preserve"> the </w:t>
      </w:r>
      <w:r w:rsidR="00391317">
        <w:rPr>
          <w:lang w:eastAsia="ja-JP"/>
        </w:rPr>
        <w:t>v</w:t>
      </w:r>
      <w:r w:rsidR="00645138">
        <w:rPr>
          <w:lang w:eastAsia="ja-JP"/>
        </w:rPr>
        <w:t xml:space="preserve">icinity.  While there </w:t>
      </w:r>
      <w:r w:rsidR="00391317">
        <w:rPr>
          <w:lang w:eastAsia="ja-JP"/>
        </w:rPr>
        <w:t xml:space="preserve">were many new </w:t>
      </w:r>
      <w:r w:rsidR="00645138">
        <w:rPr>
          <w:lang w:eastAsia="ja-JP"/>
        </w:rPr>
        <w:t>entries</w:t>
      </w:r>
      <w:r>
        <w:rPr>
          <w:lang w:eastAsia="ja-JP"/>
        </w:rPr>
        <w:t xml:space="preserve"> in all manufacturing subsectors </w:t>
      </w:r>
      <w:r w:rsidR="00391317">
        <w:rPr>
          <w:lang w:eastAsia="ja-JP"/>
        </w:rPr>
        <w:t>included</w:t>
      </w:r>
      <w:r>
        <w:rPr>
          <w:lang w:eastAsia="ja-JP"/>
        </w:rPr>
        <w:t xml:space="preserve"> in this </w:t>
      </w:r>
      <w:r w:rsidR="00645138">
        <w:rPr>
          <w:lang w:eastAsia="ja-JP"/>
        </w:rPr>
        <w:t xml:space="preserve">study, </w:t>
      </w:r>
      <w:r w:rsidR="0065325B">
        <w:rPr>
          <w:lang w:eastAsia="ja-JP"/>
        </w:rPr>
        <w:t xml:space="preserve">the rate of increase in </w:t>
      </w:r>
      <w:r w:rsidR="00391317">
        <w:rPr>
          <w:lang w:eastAsia="ja-JP"/>
        </w:rPr>
        <w:t xml:space="preserve">employment </w:t>
      </w:r>
      <w:r w:rsidR="008C0304">
        <w:rPr>
          <w:lang w:eastAsia="ja-JP"/>
        </w:rPr>
        <w:t>lagged</w:t>
      </w:r>
      <w:r w:rsidR="00645138">
        <w:rPr>
          <w:lang w:eastAsia="ja-JP"/>
        </w:rPr>
        <w:t xml:space="preserve"> the </w:t>
      </w:r>
      <w:r w:rsidR="008C0304">
        <w:rPr>
          <w:lang w:eastAsia="ja-JP"/>
        </w:rPr>
        <w:t xml:space="preserve">rate of growth in </w:t>
      </w:r>
      <w:r w:rsidR="00EC4783">
        <w:rPr>
          <w:lang w:eastAsia="ja-JP"/>
        </w:rPr>
        <w:t xml:space="preserve">the </w:t>
      </w:r>
      <w:r w:rsidR="00645138">
        <w:rPr>
          <w:lang w:eastAsia="ja-JP"/>
        </w:rPr>
        <w:t>number</w:t>
      </w:r>
      <w:r w:rsidR="00EC4783">
        <w:rPr>
          <w:lang w:eastAsia="ja-JP"/>
        </w:rPr>
        <w:t>s</w:t>
      </w:r>
      <w:r w:rsidR="00645138">
        <w:rPr>
          <w:lang w:eastAsia="ja-JP"/>
        </w:rPr>
        <w:t xml:space="preserve"> of firms </w:t>
      </w:r>
      <w:r w:rsidR="00EC4783">
        <w:rPr>
          <w:lang w:eastAsia="ja-JP"/>
        </w:rPr>
        <w:t>and</w:t>
      </w:r>
      <w:r w:rsidR="00645138">
        <w:rPr>
          <w:lang w:eastAsia="ja-JP"/>
        </w:rPr>
        <w:t xml:space="preserve"> output.</w:t>
      </w:r>
    </w:p>
    <w:p w:rsidR="00FB7AA0" w:rsidRDefault="0065325B" w:rsidP="006D1ACA">
      <w:pPr>
        <w:spacing w:line="276" w:lineRule="auto"/>
        <w:rPr>
          <w:lang w:eastAsia="ja-JP"/>
        </w:rPr>
      </w:pPr>
      <w:r>
        <w:rPr>
          <w:lang w:eastAsia="ja-JP"/>
        </w:rPr>
        <w:t>S</w:t>
      </w:r>
      <w:r w:rsidR="00645138">
        <w:rPr>
          <w:lang w:eastAsia="ja-JP"/>
        </w:rPr>
        <w:t>ervices industr</w:t>
      </w:r>
      <w:r>
        <w:rPr>
          <w:lang w:eastAsia="ja-JP"/>
        </w:rPr>
        <w:t>ies</w:t>
      </w:r>
      <w:r w:rsidR="00645138">
        <w:rPr>
          <w:lang w:eastAsia="ja-JP"/>
        </w:rPr>
        <w:t xml:space="preserve"> </w:t>
      </w:r>
      <w:r w:rsidR="00EC4783">
        <w:rPr>
          <w:lang w:eastAsia="ja-JP"/>
        </w:rPr>
        <w:t>are now</w:t>
      </w:r>
      <w:r w:rsidR="00645138">
        <w:rPr>
          <w:lang w:eastAsia="ja-JP"/>
        </w:rPr>
        <w:t xml:space="preserve"> </w:t>
      </w:r>
      <w:r>
        <w:rPr>
          <w:lang w:eastAsia="ja-JP"/>
        </w:rPr>
        <w:t xml:space="preserve">the largest employers and the dominant producers </w:t>
      </w:r>
      <w:r w:rsidR="00645138">
        <w:rPr>
          <w:lang w:eastAsia="ja-JP"/>
        </w:rPr>
        <w:t xml:space="preserve">in Bangkok.  </w:t>
      </w:r>
      <w:r>
        <w:rPr>
          <w:lang w:eastAsia="ja-JP"/>
        </w:rPr>
        <w:t>This concentration of services is likely to continue alongside some further thinning of manufacturing.</w:t>
      </w:r>
    </w:p>
    <w:p w:rsidR="00FB7B8C" w:rsidRDefault="00FB7B8C">
      <w:pPr>
        <w:kinsoku/>
        <w:overflowPunct/>
        <w:autoSpaceDE/>
        <w:autoSpaceDN/>
        <w:adjustRightInd/>
        <w:snapToGrid/>
        <w:spacing w:line="240" w:lineRule="auto"/>
        <w:ind w:firstLine="0"/>
        <w:jc w:val="left"/>
        <w:rPr>
          <w:lang w:eastAsia="ja-JP"/>
        </w:rPr>
      </w:pPr>
      <w:r>
        <w:rPr>
          <w:lang w:eastAsia="ja-JP"/>
        </w:rPr>
        <w:br w:type="page"/>
      </w:r>
    </w:p>
    <w:p w:rsidR="00FB7AA0" w:rsidRPr="000427E8" w:rsidRDefault="00FB7AA0" w:rsidP="00FB7AA0">
      <w:pPr>
        <w:jc w:val="center"/>
        <w:rPr>
          <w:b/>
          <w:sz w:val="28"/>
          <w:szCs w:val="28"/>
          <w:lang w:eastAsia="ja-JP"/>
        </w:rPr>
      </w:pPr>
      <w:r w:rsidRPr="000427E8">
        <w:rPr>
          <w:b/>
          <w:sz w:val="28"/>
          <w:szCs w:val="28"/>
          <w:lang w:eastAsia="ja-JP"/>
        </w:rPr>
        <w:t>Annex</w:t>
      </w:r>
    </w:p>
    <w:p w:rsidR="00FB7AA0" w:rsidRPr="006D1ACA" w:rsidRDefault="00FB7AA0" w:rsidP="001926C6">
      <w:pPr>
        <w:pStyle w:val="Caption"/>
        <w:jc w:val="center"/>
        <w:rPr>
          <w:sz w:val="22"/>
          <w:szCs w:val="22"/>
        </w:rPr>
      </w:pPr>
      <w:bookmarkStart w:id="262" w:name="_Toc269888248"/>
      <w:bookmarkStart w:id="263" w:name="_Toc271040112"/>
      <w:proofErr w:type="gramStart"/>
      <w:r w:rsidRPr="006D1ACA">
        <w:rPr>
          <w:sz w:val="22"/>
          <w:szCs w:val="22"/>
        </w:rPr>
        <w:t xml:space="preserve">Figure </w:t>
      </w:r>
      <w:r w:rsidR="00313FD6" w:rsidRPr="006D1ACA">
        <w:rPr>
          <w:sz w:val="22"/>
          <w:szCs w:val="22"/>
        </w:rPr>
        <w:fldChar w:fldCharType="begin"/>
      </w:r>
      <w:r w:rsidR="00F823F9" w:rsidRPr="006D1ACA">
        <w:rPr>
          <w:sz w:val="22"/>
          <w:szCs w:val="22"/>
        </w:rPr>
        <w:instrText xml:space="preserve"> STYLEREF 1 \s </w:instrText>
      </w:r>
      <w:r w:rsidR="00313FD6" w:rsidRPr="006D1ACA">
        <w:rPr>
          <w:sz w:val="22"/>
          <w:szCs w:val="22"/>
        </w:rPr>
        <w:fldChar w:fldCharType="separate"/>
      </w:r>
      <w:r w:rsidR="00A2568F" w:rsidRPr="006D1ACA">
        <w:rPr>
          <w:noProof/>
          <w:sz w:val="22"/>
          <w:szCs w:val="22"/>
        </w:rPr>
        <w:t>3</w:t>
      </w:r>
      <w:r w:rsidR="00313FD6" w:rsidRPr="006D1ACA">
        <w:rPr>
          <w:sz w:val="22"/>
          <w:szCs w:val="22"/>
        </w:rPr>
        <w:fldChar w:fldCharType="end"/>
      </w:r>
      <w:r w:rsidR="00A01647" w:rsidRPr="006D1ACA">
        <w:rPr>
          <w:sz w:val="22"/>
          <w:szCs w:val="22"/>
        </w:rPr>
        <w:t>.</w:t>
      </w:r>
      <w:proofErr w:type="gramEnd"/>
      <w:r w:rsidR="00313FD6" w:rsidRPr="006D1ACA">
        <w:rPr>
          <w:sz w:val="22"/>
          <w:szCs w:val="22"/>
        </w:rPr>
        <w:fldChar w:fldCharType="begin"/>
      </w:r>
      <w:r w:rsidR="00A01647" w:rsidRPr="006D1ACA">
        <w:rPr>
          <w:sz w:val="22"/>
          <w:szCs w:val="22"/>
        </w:rPr>
        <w:instrText xml:space="preserve"> SEQ Figure \* ARABIC \s 1 </w:instrText>
      </w:r>
      <w:r w:rsidR="00313FD6" w:rsidRPr="006D1ACA">
        <w:rPr>
          <w:sz w:val="22"/>
          <w:szCs w:val="22"/>
        </w:rPr>
        <w:fldChar w:fldCharType="separate"/>
      </w:r>
      <w:r w:rsidR="00A2568F" w:rsidRPr="006D1ACA">
        <w:rPr>
          <w:noProof/>
          <w:sz w:val="22"/>
          <w:szCs w:val="22"/>
        </w:rPr>
        <w:t>43</w:t>
      </w:r>
      <w:r w:rsidR="00313FD6" w:rsidRPr="006D1ACA">
        <w:rPr>
          <w:sz w:val="22"/>
          <w:szCs w:val="22"/>
        </w:rPr>
        <w:fldChar w:fldCharType="end"/>
      </w:r>
      <w:r w:rsidRPr="006D1ACA">
        <w:rPr>
          <w:sz w:val="22"/>
          <w:szCs w:val="22"/>
        </w:rPr>
        <w:t>: Industrial Estates</w:t>
      </w:r>
      <w:r w:rsidR="00F0198B" w:rsidRPr="006D1ACA">
        <w:rPr>
          <w:sz w:val="22"/>
          <w:szCs w:val="22"/>
        </w:rPr>
        <w:t xml:space="preserve"> / Industrial Parks / Industrial Zones</w:t>
      </w:r>
      <w:bookmarkEnd w:id="262"/>
      <w:bookmarkEnd w:id="263"/>
    </w:p>
    <w:p w:rsidR="00FB7AA0" w:rsidRPr="00FB7AA0" w:rsidRDefault="00FB7AA0" w:rsidP="00FB7AA0">
      <w:r>
        <w:rPr>
          <w:noProof/>
          <w:snapToGrid/>
        </w:rPr>
        <w:drawing>
          <wp:inline distT="0" distB="0" distL="0" distR="0">
            <wp:extent cx="4845610" cy="7039155"/>
            <wp:effectExtent l="19050" t="0" r="0" b="0"/>
            <wp:docPr id="30" name="Picture 11" descr="C:\Users\wb359741\AppData\Local\Microsoft\Windows\Temporary Internet Files\Content.Word\IndustryEstat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b359741\AppData\Local\Microsoft\Windows\Temporary Internet Files\Content.Word\IndustryEstate.tif"/>
                    <pic:cNvPicPr>
                      <a:picLocks noChangeAspect="1" noChangeArrowheads="1"/>
                    </pic:cNvPicPr>
                  </pic:nvPicPr>
                  <pic:blipFill>
                    <a:blip r:embed="rId61" cstate="print"/>
                    <a:srcRect/>
                    <a:stretch>
                      <a:fillRect/>
                    </a:stretch>
                  </pic:blipFill>
                  <pic:spPr bwMode="auto">
                    <a:xfrm>
                      <a:off x="0" y="0"/>
                      <a:ext cx="4862164" cy="7063202"/>
                    </a:xfrm>
                    <a:prstGeom prst="rect">
                      <a:avLst/>
                    </a:prstGeom>
                    <a:noFill/>
                    <a:ln w="9525">
                      <a:noFill/>
                      <a:miter lim="800000"/>
                      <a:headEnd/>
                      <a:tailEnd/>
                    </a:ln>
                  </pic:spPr>
                </pic:pic>
              </a:graphicData>
            </a:graphic>
          </wp:inline>
        </w:drawing>
      </w:r>
    </w:p>
    <w:p w:rsidR="00645138" w:rsidRDefault="00FB7AA0" w:rsidP="00D32281">
      <w:pPr>
        <w:kinsoku/>
        <w:overflowPunct/>
        <w:autoSpaceDE/>
        <w:autoSpaceDN/>
        <w:adjustRightInd/>
        <w:snapToGrid/>
        <w:spacing w:line="240" w:lineRule="auto"/>
        <w:ind w:firstLine="0"/>
        <w:jc w:val="left"/>
        <w:rPr>
          <w:lang w:eastAsia="ja-JP"/>
        </w:rPr>
      </w:pPr>
      <w:r>
        <w:rPr>
          <w:lang w:eastAsia="ja-JP"/>
        </w:rPr>
        <w:br w:type="page"/>
      </w:r>
    </w:p>
    <w:p w:rsidR="00A125E9" w:rsidRDefault="00A125E9" w:rsidP="00FB7AA0">
      <w:pPr>
        <w:pStyle w:val="Heading1"/>
        <w:sectPr w:rsidR="00A125E9" w:rsidSect="007A7899">
          <w:type w:val="oddPage"/>
          <w:pgSz w:w="12240" w:h="15840"/>
          <w:pgMar w:top="1440" w:right="1800" w:bottom="1440" w:left="1800" w:header="720" w:footer="720" w:gutter="0"/>
          <w:cols w:space="720"/>
          <w:docGrid w:linePitch="360"/>
        </w:sectPr>
      </w:pPr>
    </w:p>
    <w:p w:rsidR="00E71953" w:rsidRDefault="00AE6AF7" w:rsidP="006D1ACA">
      <w:pPr>
        <w:pStyle w:val="Heading1"/>
        <w:spacing w:line="276" w:lineRule="auto"/>
      </w:pPr>
      <w:bookmarkStart w:id="264" w:name="_Toc269888291"/>
      <w:bookmarkStart w:id="265" w:name="_Toc270060184"/>
      <w:bookmarkStart w:id="266" w:name="_Toc280704437"/>
      <w:r>
        <w:t xml:space="preserve">: </w:t>
      </w:r>
      <w:r w:rsidR="009C1F68">
        <w:t>Industrial Dynamics</w:t>
      </w:r>
      <w:bookmarkEnd w:id="264"/>
      <w:bookmarkEnd w:id="265"/>
      <w:bookmarkEnd w:id="266"/>
    </w:p>
    <w:p w:rsidR="00DC5135" w:rsidRPr="00DC5135" w:rsidRDefault="00DC5135" w:rsidP="00DC5135"/>
    <w:p w:rsidR="00D00FE2" w:rsidRDefault="00D00FE2" w:rsidP="006D1ACA">
      <w:pPr>
        <w:spacing w:line="276" w:lineRule="auto"/>
      </w:pPr>
      <w:r>
        <w:t xml:space="preserve">International experience suggests that the growth of successful long lived industrial </w:t>
      </w:r>
      <w:r w:rsidR="00D46DB3">
        <w:t>agglomeration</w:t>
      </w:r>
      <w:r>
        <w:t>s is associated with</w:t>
      </w:r>
      <w:r w:rsidR="00183FA7">
        <w:t xml:space="preserve"> the presence of</w:t>
      </w:r>
      <w:r>
        <w:t xml:space="preserve"> specific nuclei.  For example, proximity to a major city is an advantage because it provides a ready market, infrastructure, housing, labor supply, sources of financing, technological spillovers and productivity gains arising from agglomeration.  World class universities </w:t>
      </w:r>
      <w:r w:rsidR="00A82B0D">
        <w:t>can</w:t>
      </w:r>
      <w:r w:rsidR="008E222E">
        <w:t xml:space="preserve"> generate a flow of ideas and </w:t>
      </w:r>
      <w:r>
        <w:t xml:space="preserve">research </w:t>
      </w:r>
      <w:r w:rsidR="008E222E">
        <w:t>as well as</w:t>
      </w:r>
      <w:r>
        <w:t xml:space="preserve"> a supply of highly trained and entrepreneurial graduates </w:t>
      </w:r>
      <w:r w:rsidR="00A82B0D">
        <w:t>who help to realize the commercial potential of these ideas</w:t>
      </w:r>
      <w:r>
        <w:t xml:space="preserve">.  </w:t>
      </w:r>
      <w:r w:rsidR="00A82B0D">
        <w:t>M</w:t>
      </w:r>
      <w:r>
        <w:t xml:space="preserve">ajor anchor firms </w:t>
      </w:r>
      <w:r w:rsidR="00A82B0D">
        <w:t>also can be</w:t>
      </w:r>
      <w:r>
        <w:t xml:space="preserve"> a source of </w:t>
      </w:r>
      <w:proofErr w:type="spellStart"/>
      <w:r>
        <w:t>commercializable</w:t>
      </w:r>
      <w:proofErr w:type="spellEnd"/>
      <w:r>
        <w:t xml:space="preserve"> ideas, demand for products </w:t>
      </w:r>
      <w:r w:rsidR="008E222E">
        <w:t>and</w:t>
      </w:r>
      <w:r>
        <w:t xml:space="preserve"> services, spin-off firms or start-ups by former employees</w:t>
      </w:r>
      <w:r w:rsidR="005260DF">
        <w:t>,</w:t>
      </w:r>
      <w:r>
        <w:t xml:space="preserve"> and a </w:t>
      </w:r>
      <w:r w:rsidRPr="005260DF">
        <w:t>beacon</w:t>
      </w:r>
      <w:r>
        <w:t xml:space="preserve"> drawing</w:t>
      </w:r>
      <w:r w:rsidR="00D46DB3">
        <w:t xml:space="preserve"> other companies to the area. T</w:t>
      </w:r>
      <w:r>
        <w:t xml:space="preserve">he availability of business services, logistics providers and risk capital </w:t>
      </w:r>
      <w:r w:rsidR="00A82B0D">
        <w:t>is necessary in order to</w:t>
      </w:r>
      <w:r>
        <w:t xml:space="preserve"> strengthen the </w:t>
      </w:r>
      <w:r w:rsidR="008E222E">
        <w:t>aggregative potential</w:t>
      </w:r>
      <w:r>
        <w:t xml:space="preserve"> of other nuclei</w:t>
      </w:r>
      <w:r w:rsidR="00183FA7">
        <w:t xml:space="preserve"> (see</w:t>
      </w:r>
      <w:r w:rsidR="003B7DDB">
        <w:t xml:space="preserve"> </w:t>
      </w:r>
      <w:r w:rsidR="00313FD6">
        <w:fldChar w:fldCharType="begin"/>
      </w:r>
      <w:r w:rsidR="00896A04">
        <w:instrText xml:space="preserve"> ADDIN EN.CITE &lt;EndNote&gt;&lt;Cite&gt;&lt;Author&gt;Yusuf&lt;/Author&gt;&lt;Year&gt;2008&lt;/Year&gt;&lt;RecNum&gt;2812&lt;/RecNum&gt;&lt;record&gt;&lt;rec-number&gt;2812&lt;/rec-number&gt;&lt;foreign-keys&gt;&lt;key app="EN" db-id="taraer9vl5fvaaepvsaxdra6e0fts05ratse"&gt;2812&lt;/key&gt;&lt;/foreign-keys&gt;&lt;ref-type name="Book"&gt;6&lt;/ref-type&gt;&lt;contributors&gt;&lt;authors&gt;&lt;author&gt;Yusuf,Shahid&lt;/author&gt;&lt;author&gt;Nabeshima,Kaoru&lt;/author&gt;&lt;author&gt;Yamashita,Shoichi&lt;/author&gt;&lt;/authors&gt;&lt;secondary-authors&gt;&lt;author&gt;(eds.)&lt;/author&gt;&lt;/secondary-authors&gt;&lt;/contributors&gt;&lt;titles&gt;&lt;title&gt;Growing Industrial Clusters in Asia: Serendipity and Science&lt;/title&gt;&lt;/titles&gt;&lt;keywords&gt;&lt;keyword&gt;Asia&lt;/keyword&gt;&lt;/keywords&gt;&lt;dates&gt;&lt;year&gt;2008&lt;/year&gt;&lt;pub-dates&gt;&lt;date&gt;2008///&lt;/date&gt;&lt;/pub-dates&gt;&lt;/dates&gt;&lt;pub-location&gt;Washington, DC&lt;/pub-location&gt;&lt;publisher&gt;World Bank&lt;/publisher&gt;&lt;label&gt;2812&lt;/label&gt;&lt;urls&gt;&lt;/urls&gt;&lt;/record&gt;&lt;/Cite&gt;&lt;/EndNote&gt;</w:instrText>
      </w:r>
      <w:r w:rsidR="00313FD6">
        <w:fldChar w:fldCharType="separate"/>
      </w:r>
      <w:r w:rsidR="001F3F79">
        <w:rPr>
          <w:noProof/>
        </w:rPr>
        <w:t>Yusuf, Nabeshima and Yamashita 2008</w:t>
      </w:r>
      <w:r w:rsidR="00313FD6">
        <w:fldChar w:fldCharType="end"/>
      </w:r>
      <w:r w:rsidR="003B7DDB">
        <w:t>)</w:t>
      </w:r>
      <w:r>
        <w:t>.</w:t>
      </w:r>
      <w:r w:rsidR="00D46DB3">
        <w:t xml:space="preserve">  Undoubtedly, governments, central and local </w:t>
      </w:r>
      <w:r w:rsidR="00DF2A5E">
        <w:t xml:space="preserve">may need to take the initiative by defining a strategy and mobilizing support and they can buttress this by fiscal incentives as well as </w:t>
      </w:r>
      <w:r w:rsidR="00D46DB3">
        <w:t>by developing industrial parks, incubators, training facilities and the physical infrastructure (in particular transport, en</w:t>
      </w:r>
      <w:r w:rsidR="00DF2A5E">
        <w:t xml:space="preserve">ergy and ICT) industry requires.  </w:t>
      </w:r>
      <w:r w:rsidR="00D46DB3">
        <w:t>However, much hangs on the</w:t>
      </w:r>
      <w:r w:rsidR="00DF2A5E">
        <w:t xml:space="preserve"> response of the business sector and the success of its efforts to enhance competitiveness</w:t>
      </w:r>
      <w:r w:rsidR="00D46DB3">
        <w:t>.</w:t>
      </w:r>
    </w:p>
    <w:p w:rsidR="006D1ACA" w:rsidRDefault="006D1ACA" w:rsidP="006D1ACA">
      <w:pPr>
        <w:spacing w:line="276" w:lineRule="auto"/>
      </w:pPr>
    </w:p>
    <w:p w:rsidR="00D00FE2" w:rsidRDefault="00D00FE2" w:rsidP="006D1ACA">
      <w:pPr>
        <w:spacing w:line="276" w:lineRule="auto"/>
      </w:pPr>
      <w:r>
        <w:t>The role of these attractors is well understood and policy makers attempting to harness the growth p</w:t>
      </w:r>
      <w:r w:rsidR="009C1F68">
        <w:t>otential of industrial clusters</w:t>
      </w:r>
      <w:r>
        <w:t xml:space="preserve"> seek to assemble as many of the mediating factors as possible.   But success </w:t>
      </w:r>
      <w:r w:rsidR="009C1F68">
        <w:t>i</w:t>
      </w:r>
      <w:r w:rsidR="00A82B0D">
        <w:t>s</w:t>
      </w:r>
      <w:r>
        <w:t xml:space="preserve"> </w:t>
      </w:r>
      <w:r w:rsidR="009C1F68">
        <w:t xml:space="preserve">also </w:t>
      </w:r>
      <w:r>
        <w:t xml:space="preserve">a matter of chance abetted by persistence modulated by learning and incremental adjustment of the cluster development business model.  Most </w:t>
      </w:r>
      <w:r w:rsidR="00A82B0D">
        <w:t xml:space="preserve">top down </w:t>
      </w:r>
      <w:r>
        <w:t xml:space="preserve">attempts at establishing clusters fail outright or are only partially realized because the mix of ingredients does not work and policy efforts fizzle out.  In those instances where enough industry takes root but </w:t>
      </w:r>
      <w:r w:rsidR="00D46DB3">
        <w:t xml:space="preserve">local </w:t>
      </w:r>
      <w:r>
        <w:t xml:space="preserve">“clustering” does not occur, policy makers need to decide whether this is </w:t>
      </w:r>
      <w:r w:rsidR="00A82B0D">
        <w:t>a</w:t>
      </w:r>
      <w:r>
        <w:t xml:space="preserve"> satisfactory outcome given the </w:t>
      </w:r>
      <w:r w:rsidR="00D46DB3">
        <w:t>nature of the industry of technology and the opportunities for global networking</w:t>
      </w:r>
      <w:r>
        <w:t xml:space="preserve"> or whether an additional policy push is desirable to stir in some missing ingredients.</w:t>
      </w:r>
      <w:r w:rsidR="00A82B0D">
        <w:t xml:space="preserve">  What international experience reveals and Thai experience to date appears to validate is that governments can give cluster formation a push but whether clustering occurs is dependent on many </w:t>
      </w:r>
      <w:r w:rsidR="00D46DB3">
        <w:t xml:space="preserve">other factors and on </w:t>
      </w:r>
      <w:r w:rsidR="00A82B0D">
        <w:t>chance events.</w:t>
      </w:r>
      <w:r w:rsidR="00D46DB3">
        <w:t xml:space="preserve">  Moreover, at earlier stages of development clustering might be a loose phenomenon.  The issue is whether the absence of tightly networked clusters means that significant opportunities for raising productivity and competitiveness are being lost.  And if so, can anything be done to induce clustering.</w:t>
      </w:r>
    </w:p>
    <w:p w:rsidR="006D1ACA" w:rsidRDefault="006D1ACA" w:rsidP="006D1ACA">
      <w:pPr>
        <w:spacing w:line="276" w:lineRule="auto"/>
      </w:pPr>
    </w:p>
    <w:p w:rsidR="00E862F4" w:rsidRDefault="00E862F4" w:rsidP="006D1ACA">
      <w:pPr>
        <w:spacing w:line="276" w:lineRule="auto"/>
        <w:rPr>
          <w:lang w:val="en-GB"/>
        </w:rPr>
      </w:pPr>
      <w:r>
        <w:rPr>
          <w:lang w:val="en-GB"/>
        </w:rPr>
        <w:t xml:space="preserve">Establishing </w:t>
      </w:r>
      <w:r w:rsidR="003B7DDB">
        <w:rPr>
          <w:lang w:val="en-GB"/>
        </w:rPr>
        <w:t xml:space="preserve">an </w:t>
      </w:r>
      <w:r>
        <w:rPr>
          <w:lang w:val="en-GB"/>
        </w:rPr>
        <w:t xml:space="preserve">industrial estate is one </w:t>
      </w:r>
      <w:r w:rsidR="003B7DDB">
        <w:rPr>
          <w:lang w:val="en-GB"/>
        </w:rPr>
        <w:t>frequently</w:t>
      </w:r>
      <w:r>
        <w:rPr>
          <w:lang w:val="en-GB"/>
        </w:rPr>
        <w:t xml:space="preserve"> used </w:t>
      </w:r>
      <w:r w:rsidR="003B7DDB">
        <w:rPr>
          <w:lang w:val="en-GB"/>
        </w:rPr>
        <w:t>intervention</w:t>
      </w:r>
      <w:r>
        <w:rPr>
          <w:lang w:val="en-GB"/>
        </w:rPr>
        <w:t xml:space="preserve"> to </w:t>
      </w:r>
      <w:r w:rsidR="003B7DDB">
        <w:rPr>
          <w:lang w:val="en-GB"/>
        </w:rPr>
        <w:t xml:space="preserve">start a cluster, especially </w:t>
      </w:r>
      <w:r w:rsidRPr="00E862F4">
        <w:rPr>
          <w:lang w:val="en-GB"/>
        </w:rPr>
        <w:t>for a new</w:t>
      </w:r>
      <w:r>
        <w:rPr>
          <w:lang w:val="en-GB"/>
        </w:rPr>
        <w:t xml:space="preserve"> industry</w:t>
      </w:r>
      <w:r w:rsidRPr="00E862F4">
        <w:rPr>
          <w:lang w:val="en-GB"/>
        </w:rPr>
        <w:t xml:space="preserve"> </w:t>
      </w:r>
      <w:r>
        <w:rPr>
          <w:lang w:val="en-GB"/>
        </w:rPr>
        <w:t>(for a country or a region)</w:t>
      </w:r>
      <w:r w:rsidR="00DC0084">
        <w:rPr>
          <w:lang w:val="en-GB"/>
        </w:rPr>
        <w:t>,</w:t>
      </w:r>
      <w:r>
        <w:rPr>
          <w:lang w:val="en-GB"/>
        </w:rPr>
        <w:t xml:space="preserve"> </w:t>
      </w:r>
      <w:r w:rsidRPr="00E862F4">
        <w:rPr>
          <w:lang w:val="en-GB"/>
        </w:rPr>
        <w:t xml:space="preserve">such as </w:t>
      </w:r>
      <w:r w:rsidR="003B7DDB">
        <w:rPr>
          <w:lang w:val="en-GB"/>
        </w:rPr>
        <w:t xml:space="preserve">the </w:t>
      </w:r>
      <w:r w:rsidRPr="00E862F4">
        <w:rPr>
          <w:lang w:val="en-GB"/>
        </w:rPr>
        <w:t xml:space="preserve">automotive </w:t>
      </w:r>
      <w:r w:rsidR="00DC0084">
        <w:rPr>
          <w:lang w:val="en-GB"/>
        </w:rPr>
        <w:t xml:space="preserve">industry.  This was not feasible with an old established industry such as </w:t>
      </w:r>
      <w:r w:rsidR="003B7DDB">
        <w:rPr>
          <w:lang w:val="en-GB"/>
        </w:rPr>
        <w:t>textiles</w:t>
      </w:r>
      <w:r w:rsidRPr="00E862F4">
        <w:rPr>
          <w:lang w:val="en-GB"/>
        </w:rPr>
        <w:t xml:space="preserve">, </w:t>
      </w:r>
      <w:r w:rsidR="003B7DDB">
        <w:rPr>
          <w:lang w:val="en-GB"/>
        </w:rPr>
        <w:t>because</w:t>
      </w:r>
      <w:r w:rsidRPr="00E862F4">
        <w:rPr>
          <w:lang w:val="en-GB"/>
        </w:rPr>
        <w:t xml:space="preserve"> most </w:t>
      </w:r>
      <w:r>
        <w:rPr>
          <w:lang w:val="en-GB"/>
        </w:rPr>
        <w:t>firms</w:t>
      </w:r>
      <w:r w:rsidRPr="00E862F4">
        <w:rPr>
          <w:lang w:val="en-GB"/>
        </w:rPr>
        <w:t xml:space="preserve"> ha</w:t>
      </w:r>
      <w:r w:rsidR="00DC0084">
        <w:rPr>
          <w:lang w:val="en-GB"/>
        </w:rPr>
        <w:t>d</w:t>
      </w:r>
      <w:r w:rsidRPr="00E862F4">
        <w:rPr>
          <w:lang w:val="en-GB"/>
        </w:rPr>
        <w:t xml:space="preserve"> already </w:t>
      </w:r>
      <w:r w:rsidR="00DC0084">
        <w:rPr>
          <w:lang w:val="en-GB"/>
        </w:rPr>
        <w:t>set up</w:t>
      </w:r>
      <w:r w:rsidRPr="00E862F4">
        <w:rPr>
          <w:lang w:val="en-GB"/>
        </w:rPr>
        <w:t xml:space="preserve"> their manufacturing </w:t>
      </w:r>
      <w:r>
        <w:rPr>
          <w:lang w:val="en-GB"/>
        </w:rPr>
        <w:t xml:space="preserve">facilities </w:t>
      </w:r>
      <w:r w:rsidRPr="00E862F4">
        <w:rPr>
          <w:lang w:val="en-GB"/>
        </w:rPr>
        <w:t>and therefore</w:t>
      </w:r>
      <w:r w:rsidR="003B7DDB">
        <w:rPr>
          <w:lang w:val="en-GB"/>
        </w:rPr>
        <w:t>,</w:t>
      </w:r>
      <w:r w:rsidRPr="00E862F4">
        <w:rPr>
          <w:lang w:val="en-GB"/>
        </w:rPr>
        <w:t xml:space="preserve"> would not want to </w:t>
      </w:r>
      <w:r>
        <w:rPr>
          <w:lang w:val="en-GB"/>
        </w:rPr>
        <w:t xml:space="preserve">move to </w:t>
      </w:r>
      <w:r w:rsidR="003B7DDB">
        <w:rPr>
          <w:lang w:val="en-GB"/>
        </w:rPr>
        <w:t xml:space="preserve">another </w:t>
      </w:r>
      <w:r>
        <w:rPr>
          <w:lang w:val="en-GB"/>
        </w:rPr>
        <w:t xml:space="preserve">location unless there are sufficiently </w:t>
      </w:r>
      <w:r w:rsidR="009C1F68">
        <w:rPr>
          <w:lang w:val="en-GB"/>
        </w:rPr>
        <w:t>compelling</w:t>
      </w:r>
      <w:r>
        <w:rPr>
          <w:lang w:val="en-GB"/>
        </w:rPr>
        <w:t xml:space="preserve"> reasons or incentives to do so</w:t>
      </w:r>
      <w:r w:rsidRPr="00E862F4">
        <w:rPr>
          <w:lang w:val="en-GB"/>
        </w:rPr>
        <w:t>.</w:t>
      </w:r>
      <w:r w:rsidR="00FF02A2">
        <w:rPr>
          <w:rStyle w:val="FootnoteReference"/>
          <w:lang w:val="en-GB"/>
        </w:rPr>
        <w:footnoteReference w:id="33"/>
      </w:r>
      <w:r w:rsidRPr="00E862F4">
        <w:rPr>
          <w:lang w:val="en-GB"/>
        </w:rPr>
        <w:t xml:space="preserve"> </w:t>
      </w:r>
      <w:r w:rsidR="00DC0084">
        <w:rPr>
          <w:lang w:val="en-GB"/>
        </w:rPr>
        <w:t xml:space="preserve">However, with auto parts and assembly, a relatively new industry, industrial parks offered a means of </w:t>
      </w:r>
      <w:r w:rsidR="00DF2A5E">
        <w:rPr>
          <w:lang w:val="en-GB"/>
        </w:rPr>
        <w:t>fixing</w:t>
      </w:r>
      <w:r w:rsidR="00DC0084">
        <w:rPr>
          <w:lang w:val="en-GB"/>
        </w:rPr>
        <w:t xml:space="preserve"> a location and providing </w:t>
      </w:r>
      <w:r w:rsidR="00DF2A5E">
        <w:rPr>
          <w:lang w:val="en-GB"/>
        </w:rPr>
        <w:t xml:space="preserve">the </w:t>
      </w:r>
      <w:r w:rsidR="00DC0084">
        <w:rPr>
          <w:lang w:val="en-GB"/>
        </w:rPr>
        <w:t xml:space="preserve">building blocks for a cluster.  As it later turned out, the parks attracted MNCs but many local manufacturers were inhibited from joining them and their foreign suppliers because </w:t>
      </w:r>
      <w:r>
        <w:rPr>
          <w:lang w:val="en-GB"/>
        </w:rPr>
        <w:t>small and medium firms</w:t>
      </w:r>
      <w:r w:rsidR="00DC0084">
        <w:rPr>
          <w:lang w:val="en-GB"/>
        </w:rPr>
        <w:t xml:space="preserve"> feared</w:t>
      </w:r>
      <w:r w:rsidR="003B7DDB">
        <w:rPr>
          <w:lang w:val="en-GB"/>
        </w:rPr>
        <w:t xml:space="preserve"> losing their best </w:t>
      </w:r>
      <w:r>
        <w:rPr>
          <w:lang w:val="en-GB"/>
        </w:rPr>
        <w:t>workers</w:t>
      </w:r>
      <w:r w:rsidR="00DC0084">
        <w:rPr>
          <w:lang w:val="en-GB"/>
        </w:rPr>
        <w:t xml:space="preserve"> to the MNCs</w:t>
      </w:r>
      <w:r w:rsidRPr="00E862F4">
        <w:rPr>
          <w:lang w:val="en-GB"/>
        </w:rPr>
        <w:t>.</w:t>
      </w:r>
      <w:r>
        <w:rPr>
          <w:lang w:val="en-GB"/>
        </w:rPr>
        <w:t xml:space="preserve"> </w:t>
      </w:r>
      <w:r w:rsidR="00DC0084">
        <w:rPr>
          <w:lang w:val="en-GB"/>
        </w:rPr>
        <w:t>For</w:t>
      </w:r>
      <w:r>
        <w:rPr>
          <w:lang w:val="en-GB"/>
        </w:rPr>
        <w:t xml:space="preserve"> s</w:t>
      </w:r>
      <w:r w:rsidRPr="00E862F4">
        <w:rPr>
          <w:lang w:val="en-GB"/>
        </w:rPr>
        <w:t>mall businesses</w:t>
      </w:r>
      <w:r>
        <w:rPr>
          <w:lang w:val="en-GB"/>
        </w:rPr>
        <w:t xml:space="preserve"> </w:t>
      </w:r>
      <w:r w:rsidR="00DC0084">
        <w:rPr>
          <w:lang w:val="en-GB"/>
        </w:rPr>
        <w:t>this risk</w:t>
      </w:r>
      <w:r w:rsidRPr="00E862F4">
        <w:rPr>
          <w:lang w:val="en-GB"/>
        </w:rPr>
        <w:t xml:space="preserve"> </w:t>
      </w:r>
      <w:r w:rsidR="00DC0084">
        <w:rPr>
          <w:lang w:val="en-GB"/>
        </w:rPr>
        <w:t>outweighed</w:t>
      </w:r>
      <w:r w:rsidRPr="00E862F4">
        <w:rPr>
          <w:lang w:val="en-GB"/>
        </w:rPr>
        <w:t xml:space="preserve"> the benefits of </w:t>
      </w:r>
      <w:r w:rsidR="00DC0084">
        <w:rPr>
          <w:lang w:val="en-GB"/>
        </w:rPr>
        <w:t>locating in an industrial estate</w:t>
      </w:r>
      <w:r w:rsidRPr="00E862F4">
        <w:rPr>
          <w:lang w:val="en-GB"/>
        </w:rPr>
        <w:t>.</w:t>
      </w:r>
    </w:p>
    <w:p w:rsidR="006D1ACA" w:rsidRDefault="006D1ACA" w:rsidP="006D1ACA">
      <w:pPr>
        <w:spacing w:line="276" w:lineRule="auto"/>
        <w:rPr>
          <w:lang w:val="en-GB"/>
        </w:rPr>
      </w:pPr>
    </w:p>
    <w:p w:rsidR="00D00FE2" w:rsidRDefault="00D00FE2" w:rsidP="006D1ACA">
      <w:pPr>
        <w:spacing w:line="276" w:lineRule="auto"/>
      </w:pPr>
      <w:r>
        <w:t xml:space="preserve">The details on the location of establishments and on employment presented in section </w:t>
      </w:r>
      <w:r w:rsidR="00DC0084">
        <w:t xml:space="preserve">2 </w:t>
      </w:r>
      <w:r>
        <w:t xml:space="preserve">provide two important pieces of information.  First, </w:t>
      </w:r>
      <w:r w:rsidR="00DC0084">
        <w:t>they delineate</w:t>
      </w:r>
      <w:r>
        <w:t xml:space="preserve"> the spatial geography of industrialization in the Bangkok </w:t>
      </w:r>
      <w:r w:rsidR="00DF2A5E">
        <w:t xml:space="preserve">urban </w:t>
      </w:r>
      <w:r>
        <w:t xml:space="preserve">region over a ten year period with a focus on the major manufacturing and services activities.  </w:t>
      </w:r>
      <w:r w:rsidR="00DC0084">
        <w:t>They highlight the diffusion of some manufacturing activities away from the core urban areas, their concentration in cities closer to the Eastern Seaboard</w:t>
      </w:r>
      <w:r>
        <w:t xml:space="preserve"> and the changes in these concentrations.  Second, </w:t>
      </w:r>
      <w:r w:rsidR="00DC0084">
        <w:t>they show</w:t>
      </w:r>
      <w:r>
        <w:t xml:space="preserve"> that the numbers of establishments in </w:t>
      </w:r>
      <w:r w:rsidR="00DC0084">
        <w:t>several</w:t>
      </w:r>
      <w:r>
        <w:t xml:space="preserve"> locations </w:t>
      </w:r>
      <w:r w:rsidR="00DC0084">
        <w:t>rose</w:t>
      </w:r>
      <w:r>
        <w:t xml:space="preserve"> between 1996 and 2006 </w:t>
      </w:r>
      <w:r w:rsidR="00DC0084">
        <w:t>as did production</w:t>
      </w:r>
      <w:r>
        <w:t xml:space="preserve">.  </w:t>
      </w:r>
      <w:r w:rsidR="00DC0084">
        <w:t xml:space="preserve">In this section we use the survey results to determine whether the spatial geography that has emerged over the past decade is </w:t>
      </w:r>
      <w:r w:rsidR="00D46DB3">
        <w:t>a stepping stone to</w:t>
      </w:r>
      <w:r w:rsidR="00DC0084">
        <w:t xml:space="preserve"> a more dynamic and clustered grouping of firms that could underpin faster growth</w:t>
      </w:r>
      <w:r>
        <w:t>.</w:t>
      </w:r>
    </w:p>
    <w:p w:rsidR="002D5E1A" w:rsidRDefault="002D5E1A">
      <w:pPr>
        <w:kinsoku/>
        <w:overflowPunct/>
        <w:autoSpaceDE/>
        <w:autoSpaceDN/>
        <w:adjustRightInd/>
        <w:snapToGrid/>
        <w:spacing w:line="240" w:lineRule="auto"/>
        <w:ind w:firstLine="0"/>
        <w:jc w:val="left"/>
      </w:pPr>
    </w:p>
    <w:p w:rsidR="00E71953" w:rsidRDefault="00E71953" w:rsidP="00E71953">
      <w:pPr>
        <w:pStyle w:val="Heading2"/>
      </w:pPr>
      <w:bookmarkStart w:id="267" w:name="_Ref242071005"/>
      <w:bookmarkStart w:id="268" w:name="_Toc269888292"/>
      <w:bookmarkStart w:id="269" w:name="_Toc270060185"/>
      <w:bookmarkStart w:id="270" w:name="_Toc280704438"/>
      <w:r w:rsidRPr="00E71953">
        <w:rPr>
          <w:rFonts w:hint="eastAsia"/>
        </w:rPr>
        <w:t>Location choice of firms in Bangkok</w:t>
      </w:r>
      <w:bookmarkEnd w:id="267"/>
      <w:bookmarkEnd w:id="268"/>
      <w:bookmarkEnd w:id="269"/>
      <w:bookmarkEnd w:id="270"/>
      <w:r w:rsidRPr="00E71953">
        <w:t xml:space="preserve"> </w:t>
      </w:r>
    </w:p>
    <w:p w:rsidR="00E32E3F" w:rsidRPr="00E32E3F" w:rsidRDefault="00E32E3F" w:rsidP="00E32E3F">
      <w:pPr>
        <w:rPr>
          <w:sz w:val="4"/>
          <w:szCs w:val="4"/>
        </w:rPr>
      </w:pPr>
    </w:p>
    <w:p w:rsidR="00D00FE2" w:rsidRDefault="00D46DB3" w:rsidP="006D1ACA">
      <w:pPr>
        <w:spacing w:line="276" w:lineRule="auto"/>
      </w:pPr>
      <w:r>
        <w:t>In attempting to answer this question, the survey conducted by TDRI provides some insights into</w:t>
      </w:r>
      <w:r w:rsidR="00D00FE2">
        <w:t xml:space="preserve"> perceptions of firms</w:t>
      </w:r>
      <w:r>
        <w:t xml:space="preserve"> and the motivations underlying their actions.</w:t>
      </w:r>
      <w:r w:rsidR="00D00FE2">
        <w:t xml:space="preserve"> </w:t>
      </w:r>
      <w:r>
        <w:t xml:space="preserve">It </w:t>
      </w:r>
      <w:r w:rsidR="00720D97">
        <w:t xml:space="preserve">adds depth and detail to the </w:t>
      </w:r>
      <w:r>
        <w:t xml:space="preserve">developments revealed </w:t>
      </w:r>
      <w:r w:rsidR="00720D97">
        <w:t>by the maps.</w:t>
      </w:r>
    </w:p>
    <w:p w:rsidR="006D1ACA" w:rsidRDefault="006D1ACA" w:rsidP="006D1ACA">
      <w:pPr>
        <w:spacing w:line="276" w:lineRule="auto"/>
      </w:pPr>
    </w:p>
    <w:p w:rsidR="00956AD1" w:rsidRDefault="00D00FE2" w:rsidP="006D1ACA">
      <w:pPr>
        <w:spacing w:line="276" w:lineRule="auto"/>
      </w:pPr>
      <w:r>
        <w:t xml:space="preserve">The dispersion of industry from Bangkok </w:t>
      </w:r>
      <w:r w:rsidR="00DF2A5E">
        <w:t>to the provinces in the vicinity</w:t>
      </w:r>
      <w:r>
        <w:t xml:space="preserve"> was a part of an effort to </w:t>
      </w:r>
      <w:r w:rsidR="00922F0A">
        <w:t xml:space="preserve">combat </w:t>
      </w:r>
      <w:r>
        <w:t>congestion in the core urban areas</w:t>
      </w:r>
      <w:r w:rsidR="00956AD1">
        <w:t>, to reduce pollution (air and noise),</w:t>
      </w:r>
      <w:r>
        <w:t xml:space="preserve"> and</w:t>
      </w:r>
      <w:r w:rsidR="00956AD1">
        <w:t xml:space="preserve"> to</w:t>
      </w:r>
      <w:r>
        <w:t xml:space="preserve"> encourage industrial expansion</w:t>
      </w:r>
      <w:r w:rsidR="00DF2A5E">
        <w:t xml:space="preserve"> outside of the </w:t>
      </w:r>
      <w:r w:rsidR="00956AD1">
        <w:t>Bangkok</w:t>
      </w:r>
      <w:r w:rsidR="00DF2A5E">
        <w:t xml:space="preserve"> urban region</w:t>
      </w:r>
      <w:r>
        <w:t xml:space="preserve">.  </w:t>
      </w:r>
      <w:r w:rsidR="00D46DB3">
        <w:t xml:space="preserve">There does not appear to have been a conscious policy to create clusters.  </w:t>
      </w:r>
      <w:r>
        <w:t xml:space="preserve">The government took the lead </w:t>
      </w:r>
      <w:r w:rsidR="00720D97">
        <w:t>in establishing</w:t>
      </w:r>
      <w:r>
        <w:t xml:space="preserve"> </w:t>
      </w:r>
      <w:r w:rsidR="00720D97">
        <w:t xml:space="preserve">a number of industrial estates in conjunction with </w:t>
      </w:r>
      <w:r>
        <w:t xml:space="preserve">the Eastern Seaboard development centered on the port of </w:t>
      </w:r>
      <w:proofErr w:type="spellStart"/>
      <w:r w:rsidR="00E71953">
        <w:t>Laem</w:t>
      </w:r>
      <w:proofErr w:type="spellEnd"/>
      <w:r w:rsidR="00E71953">
        <w:t xml:space="preserve"> </w:t>
      </w:r>
      <w:proofErr w:type="spellStart"/>
      <w:r w:rsidR="00E71953">
        <w:t>Chabang</w:t>
      </w:r>
      <w:proofErr w:type="spellEnd"/>
      <w:r>
        <w:t xml:space="preserve"> and </w:t>
      </w:r>
      <w:r w:rsidR="00720D97">
        <w:t xml:space="preserve">by </w:t>
      </w:r>
      <w:r>
        <w:t xml:space="preserve">building the road infrastructure linking the estates to the port and to central Bangkok.  External connectivity of the region was further improved by the construction of </w:t>
      </w:r>
      <w:r w:rsidR="003B7DDB">
        <w:t xml:space="preserve">a </w:t>
      </w:r>
      <w:r>
        <w:t xml:space="preserve">second international airport </w:t>
      </w:r>
      <w:r w:rsidR="003B7DDB">
        <w:t xml:space="preserve">called </w:t>
      </w:r>
      <w:proofErr w:type="spellStart"/>
      <w:r w:rsidR="00273CE1">
        <w:t>Suvarnabhumi</w:t>
      </w:r>
      <w:proofErr w:type="spellEnd"/>
      <w:r w:rsidR="00273CE1">
        <w:t xml:space="preserve"> </w:t>
      </w:r>
      <w:r w:rsidR="00E71953" w:rsidRPr="00E71953">
        <w:t xml:space="preserve">in Bang </w:t>
      </w:r>
      <w:proofErr w:type="spellStart"/>
      <w:r w:rsidR="00E71953" w:rsidRPr="00E71953">
        <w:t>Phli</w:t>
      </w:r>
      <w:proofErr w:type="spellEnd"/>
      <w:r w:rsidR="00E71953" w:rsidRPr="00E71953">
        <w:t xml:space="preserve"> district, </w:t>
      </w:r>
      <w:proofErr w:type="spellStart"/>
      <w:r w:rsidR="00E71953" w:rsidRPr="00E71953">
        <w:t>Samut</w:t>
      </w:r>
      <w:proofErr w:type="spellEnd"/>
      <w:r w:rsidR="00E71953" w:rsidRPr="00E71953">
        <w:t xml:space="preserve"> </w:t>
      </w:r>
      <w:proofErr w:type="spellStart"/>
      <w:r w:rsidR="00E71953" w:rsidRPr="00E71953">
        <w:t>Praka</w:t>
      </w:r>
      <w:r w:rsidR="00324353">
        <w:t>r</w:t>
      </w:r>
      <w:r w:rsidR="00E71953" w:rsidRPr="00E71953">
        <w:t>n</w:t>
      </w:r>
      <w:proofErr w:type="spellEnd"/>
      <w:r w:rsidR="00E71953" w:rsidRPr="00E71953">
        <w:t xml:space="preserve"> Province</w:t>
      </w:r>
      <w:r w:rsidR="00E71953">
        <w:t xml:space="preserve">, 25km east of Bangkok.  </w:t>
      </w:r>
      <w:r w:rsidR="00720D97">
        <w:t>In addition, the</w:t>
      </w:r>
      <w:r w:rsidR="00273CE1">
        <w:t xml:space="preserve"> recently constructed </w:t>
      </w:r>
      <w:proofErr w:type="spellStart"/>
      <w:r w:rsidR="00273CE1">
        <w:t>Chonburi</w:t>
      </w:r>
      <w:proofErr w:type="spellEnd"/>
      <w:r w:rsidR="00273CE1">
        <w:t xml:space="preserve"> Motorway and Bangkok’s outer ring road have significantly improved the links between industries</w:t>
      </w:r>
      <w:r w:rsidR="00720D97">
        <w:t xml:space="preserve"> and with downtown Bangkok</w:t>
      </w:r>
      <w:r w:rsidR="00273CE1">
        <w:t xml:space="preserve">.  </w:t>
      </w:r>
      <w:r w:rsidR="00720D97">
        <w:t xml:space="preserve">Infrastructure has a major bearing on </w:t>
      </w:r>
      <w:proofErr w:type="spellStart"/>
      <w:r w:rsidR="00720D97">
        <w:t>locational</w:t>
      </w:r>
      <w:proofErr w:type="spellEnd"/>
      <w:r w:rsidR="00720D97">
        <w:t xml:space="preserve"> choice of factories with </w:t>
      </w:r>
      <w:r w:rsidR="00956AD1" w:rsidRPr="00956AD1">
        <w:t>firms choos</w:t>
      </w:r>
      <w:r w:rsidR="00720D97">
        <w:t>ing</w:t>
      </w:r>
      <w:r w:rsidR="00956AD1" w:rsidRPr="00956AD1">
        <w:t xml:space="preserve"> locations with good transportation networks for easier transportation of raw materials and finished goods.</w:t>
      </w:r>
      <w:r w:rsidR="00956AD1">
        <w:rPr>
          <w:rStyle w:val="FootnoteReference"/>
        </w:rPr>
        <w:footnoteReference w:id="34"/>
      </w:r>
      <w:r w:rsidR="00956AD1" w:rsidRPr="00956AD1">
        <w:t xml:space="preserve">  </w:t>
      </w:r>
      <w:r w:rsidR="00273CE1">
        <w:t>The m</w:t>
      </w:r>
      <w:r w:rsidR="00956AD1" w:rsidRPr="00956AD1">
        <w:t>ajority of firms responded tha</w:t>
      </w:r>
      <w:r w:rsidR="00720D97">
        <w:t xml:space="preserve">t distance to ports or </w:t>
      </w:r>
      <w:r w:rsidR="009C1F68">
        <w:t xml:space="preserve">airports </w:t>
      </w:r>
      <w:r w:rsidR="009C1F68" w:rsidRPr="00956AD1">
        <w:t>are</w:t>
      </w:r>
      <w:r w:rsidR="00956AD1" w:rsidRPr="00956AD1">
        <w:t xml:space="preserve"> an important consideration when choosing </w:t>
      </w:r>
      <w:r w:rsidR="00273CE1">
        <w:t>a</w:t>
      </w:r>
      <w:r w:rsidR="00956AD1" w:rsidRPr="00956AD1">
        <w:t xml:space="preserve"> factory location (see </w:t>
      </w:r>
      <w:fldSimple w:instr=" REF _Ref241915280  \* MERGEFORMAT ">
        <w:r w:rsidR="00A2568F">
          <w:t xml:space="preserve">Table </w:t>
        </w:r>
        <w:r w:rsidR="00A2568F">
          <w:rPr>
            <w:noProof/>
          </w:rPr>
          <w:t>4</w:t>
        </w:r>
        <w:r w:rsidR="00A2568F">
          <w:t>.</w:t>
        </w:r>
        <w:r w:rsidR="00A2568F">
          <w:rPr>
            <w:noProof/>
          </w:rPr>
          <w:t>1</w:t>
        </w:r>
      </w:fldSimple>
      <w:r w:rsidR="00956AD1" w:rsidRPr="00956AD1">
        <w:t xml:space="preserve">).  </w:t>
      </w:r>
    </w:p>
    <w:p w:rsidR="00630097" w:rsidRDefault="00630097">
      <w:pPr>
        <w:kinsoku/>
        <w:overflowPunct/>
        <w:autoSpaceDE/>
        <w:autoSpaceDN/>
        <w:adjustRightInd/>
        <w:snapToGrid/>
        <w:spacing w:line="240" w:lineRule="auto"/>
        <w:ind w:firstLine="0"/>
        <w:jc w:val="left"/>
      </w:pPr>
    </w:p>
    <w:p w:rsidR="00E32E3F" w:rsidRDefault="00E32E3F" w:rsidP="001926C6">
      <w:pPr>
        <w:pStyle w:val="Caption"/>
        <w:jc w:val="center"/>
        <w:rPr>
          <w:sz w:val="22"/>
          <w:szCs w:val="22"/>
        </w:rPr>
      </w:pPr>
      <w:bookmarkStart w:id="271" w:name="_Ref241915280"/>
      <w:bookmarkStart w:id="272" w:name="_Toc271040161"/>
    </w:p>
    <w:p w:rsidR="00956AD1" w:rsidRPr="006D1ACA" w:rsidRDefault="00956AD1" w:rsidP="001926C6">
      <w:pPr>
        <w:pStyle w:val="Caption"/>
        <w:jc w:val="center"/>
        <w:rPr>
          <w:sz w:val="22"/>
          <w:szCs w:val="22"/>
        </w:rPr>
      </w:pPr>
      <w:proofErr w:type="gramStart"/>
      <w:r w:rsidRPr="006D1ACA">
        <w:rPr>
          <w:sz w:val="22"/>
          <w:szCs w:val="22"/>
        </w:rPr>
        <w:t xml:space="preserve">Table </w:t>
      </w:r>
      <w:r w:rsidR="00313FD6" w:rsidRPr="006D1ACA">
        <w:rPr>
          <w:sz w:val="22"/>
          <w:szCs w:val="22"/>
        </w:rPr>
        <w:fldChar w:fldCharType="begin"/>
      </w:r>
      <w:r w:rsidR="007C41A3" w:rsidRPr="006D1ACA">
        <w:rPr>
          <w:sz w:val="22"/>
          <w:szCs w:val="22"/>
        </w:rPr>
        <w:instrText xml:space="preserve"> STYLEREF 1 \s </w:instrText>
      </w:r>
      <w:r w:rsidR="00313FD6" w:rsidRPr="006D1ACA">
        <w:rPr>
          <w:sz w:val="22"/>
          <w:szCs w:val="22"/>
        </w:rPr>
        <w:fldChar w:fldCharType="separate"/>
      </w:r>
      <w:r w:rsidR="00A2568F" w:rsidRPr="006D1ACA">
        <w:rPr>
          <w:noProof/>
          <w:sz w:val="22"/>
          <w:szCs w:val="22"/>
        </w:rPr>
        <w:t>4</w:t>
      </w:r>
      <w:r w:rsidR="00313FD6" w:rsidRPr="006D1ACA">
        <w:rPr>
          <w:sz w:val="22"/>
          <w:szCs w:val="22"/>
        </w:rPr>
        <w:fldChar w:fldCharType="end"/>
      </w:r>
      <w:r w:rsidR="007C41A3" w:rsidRPr="006D1ACA">
        <w:rPr>
          <w:sz w:val="22"/>
          <w:szCs w:val="22"/>
        </w:rPr>
        <w:t>.</w:t>
      </w:r>
      <w:proofErr w:type="gramEnd"/>
      <w:r w:rsidR="00313FD6" w:rsidRPr="006D1ACA">
        <w:rPr>
          <w:sz w:val="22"/>
          <w:szCs w:val="22"/>
        </w:rPr>
        <w:fldChar w:fldCharType="begin"/>
      </w:r>
      <w:r w:rsidR="007C41A3" w:rsidRPr="006D1ACA">
        <w:rPr>
          <w:sz w:val="22"/>
          <w:szCs w:val="22"/>
        </w:rPr>
        <w:instrText xml:space="preserve"> SEQ Table \* ARABIC \s 1 </w:instrText>
      </w:r>
      <w:r w:rsidR="00313FD6" w:rsidRPr="006D1ACA">
        <w:rPr>
          <w:sz w:val="22"/>
          <w:szCs w:val="22"/>
        </w:rPr>
        <w:fldChar w:fldCharType="separate"/>
      </w:r>
      <w:r w:rsidR="00A2568F" w:rsidRPr="006D1ACA">
        <w:rPr>
          <w:noProof/>
          <w:sz w:val="22"/>
          <w:szCs w:val="22"/>
        </w:rPr>
        <w:t>1</w:t>
      </w:r>
      <w:r w:rsidR="00313FD6" w:rsidRPr="006D1ACA">
        <w:rPr>
          <w:sz w:val="22"/>
          <w:szCs w:val="22"/>
        </w:rPr>
        <w:fldChar w:fldCharType="end"/>
      </w:r>
      <w:bookmarkEnd w:id="271"/>
      <w:r w:rsidRPr="006D1ACA">
        <w:rPr>
          <w:sz w:val="22"/>
          <w:szCs w:val="22"/>
        </w:rPr>
        <w:t>: Importance of distance to ports and airports</w:t>
      </w:r>
      <w:bookmarkEnd w:id="272"/>
    </w:p>
    <w:tbl>
      <w:tblPr>
        <w:tblW w:w="8640" w:type="dxa"/>
        <w:tblLook w:val="0000"/>
      </w:tblPr>
      <w:tblGrid>
        <w:gridCol w:w="5967"/>
        <w:gridCol w:w="2673"/>
      </w:tblGrid>
      <w:tr w:rsidR="00956AD1" w:rsidRPr="00F6467C" w:rsidTr="001926C6">
        <w:trPr>
          <w:trHeight w:val="255"/>
        </w:trPr>
        <w:tc>
          <w:tcPr>
            <w:tcW w:w="5967" w:type="dxa"/>
            <w:tcBorders>
              <w:bottom w:val="single" w:sz="4" w:space="0" w:color="auto"/>
            </w:tcBorders>
            <w:shd w:val="clear" w:color="auto" w:fill="auto"/>
            <w:noWrap/>
            <w:vAlign w:val="bottom"/>
          </w:tcPr>
          <w:p w:rsidR="00956AD1" w:rsidRPr="00D46DB3" w:rsidRDefault="00956AD1" w:rsidP="0068225F">
            <w:pPr>
              <w:pStyle w:val="intable"/>
              <w:jc w:val="left"/>
              <w:rPr>
                <w:szCs w:val="20"/>
                <w:rtl/>
                <w:cs/>
              </w:rPr>
            </w:pPr>
            <w:r w:rsidRPr="00D46DB3">
              <w:rPr>
                <w:szCs w:val="20"/>
              </w:rPr>
              <w:t>Importance</w:t>
            </w:r>
          </w:p>
        </w:tc>
        <w:tc>
          <w:tcPr>
            <w:tcW w:w="2673" w:type="dxa"/>
            <w:tcBorders>
              <w:bottom w:val="single" w:sz="4" w:space="0" w:color="auto"/>
            </w:tcBorders>
            <w:shd w:val="clear" w:color="auto" w:fill="auto"/>
            <w:noWrap/>
            <w:vAlign w:val="bottom"/>
          </w:tcPr>
          <w:p w:rsidR="00956AD1" w:rsidRPr="00D46DB3" w:rsidRDefault="00956AD1" w:rsidP="0068225F">
            <w:pPr>
              <w:pStyle w:val="intable"/>
              <w:rPr>
                <w:szCs w:val="20"/>
              </w:rPr>
            </w:pPr>
            <w:r w:rsidRPr="00D46DB3">
              <w:rPr>
                <w:szCs w:val="20"/>
              </w:rPr>
              <w:t>No. of answers</w:t>
            </w:r>
          </w:p>
        </w:tc>
      </w:tr>
      <w:tr w:rsidR="00956AD1" w:rsidRPr="00F6467C" w:rsidTr="001926C6">
        <w:trPr>
          <w:trHeight w:val="255"/>
        </w:trPr>
        <w:tc>
          <w:tcPr>
            <w:tcW w:w="5967" w:type="dxa"/>
            <w:tcBorders>
              <w:top w:val="single" w:sz="4" w:space="0" w:color="auto"/>
            </w:tcBorders>
            <w:shd w:val="clear" w:color="auto" w:fill="auto"/>
            <w:noWrap/>
            <w:vAlign w:val="bottom"/>
          </w:tcPr>
          <w:p w:rsidR="00956AD1" w:rsidRPr="00D46DB3" w:rsidRDefault="00956AD1" w:rsidP="0068225F">
            <w:pPr>
              <w:pStyle w:val="intable"/>
              <w:jc w:val="left"/>
              <w:rPr>
                <w:i/>
                <w:iCs/>
                <w:szCs w:val="20"/>
              </w:rPr>
            </w:pPr>
            <w:r w:rsidRPr="00D46DB3">
              <w:rPr>
                <w:i/>
                <w:iCs/>
                <w:szCs w:val="20"/>
              </w:rPr>
              <w:t>Yes, because of</w:t>
            </w:r>
          </w:p>
        </w:tc>
        <w:tc>
          <w:tcPr>
            <w:tcW w:w="2673" w:type="dxa"/>
            <w:tcBorders>
              <w:top w:val="single" w:sz="4" w:space="0" w:color="auto"/>
            </w:tcBorders>
            <w:shd w:val="clear" w:color="auto" w:fill="auto"/>
            <w:noWrap/>
            <w:vAlign w:val="bottom"/>
          </w:tcPr>
          <w:p w:rsidR="00956AD1" w:rsidRPr="00D46DB3" w:rsidRDefault="00956AD1" w:rsidP="0068225F">
            <w:pPr>
              <w:pStyle w:val="intable"/>
              <w:rPr>
                <w:szCs w:val="20"/>
              </w:rPr>
            </w:pPr>
            <w:r w:rsidRPr="00D46DB3">
              <w:rPr>
                <w:rFonts w:hint="cs"/>
                <w:szCs w:val="20"/>
                <w:rtl/>
                <w:cs/>
              </w:rPr>
              <w:t>61</w:t>
            </w:r>
          </w:p>
        </w:tc>
      </w:tr>
      <w:tr w:rsidR="00956AD1" w:rsidRPr="00F6467C" w:rsidTr="001926C6">
        <w:trPr>
          <w:trHeight w:val="255"/>
        </w:trPr>
        <w:tc>
          <w:tcPr>
            <w:tcW w:w="5967" w:type="dxa"/>
            <w:shd w:val="clear" w:color="auto" w:fill="auto"/>
            <w:noWrap/>
            <w:vAlign w:val="bottom"/>
          </w:tcPr>
          <w:p w:rsidR="00956AD1" w:rsidRPr="00D46DB3" w:rsidRDefault="00956AD1" w:rsidP="0068225F">
            <w:pPr>
              <w:pStyle w:val="intable"/>
              <w:jc w:val="left"/>
              <w:rPr>
                <w:szCs w:val="20"/>
              </w:rPr>
            </w:pPr>
            <w:r w:rsidRPr="00D46DB3">
              <w:rPr>
                <w:szCs w:val="20"/>
              </w:rPr>
              <w:t xml:space="preserve">Exporting goods  </w:t>
            </w:r>
          </w:p>
        </w:tc>
        <w:tc>
          <w:tcPr>
            <w:tcW w:w="2673" w:type="dxa"/>
            <w:shd w:val="clear" w:color="auto" w:fill="auto"/>
            <w:noWrap/>
            <w:vAlign w:val="bottom"/>
          </w:tcPr>
          <w:p w:rsidR="00956AD1" w:rsidRPr="00D46DB3" w:rsidRDefault="00956AD1" w:rsidP="0068225F">
            <w:pPr>
              <w:pStyle w:val="intable"/>
              <w:rPr>
                <w:szCs w:val="20"/>
              </w:rPr>
            </w:pPr>
            <w:r w:rsidRPr="00D46DB3">
              <w:rPr>
                <w:szCs w:val="20"/>
              </w:rPr>
              <w:t>35</w:t>
            </w:r>
          </w:p>
        </w:tc>
      </w:tr>
      <w:tr w:rsidR="00956AD1" w:rsidRPr="00F6467C" w:rsidTr="001926C6">
        <w:trPr>
          <w:trHeight w:val="255"/>
        </w:trPr>
        <w:tc>
          <w:tcPr>
            <w:tcW w:w="5967" w:type="dxa"/>
            <w:shd w:val="clear" w:color="auto" w:fill="auto"/>
            <w:noWrap/>
            <w:vAlign w:val="bottom"/>
          </w:tcPr>
          <w:p w:rsidR="00956AD1" w:rsidRPr="00D46DB3" w:rsidRDefault="00956AD1" w:rsidP="0068225F">
            <w:pPr>
              <w:pStyle w:val="intable"/>
              <w:jc w:val="left"/>
              <w:rPr>
                <w:szCs w:val="20"/>
              </w:rPr>
            </w:pPr>
            <w:r w:rsidRPr="00D46DB3">
              <w:rPr>
                <w:szCs w:val="20"/>
              </w:rPr>
              <w:t xml:space="preserve">Convenient transportation </w:t>
            </w:r>
          </w:p>
        </w:tc>
        <w:tc>
          <w:tcPr>
            <w:tcW w:w="2673" w:type="dxa"/>
            <w:shd w:val="clear" w:color="auto" w:fill="auto"/>
            <w:noWrap/>
            <w:vAlign w:val="bottom"/>
          </w:tcPr>
          <w:p w:rsidR="00956AD1" w:rsidRPr="00D46DB3" w:rsidRDefault="00956AD1" w:rsidP="0068225F">
            <w:pPr>
              <w:pStyle w:val="intable"/>
              <w:rPr>
                <w:szCs w:val="20"/>
              </w:rPr>
            </w:pPr>
            <w:r w:rsidRPr="00D46DB3">
              <w:rPr>
                <w:szCs w:val="20"/>
              </w:rPr>
              <w:t>10</w:t>
            </w:r>
          </w:p>
        </w:tc>
      </w:tr>
      <w:tr w:rsidR="00956AD1" w:rsidRPr="00F6467C" w:rsidTr="001926C6">
        <w:trPr>
          <w:trHeight w:val="255"/>
        </w:trPr>
        <w:tc>
          <w:tcPr>
            <w:tcW w:w="5967" w:type="dxa"/>
            <w:shd w:val="clear" w:color="auto" w:fill="auto"/>
            <w:noWrap/>
            <w:vAlign w:val="bottom"/>
          </w:tcPr>
          <w:p w:rsidR="00956AD1" w:rsidRPr="00D46DB3" w:rsidRDefault="00956AD1" w:rsidP="0068225F">
            <w:pPr>
              <w:pStyle w:val="intable"/>
              <w:jc w:val="left"/>
              <w:rPr>
                <w:szCs w:val="20"/>
                <w:rtl/>
                <w:cs/>
              </w:rPr>
            </w:pPr>
            <w:r w:rsidRPr="00D46DB3">
              <w:rPr>
                <w:szCs w:val="20"/>
              </w:rPr>
              <w:t xml:space="preserve">Imported raw materials </w:t>
            </w:r>
          </w:p>
        </w:tc>
        <w:tc>
          <w:tcPr>
            <w:tcW w:w="2673" w:type="dxa"/>
            <w:shd w:val="clear" w:color="auto" w:fill="auto"/>
            <w:noWrap/>
            <w:vAlign w:val="bottom"/>
          </w:tcPr>
          <w:p w:rsidR="00956AD1" w:rsidRPr="00D46DB3" w:rsidRDefault="00956AD1" w:rsidP="0068225F">
            <w:pPr>
              <w:pStyle w:val="intable"/>
              <w:rPr>
                <w:szCs w:val="20"/>
              </w:rPr>
            </w:pPr>
            <w:r w:rsidRPr="00D46DB3">
              <w:rPr>
                <w:szCs w:val="20"/>
              </w:rPr>
              <w:t>16</w:t>
            </w:r>
          </w:p>
        </w:tc>
      </w:tr>
      <w:tr w:rsidR="00956AD1" w:rsidRPr="00F6467C" w:rsidTr="001926C6">
        <w:trPr>
          <w:trHeight w:val="255"/>
        </w:trPr>
        <w:tc>
          <w:tcPr>
            <w:tcW w:w="5967" w:type="dxa"/>
            <w:tcBorders>
              <w:bottom w:val="single" w:sz="4" w:space="0" w:color="auto"/>
            </w:tcBorders>
            <w:shd w:val="clear" w:color="auto" w:fill="auto"/>
            <w:noWrap/>
            <w:vAlign w:val="bottom"/>
          </w:tcPr>
          <w:p w:rsidR="00956AD1" w:rsidRPr="00D46DB3" w:rsidRDefault="00956AD1" w:rsidP="0068225F">
            <w:pPr>
              <w:pStyle w:val="intable"/>
              <w:jc w:val="left"/>
              <w:rPr>
                <w:i/>
                <w:iCs/>
                <w:szCs w:val="20"/>
              </w:rPr>
            </w:pPr>
            <w:r w:rsidRPr="00D46DB3">
              <w:rPr>
                <w:i/>
                <w:iCs/>
                <w:szCs w:val="20"/>
              </w:rPr>
              <w:t xml:space="preserve">No </w:t>
            </w:r>
          </w:p>
        </w:tc>
        <w:tc>
          <w:tcPr>
            <w:tcW w:w="2673" w:type="dxa"/>
            <w:tcBorders>
              <w:bottom w:val="single" w:sz="4" w:space="0" w:color="auto"/>
            </w:tcBorders>
            <w:shd w:val="clear" w:color="auto" w:fill="auto"/>
            <w:noWrap/>
            <w:vAlign w:val="bottom"/>
          </w:tcPr>
          <w:p w:rsidR="00956AD1" w:rsidRPr="00D46DB3" w:rsidRDefault="00956AD1" w:rsidP="0068225F">
            <w:pPr>
              <w:pStyle w:val="intable"/>
              <w:rPr>
                <w:szCs w:val="20"/>
              </w:rPr>
            </w:pPr>
            <w:r w:rsidRPr="00D46DB3">
              <w:rPr>
                <w:szCs w:val="20"/>
              </w:rPr>
              <w:t>18</w:t>
            </w:r>
          </w:p>
        </w:tc>
      </w:tr>
    </w:tbl>
    <w:p w:rsidR="00630097" w:rsidRDefault="00956AD1" w:rsidP="00630097">
      <w:pPr>
        <w:spacing w:before="240"/>
        <w:ind w:firstLine="0"/>
        <w:rPr>
          <w:sz w:val="20"/>
          <w:szCs w:val="20"/>
        </w:rPr>
      </w:pPr>
      <w:r w:rsidRPr="00D46DB3">
        <w:rPr>
          <w:sz w:val="20"/>
          <w:szCs w:val="20"/>
        </w:rPr>
        <w:t>Source:</w:t>
      </w:r>
      <w:r w:rsidR="00A1463F" w:rsidRPr="00D46DB3">
        <w:rPr>
          <w:sz w:val="20"/>
          <w:szCs w:val="20"/>
        </w:rPr>
        <w:t xml:space="preserve"> </w:t>
      </w:r>
      <w:r w:rsidR="00313FD6" w:rsidRPr="00D46DB3">
        <w:rPr>
          <w:sz w:val="20"/>
          <w:szCs w:val="20"/>
        </w:rPr>
        <w:fldChar w:fldCharType="begin"/>
      </w:r>
      <w:r w:rsidR="00896A04">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D46DB3">
        <w:rPr>
          <w:sz w:val="20"/>
          <w:szCs w:val="20"/>
        </w:rPr>
        <w:fldChar w:fldCharType="separate"/>
      </w:r>
      <w:r w:rsidR="001F3F79" w:rsidRPr="00D46DB3">
        <w:rPr>
          <w:noProof/>
          <w:sz w:val="20"/>
          <w:szCs w:val="20"/>
        </w:rPr>
        <w:t>TDRI 2009</w:t>
      </w:r>
      <w:r w:rsidR="00313FD6" w:rsidRPr="00D46DB3">
        <w:rPr>
          <w:sz w:val="20"/>
          <w:szCs w:val="20"/>
        </w:rPr>
        <w:fldChar w:fldCharType="end"/>
      </w:r>
    </w:p>
    <w:p w:rsidR="002D5E1A" w:rsidRDefault="002D5E1A" w:rsidP="00630097">
      <w:pPr>
        <w:ind w:firstLine="0"/>
      </w:pPr>
    </w:p>
    <w:p w:rsidR="00630097" w:rsidRDefault="00630097" w:rsidP="006D1ACA">
      <w:pPr>
        <w:kinsoku/>
        <w:overflowPunct/>
        <w:autoSpaceDE/>
        <w:autoSpaceDN/>
        <w:adjustRightInd/>
        <w:snapToGrid/>
        <w:spacing w:line="276" w:lineRule="auto"/>
        <w:jc w:val="left"/>
      </w:pPr>
      <w:r>
        <w:t>The filling out of the transport network in the Bangkok region has been loosely coordinated with the creation of industrial estates.  In all, the Industrial Estate Authority of Thailand (IEAT) has established 12 estates and contracted with private developers for another 26.  Many other estates are owned and run by private developers.  These estates by offering infrastructure, waste management and water and electricity, have emerged as industrial nodes but the response from firms has been mixed.  Many foreign owned firms and joint ventures which put a premium on the services and the security provided by the estates have chosen to locate there.   Foreign firms are also lured to the industrial estates by the incentives offered by the Board of Investment</w:t>
      </w:r>
      <w:r>
        <w:rPr>
          <w:rFonts w:eastAsiaTheme="minorEastAsia" w:hint="eastAsia"/>
          <w:lang w:eastAsia="ja-JP"/>
        </w:rPr>
        <w:t xml:space="preserve"> (BOI)</w:t>
      </w:r>
      <w:r>
        <w:t xml:space="preserve"> (see </w:t>
      </w:r>
      <w:fldSimple w:instr=" REF _Ref243881862  \* MERGEFORMAT ">
        <w:r w:rsidR="00A2568F">
          <w:t xml:space="preserve">Table </w:t>
        </w:r>
        <w:r w:rsidR="00A2568F">
          <w:rPr>
            <w:noProof/>
          </w:rPr>
          <w:t>4.2</w:t>
        </w:r>
      </w:fldSimple>
      <w:r>
        <w:t>).  Thai firms tend to locate outside of the industrial estates because they are more sensitive to the costs of operating in the estates (see Table 4.3).  Land prices in industrial estates being steeper because they include fees for utilities.</w:t>
      </w:r>
      <w:r>
        <w:rPr>
          <w:rStyle w:val="FootnoteReference"/>
        </w:rPr>
        <w:footnoteReference w:id="35"/>
      </w:r>
    </w:p>
    <w:p w:rsidR="00630097" w:rsidRDefault="00630097" w:rsidP="00630097">
      <w:pPr>
        <w:kinsoku/>
        <w:overflowPunct/>
        <w:autoSpaceDE/>
        <w:autoSpaceDN/>
        <w:adjustRightInd/>
        <w:snapToGrid/>
        <w:spacing w:line="240" w:lineRule="auto"/>
        <w:ind w:firstLine="0"/>
        <w:jc w:val="left"/>
      </w:pPr>
    </w:p>
    <w:p w:rsidR="00E32E3F" w:rsidRDefault="00E32E3F" w:rsidP="001926C6">
      <w:pPr>
        <w:pStyle w:val="Caption"/>
        <w:jc w:val="center"/>
        <w:rPr>
          <w:sz w:val="22"/>
          <w:szCs w:val="22"/>
        </w:rPr>
      </w:pPr>
      <w:bookmarkStart w:id="273" w:name="_Ref243881862"/>
      <w:bookmarkStart w:id="274" w:name="_Toc271040162"/>
    </w:p>
    <w:p w:rsidR="00E32E3F" w:rsidRDefault="00E32E3F" w:rsidP="001926C6">
      <w:pPr>
        <w:pStyle w:val="Caption"/>
        <w:jc w:val="center"/>
        <w:rPr>
          <w:sz w:val="22"/>
          <w:szCs w:val="22"/>
        </w:rPr>
      </w:pPr>
    </w:p>
    <w:p w:rsidR="00E32E3F" w:rsidRDefault="00E32E3F" w:rsidP="001926C6">
      <w:pPr>
        <w:pStyle w:val="Caption"/>
        <w:jc w:val="center"/>
        <w:rPr>
          <w:sz w:val="22"/>
          <w:szCs w:val="22"/>
        </w:rPr>
      </w:pPr>
    </w:p>
    <w:p w:rsidR="00E32E3F" w:rsidRDefault="00E32E3F" w:rsidP="001926C6">
      <w:pPr>
        <w:pStyle w:val="Caption"/>
        <w:jc w:val="center"/>
        <w:rPr>
          <w:sz w:val="22"/>
          <w:szCs w:val="22"/>
        </w:rPr>
      </w:pPr>
    </w:p>
    <w:p w:rsidR="00E32E3F" w:rsidRDefault="00E32E3F" w:rsidP="001926C6">
      <w:pPr>
        <w:pStyle w:val="Caption"/>
        <w:jc w:val="center"/>
        <w:rPr>
          <w:sz w:val="22"/>
          <w:szCs w:val="22"/>
        </w:rPr>
      </w:pPr>
    </w:p>
    <w:p w:rsidR="001B3EC3" w:rsidRPr="006D1ACA" w:rsidRDefault="001B3EC3" w:rsidP="001926C6">
      <w:pPr>
        <w:pStyle w:val="Caption"/>
        <w:jc w:val="center"/>
        <w:rPr>
          <w:sz w:val="22"/>
          <w:szCs w:val="22"/>
        </w:rPr>
      </w:pPr>
      <w:proofErr w:type="gramStart"/>
      <w:r w:rsidRPr="006D1ACA">
        <w:rPr>
          <w:sz w:val="22"/>
          <w:szCs w:val="22"/>
        </w:rPr>
        <w:t xml:space="preserve">Table </w:t>
      </w:r>
      <w:r w:rsidR="00313FD6" w:rsidRPr="006D1ACA">
        <w:rPr>
          <w:sz w:val="22"/>
          <w:szCs w:val="22"/>
        </w:rPr>
        <w:fldChar w:fldCharType="begin"/>
      </w:r>
      <w:r w:rsidR="007C41A3" w:rsidRPr="006D1ACA">
        <w:rPr>
          <w:sz w:val="22"/>
          <w:szCs w:val="22"/>
        </w:rPr>
        <w:instrText xml:space="preserve"> STYLEREF 1 \s </w:instrText>
      </w:r>
      <w:r w:rsidR="00313FD6" w:rsidRPr="006D1ACA">
        <w:rPr>
          <w:sz w:val="22"/>
          <w:szCs w:val="22"/>
        </w:rPr>
        <w:fldChar w:fldCharType="separate"/>
      </w:r>
      <w:r w:rsidR="00A2568F" w:rsidRPr="006D1ACA">
        <w:rPr>
          <w:noProof/>
          <w:sz w:val="22"/>
          <w:szCs w:val="22"/>
        </w:rPr>
        <w:t>4</w:t>
      </w:r>
      <w:r w:rsidR="00313FD6" w:rsidRPr="006D1ACA">
        <w:rPr>
          <w:sz w:val="22"/>
          <w:szCs w:val="22"/>
        </w:rPr>
        <w:fldChar w:fldCharType="end"/>
      </w:r>
      <w:r w:rsidR="007C41A3" w:rsidRPr="006D1ACA">
        <w:rPr>
          <w:sz w:val="22"/>
          <w:szCs w:val="22"/>
        </w:rPr>
        <w:t>.</w:t>
      </w:r>
      <w:proofErr w:type="gramEnd"/>
      <w:r w:rsidR="00313FD6" w:rsidRPr="006D1ACA">
        <w:rPr>
          <w:sz w:val="22"/>
          <w:szCs w:val="22"/>
        </w:rPr>
        <w:fldChar w:fldCharType="begin"/>
      </w:r>
      <w:r w:rsidR="007C41A3" w:rsidRPr="006D1ACA">
        <w:rPr>
          <w:sz w:val="22"/>
          <w:szCs w:val="22"/>
        </w:rPr>
        <w:instrText xml:space="preserve"> SEQ Table \* ARABIC \s 1 </w:instrText>
      </w:r>
      <w:r w:rsidR="00313FD6" w:rsidRPr="006D1ACA">
        <w:rPr>
          <w:sz w:val="22"/>
          <w:szCs w:val="22"/>
        </w:rPr>
        <w:fldChar w:fldCharType="separate"/>
      </w:r>
      <w:r w:rsidR="00A2568F" w:rsidRPr="006D1ACA">
        <w:rPr>
          <w:noProof/>
          <w:sz w:val="22"/>
          <w:szCs w:val="22"/>
        </w:rPr>
        <w:t>2</w:t>
      </w:r>
      <w:r w:rsidR="00313FD6" w:rsidRPr="006D1ACA">
        <w:rPr>
          <w:sz w:val="22"/>
          <w:szCs w:val="22"/>
        </w:rPr>
        <w:fldChar w:fldCharType="end"/>
      </w:r>
      <w:bookmarkEnd w:id="273"/>
      <w:r w:rsidRPr="006D1ACA">
        <w:rPr>
          <w:sz w:val="22"/>
          <w:szCs w:val="22"/>
        </w:rPr>
        <w:t>: Incentives offered by BOI</w:t>
      </w:r>
      <w:bookmarkEnd w:id="274"/>
    </w:p>
    <w:tbl>
      <w:tblPr>
        <w:tblW w:w="8640" w:type="dxa"/>
        <w:tblLayout w:type="fixed"/>
        <w:tblLook w:val="0000"/>
      </w:tblPr>
      <w:tblGrid>
        <w:gridCol w:w="1367"/>
        <w:gridCol w:w="1000"/>
        <w:gridCol w:w="924"/>
        <w:gridCol w:w="770"/>
        <w:gridCol w:w="1078"/>
        <w:gridCol w:w="924"/>
        <w:gridCol w:w="785"/>
        <w:gridCol w:w="825"/>
        <w:gridCol w:w="967"/>
      </w:tblGrid>
      <w:tr w:rsidR="001B3EC3" w:rsidRPr="00782609" w:rsidTr="001926C6">
        <w:trPr>
          <w:trHeight w:val="1086"/>
          <w:tblHeader/>
        </w:trPr>
        <w:tc>
          <w:tcPr>
            <w:tcW w:w="1367" w:type="dxa"/>
            <w:vMerge w:val="restart"/>
            <w:tcBorders>
              <w:top w:val="single" w:sz="4" w:space="0" w:color="auto"/>
            </w:tcBorders>
            <w:vAlign w:val="center"/>
          </w:tcPr>
          <w:p w:rsidR="001B3EC3" w:rsidRPr="00782609" w:rsidRDefault="001B3EC3" w:rsidP="001B3EC3">
            <w:pPr>
              <w:pStyle w:val="intable"/>
              <w:rPr>
                <w:rtl/>
                <w:cs/>
              </w:rPr>
            </w:pPr>
            <w:r w:rsidRPr="00782609">
              <w:t>Privileges</w:t>
            </w:r>
          </w:p>
        </w:tc>
        <w:tc>
          <w:tcPr>
            <w:tcW w:w="1924" w:type="dxa"/>
            <w:gridSpan w:val="2"/>
            <w:tcBorders>
              <w:top w:val="single" w:sz="4" w:space="0" w:color="auto"/>
              <w:bottom w:val="single" w:sz="4" w:space="0" w:color="auto"/>
            </w:tcBorders>
            <w:vAlign w:val="center"/>
          </w:tcPr>
          <w:p w:rsidR="001B3EC3" w:rsidRPr="00782609" w:rsidRDefault="001B3EC3" w:rsidP="001B3EC3">
            <w:pPr>
              <w:pStyle w:val="intable"/>
            </w:pPr>
            <w:r w:rsidRPr="00782609">
              <w:t>Zone 1</w:t>
            </w:r>
          </w:p>
        </w:tc>
        <w:tc>
          <w:tcPr>
            <w:tcW w:w="1848" w:type="dxa"/>
            <w:gridSpan w:val="2"/>
            <w:tcBorders>
              <w:top w:val="single" w:sz="4" w:space="0" w:color="auto"/>
              <w:bottom w:val="single" w:sz="4" w:space="0" w:color="auto"/>
            </w:tcBorders>
            <w:vAlign w:val="center"/>
          </w:tcPr>
          <w:p w:rsidR="001B3EC3" w:rsidRPr="00782609" w:rsidRDefault="001B3EC3" w:rsidP="001B3EC3">
            <w:pPr>
              <w:pStyle w:val="intable"/>
            </w:pPr>
            <w:r w:rsidRPr="00782609">
              <w:t>Zone 2</w:t>
            </w:r>
          </w:p>
        </w:tc>
        <w:tc>
          <w:tcPr>
            <w:tcW w:w="1709" w:type="dxa"/>
            <w:gridSpan w:val="2"/>
            <w:tcBorders>
              <w:top w:val="single" w:sz="4" w:space="0" w:color="auto"/>
              <w:bottom w:val="single" w:sz="4" w:space="0" w:color="auto"/>
            </w:tcBorders>
            <w:vAlign w:val="center"/>
          </w:tcPr>
          <w:p w:rsidR="001B3EC3" w:rsidRPr="00782609" w:rsidRDefault="001B3EC3" w:rsidP="001B3EC3">
            <w:pPr>
              <w:pStyle w:val="intable"/>
            </w:pPr>
            <w:r w:rsidRPr="00782609">
              <w:t>Zone 3</w:t>
            </w:r>
          </w:p>
          <w:p w:rsidR="001B3EC3" w:rsidRPr="00782609" w:rsidRDefault="001B3EC3" w:rsidP="001B3EC3">
            <w:pPr>
              <w:pStyle w:val="intable"/>
            </w:pPr>
            <w:r w:rsidRPr="00782609">
              <w:t xml:space="preserve">36 provinces and industrial estates in </w:t>
            </w:r>
            <w:proofErr w:type="spellStart"/>
            <w:r w:rsidRPr="00782609">
              <w:t>Rayong</w:t>
            </w:r>
            <w:proofErr w:type="spellEnd"/>
            <w:r w:rsidRPr="00782609">
              <w:t xml:space="preserve">, including Lam </w:t>
            </w:r>
            <w:proofErr w:type="spellStart"/>
            <w:r w:rsidRPr="00782609">
              <w:t>Chabang</w:t>
            </w:r>
            <w:proofErr w:type="spellEnd"/>
          </w:p>
        </w:tc>
        <w:tc>
          <w:tcPr>
            <w:tcW w:w="1792" w:type="dxa"/>
            <w:gridSpan w:val="2"/>
            <w:tcBorders>
              <w:top w:val="single" w:sz="4" w:space="0" w:color="auto"/>
              <w:bottom w:val="single" w:sz="4" w:space="0" w:color="auto"/>
            </w:tcBorders>
            <w:shd w:val="clear" w:color="auto" w:fill="auto"/>
            <w:noWrap/>
            <w:vAlign w:val="center"/>
          </w:tcPr>
          <w:p w:rsidR="001B3EC3" w:rsidRPr="00782609" w:rsidRDefault="001B3EC3" w:rsidP="001B3EC3">
            <w:pPr>
              <w:pStyle w:val="intable"/>
            </w:pPr>
            <w:r w:rsidRPr="00782609">
              <w:t>Zone 3</w:t>
            </w:r>
          </w:p>
          <w:p w:rsidR="001B3EC3" w:rsidRPr="00782609" w:rsidRDefault="001B3EC3" w:rsidP="001B3EC3">
            <w:pPr>
              <w:pStyle w:val="intable"/>
              <w:rPr>
                <w:rtl/>
                <w:cs/>
              </w:rPr>
            </w:pPr>
            <w:r w:rsidRPr="00782609">
              <w:t>22 provinces</w:t>
            </w:r>
          </w:p>
        </w:tc>
      </w:tr>
      <w:tr w:rsidR="001B3EC3" w:rsidRPr="00782609" w:rsidTr="001926C6">
        <w:trPr>
          <w:trHeight w:val="255"/>
          <w:tblHeader/>
        </w:trPr>
        <w:tc>
          <w:tcPr>
            <w:tcW w:w="1367" w:type="dxa"/>
            <w:vMerge/>
            <w:tcBorders>
              <w:bottom w:val="single" w:sz="4" w:space="0" w:color="auto"/>
            </w:tcBorders>
          </w:tcPr>
          <w:p w:rsidR="001B3EC3" w:rsidRPr="00782609" w:rsidRDefault="001B3EC3" w:rsidP="001B3EC3">
            <w:pPr>
              <w:pStyle w:val="intable"/>
              <w:rPr>
                <w:rtl/>
                <w:cs/>
              </w:rPr>
            </w:pPr>
          </w:p>
        </w:tc>
        <w:tc>
          <w:tcPr>
            <w:tcW w:w="1000" w:type="dxa"/>
            <w:tcBorders>
              <w:top w:val="single" w:sz="4" w:space="0" w:color="auto"/>
              <w:bottom w:val="single" w:sz="4" w:space="0" w:color="auto"/>
            </w:tcBorders>
            <w:vAlign w:val="center"/>
          </w:tcPr>
          <w:p w:rsidR="001B3EC3" w:rsidRPr="00782609" w:rsidRDefault="001B3EC3" w:rsidP="001B3EC3">
            <w:pPr>
              <w:pStyle w:val="intable"/>
              <w:rPr>
                <w:rtl/>
                <w:cs/>
              </w:rPr>
            </w:pPr>
            <w:r w:rsidRPr="00782609">
              <w:t>Inside</w:t>
            </w:r>
          </w:p>
        </w:tc>
        <w:tc>
          <w:tcPr>
            <w:tcW w:w="924" w:type="dxa"/>
            <w:tcBorders>
              <w:top w:val="single" w:sz="4" w:space="0" w:color="auto"/>
              <w:bottom w:val="single" w:sz="4" w:space="0" w:color="auto"/>
            </w:tcBorders>
            <w:vAlign w:val="center"/>
          </w:tcPr>
          <w:p w:rsidR="001B3EC3" w:rsidRPr="00782609" w:rsidRDefault="001B3EC3" w:rsidP="001B3EC3">
            <w:pPr>
              <w:pStyle w:val="intable"/>
              <w:rPr>
                <w:rtl/>
                <w:cs/>
              </w:rPr>
            </w:pPr>
            <w:r w:rsidRPr="00782609">
              <w:t>Outside</w:t>
            </w:r>
          </w:p>
        </w:tc>
        <w:tc>
          <w:tcPr>
            <w:tcW w:w="770" w:type="dxa"/>
            <w:tcBorders>
              <w:top w:val="single" w:sz="4" w:space="0" w:color="auto"/>
              <w:bottom w:val="single" w:sz="4" w:space="0" w:color="auto"/>
            </w:tcBorders>
            <w:vAlign w:val="center"/>
          </w:tcPr>
          <w:p w:rsidR="001B3EC3" w:rsidRPr="00782609" w:rsidRDefault="001B3EC3" w:rsidP="001B3EC3">
            <w:pPr>
              <w:pStyle w:val="intable"/>
              <w:rPr>
                <w:rtl/>
                <w:cs/>
              </w:rPr>
            </w:pPr>
            <w:r w:rsidRPr="00782609">
              <w:t>Inside</w:t>
            </w:r>
          </w:p>
        </w:tc>
        <w:tc>
          <w:tcPr>
            <w:tcW w:w="1078" w:type="dxa"/>
            <w:tcBorders>
              <w:top w:val="single" w:sz="4" w:space="0" w:color="auto"/>
              <w:bottom w:val="single" w:sz="4" w:space="0" w:color="auto"/>
            </w:tcBorders>
            <w:vAlign w:val="center"/>
          </w:tcPr>
          <w:p w:rsidR="001B3EC3" w:rsidRPr="00782609" w:rsidRDefault="001B3EC3" w:rsidP="001B3EC3">
            <w:pPr>
              <w:pStyle w:val="intable"/>
              <w:rPr>
                <w:rtl/>
                <w:cs/>
              </w:rPr>
            </w:pPr>
            <w:r w:rsidRPr="00782609">
              <w:t>Outside</w:t>
            </w:r>
          </w:p>
        </w:tc>
        <w:tc>
          <w:tcPr>
            <w:tcW w:w="924" w:type="dxa"/>
            <w:tcBorders>
              <w:top w:val="single" w:sz="4" w:space="0" w:color="auto"/>
              <w:bottom w:val="single" w:sz="4" w:space="0" w:color="auto"/>
            </w:tcBorders>
            <w:vAlign w:val="center"/>
          </w:tcPr>
          <w:p w:rsidR="001B3EC3" w:rsidRPr="00782609" w:rsidRDefault="001B3EC3" w:rsidP="001B3EC3">
            <w:pPr>
              <w:pStyle w:val="intable"/>
              <w:rPr>
                <w:rtl/>
                <w:cs/>
              </w:rPr>
            </w:pPr>
            <w:r w:rsidRPr="00782609">
              <w:t>Inside</w:t>
            </w:r>
          </w:p>
        </w:tc>
        <w:tc>
          <w:tcPr>
            <w:tcW w:w="785" w:type="dxa"/>
            <w:tcBorders>
              <w:top w:val="single" w:sz="4" w:space="0" w:color="auto"/>
              <w:bottom w:val="single" w:sz="4" w:space="0" w:color="auto"/>
            </w:tcBorders>
            <w:shd w:val="clear" w:color="auto" w:fill="auto"/>
            <w:noWrap/>
            <w:vAlign w:val="center"/>
          </w:tcPr>
          <w:p w:rsidR="001B3EC3" w:rsidRPr="00782609" w:rsidRDefault="001B3EC3" w:rsidP="001B3EC3">
            <w:pPr>
              <w:pStyle w:val="intable"/>
              <w:rPr>
                <w:rtl/>
                <w:cs/>
              </w:rPr>
            </w:pPr>
            <w:r w:rsidRPr="00782609">
              <w:t>Outside</w:t>
            </w:r>
          </w:p>
        </w:tc>
        <w:tc>
          <w:tcPr>
            <w:tcW w:w="825" w:type="dxa"/>
            <w:tcBorders>
              <w:top w:val="single" w:sz="4" w:space="0" w:color="auto"/>
              <w:bottom w:val="single" w:sz="4" w:space="0" w:color="auto"/>
            </w:tcBorders>
            <w:shd w:val="clear" w:color="auto" w:fill="auto"/>
            <w:noWrap/>
            <w:vAlign w:val="center"/>
          </w:tcPr>
          <w:p w:rsidR="001B3EC3" w:rsidRPr="00782609" w:rsidRDefault="001B3EC3" w:rsidP="001B3EC3">
            <w:pPr>
              <w:pStyle w:val="intable"/>
            </w:pPr>
            <w:r w:rsidRPr="00782609">
              <w:t>Inside</w:t>
            </w:r>
          </w:p>
        </w:tc>
        <w:tc>
          <w:tcPr>
            <w:tcW w:w="967" w:type="dxa"/>
            <w:tcBorders>
              <w:top w:val="single" w:sz="4" w:space="0" w:color="auto"/>
              <w:bottom w:val="single" w:sz="4" w:space="0" w:color="auto"/>
            </w:tcBorders>
            <w:shd w:val="clear" w:color="auto" w:fill="auto"/>
            <w:noWrap/>
            <w:vAlign w:val="center"/>
          </w:tcPr>
          <w:p w:rsidR="001B3EC3" w:rsidRPr="00782609" w:rsidRDefault="001B3EC3" w:rsidP="001B3EC3">
            <w:pPr>
              <w:pStyle w:val="intable"/>
            </w:pPr>
            <w:r w:rsidRPr="00782609">
              <w:t>Outside</w:t>
            </w:r>
          </w:p>
        </w:tc>
      </w:tr>
      <w:tr w:rsidR="001B3EC3" w:rsidRPr="00782609" w:rsidTr="001926C6">
        <w:trPr>
          <w:trHeight w:val="255"/>
        </w:trPr>
        <w:tc>
          <w:tcPr>
            <w:tcW w:w="1367" w:type="dxa"/>
            <w:tcBorders>
              <w:top w:val="single" w:sz="4" w:space="0" w:color="auto"/>
            </w:tcBorders>
          </w:tcPr>
          <w:p w:rsidR="001B3EC3" w:rsidRPr="00782609" w:rsidRDefault="001B3EC3" w:rsidP="001B3EC3">
            <w:pPr>
              <w:pStyle w:val="intable"/>
              <w:rPr>
                <w:rtl/>
                <w:cs/>
              </w:rPr>
            </w:pPr>
            <w:r w:rsidRPr="00782609">
              <w:t>Machinery tax</w:t>
            </w:r>
          </w:p>
        </w:tc>
        <w:tc>
          <w:tcPr>
            <w:tcW w:w="1000" w:type="dxa"/>
            <w:tcBorders>
              <w:top w:val="single" w:sz="4" w:space="0" w:color="auto"/>
            </w:tcBorders>
          </w:tcPr>
          <w:p w:rsidR="001B3EC3" w:rsidRPr="00782609" w:rsidRDefault="001B3EC3" w:rsidP="001B3EC3">
            <w:pPr>
              <w:pStyle w:val="intable"/>
              <w:rPr>
                <w:rtl/>
                <w:cs/>
              </w:rPr>
            </w:pPr>
            <w:r w:rsidRPr="00782609">
              <w:rPr>
                <w:color w:val="000000"/>
              </w:rPr>
              <w:t>50% reduction</w:t>
            </w:r>
          </w:p>
        </w:tc>
        <w:tc>
          <w:tcPr>
            <w:tcW w:w="924" w:type="dxa"/>
            <w:tcBorders>
              <w:top w:val="single" w:sz="4" w:space="0" w:color="auto"/>
            </w:tcBorders>
          </w:tcPr>
          <w:p w:rsidR="001B3EC3" w:rsidRPr="00782609" w:rsidRDefault="001B3EC3" w:rsidP="001B3EC3">
            <w:pPr>
              <w:pStyle w:val="intable"/>
              <w:rPr>
                <w:rtl/>
                <w:cs/>
              </w:rPr>
            </w:pPr>
            <w:r w:rsidRPr="00782609">
              <w:rPr>
                <w:color w:val="000000"/>
              </w:rPr>
              <w:t>50% reduction</w:t>
            </w:r>
          </w:p>
        </w:tc>
        <w:tc>
          <w:tcPr>
            <w:tcW w:w="770" w:type="dxa"/>
            <w:tcBorders>
              <w:top w:val="single" w:sz="4" w:space="0" w:color="auto"/>
            </w:tcBorders>
          </w:tcPr>
          <w:p w:rsidR="001B3EC3" w:rsidRPr="00782609" w:rsidRDefault="001B3EC3" w:rsidP="001B3EC3">
            <w:pPr>
              <w:pStyle w:val="intable"/>
              <w:rPr>
                <w:rtl/>
                <w:cs/>
              </w:rPr>
            </w:pPr>
            <w:r w:rsidRPr="00782609">
              <w:rPr>
                <w:color w:val="000000"/>
              </w:rPr>
              <w:t>Exemption</w:t>
            </w:r>
          </w:p>
        </w:tc>
        <w:tc>
          <w:tcPr>
            <w:tcW w:w="1078" w:type="dxa"/>
            <w:tcBorders>
              <w:top w:val="single" w:sz="4" w:space="0" w:color="auto"/>
            </w:tcBorders>
          </w:tcPr>
          <w:p w:rsidR="001B3EC3" w:rsidRPr="00782609" w:rsidRDefault="001B3EC3" w:rsidP="001B3EC3">
            <w:pPr>
              <w:pStyle w:val="intable"/>
              <w:rPr>
                <w:rtl/>
                <w:cs/>
              </w:rPr>
            </w:pPr>
            <w:r w:rsidRPr="00782609">
              <w:rPr>
                <w:color w:val="000000"/>
              </w:rPr>
              <w:t>50% reduction</w:t>
            </w:r>
          </w:p>
        </w:tc>
        <w:tc>
          <w:tcPr>
            <w:tcW w:w="924" w:type="dxa"/>
            <w:tcBorders>
              <w:top w:val="single" w:sz="4" w:space="0" w:color="auto"/>
            </w:tcBorders>
          </w:tcPr>
          <w:p w:rsidR="001B3EC3" w:rsidRPr="00782609" w:rsidRDefault="001B3EC3" w:rsidP="001B3EC3">
            <w:pPr>
              <w:pStyle w:val="intable"/>
              <w:rPr>
                <w:rtl/>
                <w:cs/>
              </w:rPr>
            </w:pPr>
            <w:r w:rsidRPr="00782609">
              <w:rPr>
                <w:color w:val="000000"/>
              </w:rPr>
              <w:t>Exemption</w:t>
            </w:r>
          </w:p>
        </w:tc>
        <w:tc>
          <w:tcPr>
            <w:tcW w:w="785" w:type="dxa"/>
            <w:tcBorders>
              <w:top w:val="single" w:sz="4" w:space="0" w:color="auto"/>
            </w:tcBorders>
            <w:shd w:val="clear" w:color="auto" w:fill="auto"/>
            <w:noWrap/>
          </w:tcPr>
          <w:p w:rsidR="001B3EC3" w:rsidRPr="00782609" w:rsidRDefault="001B3EC3" w:rsidP="001B3EC3">
            <w:pPr>
              <w:pStyle w:val="intable"/>
              <w:rPr>
                <w:rtl/>
                <w:cs/>
              </w:rPr>
            </w:pPr>
            <w:r w:rsidRPr="00782609">
              <w:rPr>
                <w:color w:val="000000"/>
              </w:rPr>
              <w:t>Exemption</w:t>
            </w:r>
          </w:p>
        </w:tc>
        <w:tc>
          <w:tcPr>
            <w:tcW w:w="825" w:type="dxa"/>
            <w:tcBorders>
              <w:top w:val="single" w:sz="4" w:space="0" w:color="auto"/>
            </w:tcBorders>
            <w:shd w:val="clear" w:color="auto" w:fill="auto"/>
            <w:noWrap/>
          </w:tcPr>
          <w:p w:rsidR="001B3EC3" w:rsidRPr="00782609" w:rsidRDefault="001B3EC3" w:rsidP="001B3EC3">
            <w:pPr>
              <w:pStyle w:val="intable"/>
              <w:rPr>
                <w:rtl/>
                <w:cs/>
              </w:rPr>
            </w:pPr>
            <w:r w:rsidRPr="00782609">
              <w:rPr>
                <w:color w:val="000000"/>
              </w:rPr>
              <w:t>Exemption</w:t>
            </w:r>
          </w:p>
        </w:tc>
        <w:tc>
          <w:tcPr>
            <w:tcW w:w="967" w:type="dxa"/>
            <w:tcBorders>
              <w:top w:val="single" w:sz="4" w:space="0" w:color="auto"/>
            </w:tcBorders>
            <w:shd w:val="clear" w:color="auto" w:fill="auto"/>
            <w:noWrap/>
          </w:tcPr>
          <w:p w:rsidR="001B3EC3" w:rsidRPr="00782609" w:rsidRDefault="001B3EC3" w:rsidP="001B3EC3">
            <w:pPr>
              <w:pStyle w:val="intable"/>
              <w:rPr>
                <w:rtl/>
                <w:cs/>
              </w:rPr>
            </w:pPr>
            <w:r w:rsidRPr="00782609">
              <w:rPr>
                <w:color w:val="000000"/>
              </w:rPr>
              <w:t>Exemption</w:t>
            </w:r>
          </w:p>
        </w:tc>
      </w:tr>
      <w:tr w:rsidR="001B3EC3" w:rsidRPr="00782609" w:rsidTr="001926C6">
        <w:trPr>
          <w:trHeight w:val="431"/>
        </w:trPr>
        <w:tc>
          <w:tcPr>
            <w:tcW w:w="1367" w:type="dxa"/>
          </w:tcPr>
          <w:p w:rsidR="001B3EC3" w:rsidRPr="00782609" w:rsidRDefault="001B3EC3" w:rsidP="001B3EC3">
            <w:pPr>
              <w:pStyle w:val="intable"/>
            </w:pPr>
            <w:r w:rsidRPr="00782609">
              <w:t>Income tax</w:t>
            </w:r>
          </w:p>
        </w:tc>
        <w:tc>
          <w:tcPr>
            <w:tcW w:w="1000" w:type="dxa"/>
          </w:tcPr>
          <w:p w:rsidR="001B3EC3" w:rsidRPr="00782609" w:rsidRDefault="001B3EC3" w:rsidP="001B3EC3">
            <w:pPr>
              <w:pStyle w:val="intable"/>
            </w:pPr>
            <w:r w:rsidRPr="00782609">
              <w:rPr>
                <w:color w:val="000000"/>
              </w:rPr>
              <w:t>3 years</w:t>
            </w:r>
          </w:p>
        </w:tc>
        <w:tc>
          <w:tcPr>
            <w:tcW w:w="924" w:type="dxa"/>
          </w:tcPr>
          <w:p w:rsidR="001B3EC3" w:rsidRPr="00782609" w:rsidRDefault="001B3EC3" w:rsidP="001B3EC3">
            <w:pPr>
              <w:pStyle w:val="intable"/>
            </w:pPr>
            <w:r w:rsidRPr="00782609">
              <w:rPr>
                <w:color w:val="000000"/>
              </w:rPr>
              <w:t>-</w:t>
            </w:r>
          </w:p>
        </w:tc>
        <w:tc>
          <w:tcPr>
            <w:tcW w:w="770" w:type="dxa"/>
          </w:tcPr>
          <w:p w:rsidR="001B3EC3" w:rsidRPr="00782609" w:rsidRDefault="001B3EC3" w:rsidP="001B3EC3">
            <w:pPr>
              <w:pStyle w:val="intable"/>
            </w:pPr>
            <w:r w:rsidRPr="00782609">
              <w:rPr>
                <w:color w:val="000000"/>
              </w:rPr>
              <w:t>7 years</w:t>
            </w:r>
          </w:p>
        </w:tc>
        <w:tc>
          <w:tcPr>
            <w:tcW w:w="1078" w:type="dxa"/>
          </w:tcPr>
          <w:p w:rsidR="001B3EC3" w:rsidRPr="00782609" w:rsidRDefault="001B3EC3" w:rsidP="001B3EC3">
            <w:pPr>
              <w:pStyle w:val="intable"/>
            </w:pPr>
            <w:r w:rsidRPr="00782609">
              <w:rPr>
                <w:color w:val="000000"/>
              </w:rPr>
              <w:t>3 years</w:t>
            </w:r>
          </w:p>
        </w:tc>
        <w:tc>
          <w:tcPr>
            <w:tcW w:w="924" w:type="dxa"/>
          </w:tcPr>
          <w:p w:rsidR="001B3EC3" w:rsidRPr="00782609" w:rsidRDefault="001B3EC3" w:rsidP="001B3EC3">
            <w:pPr>
              <w:pStyle w:val="intable"/>
            </w:pPr>
            <w:r w:rsidRPr="00782609">
              <w:rPr>
                <w:color w:val="000000"/>
              </w:rPr>
              <w:t>8 years*</w:t>
            </w:r>
            <w:r w:rsidRPr="00782609">
              <w:rPr>
                <w:color w:val="000000"/>
              </w:rPr>
              <w:br/>
            </w:r>
          </w:p>
        </w:tc>
        <w:tc>
          <w:tcPr>
            <w:tcW w:w="785" w:type="dxa"/>
            <w:shd w:val="clear" w:color="auto" w:fill="auto"/>
            <w:noWrap/>
          </w:tcPr>
          <w:p w:rsidR="001B3EC3" w:rsidRPr="00782609" w:rsidRDefault="001B3EC3" w:rsidP="001B3EC3">
            <w:pPr>
              <w:pStyle w:val="intable"/>
            </w:pPr>
            <w:r w:rsidRPr="00782609">
              <w:rPr>
                <w:color w:val="000000"/>
              </w:rPr>
              <w:t>8 years</w:t>
            </w:r>
          </w:p>
        </w:tc>
        <w:tc>
          <w:tcPr>
            <w:tcW w:w="825" w:type="dxa"/>
            <w:shd w:val="clear" w:color="auto" w:fill="auto"/>
            <w:noWrap/>
          </w:tcPr>
          <w:p w:rsidR="001B3EC3" w:rsidRPr="00782609" w:rsidRDefault="001B3EC3" w:rsidP="001B3EC3">
            <w:pPr>
              <w:pStyle w:val="intable"/>
            </w:pPr>
            <w:r w:rsidRPr="00782609">
              <w:rPr>
                <w:color w:val="000000"/>
              </w:rPr>
              <w:t>8 years</w:t>
            </w:r>
          </w:p>
        </w:tc>
        <w:tc>
          <w:tcPr>
            <w:tcW w:w="967" w:type="dxa"/>
            <w:shd w:val="clear" w:color="auto" w:fill="auto"/>
            <w:noWrap/>
          </w:tcPr>
          <w:p w:rsidR="001B3EC3" w:rsidRPr="00782609" w:rsidRDefault="001B3EC3" w:rsidP="001B3EC3">
            <w:pPr>
              <w:pStyle w:val="intable"/>
            </w:pPr>
            <w:r w:rsidRPr="00782609">
              <w:rPr>
                <w:color w:val="000000"/>
              </w:rPr>
              <w:t>8 years</w:t>
            </w:r>
          </w:p>
        </w:tc>
      </w:tr>
      <w:tr w:rsidR="001B3EC3" w:rsidRPr="00782609" w:rsidTr="001926C6">
        <w:trPr>
          <w:trHeight w:val="255"/>
        </w:trPr>
        <w:tc>
          <w:tcPr>
            <w:tcW w:w="1367" w:type="dxa"/>
            <w:vAlign w:val="center"/>
          </w:tcPr>
          <w:p w:rsidR="001B3EC3" w:rsidRPr="00782609" w:rsidRDefault="001B3EC3" w:rsidP="001B3EC3">
            <w:pPr>
              <w:pStyle w:val="intable"/>
              <w:rPr>
                <w:rtl/>
                <w:cs/>
              </w:rPr>
            </w:pPr>
            <w:r w:rsidRPr="00782609">
              <w:rPr>
                <w:color w:val="000000"/>
              </w:rPr>
              <w:t>Raw material for export</w:t>
            </w:r>
          </w:p>
        </w:tc>
        <w:tc>
          <w:tcPr>
            <w:tcW w:w="1000" w:type="dxa"/>
          </w:tcPr>
          <w:p w:rsidR="001B3EC3" w:rsidRPr="00782609" w:rsidRDefault="001B3EC3" w:rsidP="001B3EC3">
            <w:pPr>
              <w:pStyle w:val="intable"/>
              <w:rPr>
                <w:color w:val="000000"/>
              </w:rPr>
            </w:pPr>
            <w:r w:rsidRPr="00782609">
              <w:rPr>
                <w:color w:val="000000"/>
              </w:rPr>
              <w:t>1 year</w:t>
            </w:r>
          </w:p>
          <w:p w:rsidR="001B3EC3" w:rsidRPr="00782609" w:rsidRDefault="001B3EC3" w:rsidP="001B3EC3">
            <w:pPr>
              <w:pStyle w:val="intable"/>
              <w:rPr>
                <w:rtl/>
                <w:cs/>
              </w:rPr>
            </w:pPr>
            <w:r w:rsidRPr="00782609">
              <w:rPr>
                <w:color w:val="000000"/>
              </w:rPr>
              <w:t>Exemption</w:t>
            </w:r>
          </w:p>
        </w:tc>
        <w:tc>
          <w:tcPr>
            <w:tcW w:w="924" w:type="dxa"/>
          </w:tcPr>
          <w:p w:rsidR="001B3EC3" w:rsidRPr="00782609" w:rsidRDefault="001B3EC3" w:rsidP="001B3EC3">
            <w:pPr>
              <w:pStyle w:val="intable"/>
              <w:rPr>
                <w:color w:val="000000"/>
              </w:rPr>
            </w:pPr>
            <w:r w:rsidRPr="00782609">
              <w:rPr>
                <w:color w:val="000000"/>
              </w:rPr>
              <w:t>1 year</w:t>
            </w:r>
          </w:p>
          <w:p w:rsidR="001B3EC3" w:rsidRPr="00782609" w:rsidRDefault="001B3EC3" w:rsidP="001B3EC3">
            <w:pPr>
              <w:pStyle w:val="intable"/>
              <w:rPr>
                <w:rtl/>
                <w:cs/>
              </w:rPr>
            </w:pPr>
            <w:r w:rsidRPr="00782609">
              <w:rPr>
                <w:color w:val="000000"/>
              </w:rPr>
              <w:t>Exemption</w:t>
            </w:r>
          </w:p>
        </w:tc>
        <w:tc>
          <w:tcPr>
            <w:tcW w:w="770" w:type="dxa"/>
          </w:tcPr>
          <w:p w:rsidR="001B3EC3" w:rsidRPr="00782609" w:rsidRDefault="001B3EC3" w:rsidP="001B3EC3">
            <w:pPr>
              <w:pStyle w:val="intable"/>
              <w:rPr>
                <w:color w:val="000000"/>
              </w:rPr>
            </w:pPr>
            <w:r w:rsidRPr="00782609">
              <w:rPr>
                <w:color w:val="000000"/>
              </w:rPr>
              <w:t>1 year</w:t>
            </w:r>
          </w:p>
          <w:p w:rsidR="001B3EC3" w:rsidRPr="00782609" w:rsidRDefault="001B3EC3" w:rsidP="001B3EC3">
            <w:pPr>
              <w:pStyle w:val="intable"/>
              <w:rPr>
                <w:rtl/>
                <w:cs/>
              </w:rPr>
            </w:pPr>
            <w:r w:rsidRPr="00782609">
              <w:rPr>
                <w:color w:val="000000"/>
              </w:rPr>
              <w:t>Exemption</w:t>
            </w:r>
          </w:p>
        </w:tc>
        <w:tc>
          <w:tcPr>
            <w:tcW w:w="1078" w:type="dxa"/>
          </w:tcPr>
          <w:p w:rsidR="001B3EC3" w:rsidRPr="00782609" w:rsidRDefault="001B3EC3" w:rsidP="001B3EC3">
            <w:pPr>
              <w:pStyle w:val="intable"/>
              <w:rPr>
                <w:color w:val="000000"/>
              </w:rPr>
            </w:pPr>
            <w:r w:rsidRPr="00782609">
              <w:rPr>
                <w:color w:val="000000"/>
              </w:rPr>
              <w:t>5 year</w:t>
            </w:r>
          </w:p>
          <w:p w:rsidR="001B3EC3" w:rsidRPr="00782609" w:rsidRDefault="001B3EC3" w:rsidP="001B3EC3">
            <w:pPr>
              <w:pStyle w:val="intable"/>
              <w:rPr>
                <w:rtl/>
                <w:cs/>
              </w:rPr>
            </w:pPr>
            <w:r w:rsidRPr="00782609">
              <w:rPr>
                <w:color w:val="000000"/>
              </w:rPr>
              <w:t>Exemption</w:t>
            </w:r>
          </w:p>
        </w:tc>
        <w:tc>
          <w:tcPr>
            <w:tcW w:w="924" w:type="dxa"/>
          </w:tcPr>
          <w:p w:rsidR="001B3EC3" w:rsidRPr="00782609" w:rsidRDefault="001B3EC3" w:rsidP="001B3EC3">
            <w:pPr>
              <w:pStyle w:val="intable"/>
              <w:rPr>
                <w:color w:val="000000"/>
              </w:rPr>
            </w:pPr>
            <w:r w:rsidRPr="00782609">
              <w:rPr>
                <w:color w:val="000000"/>
              </w:rPr>
              <w:t>5 year</w:t>
            </w:r>
          </w:p>
          <w:p w:rsidR="001B3EC3" w:rsidRPr="00782609" w:rsidRDefault="001B3EC3" w:rsidP="001B3EC3">
            <w:pPr>
              <w:pStyle w:val="intable"/>
              <w:rPr>
                <w:rtl/>
                <w:cs/>
              </w:rPr>
            </w:pPr>
            <w:r w:rsidRPr="00782609">
              <w:rPr>
                <w:color w:val="000000"/>
              </w:rPr>
              <w:t>Exemption</w:t>
            </w:r>
          </w:p>
        </w:tc>
        <w:tc>
          <w:tcPr>
            <w:tcW w:w="785" w:type="dxa"/>
            <w:shd w:val="clear" w:color="auto" w:fill="auto"/>
            <w:noWrap/>
          </w:tcPr>
          <w:p w:rsidR="001B3EC3" w:rsidRPr="00782609" w:rsidRDefault="001B3EC3" w:rsidP="001B3EC3">
            <w:pPr>
              <w:pStyle w:val="intable"/>
              <w:rPr>
                <w:color w:val="000000"/>
              </w:rPr>
            </w:pPr>
            <w:r w:rsidRPr="00782609">
              <w:rPr>
                <w:color w:val="000000"/>
              </w:rPr>
              <w:t>5 year</w:t>
            </w:r>
          </w:p>
          <w:p w:rsidR="001B3EC3" w:rsidRPr="00782609" w:rsidRDefault="001B3EC3" w:rsidP="001B3EC3">
            <w:pPr>
              <w:pStyle w:val="intable"/>
              <w:rPr>
                <w:rtl/>
                <w:cs/>
              </w:rPr>
            </w:pPr>
            <w:r w:rsidRPr="00782609">
              <w:rPr>
                <w:color w:val="000000"/>
              </w:rPr>
              <w:t>Exemption</w:t>
            </w:r>
          </w:p>
        </w:tc>
        <w:tc>
          <w:tcPr>
            <w:tcW w:w="825" w:type="dxa"/>
            <w:shd w:val="clear" w:color="auto" w:fill="auto"/>
            <w:noWrap/>
          </w:tcPr>
          <w:p w:rsidR="001B3EC3" w:rsidRPr="00782609" w:rsidRDefault="001B3EC3" w:rsidP="001B3EC3">
            <w:pPr>
              <w:pStyle w:val="intable"/>
              <w:rPr>
                <w:color w:val="000000"/>
              </w:rPr>
            </w:pPr>
            <w:r w:rsidRPr="00782609">
              <w:rPr>
                <w:color w:val="000000"/>
              </w:rPr>
              <w:t>5 year</w:t>
            </w:r>
          </w:p>
          <w:p w:rsidR="001B3EC3" w:rsidRPr="00782609" w:rsidRDefault="001B3EC3" w:rsidP="001B3EC3">
            <w:pPr>
              <w:pStyle w:val="intable"/>
              <w:rPr>
                <w:rtl/>
                <w:cs/>
              </w:rPr>
            </w:pPr>
            <w:r w:rsidRPr="00782609">
              <w:rPr>
                <w:color w:val="000000"/>
              </w:rPr>
              <w:t>Exemption</w:t>
            </w:r>
          </w:p>
        </w:tc>
        <w:tc>
          <w:tcPr>
            <w:tcW w:w="967" w:type="dxa"/>
            <w:shd w:val="clear" w:color="auto" w:fill="auto"/>
            <w:noWrap/>
          </w:tcPr>
          <w:p w:rsidR="001B3EC3" w:rsidRPr="00782609" w:rsidRDefault="001B3EC3" w:rsidP="001B3EC3">
            <w:pPr>
              <w:pStyle w:val="intable"/>
              <w:rPr>
                <w:color w:val="000000"/>
              </w:rPr>
            </w:pPr>
            <w:r w:rsidRPr="00782609">
              <w:rPr>
                <w:color w:val="000000"/>
              </w:rPr>
              <w:t>5 year</w:t>
            </w:r>
          </w:p>
          <w:p w:rsidR="001B3EC3" w:rsidRPr="00782609" w:rsidRDefault="001B3EC3" w:rsidP="001B3EC3">
            <w:pPr>
              <w:pStyle w:val="intable"/>
              <w:rPr>
                <w:rtl/>
                <w:cs/>
              </w:rPr>
            </w:pPr>
            <w:r w:rsidRPr="00782609">
              <w:rPr>
                <w:color w:val="000000"/>
              </w:rPr>
              <w:t>Exemption</w:t>
            </w:r>
          </w:p>
        </w:tc>
      </w:tr>
      <w:tr w:rsidR="001B3EC3" w:rsidRPr="00782609" w:rsidTr="001926C6">
        <w:trPr>
          <w:trHeight w:val="255"/>
        </w:trPr>
        <w:tc>
          <w:tcPr>
            <w:tcW w:w="1367" w:type="dxa"/>
            <w:vAlign w:val="center"/>
          </w:tcPr>
          <w:p w:rsidR="001B3EC3" w:rsidRPr="00782609" w:rsidRDefault="001B3EC3" w:rsidP="001B3EC3">
            <w:pPr>
              <w:pStyle w:val="intable"/>
              <w:rPr>
                <w:rtl/>
                <w:cs/>
              </w:rPr>
            </w:pPr>
            <w:r w:rsidRPr="00782609">
              <w:rPr>
                <w:color w:val="000000"/>
              </w:rPr>
              <w:t>50% income tax reduction for 5 year</w:t>
            </w:r>
          </w:p>
        </w:tc>
        <w:tc>
          <w:tcPr>
            <w:tcW w:w="1000" w:type="dxa"/>
          </w:tcPr>
          <w:p w:rsidR="001B3EC3" w:rsidRPr="00782609" w:rsidRDefault="001B3EC3" w:rsidP="001B3EC3">
            <w:pPr>
              <w:pStyle w:val="intable"/>
              <w:rPr>
                <w:rtl/>
                <w:cs/>
              </w:rPr>
            </w:pPr>
            <w:r w:rsidRPr="00782609">
              <w:rPr>
                <w:color w:val="000000"/>
              </w:rPr>
              <w:t>-</w:t>
            </w:r>
          </w:p>
        </w:tc>
        <w:tc>
          <w:tcPr>
            <w:tcW w:w="924" w:type="dxa"/>
          </w:tcPr>
          <w:p w:rsidR="001B3EC3" w:rsidRPr="00782609" w:rsidRDefault="001B3EC3" w:rsidP="001B3EC3">
            <w:pPr>
              <w:pStyle w:val="intable"/>
              <w:rPr>
                <w:rtl/>
                <w:cs/>
              </w:rPr>
            </w:pPr>
            <w:r w:rsidRPr="00782609">
              <w:rPr>
                <w:color w:val="000000"/>
              </w:rPr>
              <w:t>-</w:t>
            </w:r>
          </w:p>
        </w:tc>
        <w:tc>
          <w:tcPr>
            <w:tcW w:w="770" w:type="dxa"/>
          </w:tcPr>
          <w:p w:rsidR="001B3EC3" w:rsidRPr="00782609" w:rsidRDefault="001B3EC3" w:rsidP="001B3EC3">
            <w:pPr>
              <w:pStyle w:val="intable"/>
              <w:rPr>
                <w:rtl/>
                <w:cs/>
              </w:rPr>
            </w:pPr>
            <w:r w:rsidRPr="00782609">
              <w:rPr>
                <w:color w:val="000000"/>
              </w:rPr>
              <w:t>-</w:t>
            </w:r>
          </w:p>
        </w:tc>
        <w:tc>
          <w:tcPr>
            <w:tcW w:w="1078" w:type="dxa"/>
          </w:tcPr>
          <w:p w:rsidR="001B3EC3" w:rsidRPr="00782609" w:rsidRDefault="001B3EC3" w:rsidP="001B3EC3">
            <w:pPr>
              <w:pStyle w:val="intable"/>
              <w:rPr>
                <w:rtl/>
                <w:cs/>
              </w:rPr>
            </w:pPr>
            <w:r w:rsidRPr="00782609">
              <w:rPr>
                <w:color w:val="000000"/>
              </w:rPr>
              <w:t>-</w:t>
            </w:r>
          </w:p>
        </w:tc>
        <w:tc>
          <w:tcPr>
            <w:tcW w:w="924" w:type="dxa"/>
          </w:tcPr>
          <w:p w:rsidR="001B3EC3" w:rsidRPr="00782609" w:rsidRDefault="001B3EC3" w:rsidP="001B3EC3">
            <w:pPr>
              <w:pStyle w:val="intable"/>
              <w:rPr>
                <w:rtl/>
                <w:cs/>
              </w:rPr>
            </w:pPr>
            <w:r w:rsidRPr="00782609">
              <w:rPr>
                <w:color w:val="000000"/>
              </w:rPr>
              <w:t>/</w:t>
            </w:r>
          </w:p>
        </w:tc>
        <w:tc>
          <w:tcPr>
            <w:tcW w:w="785" w:type="dxa"/>
            <w:shd w:val="clear" w:color="auto" w:fill="auto"/>
            <w:noWrap/>
          </w:tcPr>
          <w:p w:rsidR="001B3EC3" w:rsidRPr="00782609" w:rsidRDefault="001B3EC3" w:rsidP="001B3EC3">
            <w:pPr>
              <w:pStyle w:val="intable"/>
              <w:rPr>
                <w:rtl/>
                <w:cs/>
              </w:rPr>
            </w:pPr>
            <w:r w:rsidRPr="00782609">
              <w:rPr>
                <w:color w:val="000000"/>
              </w:rPr>
              <w:t>-</w:t>
            </w:r>
          </w:p>
        </w:tc>
        <w:tc>
          <w:tcPr>
            <w:tcW w:w="825" w:type="dxa"/>
            <w:shd w:val="clear" w:color="auto" w:fill="auto"/>
            <w:noWrap/>
          </w:tcPr>
          <w:p w:rsidR="001B3EC3" w:rsidRPr="00782609" w:rsidRDefault="001B3EC3" w:rsidP="001B3EC3">
            <w:pPr>
              <w:pStyle w:val="intable"/>
            </w:pPr>
            <w:r w:rsidRPr="00782609">
              <w:rPr>
                <w:color w:val="000000"/>
              </w:rPr>
              <w:t>/</w:t>
            </w:r>
          </w:p>
        </w:tc>
        <w:tc>
          <w:tcPr>
            <w:tcW w:w="967" w:type="dxa"/>
            <w:shd w:val="clear" w:color="auto" w:fill="auto"/>
            <w:noWrap/>
          </w:tcPr>
          <w:p w:rsidR="001B3EC3" w:rsidRPr="00782609" w:rsidRDefault="001B3EC3" w:rsidP="001B3EC3">
            <w:pPr>
              <w:pStyle w:val="intable"/>
            </w:pPr>
            <w:r w:rsidRPr="00782609">
              <w:rPr>
                <w:color w:val="000000"/>
              </w:rPr>
              <w:t>/</w:t>
            </w:r>
          </w:p>
        </w:tc>
      </w:tr>
      <w:tr w:rsidR="001B3EC3" w:rsidRPr="00782609" w:rsidTr="001926C6">
        <w:trPr>
          <w:trHeight w:val="255"/>
        </w:trPr>
        <w:tc>
          <w:tcPr>
            <w:tcW w:w="1367" w:type="dxa"/>
            <w:vAlign w:val="center"/>
          </w:tcPr>
          <w:p w:rsidR="001B3EC3" w:rsidRPr="00782609" w:rsidRDefault="001B3EC3" w:rsidP="001B3EC3">
            <w:pPr>
              <w:pStyle w:val="intable"/>
            </w:pPr>
            <w:r w:rsidRPr="00782609">
              <w:rPr>
                <w:color w:val="000000"/>
              </w:rPr>
              <w:t>Transport, electricity, water fee double reduction</w:t>
            </w:r>
          </w:p>
        </w:tc>
        <w:tc>
          <w:tcPr>
            <w:tcW w:w="1000" w:type="dxa"/>
          </w:tcPr>
          <w:p w:rsidR="001B3EC3" w:rsidRPr="00782609" w:rsidRDefault="001B3EC3" w:rsidP="001B3EC3">
            <w:pPr>
              <w:pStyle w:val="intable"/>
            </w:pPr>
            <w:r w:rsidRPr="00782609">
              <w:rPr>
                <w:color w:val="000000"/>
              </w:rPr>
              <w:t>-</w:t>
            </w:r>
          </w:p>
        </w:tc>
        <w:tc>
          <w:tcPr>
            <w:tcW w:w="924" w:type="dxa"/>
          </w:tcPr>
          <w:p w:rsidR="001B3EC3" w:rsidRPr="00782609" w:rsidRDefault="001B3EC3" w:rsidP="001B3EC3">
            <w:pPr>
              <w:pStyle w:val="intable"/>
            </w:pPr>
            <w:r w:rsidRPr="00782609">
              <w:rPr>
                <w:color w:val="000000"/>
              </w:rPr>
              <w:t>-</w:t>
            </w:r>
          </w:p>
        </w:tc>
        <w:tc>
          <w:tcPr>
            <w:tcW w:w="770" w:type="dxa"/>
          </w:tcPr>
          <w:p w:rsidR="001B3EC3" w:rsidRPr="00782609" w:rsidRDefault="001B3EC3" w:rsidP="001B3EC3">
            <w:pPr>
              <w:pStyle w:val="intable"/>
            </w:pPr>
            <w:r w:rsidRPr="00782609">
              <w:rPr>
                <w:color w:val="000000"/>
              </w:rPr>
              <w:t>-</w:t>
            </w:r>
          </w:p>
        </w:tc>
        <w:tc>
          <w:tcPr>
            <w:tcW w:w="1078" w:type="dxa"/>
          </w:tcPr>
          <w:p w:rsidR="001B3EC3" w:rsidRPr="00782609" w:rsidRDefault="001B3EC3" w:rsidP="001B3EC3">
            <w:pPr>
              <w:pStyle w:val="intable"/>
            </w:pPr>
            <w:r w:rsidRPr="00782609">
              <w:rPr>
                <w:color w:val="000000"/>
              </w:rPr>
              <w:t>-</w:t>
            </w:r>
          </w:p>
        </w:tc>
        <w:tc>
          <w:tcPr>
            <w:tcW w:w="924" w:type="dxa"/>
          </w:tcPr>
          <w:p w:rsidR="001B3EC3" w:rsidRPr="00782609" w:rsidRDefault="001B3EC3" w:rsidP="001B3EC3">
            <w:pPr>
              <w:pStyle w:val="intable"/>
            </w:pPr>
            <w:r w:rsidRPr="00782609">
              <w:rPr>
                <w:color w:val="000000"/>
              </w:rPr>
              <w:t>/</w:t>
            </w:r>
          </w:p>
        </w:tc>
        <w:tc>
          <w:tcPr>
            <w:tcW w:w="785" w:type="dxa"/>
            <w:shd w:val="clear" w:color="auto" w:fill="auto"/>
            <w:noWrap/>
          </w:tcPr>
          <w:p w:rsidR="001B3EC3" w:rsidRPr="00782609" w:rsidRDefault="001B3EC3" w:rsidP="001B3EC3">
            <w:pPr>
              <w:pStyle w:val="intable"/>
            </w:pPr>
            <w:r w:rsidRPr="00782609">
              <w:rPr>
                <w:color w:val="000000"/>
              </w:rPr>
              <w:t>-</w:t>
            </w:r>
          </w:p>
        </w:tc>
        <w:tc>
          <w:tcPr>
            <w:tcW w:w="825" w:type="dxa"/>
            <w:shd w:val="clear" w:color="auto" w:fill="auto"/>
            <w:noWrap/>
          </w:tcPr>
          <w:p w:rsidR="001B3EC3" w:rsidRPr="00782609" w:rsidRDefault="001B3EC3" w:rsidP="001B3EC3">
            <w:pPr>
              <w:pStyle w:val="intable"/>
            </w:pPr>
            <w:r w:rsidRPr="00782609">
              <w:rPr>
                <w:color w:val="000000"/>
              </w:rPr>
              <w:t>/</w:t>
            </w:r>
          </w:p>
        </w:tc>
        <w:tc>
          <w:tcPr>
            <w:tcW w:w="967" w:type="dxa"/>
            <w:shd w:val="clear" w:color="auto" w:fill="auto"/>
            <w:noWrap/>
          </w:tcPr>
          <w:p w:rsidR="001B3EC3" w:rsidRPr="00782609" w:rsidRDefault="001B3EC3" w:rsidP="001B3EC3">
            <w:pPr>
              <w:pStyle w:val="intable"/>
            </w:pPr>
            <w:r w:rsidRPr="00782609">
              <w:rPr>
                <w:color w:val="000000"/>
              </w:rPr>
              <w:t>/</w:t>
            </w:r>
          </w:p>
        </w:tc>
      </w:tr>
      <w:tr w:rsidR="001B3EC3" w:rsidRPr="00782609" w:rsidTr="001926C6">
        <w:trPr>
          <w:trHeight w:val="255"/>
        </w:trPr>
        <w:tc>
          <w:tcPr>
            <w:tcW w:w="1367" w:type="dxa"/>
            <w:vAlign w:val="center"/>
          </w:tcPr>
          <w:p w:rsidR="001B3EC3" w:rsidRPr="00782609" w:rsidRDefault="001B3EC3" w:rsidP="001B3EC3">
            <w:pPr>
              <w:pStyle w:val="intable"/>
            </w:pPr>
            <w:r w:rsidRPr="00782609">
              <w:rPr>
                <w:color w:val="000000"/>
              </w:rPr>
              <w:t>Facilities installation fee reduction</w:t>
            </w:r>
          </w:p>
        </w:tc>
        <w:tc>
          <w:tcPr>
            <w:tcW w:w="1000" w:type="dxa"/>
          </w:tcPr>
          <w:p w:rsidR="001B3EC3" w:rsidRPr="00782609" w:rsidRDefault="001B3EC3" w:rsidP="001B3EC3">
            <w:pPr>
              <w:pStyle w:val="intable"/>
            </w:pPr>
            <w:r w:rsidRPr="00782609">
              <w:rPr>
                <w:color w:val="000000"/>
              </w:rPr>
              <w:t>-</w:t>
            </w:r>
          </w:p>
        </w:tc>
        <w:tc>
          <w:tcPr>
            <w:tcW w:w="924" w:type="dxa"/>
          </w:tcPr>
          <w:p w:rsidR="001B3EC3" w:rsidRPr="00782609" w:rsidRDefault="001B3EC3" w:rsidP="001B3EC3">
            <w:pPr>
              <w:pStyle w:val="intable"/>
            </w:pPr>
            <w:r w:rsidRPr="00782609">
              <w:rPr>
                <w:color w:val="000000"/>
              </w:rPr>
              <w:t>-</w:t>
            </w:r>
          </w:p>
        </w:tc>
        <w:tc>
          <w:tcPr>
            <w:tcW w:w="770" w:type="dxa"/>
          </w:tcPr>
          <w:p w:rsidR="001B3EC3" w:rsidRPr="00782609" w:rsidRDefault="001B3EC3" w:rsidP="001B3EC3">
            <w:pPr>
              <w:pStyle w:val="intable"/>
            </w:pPr>
            <w:r w:rsidRPr="00782609">
              <w:rPr>
                <w:color w:val="000000"/>
              </w:rPr>
              <w:t>-</w:t>
            </w:r>
          </w:p>
        </w:tc>
        <w:tc>
          <w:tcPr>
            <w:tcW w:w="1078" w:type="dxa"/>
          </w:tcPr>
          <w:p w:rsidR="001B3EC3" w:rsidRPr="00782609" w:rsidRDefault="001B3EC3" w:rsidP="001B3EC3">
            <w:pPr>
              <w:pStyle w:val="intable"/>
            </w:pPr>
            <w:r w:rsidRPr="00782609">
              <w:rPr>
                <w:color w:val="000000"/>
              </w:rPr>
              <w:t>-</w:t>
            </w:r>
          </w:p>
        </w:tc>
        <w:tc>
          <w:tcPr>
            <w:tcW w:w="924" w:type="dxa"/>
          </w:tcPr>
          <w:p w:rsidR="001B3EC3" w:rsidRPr="00782609" w:rsidRDefault="001B3EC3" w:rsidP="001B3EC3">
            <w:pPr>
              <w:pStyle w:val="intable"/>
            </w:pPr>
            <w:r w:rsidRPr="00782609">
              <w:rPr>
                <w:color w:val="000000"/>
              </w:rPr>
              <w:t>/</w:t>
            </w:r>
          </w:p>
        </w:tc>
        <w:tc>
          <w:tcPr>
            <w:tcW w:w="785" w:type="dxa"/>
            <w:shd w:val="clear" w:color="auto" w:fill="auto"/>
            <w:noWrap/>
          </w:tcPr>
          <w:p w:rsidR="001B3EC3" w:rsidRPr="00782609" w:rsidRDefault="001B3EC3" w:rsidP="001B3EC3">
            <w:pPr>
              <w:pStyle w:val="intable"/>
            </w:pPr>
            <w:r w:rsidRPr="00782609">
              <w:rPr>
                <w:color w:val="000000"/>
              </w:rPr>
              <w:t>/</w:t>
            </w:r>
          </w:p>
        </w:tc>
        <w:tc>
          <w:tcPr>
            <w:tcW w:w="825" w:type="dxa"/>
            <w:shd w:val="clear" w:color="auto" w:fill="auto"/>
            <w:noWrap/>
          </w:tcPr>
          <w:p w:rsidR="001B3EC3" w:rsidRPr="00782609" w:rsidRDefault="001B3EC3" w:rsidP="001B3EC3">
            <w:pPr>
              <w:pStyle w:val="intable"/>
            </w:pPr>
            <w:r w:rsidRPr="00782609">
              <w:rPr>
                <w:color w:val="000000"/>
              </w:rPr>
              <w:t>/</w:t>
            </w:r>
          </w:p>
        </w:tc>
        <w:tc>
          <w:tcPr>
            <w:tcW w:w="967" w:type="dxa"/>
            <w:shd w:val="clear" w:color="auto" w:fill="auto"/>
            <w:noWrap/>
          </w:tcPr>
          <w:p w:rsidR="001B3EC3" w:rsidRPr="00782609" w:rsidRDefault="001B3EC3" w:rsidP="001B3EC3">
            <w:pPr>
              <w:pStyle w:val="intable"/>
            </w:pPr>
            <w:r w:rsidRPr="00782609">
              <w:rPr>
                <w:color w:val="000000"/>
              </w:rPr>
              <w:t>/</w:t>
            </w:r>
          </w:p>
        </w:tc>
      </w:tr>
      <w:tr w:rsidR="001B3EC3" w:rsidRPr="00782609" w:rsidTr="001926C6">
        <w:trPr>
          <w:trHeight w:val="255"/>
        </w:trPr>
        <w:tc>
          <w:tcPr>
            <w:tcW w:w="1367" w:type="dxa"/>
            <w:tcBorders>
              <w:bottom w:val="single" w:sz="4" w:space="0" w:color="auto"/>
            </w:tcBorders>
            <w:vAlign w:val="center"/>
          </w:tcPr>
          <w:p w:rsidR="001B3EC3" w:rsidRPr="00782609" w:rsidRDefault="001B3EC3" w:rsidP="001B3EC3">
            <w:pPr>
              <w:pStyle w:val="intable"/>
            </w:pPr>
            <w:r w:rsidRPr="00782609">
              <w:rPr>
                <w:color w:val="000000"/>
              </w:rPr>
              <w:t>Raw material for domestic consumption</w:t>
            </w:r>
          </w:p>
        </w:tc>
        <w:tc>
          <w:tcPr>
            <w:tcW w:w="1000" w:type="dxa"/>
            <w:tcBorders>
              <w:bottom w:val="single" w:sz="4" w:space="0" w:color="auto"/>
            </w:tcBorders>
          </w:tcPr>
          <w:p w:rsidR="001B3EC3" w:rsidRPr="00782609" w:rsidRDefault="001B3EC3" w:rsidP="001B3EC3">
            <w:pPr>
              <w:pStyle w:val="intable"/>
            </w:pPr>
            <w:r w:rsidRPr="00782609">
              <w:rPr>
                <w:color w:val="000000"/>
              </w:rPr>
              <w:t>-</w:t>
            </w:r>
          </w:p>
        </w:tc>
        <w:tc>
          <w:tcPr>
            <w:tcW w:w="924" w:type="dxa"/>
            <w:tcBorders>
              <w:bottom w:val="single" w:sz="4" w:space="0" w:color="auto"/>
            </w:tcBorders>
          </w:tcPr>
          <w:p w:rsidR="001B3EC3" w:rsidRPr="00782609" w:rsidRDefault="001B3EC3" w:rsidP="001B3EC3">
            <w:pPr>
              <w:pStyle w:val="intable"/>
            </w:pPr>
            <w:r w:rsidRPr="00782609">
              <w:rPr>
                <w:color w:val="000000"/>
              </w:rPr>
              <w:t>-</w:t>
            </w:r>
          </w:p>
        </w:tc>
        <w:tc>
          <w:tcPr>
            <w:tcW w:w="770" w:type="dxa"/>
            <w:tcBorders>
              <w:bottom w:val="single" w:sz="4" w:space="0" w:color="auto"/>
            </w:tcBorders>
          </w:tcPr>
          <w:p w:rsidR="001B3EC3" w:rsidRPr="00782609" w:rsidRDefault="001B3EC3" w:rsidP="001B3EC3">
            <w:pPr>
              <w:pStyle w:val="intable"/>
            </w:pPr>
            <w:r w:rsidRPr="00782609">
              <w:rPr>
                <w:color w:val="000000"/>
              </w:rPr>
              <w:t>-</w:t>
            </w:r>
          </w:p>
        </w:tc>
        <w:tc>
          <w:tcPr>
            <w:tcW w:w="1078" w:type="dxa"/>
            <w:tcBorders>
              <w:bottom w:val="single" w:sz="4" w:space="0" w:color="auto"/>
            </w:tcBorders>
          </w:tcPr>
          <w:p w:rsidR="001B3EC3" w:rsidRPr="00782609" w:rsidRDefault="001B3EC3" w:rsidP="001B3EC3">
            <w:pPr>
              <w:pStyle w:val="intable"/>
            </w:pPr>
            <w:r w:rsidRPr="00782609">
              <w:rPr>
                <w:color w:val="000000"/>
              </w:rPr>
              <w:t>-</w:t>
            </w:r>
          </w:p>
        </w:tc>
        <w:tc>
          <w:tcPr>
            <w:tcW w:w="924" w:type="dxa"/>
            <w:tcBorders>
              <w:bottom w:val="single" w:sz="4" w:space="0" w:color="auto"/>
            </w:tcBorders>
          </w:tcPr>
          <w:p w:rsidR="001B3EC3" w:rsidRPr="00782609" w:rsidRDefault="001B3EC3" w:rsidP="001B3EC3">
            <w:pPr>
              <w:pStyle w:val="intable"/>
            </w:pPr>
            <w:r w:rsidRPr="00782609">
              <w:rPr>
                <w:color w:val="000000"/>
              </w:rPr>
              <w:t>/</w:t>
            </w:r>
            <w:r w:rsidRPr="00782609">
              <w:t>**</w:t>
            </w:r>
          </w:p>
        </w:tc>
        <w:tc>
          <w:tcPr>
            <w:tcW w:w="785" w:type="dxa"/>
            <w:tcBorders>
              <w:bottom w:val="single" w:sz="4" w:space="0" w:color="auto"/>
            </w:tcBorders>
            <w:shd w:val="clear" w:color="auto" w:fill="auto"/>
            <w:noWrap/>
          </w:tcPr>
          <w:p w:rsidR="001B3EC3" w:rsidRPr="00782609" w:rsidRDefault="001B3EC3" w:rsidP="001B3EC3">
            <w:pPr>
              <w:pStyle w:val="intable"/>
            </w:pPr>
            <w:r w:rsidRPr="00782609">
              <w:rPr>
                <w:color w:val="000000"/>
              </w:rPr>
              <w:t>/***</w:t>
            </w:r>
          </w:p>
        </w:tc>
        <w:tc>
          <w:tcPr>
            <w:tcW w:w="825" w:type="dxa"/>
            <w:tcBorders>
              <w:bottom w:val="single" w:sz="4" w:space="0" w:color="auto"/>
            </w:tcBorders>
            <w:shd w:val="clear" w:color="auto" w:fill="auto"/>
            <w:noWrap/>
          </w:tcPr>
          <w:p w:rsidR="001B3EC3" w:rsidRPr="00782609" w:rsidRDefault="001B3EC3" w:rsidP="001B3EC3">
            <w:pPr>
              <w:pStyle w:val="intable"/>
            </w:pPr>
          </w:p>
        </w:tc>
        <w:tc>
          <w:tcPr>
            <w:tcW w:w="967" w:type="dxa"/>
            <w:tcBorders>
              <w:bottom w:val="single" w:sz="4" w:space="0" w:color="auto"/>
            </w:tcBorders>
            <w:shd w:val="clear" w:color="auto" w:fill="auto"/>
            <w:noWrap/>
          </w:tcPr>
          <w:p w:rsidR="001B3EC3" w:rsidRPr="00782609" w:rsidRDefault="001B3EC3" w:rsidP="001B3EC3">
            <w:pPr>
              <w:pStyle w:val="intable"/>
            </w:pPr>
          </w:p>
        </w:tc>
      </w:tr>
    </w:tbl>
    <w:p w:rsidR="00E32E3F" w:rsidRDefault="00E32E3F" w:rsidP="001B3EC3">
      <w:pPr>
        <w:pStyle w:val="FootnoteText"/>
        <w:rPr>
          <w:rStyle w:val="CommentReference"/>
          <w:sz w:val="20"/>
          <w:szCs w:val="20"/>
        </w:rPr>
      </w:pPr>
    </w:p>
    <w:p w:rsidR="001B3EC3" w:rsidRPr="00AA43C5" w:rsidRDefault="001B3EC3" w:rsidP="001B3EC3">
      <w:pPr>
        <w:pStyle w:val="FootnoteText"/>
        <w:rPr>
          <w:rStyle w:val="CommentReference"/>
          <w:sz w:val="20"/>
          <w:szCs w:val="20"/>
        </w:rPr>
      </w:pPr>
      <w:r w:rsidRPr="00AA43C5">
        <w:rPr>
          <w:rStyle w:val="CommentReference"/>
          <w:sz w:val="20"/>
          <w:szCs w:val="20"/>
        </w:rPr>
        <w:t xml:space="preserve">Note: *Including Lam </w:t>
      </w:r>
      <w:proofErr w:type="spellStart"/>
      <w:r w:rsidRPr="00AA43C5">
        <w:rPr>
          <w:rStyle w:val="CommentReference"/>
          <w:sz w:val="20"/>
          <w:szCs w:val="20"/>
        </w:rPr>
        <w:t>Chabang</w:t>
      </w:r>
      <w:proofErr w:type="spellEnd"/>
      <w:r w:rsidRPr="00AA43C5">
        <w:rPr>
          <w:rStyle w:val="CommentReference"/>
          <w:sz w:val="20"/>
          <w:szCs w:val="20"/>
        </w:rPr>
        <w:t xml:space="preserve"> Industrial estate and other industrial zones in </w:t>
      </w:r>
      <w:proofErr w:type="spellStart"/>
      <w:r w:rsidRPr="00AA43C5">
        <w:rPr>
          <w:rStyle w:val="CommentReference"/>
          <w:sz w:val="20"/>
          <w:szCs w:val="20"/>
        </w:rPr>
        <w:t>Rayong</w:t>
      </w:r>
      <w:proofErr w:type="spellEnd"/>
    </w:p>
    <w:p w:rsidR="001B3EC3" w:rsidRPr="00AA43C5" w:rsidRDefault="001B3EC3" w:rsidP="001B3EC3">
      <w:pPr>
        <w:pStyle w:val="FootnoteText"/>
        <w:rPr>
          <w:rStyle w:val="CommentReference"/>
          <w:b/>
          <w:bCs/>
          <w:sz w:val="20"/>
          <w:szCs w:val="20"/>
        </w:rPr>
      </w:pPr>
      <w:r w:rsidRPr="00AA43C5">
        <w:rPr>
          <w:rStyle w:val="CommentReference"/>
          <w:b/>
          <w:bCs/>
          <w:sz w:val="20"/>
          <w:szCs w:val="20"/>
        </w:rPr>
        <w:t xml:space="preserve"> **</w:t>
      </w:r>
      <w:r w:rsidRPr="00AA43C5">
        <w:rPr>
          <w:color w:val="000000"/>
        </w:rPr>
        <w:t>75% reduction every year, but not more than 5 years (excluding Lam</w:t>
      </w:r>
      <w:r w:rsidRPr="00AA43C5">
        <w:rPr>
          <w:rStyle w:val="CommentReference"/>
          <w:sz w:val="20"/>
          <w:szCs w:val="20"/>
        </w:rPr>
        <w:t xml:space="preserve"> </w:t>
      </w:r>
      <w:proofErr w:type="spellStart"/>
      <w:r w:rsidRPr="00AA43C5">
        <w:rPr>
          <w:rStyle w:val="CommentReference"/>
          <w:sz w:val="20"/>
          <w:szCs w:val="20"/>
        </w:rPr>
        <w:t>Chabang</w:t>
      </w:r>
      <w:proofErr w:type="spellEnd"/>
      <w:r w:rsidRPr="00AA43C5">
        <w:rPr>
          <w:rStyle w:val="CommentReference"/>
          <w:sz w:val="20"/>
          <w:szCs w:val="20"/>
        </w:rPr>
        <w:t xml:space="preserve"> Industrial estate and other industrial zones in </w:t>
      </w:r>
      <w:proofErr w:type="spellStart"/>
      <w:r w:rsidRPr="00AA43C5">
        <w:rPr>
          <w:rStyle w:val="CommentReference"/>
          <w:sz w:val="20"/>
          <w:szCs w:val="20"/>
        </w:rPr>
        <w:t>Rayong</w:t>
      </w:r>
      <w:proofErr w:type="spellEnd"/>
      <w:r w:rsidRPr="00AA43C5">
        <w:rPr>
          <w:rStyle w:val="CommentReference"/>
          <w:b/>
          <w:bCs/>
          <w:sz w:val="20"/>
          <w:szCs w:val="20"/>
        </w:rPr>
        <w:t>)</w:t>
      </w:r>
    </w:p>
    <w:p w:rsidR="001B3EC3" w:rsidRPr="00AA43C5" w:rsidRDefault="001B3EC3" w:rsidP="001B3EC3">
      <w:pPr>
        <w:pStyle w:val="FootnoteText"/>
        <w:rPr>
          <w:color w:val="000000"/>
        </w:rPr>
      </w:pPr>
      <w:r w:rsidRPr="00AA43C5">
        <w:rPr>
          <w:rStyle w:val="CommentReference"/>
          <w:b/>
          <w:bCs/>
          <w:sz w:val="20"/>
          <w:szCs w:val="20"/>
        </w:rPr>
        <w:t>***</w:t>
      </w:r>
      <w:r w:rsidRPr="00AA43C5">
        <w:rPr>
          <w:color w:val="000000"/>
        </w:rPr>
        <w:t>75% reduction every year, but not more than 5 years</w:t>
      </w:r>
    </w:p>
    <w:p w:rsidR="001B3EC3" w:rsidRDefault="001B3EC3" w:rsidP="001B3EC3">
      <w:pPr>
        <w:pStyle w:val="FootnoteText"/>
      </w:pPr>
      <w:r>
        <w:t xml:space="preserve">Source: </w:t>
      </w:r>
      <w:r w:rsidR="00313FD6">
        <w:fldChar w:fldCharType="begin"/>
      </w:r>
      <w:r w:rsidR="00896A04">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fldChar w:fldCharType="separate"/>
      </w:r>
      <w:r w:rsidR="001F3F79">
        <w:rPr>
          <w:noProof/>
        </w:rPr>
        <w:t>TDRI 2009</w:t>
      </w:r>
      <w:r w:rsidR="00313FD6">
        <w:fldChar w:fldCharType="end"/>
      </w:r>
    </w:p>
    <w:p w:rsidR="002D5E1A" w:rsidRDefault="002D5E1A">
      <w:pPr>
        <w:kinsoku/>
        <w:overflowPunct/>
        <w:autoSpaceDE/>
        <w:autoSpaceDN/>
        <w:adjustRightInd/>
        <w:snapToGrid/>
        <w:spacing w:line="240" w:lineRule="auto"/>
        <w:ind w:firstLine="0"/>
        <w:jc w:val="left"/>
      </w:pPr>
      <w:bookmarkStart w:id="275" w:name="_Ref241899545"/>
      <w:bookmarkStart w:id="276" w:name="_Toc271040163"/>
    </w:p>
    <w:p w:rsidR="00E32E3F" w:rsidRDefault="00E32E3F">
      <w:pPr>
        <w:kinsoku/>
        <w:overflowPunct/>
        <w:autoSpaceDE/>
        <w:autoSpaceDN/>
        <w:adjustRightInd/>
        <w:snapToGrid/>
        <w:spacing w:line="240" w:lineRule="auto"/>
        <w:ind w:firstLine="0"/>
        <w:jc w:val="left"/>
      </w:pPr>
      <w:r>
        <w:br w:type="page"/>
      </w:r>
    </w:p>
    <w:p w:rsidR="00956AD1" w:rsidRPr="006D1ACA" w:rsidRDefault="00956AD1" w:rsidP="001926C6">
      <w:pPr>
        <w:pStyle w:val="Caption"/>
        <w:jc w:val="center"/>
        <w:rPr>
          <w:sz w:val="22"/>
          <w:szCs w:val="22"/>
        </w:rPr>
      </w:pPr>
      <w:proofErr w:type="gramStart"/>
      <w:r w:rsidRPr="006D1ACA">
        <w:rPr>
          <w:sz w:val="24"/>
          <w:szCs w:val="24"/>
        </w:rPr>
        <w:t xml:space="preserve">Table </w:t>
      </w:r>
      <w:r w:rsidR="00313FD6" w:rsidRPr="006D1ACA">
        <w:rPr>
          <w:sz w:val="24"/>
          <w:szCs w:val="24"/>
        </w:rPr>
        <w:fldChar w:fldCharType="begin"/>
      </w:r>
      <w:r w:rsidR="007C41A3" w:rsidRPr="006D1ACA">
        <w:rPr>
          <w:sz w:val="24"/>
          <w:szCs w:val="24"/>
        </w:rPr>
        <w:instrText xml:space="preserve"> STYLEREF 1 \s </w:instrText>
      </w:r>
      <w:r w:rsidR="00313FD6" w:rsidRPr="006D1ACA">
        <w:rPr>
          <w:sz w:val="24"/>
          <w:szCs w:val="24"/>
        </w:rPr>
        <w:fldChar w:fldCharType="separate"/>
      </w:r>
      <w:r w:rsidR="00A2568F" w:rsidRPr="006D1ACA">
        <w:rPr>
          <w:noProof/>
          <w:sz w:val="24"/>
          <w:szCs w:val="24"/>
        </w:rPr>
        <w:t>4</w:t>
      </w:r>
      <w:r w:rsidR="00313FD6" w:rsidRPr="006D1ACA">
        <w:rPr>
          <w:sz w:val="24"/>
          <w:szCs w:val="24"/>
        </w:rPr>
        <w:fldChar w:fldCharType="end"/>
      </w:r>
      <w:r w:rsidR="007C41A3" w:rsidRPr="006D1ACA">
        <w:rPr>
          <w:sz w:val="24"/>
          <w:szCs w:val="24"/>
        </w:rPr>
        <w:t>.</w:t>
      </w:r>
      <w:proofErr w:type="gramEnd"/>
      <w:r w:rsidR="00313FD6" w:rsidRPr="006D1ACA">
        <w:rPr>
          <w:sz w:val="24"/>
          <w:szCs w:val="24"/>
        </w:rPr>
        <w:fldChar w:fldCharType="begin"/>
      </w:r>
      <w:r w:rsidR="007C41A3" w:rsidRPr="006D1ACA">
        <w:rPr>
          <w:sz w:val="24"/>
          <w:szCs w:val="24"/>
        </w:rPr>
        <w:instrText xml:space="preserve"> SEQ Table \* ARABIC \s 1 </w:instrText>
      </w:r>
      <w:r w:rsidR="00313FD6" w:rsidRPr="006D1ACA">
        <w:rPr>
          <w:sz w:val="24"/>
          <w:szCs w:val="24"/>
        </w:rPr>
        <w:fldChar w:fldCharType="separate"/>
      </w:r>
      <w:r w:rsidR="00A2568F" w:rsidRPr="006D1ACA">
        <w:rPr>
          <w:noProof/>
          <w:sz w:val="24"/>
          <w:szCs w:val="24"/>
        </w:rPr>
        <w:t>3</w:t>
      </w:r>
      <w:r w:rsidR="00313FD6" w:rsidRPr="006D1ACA">
        <w:rPr>
          <w:sz w:val="24"/>
          <w:szCs w:val="24"/>
        </w:rPr>
        <w:fldChar w:fldCharType="end"/>
      </w:r>
      <w:bookmarkEnd w:id="275"/>
      <w:r w:rsidRPr="006D1ACA">
        <w:rPr>
          <w:sz w:val="24"/>
          <w:szCs w:val="24"/>
        </w:rPr>
        <w:t xml:space="preserve">: </w:t>
      </w:r>
      <w:r w:rsidRPr="006D1ACA">
        <w:rPr>
          <w:sz w:val="24"/>
          <w:szCs w:val="24"/>
          <w:lang w:val="en-GB"/>
        </w:rPr>
        <w:t>Locations of companies separated by the nationalities and sizes</w:t>
      </w:r>
      <w:bookmarkEnd w:id="276"/>
    </w:p>
    <w:tbl>
      <w:tblPr>
        <w:tblW w:w="8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62"/>
        <w:gridCol w:w="766"/>
        <w:gridCol w:w="2141"/>
        <w:gridCol w:w="2657"/>
        <w:gridCol w:w="14"/>
      </w:tblGrid>
      <w:tr w:rsidR="00956AD1" w:rsidRPr="00BB011F" w:rsidTr="001926C6">
        <w:trPr>
          <w:trHeight w:val="255"/>
        </w:trPr>
        <w:tc>
          <w:tcPr>
            <w:tcW w:w="2563" w:type="dxa"/>
            <w:vMerge w:val="restart"/>
            <w:shd w:val="clear" w:color="auto" w:fill="auto"/>
            <w:noWrap/>
            <w:vAlign w:val="center"/>
          </w:tcPr>
          <w:p w:rsidR="00956AD1" w:rsidRPr="00BB011F" w:rsidRDefault="00956AD1" w:rsidP="0068225F">
            <w:pPr>
              <w:pStyle w:val="intable"/>
              <w:jc w:val="left"/>
            </w:pPr>
            <w:r>
              <w:t xml:space="preserve">Nationalities </w:t>
            </w:r>
          </w:p>
        </w:tc>
        <w:tc>
          <w:tcPr>
            <w:tcW w:w="641" w:type="dxa"/>
            <w:vMerge w:val="restart"/>
            <w:shd w:val="clear" w:color="auto" w:fill="auto"/>
            <w:noWrap/>
            <w:vAlign w:val="center"/>
          </w:tcPr>
          <w:p w:rsidR="00956AD1" w:rsidRPr="00BB011F" w:rsidRDefault="00956AD1" w:rsidP="0068225F">
            <w:pPr>
              <w:pStyle w:val="intable"/>
            </w:pPr>
            <w:r>
              <w:t xml:space="preserve">Size </w:t>
            </w:r>
          </w:p>
        </w:tc>
        <w:tc>
          <w:tcPr>
            <w:tcW w:w="4030" w:type="dxa"/>
            <w:gridSpan w:val="3"/>
            <w:shd w:val="clear" w:color="auto" w:fill="auto"/>
            <w:noWrap/>
            <w:vAlign w:val="center"/>
          </w:tcPr>
          <w:p w:rsidR="00956AD1" w:rsidRPr="00BB011F" w:rsidRDefault="00956AD1" w:rsidP="0068225F">
            <w:pPr>
              <w:pStyle w:val="intable"/>
            </w:pPr>
            <w:r>
              <w:t>Locations</w:t>
            </w:r>
          </w:p>
        </w:tc>
      </w:tr>
      <w:tr w:rsidR="00956AD1" w:rsidRPr="00BB011F" w:rsidTr="001926C6">
        <w:trPr>
          <w:trHeight w:val="255"/>
        </w:trPr>
        <w:tc>
          <w:tcPr>
            <w:tcW w:w="2563" w:type="dxa"/>
            <w:vMerge/>
            <w:tcBorders>
              <w:bottom w:val="single" w:sz="4" w:space="0" w:color="auto"/>
            </w:tcBorders>
            <w:vAlign w:val="center"/>
          </w:tcPr>
          <w:p w:rsidR="00956AD1" w:rsidRPr="00BB011F" w:rsidRDefault="00956AD1" w:rsidP="0068225F">
            <w:pPr>
              <w:pStyle w:val="intable"/>
              <w:jc w:val="left"/>
            </w:pPr>
          </w:p>
        </w:tc>
        <w:tc>
          <w:tcPr>
            <w:tcW w:w="641" w:type="dxa"/>
            <w:vMerge/>
            <w:tcBorders>
              <w:bottom w:val="single" w:sz="4" w:space="0" w:color="auto"/>
            </w:tcBorders>
            <w:vAlign w:val="center"/>
          </w:tcPr>
          <w:p w:rsidR="00956AD1" w:rsidRPr="00BB011F" w:rsidRDefault="00956AD1" w:rsidP="0068225F">
            <w:pPr>
              <w:pStyle w:val="intable"/>
            </w:pPr>
          </w:p>
        </w:tc>
        <w:tc>
          <w:tcPr>
            <w:tcW w:w="1793" w:type="dxa"/>
            <w:tcBorders>
              <w:bottom w:val="single" w:sz="4" w:space="0" w:color="auto"/>
            </w:tcBorders>
            <w:shd w:val="clear" w:color="auto" w:fill="auto"/>
            <w:noWrap/>
            <w:vAlign w:val="center"/>
          </w:tcPr>
          <w:p w:rsidR="00956AD1" w:rsidRPr="00BB011F" w:rsidRDefault="00956AD1" w:rsidP="0068225F">
            <w:pPr>
              <w:pStyle w:val="intable"/>
            </w:pPr>
            <w:r>
              <w:t>In industrial estates</w:t>
            </w:r>
          </w:p>
        </w:tc>
        <w:tc>
          <w:tcPr>
            <w:tcW w:w="2237" w:type="dxa"/>
            <w:gridSpan w:val="2"/>
            <w:tcBorders>
              <w:bottom w:val="single" w:sz="4" w:space="0" w:color="auto"/>
            </w:tcBorders>
            <w:shd w:val="clear" w:color="auto" w:fill="auto"/>
            <w:noWrap/>
            <w:vAlign w:val="center"/>
          </w:tcPr>
          <w:p w:rsidR="00956AD1" w:rsidRPr="00BB011F" w:rsidRDefault="00956AD1" w:rsidP="0068225F">
            <w:pPr>
              <w:pStyle w:val="intable"/>
            </w:pPr>
            <w:r>
              <w:t>Outside industrial estates</w:t>
            </w:r>
          </w:p>
        </w:tc>
      </w:tr>
      <w:tr w:rsidR="00956AD1" w:rsidRPr="00BB011F" w:rsidTr="001926C6">
        <w:trPr>
          <w:gridAfter w:val="1"/>
          <w:wAfter w:w="12" w:type="dxa"/>
          <w:trHeight w:val="255"/>
        </w:trPr>
        <w:tc>
          <w:tcPr>
            <w:tcW w:w="2563" w:type="dxa"/>
            <w:tcBorders>
              <w:top w:val="single" w:sz="4" w:space="0" w:color="auto"/>
              <w:left w:val="single" w:sz="4" w:space="0" w:color="auto"/>
              <w:bottom w:val="nil"/>
              <w:right w:val="single" w:sz="4" w:space="0" w:color="auto"/>
            </w:tcBorders>
            <w:shd w:val="clear" w:color="auto" w:fill="auto"/>
            <w:noWrap/>
            <w:vAlign w:val="bottom"/>
          </w:tcPr>
          <w:p w:rsidR="00956AD1" w:rsidRPr="00BB011F" w:rsidRDefault="00956AD1" w:rsidP="0068225F">
            <w:pPr>
              <w:pStyle w:val="intable"/>
              <w:jc w:val="left"/>
            </w:pPr>
            <w:r>
              <w:t>Thai</w:t>
            </w:r>
          </w:p>
        </w:tc>
        <w:tc>
          <w:tcPr>
            <w:tcW w:w="641" w:type="dxa"/>
            <w:tcBorders>
              <w:top w:val="single" w:sz="4" w:space="0" w:color="auto"/>
              <w:left w:val="single" w:sz="4" w:space="0" w:color="auto"/>
              <w:bottom w:val="nil"/>
              <w:right w:val="single" w:sz="4" w:space="0" w:color="auto"/>
            </w:tcBorders>
            <w:shd w:val="clear" w:color="auto" w:fill="auto"/>
            <w:noWrap/>
            <w:vAlign w:val="center"/>
          </w:tcPr>
          <w:p w:rsidR="00956AD1" w:rsidRPr="00BB011F" w:rsidRDefault="00956AD1" w:rsidP="0068225F">
            <w:pPr>
              <w:pStyle w:val="intable"/>
            </w:pPr>
            <w:r>
              <w:t>Total</w:t>
            </w:r>
          </w:p>
        </w:tc>
        <w:tc>
          <w:tcPr>
            <w:tcW w:w="1793" w:type="dxa"/>
            <w:tcBorders>
              <w:top w:val="single" w:sz="4" w:space="0" w:color="auto"/>
              <w:left w:val="single" w:sz="4" w:space="0" w:color="auto"/>
              <w:bottom w:val="nil"/>
              <w:right w:val="single" w:sz="4" w:space="0" w:color="auto"/>
            </w:tcBorders>
            <w:shd w:val="clear" w:color="auto" w:fill="auto"/>
            <w:noWrap/>
            <w:vAlign w:val="bottom"/>
          </w:tcPr>
          <w:p w:rsidR="00956AD1" w:rsidRPr="004F6789" w:rsidRDefault="00956AD1" w:rsidP="0068225F">
            <w:pPr>
              <w:pStyle w:val="intable"/>
              <w:rPr>
                <w:sz w:val="24"/>
              </w:rPr>
            </w:pPr>
            <w:r w:rsidRPr="004F6789">
              <w:rPr>
                <w:sz w:val="24"/>
              </w:rPr>
              <w:t>5</w:t>
            </w:r>
          </w:p>
        </w:tc>
        <w:tc>
          <w:tcPr>
            <w:tcW w:w="2225" w:type="dxa"/>
            <w:tcBorders>
              <w:top w:val="single" w:sz="4" w:space="0" w:color="auto"/>
              <w:left w:val="single" w:sz="4" w:space="0" w:color="auto"/>
              <w:bottom w:val="nil"/>
              <w:right w:val="single" w:sz="4" w:space="0" w:color="auto"/>
            </w:tcBorders>
            <w:shd w:val="clear" w:color="auto" w:fill="auto"/>
            <w:noWrap/>
            <w:vAlign w:val="bottom"/>
          </w:tcPr>
          <w:p w:rsidR="00956AD1" w:rsidRPr="004F6789" w:rsidRDefault="00956AD1" w:rsidP="0068225F">
            <w:pPr>
              <w:pStyle w:val="intable"/>
              <w:rPr>
                <w:sz w:val="24"/>
              </w:rPr>
            </w:pPr>
            <w:r w:rsidRPr="004F6789">
              <w:rPr>
                <w:sz w:val="24"/>
              </w:rPr>
              <w:t>32</w:t>
            </w:r>
          </w:p>
        </w:tc>
      </w:tr>
      <w:tr w:rsidR="00956AD1" w:rsidRPr="00BB011F" w:rsidTr="001926C6">
        <w:trPr>
          <w:gridAfter w:val="1"/>
          <w:wAfter w:w="12" w:type="dxa"/>
          <w:trHeight w:val="255"/>
        </w:trPr>
        <w:tc>
          <w:tcPr>
            <w:tcW w:w="2563" w:type="dxa"/>
            <w:tcBorders>
              <w:top w:val="nil"/>
              <w:left w:val="single" w:sz="4" w:space="0" w:color="auto"/>
              <w:bottom w:val="nil"/>
              <w:right w:val="single" w:sz="4" w:space="0" w:color="auto"/>
            </w:tcBorders>
            <w:shd w:val="clear" w:color="auto" w:fill="auto"/>
            <w:noWrap/>
            <w:vAlign w:val="bottom"/>
          </w:tcPr>
          <w:p w:rsidR="00956AD1" w:rsidRPr="00BB011F" w:rsidRDefault="00956AD1" w:rsidP="0068225F">
            <w:pPr>
              <w:pStyle w:val="intable"/>
              <w:jc w:val="left"/>
            </w:pPr>
          </w:p>
        </w:tc>
        <w:tc>
          <w:tcPr>
            <w:tcW w:w="641" w:type="dxa"/>
            <w:tcBorders>
              <w:top w:val="nil"/>
              <w:left w:val="single" w:sz="4" w:space="0" w:color="auto"/>
              <w:bottom w:val="nil"/>
              <w:right w:val="single" w:sz="4" w:space="0" w:color="auto"/>
            </w:tcBorders>
            <w:shd w:val="clear" w:color="auto" w:fill="auto"/>
            <w:noWrap/>
            <w:vAlign w:val="bottom"/>
          </w:tcPr>
          <w:p w:rsidR="00956AD1" w:rsidRPr="00BB011F" w:rsidRDefault="00956AD1" w:rsidP="0068225F">
            <w:pPr>
              <w:pStyle w:val="intable"/>
            </w:pPr>
            <w:r w:rsidRPr="00BB011F">
              <w:t>S</w:t>
            </w:r>
          </w:p>
        </w:tc>
        <w:tc>
          <w:tcPr>
            <w:tcW w:w="1793" w:type="dxa"/>
            <w:tcBorders>
              <w:top w:val="nil"/>
              <w:left w:val="single" w:sz="4" w:space="0" w:color="auto"/>
              <w:bottom w:val="nil"/>
              <w:right w:val="single" w:sz="4" w:space="0" w:color="auto"/>
            </w:tcBorders>
            <w:shd w:val="clear" w:color="auto" w:fill="auto"/>
            <w:noWrap/>
            <w:vAlign w:val="bottom"/>
          </w:tcPr>
          <w:p w:rsidR="00956AD1" w:rsidRPr="004F6789" w:rsidRDefault="00956AD1" w:rsidP="0068225F">
            <w:pPr>
              <w:pStyle w:val="intable"/>
              <w:rPr>
                <w:sz w:val="24"/>
              </w:rPr>
            </w:pPr>
            <w:r w:rsidRPr="004F6789">
              <w:rPr>
                <w:sz w:val="24"/>
              </w:rPr>
              <w:t>2</w:t>
            </w:r>
          </w:p>
        </w:tc>
        <w:tc>
          <w:tcPr>
            <w:tcW w:w="2225" w:type="dxa"/>
            <w:tcBorders>
              <w:top w:val="nil"/>
              <w:left w:val="single" w:sz="4" w:space="0" w:color="auto"/>
              <w:bottom w:val="nil"/>
              <w:right w:val="single" w:sz="4" w:space="0" w:color="auto"/>
            </w:tcBorders>
            <w:shd w:val="clear" w:color="auto" w:fill="auto"/>
            <w:noWrap/>
            <w:vAlign w:val="bottom"/>
          </w:tcPr>
          <w:p w:rsidR="00956AD1" w:rsidRPr="004F6789" w:rsidRDefault="00956AD1" w:rsidP="0068225F">
            <w:pPr>
              <w:pStyle w:val="intable"/>
              <w:rPr>
                <w:sz w:val="24"/>
              </w:rPr>
            </w:pPr>
            <w:r w:rsidRPr="004F6789">
              <w:rPr>
                <w:sz w:val="24"/>
              </w:rPr>
              <w:t>17</w:t>
            </w:r>
          </w:p>
        </w:tc>
      </w:tr>
      <w:tr w:rsidR="00956AD1" w:rsidRPr="00BB011F" w:rsidTr="001926C6">
        <w:trPr>
          <w:gridAfter w:val="1"/>
          <w:wAfter w:w="12" w:type="dxa"/>
          <w:trHeight w:val="255"/>
        </w:trPr>
        <w:tc>
          <w:tcPr>
            <w:tcW w:w="2563" w:type="dxa"/>
            <w:tcBorders>
              <w:top w:val="nil"/>
              <w:left w:val="single" w:sz="4" w:space="0" w:color="auto"/>
              <w:bottom w:val="nil"/>
              <w:right w:val="single" w:sz="4" w:space="0" w:color="auto"/>
            </w:tcBorders>
            <w:shd w:val="clear" w:color="auto" w:fill="auto"/>
            <w:noWrap/>
            <w:vAlign w:val="bottom"/>
          </w:tcPr>
          <w:p w:rsidR="00956AD1" w:rsidRPr="00BB011F" w:rsidRDefault="00956AD1" w:rsidP="0068225F">
            <w:pPr>
              <w:pStyle w:val="intable"/>
              <w:jc w:val="left"/>
            </w:pPr>
            <w:r w:rsidRPr="00BB011F">
              <w:t> </w:t>
            </w:r>
          </w:p>
        </w:tc>
        <w:tc>
          <w:tcPr>
            <w:tcW w:w="641" w:type="dxa"/>
            <w:tcBorders>
              <w:top w:val="nil"/>
              <w:left w:val="single" w:sz="4" w:space="0" w:color="auto"/>
              <w:bottom w:val="nil"/>
              <w:right w:val="single" w:sz="4" w:space="0" w:color="auto"/>
            </w:tcBorders>
            <w:shd w:val="clear" w:color="auto" w:fill="auto"/>
            <w:noWrap/>
            <w:vAlign w:val="bottom"/>
          </w:tcPr>
          <w:p w:rsidR="00956AD1" w:rsidRPr="00BB011F" w:rsidRDefault="00956AD1" w:rsidP="0068225F">
            <w:pPr>
              <w:pStyle w:val="intable"/>
            </w:pPr>
            <w:r w:rsidRPr="00BB011F">
              <w:t>M</w:t>
            </w:r>
          </w:p>
        </w:tc>
        <w:tc>
          <w:tcPr>
            <w:tcW w:w="1793" w:type="dxa"/>
            <w:tcBorders>
              <w:top w:val="nil"/>
              <w:left w:val="single" w:sz="4" w:space="0" w:color="auto"/>
              <w:bottom w:val="nil"/>
              <w:right w:val="single" w:sz="4" w:space="0" w:color="auto"/>
            </w:tcBorders>
            <w:shd w:val="clear" w:color="auto" w:fill="auto"/>
            <w:noWrap/>
            <w:vAlign w:val="bottom"/>
          </w:tcPr>
          <w:p w:rsidR="00956AD1" w:rsidRPr="004F6789" w:rsidRDefault="00956AD1" w:rsidP="0068225F">
            <w:pPr>
              <w:pStyle w:val="intable"/>
              <w:rPr>
                <w:sz w:val="24"/>
              </w:rPr>
            </w:pPr>
            <w:r w:rsidRPr="004F6789">
              <w:rPr>
                <w:sz w:val="24"/>
              </w:rPr>
              <w:t>2</w:t>
            </w:r>
          </w:p>
        </w:tc>
        <w:tc>
          <w:tcPr>
            <w:tcW w:w="2225" w:type="dxa"/>
            <w:tcBorders>
              <w:top w:val="nil"/>
              <w:left w:val="single" w:sz="4" w:space="0" w:color="auto"/>
              <w:bottom w:val="nil"/>
              <w:right w:val="single" w:sz="4" w:space="0" w:color="auto"/>
            </w:tcBorders>
            <w:shd w:val="clear" w:color="auto" w:fill="auto"/>
            <w:noWrap/>
            <w:vAlign w:val="bottom"/>
          </w:tcPr>
          <w:p w:rsidR="00956AD1" w:rsidRPr="004F6789" w:rsidRDefault="00956AD1" w:rsidP="0068225F">
            <w:pPr>
              <w:pStyle w:val="intable"/>
              <w:rPr>
                <w:sz w:val="24"/>
              </w:rPr>
            </w:pPr>
            <w:r w:rsidRPr="004F6789">
              <w:rPr>
                <w:sz w:val="24"/>
              </w:rPr>
              <w:t>8</w:t>
            </w:r>
          </w:p>
        </w:tc>
      </w:tr>
      <w:tr w:rsidR="00956AD1" w:rsidRPr="00BB011F" w:rsidTr="001926C6">
        <w:trPr>
          <w:gridAfter w:val="1"/>
          <w:wAfter w:w="12" w:type="dxa"/>
          <w:trHeight w:val="255"/>
        </w:trPr>
        <w:tc>
          <w:tcPr>
            <w:tcW w:w="2563" w:type="dxa"/>
            <w:tcBorders>
              <w:top w:val="nil"/>
              <w:left w:val="single" w:sz="4" w:space="0" w:color="auto"/>
              <w:bottom w:val="single" w:sz="4" w:space="0" w:color="auto"/>
              <w:right w:val="single" w:sz="4" w:space="0" w:color="auto"/>
            </w:tcBorders>
            <w:shd w:val="clear" w:color="auto" w:fill="auto"/>
            <w:noWrap/>
            <w:vAlign w:val="bottom"/>
          </w:tcPr>
          <w:p w:rsidR="00956AD1" w:rsidRPr="00BB011F" w:rsidRDefault="00956AD1" w:rsidP="0068225F">
            <w:pPr>
              <w:pStyle w:val="intable"/>
              <w:jc w:val="left"/>
            </w:pPr>
            <w:r w:rsidRPr="00BB011F">
              <w:t> </w:t>
            </w:r>
          </w:p>
        </w:tc>
        <w:tc>
          <w:tcPr>
            <w:tcW w:w="641" w:type="dxa"/>
            <w:tcBorders>
              <w:top w:val="nil"/>
              <w:left w:val="single" w:sz="4" w:space="0" w:color="auto"/>
              <w:bottom w:val="single" w:sz="4" w:space="0" w:color="auto"/>
              <w:right w:val="single" w:sz="4" w:space="0" w:color="auto"/>
            </w:tcBorders>
            <w:shd w:val="clear" w:color="auto" w:fill="auto"/>
            <w:noWrap/>
            <w:vAlign w:val="bottom"/>
          </w:tcPr>
          <w:p w:rsidR="00956AD1" w:rsidRPr="00BB011F" w:rsidRDefault="00956AD1" w:rsidP="0068225F">
            <w:pPr>
              <w:pStyle w:val="intable"/>
            </w:pPr>
            <w:r w:rsidRPr="00BB011F">
              <w:t>L</w:t>
            </w:r>
          </w:p>
        </w:tc>
        <w:tc>
          <w:tcPr>
            <w:tcW w:w="1793" w:type="dxa"/>
            <w:tcBorders>
              <w:top w:val="nil"/>
              <w:left w:val="single" w:sz="4" w:space="0" w:color="auto"/>
              <w:bottom w:val="single" w:sz="4" w:space="0" w:color="auto"/>
              <w:right w:val="single" w:sz="4" w:space="0" w:color="auto"/>
            </w:tcBorders>
            <w:shd w:val="clear" w:color="auto" w:fill="auto"/>
            <w:noWrap/>
            <w:vAlign w:val="bottom"/>
          </w:tcPr>
          <w:p w:rsidR="00956AD1" w:rsidRPr="004F6789" w:rsidRDefault="00956AD1" w:rsidP="0068225F">
            <w:pPr>
              <w:pStyle w:val="intable"/>
              <w:rPr>
                <w:sz w:val="24"/>
              </w:rPr>
            </w:pPr>
            <w:r w:rsidRPr="004F6789">
              <w:rPr>
                <w:sz w:val="24"/>
              </w:rPr>
              <w:t>1</w:t>
            </w:r>
          </w:p>
        </w:tc>
        <w:tc>
          <w:tcPr>
            <w:tcW w:w="2225" w:type="dxa"/>
            <w:tcBorders>
              <w:top w:val="nil"/>
              <w:left w:val="single" w:sz="4" w:space="0" w:color="auto"/>
              <w:bottom w:val="single" w:sz="4" w:space="0" w:color="auto"/>
              <w:right w:val="single" w:sz="4" w:space="0" w:color="auto"/>
            </w:tcBorders>
            <w:shd w:val="clear" w:color="auto" w:fill="auto"/>
            <w:noWrap/>
            <w:vAlign w:val="bottom"/>
          </w:tcPr>
          <w:p w:rsidR="00956AD1" w:rsidRPr="004F6789" w:rsidRDefault="00956AD1" w:rsidP="0068225F">
            <w:pPr>
              <w:pStyle w:val="intable"/>
              <w:rPr>
                <w:sz w:val="24"/>
              </w:rPr>
            </w:pPr>
            <w:r w:rsidRPr="004F6789">
              <w:rPr>
                <w:sz w:val="24"/>
              </w:rPr>
              <w:t>7</w:t>
            </w:r>
          </w:p>
        </w:tc>
      </w:tr>
      <w:tr w:rsidR="00956AD1" w:rsidRPr="00BB011F" w:rsidTr="001926C6">
        <w:trPr>
          <w:gridAfter w:val="1"/>
          <w:wAfter w:w="12" w:type="dxa"/>
          <w:trHeight w:val="255"/>
        </w:trPr>
        <w:tc>
          <w:tcPr>
            <w:tcW w:w="2563" w:type="dxa"/>
            <w:tcBorders>
              <w:top w:val="single" w:sz="4" w:space="0" w:color="auto"/>
              <w:left w:val="single" w:sz="4" w:space="0" w:color="auto"/>
              <w:bottom w:val="nil"/>
              <w:right w:val="single" w:sz="4" w:space="0" w:color="auto"/>
            </w:tcBorders>
            <w:shd w:val="clear" w:color="auto" w:fill="auto"/>
            <w:noWrap/>
            <w:vAlign w:val="bottom"/>
          </w:tcPr>
          <w:p w:rsidR="00956AD1" w:rsidRPr="00BB011F" w:rsidRDefault="00956AD1" w:rsidP="0068225F">
            <w:pPr>
              <w:pStyle w:val="intable"/>
              <w:jc w:val="left"/>
            </w:pPr>
            <w:r>
              <w:t xml:space="preserve">Foreign </w:t>
            </w:r>
          </w:p>
        </w:tc>
        <w:tc>
          <w:tcPr>
            <w:tcW w:w="641" w:type="dxa"/>
            <w:tcBorders>
              <w:top w:val="single" w:sz="4" w:space="0" w:color="auto"/>
              <w:left w:val="single" w:sz="4" w:space="0" w:color="auto"/>
              <w:bottom w:val="nil"/>
              <w:right w:val="single" w:sz="4" w:space="0" w:color="auto"/>
            </w:tcBorders>
            <w:shd w:val="clear" w:color="auto" w:fill="auto"/>
            <w:noWrap/>
            <w:vAlign w:val="center"/>
          </w:tcPr>
          <w:p w:rsidR="00956AD1" w:rsidRPr="00BB011F" w:rsidRDefault="00956AD1" w:rsidP="0068225F">
            <w:pPr>
              <w:pStyle w:val="intable"/>
            </w:pPr>
            <w:r>
              <w:t>Total</w:t>
            </w:r>
          </w:p>
        </w:tc>
        <w:tc>
          <w:tcPr>
            <w:tcW w:w="1793" w:type="dxa"/>
            <w:tcBorders>
              <w:top w:val="single" w:sz="4" w:space="0" w:color="auto"/>
              <w:left w:val="single" w:sz="4" w:space="0" w:color="auto"/>
              <w:bottom w:val="nil"/>
              <w:right w:val="single" w:sz="4" w:space="0" w:color="auto"/>
            </w:tcBorders>
            <w:shd w:val="clear" w:color="auto" w:fill="auto"/>
            <w:noWrap/>
            <w:vAlign w:val="bottom"/>
          </w:tcPr>
          <w:p w:rsidR="00956AD1" w:rsidRPr="004F6789" w:rsidRDefault="00956AD1" w:rsidP="0068225F">
            <w:pPr>
              <w:pStyle w:val="intable"/>
              <w:rPr>
                <w:sz w:val="24"/>
              </w:rPr>
            </w:pPr>
            <w:r w:rsidRPr="004F6789">
              <w:rPr>
                <w:sz w:val="24"/>
              </w:rPr>
              <w:t>13</w:t>
            </w:r>
          </w:p>
        </w:tc>
        <w:tc>
          <w:tcPr>
            <w:tcW w:w="2225" w:type="dxa"/>
            <w:tcBorders>
              <w:top w:val="single" w:sz="4" w:space="0" w:color="auto"/>
              <w:left w:val="single" w:sz="4" w:space="0" w:color="auto"/>
              <w:bottom w:val="nil"/>
              <w:right w:val="single" w:sz="4" w:space="0" w:color="auto"/>
            </w:tcBorders>
            <w:shd w:val="clear" w:color="auto" w:fill="auto"/>
            <w:noWrap/>
            <w:vAlign w:val="bottom"/>
          </w:tcPr>
          <w:p w:rsidR="00956AD1" w:rsidRPr="004F6789" w:rsidRDefault="00956AD1" w:rsidP="0068225F">
            <w:pPr>
              <w:pStyle w:val="intable"/>
              <w:rPr>
                <w:sz w:val="24"/>
              </w:rPr>
            </w:pPr>
            <w:r w:rsidRPr="004F6789">
              <w:rPr>
                <w:sz w:val="24"/>
              </w:rPr>
              <w:t>6</w:t>
            </w:r>
          </w:p>
        </w:tc>
      </w:tr>
      <w:tr w:rsidR="00956AD1" w:rsidRPr="00BB011F" w:rsidTr="001926C6">
        <w:trPr>
          <w:gridAfter w:val="1"/>
          <w:wAfter w:w="12" w:type="dxa"/>
          <w:trHeight w:val="255"/>
        </w:trPr>
        <w:tc>
          <w:tcPr>
            <w:tcW w:w="2563" w:type="dxa"/>
            <w:tcBorders>
              <w:top w:val="nil"/>
              <w:left w:val="single" w:sz="4" w:space="0" w:color="auto"/>
              <w:bottom w:val="nil"/>
              <w:right w:val="single" w:sz="4" w:space="0" w:color="auto"/>
            </w:tcBorders>
            <w:shd w:val="clear" w:color="auto" w:fill="auto"/>
            <w:noWrap/>
            <w:vAlign w:val="bottom"/>
          </w:tcPr>
          <w:p w:rsidR="00956AD1" w:rsidRPr="00BB011F" w:rsidRDefault="00956AD1" w:rsidP="0068225F">
            <w:pPr>
              <w:pStyle w:val="intable"/>
              <w:jc w:val="left"/>
            </w:pPr>
          </w:p>
        </w:tc>
        <w:tc>
          <w:tcPr>
            <w:tcW w:w="641" w:type="dxa"/>
            <w:tcBorders>
              <w:top w:val="nil"/>
              <w:left w:val="single" w:sz="4" w:space="0" w:color="auto"/>
              <w:bottom w:val="nil"/>
              <w:right w:val="single" w:sz="4" w:space="0" w:color="auto"/>
            </w:tcBorders>
            <w:shd w:val="clear" w:color="auto" w:fill="auto"/>
            <w:noWrap/>
            <w:vAlign w:val="bottom"/>
          </w:tcPr>
          <w:p w:rsidR="00956AD1" w:rsidRPr="00BB011F" w:rsidRDefault="00956AD1" w:rsidP="0068225F">
            <w:pPr>
              <w:pStyle w:val="intable"/>
            </w:pPr>
            <w:r w:rsidRPr="00BB011F">
              <w:t>S</w:t>
            </w:r>
          </w:p>
        </w:tc>
        <w:tc>
          <w:tcPr>
            <w:tcW w:w="1793" w:type="dxa"/>
            <w:tcBorders>
              <w:top w:val="nil"/>
              <w:left w:val="single" w:sz="4" w:space="0" w:color="auto"/>
              <w:bottom w:val="nil"/>
              <w:right w:val="single" w:sz="4" w:space="0" w:color="auto"/>
            </w:tcBorders>
            <w:shd w:val="clear" w:color="auto" w:fill="auto"/>
            <w:noWrap/>
            <w:vAlign w:val="bottom"/>
          </w:tcPr>
          <w:p w:rsidR="00956AD1" w:rsidRPr="004F6789" w:rsidRDefault="00956AD1" w:rsidP="0068225F">
            <w:pPr>
              <w:pStyle w:val="intable"/>
              <w:rPr>
                <w:sz w:val="24"/>
              </w:rPr>
            </w:pPr>
            <w:r w:rsidRPr="004F6789">
              <w:rPr>
                <w:sz w:val="24"/>
              </w:rPr>
              <w:t>2</w:t>
            </w:r>
          </w:p>
        </w:tc>
        <w:tc>
          <w:tcPr>
            <w:tcW w:w="2225" w:type="dxa"/>
            <w:tcBorders>
              <w:top w:val="nil"/>
              <w:left w:val="single" w:sz="4" w:space="0" w:color="auto"/>
              <w:bottom w:val="nil"/>
              <w:right w:val="single" w:sz="4" w:space="0" w:color="auto"/>
            </w:tcBorders>
            <w:shd w:val="clear" w:color="auto" w:fill="auto"/>
            <w:noWrap/>
            <w:vAlign w:val="bottom"/>
          </w:tcPr>
          <w:p w:rsidR="00956AD1" w:rsidRPr="004F6789" w:rsidRDefault="00956AD1" w:rsidP="0068225F">
            <w:pPr>
              <w:pStyle w:val="intable"/>
              <w:rPr>
                <w:sz w:val="24"/>
              </w:rPr>
            </w:pPr>
            <w:r w:rsidRPr="004F6789">
              <w:rPr>
                <w:sz w:val="24"/>
              </w:rPr>
              <w:t>2</w:t>
            </w:r>
          </w:p>
        </w:tc>
      </w:tr>
      <w:tr w:rsidR="00956AD1" w:rsidRPr="00BB011F" w:rsidTr="001926C6">
        <w:trPr>
          <w:gridAfter w:val="1"/>
          <w:wAfter w:w="12" w:type="dxa"/>
          <w:trHeight w:val="255"/>
        </w:trPr>
        <w:tc>
          <w:tcPr>
            <w:tcW w:w="2563" w:type="dxa"/>
            <w:tcBorders>
              <w:top w:val="nil"/>
              <w:left w:val="single" w:sz="4" w:space="0" w:color="auto"/>
              <w:bottom w:val="nil"/>
              <w:right w:val="single" w:sz="4" w:space="0" w:color="auto"/>
            </w:tcBorders>
            <w:shd w:val="clear" w:color="auto" w:fill="auto"/>
            <w:noWrap/>
            <w:vAlign w:val="bottom"/>
          </w:tcPr>
          <w:p w:rsidR="00956AD1" w:rsidRPr="00BB011F" w:rsidRDefault="00956AD1" w:rsidP="0068225F">
            <w:pPr>
              <w:pStyle w:val="intable"/>
              <w:jc w:val="left"/>
            </w:pPr>
            <w:r w:rsidRPr="00BB011F">
              <w:t> </w:t>
            </w:r>
          </w:p>
        </w:tc>
        <w:tc>
          <w:tcPr>
            <w:tcW w:w="641" w:type="dxa"/>
            <w:tcBorders>
              <w:top w:val="nil"/>
              <w:left w:val="single" w:sz="4" w:space="0" w:color="auto"/>
              <w:bottom w:val="nil"/>
              <w:right w:val="single" w:sz="4" w:space="0" w:color="auto"/>
            </w:tcBorders>
            <w:shd w:val="clear" w:color="auto" w:fill="auto"/>
            <w:noWrap/>
            <w:vAlign w:val="bottom"/>
          </w:tcPr>
          <w:p w:rsidR="00956AD1" w:rsidRPr="00BB011F" w:rsidRDefault="00956AD1" w:rsidP="0068225F">
            <w:pPr>
              <w:pStyle w:val="intable"/>
            </w:pPr>
            <w:r w:rsidRPr="00BB011F">
              <w:t>M</w:t>
            </w:r>
          </w:p>
        </w:tc>
        <w:tc>
          <w:tcPr>
            <w:tcW w:w="1793" w:type="dxa"/>
            <w:tcBorders>
              <w:top w:val="nil"/>
              <w:left w:val="single" w:sz="4" w:space="0" w:color="auto"/>
              <w:bottom w:val="nil"/>
              <w:right w:val="single" w:sz="4" w:space="0" w:color="auto"/>
            </w:tcBorders>
            <w:shd w:val="clear" w:color="auto" w:fill="auto"/>
            <w:noWrap/>
            <w:vAlign w:val="bottom"/>
          </w:tcPr>
          <w:p w:rsidR="00956AD1" w:rsidRPr="004F6789" w:rsidRDefault="00956AD1" w:rsidP="0068225F">
            <w:pPr>
              <w:pStyle w:val="intable"/>
              <w:rPr>
                <w:sz w:val="24"/>
              </w:rPr>
            </w:pPr>
            <w:r w:rsidRPr="004F6789">
              <w:rPr>
                <w:sz w:val="24"/>
              </w:rPr>
              <w:t>7</w:t>
            </w:r>
          </w:p>
        </w:tc>
        <w:tc>
          <w:tcPr>
            <w:tcW w:w="2225" w:type="dxa"/>
            <w:tcBorders>
              <w:top w:val="nil"/>
              <w:left w:val="single" w:sz="4" w:space="0" w:color="auto"/>
              <w:bottom w:val="nil"/>
              <w:right w:val="single" w:sz="4" w:space="0" w:color="auto"/>
            </w:tcBorders>
            <w:shd w:val="clear" w:color="auto" w:fill="auto"/>
            <w:noWrap/>
            <w:vAlign w:val="bottom"/>
          </w:tcPr>
          <w:p w:rsidR="00956AD1" w:rsidRPr="004F6789" w:rsidRDefault="00956AD1" w:rsidP="0068225F">
            <w:pPr>
              <w:pStyle w:val="intable"/>
              <w:rPr>
                <w:sz w:val="24"/>
              </w:rPr>
            </w:pPr>
            <w:r w:rsidRPr="004F6789">
              <w:rPr>
                <w:sz w:val="24"/>
              </w:rPr>
              <w:t>3</w:t>
            </w:r>
          </w:p>
        </w:tc>
      </w:tr>
      <w:tr w:rsidR="00956AD1" w:rsidRPr="00BB011F" w:rsidTr="001926C6">
        <w:trPr>
          <w:gridAfter w:val="1"/>
          <w:wAfter w:w="12" w:type="dxa"/>
          <w:trHeight w:val="255"/>
        </w:trPr>
        <w:tc>
          <w:tcPr>
            <w:tcW w:w="2563" w:type="dxa"/>
            <w:tcBorders>
              <w:top w:val="nil"/>
              <w:left w:val="single" w:sz="4" w:space="0" w:color="auto"/>
              <w:bottom w:val="single" w:sz="4" w:space="0" w:color="auto"/>
              <w:right w:val="single" w:sz="4" w:space="0" w:color="auto"/>
            </w:tcBorders>
            <w:shd w:val="clear" w:color="auto" w:fill="auto"/>
            <w:noWrap/>
            <w:vAlign w:val="bottom"/>
          </w:tcPr>
          <w:p w:rsidR="00956AD1" w:rsidRPr="00BB011F" w:rsidRDefault="00956AD1" w:rsidP="0068225F">
            <w:pPr>
              <w:pStyle w:val="intable"/>
              <w:jc w:val="left"/>
            </w:pPr>
            <w:r w:rsidRPr="00BB011F">
              <w:t> </w:t>
            </w:r>
          </w:p>
        </w:tc>
        <w:tc>
          <w:tcPr>
            <w:tcW w:w="641" w:type="dxa"/>
            <w:tcBorders>
              <w:top w:val="nil"/>
              <w:left w:val="single" w:sz="4" w:space="0" w:color="auto"/>
              <w:bottom w:val="single" w:sz="4" w:space="0" w:color="auto"/>
              <w:right w:val="single" w:sz="4" w:space="0" w:color="auto"/>
            </w:tcBorders>
            <w:shd w:val="clear" w:color="auto" w:fill="auto"/>
            <w:noWrap/>
            <w:vAlign w:val="bottom"/>
          </w:tcPr>
          <w:p w:rsidR="00956AD1" w:rsidRPr="00BB011F" w:rsidRDefault="00956AD1" w:rsidP="0068225F">
            <w:pPr>
              <w:pStyle w:val="intable"/>
            </w:pPr>
            <w:r w:rsidRPr="00BB011F">
              <w:t>L</w:t>
            </w:r>
          </w:p>
        </w:tc>
        <w:tc>
          <w:tcPr>
            <w:tcW w:w="1793" w:type="dxa"/>
            <w:tcBorders>
              <w:top w:val="nil"/>
              <w:left w:val="single" w:sz="4" w:space="0" w:color="auto"/>
              <w:bottom w:val="single" w:sz="4" w:space="0" w:color="auto"/>
              <w:right w:val="single" w:sz="4" w:space="0" w:color="auto"/>
            </w:tcBorders>
            <w:shd w:val="clear" w:color="auto" w:fill="auto"/>
            <w:noWrap/>
            <w:vAlign w:val="bottom"/>
          </w:tcPr>
          <w:p w:rsidR="00956AD1" w:rsidRPr="004F6789" w:rsidRDefault="00956AD1" w:rsidP="0068225F">
            <w:pPr>
              <w:pStyle w:val="intable"/>
              <w:rPr>
                <w:sz w:val="24"/>
              </w:rPr>
            </w:pPr>
            <w:r w:rsidRPr="004F6789">
              <w:rPr>
                <w:sz w:val="24"/>
              </w:rPr>
              <w:t>4</w:t>
            </w:r>
          </w:p>
        </w:tc>
        <w:tc>
          <w:tcPr>
            <w:tcW w:w="2225" w:type="dxa"/>
            <w:tcBorders>
              <w:top w:val="nil"/>
              <w:left w:val="single" w:sz="4" w:space="0" w:color="auto"/>
              <w:bottom w:val="single" w:sz="4" w:space="0" w:color="auto"/>
              <w:right w:val="single" w:sz="4" w:space="0" w:color="auto"/>
            </w:tcBorders>
            <w:shd w:val="clear" w:color="auto" w:fill="auto"/>
            <w:noWrap/>
            <w:vAlign w:val="bottom"/>
          </w:tcPr>
          <w:p w:rsidR="00956AD1" w:rsidRPr="004F6789" w:rsidRDefault="00956AD1" w:rsidP="0068225F">
            <w:pPr>
              <w:pStyle w:val="intable"/>
              <w:rPr>
                <w:sz w:val="24"/>
              </w:rPr>
            </w:pPr>
            <w:r w:rsidRPr="004F6789">
              <w:rPr>
                <w:sz w:val="24"/>
              </w:rPr>
              <w:t>1</w:t>
            </w:r>
          </w:p>
        </w:tc>
      </w:tr>
      <w:tr w:rsidR="00956AD1" w:rsidRPr="00BB011F" w:rsidTr="001926C6">
        <w:trPr>
          <w:gridAfter w:val="1"/>
          <w:wAfter w:w="12" w:type="dxa"/>
          <w:trHeight w:val="255"/>
        </w:trPr>
        <w:tc>
          <w:tcPr>
            <w:tcW w:w="2563" w:type="dxa"/>
            <w:tcBorders>
              <w:top w:val="single" w:sz="4" w:space="0" w:color="auto"/>
              <w:left w:val="single" w:sz="4" w:space="0" w:color="auto"/>
              <w:bottom w:val="nil"/>
              <w:right w:val="single" w:sz="4" w:space="0" w:color="auto"/>
            </w:tcBorders>
            <w:shd w:val="clear" w:color="auto" w:fill="auto"/>
            <w:noWrap/>
            <w:vAlign w:val="bottom"/>
          </w:tcPr>
          <w:p w:rsidR="00956AD1" w:rsidRPr="00BB011F" w:rsidRDefault="00956AD1" w:rsidP="0068225F">
            <w:pPr>
              <w:pStyle w:val="intable"/>
              <w:jc w:val="left"/>
            </w:pPr>
            <w:r>
              <w:t>Joint Venture between Thai and foreign companies</w:t>
            </w:r>
          </w:p>
        </w:tc>
        <w:tc>
          <w:tcPr>
            <w:tcW w:w="641" w:type="dxa"/>
            <w:tcBorders>
              <w:top w:val="single" w:sz="4" w:space="0" w:color="auto"/>
              <w:left w:val="single" w:sz="4" w:space="0" w:color="auto"/>
              <w:bottom w:val="nil"/>
              <w:right w:val="single" w:sz="4" w:space="0" w:color="auto"/>
            </w:tcBorders>
            <w:shd w:val="clear" w:color="auto" w:fill="auto"/>
            <w:noWrap/>
            <w:vAlign w:val="center"/>
          </w:tcPr>
          <w:p w:rsidR="00956AD1" w:rsidRPr="00BB011F" w:rsidRDefault="00956AD1" w:rsidP="0068225F">
            <w:pPr>
              <w:pStyle w:val="intable"/>
            </w:pPr>
            <w:r>
              <w:t>Total</w:t>
            </w:r>
          </w:p>
        </w:tc>
        <w:tc>
          <w:tcPr>
            <w:tcW w:w="1793" w:type="dxa"/>
            <w:tcBorders>
              <w:top w:val="single" w:sz="4" w:space="0" w:color="auto"/>
              <w:left w:val="single" w:sz="4" w:space="0" w:color="auto"/>
              <w:bottom w:val="nil"/>
              <w:right w:val="single" w:sz="4" w:space="0" w:color="auto"/>
            </w:tcBorders>
            <w:shd w:val="clear" w:color="auto" w:fill="auto"/>
            <w:noWrap/>
            <w:vAlign w:val="bottom"/>
          </w:tcPr>
          <w:p w:rsidR="00956AD1" w:rsidRPr="004F6789" w:rsidRDefault="00956AD1" w:rsidP="0068225F">
            <w:pPr>
              <w:pStyle w:val="intable"/>
              <w:rPr>
                <w:sz w:val="24"/>
              </w:rPr>
            </w:pPr>
            <w:r w:rsidRPr="004F6789">
              <w:rPr>
                <w:sz w:val="24"/>
              </w:rPr>
              <w:t>28</w:t>
            </w:r>
          </w:p>
        </w:tc>
        <w:tc>
          <w:tcPr>
            <w:tcW w:w="2225" w:type="dxa"/>
            <w:tcBorders>
              <w:top w:val="single" w:sz="4" w:space="0" w:color="auto"/>
              <w:left w:val="single" w:sz="4" w:space="0" w:color="auto"/>
              <w:bottom w:val="nil"/>
              <w:right w:val="single" w:sz="4" w:space="0" w:color="auto"/>
            </w:tcBorders>
            <w:shd w:val="clear" w:color="auto" w:fill="auto"/>
            <w:noWrap/>
            <w:vAlign w:val="bottom"/>
          </w:tcPr>
          <w:p w:rsidR="00956AD1" w:rsidRPr="004F6789" w:rsidRDefault="00956AD1" w:rsidP="0068225F">
            <w:pPr>
              <w:pStyle w:val="intable"/>
              <w:rPr>
                <w:sz w:val="24"/>
              </w:rPr>
            </w:pPr>
            <w:r w:rsidRPr="004F6789">
              <w:rPr>
                <w:sz w:val="24"/>
              </w:rPr>
              <w:t>4</w:t>
            </w:r>
          </w:p>
        </w:tc>
      </w:tr>
      <w:tr w:rsidR="00956AD1" w:rsidRPr="00BB011F" w:rsidTr="001926C6">
        <w:trPr>
          <w:gridAfter w:val="1"/>
          <w:wAfter w:w="12" w:type="dxa"/>
          <w:trHeight w:val="255"/>
        </w:trPr>
        <w:tc>
          <w:tcPr>
            <w:tcW w:w="2563" w:type="dxa"/>
            <w:tcBorders>
              <w:top w:val="nil"/>
              <w:left w:val="single" w:sz="4" w:space="0" w:color="auto"/>
              <w:bottom w:val="nil"/>
              <w:right w:val="single" w:sz="4" w:space="0" w:color="auto"/>
            </w:tcBorders>
            <w:shd w:val="clear" w:color="auto" w:fill="auto"/>
            <w:noWrap/>
            <w:vAlign w:val="bottom"/>
          </w:tcPr>
          <w:p w:rsidR="00956AD1" w:rsidRPr="00BB011F" w:rsidRDefault="00956AD1" w:rsidP="0068225F">
            <w:pPr>
              <w:pStyle w:val="intable"/>
              <w:jc w:val="left"/>
            </w:pPr>
          </w:p>
        </w:tc>
        <w:tc>
          <w:tcPr>
            <w:tcW w:w="641" w:type="dxa"/>
            <w:tcBorders>
              <w:top w:val="nil"/>
              <w:left w:val="single" w:sz="4" w:space="0" w:color="auto"/>
              <w:bottom w:val="nil"/>
              <w:right w:val="single" w:sz="4" w:space="0" w:color="auto"/>
            </w:tcBorders>
            <w:shd w:val="clear" w:color="auto" w:fill="auto"/>
            <w:noWrap/>
            <w:vAlign w:val="bottom"/>
          </w:tcPr>
          <w:p w:rsidR="00956AD1" w:rsidRPr="00BB011F" w:rsidRDefault="00956AD1" w:rsidP="0068225F">
            <w:pPr>
              <w:pStyle w:val="intable"/>
            </w:pPr>
            <w:r w:rsidRPr="00BB011F">
              <w:t>S</w:t>
            </w:r>
          </w:p>
        </w:tc>
        <w:tc>
          <w:tcPr>
            <w:tcW w:w="1793" w:type="dxa"/>
            <w:tcBorders>
              <w:top w:val="nil"/>
              <w:left w:val="single" w:sz="4" w:space="0" w:color="auto"/>
              <w:bottom w:val="nil"/>
              <w:right w:val="single" w:sz="4" w:space="0" w:color="auto"/>
            </w:tcBorders>
            <w:shd w:val="clear" w:color="auto" w:fill="auto"/>
            <w:noWrap/>
            <w:vAlign w:val="bottom"/>
          </w:tcPr>
          <w:p w:rsidR="00956AD1" w:rsidRPr="004F6789" w:rsidRDefault="00956AD1" w:rsidP="0068225F">
            <w:pPr>
              <w:pStyle w:val="intable"/>
              <w:rPr>
                <w:sz w:val="24"/>
              </w:rPr>
            </w:pPr>
            <w:r w:rsidRPr="004F6789">
              <w:rPr>
                <w:sz w:val="24"/>
              </w:rPr>
              <w:t>4</w:t>
            </w:r>
          </w:p>
        </w:tc>
        <w:tc>
          <w:tcPr>
            <w:tcW w:w="2225" w:type="dxa"/>
            <w:tcBorders>
              <w:top w:val="nil"/>
              <w:left w:val="single" w:sz="4" w:space="0" w:color="auto"/>
              <w:bottom w:val="nil"/>
              <w:right w:val="single" w:sz="4" w:space="0" w:color="auto"/>
            </w:tcBorders>
            <w:shd w:val="clear" w:color="auto" w:fill="auto"/>
            <w:noWrap/>
            <w:vAlign w:val="bottom"/>
          </w:tcPr>
          <w:p w:rsidR="00956AD1" w:rsidRPr="004F6789" w:rsidRDefault="00956AD1" w:rsidP="0068225F">
            <w:pPr>
              <w:pStyle w:val="intable"/>
              <w:rPr>
                <w:sz w:val="24"/>
              </w:rPr>
            </w:pPr>
          </w:p>
        </w:tc>
      </w:tr>
      <w:tr w:rsidR="00956AD1" w:rsidRPr="00BB011F" w:rsidTr="001926C6">
        <w:trPr>
          <w:gridAfter w:val="1"/>
          <w:wAfter w:w="12" w:type="dxa"/>
          <w:trHeight w:val="255"/>
        </w:trPr>
        <w:tc>
          <w:tcPr>
            <w:tcW w:w="2563" w:type="dxa"/>
            <w:tcBorders>
              <w:top w:val="nil"/>
              <w:left w:val="single" w:sz="4" w:space="0" w:color="auto"/>
              <w:bottom w:val="nil"/>
              <w:right w:val="single" w:sz="4" w:space="0" w:color="auto"/>
            </w:tcBorders>
            <w:shd w:val="clear" w:color="auto" w:fill="auto"/>
            <w:noWrap/>
            <w:vAlign w:val="bottom"/>
          </w:tcPr>
          <w:p w:rsidR="00956AD1" w:rsidRPr="00BB011F" w:rsidRDefault="00956AD1" w:rsidP="0068225F">
            <w:pPr>
              <w:pStyle w:val="intable"/>
              <w:jc w:val="left"/>
            </w:pPr>
            <w:r w:rsidRPr="00BB011F">
              <w:t> </w:t>
            </w:r>
          </w:p>
        </w:tc>
        <w:tc>
          <w:tcPr>
            <w:tcW w:w="641" w:type="dxa"/>
            <w:tcBorders>
              <w:top w:val="nil"/>
              <w:left w:val="single" w:sz="4" w:space="0" w:color="auto"/>
              <w:bottom w:val="nil"/>
              <w:right w:val="single" w:sz="4" w:space="0" w:color="auto"/>
            </w:tcBorders>
            <w:shd w:val="clear" w:color="auto" w:fill="auto"/>
            <w:noWrap/>
            <w:vAlign w:val="bottom"/>
          </w:tcPr>
          <w:p w:rsidR="00956AD1" w:rsidRPr="00BB011F" w:rsidRDefault="00956AD1" w:rsidP="0068225F">
            <w:pPr>
              <w:pStyle w:val="intable"/>
            </w:pPr>
            <w:r w:rsidRPr="00BB011F">
              <w:t>M</w:t>
            </w:r>
          </w:p>
        </w:tc>
        <w:tc>
          <w:tcPr>
            <w:tcW w:w="1793" w:type="dxa"/>
            <w:tcBorders>
              <w:top w:val="nil"/>
              <w:left w:val="single" w:sz="4" w:space="0" w:color="auto"/>
              <w:bottom w:val="nil"/>
              <w:right w:val="single" w:sz="4" w:space="0" w:color="auto"/>
            </w:tcBorders>
            <w:shd w:val="clear" w:color="auto" w:fill="auto"/>
            <w:noWrap/>
            <w:vAlign w:val="bottom"/>
          </w:tcPr>
          <w:p w:rsidR="00956AD1" w:rsidRPr="004F6789" w:rsidRDefault="00956AD1" w:rsidP="0068225F">
            <w:pPr>
              <w:pStyle w:val="intable"/>
              <w:rPr>
                <w:sz w:val="24"/>
              </w:rPr>
            </w:pPr>
            <w:r w:rsidRPr="004F6789">
              <w:rPr>
                <w:sz w:val="24"/>
              </w:rPr>
              <w:t>9</w:t>
            </w:r>
          </w:p>
        </w:tc>
        <w:tc>
          <w:tcPr>
            <w:tcW w:w="2225" w:type="dxa"/>
            <w:tcBorders>
              <w:top w:val="nil"/>
              <w:left w:val="single" w:sz="4" w:space="0" w:color="auto"/>
              <w:bottom w:val="nil"/>
              <w:right w:val="single" w:sz="4" w:space="0" w:color="auto"/>
            </w:tcBorders>
            <w:shd w:val="clear" w:color="auto" w:fill="auto"/>
            <w:noWrap/>
            <w:vAlign w:val="bottom"/>
          </w:tcPr>
          <w:p w:rsidR="00956AD1" w:rsidRPr="004F6789" w:rsidRDefault="00956AD1" w:rsidP="0068225F">
            <w:pPr>
              <w:pStyle w:val="intable"/>
              <w:rPr>
                <w:sz w:val="24"/>
              </w:rPr>
            </w:pPr>
            <w:r w:rsidRPr="004F6789">
              <w:rPr>
                <w:sz w:val="24"/>
              </w:rPr>
              <w:t>1</w:t>
            </w:r>
          </w:p>
        </w:tc>
      </w:tr>
      <w:tr w:rsidR="00956AD1" w:rsidRPr="00BB011F" w:rsidTr="001926C6">
        <w:trPr>
          <w:gridAfter w:val="1"/>
          <w:wAfter w:w="12" w:type="dxa"/>
          <w:trHeight w:val="255"/>
        </w:trPr>
        <w:tc>
          <w:tcPr>
            <w:tcW w:w="2563" w:type="dxa"/>
            <w:tcBorders>
              <w:top w:val="nil"/>
              <w:left w:val="single" w:sz="4" w:space="0" w:color="auto"/>
              <w:bottom w:val="single" w:sz="4" w:space="0" w:color="auto"/>
              <w:right w:val="single" w:sz="4" w:space="0" w:color="auto"/>
            </w:tcBorders>
            <w:shd w:val="clear" w:color="auto" w:fill="auto"/>
            <w:noWrap/>
            <w:vAlign w:val="bottom"/>
          </w:tcPr>
          <w:p w:rsidR="00956AD1" w:rsidRPr="00BB011F" w:rsidRDefault="00956AD1" w:rsidP="0068225F">
            <w:pPr>
              <w:pStyle w:val="intable"/>
              <w:jc w:val="left"/>
            </w:pPr>
            <w:r w:rsidRPr="00BB011F">
              <w:t> </w:t>
            </w:r>
          </w:p>
        </w:tc>
        <w:tc>
          <w:tcPr>
            <w:tcW w:w="641" w:type="dxa"/>
            <w:tcBorders>
              <w:top w:val="nil"/>
              <w:left w:val="single" w:sz="4" w:space="0" w:color="auto"/>
              <w:bottom w:val="single" w:sz="4" w:space="0" w:color="auto"/>
              <w:right w:val="single" w:sz="4" w:space="0" w:color="auto"/>
            </w:tcBorders>
            <w:shd w:val="clear" w:color="auto" w:fill="auto"/>
            <w:noWrap/>
            <w:vAlign w:val="bottom"/>
          </w:tcPr>
          <w:p w:rsidR="00956AD1" w:rsidRPr="00BB011F" w:rsidRDefault="00956AD1" w:rsidP="0068225F">
            <w:pPr>
              <w:pStyle w:val="intable"/>
            </w:pPr>
            <w:r w:rsidRPr="00BB011F">
              <w:t>L</w:t>
            </w:r>
          </w:p>
        </w:tc>
        <w:tc>
          <w:tcPr>
            <w:tcW w:w="1793" w:type="dxa"/>
            <w:tcBorders>
              <w:top w:val="nil"/>
              <w:left w:val="single" w:sz="4" w:space="0" w:color="auto"/>
              <w:bottom w:val="single" w:sz="4" w:space="0" w:color="auto"/>
              <w:right w:val="single" w:sz="4" w:space="0" w:color="auto"/>
            </w:tcBorders>
            <w:shd w:val="clear" w:color="auto" w:fill="auto"/>
            <w:noWrap/>
            <w:vAlign w:val="bottom"/>
          </w:tcPr>
          <w:p w:rsidR="00956AD1" w:rsidRPr="004F6789" w:rsidRDefault="00956AD1" w:rsidP="0068225F">
            <w:pPr>
              <w:pStyle w:val="intable"/>
              <w:rPr>
                <w:sz w:val="24"/>
              </w:rPr>
            </w:pPr>
            <w:r w:rsidRPr="004F6789">
              <w:rPr>
                <w:sz w:val="24"/>
              </w:rPr>
              <w:t>15</w:t>
            </w:r>
          </w:p>
        </w:tc>
        <w:tc>
          <w:tcPr>
            <w:tcW w:w="2225" w:type="dxa"/>
            <w:tcBorders>
              <w:top w:val="nil"/>
              <w:left w:val="single" w:sz="4" w:space="0" w:color="auto"/>
              <w:bottom w:val="single" w:sz="4" w:space="0" w:color="auto"/>
              <w:right w:val="single" w:sz="4" w:space="0" w:color="auto"/>
            </w:tcBorders>
            <w:shd w:val="clear" w:color="auto" w:fill="auto"/>
            <w:noWrap/>
            <w:vAlign w:val="bottom"/>
          </w:tcPr>
          <w:p w:rsidR="00956AD1" w:rsidRPr="004F6789" w:rsidRDefault="00956AD1" w:rsidP="0068225F">
            <w:pPr>
              <w:pStyle w:val="intable"/>
              <w:rPr>
                <w:sz w:val="24"/>
              </w:rPr>
            </w:pPr>
            <w:r w:rsidRPr="004F6789">
              <w:rPr>
                <w:sz w:val="24"/>
              </w:rPr>
              <w:t>3</w:t>
            </w:r>
          </w:p>
        </w:tc>
      </w:tr>
      <w:tr w:rsidR="00956AD1" w:rsidRPr="00BB011F" w:rsidTr="001926C6">
        <w:trPr>
          <w:gridAfter w:val="1"/>
          <w:wAfter w:w="12" w:type="dxa"/>
          <w:trHeight w:val="255"/>
        </w:trPr>
        <w:tc>
          <w:tcPr>
            <w:tcW w:w="3204" w:type="dxa"/>
            <w:gridSpan w:val="2"/>
            <w:tcBorders>
              <w:top w:val="single" w:sz="4" w:space="0" w:color="auto"/>
            </w:tcBorders>
            <w:shd w:val="clear" w:color="auto" w:fill="auto"/>
            <w:noWrap/>
            <w:vAlign w:val="bottom"/>
          </w:tcPr>
          <w:p w:rsidR="00956AD1" w:rsidRPr="00BB011F" w:rsidRDefault="00956AD1" w:rsidP="0068225F">
            <w:pPr>
              <w:pStyle w:val="intable"/>
              <w:jc w:val="left"/>
            </w:pPr>
            <w:r>
              <w:t>Total</w:t>
            </w:r>
          </w:p>
        </w:tc>
        <w:tc>
          <w:tcPr>
            <w:tcW w:w="1793" w:type="dxa"/>
            <w:tcBorders>
              <w:top w:val="single" w:sz="4" w:space="0" w:color="auto"/>
            </w:tcBorders>
            <w:shd w:val="clear" w:color="auto" w:fill="auto"/>
            <w:noWrap/>
            <w:vAlign w:val="bottom"/>
          </w:tcPr>
          <w:p w:rsidR="00956AD1" w:rsidRPr="00BB011F" w:rsidRDefault="00956AD1" w:rsidP="0068225F">
            <w:pPr>
              <w:pStyle w:val="intable"/>
            </w:pPr>
            <w:r w:rsidRPr="00BB011F">
              <w:t>46</w:t>
            </w:r>
          </w:p>
        </w:tc>
        <w:tc>
          <w:tcPr>
            <w:tcW w:w="2225" w:type="dxa"/>
            <w:tcBorders>
              <w:top w:val="single" w:sz="4" w:space="0" w:color="auto"/>
            </w:tcBorders>
            <w:shd w:val="clear" w:color="auto" w:fill="auto"/>
            <w:noWrap/>
            <w:vAlign w:val="bottom"/>
          </w:tcPr>
          <w:p w:rsidR="00956AD1" w:rsidRPr="00BB011F" w:rsidRDefault="00956AD1" w:rsidP="0068225F">
            <w:pPr>
              <w:pStyle w:val="intable"/>
            </w:pPr>
            <w:r w:rsidRPr="00BB011F">
              <w:t>42</w:t>
            </w:r>
          </w:p>
        </w:tc>
      </w:tr>
    </w:tbl>
    <w:p w:rsidR="00E32E3F" w:rsidRPr="00E32E3F" w:rsidRDefault="00E32E3F" w:rsidP="00020AD2">
      <w:pPr>
        <w:ind w:firstLine="0"/>
        <w:rPr>
          <w:sz w:val="10"/>
          <w:szCs w:val="10"/>
        </w:rPr>
      </w:pPr>
    </w:p>
    <w:p w:rsidR="00956AD1" w:rsidRPr="00DC5135" w:rsidRDefault="00956AD1" w:rsidP="00020AD2">
      <w:pPr>
        <w:ind w:firstLine="0"/>
        <w:rPr>
          <w:sz w:val="20"/>
          <w:szCs w:val="20"/>
        </w:rPr>
      </w:pPr>
      <w:r w:rsidRPr="00DC5135">
        <w:rPr>
          <w:sz w:val="20"/>
          <w:szCs w:val="20"/>
        </w:rPr>
        <w:t>Source:</w:t>
      </w:r>
      <w:r w:rsidR="00A1463F" w:rsidRPr="00DC5135">
        <w:rPr>
          <w:sz w:val="20"/>
          <w:szCs w:val="20"/>
        </w:rPr>
        <w:t xml:space="preserve"> </w:t>
      </w:r>
      <w:r w:rsidR="00313FD6" w:rsidRPr="00DC5135">
        <w:rPr>
          <w:sz w:val="20"/>
          <w:szCs w:val="20"/>
        </w:rPr>
        <w:fldChar w:fldCharType="begin"/>
      </w:r>
      <w:r w:rsidR="00896A04" w:rsidRPr="00DC5135">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DC5135">
        <w:rPr>
          <w:sz w:val="20"/>
          <w:szCs w:val="20"/>
        </w:rPr>
        <w:fldChar w:fldCharType="separate"/>
      </w:r>
      <w:r w:rsidR="001F3F79" w:rsidRPr="00DC5135">
        <w:rPr>
          <w:noProof/>
          <w:sz w:val="20"/>
          <w:szCs w:val="20"/>
        </w:rPr>
        <w:t>TDRI 2009</w:t>
      </w:r>
      <w:r w:rsidR="00313FD6" w:rsidRPr="00DC5135">
        <w:rPr>
          <w:sz w:val="20"/>
          <w:szCs w:val="20"/>
        </w:rPr>
        <w:fldChar w:fldCharType="end"/>
      </w:r>
    </w:p>
    <w:p w:rsidR="00956AD1" w:rsidRDefault="00956AD1" w:rsidP="00D00FE2"/>
    <w:p w:rsidR="001B3EC3" w:rsidRDefault="00AB261E" w:rsidP="006D1ACA">
      <w:pPr>
        <w:spacing w:line="276" w:lineRule="auto"/>
      </w:pPr>
      <w:r>
        <w:t xml:space="preserve">The </w:t>
      </w:r>
      <w:r w:rsidR="00A1463F">
        <w:t>quality of the services provided by the industrial estates tends</w:t>
      </w:r>
      <w:r w:rsidR="001B3EC3">
        <w:t xml:space="preserve"> to vary </w:t>
      </w:r>
      <w:r>
        <w:t>with many firms complaining of power outages, interruptions of the water supply</w:t>
      </w:r>
      <w:r w:rsidR="00A72DC5">
        <w:t>,</w:t>
      </w:r>
      <w:r>
        <w:t xml:space="preserve"> and of the poor quality of roads in and around the estates.</w:t>
      </w:r>
      <w:r w:rsidR="00A72DC5" w:rsidRPr="00A72DC5">
        <w:rPr>
          <w:rStyle w:val="FootnoteReference"/>
        </w:rPr>
        <w:t xml:space="preserve"> </w:t>
      </w:r>
      <w:r w:rsidR="00A72DC5">
        <w:rPr>
          <w:rStyle w:val="FootnoteReference"/>
        </w:rPr>
        <w:footnoteReference w:id="36"/>
      </w:r>
      <w:r>
        <w:t xml:space="preserve"> On balance though, the </w:t>
      </w:r>
      <w:r w:rsidR="001B3EC3">
        <w:t>occupants of</w:t>
      </w:r>
      <w:r>
        <w:t xml:space="preserve"> the </w:t>
      </w:r>
      <w:r w:rsidR="00D46DB3">
        <w:t>estates</w:t>
      </w:r>
      <w:r>
        <w:t xml:space="preserve"> are reasonably </w:t>
      </w:r>
      <w:r w:rsidR="001B3EC3">
        <w:t>content</w:t>
      </w:r>
      <w:r>
        <w:t xml:space="preserve"> with the </w:t>
      </w:r>
      <w:r w:rsidRPr="005260DF">
        <w:t>cost</w:t>
      </w:r>
      <w:r>
        <w:t xml:space="preserve"> and </w:t>
      </w:r>
      <w:r w:rsidR="001B3EC3">
        <w:t>quality of the services and</w:t>
      </w:r>
      <w:r>
        <w:t xml:space="preserve"> with the transport links to Bangkok.  </w:t>
      </w:r>
      <w:r w:rsidR="009D7A0C">
        <w:t>For example, f</w:t>
      </w:r>
      <w:r w:rsidR="00956AD1">
        <w:t>our-f</w:t>
      </w:r>
      <w:r w:rsidR="00005D22">
        <w:t xml:space="preserve">ifth of firms surveyed </w:t>
      </w:r>
      <w:proofErr w:type="gramStart"/>
      <w:r w:rsidR="00005D22">
        <w:t>consider</w:t>
      </w:r>
      <w:proofErr w:type="gramEnd"/>
      <w:r w:rsidR="00956AD1">
        <w:t xml:space="preserve"> the transp</w:t>
      </w:r>
      <w:r w:rsidR="009D7A0C">
        <w:t>ortation</w:t>
      </w:r>
      <w:r w:rsidR="00956AD1">
        <w:t xml:space="preserve"> infrastructure connecting their factories and downtown Bangkok and/or airports and ports as </w:t>
      </w:r>
      <w:r w:rsidR="009D7A0C">
        <w:t>adequate</w:t>
      </w:r>
      <w:r w:rsidR="00956AD1">
        <w:t xml:space="preserve"> (see </w:t>
      </w:r>
      <w:fldSimple w:instr=" REF _Ref241917153  \* MERGEFORMAT ">
        <w:r w:rsidR="00A2568F">
          <w:t xml:space="preserve">Figure </w:t>
        </w:r>
        <w:r w:rsidR="00A2568F">
          <w:rPr>
            <w:noProof/>
          </w:rPr>
          <w:t>4</w:t>
        </w:r>
        <w:r w:rsidR="00A2568F">
          <w:t>.</w:t>
        </w:r>
        <w:r w:rsidR="00A2568F">
          <w:rPr>
            <w:noProof/>
          </w:rPr>
          <w:t>1</w:t>
        </w:r>
      </w:fldSimple>
      <w:r w:rsidR="00956AD1">
        <w:t xml:space="preserve">).  </w:t>
      </w:r>
      <w:r w:rsidR="009D7A0C">
        <w:t>Among those which are concerned about the deficiencies, automotive firms are the most vocal</w:t>
      </w:r>
      <w:r w:rsidR="00956AD1">
        <w:t xml:space="preserve">.  This is because </w:t>
      </w:r>
      <w:r w:rsidR="009D7A0C">
        <w:t xml:space="preserve">automotive </w:t>
      </w:r>
      <w:r w:rsidR="00956AD1">
        <w:t xml:space="preserve">firms rely on just-in-time delivery system to </w:t>
      </w:r>
      <w:r w:rsidR="009D7A0C">
        <w:t>limit</w:t>
      </w:r>
      <w:r w:rsidR="00956AD1">
        <w:t xml:space="preserve"> the stock of inventories at factory sites.  </w:t>
      </w:r>
      <w:r w:rsidR="009D7A0C">
        <w:t>Their reliance on</w:t>
      </w:r>
      <w:r w:rsidR="00956AD1">
        <w:t xml:space="preserve"> frequent deliveries </w:t>
      </w:r>
      <w:r w:rsidR="009D7A0C">
        <w:t xml:space="preserve">magnifies the shortcomings of the </w:t>
      </w:r>
      <w:r w:rsidR="00956AD1">
        <w:t>tra</w:t>
      </w:r>
      <w:r w:rsidR="009D7A0C">
        <w:t>nsportation network</w:t>
      </w:r>
      <w:r w:rsidR="00956AD1">
        <w:t xml:space="preserve">.  </w:t>
      </w:r>
      <w:r w:rsidR="009D7A0C">
        <w:t xml:space="preserve">Regulations prohibiting trucks from operating </w:t>
      </w:r>
      <w:r w:rsidR="00956AD1">
        <w:t>during cert</w:t>
      </w:r>
      <w:r w:rsidR="009D7A0C">
        <w:t xml:space="preserve">ain times of the day in </w:t>
      </w:r>
      <w:proofErr w:type="gramStart"/>
      <w:r w:rsidR="009D7A0C">
        <w:t>Bangkok,</w:t>
      </w:r>
      <w:proofErr w:type="gramEnd"/>
      <w:r w:rsidR="00956AD1">
        <w:t xml:space="preserve"> </w:t>
      </w:r>
      <w:r w:rsidR="009D7A0C">
        <w:t>also require</w:t>
      </w:r>
      <w:r w:rsidR="00956AD1">
        <w:t xml:space="preserve"> firms to </w:t>
      </w:r>
      <w:r w:rsidR="009D7A0C">
        <w:t>schedule</w:t>
      </w:r>
      <w:r w:rsidR="00956AD1">
        <w:t xml:space="preserve"> deliveries during off-peak hours and this raises the costs </w:t>
      </w:r>
      <w:r w:rsidR="009D7A0C">
        <w:t>because</w:t>
      </w:r>
      <w:r w:rsidR="00956AD1">
        <w:t xml:space="preserve"> drivers need to be paid overtime wages.</w:t>
      </w:r>
    </w:p>
    <w:p w:rsidR="00A6771D" w:rsidRPr="00197B2D" w:rsidRDefault="00A6771D" w:rsidP="001B3EC3">
      <w:pPr>
        <w:ind w:firstLine="0"/>
        <w:rPr>
          <w:sz w:val="20"/>
          <w:szCs w:val="20"/>
        </w:rPr>
      </w:pPr>
    </w:p>
    <w:p w:rsidR="00001890" w:rsidRPr="00001890" w:rsidRDefault="00001890" w:rsidP="00001890">
      <w:pPr>
        <w:kinsoku/>
        <w:overflowPunct/>
        <w:autoSpaceDE/>
        <w:autoSpaceDN/>
        <w:adjustRightInd/>
        <w:snapToGrid/>
        <w:spacing w:line="240" w:lineRule="auto"/>
        <w:jc w:val="left"/>
      </w:pPr>
      <w:bookmarkStart w:id="277" w:name="_Ref241917153"/>
      <w:bookmarkStart w:id="278" w:name="_Toc269888249"/>
      <w:bookmarkStart w:id="279" w:name="_Toc271040113"/>
      <w:r w:rsidRPr="00001890">
        <w:t>Almost a third of the survey respondents indicated that their decision to locate in an industrial</w:t>
      </w:r>
      <w:r w:rsidRPr="00001890">
        <w:rPr>
          <w:rFonts w:hint="eastAsia"/>
        </w:rPr>
        <w:t xml:space="preserve"> </w:t>
      </w:r>
      <w:r w:rsidRPr="00001890">
        <w:t>estate was influenced by the convenience and in their view, cost effective access to good quality energy, water, and communication infrastructure.</w:t>
      </w:r>
    </w:p>
    <w:p w:rsidR="00BD6BD2" w:rsidRPr="006D1ACA" w:rsidRDefault="00956AD1" w:rsidP="00BD6BD2">
      <w:pPr>
        <w:pStyle w:val="Caption"/>
        <w:jc w:val="center"/>
        <w:rPr>
          <w:sz w:val="22"/>
          <w:szCs w:val="22"/>
          <w:lang w:val="en-GB"/>
        </w:rPr>
      </w:pPr>
      <w:proofErr w:type="gramStart"/>
      <w:r w:rsidRPr="006D1ACA">
        <w:rPr>
          <w:sz w:val="22"/>
          <w:szCs w:val="22"/>
        </w:rPr>
        <w:t xml:space="preserve">Figure </w:t>
      </w:r>
      <w:r w:rsidR="00313FD6" w:rsidRPr="006D1ACA">
        <w:rPr>
          <w:sz w:val="22"/>
          <w:szCs w:val="22"/>
        </w:rPr>
        <w:fldChar w:fldCharType="begin"/>
      </w:r>
      <w:r w:rsidR="00F823F9" w:rsidRPr="006D1ACA">
        <w:rPr>
          <w:sz w:val="22"/>
          <w:szCs w:val="22"/>
        </w:rPr>
        <w:instrText xml:space="preserve"> STYLEREF 1 \s </w:instrText>
      </w:r>
      <w:r w:rsidR="00313FD6" w:rsidRPr="006D1ACA">
        <w:rPr>
          <w:sz w:val="22"/>
          <w:szCs w:val="22"/>
        </w:rPr>
        <w:fldChar w:fldCharType="separate"/>
      </w:r>
      <w:r w:rsidR="00A2568F" w:rsidRPr="006D1ACA">
        <w:rPr>
          <w:noProof/>
          <w:sz w:val="22"/>
          <w:szCs w:val="22"/>
        </w:rPr>
        <w:t>4</w:t>
      </w:r>
      <w:r w:rsidR="00313FD6" w:rsidRPr="006D1ACA">
        <w:rPr>
          <w:sz w:val="22"/>
          <w:szCs w:val="22"/>
        </w:rPr>
        <w:fldChar w:fldCharType="end"/>
      </w:r>
      <w:r w:rsidR="00A01647" w:rsidRPr="006D1ACA">
        <w:rPr>
          <w:sz w:val="22"/>
          <w:szCs w:val="22"/>
        </w:rPr>
        <w:t>.</w:t>
      </w:r>
      <w:proofErr w:type="gramEnd"/>
      <w:r w:rsidR="00313FD6" w:rsidRPr="006D1ACA">
        <w:rPr>
          <w:sz w:val="22"/>
          <w:szCs w:val="22"/>
        </w:rPr>
        <w:fldChar w:fldCharType="begin"/>
      </w:r>
      <w:r w:rsidR="00A01647" w:rsidRPr="006D1ACA">
        <w:rPr>
          <w:sz w:val="22"/>
          <w:szCs w:val="22"/>
        </w:rPr>
        <w:instrText xml:space="preserve"> SEQ Figure \* ARABIC \s 1 </w:instrText>
      </w:r>
      <w:r w:rsidR="00313FD6" w:rsidRPr="006D1ACA">
        <w:rPr>
          <w:sz w:val="22"/>
          <w:szCs w:val="22"/>
        </w:rPr>
        <w:fldChar w:fldCharType="separate"/>
      </w:r>
      <w:r w:rsidR="00A2568F" w:rsidRPr="006D1ACA">
        <w:rPr>
          <w:noProof/>
          <w:sz w:val="22"/>
          <w:szCs w:val="22"/>
        </w:rPr>
        <w:t>1</w:t>
      </w:r>
      <w:r w:rsidR="00313FD6" w:rsidRPr="006D1ACA">
        <w:rPr>
          <w:sz w:val="22"/>
          <w:szCs w:val="22"/>
        </w:rPr>
        <w:fldChar w:fldCharType="end"/>
      </w:r>
      <w:bookmarkEnd w:id="277"/>
      <w:r w:rsidRPr="006D1ACA">
        <w:rPr>
          <w:sz w:val="22"/>
          <w:szCs w:val="22"/>
        </w:rPr>
        <w:t>: Reponses to the question, “</w:t>
      </w:r>
      <w:r w:rsidRPr="006D1ACA">
        <w:rPr>
          <w:sz w:val="22"/>
          <w:szCs w:val="22"/>
          <w:lang w:val="en-GB"/>
        </w:rPr>
        <w:t>Are the cost of production, quality and speed of transport facilities to the centre of Bangkok or airports or ports suitable and sufficient?”</w:t>
      </w:r>
      <w:bookmarkEnd w:id="278"/>
      <w:bookmarkEnd w:id="279"/>
    </w:p>
    <w:p w:rsidR="00956AD1" w:rsidRDefault="00956AD1" w:rsidP="001926C6">
      <w:pPr>
        <w:pStyle w:val="FootnoteText"/>
        <w:jc w:val="center"/>
      </w:pPr>
      <w:r w:rsidRPr="00110BD7">
        <w:rPr>
          <w:noProof/>
        </w:rPr>
        <w:drawing>
          <wp:inline distT="0" distB="0" distL="0" distR="0">
            <wp:extent cx="4076700" cy="2286000"/>
            <wp:effectExtent l="19050" t="0" r="19050" b="0"/>
            <wp:docPr id="2"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956AD1" w:rsidRPr="006D1ACA" w:rsidRDefault="00001890" w:rsidP="00E32E3F">
      <w:pPr>
        <w:spacing w:before="120"/>
        <w:rPr>
          <w:sz w:val="20"/>
          <w:szCs w:val="20"/>
        </w:rPr>
      </w:pPr>
      <w:r>
        <w:rPr>
          <w:sz w:val="20"/>
          <w:szCs w:val="20"/>
        </w:rPr>
        <w:t xml:space="preserve">         </w:t>
      </w:r>
      <w:r w:rsidR="00956AD1" w:rsidRPr="006D1ACA">
        <w:rPr>
          <w:sz w:val="20"/>
          <w:szCs w:val="20"/>
        </w:rPr>
        <w:t xml:space="preserve">Source: </w:t>
      </w:r>
      <w:r w:rsidR="00313FD6" w:rsidRPr="006D1ACA">
        <w:rPr>
          <w:sz w:val="20"/>
          <w:szCs w:val="20"/>
        </w:rPr>
        <w:fldChar w:fldCharType="begin"/>
      </w:r>
      <w:r w:rsidR="00896A04" w:rsidRPr="006D1ACA">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6D1ACA">
        <w:rPr>
          <w:sz w:val="20"/>
          <w:szCs w:val="20"/>
        </w:rPr>
        <w:fldChar w:fldCharType="separate"/>
      </w:r>
      <w:r w:rsidR="001F3F79" w:rsidRPr="006D1ACA">
        <w:rPr>
          <w:noProof/>
          <w:sz w:val="20"/>
          <w:szCs w:val="20"/>
        </w:rPr>
        <w:t>TDRI 2009</w:t>
      </w:r>
      <w:r w:rsidR="00313FD6" w:rsidRPr="006D1ACA">
        <w:rPr>
          <w:sz w:val="20"/>
          <w:szCs w:val="20"/>
        </w:rPr>
        <w:fldChar w:fldCharType="end"/>
      </w:r>
    </w:p>
    <w:p w:rsidR="00BD6BD2" w:rsidRPr="00197B2D" w:rsidRDefault="00BD6BD2" w:rsidP="00630097">
      <w:pPr>
        <w:kinsoku/>
        <w:overflowPunct/>
        <w:autoSpaceDE/>
        <w:autoSpaceDN/>
        <w:adjustRightInd/>
        <w:snapToGrid/>
        <w:spacing w:line="240" w:lineRule="auto"/>
        <w:ind w:firstLine="0"/>
        <w:jc w:val="left"/>
        <w:rPr>
          <w:sz w:val="16"/>
          <w:szCs w:val="16"/>
        </w:rPr>
      </w:pPr>
    </w:p>
    <w:p w:rsidR="00197B2D" w:rsidRDefault="00197B2D" w:rsidP="00630097">
      <w:pPr>
        <w:kinsoku/>
        <w:overflowPunct/>
        <w:autoSpaceDE/>
        <w:autoSpaceDN/>
        <w:adjustRightInd/>
        <w:snapToGrid/>
        <w:spacing w:line="240" w:lineRule="auto"/>
        <w:ind w:firstLine="0"/>
        <w:jc w:val="left"/>
      </w:pPr>
    </w:p>
    <w:p w:rsidR="00956AD1" w:rsidRPr="006D1ACA" w:rsidRDefault="00956AD1" w:rsidP="00BD6BD2">
      <w:pPr>
        <w:kinsoku/>
        <w:overflowPunct/>
        <w:autoSpaceDE/>
        <w:autoSpaceDN/>
        <w:adjustRightInd/>
        <w:snapToGrid/>
        <w:spacing w:line="240" w:lineRule="auto"/>
        <w:ind w:firstLine="0"/>
        <w:jc w:val="center"/>
        <w:rPr>
          <w:b/>
          <w:bCs/>
          <w:sz w:val="22"/>
          <w:szCs w:val="22"/>
          <w:lang w:val="en-GB"/>
        </w:rPr>
      </w:pPr>
      <w:bookmarkStart w:id="280" w:name="_Toc271040164"/>
      <w:proofErr w:type="gramStart"/>
      <w:r w:rsidRPr="006D1ACA">
        <w:rPr>
          <w:b/>
          <w:bCs/>
          <w:sz w:val="22"/>
          <w:szCs w:val="22"/>
        </w:rPr>
        <w:t xml:space="preserve">Table </w:t>
      </w:r>
      <w:r w:rsidR="00313FD6" w:rsidRPr="006D1ACA">
        <w:rPr>
          <w:b/>
          <w:bCs/>
          <w:sz w:val="22"/>
          <w:szCs w:val="22"/>
        </w:rPr>
        <w:fldChar w:fldCharType="begin"/>
      </w:r>
      <w:r w:rsidR="007C41A3" w:rsidRPr="006D1ACA">
        <w:rPr>
          <w:b/>
          <w:bCs/>
          <w:sz w:val="22"/>
          <w:szCs w:val="22"/>
        </w:rPr>
        <w:instrText xml:space="preserve"> STYLEREF 1 \s </w:instrText>
      </w:r>
      <w:r w:rsidR="00313FD6" w:rsidRPr="006D1ACA">
        <w:rPr>
          <w:b/>
          <w:bCs/>
          <w:sz w:val="22"/>
          <w:szCs w:val="22"/>
        </w:rPr>
        <w:fldChar w:fldCharType="separate"/>
      </w:r>
      <w:r w:rsidR="00A2568F" w:rsidRPr="006D1ACA">
        <w:rPr>
          <w:b/>
          <w:bCs/>
          <w:noProof/>
          <w:sz w:val="22"/>
          <w:szCs w:val="22"/>
        </w:rPr>
        <w:t>4</w:t>
      </w:r>
      <w:r w:rsidR="00313FD6" w:rsidRPr="006D1ACA">
        <w:rPr>
          <w:b/>
          <w:bCs/>
          <w:sz w:val="22"/>
          <w:szCs w:val="22"/>
        </w:rPr>
        <w:fldChar w:fldCharType="end"/>
      </w:r>
      <w:r w:rsidR="007C41A3" w:rsidRPr="006D1ACA">
        <w:rPr>
          <w:b/>
          <w:bCs/>
          <w:sz w:val="22"/>
          <w:szCs w:val="22"/>
        </w:rPr>
        <w:t>.</w:t>
      </w:r>
      <w:proofErr w:type="gramEnd"/>
      <w:r w:rsidR="00313FD6" w:rsidRPr="006D1ACA">
        <w:rPr>
          <w:b/>
          <w:bCs/>
          <w:sz w:val="22"/>
          <w:szCs w:val="22"/>
        </w:rPr>
        <w:fldChar w:fldCharType="begin"/>
      </w:r>
      <w:r w:rsidR="007C41A3" w:rsidRPr="006D1ACA">
        <w:rPr>
          <w:b/>
          <w:bCs/>
          <w:sz w:val="22"/>
          <w:szCs w:val="22"/>
        </w:rPr>
        <w:instrText xml:space="preserve"> SEQ Table \* ARABIC \s 1 </w:instrText>
      </w:r>
      <w:r w:rsidR="00313FD6" w:rsidRPr="006D1ACA">
        <w:rPr>
          <w:b/>
          <w:bCs/>
          <w:sz w:val="22"/>
          <w:szCs w:val="22"/>
        </w:rPr>
        <w:fldChar w:fldCharType="separate"/>
      </w:r>
      <w:r w:rsidR="00A2568F" w:rsidRPr="006D1ACA">
        <w:rPr>
          <w:b/>
          <w:bCs/>
          <w:noProof/>
          <w:sz w:val="22"/>
          <w:szCs w:val="22"/>
        </w:rPr>
        <w:t>4</w:t>
      </w:r>
      <w:r w:rsidR="00313FD6" w:rsidRPr="006D1ACA">
        <w:rPr>
          <w:b/>
          <w:bCs/>
          <w:sz w:val="22"/>
          <w:szCs w:val="22"/>
        </w:rPr>
        <w:fldChar w:fldCharType="end"/>
      </w:r>
      <w:r w:rsidRPr="006D1ACA">
        <w:rPr>
          <w:b/>
          <w:bCs/>
          <w:sz w:val="22"/>
          <w:szCs w:val="22"/>
        </w:rPr>
        <w:t xml:space="preserve">: </w:t>
      </w:r>
      <w:r w:rsidRPr="006D1ACA">
        <w:rPr>
          <w:b/>
          <w:bCs/>
          <w:sz w:val="22"/>
          <w:szCs w:val="22"/>
          <w:lang w:val="en-GB"/>
        </w:rPr>
        <w:t xml:space="preserve">Advantages of choosing to locate plants </w:t>
      </w:r>
      <w:r w:rsidRPr="006D1ACA">
        <w:rPr>
          <w:b/>
          <w:bCs/>
          <w:sz w:val="22"/>
          <w:szCs w:val="22"/>
          <w:u w:val="single"/>
          <w:lang w:val="en-GB"/>
        </w:rPr>
        <w:t>inside</w:t>
      </w:r>
      <w:r w:rsidRPr="006D1ACA">
        <w:rPr>
          <w:b/>
          <w:bCs/>
          <w:sz w:val="22"/>
          <w:szCs w:val="22"/>
          <w:lang w:val="en-GB"/>
        </w:rPr>
        <w:t xml:space="preserve"> industrial estate</w:t>
      </w:r>
      <w:bookmarkEnd w:id="280"/>
    </w:p>
    <w:p w:rsidR="00BD6BD2" w:rsidRDefault="00BD6BD2" w:rsidP="00BD6BD2">
      <w:pPr>
        <w:kinsoku/>
        <w:overflowPunct/>
        <w:autoSpaceDE/>
        <w:autoSpaceDN/>
        <w:adjustRightInd/>
        <w:snapToGrid/>
        <w:spacing w:line="240" w:lineRule="auto"/>
        <w:ind w:firstLine="0"/>
        <w:jc w:val="center"/>
      </w:pPr>
    </w:p>
    <w:tbl>
      <w:tblPr>
        <w:tblW w:w="8640" w:type="dxa"/>
        <w:jc w:val="center"/>
        <w:tblLook w:val="0000"/>
      </w:tblPr>
      <w:tblGrid>
        <w:gridCol w:w="4454"/>
        <w:gridCol w:w="2169"/>
        <w:gridCol w:w="2017"/>
      </w:tblGrid>
      <w:tr w:rsidR="00956AD1" w:rsidRPr="00F6467C" w:rsidTr="00BD6BD2">
        <w:trPr>
          <w:trHeight w:val="255"/>
          <w:jc w:val="center"/>
        </w:trPr>
        <w:tc>
          <w:tcPr>
            <w:tcW w:w="4454" w:type="dxa"/>
            <w:tcBorders>
              <w:top w:val="single" w:sz="4" w:space="0" w:color="auto"/>
              <w:bottom w:val="single" w:sz="4" w:space="0" w:color="auto"/>
            </w:tcBorders>
            <w:shd w:val="clear" w:color="auto" w:fill="auto"/>
            <w:noWrap/>
            <w:vAlign w:val="bottom"/>
          </w:tcPr>
          <w:p w:rsidR="00956AD1" w:rsidRPr="00F6467C" w:rsidRDefault="00956AD1" w:rsidP="0068225F">
            <w:pPr>
              <w:pStyle w:val="intable"/>
              <w:jc w:val="left"/>
            </w:pPr>
            <w:r>
              <w:t>Advantages</w:t>
            </w:r>
          </w:p>
        </w:tc>
        <w:tc>
          <w:tcPr>
            <w:tcW w:w="2169" w:type="dxa"/>
            <w:tcBorders>
              <w:top w:val="single" w:sz="4" w:space="0" w:color="auto"/>
              <w:bottom w:val="single" w:sz="4" w:space="0" w:color="auto"/>
            </w:tcBorders>
            <w:shd w:val="clear" w:color="auto" w:fill="auto"/>
            <w:noWrap/>
            <w:vAlign w:val="bottom"/>
          </w:tcPr>
          <w:p w:rsidR="00956AD1" w:rsidRPr="00F6467C" w:rsidRDefault="00956AD1" w:rsidP="0068225F">
            <w:pPr>
              <w:pStyle w:val="intable"/>
            </w:pPr>
            <w:r>
              <w:t xml:space="preserve">No. of answers </w:t>
            </w:r>
          </w:p>
        </w:tc>
        <w:tc>
          <w:tcPr>
            <w:tcW w:w="2017" w:type="dxa"/>
            <w:tcBorders>
              <w:top w:val="single" w:sz="4" w:space="0" w:color="auto"/>
              <w:bottom w:val="single" w:sz="4" w:space="0" w:color="auto"/>
            </w:tcBorders>
            <w:shd w:val="clear" w:color="auto" w:fill="auto"/>
            <w:noWrap/>
            <w:vAlign w:val="bottom"/>
          </w:tcPr>
          <w:p w:rsidR="00956AD1" w:rsidRPr="00F6467C" w:rsidRDefault="00956AD1" w:rsidP="0068225F">
            <w:pPr>
              <w:pStyle w:val="intable"/>
            </w:pPr>
            <w:r>
              <w:t xml:space="preserve">Percentage </w:t>
            </w:r>
          </w:p>
        </w:tc>
      </w:tr>
      <w:tr w:rsidR="00956AD1" w:rsidRPr="00F6467C" w:rsidTr="001926C6">
        <w:trPr>
          <w:trHeight w:val="325"/>
          <w:jc w:val="center"/>
        </w:trPr>
        <w:tc>
          <w:tcPr>
            <w:tcW w:w="4454" w:type="dxa"/>
            <w:tcBorders>
              <w:top w:val="single" w:sz="4" w:space="0" w:color="auto"/>
            </w:tcBorders>
            <w:shd w:val="clear" w:color="auto" w:fill="auto"/>
            <w:noWrap/>
            <w:vAlign w:val="bottom"/>
          </w:tcPr>
          <w:p w:rsidR="00956AD1" w:rsidRPr="00B14D7C" w:rsidRDefault="00956AD1" w:rsidP="0068225F">
            <w:pPr>
              <w:pStyle w:val="intable"/>
              <w:jc w:val="left"/>
            </w:pPr>
            <w:r>
              <w:t xml:space="preserve">Good infrastructures </w:t>
            </w:r>
          </w:p>
        </w:tc>
        <w:tc>
          <w:tcPr>
            <w:tcW w:w="2169" w:type="dxa"/>
            <w:tcBorders>
              <w:top w:val="single" w:sz="4" w:space="0" w:color="auto"/>
            </w:tcBorders>
            <w:shd w:val="clear" w:color="auto" w:fill="auto"/>
            <w:noWrap/>
            <w:vAlign w:val="bottom"/>
          </w:tcPr>
          <w:p w:rsidR="00956AD1" w:rsidRPr="00B14D7C" w:rsidRDefault="00956AD1" w:rsidP="0068225F">
            <w:pPr>
              <w:pStyle w:val="intable"/>
            </w:pPr>
            <w:r w:rsidRPr="00B14D7C">
              <w:t>26</w:t>
            </w:r>
          </w:p>
        </w:tc>
        <w:tc>
          <w:tcPr>
            <w:tcW w:w="2017" w:type="dxa"/>
            <w:tcBorders>
              <w:top w:val="single" w:sz="4" w:space="0" w:color="auto"/>
            </w:tcBorders>
            <w:shd w:val="clear" w:color="auto" w:fill="auto"/>
            <w:noWrap/>
            <w:vAlign w:val="bottom"/>
          </w:tcPr>
          <w:p w:rsidR="00956AD1" w:rsidRPr="00B14D7C" w:rsidRDefault="00956AD1" w:rsidP="0068225F">
            <w:pPr>
              <w:pStyle w:val="intable"/>
            </w:pPr>
            <w:r w:rsidRPr="00B14D7C">
              <w:t>30.2</w:t>
            </w:r>
          </w:p>
        </w:tc>
      </w:tr>
      <w:tr w:rsidR="00956AD1" w:rsidRPr="00F6467C" w:rsidTr="001926C6">
        <w:trPr>
          <w:trHeight w:val="255"/>
          <w:jc w:val="center"/>
        </w:trPr>
        <w:tc>
          <w:tcPr>
            <w:tcW w:w="4454" w:type="dxa"/>
            <w:shd w:val="clear" w:color="auto" w:fill="auto"/>
            <w:noWrap/>
            <w:vAlign w:val="bottom"/>
          </w:tcPr>
          <w:p w:rsidR="00956AD1" w:rsidRPr="00B14D7C" w:rsidRDefault="00956AD1" w:rsidP="0068225F">
            <w:pPr>
              <w:pStyle w:val="intable"/>
              <w:jc w:val="left"/>
            </w:pPr>
            <w:r w:rsidRPr="00B14D7C">
              <w:t>BOI</w:t>
            </w:r>
            <w:r>
              <w:t xml:space="preserve"> incentives</w:t>
            </w:r>
          </w:p>
        </w:tc>
        <w:tc>
          <w:tcPr>
            <w:tcW w:w="2169" w:type="dxa"/>
            <w:shd w:val="clear" w:color="auto" w:fill="auto"/>
            <w:noWrap/>
            <w:vAlign w:val="bottom"/>
          </w:tcPr>
          <w:p w:rsidR="00956AD1" w:rsidRPr="00B14D7C" w:rsidRDefault="00956AD1" w:rsidP="0068225F">
            <w:pPr>
              <w:pStyle w:val="intable"/>
            </w:pPr>
            <w:r w:rsidRPr="00B14D7C">
              <w:t>20</w:t>
            </w:r>
          </w:p>
        </w:tc>
        <w:tc>
          <w:tcPr>
            <w:tcW w:w="2017" w:type="dxa"/>
            <w:shd w:val="clear" w:color="auto" w:fill="auto"/>
            <w:noWrap/>
            <w:vAlign w:val="bottom"/>
          </w:tcPr>
          <w:p w:rsidR="00956AD1" w:rsidRPr="00B14D7C" w:rsidRDefault="00956AD1" w:rsidP="0068225F">
            <w:pPr>
              <w:pStyle w:val="intable"/>
            </w:pPr>
            <w:r w:rsidRPr="00B14D7C">
              <w:t>23.3</w:t>
            </w:r>
          </w:p>
        </w:tc>
      </w:tr>
      <w:tr w:rsidR="00956AD1" w:rsidRPr="00F6467C" w:rsidTr="001926C6">
        <w:trPr>
          <w:trHeight w:val="255"/>
          <w:jc w:val="center"/>
        </w:trPr>
        <w:tc>
          <w:tcPr>
            <w:tcW w:w="4454" w:type="dxa"/>
            <w:shd w:val="clear" w:color="auto" w:fill="auto"/>
            <w:noWrap/>
            <w:vAlign w:val="bottom"/>
          </w:tcPr>
          <w:p w:rsidR="00956AD1" w:rsidRPr="00B14D7C" w:rsidRDefault="00956AD1" w:rsidP="0068225F">
            <w:pPr>
              <w:pStyle w:val="intable"/>
              <w:jc w:val="left"/>
            </w:pPr>
            <w:r>
              <w:t>Convenient transportation system</w:t>
            </w:r>
          </w:p>
        </w:tc>
        <w:tc>
          <w:tcPr>
            <w:tcW w:w="2169" w:type="dxa"/>
            <w:shd w:val="clear" w:color="auto" w:fill="auto"/>
            <w:noWrap/>
            <w:vAlign w:val="bottom"/>
          </w:tcPr>
          <w:p w:rsidR="00956AD1" w:rsidRPr="00B14D7C" w:rsidRDefault="00956AD1" w:rsidP="0068225F">
            <w:pPr>
              <w:pStyle w:val="intable"/>
            </w:pPr>
            <w:r w:rsidRPr="00B14D7C">
              <w:t>8</w:t>
            </w:r>
          </w:p>
        </w:tc>
        <w:tc>
          <w:tcPr>
            <w:tcW w:w="2017" w:type="dxa"/>
            <w:shd w:val="clear" w:color="auto" w:fill="auto"/>
            <w:noWrap/>
            <w:vAlign w:val="bottom"/>
          </w:tcPr>
          <w:p w:rsidR="00956AD1" w:rsidRPr="00B14D7C" w:rsidRDefault="00956AD1" w:rsidP="0068225F">
            <w:pPr>
              <w:pStyle w:val="intable"/>
            </w:pPr>
            <w:r w:rsidRPr="00B14D7C">
              <w:t>9.3</w:t>
            </w:r>
          </w:p>
        </w:tc>
      </w:tr>
      <w:tr w:rsidR="00956AD1" w:rsidRPr="00F6467C" w:rsidTr="001926C6">
        <w:trPr>
          <w:trHeight w:val="255"/>
          <w:jc w:val="center"/>
        </w:trPr>
        <w:tc>
          <w:tcPr>
            <w:tcW w:w="4454" w:type="dxa"/>
            <w:shd w:val="clear" w:color="auto" w:fill="auto"/>
            <w:noWrap/>
            <w:vAlign w:val="bottom"/>
          </w:tcPr>
          <w:p w:rsidR="00956AD1" w:rsidRPr="00B14D7C" w:rsidRDefault="00956AD1" w:rsidP="0068225F">
            <w:pPr>
              <w:pStyle w:val="intable"/>
              <w:jc w:val="left"/>
            </w:pPr>
            <w:r>
              <w:t>Facilities from the industrial estate</w:t>
            </w:r>
          </w:p>
        </w:tc>
        <w:tc>
          <w:tcPr>
            <w:tcW w:w="2169" w:type="dxa"/>
            <w:shd w:val="clear" w:color="auto" w:fill="auto"/>
            <w:noWrap/>
            <w:vAlign w:val="bottom"/>
          </w:tcPr>
          <w:p w:rsidR="00956AD1" w:rsidRPr="00B14D7C" w:rsidRDefault="00956AD1" w:rsidP="0068225F">
            <w:pPr>
              <w:pStyle w:val="intable"/>
            </w:pPr>
            <w:r w:rsidRPr="00B14D7C">
              <w:t>8</w:t>
            </w:r>
          </w:p>
        </w:tc>
        <w:tc>
          <w:tcPr>
            <w:tcW w:w="2017" w:type="dxa"/>
            <w:shd w:val="clear" w:color="auto" w:fill="auto"/>
            <w:noWrap/>
            <w:vAlign w:val="bottom"/>
          </w:tcPr>
          <w:p w:rsidR="00956AD1" w:rsidRPr="00B14D7C" w:rsidRDefault="00956AD1" w:rsidP="0068225F">
            <w:pPr>
              <w:pStyle w:val="intable"/>
            </w:pPr>
            <w:r w:rsidRPr="00B14D7C">
              <w:t>9.3</w:t>
            </w:r>
          </w:p>
        </w:tc>
      </w:tr>
      <w:tr w:rsidR="00956AD1" w:rsidRPr="00F6467C" w:rsidTr="001926C6">
        <w:trPr>
          <w:trHeight w:val="255"/>
          <w:jc w:val="center"/>
        </w:trPr>
        <w:tc>
          <w:tcPr>
            <w:tcW w:w="4454" w:type="dxa"/>
            <w:shd w:val="clear" w:color="auto" w:fill="auto"/>
            <w:noWrap/>
            <w:vAlign w:val="bottom"/>
          </w:tcPr>
          <w:p w:rsidR="00956AD1" w:rsidRPr="00B14D7C" w:rsidRDefault="00956AD1" w:rsidP="0068225F">
            <w:pPr>
              <w:pStyle w:val="intable"/>
              <w:jc w:val="left"/>
            </w:pPr>
            <w:r>
              <w:t xml:space="preserve">Close to customers </w:t>
            </w:r>
          </w:p>
        </w:tc>
        <w:tc>
          <w:tcPr>
            <w:tcW w:w="2169" w:type="dxa"/>
            <w:shd w:val="clear" w:color="auto" w:fill="auto"/>
            <w:noWrap/>
            <w:vAlign w:val="bottom"/>
          </w:tcPr>
          <w:p w:rsidR="00956AD1" w:rsidRPr="00B14D7C" w:rsidRDefault="00956AD1" w:rsidP="0068225F">
            <w:pPr>
              <w:pStyle w:val="intable"/>
            </w:pPr>
            <w:r w:rsidRPr="00B14D7C">
              <w:t>7</w:t>
            </w:r>
          </w:p>
        </w:tc>
        <w:tc>
          <w:tcPr>
            <w:tcW w:w="2017" w:type="dxa"/>
            <w:shd w:val="clear" w:color="auto" w:fill="auto"/>
            <w:noWrap/>
            <w:vAlign w:val="bottom"/>
          </w:tcPr>
          <w:p w:rsidR="00956AD1" w:rsidRPr="00B14D7C" w:rsidRDefault="00956AD1" w:rsidP="0068225F">
            <w:pPr>
              <w:pStyle w:val="intable"/>
            </w:pPr>
            <w:r w:rsidRPr="00B14D7C">
              <w:t>8.1</w:t>
            </w:r>
          </w:p>
        </w:tc>
      </w:tr>
      <w:tr w:rsidR="00956AD1" w:rsidRPr="00F6467C" w:rsidTr="001926C6">
        <w:trPr>
          <w:trHeight w:val="255"/>
          <w:jc w:val="center"/>
        </w:trPr>
        <w:tc>
          <w:tcPr>
            <w:tcW w:w="4454" w:type="dxa"/>
            <w:shd w:val="clear" w:color="auto" w:fill="auto"/>
            <w:noWrap/>
            <w:vAlign w:val="bottom"/>
          </w:tcPr>
          <w:p w:rsidR="00956AD1" w:rsidRPr="00B14D7C" w:rsidRDefault="00956AD1" w:rsidP="0068225F">
            <w:pPr>
              <w:pStyle w:val="intable"/>
              <w:jc w:val="left"/>
            </w:pPr>
            <w:r>
              <w:t xml:space="preserve">Good management </w:t>
            </w:r>
          </w:p>
        </w:tc>
        <w:tc>
          <w:tcPr>
            <w:tcW w:w="2169" w:type="dxa"/>
            <w:shd w:val="clear" w:color="auto" w:fill="auto"/>
            <w:noWrap/>
            <w:vAlign w:val="bottom"/>
          </w:tcPr>
          <w:p w:rsidR="00956AD1" w:rsidRPr="00B14D7C" w:rsidRDefault="00956AD1" w:rsidP="0068225F">
            <w:pPr>
              <w:pStyle w:val="intable"/>
            </w:pPr>
            <w:r w:rsidRPr="00B14D7C">
              <w:t>3</w:t>
            </w:r>
          </w:p>
        </w:tc>
        <w:tc>
          <w:tcPr>
            <w:tcW w:w="2017" w:type="dxa"/>
            <w:shd w:val="clear" w:color="auto" w:fill="auto"/>
            <w:noWrap/>
            <w:vAlign w:val="bottom"/>
          </w:tcPr>
          <w:p w:rsidR="00956AD1" w:rsidRPr="00B14D7C" w:rsidRDefault="00956AD1" w:rsidP="0068225F">
            <w:pPr>
              <w:pStyle w:val="intable"/>
            </w:pPr>
            <w:r w:rsidRPr="00B14D7C">
              <w:t>3.5</w:t>
            </w:r>
          </w:p>
        </w:tc>
      </w:tr>
      <w:tr w:rsidR="00956AD1" w:rsidRPr="00F6467C" w:rsidTr="001926C6">
        <w:trPr>
          <w:trHeight w:val="255"/>
          <w:jc w:val="center"/>
        </w:trPr>
        <w:tc>
          <w:tcPr>
            <w:tcW w:w="4454" w:type="dxa"/>
            <w:shd w:val="clear" w:color="auto" w:fill="auto"/>
            <w:noWrap/>
            <w:vAlign w:val="bottom"/>
          </w:tcPr>
          <w:p w:rsidR="00956AD1" w:rsidRPr="00B14D7C" w:rsidRDefault="00956AD1" w:rsidP="0068225F">
            <w:pPr>
              <w:pStyle w:val="intable"/>
              <w:jc w:val="left"/>
            </w:pPr>
            <w:r>
              <w:t>Close to s</w:t>
            </w:r>
            <w:r w:rsidRPr="00B14D7C">
              <w:t>upplier</w:t>
            </w:r>
            <w:r>
              <w:t>s</w:t>
            </w:r>
          </w:p>
        </w:tc>
        <w:tc>
          <w:tcPr>
            <w:tcW w:w="2169" w:type="dxa"/>
            <w:shd w:val="clear" w:color="auto" w:fill="auto"/>
            <w:noWrap/>
            <w:vAlign w:val="bottom"/>
          </w:tcPr>
          <w:p w:rsidR="00956AD1" w:rsidRPr="00B14D7C" w:rsidRDefault="00956AD1" w:rsidP="0068225F">
            <w:pPr>
              <w:pStyle w:val="intable"/>
            </w:pPr>
            <w:r w:rsidRPr="00B14D7C">
              <w:t>3</w:t>
            </w:r>
          </w:p>
        </w:tc>
        <w:tc>
          <w:tcPr>
            <w:tcW w:w="2017" w:type="dxa"/>
            <w:shd w:val="clear" w:color="auto" w:fill="auto"/>
            <w:noWrap/>
            <w:vAlign w:val="bottom"/>
          </w:tcPr>
          <w:p w:rsidR="00956AD1" w:rsidRPr="00B14D7C" w:rsidRDefault="00956AD1" w:rsidP="0068225F">
            <w:pPr>
              <w:pStyle w:val="intable"/>
            </w:pPr>
            <w:r w:rsidRPr="00B14D7C">
              <w:t>3.5</w:t>
            </w:r>
          </w:p>
        </w:tc>
      </w:tr>
      <w:tr w:rsidR="00956AD1" w:rsidRPr="00F6467C" w:rsidTr="001926C6">
        <w:trPr>
          <w:trHeight w:val="255"/>
          <w:jc w:val="center"/>
        </w:trPr>
        <w:tc>
          <w:tcPr>
            <w:tcW w:w="4454" w:type="dxa"/>
            <w:shd w:val="clear" w:color="auto" w:fill="auto"/>
            <w:noWrap/>
            <w:vAlign w:val="bottom"/>
          </w:tcPr>
          <w:p w:rsidR="00956AD1" w:rsidRPr="00B14D7C" w:rsidRDefault="00956AD1" w:rsidP="0068225F">
            <w:pPr>
              <w:pStyle w:val="intable"/>
              <w:jc w:val="left"/>
            </w:pPr>
            <w:r>
              <w:t>Close to raw materials sources</w:t>
            </w:r>
          </w:p>
        </w:tc>
        <w:tc>
          <w:tcPr>
            <w:tcW w:w="2169" w:type="dxa"/>
            <w:shd w:val="clear" w:color="auto" w:fill="auto"/>
            <w:noWrap/>
            <w:vAlign w:val="bottom"/>
          </w:tcPr>
          <w:p w:rsidR="00956AD1" w:rsidRPr="00B14D7C" w:rsidRDefault="00956AD1" w:rsidP="0068225F">
            <w:pPr>
              <w:pStyle w:val="intable"/>
            </w:pPr>
            <w:r w:rsidRPr="00B14D7C">
              <w:t>2</w:t>
            </w:r>
          </w:p>
        </w:tc>
        <w:tc>
          <w:tcPr>
            <w:tcW w:w="2017" w:type="dxa"/>
            <w:shd w:val="clear" w:color="auto" w:fill="auto"/>
            <w:noWrap/>
            <w:vAlign w:val="bottom"/>
          </w:tcPr>
          <w:p w:rsidR="00956AD1" w:rsidRPr="00B14D7C" w:rsidRDefault="00956AD1" w:rsidP="0068225F">
            <w:pPr>
              <w:pStyle w:val="intable"/>
            </w:pPr>
            <w:r w:rsidRPr="00B14D7C">
              <w:t>2.3</w:t>
            </w:r>
          </w:p>
        </w:tc>
      </w:tr>
      <w:tr w:rsidR="00956AD1" w:rsidRPr="00F6467C" w:rsidTr="001926C6">
        <w:trPr>
          <w:trHeight w:val="255"/>
          <w:jc w:val="center"/>
        </w:trPr>
        <w:tc>
          <w:tcPr>
            <w:tcW w:w="4454" w:type="dxa"/>
            <w:shd w:val="clear" w:color="auto" w:fill="auto"/>
            <w:noWrap/>
            <w:vAlign w:val="bottom"/>
          </w:tcPr>
          <w:p w:rsidR="00956AD1" w:rsidRPr="00B14D7C" w:rsidRDefault="00956AD1" w:rsidP="0068225F">
            <w:pPr>
              <w:pStyle w:val="intable"/>
              <w:jc w:val="left"/>
            </w:pPr>
            <w:r>
              <w:t xml:space="preserve">Convenient to transport </w:t>
            </w:r>
          </w:p>
        </w:tc>
        <w:tc>
          <w:tcPr>
            <w:tcW w:w="2169" w:type="dxa"/>
            <w:shd w:val="clear" w:color="auto" w:fill="auto"/>
            <w:noWrap/>
            <w:vAlign w:val="bottom"/>
          </w:tcPr>
          <w:p w:rsidR="00956AD1" w:rsidRPr="00B14D7C" w:rsidRDefault="00956AD1" w:rsidP="0068225F">
            <w:pPr>
              <w:pStyle w:val="intable"/>
            </w:pPr>
            <w:r w:rsidRPr="00B14D7C">
              <w:t>2</w:t>
            </w:r>
          </w:p>
        </w:tc>
        <w:tc>
          <w:tcPr>
            <w:tcW w:w="2017" w:type="dxa"/>
            <w:shd w:val="clear" w:color="auto" w:fill="auto"/>
            <w:noWrap/>
            <w:vAlign w:val="bottom"/>
          </w:tcPr>
          <w:p w:rsidR="00956AD1" w:rsidRPr="00B14D7C" w:rsidRDefault="00956AD1" w:rsidP="0068225F">
            <w:pPr>
              <w:pStyle w:val="intable"/>
            </w:pPr>
            <w:r w:rsidRPr="00B14D7C">
              <w:t>2.3</w:t>
            </w:r>
          </w:p>
        </w:tc>
      </w:tr>
      <w:tr w:rsidR="00956AD1" w:rsidRPr="00F6467C" w:rsidTr="001926C6">
        <w:trPr>
          <w:trHeight w:val="255"/>
          <w:jc w:val="center"/>
        </w:trPr>
        <w:tc>
          <w:tcPr>
            <w:tcW w:w="4454" w:type="dxa"/>
            <w:shd w:val="clear" w:color="auto" w:fill="auto"/>
            <w:noWrap/>
            <w:vAlign w:val="bottom"/>
          </w:tcPr>
          <w:p w:rsidR="00956AD1" w:rsidRPr="00B14D7C" w:rsidRDefault="00956AD1" w:rsidP="0068225F">
            <w:pPr>
              <w:pStyle w:val="intable"/>
              <w:jc w:val="left"/>
            </w:pPr>
            <w:r>
              <w:t xml:space="preserve">Cheap </w:t>
            </w:r>
            <w:proofErr w:type="spellStart"/>
            <w:r>
              <w:t>labour</w:t>
            </w:r>
            <w:proofErr w:type="spellEnd"/>
            <w:r>
              <w:t xml:space="preserve"> wages</w:t>
            </w:r>
          </w:p>
        </w:tc>
        <w:tc>
          <w:tcPr>
            <w:tcW w:w="2169" w:type="dxa"/>
            <w:shd w:val="clear" w:color="auto" w:fill="auto"/>
            <w:noWrap/>
            <w:vAlign w:val="bottom"/>
          </w:tcPr>
          <w:p w:rsidR="00956AD1" w:rsidRPr="00B14D7C" w:rsidRDefault="00956AD1" w:rsidP="0068225F">
            <w:pPr>
              <w:pStyle w:val="intable"/>
            </w:pPr>
            <w:r w:rsidRPr="00B14D7C">
              <w:t>2</w:t>
            </w:r>
          </w:p>
        </w:tc>
        <w:tc>
          <w:tcPr>
            <w:tcW w:w="2017" w:type="dxa"/>
            <w:shd w:val="clear" w:color="auto" w:fill="auto"/>
            <w:noWrap/>
            <w:vAlign w:val="bottom"/>
          </w:tcPr>
          <w:p w:rsidR="00956AD1" w:rsidRPr="00B14D7C" w:rsidRDefault="00956AD1" w:rsidP="0068225F">
            <w:pPr>
              <w:pStyle w:val="intable"/>
            </w:pPr>
            <w:r w:rsidRPr="00B14D7C">
              <w:t>2.3</w:t>
            </w:r>
          </w:p>
        </w:tc>
      </w:tr>
      <w:tr w:rsidR="00956AD1" w:rsidRPr="00F6467C" w:rsidTr="001926C6">
        <w:trPr>
          <w:trHeight w:val="255"/>
          <w:jc w:val="center"/>
        </w:trPr>
        <w:tc>
          <w:tcPr>
            <w:tcW w:w="4454" w:type="dxa"/>
            <w:shd w:val="clear" w:color="auto" w:fill="auto"/>
            <w:noWrap/>
            <w:vAlign w:val="bottom"/>
          </w:tcPr>
          <w:p w:rsidR="00956AD1" w:rsidRPr="00B14D7C" w:rsidRDefault="00956AD1" w:rsidP="0068225F">
            <w:pPr>
              <w:pStyle w:val="intable"/>
              <w:jc w:val="left"/>
            </w:pPr>
            <w:r>
              <w:t xml:space="preserve">Close to government agencies </w:t>
            </w:r>
          </w:p>
        </w:tc>
        <w:tc>
          <w:tcPr>
            <w:tcW w:w="2169" w:type="dxa"/>
            <w:shd w:val="clear" w:color="auto" w:fill="auto"/>
            <w:noWrap/>
            <w:vAlign w:val="bottom"/>
          </w:tcPr>
          <w:p w:rsidR="00956AD1" w:rsidRPr="00B14D7C" w:rsidRDefault="00956AD1" w:rsidP="0068225F">
            <w:pPr>
              <w:pStyle w:val="intable"/>
            </w:pPr>
            <w:r w:rsidRPr="00B14D7C">
              <w:t>1</w:t>
            </w:r>
          </w:p>
        </w:tc>
        <w:tc>
          <w:tcPr>
            <w:tcW w:w="2017" w:type="dxa"/>
            <w:shd w:val="clear" w:color="auto" w:fill="auto"/>
            <w:noWrap/>
            <w:vAlign w:val="bottom"/>
          </w:tcPr>
          <w:p w:rsidR="00956AD1" w:rsidRPr="00B14D7C" w:rsidRDefault="00956AD1" w:rsidP="0068225F">
            <w:pPr>
              <w:pStyle w:val="intable"/>
            </w:pPr>
            <w:r w:rsidRPr="00B14D7C">
              <w:t>1.2</w:t>
            </w:r>
          </w:p>
        </w:tc>
      </w:tr>
      <w:tr w:rsidR="00956AD1" w:rsidRPr="00F6467C" w:rsidTr="001926C6">
        <w:trPr>
          <w:trHeight w:val="255"/>
          <w:jc w:val="center"/>
        </w:trPr>
        <w:tc>
          <w:tcPr>
            <w:tcW w:w="4454" w:type="dxa"/>
            <w:shd w:val="clear" w:color="auto" w:fill="auto"/>
            <w:noWrap/>
            <w:vAlign w:val="bottom"/>
          </w:tcPr>
          <w:p w:rsidR="00956AD1" w:rsidRPr="00B14D7C" w:rsidRDefault="00956AD1" w:rsidP="0068225F">
            <w:pPr>
              <w:pStyle w:val="intable"/>
              <w:jc w:val="left"/>
            </w:pPr>
            <w:r>
              <w:t xml:space="preserve">Close to Bangkok </w:t>
            </w:r>
          </w:p>
        </w:tc>
        <w:tc>
          <w:tcPr>
            <w:tcW w:w="2169" w:type="dxa"/>
            <w:shd w:val="clear" w:color="auto" w:fill="auto"/>
            <w:noWrap/>
            <w:vAlign w:val="bottom"/>
          </w:tcPr>
          <w:p w:rsidR="00956AD1" w:rsidRPr="00B14D7C" w:rsidRDefault="00956AD1" w:rsidP="0068225F">
            <w:pPr>
              <w:pStyle w:val="intable"/>
            </w:pPr>
            <w:r w:rsidRPr="00B14D7C">
              <w:t>1</w:t>
            </w:r>
          </w:p>
        </w:tc>
        <w:tc>
          <w:tcPr>
            <w:tcW w:w="2017" w:type="dxa"/>
            <w:shd w:val="clear" w:color="auto" w:fill="auto"/>
            <w:noWrap/>
            <w:vAlign w:val="bottom"/>
          </w:tcPr>
          <w:p w:rsidR="00956AD1" w:rsidRPr="00B14D7C" w:rsidRDefault="00956AD1" w:rsidP="0068225F">
            <w:pPr>
              <w:pStyle w:val="intable"/>
            </w:pPr>
            <w:r w:rsidRPr="00B14D7C">
              <w:t>1.2</w:t>
            </w:r>
          </w:p>
        </w:tc>
      </w:tr>
      <w:tr w:rsidR="00956AD1" w:rsidRPr="00F6467C" w:rsidTr="001926C6">
        <w:trPr>
          <w:trHeight w:val="255"/>
          <w:jc w:val="center"/>
        </w:trPr>
        <w:tc>
          <w:tcPr>
            <w:tcW w:w="4454" w:type="dxa"/>
            <w:shd w:val="clear" w:color="auto" w:fill="auto"/>
            <w:noWrap/>
            <w:vAlign w:val="bottom"/>
          </w:tcPr>
          <w:p w:rsidR="00956AD1" w:rsidRPr="00B14D7C" w:rsidRDefault="00956AD1" w:rsidP="0068225F">
            <w:pPr>
              <w:pStyle w:val="intable"/>
              <w:jc w:val="left"/>
            </w:pPr>
            <w:r>
              <w:t>Low l</w:t>
            </w:r>
            <w:r w:rsidRPr="00B14D7C">
              <w:t>ogistic</w:t>
            </w:r>
            <w:r>
              <w:t>s</w:t>
            </w:r>
            <w:r w:rsidRPr="00B14D7C">
              <w:t xml:space="preserve"> cost</w:t>
            </w:r>
            <w:r>
              <w:t>s</w:t>
            </w:r>
          </w:p>
        </w:tc>
        <w:tc>
          <w:tcPr>
            <w:tcW w:w="2169" w:type="dxa"/>
            <w:shd w:val="clear" w:color="auto" w:fill="auto"/>
            <w:noWrap/>
            <w:vAlign w:val="bottom"/>
          </w:tcPr>
          <w:p w:rsidR="00956AD1" w:rsidRPr="00B14D7C" w:rsidRDefault="00956AD1" w:rsidP="0068225F">
            <w:pPr>
              <w:pStyle w:val="intable"/>
            </w:pPr>
            <w:r w:rsidRPr="00B14D7C">
              <w:t>1</w:t>
            </w:r>
          </w:p>
        </w:tc>
        <w:tc>
          <w:tcPr>
            <w:tcW w:w="2017" w:type="dxa"/>
            <w:shd w:val="clear" w:color="auto" w:fill="auto"/>
            <w:noWrap/>
            <w:vAlign w:val="bottom"/>
          </w:tcPr>
          <w:p w:rsidR="00956AD1" w:rsidRPr="00B14D7C" w:rsidRDefault="00956AD1" w:rsidP="0068225F">
            <w:pPr>
              <w:pStyle w:val="intable"/>
            </w:pPr>
            <w:r w:rsidRPr="00B14D7C">
              <w:t>1.2</w:t>
            </w:r>
          </w:p>
        </w:tc>
      </w:tr>
      <w:tr w:rsidR="00956AD1" w:rsidRPr="00F6467C" w:rsidTr="001926C6">
        <w:trPr>
          <w:trHeight w:val="255"/>
          <w:jc w:val="center"/>
        </w:trPr>
        <w:tc>
          <w:tcPr>
            <w:tcW w:w="4454" w:type="dxa"/>
            <w:shd w:val="clear" w:color="auto" w:fill="auto"/>
            <w:noWrap/>
            <w:vAlign w:val="bottom"/>
          </w:tcPr>
          <w:p w:rsidR="00956AD1" w:rsidRPr="00B14D7C" w:rsidRDefault="00956AD1" w:rsidP="0068225F">
            <w:pPr>
              <w:pStyle w:val="intable"/>
              <w:jc w:val="left"/>
            </w:pPr>
            <w:r>
              <w:t xml:space="preserve">Close to transport hubs </w:t>
            </w:r>
          </w:p>
        </w:tc>
        <w:tc>
          <w:tcPr>
            <w:tcW w:w="2169" w:type="dxa"/>
            <w:shd w:val="clear" w:color="auto" w:fill="auto"/>
            <w:noWrap/>
            <w:vAlign w:val="bottom"/>
          </w:tcPr>
          <w:p w:rsidR="00956AD1" w:rsidRPr="00B14D7C" w:rsidRDefault="00956AD1" w:rsidP="0068225F">
            <w:pPr>
              <w:pStyle w:val="intable"/>
            </w:pPr>
            <w:r w:rsidRPr="00B14D7C">
              <w:t>1</w:t>
            </w:r>
          </w:p>
        </w:tc>
        <w:tc>
          <w:tcPr>
            <w:tcW w:w="2017" w:type="dxa"/>
            <w:shd w:val="clear" w:color="auto" w:fill="auto"/>
            <w:noWrap/>
            <w:vAlign w:val="bottom"/>
          </w:tcPr>
          <w:p w:rsidR="00956AD1" w:rsidRPr="00B14D7C" w:rsidRDefault="00956AD1" w:rsidP="0068225F">
            <w:pPr>
              <w:pStyle w:val="intable"/>
            </w:pPr>
            <w:r w:rsidRPr="00B14D7C">
              <w:t>1.2</w:t>
            </w:r>
          </w:p>
        </w:tc>
      </w:tr>
      <w:tr w:rsidR="00956AD1" w:rsidRPr="00F6467C" w:rsidTr="001926C6">
        <w:trPr>
          <w:trHeight w:val="255"/>
          <w:jc w:val="center"/>
        </w:trPr>
        <w:tc>
          <w:tcPr>
            <w:tcW w:w="4454" w:type="dxa"/>
            <w:shd w:val="clear" w:color="auto" w:fill="auto"/>
            <w:noWrap/>
            <w:vAlign w:val="bottom"/>
          </w:tcPr>
          <w:p w:rsidR="00956AD1" w:rsidRPr="00B14D7C" w:rsidRDefault="00956AD1" w:rsidP="0068225F">
            <w:pPr>
              <w:pStyle w:val="intable"/>
              <w:jc w:val="left"/>
            </w:pPr>
            <w:r>
              <w:t xml:space="preserve">Many benefits from industrial estates </w:t>
            </w:r>
          </w:p>
        </w:tc>
        <w:tc>
          <w:tcPr>
            <w:tcW w:w="2169" w:type="dxa"/>
            <w:shd w:val="clear" w:color="auto" w:fill="auto"/>
            <w:noWrap/>
            <w:vAlign w:val="bottom"/>
          </w:tcPr>
          <w:p w:rsidR="00956AD1" w:rsidRPr="00B14D7C" w:rsidRDefault="00956AD1" w:rsidP="0068225F">
            <w:pPr>
              <w:pStyle w:val="intable"/>
            </w:pPr>
            <w:r w:rsidRPr="00B14D7C">
              <w:t>1</w:t>
            </w:r>
          </w:p>
        </w:tc>
        <w:tc>
          <w:tcPr>
            <w:tcW w:w="2017" w:type="dxa"/>
            <w:shd w:val="clear" w:color="auto" w:fill="auto"/>
            <w:noWrap/>
            <w:vAlign w:val="bottom"/>
          </w:tcPr>
          <w:p w:rsidR="00956AD1" w:rsidRPr="00B14D7C" w:rsidRDefault="00956AD1" w:rsidP="0068225F">
            <w:pPr>
              <w:pStyle w:val="intable"/>
            </w:pPr>
            <w:r w:rsidRPr="00B14D7C">
              <w:t>1.2</w:t>
            </w:r>
          </w:p>
        </w:tc>
      </w:tr>
      <w:tr w:rsidR="00956AD1" w:rsidRPr="00F6467C" w:rsidTr="001926C6">
        <w:trPr>
          <w:trHeight w:val="255"/>
          <w:jc w:val="center"/>
        </w:trPr>
        <w:tc>
          <w:tcPr>
            <w:tcW w:w="4454" w:type="dxa"/>
            <w:tcBorders>
              <w:bottom w:val="single" w:sz="4" w:space="0" w:color="auto"/>
            </w:tcBorders>
            <w:shd w:val="clear" w:color="auto" w:fill="auto"/>
            <w:noWrap/>
            <w:vAlign w:val="bottom"/>
          </w:tcPr>
          <w:p w:rsidR="00956AD1" w:rsidRPr="00F6467C" w:rsidRDefault="00956AD1" w:rsidP="0068225F">
            <w:pPr>
              <w:pStyle w:val="intable"/>
              <w:jc w:val="left"/>
            </w:pPr>
            <w:r>
              <w:t>Total</w:t>
            </w:r>
          </w:p>
        </w:tc>
        <w:tc>
          <w:tcPr>
            <w:tcW w:w="2169" w:type="dxa"/>
            <w:tcBorders>
              <w:bottom w:val="single" w:sz="4" w:space="0" w:color="auto"/>
            </w:tcBorders>
            <w:shd w:val="clear" w:color="auto" w:fill="auto"/>
            <w:noWrap/>
            <w:vAlign w:val="bottom"/>
          </w:tcPr>
          <w:p w:rsidR="00956AD1" w:rsidRPr="00F6467C" w:rsidRDefault="00956AD1" w:rsidP="0068225F">
            <w:pPr>
              <w:pStyle w:val="intable"/>
            </w:pPr>
            <w:r>
              <w:t>86</w:t>
            </w:r>
          </w:p>
        </w:tc>
        <w:tc>
          <w:tcPr>
            <w:tcW w:w="2017" w:type="dxa"/>
            <w:tcBorders>
              <w:bottom w:val="single" w:sz="4" w:space="0" w:color="auto"/>
            </w:tcBorders>
            <w:shd w:val="clear" w:color="auto" w:fill="auto"/>
            <w:noWrap/>
            <w:vAlign w:val="bottom"/>
          </w:tcPr>
          <w:p w:rsidR="00956AD1" w:rsidRPr="00F6467C" w:rsidRDefault="00956AD1" w:rsidP="0068225F">
            <w:pPr>
              <w:pStyle w:val="intable"/>
            </w:pPr>
            <w:r w:rsidRPr="00F6467C">
              <w:t>100.0</w:t>
            </w:r>
          </w:p>
        </w:tc>
      </w:tr>
    </w:tbl>
    <w:p w:rsidR="00956AD1" w:rsidRPr="006D1ACA" w:rsidRDefault="00956AD1" w:rsidP="00E32E3F">
      <w:pPr>
        <w:spacing w:before="120"/>
        <w:ind w:firstLine="0"/>
        <w:rPr>
          <w:sz w:val="20"/>
          <w:szCs w:val="20"/>
        </w:rPr>
      </w:pPr>
      <w:r w:rsidRPr="006D1ACA">
        <w:rPr>
          <w:sz w:val="20"/>
          <w:szCs w:val="20"/>
        </w:rPr>
        <w:t xml:space="preserve">Source: </w:t>
      </w:r>
      <w:r w:rsidR="00313FD6" w:rsidRPr="006D1ACA">
        <w:rPr>
          <w:sz w:val="20"/>
          <w:szCs w:val="20"/>
        </w:rPr>
        <w:fldChar w:fldCharType="begin"/>
      </w:r>
      <w:r w:rsidR="00896A04" w:rsidRPr="006D1ACA">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6D1ACA">
        <w:rPr>
          <w:sz w:val="20"/>
          <w:szCs w:val="20"/>
        </w:rPr>
        <w:fldChar w:fldCharType="separate"/>
      </w:r>
      <w:r w:rsidR="001F3F79" w:rsidRPr="006D1ACA">
        <w:rPr>
          <w:noProof/>
          <w:sz w:val="20"/>
          <w:szCs w:val="20"/>
        </w:rPr>
        <w:t>TDRI 2009</w:t>
      </w:r>
      <w:r w:rsidR="00313FD6" w:rsidRPr="006D1ACA">
        <w:rPr>
          <w:sz w:val="20"/>
          <w:szCs w:val="20"/>
        </w:rPr>
        <w:fldChar w:fldCharType="end"/>
      </w:r>
    </w:p>
    <w:p w:rsidR="00197B2D" w:rsidRDefault="00197B2D">
      <w:pPr>
        <w:kinsoku/>
        <w:overflowPunct/>
        <w:autoSpaceDE/>
        <w:autoSpaceDN/>
        <w:adjustRightInd/>
        <w:snapToGrid/>
        <w:spacing w:line="240" w:lineRule="auto"/>
        <w:ind w:firstLine="0"/>
        <w:jc w:val="left"/>
      </w:pPr>
    </w:p>
    <w:p w:rsidR="00956AD1" w:rsidRDefault="004D3EBE" w:rsidP="006D1ACA">
      <w:pPr>
        <w:spacing w:line="276" w:lineRule="auto"/>
      </w:pPr>
      <w:r>
        <w:t>F</w:t>
      </w:r>
      <w:r w:rsidR="00956AD1">
        <w:t xml:space="preserve">irms located outside of the industrial estate </w:t>
      </w:r>
      <w:r w:rsidR="00A72DC5">
        <w:t>suffer far more from</w:t>
      </w:r>
      <w:r w:rsidR="00956AD1">
        <w:t xml:space="preserve"> power outages and </w:t>
      </w:r>
      <w:r w:rsidR="00A72DC5">
        <w:t>must put up with</w:t>
      </w:r>
      <w:r>
        <w:t xml:space="preserve"> </w:t>
      </w:r>
      <w:r w:rsidR="00956AD1">
        <w:t xml:space="preserve">inadequate </w:t>
      </w:r>
      <w:r w:rsidR="00A72DC5">
        <w:t>tele</w:t>
      </w:r>
      <w:r w:rsidR="00956AD1">
        <w:t>communication</w:t>
      </w:r>
      <w:r w:rsidR="00A72DC5">
        <w:t>s</w:t>
      </w:r>
      <w:r>
        <w:t>.  I</w:t>
      </w:r>
      <w:r w:rsidR="00956AD1">
        <w:t>nternet connections</w:t>
      </w:r>
      <w:r>
        <w:t xml:space="preserve"> are particularly unreliable</w:t>
      </w:r>
      <w:r w:rsidR="006C24E2">
        <w:rPr>
          <w:rFonts w:eastAsiaTheme="minorEastAsia" w:hint="eastAsia"/>
          <w:lang w:eastAsia="ja-JP"/>
        </w:rPr>
        <w:t xml:space="preserve"> outside of the estates</w:t>
      </w:r>
      <w:r w:rsidR="00956AD1">
        <w:t xml:space="preserve">.  </w:t>
      </w:r>
      <w:r>
        <w:t>Most</w:t>
      </w:r>
      <w:r w:rsidR="00956AD1">
        <w:t xml:space="preserve"> firms </w:t>
      </w:r>
      <w:r>
        <w:t xml:space="preserve">outside of the estates cannot access piped water from the municipality and instead </w:t>
      </w:r>
      <w:r w:rsidR="00956AD1">
        <w:t>rely on ground water</w:t>
      </w:r>
      <w:r>
        <w:t xml:space="preserve"> which they need to filter and the disposal of which is a source of pollution</w:t>
      </w:r>
      <w:r w:rsidR="00956AD1">
        <w:t>.</w:t>
      </w:r>
      <w:r w:rsidR="00956AD1">
        <w:rPr>
          <w:rStyle w:val="FootnoteReference"/>
        </w:rPr>
        <w:footnoteReference w:id="37"/>
      </w:r>
      <w:r w:rsidR="00DF2A5E">
        <w:t xml:space="preserve"> The case of Map Ta </w:t>
      </w:r>
      <w:proofErr w:type="spellStart"/>
      <w:r w:rsidR="00DF2A5E">
        <w:t>Phut</w:t>
      </w:r>
      <w:proofErr w:type="spellEnd"/>
      <w:r w:rsidR="00DF2A5E">
        <w:t xml:space="preserve"> has highlighted the seriousness of the environmental issues.</w:t>
      </w:r>
      <w:r w:rsidR="000F3459">
        <w:rPr>
          <w:rStyle w:val="FootnoteReference"/>
        </w:rPr>
        <w:footnoteReference w:id="38"/>
      </w:r>
      <w:r w:rsidR="00BA2FE2">
        <w:t xml:space="preserve">  </w:t>
      </w:r>
    </w:p>
    <w:p w:rsidR="00956AD1" w:rsidRPr="001333FC" w:rsidRDefault="00E70597" w:rsidP="006D1ACA">
      <w:pPr>
        <w:pStyle w:val="Caption"/>
        <w:spacing w:line="276" w:lineRule="auto"/>
        <w:ind w:firstLine="720"/>
        <w:rPr>
          <w:b w:val="0"/>
          <w:bCs w:val="0"/>
          <w:sz w:val="24"/>
          <w:szCs w:val="24"/>
        </w:rPr>
      </w:pPr>
      <w:r w:rsidRPr="00197B2D">
        <w:rPr>
          <w:b w:val="0"/>
          <w:bCs w:val="0"/>
          <w:sz w:val="24"/>
          <w:szCs w:val="24"/>
        </w:rPr>
        <w:t>Thus far there is little evidence to suggest that</w:t>
      </w:r>
      <w:r w:rsidR="00AB261E" w:rsidRPr="00197B2D">
        <w:rPr>
          <w:b w:val="0"/>
          <w:bCs w:val="0"/>
          <w:sz w:val="24"/>
          <w:szCs w:val="24"/>
        </w:rPr>
        <w:t xml:space="preserve"> industrial </w:t>
      </w:r>
      <w:r w:rsidR="00DF2A5E" w:rsidRPr="00197B2D">
        <w:rPr>
          <w:b w:val="0"/>
          <w:bCs w:val="0"/>
          <w:sz w:val="24"/>
          <w:szCs w:val="24"/>
        </w:rPr>
        <w:t xml:space="preserve">estates </w:t>
      </w:r>
      <w:r w:rsidRPr="00197B2D">
        <w:rPr>
          <w:b w:val="0"/>
          <w:bCs w:val="0"/>
          <w:sz w:val="24"/>
          <w:szCs w:val="24"/>
        </w:rPr>
        <w:t>have promoted</w:t>
      </w:r>
      <w:r w:rsidR="00AB261E" w:rsidRPr="00197B2D">
        <w:rPr>
          <w:b w:val="0"/>
          <w:bCs w:val="0"/>
          <w:sz w:val="24"/>
          <w:szCs w:val="24"/>
        </w:rPr>
        <w:t xml:space="preserve"> cluster formation.</w:t>
      </w:r>
      <w:r w:rsidR="00E579FF" w:rsidRPr="00197B2D">
        <w:rPr>
          <w:rStyle w:val="FootnoteReference"/>
          <w:b w:val="0"/>
          <w:bCs w:val="0"/>
          <w:sz w:val="24"/>
          <w:szCs w:val="24"/>
        </w:rPr>
        <w:footnoteReference w:id="39"/>
      </w:r>
      <w:r w:rsidR="00AB261E" w:rsidRPr="00197B2D">
        <w:rPr>
          <w:b w:val="0"/>
          <w:bCs w:val="0"/>
          <w:sz w:val="24"/>
          <w:szCs w:val="24"/>
        </w:rPr>
        <w:t xml:space="preserve">  Many firms in the metro areas of Bangkok have not chosen </w:t>
      </w:r>
      <w:r w:rsidR="004D3EBE" w:rsidRPr="00197B2D">
        <w:rPr>
          <w:b w:val="0"/>
          <w:bCs w:val="0"/>
          <w:sz w:val="24"/>
          <w:szCs w:val="24"/>
        </w:rPr>
        <w:t>to relocate because of the cost</w:t>
      </w:r>
      <w:r w:rsidR="00AB261E" w:rsidRPr="00197B2D">
        <w:rPr>
          <w:b w:val="0"/>
          <w:bCs w:val="0"/>
          <w:sz w:val="24"/>
          <w:szCs w:val="24"/>
        </w:rPr>
        <w:t xml:space="preserve"> </w:t>
      </w:r>
      <w:r w:rsidR="004D3EBE" w:rsidRPr="00197B2D">
        <w:rPr>
          <w:b w:val="0"/>
          <w:bCs w:val="0"/>
          <w:sz w:val="24"/>
          <w:szCs w:val="24"/>
        </w:rPr>
        <w:t xml:space="preserve">and </w:t>
      </w:r>
      <w:r w:rsidR="00AB261E" w:rsidRPr="00197B2D">
        <w:rPr>
          <w:b w:val="0"/>
          <w:bCs w:val="0"/>
          <w:sz w:val="24"/>
          <w:szCs w:val="24"/>
        </w:rPr>
        <w:t>the inconvenience</w:t>
      </w:r>
      <w:r w:rsidR="004D3EBE" w:rsidRPr="00197B2D">
        <w:rPr>
          <w:b w:val="0"/>
          <w:bCs w:val="0"/>
          <w:sz w:val="24"/>
          <w:szCs w:val="24"/>
        </w:rPr>
        <w:t>,</w:t>
      </w:r>
      <w:r w:rsidR="00AB261E" w:rsidRPr="00197B2D">
        <w:rPr>
          <w:b w:val="0"/>
          <w:bCs w:val="0"/>
          <w:sz w:val="24"/>
          <w:szCs w:val="24"/>
        </w:rPr>
        <w:t xml:space="preserve"> and </w:t>
      </w:r>
      <w:r w:rsidR="004D3EBE" w:rsidRPr="00197B2D">
        <w:rPr>
          <w:b w:val="0"/>
          <w:bCs w:val="0"/>
          <w:sz w:val="24"/>
          <w:szCs w:val="24"/>
        </w:rPr>
        <w:t xml:space="preserve">because of the strong “pull” exerted by the </w:t>
      </w:r>
      <w:r w:rsidR="00956AD1" w:rsidRPr="00197B2D">
        <w:rPr>
          <w:b w:val="0"/>
          <w:bCs w:val="0"/>
          <w:sz w:val="24"/>
          <w:szCs w:val="24"/>
        </w:rPr>
        <w:t xml:space="preserve">Bangkok </w:t>
      </w:r>
      <w:r w:rsidR="004D3EBE" w:rsidRPr="00197B2D">
        <w:rPr>
          <w:b w:val="0"/>
          <w:bCs w:val="0"/>
          <w:sz w:val="24"/>
          <w:szCs w:val="24"/>
        </w:rPr>
        <w:t xml:space="preserve">metro area which </w:t>
      </w:r>
      <w:r w:rsidR="00956AD1" w:rsidRPr="00197B2D">
        <w:rPr>
          <w:b w:val="0"/>
          <w:bCs w:val="0"/>
          <w:sz w:val="24"/>
          <w:szCs w:val="24"/>
        </w:rPr>
        <w:t xml:space="preserve">is the most important domestic market for manufacturers (see </w:t>
      </w:r>
      <w:fldSimple w:instr=" REF _Ref281312798 \h  \* MERGEFORMAT ">
        <w:r w:rsidR="00A2568F" w:rsidRPr="00A2568F">
          <w:rPr>
            <w:b w:val="0"/>
            <w:bCs w:val="0"/>
          </w:rPr>
          <w:t xml:space="preserve">Table </w:t>
        </w:r>
        <w:r w:rsidR="00A2568F" w:rsidRPr="00A2568F">
          <w:rPr>
            <w:b w:val="0"/>
            <w:bCs w:val="0"/>
            <w:noProof/>
          </w:rPr>
          <w:t>4.5</w:t>
        </w:r>
      </w:fldSimple>
      <w:r w:rsidR="001333FC" w:rsidRPr="001333FC">
        <w:rPr>
          <w:b w:val="0"/>
          <w:bCs w:val="0"/>
          <w:sz w:val="24"/>
          <w:szCs w:val="24"/>
        </w:rPr>
        <w:t>).</w:t>
      </w:r>
      <w:r w:rsidR="00197B2D" w:rsidRPr="001333FC">
        <w:rPr>
          <w:b w:val="0"/>
          <w:bCs w:val="0"/>
          <w:sz w:val="24"/>
          <w:szCs w:val="24"/>
        </w:rPr>
        <w:t xml:space="preserve"> </w:t>
      </w:r>
      <w:r w:rsidR="00956AD1" w:rsidRPr="001333FC">
        <w:rPr>
          <w:b w:val="0"/>
          <w:bCs w:val="0"/>
          <w:sz w:val="24"/>
          <w:szCs w:val="24"/>
        </w:rPr>
        <w:t xml:space="preserve">  </w:t>
      </w:r>
    </w:p>
    <w:p w:rsidR="00956AD1" w:rsidRPr="00DC5135" w:rsidRDefault="00956AD1" w:rsidP="001926C6">
      <w:pPr>
        <w:pStyle w:val="Caption"/>
        <w:jc w:val="center"/>
        <w:rPr>
          <w:sz w:val="22"/>
          <w:szCs w:val="22"/>
        </w:rPr>
      </w:pPr>
      <w:bookmarkStart w:id="281" w:name="_Ref241915469"/>
      <w:bookmarkStart w:id="282" w:name="_Ref281310831"/>
      <w:bookmarkStart w:id="283" w:name="_Ref281312798"/>
      <w:bookmarkStart w:id="284" w:name="_Toc271040165"/>
      <w:proofErr w:type="gramStart"/>
      <w:r w:rsidRPr="00DC5135">
        <w:rPr>
          <w:sz w:val="22"/>
          <w:szCs w:val="22"/>
        </w:rPr>
        <w:t xml:space="preserve">Table </w:t>
      </w:r>
      <w:r w:rsidR="00313FD6" w:rsidRPr="00DC5135">
        <w:rPr>
          <w:sz w:val="22"/>
          <w:szCs w:val="22"/>
        </w:rPr>
        <w:fldChar w:fldCharType="begin"/>
      </w:r>
      <w:r w:rsidR="007C41A3" w:rsidRPr="00DC5135">
        <w:rPr>
          <w:sz w:val="22"/>
          <w:szCs w:val="22"/>
        </w:rPr>
        <w:instrText xml:space="preserve"> STYLEREF 1 \s </w:instrText>
      </w:r>
      <w:r w:rsidR="00313FD6" w:rsidRPr="00DC5135">
        <w:rPr>
          <w:sz w:val="22"/>
          <w:szCs w:val="22"/>
        </w:rPr>
        <w:fldChar w:fldCharType="separate"/>
      </w:r>
      <w:r w:rsidR="00A2568F" w:rsidRPr="00DC5135">
        <w:rPr>
          <w:noProof/>
          <w:sz w:val="22"/>
          <w:szCs w:val="22"/>
        </w:rPr>
        <w:t>4</w:t>
      </w:r>
      <w:r w:rsidR="00313FD6" w:rsidRPr="00DC5135">
        <w:rPr>
          <w:sz w:val="22"/>
          <w:szCs w:val="22"/>
        </w:rPr>
        <w:fldChar w:fldCharType="end"/>
      </w:r>
      <w:r w:rsidR="007C41A3" w:rsidRPr="00DC5135">
        <w:rPr>
          <w:sz w:val="22"/>
          <w:szCs w:val="22"/>
        </w:rPr>
        <w:t>.</w:t>
      </w:r>
      <w:proofErr w:type="gramEnd"/>
      <w:r w:rsidR="00313FD6" w:rsidRPr="00DC5135">
        <w:rPr>
          <w:sz w:val="22"/>
          <w:szCs w:val="22"/>
        </w:rPr>
        <w:fldChar w:fldCharType="begin"/>
      </w:r>
      <w:r w:rsidR="007C41A3" w:rsidRPr="00DC5135">
        <w:rPr>
          <w:sz w:val="22"/>
          <w:szCs w:val="22"/>
        </w:rPr>
        <w:instrText xml:space="preserve"> SEQ Table \* ARABIC \s 1 </w:instrText>
      </w:r>
      <w:r w:rsidR="00313FD6" w:rsidRPr="00DC5135">
        <w:rPr>
          <w:sz w:val="22"/>
          <w:szCs w:val="22"/>
        </w:rPr>
        <w:fldChar w:fldCharType="separate"/>
      </w:r>
      <w:r w:rsidR="00A2568F" w:rsidRPr="00DC5135">
        <w:rPr>
          <w:noProof/>
          <w:sz w:val="22"/>
          <w:szCs w:val="22"/>
        </w:rPr>
        <w:t>5</w:t>
      </w:r>
      <w:r w:rsidR="00313FD6" w:rsidRPr="00DC5135">
        <w:rPr>
          <w:sz w:val="22"/>
          <w:szCs w:val="22"/>
        </w:rPr>
        <w:fldChar w:fldCharType="end"/>
      </w:r>
      <w:bookmarkEnd w:id="281"/>
      <w:bookmarkEnd w:id="282"/>
      <w:bookmarkEnd w:id="283"/>
      <w:r w:rsidRPr="00DC5135">
        <w:rPr>
          <w:sz w:val="22"/>
          <w:szCs w:val="22"/>
        </w:rPr>
        <w:t>: Importance of distance to Bangkok</w:t>
      </w:r>
      <w:bookmarkEnd w:id="284"/>
    </w:p>
    <w:tbl>
      <w:tblPr>
        <w:tblW w:w="8640" w:type="dxa"/>
        <w:jc w:val="center"/>
        <w:tblLook w:val="0000"/>
      </w:tblPr>
      <w:tblGrid>
        <w:gridCol w:w="6670"/>
        <w:gridCol w:w="1970"/>
      </w:tblGrid>
      <w:tr w:rsidR="00956AD1" w:rsidRPr="00D22CEB" w:rsidTr="001926C6">
        <w:trPr>
          <w:trHeight w:val="255"/>
          <w:tblHeader/>
          <w:jc w:val="center"/>
        </w:trPr>
        <w:tc>
          <w:tcPr>
            <w:tcW w:w="6670" w:type="dxa"/>
            <w:tcBorders>
              <w:bottom w:val="single" w:sz="4" w:space="0" w:color="auto"/>
            </w:tcBorders>
            <w:shd w:val="clear" w:color="auto" w:fill="auto"/>
            <w:noWrap/>
            <w:vAlign w:val="bottom"/>
          </w:tcPr>
          <w:p w:rsidR="00956AD1" w:rsidRPr="00D22CEB" w:rsidRDefault="00956AD1" w:rsidP="0068225F">
            <w:pPr>
              <w:pStyle w:val="intable"/>
              <w:jc w:val="left"/>
              <w:rPr>
                <w:sz w:val="24"/>
              </w:rPr>
            </w:pPr>
            <w:r w:rsidRPr="00D22CEB">
              <w:rPr>
                <w:sz w:val="24"/>
              </w:rPr>
              <w:t xml:space="preserve">Importance </w:t>
            </w:r>
          </w:p>
        </w:tc>
        <w:tc>
          <w:tcPr>
            <w:tcW w:w="1970" w:type="dxa"/>
            <w:tcBorders>
              <w:bottom w:val="single" w:sz="4" w:space="0" w:color="auto"/>
            </w:tcBorders>
            <w:shd w:val="clear" w:color="auto" w:fill="auto"/>
            <w:noWrap/>
            <w:vAlign w:val="bottom"/>
          </w:tcPr>
          <w:p w:rsidR="00956AD1" w:rsidRPr="00D22CEB" w:rsidRDefault="00956AD1" w:rsidP="0068225F">
            <w:pPr>
              <w:pStyle w:val="intable"/>
              <w:rPr>
                <w:sz w:val="24"/>
              </w:rPr>
            </w:pPr>
            <w:r w:rsidRPr="00D22CEB">
              <w:rPr>
                <w:sz w:val="24"/>
              </w:rPr>
              <w:t>No. of answers</w:t>
            </w:r>
          </w:p>
        </w:tc>
      </w:tr>
      <w:tr w:rsidR="00956AD1" w:rsidRPr="00D22CEB" w:rsidTr="001926C6">
        <w:trPr>
          <w:trHeight w:val="255"/>
          <w:jc w:val="center"/>
        </w:trPr>
        <w:tc>
          <w:tcPr>
            <w:tcW w:w="6670" w:type="dxa"/>
            <w:tcBorders>
              <w:top w:val="single" w:sz="4" w:space="0" w:color="auto"/>
            </w:tcBorders>
            <w:shd w:val="clear" w:color="auto" w:fill="auto"/>
            <w:noWrap/>
            <w:vAlign w:val="bottom"/>
          </w:tcPr>
          <w:p w:rsidR="00956AD1" w:rsidRPr="00D22CEB" w:rsidRDefault="00956AD1" w:rsidP="0068225F">
            <w:pPr>
              <w:pStyle w:val="intable"/>
              <w:jc w:val="left"/>
              <w:rPr>
                <w:i/>
                <w:iCs/>
                <w:sz w:val="24"/>
              </w:rPr>
            </w:pPr>
            <w:r w:rsidRPr="00D22CEB">
              <w:rPr>
                <w:i/>
                <w:iCs/>
                <w:sz w:val="24"/>
              </w:rPr>
              <w:t>Yes, because</w:t>
            </w:r>
          </w:p>
        </w:tc>
        <w:tc>
          <w:tcPr>
            <w:tcW w:w="1970" w:type="dxa"/>
            <w:tcBorders>
              <w:top w:val="single" w:sz="4" w:space="0" w:color="auto"/>
            </w:tcBorders>
            <w:shd w:val="clear" w:color="auto" w:fill="auto"/>
            <w:noWrap/>
            <w:vAlign w:val="bottom"/>
          </w:tcPr>
          <w:p w:rsidR="00956AD1" w:rsidRPr="00D22CEB" w:rsidRDefault="00956AD1" w:rsidP="0068225F">
            <w:pPr>
              <w:pStyle w:val="intable"/>
              <w:rPr>
                <w:i/>
                <w:iCs/>
                <w:sz w:val="24"/>
              </w:rPr>
            </w:pPr>
            <w:r w:rsidRPr="00D22CEB">
              <w:rPr>
                <w:i/>
                <w:iCs/>
                <w:sz w:val="24"/>
              </w:rPr>
              <w:t>60</w:t>
            </w:r>
          </w:p>
        </w:tc>
      </w:tr>
      <w:tr w:rsidR="00956AD1" w:rsidRPr="00D22CEB" w:rsidTr="001926C6">
        <w:trPr>
          <w:trHeight w:val="255"/>
          <w:jc w:val="center"/>
        </w:trPr>
        <w:tc>
          <w:tcPr>
            <w:tcW w:w="6670" w:type="dxa"/>
            <w:shd w:val="clear" w:color="auto" w:fill="auto"/>
            <w:noWrap/>
            <w:vAlign w:val="bottom"/>
          </w:tcPr>
          <w:p w:rsidR="00956AD1" w:rsidRPr="00D22CEB" w:rsidRDefault="00956AD1" w:rsidP="0068225F">
            <w:pPr>
              <w:pStyle w:val="intable"/>
              <w:jc w:val="left"/>
              <w:rPr>
                <w:sz w:val="24"/>
              </w:rPr>
            </w:pPr>
            <w:r w:rsidRPr="00D22CEB">
              <w:rPr>
                <w:sz w:val="24"/>
              </w:rPr>
              <w:t xml:space="preserve">Customers are located in Bangkok </w:t>
            </w:r>
          </w:p>
        </w:tc>
        <w:tc>
          <w:tcPr>
            <w:tcW w:w="1970" w:type="dxa"/>
            <w:shd w:val="clear" w:color="auto" w:fill="auto"/>
            <w:noWrap/>
            <w:vAlign w:val="bottom"/>
          </w:tcPr>
          <w:p w:rsidR="00956AD1" w:rsidRPr="00D22CEB" w:rsidRDefault="00956AD1" w:rsidP="0068225F">
            <w:pPr>
              <w:pStyle w:val="intable"/>
              <w:rPr>
                <w:sz w:val="24"/>
              </w:rPr>
            </w:pPr>
            <w:r w:rsidRPr="00D22CEB">
              <w:rPr>
                <w:sz w:val="24"/>
              </w:rPr>
              <w:t>23</w:t>
            </w:r>
          </w:p>
        </w:tc>
      </w:tr>
      <w:tr w:rsidR="00956AD1" w:rsidRPr="00D22CEB" w:rsidTr="001926C6">
        <w:trPr>
          <w:trHeight w:val="255"/>
          <w:jc w:val="center"/>
        </w:trPr>
        <w:tc>
          <w:tcPr>
            <w:tcW w:w="6670" w:type="dxa"/>
            <w:shd w:val="clear" w:color="auto" w:fill="auto"/>
            <w:noWrap/>
            <w:vAlign w:val="bottom"/>
          </w:tcPr>
          <w:p w:rsidR="00956AD1" w:rsidRPr="00D22CEB" w:rsidRDefault="00956AD1" w:rsidP="0068225F">
            <w:pPr>
              <w:pStyle w:val="intable"/>
              <w:jc w:val="left"/>
              <w:rPr>
                <w:sz w:val="24"/>
              </w:rPr>
            </w:pPr>
            <w:r w:rsidRPr="00D22CEB">
              <w:rPr>
                <w:sz w:val="24"/>
              </w:rPr>
              <w:t xml:space="preserve">Close to headquarters </w:t>
            </w:r>
          </w:p>
        </w:tc>
        <w:tc>
          <w:tcPr>
            <w:tcW w:w="1970" w:type="dxa"/>
            <w:shd w:val="clear" w:color="auto" w:fill="auto"/>
            <w:noWrap/>
            <w:vAlign w:val="bottom"/>
          </w:tcPr>
          <w:p w:rsidR="00956AD1" w:rsidRPr="00D22CEB" w:rsidRDefault="00956AD1" w:rsidP="0068225F">
            <w:pPr>
              <w:pStyle w:val="intable"/>
              <w:rPr>
                <w:sz w:val="24"/>
              </w:rPr>
            </w:pPr>
            <w:r w:rsidRPr="00D22CEB">
              <w:rPr>
                <w:sz w:val="24"/>
              </w:rPr>
              <w:t>8</w:t>
            </w:r>
          </w:p>
        </w:tc>
      </w:tr>
      <w:tr w:rsidR="00956AD1" w:rsidRPr="00D22CEB" w:rsidTr="001926C6">
        <w:trPr>
          <w:trHeight w:val="255"/>
          <w:jc w:val="center"/>
        </w:trPr>
        <w:tc>
          <w:tcPr>
            <w:tcW w:w="6670" w:type="dxa"/>
            <w:shd w:val="clear" w:color="auto" w:fill="auto"/>
            <w:noWrap/>
            <w:vAlign w:val="bottom"/>
          </w:tcPr>
          <w:p w:rsidR="00956AD1" w:rsidRPr="00D22CEB" w:rsidRDefault="00956AD1" w:rsidP="0068225F">
            <w:pPr>
              <w:pStyle w:val="intable"/>
              <w:jc w:val="left"/>
              <w:rPr>
                <w:sz w:val="24"/>
              </w:rPr>
            </w:pPr>
            <w:r w:rsidRPr="00D22CEB">
              <w:rPr>
                <w:sz w:val="24"/>
              </w:rPr>
              <w:t xml:space="preserve">Close to transportation point </w:t>
            </w:r>
          </w:p>
        </w:tc>
        <w:tc>
          <w:tcPr>
            <w:tcW w:w="1970" w:type="dxa"/>
            <w:shd w:val="clear" w:color="auto" w:fill="auto"/>
            <w:noWrap/>
            <w:vAlign w:val="bottom"/>
          </w:tcPr>
          <w:p w:rsidR="00956AD1" w:rsidRPr="00D22CEB" w:rsidRDefault="00956AD1" w:rsidP="0068225F">
            <w:pPr>
              <w:pStyle w:val="intable"/>
              <w:rPr>
                <w:sz w:val="24"/>
              </w:rPr>
            </w:pPr>
            <w:r w:rsidRPr="00D22CEB">
              <w:rPr>
                <w:sz w:val="24"/>
              </w:rPr>
              <w:t>5</w:t>
            </w:r>
          </w:p>
        </w:tc>
      </w:tr>
      <w:tr w:rsidR="00956AD1" w:rsidRPr="00D22CEB" w:rsidTr="001926C6">
        <w:trPr>
          <w:trHeight w:val="255"/>
          <w:jc w:val="center"/>
        </w:trPr>
        <w:tc>
          <w:tcPr>
            <w:tcW w:w="6670" w:type="dxa"/>
            <w:shd w:val="clear" w:color="auto" w:fill="auto"/>
            <w:noWrap/>
            <w:vAlign w:val="bottom"/>
          </w:tcPr>
          <w:p w:rsidR="00956AD1" w:rsidRPr="00D22CEB" w:rsidRDefault="00956AD1" w:rsidP="0068225F">
            <w:pPr>
              <w:pStyle w:val="intable"/>
              <w:jc w:val="left"/>
              <w:rPr>
                <w:sz w:val="24"/>
              </w:rPr>
            </w:pPr>
            <w:r w:rsidRPr="00D22CEB">
              <w:rPr>
                <w:sz w:val="24"/>
              </w:rPr>
              <w:t xml:space="preserve">Suppliers are in Bangkok </w:t>
            </w:r>
          </w:p>
        </w:tc>
        <w:tc>
          <w:tcPr>
            <w:tcW w:w="1970" w:type="dxa"/>
            <w:shd w:val="clear" w:color="auto" w:fill="auto"/>
            <w:noWrap/>
            <w:vAlign w:val="bottom"/>
          </w:tcPr>
          <w:p w:rsidR="00956AD1" w:rsidRPr="00D22CEB" w:rsidRDefault="00956AD1" w:rsidP="0068225F">
            <w:pPr>
              <w:pStyle w:val="intable"/>
              <w:rPr>
                <w:sz w:val="24"/>
              </w:rPr>
            </w:pPr>
            <w:r w:rsidRPr="00D22CEB">
              <w:rPr>
                <w:sz w:val="24"/>
              </w:rPr>
              <w:t>4</w:t>
            </w:r>
          </w:p>
        </w:tc>
      </w:tr>
      <w:tr w:rsidR="00956AD1" w:rsidRPr="00D22CEB" w:rsidTr="001926C6">
        <w:trPr>
          <w:trHeight w:val="255"/>
          <w:jc w:val="center"/>
        </w:trPr>
        <w:tc>
          <w:tcPr>
            <w:tcW w:w="6670" w:type="dxa"/>
            <w:shd w:val="clear" w:color="auto" w:fill="auto"/>
            <w:noWrap/>
            <w:vAlign w:val="bottom"/>
          </w:tcPr>
          <w:p w:rsidR="00956AD1" w:rsidRPr="00D22CEB" w:rsidRDefault="00956AD1" w:rsidP="0068225F">
            <w:pPr>
              <w:pStyle w:val="intable"/>
              <w:jc w:val="left"/>
              <w:rPr>
                <w:sz w:val="24"/>
              </w:rPr>
            </w:pPr>
            <w:r w:rsidRPr="00D22CEB">
              <w:rPr>
                <w:sz w:val="24"/>
              </w:rPr>
              <w:t>Have to contact with government authorities</w:t>
            </w:r>
          </w:p>
        </w:tc>
        <w:tc>
          <w:tcPr>
            <w:tcW w:w="1970" w:type="dxa"/>
            <w:shd w:val="clear" w:color="auto" w:fill="auto"/>
            <w:noWrap/>
            <w:vAlign w:val="bottom"/>
          </w:tcPr>
          <w:p w:rsidR="00956AD1" w:rsidRPr="00D22CEB" w:rsidRDefault="00956AD1" w:rsidP="0068225F">
            <w:pPr>
              <w:pStyle w:val="intable"/>
              <w:rPr>
                <w:sz w:val="24"/>
              </w:rPr>
            </w:pPr>
            <w:r w:rsidRPr="00D22CEB">
              <w:rPr>
                <w:sz w:val="24"/>
              </w:rPr>
              <w:t>4</w:t>
            </w:r>
          </w:p>
        </w:tc>
      </w:tr>
      <w:tr w:rsidR="00956AD1" w:rsidRPr="00D22CEB" w:rsidTr="001926C6">
        <w:trPr>
          <w:trHeight w:val="255"/>
          <w:jc w:val="center"/>
        </w:trPr>
        <w:tc>
          <w:tcPr>
            <w:tcW w:w="6670" w:type="dxa"/>
            <w:shd w:val="clear" w:color="auto" w:fill="auto"/>
            <w:noWrap/>
            <w:vAlign w:val="bottom"/>
          </w:tcPr>
          <w:p w:rsidR="00956AD1" w:rsidRPr="00D22CEB" w:rsidRDefault="00956AD1" w:rsidP="0068225F">
            <w:pPr>
              <w:pStyle w:val="intable"/>
              <w:jc w:val="left"/>
              <w:rPr>
                <w:sz w:val="24"/>
              </w:rPr>
            </w:pPr>
            <w:r w:rsidRPr="00D22CEB">
              <w:rPr>
                <w:sz w:val="24"/>
              </w:rPr>
              <w:t xml:space="preserve">Convenient for executives </w:t>
            </w:r>
          </w:p>
        </w:tc>
        <w:tc>
          <w:tcPr>
            <w:tcW w:w="1970" w:type="dxa"/>
            <w:shd w:val="clear" w:color="auto" w:fill="auto"/>
            <w:noWrap/>
            <w:vAlign w:val="bottom"/>
          </w:tcPr>
          <w:p w:rsidR="00956AD1" w:rsidRPr="00D22CEB" w:rsidRDefault="00956AD1" w:rsidP="0068225F">
            <w:pPr>
              <w:pStyle w:val="intable"/>
              <w:rPr>
                <w:sz w:val="24"/>
              </w:rPr>
            </w:pPr>
            <w:r w:rsidRPr="00D22CEB">
              <w:rPr>
                <w:sz w:val="24"/>
              </w:rPr>
              <w:t>4</w:t>
            </w:r>
          </w:p>
        </w:tc>
      </w:tr>
      <w:tr w:rsidR="00956AD1" w:rsidRPr="00D22CEB" w:rsidTr="001926C6">
        <w:trPr>
          <w:trHeight w:val="255"/>
          <w:jc w:val="center"/>
        </w:trPr>
        <w:tc>
          <w:tcPr>
            <w:tcW w:w="6670" w:type="dxa"/>
            <w:shd w:val="clear" w:color="auto" w:fill="auto"/>
            <w:noWrap/>
            <w:vAlign w:val="bottom"/>
          </w:tcPr>
          <w:p w:rsidR="00956AD1" w:rsidRPr="00D22CEB" w:rsidRDefault="00956AD1" w:rsidP="0068225F">
            <w:pPr>
              <w:pStyle w:val="intable"/>
              <w:jc w:val="left"/>
              <w:rPr>
                <w:sz w:val="24"/>
              </w:rPr>
            </w:pPr>
            <w:r w:rsidRPr="00D22CEB">
              <w:rPr>
                <w:sz w:val="24"/>
              </w:rPr>
              <w:t>Convenient to deal business transactions</w:t>
            </w:r>
          </w:p>
        </w:tc>
        <w:tc>
          <w:tcPr>
            <w:tcW w:w="1970" w:type="dxa"/>
            <w:shd w:val="clear" w:color="auto" w:fill="auto"/>
            <w:noWrap/>
            <w:vAlign w:val="bottom"/>
          </w:tcPr>
          <w:p w:rsidR="00956AD1" w:rsidRPr="00D22CEB" w:rsidRDefault="00956AD1" w:rsidP="0068225F">
            <w:pPr>
              <w:pStyle w:val="intable"/>
              <w:rPr>
                <w:sz w:val="24"/>
              </w:rPr>
            </w:pPr>
            <w:r w:rsidRPr="00D22CEB">
              <w:rPr>
                <w:sz w:val="24"/>
              </w:rPr>
              <w:t>3</w:t>
            </w:r>
          </w:p>
        </w:tc>
      </w:tr>
      <w:tr w:rsidR="00956AD1" w:rsidRPr="00D22CEB" w:rsidTr="001926C6">
        <w:trPr>
          <w:trHeight w:val="255"/>
          <w:jc w:val="center"/>
        </w:trPr>
        <w:tc>
          <w:tcPr>
            <w:tcW w:w="6670" w:type="dxa"/>
            <w:shd w:val="clear" w:color="auto" w:fill="auto"/>
            <w:noWrap/>
            <w:vAlign w:val="bottom"/>
          </w:tcPr>
          <w:p w:rsidR="00956AD1" w:rsidRPr="00D22CEB" w:rsidRDefault="00956AD1" w:rsidP="0068225F">
            <w:pPr>
              <w:pStyle w:val="intable"/>
              <w:jc w:val="left"/>
              <w:rPr>
                <w:sz w:val="24"/>
                <w:rtl/>
                <w:cs/>
              </w:rPr>
            </w:pPr>
            <w:r w:rsidRPr="00D22CEB">
              <w:rPr>
                <w:sz w:val="24"/>
              </w:rPr>
              <w:t xml:space="preserve">Workers are in Bangkok </w:t>
            </w:r>
          </w:p>
        </w:tc>
        <w:tc>
          <w:tcPr>
            <w:tcW w:w="1970" w:type="dxa"/>
            <w:shd w:val="clear" w:color="auto" w:fill="auto"/>
            <w:noWrap/>
            <w:vAlign w:val="bottom"/>
          </w:tcPr>
          <w:p w:rsidR="00956AD1" w:rsidRPr="00D22CEB" w:rsidRDefault="00956AD1" w:rsidP="0068225F">
            <w:pPr>
              <w:pStyle w:val="intable"/>
              <w:rPr>
                <w:sz w:val="24"/>
              </w:rPr>
            </w:pPr>
            <w:r w:rsidRPr="00D22CEB">
              <w:rPr>
                <w:sz w:val="24"/>
              </w:rPr>
              <w:t>2</w:t>
            </w:r>
          </w:p>
        </w:tc>
      </w:tr>
      <w:tr w:rsidR="00956AD1" w:rsidRPr="00D22CEB" w:rsidTr="001926C6">
        <w:trPr>
          <w:trHeight w:val="255"/>
          <w:jc w:val="center"/>
        </w:trPr>
        <w:tc>
          <w:tcPr>
            <w:tcW w:w="6670" w:type="dxa"/>
            <w:shd w:val="clear" w:color="auto" w:fill="auto"/>
            <w:noWrap/>
            <w:vAlign w:val="bottom"/>
          </w:tcPr>
          <w:p w:rsidR="00956AD1" w:rsidRPr="00D22CEB" w:rsidRDefault="00956AD1" w:rsidP="0068225F">
            <w:pPr>
              <w:pStyle w:val="intable"/>
              <w:jc w:val="left"/>
              <w:rPr>
                <w:sz w:val="24"/>
                <w:rtl/>
                <w:cs/>
              </w:rPr>
            </w:pPr>
            <w:r w:rsidRPr="00D22CEB">
              <w:rPr>
                <w:sz w:val="24"/>
              </w:rPr>
              <w:t xml:space="preserve">Difficult to find labors outside Bangkok </w:t>
            </w:r>
          </w:p>
        </w:tc>
        <w:tc>
          <w:tcPr>
            <w:tcW w:w="1970" w:type="dxa"/>
            <w:shd w:val="clear" w:color="auto" w:fill="auto"/>
            <w:noWrap/>
            <w:vAlign w:val="bottom"/>
          </w:tcPr>
          <w:p w:rsidR="00956AD1" w:rsidRPr="00D22CEB" w:rsidRDefault="00956AD1" w:rsidP="0068225F">
            <w:pPr>
              <w:pStyle w:val="intable"/>
              <w:rPr>
                <w:sz w:val="24"/>
              </w:rPr>
            </w:pPr>
            <w:r w:rsidRPr="00D22CEB">
              <w:rPr>
                <w:sz w:val="24"/>
              </w:rPr>
              <w:t>2</w:t>
            </w:r>
          </w:p>
        </w:tc>
      </w:tr>
      <w:tr w:rsidR="00956AD1" w:rsidRPr="00D22CEB" w:rsidTr="001926C6">
        <w:trPr>
          <w:trHeight w:val="255"/>
          <w:jc w:val="center"/>
        </w:trPr>
        <w:tc>
          <w:tcPr>
            <w:tcW w:w="6670" w:type="dxa"/>
            <w:shd w:val="clear" w:color="auto" w:fill="auto"/>
            <w:noWrap/>
            <w:vAlign w:val="bottom"/>
          </w:tcPr>
          <w:p w:rsidR="00956AD1" w:rsidRPr="00D22CEB" w:rsidRDefault="00956AD1" w:rsidP="0068225F">
            <w:pPr>
              <w:pStyle w:val="intable"/>
              <w:jc w:val="left"/>
              <w:rPr>
                <w:sz w:val="24"/>
                <w:rtl/>
                <w:cs/>
              </w:rPr>
            </w:pPr>
            <w:r w:rsidRPr="00D22CEB">
              <w:rPr>
                <w:sz w:val="24"/>
              </w:rPr>
              <w:t xml:space="preserve">Convenient transportation </w:t>
            </w:r>
          </w:p>
        </w:tc>
        <w:tc>
          <w:tcPr>
            <w:tcW w:w="1970" w:type="dxa"/>
            <w:shd w:val="clear" w:color="auto" w:fill="auto"/>
            <w:noWrap/>
            <w:vAlign w:val="bottom"/>
          </w:tcPr>
          <w:p w:rsidR="00956AD1" w:rsidRPr="00D22CEB" w:rsidRDefault="00956AD1" w:rsidP="0068225F">
            <w:pPr>
              <w:pStyle w:val="intable"/>
              <w:rPr>
                <w:sz w:val="24"/>
              </w:rPr>
            </w:pPr>
            <w:r w:rsidRPr="00D22CEB">
              <w:rPr>
                <w:sz w:val="24"/>
              </w:rPr>
              <w:t>2</w:t>
            </w:r>
          </w:p>
        </w:tc>
      </w:tr>
      <w:tr w:rsidR="00956AD1" w:rsidRPr="00D22CEB" w:rsidTr="001926C6">
        <w:trPr>
          <w:trHeight w:val="255"/>
          <w:jc w:val="center"/>
        </w:trPr>
        <w:tc>
          <w:tcPr>
            <w:tcW w:w="6670" w:type="dxa"/>
            <w:shd w:val="clear" w:color="auto" w:fill="auto"/>
            <w:noWrap/>
            <w:vAlign w:val="bottom"/>
          </w:tcPr>
          <w:p w:rsidR="00956AD1" w:rsidRPr="00D22CEB" w:rsidRDefault="00956AD1" w:rsidP="0068225F">
            <w:pPr>
              <w:pStyle w:val="intable"/>
              <w:jc w:val="left"/>
              <w:rPr>
                <w:sz w:val="24"/>
                <w:rtl/>
                <w:cs/>
              </w:rPr>
            </w:pPr>
            <w:r w:rsidRPr="00D22CEB">
              <w:rPr>
                <w:sz w:val="24"/>
              </w:rPr>
              <w:t xml:space="preserve">Customers are in the vicinity areas and Eastern region </w:t>
            </w:r>
          </w:p>
        </w:tc>
        <w:tc>
          <w:tcPr>
            <w:tcW w:w="1970" w:type="dxa"/>
            <w:shd w:val="clear" w:color="auto" w:fill="auto"/>
            <w:noWrap/>
            <w:vAlign w:val="bottom"/>
          </w:tcPr>
          <w:p w:rsidR="00956AD1" w:rsidRPr="00D22CEB" w:rsidRDefault="00956AD1" w:rsidP="0068225F">
            <w:pPr>
              <w:pStyle w:val="intable"/>
              <w:rPr>
                <w:sz w:val="24"/>
              </w:rPr>
            </w:pPr>
            <w:r w:rsidRPr="00D22CEB">
              <w:rPr>
                <w:sz w:val="24"/>
              </w:rPr>
              <w:t>1</w:t>
            </w:r>
          </w:p>
        </w:tc>
      </w:tr>
      <w:tr w:rsidR="00956AD1" w:rsidRPr="00D22CEB" w:rsidTr="001926C6">
        <w:trPr>
          <w:trHeight w:val="255"/>
          <w:jc w:val="center"/>
        </w:trPr>
        <w:tc>
          <w:tcPr>
            <w:tcW w:w="6670" w:type="dxa"/>
            <w:shd w:val="clear" w:color="auto" w:fill="auto"/>
            <w:noWrap/>
            <w:vAlign w:val="bottom"/>
          </w:tcPr>
          <w:p w:rsidR="00956AD1" w:rsidRPr="00D22CEB" w:rsidRDefault="00956AD1" w:rsidP="0068225F">
            <w:pPr>
              <w:pStyle w:val="intable"/>
              <w:jc w:val="left"/>
              <w:rPr>
                <w:sz w:val="24"/>
                <w:rtl/>
                <w:cs/>
              </w:rPr>
            </w:pPr>
            <w:r w:rsidRPr="00D22CEB">
              <w:rPr>
                <w:sz w:val="24"/>
              </w:rPr>
              <w:t xml:space="preserve">Close to home </w:t>
            </w:r>
          </w:p>
        </w:tc>
        <w:tc>
          <w:tcPr>
            <w:tcW w:w="1970" w:type="dxa"/>
            <w:shd w:val="clear" w:color="auto" w:fill="auto"/>
            <w:noWrap/>
            <w:vAlign w:val="bottom"/>
          </w:tcPr>
          <w:p w:rsidR="00956AD1" w:rsidRPr="00D22CEB" w:rsidRDefault="00956AD1" w:rsidP="0068225F">
            <w:pPr>
              <w:pStyle w:val="intable"/>
              <w:rPr>
                <w:sz w:val="24"/>
              </w:rPr>
            </w:pPr>
            <w:r w:rsidRPr="00D22CEB">
              <w:rPr>
                <w:sz w:val="24"/>
              </w:rPr>
              <w:t>1</w:t>
            </w:r>
          </w:p>
        </w:tc>
      </w:tr>
      <w:tr w:rsidR="00956AD1" w:rsidRPr="00D22CEB" w:rsidTr="001926C6">
        <w:trPr>
          <w:trHeight w:val="255"/>
          <w:jc w:val="center"/>
        </w:trPr>
        <w:tc>
          <w:tcPr>
            <w:tcW w:w="6670" w:type="dxa"/>
            <w:shd w:val="clear" w:color="auto" w:fill="auto"/>
            <w:noWrap/>
            <w:vAlign w:val="bottom"/>
          </w:tcPr>
          <w:p w:rsidR="00956AD1" w:rsidRPr="00D22CEB" w:rsidRDefault="00956AD1" w:rsidP="0068225F">
            <w:pPr>
              <w:pStyle w:val="intable"/>
              <w:jc w:val="left"/>
              <w:rPr>
                <w:sz w:val="24"/>
                <w:rtl/>
                <w:cs/>
              </w:rPr>
            </w:pPr>
            <w:r w:rsidRPr="00D22CEB">
              <w:rPr>
                <w:sz w:val="24"/>
              </w:rPr>
              <w:t>Reduce cost of production</w:t>
            </w:r>
          </w:p>
        </w:tc>
        <w:tc>
          <w:tcPr>
            <w:tcW w:w="1970" w:type="dxa"/>
            <w:shd w:val="clear" w:color="auto" w:fill="auto"/>
            <w:noWrap/>
            <w:vAlign w:val="bottom"/>
          </w:tcPr>
          <w:p w:rsidR="00956AD1" w:rsidRPr="00D22CEB" w:rsidRDefault="00956AD1" w:rsidP="0068225F">
            <w:pPr>
              <w:pStyle w:val="intable"/>
              <w:rPr>
                <w:sz w:val="24"/>
              </w:rPr>
            </w:pPr>
            <w:r w:rsidRPr="00D22CEB">
              <w:rPr>
                <w:sz w:val="24"/>
              </w:rPr>
              <w:t>1</w:t>
            </w:r>
          </w:p>
        </w:tc>
      </w:tr>
      <w:tr w:rsidR="00956AD1" w:rsidRPr="00D22CEB" w:rsidTr="001926C6">
        <w:trPr>
          <w:trHeight w:val="255"/>
          <w:jc w:val="center"/>
        </w:trPr>
        <w:tc>
          <w:tcPr>
            <w:tcW w:w="6670" w:type="dxa"/>
            <w:tcBorders>
              <w:bottom w:val="single" w:sz="4" w:space="0" w:color="auto"/>
            </w:tcBorders>
            <w:shd w:val="clear" w:color="auto" w:fill="auto"/>
            <w:noWrap/>
            <w:vAlign w:val="bottom"/>
          </w:tcPr>
          <w:p w:rsidR="00956AD1" w:rsidRPr="00D22CEB" w:rsidRDefault="00956AD1" w:rsidP="0068225F">
            <w:pPr>
              <w:pStyle w:val="intable"/>
              <w:jc w:val="left"/>
              <w:rPr>
                <w:i/>
                <w:iCs/>
                <w:sz w:val="24"/>
              </w:rPr>
            </w:pPr>
            <w:r w:rsidRPr="00D22CEB">
              <w:rPr>
                <w:i/>
                <w:iCs/>
                <w:sz w:val="24"/>
              </w:rPr>
              <w:t>No</w:t>
            </w:r>
          </w:p>
        </w:tc>
        <w:tc>
          <w:tcPr>
            <w:tcW w:w="1970" w:type="dxa"/>
            <w:tcBorders>
              <w:bottom w:val="single" w:sz="4" w:space="0" w:color="auto"/>
            </w:tcBorders>
            <w:shd w:val="clear" w:color="auto" w:fill="auto"/>
            <w:noWrap/>
            <w:vAlign w:val="bottom"/>
          </w:tcPr>
          <w:p w:rsidR="00956AD1" w:rsidRPr="00D22CEB" w:rsidRDefault="00956AD1" w:rsidP="0068225F">
            <w:pPr>
              <w:pStyle w:val="intable"/>
              <w:rPr>
                <w:i/>
                <w:iCs/>
                <w:sz w:val="24"/>
              </w:rPr>
            </w:pPr>
            <w:r w:rsidRPr="00D22CEB">
              <w:rPr>
                <w:i/>
                <w:iCs/>
                <w:sz w:val="24"/>
              </w:rPr>
              <w:t>18</w:t>
            </w:r>
          </w:p>
        </w:tc>
      </w:tr>
    </w:tbl>
    <w:p w:rsidR="00BD6BD2" w:rsidRDefault="001926C6" w:rsidP="00BD6BD2">
      <w:pPr>
        <w:spacing w:line="240" w:lineRule="auto"/>
        <w:ind w:firstLine="0"/>
      </w:pPr>
      <w:r>
        <w:t xml:space="preserve">  </w:t>
      </w:r>
    </w:p>
    <w:p w:rsidR="00956AD1" w:rsidRPr="00DC5135" w:rsidRDefault="00956AD1" w:rsidP="00A72DC5">
      <w:pPr>
        <w:ind w:firstLine="0"/>
        <w:rPr>
          <w:sz w:val="20"/>
          <w:szCs w:val="20"/>
        </w:rPr>
      </w:pPr>
      <w:r w:rsidRPr="00DC5135">
        <w:rPr>
          <w:sz w:val="20"/>
          <w:szCs w:val="20"/>
        </w:rPr>
        <w:t xml:space="preserve">Source: </w:t>
      </w:r>
      <w:r w:rsidR="00313FD6" w:rsidRPr="00DC5135">
        <w:rPr>
          <w:sz w:val="20"/>
          <w:szCs w:val="20"/>
        </w:rPr>
        <w:fldChar w:fldCharType="begin"/>
      </w:r>
      <w:r w:rsidR="00896A04" w:rsidRPr="00DC5135">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DC5135">
        <w:rPr>
          <w:sz w:val="20"/>
          <w:szCs w:val="20"/>
        </w:rPr>
        <w:fldChar w:fldCharType="separate"/>
      </w:r>
      <w:r w:rsidR="001F3F79" w:rsidRPr="00DC5135">
        <w:rPr>
          <w:noProof/>
          <w:sz w:val="20"/>
          <w:szCs w:val="20"/>
        </w:rPr>
        <w:t>TDRI 2009</w:t>
      </w:r>
      <w:r w:rsidR="00313FD6" w:rsidRPr="00DC5135">
        <w:rPr>
          <w:sz w:val="20"/>
          <w:szCs w:val="20"/>
        </w:rPr>
        <w:fldChar w:fldCharType="end"/>
      </w:r>
    </w:p>
    <w:p w:rsidR="00956AD1" w:rsidRDefault="00956AD1" w:rsidP="006D1ACA">
      <w:pPr>
        <w:spacing w:line="276" w:lineRule="auto"/>
      </w:pPr>
    </w:p>
    <w:p w:rsidR="00AB261E" w:rsidRDefault="0018470C" w:rsidP="006D1ACA">
      <w:pPr>
        <w:spacing w:line="276" w:lineRule="auto"/>
      </w:pPr>
      <w:r>
        <w:t>A subset of firm</w:t>
      </w:r>
      <w:r w:rsidR="00956AD1">
        <w:t xml:space="preserve"> mainly Thai owned </w:t>
      </w:r>
      <w:r w:rsidR="004D3EBE">
        <w:t>ones</w:t>
      </w:r>
      <w:r w:rsidR="00956AD1">
        <w:t>, ha</w:t>
      </w:r>
      <w:r w:rsidR="004D3EBE">
        <w:t>ve</w:t>
      </w:r>
      <w:r w:rsidR="00AB261E">
        <w:t xml:space="preserve"> locate</w:t>
      </w:r>
      <w:r w:rsidR="004D3EBE">
        <w:t>d</w:t>
      </w:r>
      <w:r w:rsidR="00AB261E">
        <w:t xml:space="preserve"> outside of the estates because the services are expensive and environmental regulations more actively enforced.  As a consequence</w:t>
      </w:r>
      <w:r w:rsidR="00EF4644">
        <w:t xml:space="preserve">, parks have excess capacity: the flow of new entrants is relatively small, and </w:t>
      </w:r>
      <w:r w:rsidR="00A72DC5">
        <w:t xml:space="preserve">although the </w:t>
      </w:r>
      <w:r>
        <w:t xml:space="preserve">population of firms in </w:t>
      </w:r>
      <w:r>
        <w:rPr>
          <w:rFonts w:eastAsiaTheme="minorEastAsia"/>
          <w:lang w:eastAsia="ja-JP"/>
        </w:rPr>
        <w:t>the vicinity</w:t>
      </w:r>
      <w:r>
        <w:t xml:space="preserve"> has</w:t>
      </w:r>
      <w:r w:rsidR="00A72DC5">
        <w:t xml:space="preserve"> increased, </w:t>
      </w:r>
      <w:r w:rsidR="00EF4644">
        <w:t>if we are to believe the GIS data, there have been a sizable number of exits or takeovers of smaller firms by bigger ones leading to a consolidation of production capacity.</w:t>
      </w:r>
    </w:p>
    <w:p w:rsidR="006D1ACA" w:rsidRDefault="006D1ACA" w:rsidP="006D1ACA">
      <w:pPr>
        <w:spacing w:line="276" w:lineRule="auto"/>
      </w:pPr>
    </w:p>
    <w:p w:rsidR="00EF4644" w:rsidRDefault="00EF4644" w:rsidP="006D1ACA">
      <w:pPr>
        <w:spacing w:line="276" w:lineRule="auto"/>
      </w:pPr>
      <w:r>
        <w:t>Questions regarding future moves by firms in the metro area also elicited mixed responses with some proposing to stay put where they are and others intending to stay in the vicinity of Bangkok even if they do move.  Only a minority expressed an interest in moving to an industrial park.  Developers also are equivocal as to the future of the industrial sites.  They lament the excess supply of space which has put downward pressure on their rents and rates and they worry over ambiguities regarding current zoning laws and uncertainties about future regulations.</w:t>
      </w:r>
    </w:p>
    <w:p w:rsidR="00214EEE" w:rsidRDefault="00EF4644" w:rsidP="006D1ACA">
      <w:pPr>
        <w:spacing w:line="276" w:lineRule="auto"/>
      </w:pPr>
      <w:r>
        <w:t xml:space="preserve">Industrial estates and parks </w:t>
      </w:r>
      <w:r w:rsidR="00E70597">
        <w:t>have induced</w:t>
      </w:r>
      <w:r>
        <w:t xml:space="preserve"> </w:t>
      </w:r>
      <w:r w:rsidR="0018470C">
        <w:t>some</w:t>
      </w:r>
      <w:r>
        <w:t xml:space="preserve"> concentration</w:t>
      </w:r>
      <w:r w:rsidR="0018470C">
        <w:t xml:space="preserve"> of firms</w:t>
      </w:r>
      <w:r w:rsidR="00E70597">
        <w:t>, but p</w:t>
      </w:r>
      <w:r>
        <w:t xml:space="preserve">roduction facilities remain fairly </w:t>
      </w:r>
      <w:r w:rsidR="0052710B">
        <w:t>dispersed</w:t>
      </w:r>
      <w:r>
        <w:t xml:space="preserve"> on the fringes of the metro area, in the core city and around the estates.  </w:t>
      </w:r>
      <w:r w:rsidR="00E70597">
        <w:t>What then are the prospects of future clustering and is that an objective the government should pursue?</w:t>
      </w:r>
    </w:p>
    <w:p w:rsidR="00E70597" w:rsidRDefault="00E70597" w:rsidP="00D00FE2"/>
    <w:p w:rsidR="00214EEE" w:rsidRDefault="00214EEE" w:rsidP="00214EEE">
      <w:pPr>
        <w:pStyle w:val="Heading2"/>
      </w:pPr>
      <w:bookmarkStart w:id="285" w:name="_Toc269888293"/>
      <w:bookmarkStart w:id="286" w:name="_Toc270060186"/>
      <w:bookmarkStart w:id="287" w:name="_Toc280704439"/>
      <w:r>
        <w:t>Availability and Quality of Labor</w:t>
      </w:r>
      <w:bookmarkEnd w:id="285"/>
      <w:bookmarkEnd w:id="286"/>
      <w:bookmarkEnd w:id="287"/>
    </w:p>
    <w:p w:rsidR="00EF4644" w:rsidRDefault="00EF4644" w:rsidP="006D1ACA">
      <w:pPr>
        <w:spacing w:line="276" w:lineRule="auto"/>
      </w:pPr>
      <w:r>
        <w:t xml:space="preserve">One of the drivers of clustering is the local labor market.  A dense pool of skills for firms to draw upon is an important </w:t>
      </w:r>
      <w:proofErr w:type="spellStart"/>
      <w:r>
        <w:t>locational</w:t>
      </w:r>
      <w:proofErr w:type="spellEnd"/>
      <w:r>
        <w:t xml:space="preserve"> advantage.  </w:t>
      </w:r>
      <w:r w:rsidR="00C36993">
        <w:t>It reduces transaction costs, promotes spillovers which facilitate technology diffusion and lead to broader gains in productivity. Whe</w:t>
      </w:r>
      <w:r w:rsidR="0018470C">
        <w:t>n</w:t>
      </w:r>
      <w:r w:rsidR="00C36993">
        <w:t xml:space="preserve"> labor market incentives and signals </w:t>
      </w:r>
      <w:r w:rsidR="0018470C">
        <w:t>lead to</w:t>
      </w:r>
      <w:r w:rsidR="00C36993">
        <w:t xml:space="preserve"> an upgrading in the level and quality of skills, firms are able to move up the technological ladder and to diversify.  </w:t>
      </w:r>
      <w:r w:rsidR="00A72DC5">
        <w:t>A</w:t>
      </w:r>
      <w:r w:rsidR="00C36993">
        <w:t xml:space="preserve"> reason why firms from all the industries are attracted to the Bangkok region is </w:t>
      </w:r>
      <w:r w:rsidR="0052710B">
        <w:t>the</w:t>
      </w:r>
      <w:r w:rsidR="00C36993">
        <w:t xml:space="preserve"> eas</w:t>
      </w:r>
      <w:r w:rsidR="0052710B">
        <w:t>e</w:t>
      </w:r>
      <w:r w:rsidR="00C36993">
        <w:t xml:space="preserve"> </w:t>
      </w:r>
      <w:r w:rsidR="0052710B">
        <w:t>of recruiting</w:t>
      </w:r>
      <w:r w:rsidR="00C36993">
        <w:t xml:space="preserve"> skilled technical and professional workers</w:t>
      </w:r>
      <w:r w:rsidR="007B4E12">
        <w:t xml:space="preserve"> because one third of all tertiary institutes in Thailand are located in Bangkok (</w:t>
      </w:r>
      <w:proofErr w:type="spellStart"/>
      <w:r w:rsidR="00313FD6">
        <w:rPr>
          <w:rFonts w:eastAsiaTheme="minorEastAsia"/>
          <w:lang w:eastAsia="ja-JP"/>
        </w:rPr>
        <w:fldChar w:fldCharType="begin"/>
      </w:r>
      <w:r w:rsidR="007B4E12">
        <w:rPr>
          <w:rFonts w:eastAsiaTheme="minorEastAsia"/>
          <w:lang w:eastAsia="ja-JP"/>
        </w:rPr>
        <w:instrText xml:space="preserve"> ADDIN EN.CITE &lt;EndNote&gt;&lt;Cite&gt;&lt;Author&gt;Yilmaz&lt;/Author&gt;&lt;Year&gt;2009&lt;/Year&gt;&lt;RecNum&gt;4790&lt;/RecNum&gt;&lt;record&gt;&lt;rec-number&gt;4790&lt;/rec-number&gt;&lt;foreign-keys&gt;&lt;key app="EN" db-id="xt0faw9rdr0fvhedav7vd5xnwa0xdfx2xaww"&gt;4790&lt;/key&gt;&lt;/foreign-keys&gt;&lt;ref-type name="Unpublished Work"&gt;34&lt;/ref-type&gt;&lt;contributors&gt;&lt;authors&gt;&lt;author&gt;Yilmaz, Yasim&lt;/author&gt;&lt;/authors&gt;&lt;/contributors&gt;&lt;titles&gt;&lt;title&gt;Higher Education Institutions in Thailand and Malaysia: Can They Deliver?&lt;/title&gt;&lt;/titles&gt;&lt;dates&gt;&lt;year&gt;2009&lt;/year&gt;&lt;/dates&gt;&lt;pub-location&gt;Washington, DC&lt;/pub-location&gt;&lt;publisher&gt;World Bank&lt;/publisher&gt;&lt;urls&gt;&lt;/urls&gt;&lt;/record&gt;&lt;/Cite&gt;&lt;/EndNote&gt;</w:instrText>
      </w:r>
      <w:r w:rsidR="00313FD6">
        <w:rPr>
          <w:rFonts w:eastAsiaTheme="minorEastAsia"/>
          <w:lang w:eastAsia="ja-JP"/>
        </w:rPr>
        <w:fldChar w:fldCharType="separate"/>
      </w:r>
      <w:r w:rsidR="007B4E12">
        <w:rPr>
          <w:rFonts w:eastAsiaTheme="minorEastAsia"/>
          <w:lang w:eastAsia="ja-JP"/>
        </w:rPr>
        <w:t>Yilmaz</w:t>
      </w:r>
      <w:proofErr w:type="spellEnd"/>
      <w:r w:rsidR="007B4E12">
        <w:rPr>
          <w:rFonts w:eastAsiaTheme="minorEastAsia"/>
          <w:lang w:eastAsia="ja-JP"/>
        </w:rPr>
        <w:t xml:space="preserve"> 2009</w:t>
      </w:r>
      <w:r w:rsidR="00313FD6">
        <w:rPr>
          <w:rFonts w:eastAsiaTheme="minorEastAsia"/>
          <w:lang w:eastAsia="ja-JP"/>
        </w:rPr>
        <w:fldChar w:fldCharType="end"/>
      </w:r>
      <w:r w:rsidR="007B4E12">
        <w:t>)</w:t>
      </w:r>
      <w:r w:rsidR="00C36993">
        <w:t>.</w:t>
      </w:r>
      <w:r w:rsidR="00024967">
        <w:rPr>
          <w:rStyle w:val="FootnoteReference"/>
        </w:rPr>
        <w:footnoteReference w:id="40"/>
      </w:r>
      <w:r w:rsidR="00C36993">
        <w:t xml:space="preserve">  Teaching and vocational training institutions are continually adding to the supply and the existing stock remains stable because the vast majority of managers, professionals and other skilled workers prefer to remain in Bangkok so as to benefit from amenities, schooling and services.  This applies with even greater force to foreign professionals working for multinationals.  Those who are employed in the industrial parks </w:t>
      </w:r>
      <w:r w:rsidR="0019700D">
        <w:t>generally</w:t>
      </w:r>
      <w:r w:rsidR="00C36993">
        <w:t xml:space="preserve"> prefer to reside in Bangkok rather than move to the </w:t>
      </w:r>
      <w:r w:rsidR="00E70597">
        <w:t>satellite</w:t>
      </w:r>
      <w:r w:rsidR="00C36993">
        <w:t xml:space="preserve"> cities where </w:t>
      </w:r>
      <w:r w:rsidR="00A72DC5">
        <w:t>many</w:t>
      </w:r>
      <w:r w:rsidR="00815F48">
        <w:t xml:space="preserve"> factories have</w:t>
      </w:r>
      <w:r w:rsidR="00C36993">
        <w:t xml:space="preserve"> located.</w:t>
      </w:r>
      <w:r w:rsidR="00214EEE">
        <w:rPr>
          <w:rStyle w:val="FootnoteReference"/>
        </w:rPr>
        <w:footnoteReference w:id="41"/>
      </w:r>
    </w:p>
    <w:p w:rsidR="00214EEE" w:rsidRPr="00197B2D" w:rsidRDefault="00C36993" w:rsidP="006D1ACA">
      <w:pPr>
        <w:pStyle w:val="Caption"/>
        <w:spacing w:line="276" w:lineRule="auto"/>
        <w:ind w:firstLine="720"/>
        <w:rPr>
          <w:b w:val="0"/>
          <w:bCs w:val="0"/>
          <w:sz w:val="24"/>
          <w:szCs w:val="24"/>
        </w:rPr>
      </w:pPr>
      <w:r w:rsidRPr="00197B2D">
        <w:rPr>
          <w:b w:val="0"/>
          <w:bCs w:val="0"/>
          <w:sz w:val="24"/>
          <w:szCs w:val="24"/>
        </w:rPr>
        <w:t>The semi-skilled and unskilled workers are frequently migrants who c</w:t>
      </w:r>
      <w:r w:rsidR="00D1756A" w:rsidRPr="00197B2D">
        <w:rPr>
          <w:b w:val="0"/>
          <w:bCs w:val="0"/>
          <w:sz w:val="24"/>
          <w:szCs w:val="24"/>
        </w:rPr>
        <w:t>o</w:t>
      </w:r>
      <w:r w:rsidRPr="00197B2D">
        <w:rPr>
          <w:b w:val="0"/>
          <w:bCs w:val="0"/>
          <w:sz w:val="24"/>
          <w:szCs w:val="24"/>
        </w:rPr>
        <w:t>me without their families to take jobs in factories and live in dormitories or</w:t>
      </w:r>
      <w:r w:rsidR="00815F48" w:rsidRPr="00197B2D">
        <w:rPr>
          <w:b w:val="0"/>
          <w:bCs w:val="0"/>
          <w:sz w:val="24"/>
          <w:szCs w:val="24"/>
        </w:rPr>
        <w:t xml:space="preserve"> in</w:t>
      </w:r>
      <w:r w:rsidRPr="00197B2D">
        <w:rPr>
          <w:b w:val="0"/>
          <w:bCs w:val="0"/>
          <w:sz w:val="24"/>
          <w:szCs w:val="24"/>
        </w:rPr>
        <w:t xml:space="preserve"> rental accommodation.  </w:t>
      </w:r>
      <w:r w:rsidR="00214EEE" w:rsidRPr="00197B2D">
        <w:rPr>
          <w:b w:val="0"/>
          <w:bCs w:val="0"/>
          <w:sz w:val="24"/>
          <w:szCs w:val="24"/>
        </w:rPr>
        <w:t xml:space="preserve">Firms inside an industrial estate can find suitable employees for vacancies in shorter time than those located outside.  Typically it takes only one week to fill semi-skilled vacancies in industrial estate compared to 14 days outside.  As the skill level increases, </w:t>
      </w:r>
      <w:r w:rsidR="0019700D" w:rsidRPr="00197B2D">
        <w:rPr>
          <w:b w:val="0"/>
          <w:bCs w:val="0"/>
          <w:sz w:val="24"/>
          <w:szCs w:val="24"/>
        </w:rPr>
        <w:t xml:space="preserve">so also does </w:t>
      </w:r>
      <w:r w:rsidR="00214EEE" w:rsidRPr="00197B2D">
        <w:rPr>
          <w:b w:val="0"/>
          <w:bCs w:val="0"/>
          <w:sz w:val="24"/>
          <w:szCs w:val="24"/>
        </w:rPr>
        <w:t>the number of days required to find suitable employee</w:t>
      </w:r>
      <w:r w:rsidR="00815F48" w:rsidRPr="00197B2D">
        <w:rPr>
          <w:b w:val="0"/>
          <w:bCs w:val="0"/>
          <w:sz w:val="24"/>
          <w:szCs w:val="24"/>
        </w:rPr>
        <w:t>s</w:t>
      </w:r>
      <w:r w:rsidR="00214EEE" w:rsidRPr="00197B2D">
        <w:rPr>
          <w:b w:val="0"/>
          <w:bCs w:val="0"/>
          <w:sz w:val="24"/>
          <w:szCs w:val="24"/>
        </w:rPr>
        <w:t xml:space="preserve"> </w:t>
      </w:r>
      <w:r w:rsidR="0019700D" w:rsidRPr="00197B2D">
        <w:rPr>
          <w:b w:val="0"/>
          <w:bCs w:val="0"/>
          <w:sz w:val="24"/>
          <w:szCs w:val="24"/>
        </w:rPr>
        <w:t>and the difference between factories</w:t>
      </w:r>
      <w:r w:rsidR="00214EEE" w:rsidRPr="00197B2D">
        <w:rPr>
          <w:b w:val="0"/>
          <w:bCs w:val="0"/>
          <w:sz w:val="24"/>
          <w:szCs w:val="24"/>
        </w:rPr>
        <w:t xml:space="preserve"> located within and outside </w:t>
      </w:r>
      <w:r w:rsidR="0019700D" w:rsidRPr="00197B2D">
        <w:rPr>
          <w:b w:val="0"/>
          <w:bCs w:val="0"/>
          <w:sz w:val="24"/>
          <w:szCs w:val="24"/>
        </w:rPr>
        <w:t xml:space="preserve">estates </w:t>
      </w:r>
      <w:r w:rsidR="00214EEE" w:rsidRPr="00197B2D">
        <w:rPr>
          <w:b w:val="0"/>
          <w:bCs w:val="0"/>
          <w:sz w:val="24"/>
          <w:szCs w:val="24"/>
        </w:rPr>
        <w:t xml:space="preserve">diminishes.  For management positions, it takes </w:t>
      </w:r>
      <w:r w:rsidR="00FF02A2" w:rsidRPr="00197B2D">
        <w:rPr>
          <w:b w:val="0"/>
          <w:bCs w:val="0"/>
          <w:sz w:val="24"/>
          <w:szCs w:val="24"/>
        </w:rPr>
        <w:t xml:space="preserve">more than one month, </w:t>
      </w:r>
      <w:r w:rsidR="00214EEE" w:rsidRPr="00197B2D">
        <w:rPr>
          <w:b w:val="0"/>
          <w:bCs w:val="0"/>
          <w:sz w:val="24"/>
          <w:szCs w:val="24"/>
        </w:rPr>
        <w:t>35</w:t>
      </w:r>
      <w:r w:rsidR="007B3D11" w:rsidRPr="00197B2D">
        <w:rPr>
          <w:b w:val="0"/>
          <w:bCs w:val="0"/>
          <w:sz w:val="24"/>
          <w:szCs w:val="24"/>
        </w:rPr>
        <w:t xml:space="preserve"> </w:t>
      </w:r>
      <w:r w:rsidR="00214EEE" w:rsidRPr="00197B2D">
        <w:rPr>
          <w:b w:val="0"/>
          <w:bCs w:val="0"/>
          <w:sz w:val="24"/>
          <w:szCs w:val="24"/>
        </w:rPr>
        <w:t>(38) days for firms located within (outside) industrial estate</w:t>
      </w:r>
      <w:r w:rsidR="00FF02A2" w:rsidRPr="00197B2D">
        <w:rPr>
          <w:b w:val="0"/>
          <w:bCs w:val="0"/>
          <w:sz w:val="24"/>
          <w:szCs w:val="24"/>
        </w:rPr>
        <w:t>, to fill the position</w:t>
      </w:r>
      <w:r w:rsidR="00214EEE" w:rsidRPr="00197B2D">
        <w:rPr>
          <w:b w:val="0"/>
          <w:bCs w:val="0"/>
          <w:sz w:val="24"/>
          <w:szCs w:val="24"/>
        </w:rPr>
        <w:t>.</w:t>
      </w:r>
      <w:r w:rsidR="00FF02A2" w:rsidRPr="00197B2D">
        <w:rPr>
          <w:rStyle w:val="FootnoteReference"/>
          <w:b w:val="0"/>
          <w:bCs w:val="0"/>
          <w:sz w:val="24"/>
          <w:szCs w:val="24"/>
        </w:rPr>
        <w:footnoteReference w:id="42"/>
      </w:r>
      <w:r w:rsidR="00214EEE" w:rsidRPr="00197B2D">
        <w:rPr>
          <w:b w:val="0"/>
          <w:bCs w:val="0"/>
          <w:sz w:val="24"/>
          <w:szCs w:val="24"/>
        </w:rPr>
        <w:t xml:space="preserve">  However, firms surveyed indicated that high turnover </w:t>
      </w:r>
      <w:r w:rsidR="00815F48" w:rsidRPr="00197B2D">
        <w:rPr>
          <w:b w:val="0"/>
          <w:bCs w:val="0"/>
          <w:sz w:val="24"/>
          <w:szCs w:val="24"/>
        </w:rPr>
        <w:t xml:space="preserve">even </w:t>
      </w:r>
      <w:r w:rsidR="00214EEE" w:rsidRPr="00197B2D">
        <w:rPr>
          <w:b w:val="0"/>
          <w:bCs w:val="0"/>
          <w:sz w:val="24"/>
          <w:szCs w:val="24"/>
        </w:rPr>
        <w:t>within an industrial estate as one of the constraints</w:t>
      </w:r>
      <w:r w:rsidR="00815F48" w:rsidRPr="00197B2D">
        <w:rPr>
          <w:b w:val="0"/>
          <w:bCs w:val="0"/>
          <w:sz w:val="24"/>
          <w:szCs w:val="24"/>
        </w:rPr>
        <w:t xml:space="preserve"> they face</w:t>
      </w:r>
      <w:r w:rsidR="00214EEE" w:rsidRPr="00197B2D">
        <w:rPr>
          <w:b w:val="0"/>
          <w:bCs w:val="0"/>
          <w:sz w:val="24"/>
          <w:szCs w:val="24"/>
        </w:rPr>
        <w:t>, especially for higher skilled positions.  These firms rely mainly on labor recruitment office</w:t>
      </w:r>
      <w:r w:rsidR="00815F48" w:rsidRPr="00197B2D">
        <w:rPr>
          <w:b w:val="0"/>
          <w:bCs w:val="0"/>
          <w:sz w:val="24"/>
          <w:szCs w:val="24"/>
        </w:rPr>
        <w:t>s</w:t>
      </w:r>
      <w:r w:rsidR="00214EEE" w:rsidRPr="00197B2D">
        <w:rPr>
          <w:b w:val="0"/>
          <w:bCs w:val="0"/>
          <w:sz w:val="24"/>
          <w:szCs w:val="24"/>
        </w:rPr>
        <w:t xml:space="preserve"> (including headhunter agencies for management positions) to fill the</w:t>
      </w:r>
      <w:r w:rsidR="00815F48" w:rsidRPr="00197B2D">
        <w:rPr>
          <w:b w:val="0"/>
          <w:bCs w:val="0"/>
          <w:sz w:val="24"/>
          <w:szCs w:val="24"/>
        </w:rPr>
        <w:t>ir</w:t>
      </w:r>
      <w:r w:rsidR="00214EEE" w:rsidRPr="00197B2D">
        <w:rPr>
          <w:b w:val="0"/>
          <w:bCs w:val="0"/>
          <w:sz w:val="24"/>
          <w:szCs w:val="24"/>
        </w:rPr>
        <w:t xml:space="preserve"> vacancies (see </w:t>
      </w:r>
      <w:fldSimple w:instr=" REF _Ref281310978 \h  \* MERGEFORMAT ">
        <w:r w:rsidR="00A2568F" w:rsidRPr="00A2568F">
          <w:rPr>
            <w:b w:val="0"/>
            <w:bCs w:val="0"/>
            <w:sz w:val="24"/>
            <w:szCs w:val="24"/>
          </w:rPr>
          <w:t xml:space="preserve">Figure </w:t>
        </w:r>
        <w:r w:rsidR="00A2568F" w:rsidRPr="00A2568F">
          <w:rPr>
            <w:b w:val="0"/>
            <w:bCs w:val="0"/>
            <w:noProof/>
            <w:sz w:val="24"/>
            <w:szCs w:val="24"/>
          </w:rPr>
          <w:t>4.2</w:t>
        </w:r>
      </w:fldSimple>
      <w:r w:rsidR="00197B2D" w:rsidRPr="00197B2D">
        <w:rPr>
          <w:b w:val="0"/>
          <w:bCs w:val="0"/>
          <w:sz w:val="24"/>
          <w:szCs w:val="24"/>
        </w:rPr>
        <w:t>).</w:t>
      </w:r>
      <w:r w:rsidR="00214EEE" w:rsidRPr="00197B2D">
        <w:rPr>
          <w:b w:val="0"/>
          <w:bCs w:val="0"/>
          <w:sz w:val="24"/>
          <w:szCs w:val="24"/>
        </w:rPr>
        <w:t xml:space="preserve">  The headhunting agencies are typically located just outside of the industrial estate or at the services center of the industrial estate.</w:t>
      </w:r>
      <w:r w:rsidR="00FF02A2" w:rsidRPr="00197B2D">
        <w:rPr>
          <w:b w:val="0"/>
          <w:bCs w:val="0"/>
          <w:sz w:val="24"/>
          <w:szCs w:val="24"/>
        </w:rPr>
        <w:t xml:space="preserve">  </w:t>
      </w:r>
    </w:p>
    <w:p w:rsidR="00BD6BD2" w:rsidRDefault="00BD6BD2" w:rsidP="001926C6">
      <w:pPr>
        <w:pStyle w:val="Caption"/>
        <w:jc w:val="center"/>
      </w:pPr>
      <w:bookmarkStart w:id="288" w:name="_Ref241918865"/>
      <w:bookmarkStart w:id="289" w:name="_Toc269888250"/>
      <w:bookmarkStart w:id="290" w:name="_Toc271040114"/>
    </w:p>
    <w:p w:rsidR="00214EEE" w:rsidRPr="00DC5135" w:rsidRDefault="00214EEE" w:rsidP="001926C6">
      <w:pPr>
        <w:pStyle w:val="Caption"/>
        <w:jc w:val="center"/>
        <w:rPr>
          <w:sz w:val="22"/>
          <w:szCs w:val="22"/>
        </w:rPr>
      </w:pPr>
      <w:bookmarkStart w:id="291" w:name="_Ref281310978"/>
      <w:proofErr w:type="gramStart"/>
      <w:r w:rsidRPr="00DC5135">
        <w:rPr>
          <w:sz w:val="22"/>
          <w:szCs w:val="22"/>
        </w:rPr>
        <w:t xml:space="preserve">Figure </w:t>
      </w:r>
      <w:r w:rsidR="00313FD6" w:rsidRPr="00DC5135">
        <w:rPr>
          <w:sz w:val="22"/>
          <w:szCs w:val="22"/>
        </w:rPr>
        <w:fldChar w:fldCharType="begin"/>
      </w:r>
      <w:r w:rsidR="006A50A4" w:rsidRPr="00DC5135">
        <w:rPr>
          <w:sz w:val="22"/>
          <w:szCs w:val="22"/>
        </w:rPr>
        <w:instrText xml:space="preserve"> STYLEREF 1 \s </w:instrText>
      </w:r>
      <w:r w:rsidR="00313FD6" w:rsidRPr="00DC5135">
        <w:rPr>
          <w:sz w:val="22"/>
          <w:szCs w:val="22"/>
        </w:rPr>
        <w:fldChar w:fldCharType="separate"/>
      </w:r>
      <w:r w:rsidR="00A2568F" w:rsidRPr="00DC5135">
        <w:rPr>
          <w:noProof/>
          <w:sz w:val="22"/>
          <w:szCs w:val="22"/>
        </w:rPr>
        <w:t>4</w:t>
      </w:r>
      <w:r w:rsidR="00313FD6" w:rsidRPr="00DC5135">
        <w:rPr>
          <w:sz w:val="22"/>
          <w:szCs w:val="22"/>
        </w:rPr>
        <w:fldChar w:fldCharType="end"/>
      </w:r>
      <w:r w:rsidR="00A01647" w:rsidRPr="00DC5135">
        <w:rPr>
          <w:sz w:val="22"/>
          <w:szCs w:val="22"/>
        </w:rPr>
        <w:t>.</w:t>
      </w:r>
      <w:proofErr w:type="gramEnd"/>
      <w:r w:rsidR="00313FD6" w:rsidRPr="00DC5135">
        <w:rPr>
          <w:sz w:val="22"/>
          <w:szCs w:val="22"/>
        </w:rPr>
        <w:fldChar w:fldCharType="begin"/>
      </w:r>
      <w:r w:rsidR="00A01647" w:rsidRPr="00DC5135">
        <w:rPr>
          <w:sz w:val="22"/>
          <w:szCs w:val="22"/>
        </w:rPr>
        <w:instrText xml:space="preserve"> SEQ Figure \* ARABIC \s 1 </w:instrText>
      </w:r>
      <w:r w:rsidR="00313FD6" w:rsidRPr="00DC5135">
        <w:rPr>
          <w:sz w:val="22"/>
          <w:szCs w:val="22"/>
        </w:rPr>
        <w:fldChar w:fldCharType="separate"/>
      </w:r>
      <w:r w:rsidR="00A2568F" w:rsidRPr="00DC5135">
        <w:rPr>
          <w:noProof/>
          <w:sz w:val="22"/>
          <w:szCs w:val="22"/>
        </w:rPr>
        <w:t>2</w:t>
      </w:r>
      <w:r w:rsidR="00313FD6" w:rsidRPr="00DC5135">
        <w:rPr>
          <w:sz w:val="22"/>
          <w:szCs w:val="22"/>
        </w:rPr>
        <w:fldChar w:fldCharType="end"/>
      </w:r>
      <w:bookmarkEnd w:id="288"/>
      <w:bookmarkEnd w:id="291"/>
      <w:r w:rsidRPr="00DC5135">
        <w:rPr>
          <w:sz w:val="22"/>
          <w:szCs w:val="22"/>
        </w:rPr>
        <w:t xml:space="preserve">: </w:t>
      </w:r>
      <w:r w:rsidRPr="00DC5135">
        <w:rPr>
          <w:sz w:val="22"/>
          <w:szCs w:val="22"/>
          <w:lang w:val="en-GB"/>
        </w:rPr>
        <w:t>Source of employment</w:t>
      </w:r>
      <w:bookmarkEnd w:id="289"/>
      <w:bookmarkEnd w:id="290"/>
    </w:p>
    <w:p w:rsidR="00214EEE" w:rsidRDefault="00214EEE" w:rsidP="001926C6">
      <w:pPr>
        <w:pStyle w:val="FootnoteText"/>
        <w:jc w:val="center"/>
      </w:pPr>
      <w:r w:rsidRPr="00110BD7">
        <w:rPr>
          <w:noProof/>
        </w:rPr>
        <w:drawing>
          <wp:inline distT="0" distB="0" distL="0" distR="0">
            <wp:extent cx="4114800" cy="2305050"/>
            <wp:effectExtent l="19050" t="0" r="19050" b="0"/>
            <wp:docPr id="6"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214EEE" w:rsidRPr="00DC5135" w:rsidRDefault="00001890" w:rsidP="00001890">
      <w:pPr>
        <w:spacing w:before="120" w:line="240" w:lineRule="auto"/>
        <w:ind w:left="720" w:firstLine="0"/>
        <w:rPr>
          <w:sz w:val="20"/>
          <w:szCs w:val="20"/>
        </w:rPr>
      </w:pPr>
      <w:r>
        <w:rPr>
          <w:sz w:val="20"/>
          <w:szCs w:val="20"/>
        </w:rPr>
        <w:t xml:space="preserve">        </w:t>
      </w:r>
      <w:r w:rsidR="00214EEE" w:rsidRPr="00DC5135">
        <w:rPr>
          <w:sz w:val="20"/>
          <w:szCs w:val="20"/>
        </w:rPr>
        <w:t xml:space="preserve">Source: </w:t>
      </w:r>
      <w:r w:rsidR="00313FD6" w:rsidRPr="00DC5135">
        <w:rPr>
          <w:sz w:val="20"/>
          <w:szCs w:val="20"/>
        </w:rPr>
        <w:fldChar w:fldCharType="begin"/>
      </w:r>
      <w:r w:rsidR="00896A04" w:rsidRPr="00DC5135">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DC5135">
        <w:rPr>
          <w:sz w:val="20"/>
          <w:szCs w:val="20"/>
        </w:rPr>
        <w:fldChar w:fldCharType="separate"/>
      </w:r>
      <w:r w:rsidR="001F3F79" w:rsidRPr="00DC5135">
        <w:rPr>
          <w:noProof/>
          <w:sz w:val="20"/>
          <w:szCs w:val="20"/>
        </w:rPr>
        <w:t>TDRI 2009</w:t>
      </w:r>
      <w:r w:rsidR="00313FD6" w:rsidRPr="00DC5135">
        <w:rPr>
          <w:sz w:val="20"/>
          <w:szCs w:val="20"/>
        </w:rPr>
        <w:fldChar w:fldCharType="end"/>
      </w:r>
    </w:p>
    <w:p w:rsidR="00DC5135" w:rsidRDefault="00DC5135" w:rsidP="006D1ACA">
      <w:pPr>
        <w:spacing w:line="276" w:lineRule="auto"/>
      </w:pPr>
    </w:p>
    <w:p w:rsidR="00C36993" w:rsidRDefault="00C36993" w:rsidP="006D1ACA">
      <w:pPr>
        <w:spacing w:line="276" w:lineRule="auto"/>
      </w:pPr>
      <w:r>
        <w:t>The characteristics of the labor market in the urban region are not calculated to induce local cluster fo</w:t>
      </w:r>
      <w:r w:rsidR="00DF2FEC">
        <w:t>rmation for three reasons: f</w:t>
      </w:r>
      <w:r>
        <w:t xml:space="preserve">irst, the </w:t>
      </w:r>
      <w:r w:rsidR="00815F48">
        <w:t>attractions</w:t>
      </w:r>
      <w:r>
        <w:t xml:space="preserve"> of Bangkok affect the concentration of high level human capital in the industrial centers to the East of Bangkok.  Many who work the</w:t>
      </w:r>
      <w:r w:rsidR="003F48B9">
        <w:t>re are commuters or sojourners with one foot in Bangkok.  Second, the semi-skilled workforce is a fluid one which also detracts from the building and accumulation of technical expertise.  Third</w:t>
      </w:r>
      <w:r w:rsidR="00DF2FEC">
        <w:t>,</w:t>
      </w:r>
      <w:r w:rsidR="003F48B9">
        <w:t xml:space="preserve"> the widespread and persistent complaint of employers is that the quality of the workforce, semi-skilled or skilled, is poor and has not been improving.  </w:t>
      </w:r>
      <w:r w:rsidR="00024967">
        <w:rPr>
          <w:rFonts w:eastAsiaTheme="minorEastAsia" w:hint="eastAsia"/>
          <w:lang w:eastAsia="ja-JP"/>
        </w:rPr>
        <w:t>Filling vacancies in professional categories takes five to seven weeks in Thailand and the time required is lengthening in recent years.  Exporters and MNCs are facing</w:t>
      </w:r>
      <w:r w:rsidR="00E70597">
        <w:rPr>
          <w:rFonts w:eastAsiaTheme="minorEastAsia"/>
          <w:lang w:eastAsia="ja-JP"/>
        </w:rPr>
        <w:t xml:space="preserve"> an even</w:t>
      </w:r>
      <w:r w:rsidR="00024967">
        <w:rPr>
          <w:rFonts w:eastAsiaTheme="minorEastAsia" w:hint="eastAsia"/>
          <w:lang w:eastAsia="ja-JP"/>
        </w:rPr>
        <w:t xml:space="preserve"> more difficult time finding suitable </w:t>
      </w:r>
      <w:r w:rsidR="00024967">
        <w:rPr>
          <w:rFonts w:eastAsiaTheme="minorEastAsia"/>
          <w:lang w:eastAsia="ja-JP"/>
        </w:rPr>
        <w:t>professionals</w:t>
      </w:r>
      <w:r w:rsidR="00024967">
        <w:rPr>
          <w:rFonts w:eastAsiaTheme="minorEastAsia" w:hint="eastAsia"/>
          <w:lang w:eastAsia="ja-JP"/>
        </w:rPr>
        <w:t xml:space="preserve"> (</w:t>
      </w:r>
      <w:proofErr w:type="spellStart"/>
      <w:r w:rsidR="00313FD6">
        <w:rPr>
          <w:rFonts w:eastAsiaTheme="minorEastAsia"/>
          <w:lang w:eastAsia="ja-JP"/>
        </w:rPr>
        <w:fldChar w:fldCharType="begin"/>
      </w:r>
      <w:r w:rsidR="00AD7ED4">
        <w:rPr>
          <w:rFonts w:eastAsiaTheme="minorEastAsia"/>
          <w:lang w:eastAsia="ja-JP"/>
        </w:rPr>
        <w:instrText xml:space="preserve"> ADDIN EN.CITE &lt;EndNote&gt;&lt;Cite&gt;&lt;Author&gt;Yilmaz&lt;/Author&gt;&lt;Year&gt;2009&lt;/Year&gt;&lt;RecNum&gt;4790&lt;/RecNum&gt;&lt;record&gt;&lt;rec-number&gt;4790&lt;/rec-number&gt;&lt;foreign-keys&gt;&lt;key app="EN" db-id="xt0faw9rdr0fvhedav7vd5xnwa0xdfx2xaww"&gt;4790&lt;/key&gt;&lt;/foreign-keys&gt;&lt;ref-type name="Unpublished Work"&gt;34&lt;/ref-type&gt;&lt;contributors&gt;&lt;authors&gt;&lt;author&gt;Yilmaz, Yasim&lt;/author&gt;&lt;/authors&gt;&lt;/contributors&gt;&lt;titles&gt;&lt;title&gt;Higher Education Institutions in Thailand and Malaysia: Can They Deliver?&lt;/title&gt;&lt;/titles&gt;&lt;dates&gt;&lt;year&gt;2009&lt;/year&gt;&lt;/dates&gt;&lt;pub-location&gt;Washington, DC&lt;/pub-location&gt;&lt;publisher&gt;World Bank&lt;/publisher&gt;&lt;urls&gt;&lt;/urls&gt;&lt;/record&gt;&lt;/Cite&gt;&lt;/EndNote&gt;</w:instrText>
      </w:r>
      <w:r w:rsidR="00313FD6">
        <w:rPr>
          <w:rFonts w:eastAsiaTheme="minorEastAsia"/>
          <w:lang w:eastAsia="ja-JP"/>
        </w:rPr>
        <w:fldChar w:fldCharType="separate"/>
      </w:r>
      <w:r w:rsidR="00263F36">
        <w:rPr>
          <w:rFonts w:eastAsiaTheme="minorEastAsia"/>
          <w:lang w:eastAsia="ja-JP"/>
        </w:rPr>
        <w:t>Yilmaz</w:t>
      </w:r>
      <w:proofErr w:type="spellEnd"/>
      <w:r w:rsidR="00263F36">
        <w:rPr>
          <w:rFonts w:eastAsiaTheme="minorEastAsia"/>
          <w:lang w:eastAsia="ja-JP"/>
        </w:rPr>
        <w:t xml:space="preserve"> 2009</w:t>
      </w:r>
      <w:r w:rsidR="00313FD6">
        <w:rPr>
          <w:rFonts w:eastAsiaTheme="minorEastAsia"/>
          <w:lang w:eastAsia="ja-JP"/>
        </w:rPr>
        <w:fldChar w:fldCharType="end"/>
      </w:r>
      <w:r w:rsidR="00024967">
        <w:rPr>
          <w:rFonts w:eastAsiaTheme="minorEastAsia" w:hint="eastAsia"/>
          <w:lang w:eastAsia="ja-JP"/>
        </w:rPr>
        <w:t xml:space="preserve">).  </w:t>
      </w:r>
      <w:r w:rsidR="003F48B9">
        <w:t xml:space="preserve">Raising the quality of the semi-skilled </w:t>
      </w:r>
      <w:r w:rsidR="00E70597">
        <w:t>is</w:t>
      </w:r>
      <w:r w:rsidR="003F48B9">
        <w:t xml:space="preserve"> hampered by high turnover, weak learning and language capabilities and a lack of non cognitive soft skills.  Those with college degrees have a smattering of bookish theoretical knowledge but are unequipped for the practicalities of working in a production facility.  If they have had any exposure to the equipment and technology they must deal with in a factory, it is often of German origin, whereas most of the equipment in the production units is Japanese or East Asian.</w:t>
      </w:r>
      <w:r w:rsidR="00636C6C">
        <w:t xml:space="preserve">  </w:t>
      </w:r>
      <w:r w:rsidR="003F48B9">
        <w:t>Thus new workers at any level need to go through intensive training</w:t>
      </w:r>
      <w:r w:rsidR="007B3D11">
        <w:rPr>
          <w:rStyle w:val="FootnoteReference"/>
        </w:rPr>
        <w:footnoteReference w:id="43"/>
      </w:r>
      <w:r w:rsidR="003F48B9">
        <w:t xml:space="preserve">.  This in itself is not unusual.  What does detract from cluster formation in </w:t>
      </w:r>
      <w:r w:rsidR="00815F48">
        <w:t xml:space="preserve">the </w:t>
      </w:r>
      <w:r w:rsidR="003F48B9">
        <w:t xml:space="preserve">industrial estates </w:t>
      </w:r>
      <w:r w:rsidR="00815F48">
        <w:t>along the eastern rim</w:t>
      </w:r>
      <w:r w:rsidR="003F48B9">
        <w:t xml:space="preserve"> of the Bangkok urban region is </w:t>
      </w:r>
      <w:r w:rsidR="005260DF">
        <w:t xml:space="preserve">the absence of </w:t>
      </w:r>
      <w:r w:rsidR="003F48B9">
        <w:t xml:space="preserve">a strong tendency for the labor market to thicken and for the pool of skills to </w:t>
      </w:r>
      <w:r w:rsidR="007B3D11">
        <w:t xml:space="preserve">increase in </w:t>
      </w:r>
      <w:r w:rsidR="003F48B9">
        <w:t>densi</w:t>
      </w:r>
      <w:r w:rsidR="007B3D11">
        <w:t>t</w:t>
      </w:r>
      <w:r w:rsidR="003F48B9">
        <w:t>y.  Essentially the same complaints that were being voiced a decade ago are still uppermost and without a significant transformation of local labor markets</w:t>
      </w:r>
      <w:r w:rsidR="007B3D11">
        <w:t xml:space="preserve"> and parallel efforts at technological upgrading of industry, clustering and associated productivity ga</w:t>
      </w:r>
      <w:r w:rsidR="0011666E">
        <w:t>ins will be difficult to realize.</w:t>
      </w:r>
      <w:r w:rsidR="00DF2A5E">
        <w:t xml:space="preserve">  English, IT and numerical skills remain low and proficiency in English has worsened since 2004 (World Bank 2009).</w:t>
      </w:r>
    </w:p>
    <w:p w:rsidR="00214EEE" w:rsidRDefault="00214EEE" w:rsidP="00D00FE2"/>
    <w:p w:rsidR="00BD6BD2" w:rsidRDefault="00BD6BD2">
      <w:pPr>
        <w:kinsoku/>
        <w:overflowPunct/>
        <w:autoSpaceDE/>
        <w:autoSpaceDN/>
        <w:adjustRightInd/>
        <w:snapToGrid/>
        <w:spacing w:line="240" w:lineRule="auto"/>
        <w:ind w:firstLine="0"/>
        <w:jc w:val="left"/>
        <w:rPr>
          <w:rFonts w:cs="Arial"/>
          <w:b/>
          <w:i/>
          <w:iCs/>
        </w:rPr>
      </w:pPr>
      <w:bookmarkStart w:id="292" w:name="_Toc269888294"/>
      <w:bookmarkStart w:id="293" w:name="_Toc270060187"/>
      <w:bookmarkStart w:id="294" w:name="_Toc280704440"/>
      <w:r>
        <w:br w:type="page"/>
      </w:r>
    </w:p>
    <w:p w:rsidR="00214EEE" w:rsidRDefault="0068225F" w:rsidP="00214EEE">
      <w:pPr>
        <w:pStyle w:val="Heading2"/>
      </w:pPr>
      <w:r>
        <w:t xml:space="preserve">Innovation and </w:t>
      </w:r>
      <w:r w:rsidR="00214EEE">
        <w:t>Technology transfer</w:t>
      </w:r>
      <w:bookmarkEnd w:id="292"/>
      <w:bookmarkEnd w:id="293"/>
      <w:bookmarkEnd w:id="294"/>
    </w:p>
    <w:p w:rsidR="003F48B9" w:rsidRDefault="003F48B9" w:rsidP="006D1ACA">
      <w:pPr>
        <w:spacing w:line="276" w:lineRule="auto"/>
      </w:pPr>
      <w:r>
        <w:t>Thailand’s export oriented industrialization and specifically the growth of the electronics and auto manufacturing</w:t>
      </w:r>
      <w:r w:rsidR="00815F48">
        <w:t>,</w:t>
      </w:r>
      <w:r>
        <w:t xml:space="preserve"> has depended upon FDI mainly from East Asia.  Foreign firms can serve as the anchor tenants of </w:t>
      </w:r>
      <w:r w:rsidR="005260DF">
        <w:t>industrial estates which have attracted many</w:t>
      </w:r>
      <w:r>
        <w:t xml:space="preserve"> </w:t>
      </w:r>
      <w:r w:rsidR="00DF2FEC">
        <w:t xml:space="preserve">of </w:t>
      </w:r>
      <w:r w:rsidR="005260DF">
        <w:t>the major MNCs</w:t>
      </w:r>
      <w:r>
        <w:t xml:space="preserve">.  These firms do subcontract </w:t>
      </w:r>
      <w:r w:rsidR="00815F48">
        <w:t xml:space="preserve">for certain lower tech categories of products </w:t>
      </w:r>
      <w:r>
        <w:t xml:space="preserve">with local suppliers but they do so sparingly.  For reasons of convenience, they make </w:t>
      </w:r>
      <w:r w:rsidR="00F0264F">
        <w:t xml:space="preserve">an </w:t>
      </w:r>
      <w:r>
        <w:t xml:space="preserve">effort to minimize the number of suppliers they deal with and </w:t>
      </w:r>
      <w:r w:rsidR="00F0264F">
        <w:t xml:space="preserve">their preference is for suppliers </w:t>
      </w:r>
      <w:r w:rsidR="005260DF">
        <w:t>that</w:t>
      </w:r>
      <w:r w:rsidR="00F0264F">
        <w:t xml:space="preserve"> can meet their requirements worldwide and not just in a single country.  Hence, there is a tendency to use suppliers from their home countries, many of which are persuaded to set up a subsidiary or a joint venture in Thailand.  This makes for a lean supply chain and </w:t>
      </w:r>
      <w:r w:rsidR="00A72DC5">
        <w:t xml:space="preserve">minimizes the subcontracting relationships among firms in and around estates.   It also </w:t>
      </w:r>
      <w:r w:rsidR="0011666E">
        <w:t>raises the entry barriers for domestic</w:t>
      </w:r>
      <w:r w:rsidR="00F0264F">
        <w:t xml:space="preserve"> </w:t>
      </w:r>
      <w:r w:rsidR="00C519C2">
        <w:t>suppliers</w:t>
      </w:r>
      <w:r w:rsidR="00F0264F">
        <w:t xml:space="preserve"> that</w:t>
      </w:r>
      <w:r w:rsidR="00A72DC5">
        <w:t xml:space="preserve"> would contribute to the ripening of a cluster</w:t>
      </w:r>
      <w:r w:rsidR="00F0264F">
        <w:t>.  There are potential anchor firms operating in the Bangkok region but because of the exclusive supply relationships they cultivate, these anchors have not collected around them a critical mass of firms.</w:t>
      </w:r>
      <w:r w:rsidR="00A72DC5">
        <w:t xml:space="preserve">  This also has implications for innovation.</w:t>
      </w:r>
    </w:p>
    <w:p w:rsidR="006D1ACA" w:rsidRDefault="006D1ACA" w:rsidP="006D1ACA">
      <w:pPr>
        <w:spacing w:line="276" w:lineRule="auto"/>
      </w:pPr>
    </w:p>
    <w:p w:rsidR="0068225F" w:rsidRPr="00197B2D" w:rsidRDefault="0068225F" w:rsidP="006D1ACA">
      <w:pPr>
        <w:pStyle w:val="Caption"/>
        <w:spacing w:line="276" w:lineRule="auto"/>
        <w:ind w:firstLine="720"/>
        <w:rPr>
          <w:b w:val="0"/>
          <w:bCs w:val="0"/>
          <w:sz w:val="24"/>
          <w:szCs w:val="24"/>
        </w:rPr>
      </w:pPr>
      <w:r w:rsidRPr="00197B2D">
        <w:rPr>
          <w:b w:val="0"/>
          <w:bCs w:val="0"/>
          <w:sz w:val="24"/>
          <w:szCs w:val="24"/>
        </w:rPr>
        <w:t>Many firms in Thailand engage in incremental innovation</w:t>
      </w:r>
      <w:r w:rsidR="00BC0DDD" w:rsidRPr="00197B2D">
        <w:rPr>
          <w:rStyle w:val="FootnoteReference"/>
          <w:b w:val="0"/>
          <w:bCs w:val="0"/>
          <w:sz w:val="24"/>
          <w:szCs w:val="24"/>
        </w:rPr>
        <w:footnoteReference w:id="44"/>
      </w:r>
      <w:r w:rsidRPr="00197B2D">
        <w:rPr>
          <w:b w:val="0"/>
          <w:bCs w:val="0"/>
          <w:sz w:val="24"/>
          <w:szCs w:val="24"/>
        </w:rPr>
        <w:t>.  Among the surveyed firms, more than 50% of firms in food processing and 40% of firms in auto and electronics industries have introduced new products in the last five years</w:t>
      </w:r>
      <w:r w:rsidR="00815F48" w:rsidRPr="00197B2D">
        <w:rPr>
          <w:b w:val="0"/>
          <w:bCs w:val="0"/>
          <w:sz w:val="24"/>
          <w:szCs w:val="24"/>
        </w:rPr>
        <w:t xml:space="preserve">, indicating </w:t>
      </w:r>
      <w:r w:rsidR="00421891" w:rsidRPr="00197B2D">
        <w:rPr>
          <w:b w:val="0"/>
          <w:bCs w:val="0"/>
          <w:sz w:val="24"/>
          <w:szCs w:val="24"/>
        </w:rPr>
        <w:t xml:space="preserve">that firms are </w:t>
      </w:r>
      <w:r w:rsidR="00815F48" w:rsidRPr="00197B2D">
        <w:rPr>
          <w:b w:val="0"/>
          <w:bCs w:val="0"/>
          <w:sz w:val="24"/>
          <w:szCs w:val="24"/>
        </w:rPr>
        <w:t xml:space="preserve">beginning to acquire </w:t>
      </w:r>
      <w:r w:rsidR="00421891" w:rsidRPr="00197B2D">
        <w:rPr>
          <w:b w:val="0"/>
          <w:bCs w:val="0"/>
          <w:sz w:val="24"/>
          <w:szCs w:val="24"/>
        </w:rPr>
        <w:t>internal technological cap</w:t>
      </w:r>
      <w:r w:rsidR="00815F48" w:rsidRPr="00197B2D">
        <w:rPr>
          <w:b w:val="0"/>
          <w:bCs w:val="0"/>
          <w:sz w:val="24"/>
          <w:szCs w:val="24"/>
        </w:rPr>
        <w:t xml:space="preserve">acity (see </w:t>
      </w:r>
      <w:fldSimple w:instr=" REF _Ref241998310  \* MERGEFORMAT ">
        <w:r w:rsidR="00A2568F" w:rsidRPr="00A2568F">
          <w:rPr>
            <w:b w:val="0"/>
            <w:bCs w:val="0"/>
            <w:sz w:val="24"/>
            <w:szCs w:val="24"/>
          </w:rPr>
          <w:t xml:space="preserve">Figure </w:t>
        </w:r>
        <w:r w:rsidR="00A2568F" w:rsidRPr="00A2568F">
          <w:rPr>
            <w:b w:val="0"/>
            <w:bCs w:val="0"/>
            <w:noProof/>
            <w:sz w:val="24"/>
            <w:szCs w:val="24"/>
          </w:rPr>
          <w:t>4.4</w:t>
        </w:r>
      </w:fldSimple>
      <w:r w:rsidR="00815F48" w:rsidRPr="00197B2D">
        <w:rPr>
          <w:b w:val="0"/>
          <w:bCs w:val="0"/>
          <w:sz w:val="24"/>
          <w:szCs w:val="24"/>
        </w:rPr>
        <w:t>)</w:t>
      </w:r>
      <w:r w:rsidR="00421891" w:rsidRPr="00197B2D">
        <w:rPr>
          <w:b w:val="0"/>
          <w:bCs w:val="0"/>
          <w:sz w:val="24"/>
          <w:szCs w:val="24"/>
        </w:rPr>
        <w:t xml:space="preserve">.  </w:t>
      </w:r>
      <w:r w:rsidRPr="00197B2D">
        <w:rPr>
          <w:b w:val="0"/>
          <w:bCs w:val="0"/>
          <w:sz w:val="24"/>
          <w:szCs w:val="24"/>
        </w:rPr>
        <w:t xml:space="preserve">Relative to other firms, </w:t>
      </w:r>
      <w:r w:rsidR="00815F48" w:rsidRPr="00197B2D">
        <w:rPr>
          <w:b w:val="0"/>
          <w:bCs w:val="0"/>
          <w:sz w:val="24"/>
          <w:szCs w:val="24"/>
        </w:rPr>
        <w:t>those</w:t>
      </w:r>
      <w:r w:rsidRPr="00197B2D">
        <w:rPr>
          <w:b w:val="0"/>
          <w:bCs w:val="0"/>
          <w:sz w:val="24"/>
          <w:szCs w:val="24"/>
        </w:rPr>
        <w:t xml:space="preserve"> in </w:t>
      </w:r>
      <w:r w:rsidR="00815F48" w:rsidRPr="00197B2D">
        <w:rPr>
          <w:b w:val="0"/>
          <w:bCs w:val="0"/>
          <w:sz w:val="24"/>
          <w:szCs w:val="24"/>
        </w:rPr>
        <w:t xml:space="preserve">the </w:t>
      </w:r>
      <w:r w:rsidRPr="00197B2D">
        <w:rPr>
          <w:b w:val="0"/>
          <w:bCs w:val="0"/>
          <w:sz w:val="24"/>
          <w:szCs w:val="24"/>
        </w:rPr>
        <w:t>food industry ha</w:t>
      </w:r>
      <w:r w:rsidR="00815F48" w:rsidRPr="00197B2D">
        <w:rPr>
          <w:b w:val="0"/>
          <w:bCs w:val="0"/>
          <w:sz w:val="24"/>
          <w:szCs w:val="24"/>
        </w:rPr>
        <w:t>ve</w:t>
      </w:r>
      <w:r w:rsidRPr="00197B2D">
        <w:rPr>
          <w:b w:val="0"/>
          <w:bCs w:val="0"/>
          <w:sz w:val="24"/>
          <w:szCs w:val="24"/>
        </w:rPr>
        <w:t xml:space="preserve"> more d</w:t>
      </w:r>
      <w:r w:rsidR="00C25664" w:rsidRPr="00197B2D">
        <w:rPr>
          <w:b w:val="0"/>
          <w:bCs w:val="0"/>
          <w:sz w:val="24"/>
          <w:szCs w:val="24"/>
        </w:rPr>
        <w:t>evelopmental</w:t>
      </w:r>
      <w:r w:rsidRPr="00197B2D">
        <w:rPr>
          <w:b w:val="0"/>
          <w:bCs w:val="0"/>
          <w:sz w:val="24"/>
          <w:szCs w:val="24"/>
        </w:rPr>
        <w:t xml:space="preserve"> capabilit</w:t>
      </w:r>
      <w:r w:rsidR="00C25664" w:rsidRPr="00197B2D">
        <w:rPr>
          <w:b w:val="0"/>
          <w:bCs w:val="0"/>
          <w:sz w:val="24"/>
          <w:szCs w:val="24"/>
        </w:rPr>
        <w:t>ies</w:t>
      </w:r>
      <w:r w:rsidR="00421891" w:rsidRPr="00197B2D">
        <w:rPr>
          <w:b w:val="0"/>
          <w:bCs w:val="0"/>
          <w:sz w:val="24"/>
          <w:szCs w:val="24"/>
        </w:rPr>
        <w:t xml:space="preserve"> (see </w:t>
      </w:r>
      <w:fldSimple w:instr=" REF _Ref281311080 \h  \* MERGEFORMAT ">
        <w:r w:rsidR="00A2568F" w:rsidRPr="00A2568F">
          <w:rPr>
            <w:b w:val="0"/>
            <w:bCs w:val="0"/>
            <w:sz w:val="24"/>
            <w:szCs w:val="24"/>
          </w:rPr>
          <w:t xml:space="preserve">Figure </w:t>
        </w:r>
        <w:r w:rsidR="00A2568F" w:rsidRPr="00A2568F">
          <w:rPr>
            <w:b w:val="0"/>
            <w:bCs w:val="0"/>
            <w:noProof/>
            <w:sz w:val="24"/>
            <w:szCs w:val="24"/>
          </w:rPr>
          <w:t>4.5</w:t>
        </w:r>
      </w:fldSimple>
      <w:r w:rsidR="00197B2D" w:rsidRPr="00197B2D">
        <w:rPr>
          <w:b w:val="0"/>
          <w:bCs w:val="0"/>
          <w:sz w:val="24"/>
          <w:szCs w:val="24"/>
        </w:rPr>
        <w:t>).</w:t>
      </w:r>
      <w:r w:rsidRPr="00197B2D">
        <w:rPr>
          <w:b w:val="0"/>
          <w:bCs w:val="0"/>
          <w:sz w:val="24"/>
          <w:szCs w:val="24"/>
        </w:rPr>
        <w:t xml:space="preserve">  </w:t>
      </w:r>
      <w:r w:rsidR="00C25664" w:rsidRPr="00197B2D">
        <w:rPr>
          <w:b w:val="0"/>
          <w:bCs w:val="0"/>
          <w:sz w:val="24"/>
          <w:szCs w:val="24"/>
          <w:lang w:val="en-GB"/>
        </w:rPr>
        <w:t xml:space="preserve">Wholly </w:t>
      </w:r>
      <w:r w:rsidR="00421891" w:rsidRPr="00197B2D">
        <w:rPr>
          <w:b w:val="0"/>
          <w:bCs w:val="0"/>
          <w:sz w:val="24"/>
          <w:szCs w:val="24"/>
          <w:lang w:val="en-GB"/>
        </w:rPr>
        <w:t xml:space="preserve">Thai-owned firms in the food industry are active in introducing new products to the market, although </w:t>
      </w:r>
      <w:r w:rsidR="00B354C2" w:rsidRPr="00197B2D">
        <w:rPr>
          <w:b w:val="0"/>
          <w:bCs w:val="0"/>
          <w:sz w:val="24"/>
          <w:szCs w:val="24"/>
          <w:lang w:val="en-GB"/>
        </w:rPr>
        <w:t xml:space="preserve">many so-called </w:t>
      </w:r>
      <w:r w:rsidR="00421891" w:rsidRPr="00197B2D">
        <w:rPr>
          <w:b w:val="0"/>
          <w:bCs w:val="0"/>
          <w:sz w:val="24"/>
          <w:szCs w:val="24"/>
          <w:lang w:val="en-GB"/>
        </w:rPr>
        <w:t>new products</w:t>
      </w:r>
      <w:r w:rsidR="00C25664" w:rsidRPr="00197B2D">
        <w:rPr>
          <w:b w:val="0"/>
          <w:bCs w:val="0"/>
          <w:sz w:val="24"/>
          <w:szCs w:val="24"/>
          <w:lang w:val="en-GB"/>
        </w:rPr>
        <w:t xml:space="preserve"> only add to the choice of </w:t>
      </w:r>
      <w:r w:rsidR="007B3D11" w:rsidRPr="00197B2D">
        <w:rPr>
          <w:b w:val="0"/>
          <w:bCs w:val="0"/>
          <w:sz w:val="24"/>
          <w:szCs w:val="24"/>
          <w:lang w:val="en-GB"/>
        </w:rPr>
        <w:t>flavours</w:t>
      </w:r>
      <w:r w:rsidR="00C25664" w:rsidRPr="00197B2D">
        <w:rPr>
          <w:b w:val="0"/>
          <w:bCs w:val="0"/>
          <w:sz w:val="24"/>
          <w:szCs w:val="24"/>
          <w:lang w:val="en-GB"/>
        </w:rPr>
        <w:t xml:space="preserve"> and </w:t>
      </w:r>
      <w:r w:rsidR="00B354C2" w:rsidRPr="00197B2D">
        <w:rPr>
          <w:b w:val="0"/>
          <w:bCs w:val="0"/>
          <w:sz w:val="24"/>
          <w:szCs w:val="24"/>
          <w:lang w:val="en-GB"/>
        </w:rPr>
        <w:t>make small modifications to the</w:t>
      </w:r>
      <w:r w:rsidR="00C25664" w:rsidRPr="00197B2D">
        <w:rPr>
          <w:b w:val="0"/>
          <w:bCs w:val="0"/>
          <w:sz w:val="24"/>
          <w:szCs w:val="24"/>
          <w:lang w:val="en-GB"/>
        </w:rPr>
        <w:t xml:space="preserve"> packaging</w:t>
      </w:r>
      <w:r w:rsidR="0011666E" w:rsidRPr="00197B2D">
        <w:rPr>
          <w:rStyle w:val="FootnoteReference"/>
          <w:b w:val="0"/>
          <w:bCs w:val="0"/>
          <w:sz w:val="24"/>
          <w:szCs w:val="24"/>
          <w:lang w:val="en-GB"/>
        </w:rPr>
        <w:footnoteReference w:id="45"/>
      </w:r>
      <w:r w:rsidR="00421891" w:rsidRPr="00197B2D">
        <w:rPr>
          <w:b w:val="0"/>
          <w:bCs w:val="0"/>
          <w:sz w:val="24"/>
          <w:szCs w:val="24"/>
          <w:lang w:val="en-GB"/>
        </w:rPr>
        <w:t xml:space="preserve">.  </w:t>
      </w:r>
      <w:r w:rsidRPr="00197B2D">
        <w:rPr>
          <w:b w:val="0"/>
          <w:bCs w:val="0"/>
          <w:sz w:val="24"/>
          <w:szCs w:val="24"/>
        </w:rPr>
        <w:t xml:space="preserve">Firms in </w:t>
      </w:r>
      <w:r w:rsidR="00C25664" w:rsidRPr="00197B2D">
        <w:rPr>
          <w:b w:val="0"/>
          <w:bCs w:val="0"/>
          <w:sz w:val="24"/>
          <w:szCs w:val="24"/>
        </w:rPr>
        <w:t xml:space="preserve">the </w:t>
      </w:r>
      <w:r w:rsidRPr="00197B2D">
        <w:rPr>
          <w:b w:val="0"/>
          <w:bCs w:val="0"/>
          <w:sz w:val="24"/>
          <w:szCs w:val="24"/>
        </w:rPr>
        <w:t>auto industry rely on customers (the final assembler and higher tier parts suppliers) for the</w:t>
      </w:r>
      <w:r w:rsidR="00C25664" w:rsidRPr="00197B2D">
        <w:rPr>
          <w:b w:val="0"/>
          <w:bCs w:val="0"/>
          <w:sz w:val="24"/>
          <w:szCs w:val="24"/>
        </w:rPr>
        <w:t>ir</w:t>
      </w:r>
      <w:r w:rsidRPr="00197B2D">
        <w:rPr>
          <w:b w:val="0"/>
          <w:bCs w:val="0"/>
          <w:sz w:val="24"/>
          <w:szCs w:val="24"/>
        </w:rPr>
        <w:t xml:space="preserve"> designs </w:t>
      </w:r>
      <w:r w:rsidR="00C25664" w:rsidRPr="00197B2D">
        <w:rPr>
          <w:b w:val="0"/>
          <w:bCs w:val="0"/>
          <w:sz w:val="24"/>
          <w:szCs w:val="24"/>
        </w:rPr>
        <w:t>as</w:t>
      </w:r>
      <w:r w:rsidRPr="00197B2D">
        <w:rPr>
          <w:b w:val="0"/>
          <w:bCs w:val="0"/>
          <w:sz w:val="24"/>
          <w:szCs w:val="24"/>
        </w:rPr>
        <w:t xml:space="preserve"> do electronics firms</w:t>
      </w:r>
      <w:r w:rsidR="00421891" w:rsidRPr="00197B2D">
        <w:rPr>
          <w:b w:val="0"/>
          <w:bCs w:val="0"/>
          <w:sz w:val="24"/>
          <w:szCs w:val="24"/>
        </w:rPr>
        <w:t xml:space="preserve"> (see </w:t>
      </w:r>
      <w:fldSimple w:instr=" REF _Ref242154135  \* MERGEFORMAT ">
        <w:r w:rsidR="00A2568F" w:rsidRPr="00A2568F">
          <w:rPr>
            <w:b w:val="0"/>
            <w:bCs w:val="0"/>
            <w:sz w:val="24"/>
            <w:szCs w:val="24"/>
          </w:rPr>
          <w:t xml:space="preserve">Figure </w:t>
        </w:r>
        <w:r w:rsidR="00A2568F" w:rsidRPr="00A2568F">
          <w:rPr>
            <w:b w:val="0"/>
            <w:bCs w:val="0"/>
            <w:noProof/>
            <w:sz w:val="24"/>
            <w:szCs w:val="24"/>
          </w:rPr>
          <w:t>4.6</w:t>
        </w:r>
      </w:fldSimple>
      <w:r w:rsidR="00421891" w:rsidRPr="00197B2D">
        <w:rPr>
          <w:b w:val="0"/>
          <w:bCs w:val="0"/>
          <w:sz w:val="24"/>
          <w:szCs w:val="24"/>
        </w:rPr>
        <w:t>).</w:t>
      </w:r>
      <w:r w:rsidR="00421891" w:rsidRPr="00197B2D">
        <w:rPr>
          <w:rStyle w:val="FootnoteReference"/>
          <w:b w:val="0"/>
          <w:bCs w:val="0"/>
          <w:sz w:val="24"/>
          <w:szCs w:val="24"/>
        </w:rPr>
        <w:footnoteReference w:id="46"/>
      </w:r>
      <w:r w:rsidR="00421891" w:rsidRPr="00197B2D">
        <w:rPr>
          <w:b w:val="0"/>
          <w:bCs w:val="0"/>
          <w:sz w:val="24"/>
          <w:szCs w:val="24"/>
        </w:rPr>
        <w:t xml:space="preserve">  </w:t>
      </w:r>
      <w:r w:rsidR="00C25664" w:rsidRPr="00197B2D">
        <w:rPr>
          <w:b w:val="0"/>
          <w:bCs w:val="0"/>
          <w:sz w:val="24"/>
          <w:szCs w:val="24"/>
        </w:rPr>
        <w:t xml:space="preserve">This is to be expected because </w:t>
      </w:r>
      <w:r w:rsidRPr="00197B2D">
        <w:rPr>
          <w:b w:val="0"/>
          <w:bCs w:val="0"/>
          <w:sz w:val="24"/>
          <w:szCs w:val="24"/>
        </w:rPr>
        <w:t xml:space="preserve">many </w:t>
      </w:r>
      <w:r w:rsidR="00C25664" w:rsidRPr="00197B2D">
        <w:rPr>
          <w:b w:val="0"/>
          <w:bCs w:val="0"/>
          <w:sz w:val="24"/>
          <w:szCs w:val="24"/>
        </w:rPr>
        <w:t>of the buyers</w:t>
      </w:r>
      <w:r w:rsidRPr="00197B2D">
        <w:rPr>
          <w:b w:val="0"/>
          <w:bCs w:val="0"/>
          <w:sz w:val="24"/>
          <w:szCs w:val="24"/>
        </w:rPr>
        <w:t xml:space="preserve"> </w:t>
      </w:r>
      <w:r w:rsidR="00C25664" w:rsidRPr="00197B2D">
        <w:rPr>
          <w:b w:val="0"/>
          <w:bCs w:val="0"/>
          <w:sz w:val="24"/>
          <w:szCs w:val="24"/>
        </w:rPr>
        <w:t xml:space="preserve">are </w:t>
      </w:r>
      <w:r w:rsidRPr="00197B2D">
        <w:rPr>
          <w:b w:val="0"/>
          <w:bCs w:val="0"/>
          <w:sz w:val="24"/>
          <w:szCs w:val="24"/>
        </w:rPr>
        <w:t>major MNCs.</w:t>
      </w:r>
      <w:r w:rsidR="00C25664" w:rsidRPr="00197B2D">
        <w:rPr>
          <w:b w:val="0"/>
          <w:bCs w:val="0"/>
          <w:sz w:val="24"/>
          <w:szCs w:val="24"/>
        </w:rPr>
        <w:t xml:space="preserve">  </w:t>
      </w:r>
      <w:r w:rsidR="00B354C2" w:rsidRPr="00197B2D">
        <w:rPr>
          <w:b w:val="0"/>
          <w:bCs w:val="0"/>
          <w:sz w:val="24"/>
          <w:szCs w:val="24"/>
        </w:rPr>
        <w:t xml:space="preserve">However, because ‘relational clustering’ is weak, very few </w:t>
      </w:r>
      <w:r w:rsidR="00C25664" w:rsidRPr="00197B2D">
        <w:rPr>
          <w:b w:val="0"/>
          <w:bCs w:val="0"/>
          <w:sz w:val="24"/>
          <w:szCs w:val="24"/>
        </w:rPr>
        <w:t>Thai subcontractors</w:t>
      </w:r>
      <w:r w:rsidRPr="00197B2D">
        <w:rPr>
          <w:b w:val="0"/>
          <w:bCs w:val="0"/>
          <w:sz w:val="24"/>
          <w:szCs w:val="24"/>
        </w:rPr>
        <w:t xml:space="preserve"> are involved in the design phase of product development</w:t>
      </w:r>
      <w:r w:rsidR="00C25664" w:rsidRPr="00197B2D">
        <w:rPr>
          <w:b w:val="0"/>
          <w:bCs w:val="0"/>
          <w:sz w:val="24"/>
          <w:szCs w:val="24"/>
        </w:rPr>
        <w:t>, making</w:t>
      </w:r>
      <w:r w:rsidRPr="00197B2D">
        <w:rPr>
          <w:b w:val="0"/>
          <w:bCs w:val="0"/>
          <w:sz w:val="24"/>
          <w:szCs w:val="24"/>
        </w:rPr>
        <w:t xml:space="preserve"> it harder to introduce new products and designs </w:t>
      </w:r>
      <w:r w:rsidR="00B354C2" w:rsidRPr="00197B2D">
        <w:rPr>
          <w:b w:val="0"/>
          <w:bCs w:val="0"/>
          <w:sz w:val="24"/>
          <w:szCs w:val="24"/>
        </w:rPr>
        <w:t xml:space="preserve"> and in the process acquire the skills and expertise that could lead to movement up the supply chain.</w:t>
      </w:r>
      <w:r w:rsidR="004C7190" w:rsidRPr="00197B2D">
        <w:rPr>
          <w:b w:val="0"/>
          <w:bCs w:val="0"/>
          <w:sz w:val="24"/>
          <w:szCs w:val="24"/>
        </w:rPr>
        <w:t xml:space="preserve"> There are exceptions however, such as AAPICO </w:t>
      </w:r>
      <w:proofErr w:type="spellStart"/>
      <w:r w:rsidR="004C7190" w:rsidRPr="00197B2D">
        <w:rPr>
          <w:b w:val="0"/>
          <w:bCs w:val="0"/>
          <w:sz w:val="24"/>
          <w:szCs w:val="24"/>
        </w:rPr>
        <w:t>Hitech</w:t>
      </w:r>
      <w:proofErr w:type="spellEnd"/>
      <w:r w:rsidR="004C7190" w:rsidRPr="00197B2D">
        <w:rPr>
          <w:b w:val="0"/>
          <w:bCs w:val="0"/>
          <w:sz w:val="24"/>
          <w:szCs w:val="24"/>
        </w:rPr>
        <w:t xml:space="preserve"> a producer of jigs and dies, fuel tanks and chassis frames and the Summit Group</w:t>
      </w:r>
      <w:r w:rsidR="000A3A93" w:rsidRPr="00197B2D">
        <w:rPr>
          <w:b w:val="0"/>
          <w:bCs w:val="0"/>
          <w:sz w:val="24"/>
          <w:szCs w:val="24"/>
        </w:rPr>
        <w:t xml:space="preserve"> (See World Bank and NESDB 2008).</w:t>
      </w:r>
    </w:p>
    <w:p w:rsidR="00FB7B8C" w:rsidRDefault="00FB7B8C">
      <w:pPr>
        <w:kinsoku/>
        <w:overflowPunct/>
        <w:autoSpaceDE/>
        <w:autoSpaceDN/>
        <w:adjustRightInd/>
        <w:snapToGrid/>
        <w:spacing w:line="240" w:lineRule="auto"/>
        <w:ind w:firstLine="0"/>
        <w:jc w:val="left"/>
      </w:pPr>
    </w:p>
    <w:p w:rsidR="00BD6BD2" w:rsidRDefault="00BD6BD2">
      <w:pPr>
        <w:kinsoku/>
        <w:overflowPunct/>
        <w:autoSpaceDE/>
        <w:autoSpaceDN/>
        <w:adjustRightInd/>
        <w:snapToGrid/>
        <w:spacing w:line="240" w:lineRule="auto"/>
        <w:ind w:firstLine="0"/>
        <w:jc w:val="left"/>
      </w:pPr>
    </w:p>
    <w:p w:rsidR="00085BB7" w:rsidRPr="006D1ACA" w:rsidRDefault="00085BB7" w:rsidP="001926C6">
      <w:pPr>
        <w:pStyle w:val="Caption"/>
        <w:jc w:val="center"/>
        <w:rPr>
          <w:sz w:val="22"/>
          <w:szCs w:val="22"/>
        </w:rPr>
      </w:pPr>
      <w:bookmarkStart w:id="295" w:name="_Toc269888251"/>
      <w:bookmarkStart w:id="296" w:name="_Toc271040115"/>
      <w:proofErr w:type="gramStart"/>
      <w:r w:rsidRPr="006D1ACA">
        <w:rPr>
          <w:sz w:val="22"/>
          <w:szCs w:val="22"/>
        </w:rPr>
        <w:t xml:space="preserve">Figure </w:t>
      </w:r>
      <w:r w:rsidR="00313FD6" w:rsidRPr="006D1ACA">
        <w:rPr>
          <w:sz w:val="22"/>
          <w:szCs w:val="22"/>
        </w:rPr>
        <w:fldChar w:fldCharType="begin"/>
      </w:r>
      <w:r w:rsidR="00F823F9" w:rsidRPr="006D1ACA">
        <w:rPr>
          <w:sz w:val="22"/>
          <w:szCs w:val="22"/>
        </w:rPr>
        <w:instrText xml:space="preserve"> STYLEREF 1 \s </w:instrText>
      </w:r>
      <w:r w:rsidR="00313FD6" w:rsidRPr="006D1ACA">
        <w:rPr>
          <w:sz w:val="22"/>
          <w:szCs w:val="22"/>
        </w:rPr>
        <w:fldChar w:fldCharType="separate"/>
      </w:r>
      <w:r w:rsidR="00A2568F" w:rsidRPr="006D1ACA">
        <w:rPr>
          <w:noProof/>
          <w:sz w:val="22"/>
          <w:szCs w:val="22"/>
        </w:rPr>
        <w:t>4</w:t>
      </w:r>
      <w:r w:rsidR="00313FD6" w:rsidRPr="006D1ACA">
        <w:rPr>
          <w:sz w:val="22"/>
          <w:szCs w:val="22"/>
        </w:rPr>
        <w:fldChar w:fldCharType="end"/>
      </w:r>
      <w:r w:rsidR="00A01647" w:rsidRPr="006D1ACA">
        <w:rPr>
          <w:sz w:val="22"/>
          <w:szCs w:val="22"/>
        </w:rPr>
        <w:t>.</w:t>
      </w:r>
      <w:proofErr w:type="gramEnd"/>
      <w:r w:rsidR="00313FD6" w:rsidRPr="006D1ACA">
        <w:rPr>
          <w:sz w:val="22"/>
          <w:szCs w:val="22"/>
        </w:rPr>
        <w:fldChar w:fldCharType="begin"/>
      </w:r>
      <w:r w:rsidR="00A01647" w:rsidRPr="006D1ACA">
        <w:rPr>
          <w:sz w:val="22"/>
          <w:szCs w:val="22"/>
        </w:rPr>
        <w:instrText xml:space="preserve"> SEQ Figure \* ARABIC \s 1 </w:instrText>
      </w:r>
      <w:r w:rsidR="00313FD6" w:rsidRPr="006D1ACA">
        <w:rPr>
          <w:sz w:val="22"/>
          <w:szCs w:val="22"/>
        </w:rPr>
        <w:fldChar w:fldCharType="separate"/>
      </w:r>
      <w:r w:rsidR="00A2568F" w:rsidRPr="006D1ACA">
        <w:rPr>
          <w:noProof/>
          <w:sz w:val="22"/>
          <w:szCs w:val="22"/>
        </w:rPr>
        <w:t>3</w:t>
      </w:r>
      <w:r w:rsidR="00313FD6" w:rsidRPr="006D1ACA">
        <w:rPr>
          <w:sz w:val="22"/>
          <w:szCs w:val="22"/>
        </w:rPr>
        <w:fldChar w:fldCharType="end"/>
      </w:r>
      <w:r w:rsidRPr="006D1ACA">
        <w:rPr>
          <w:sz w:val="22"/>
          <w:szCs w:val="22"/>
        </w:rPr>
        <w:t>: Share of innovating companies in Thailand</w:t>
      </w:r>
      <w:bookmarkEnd w:id="295"/>
      <w:bookmarkEnd w:id="296"/>
    </w:p>
    <w:tbl>
      <w:tblPr>
        <w:tblW w:w="6181" w:type="dxa"/>
        <w:jc w:val="center"/>
        <w:tblInd w:w="94" w:type="dxa"/>
        <w:tblLook w:val="04A0"/>
      </w:tblPr>
      <w:tblGrid>
        <w:gridCol w:w="4651"/>
        <w:gridCol w:w="1530"/>
      </w:tblGrid>
      <w:tr w:rsidR="00555066" w:rsidRPr="00555066" w:rsidTr="001926C6">
        <w:trPr>
          <w:trHeight w:val="362"/>
          <w:jc w:val="center"/>
        </w:trPr>
        <w:tc>
          <w:tcPr>
            <w:tcW w:w="4651" w:type="dxa"/>
            <w:tcBorders>
              <w:top w:val="single" w:sz="4" w:space="0" w:color="auto"/>
              <w:left w:val="nil"/>
              <w:bottom w:val="single" w:sz="4" w:space="0" w:color="auto"/>
              <w:right w:val="nil"/>
            </w:tcBorders>
            <w:shd w:val="clear" w:color="auto" w:fill="auto"/>
            <w:noWrap/>
            <w:vAlign w:val="bottom"/>
            <w:hideMark/>
          </w:tcPr>
          <w:p w:rsidR="00555066" w:rsidRPr="00555066" w:rsidRDefault="00555066" w:rsidP="00555066">
            <w:pPr>
              <w:kinsoku/>
              <w:overflowPunct/>
              <w:autoSpaceDE/>
              <w:autoSpaceDN/>
              <w:adjustRightInd/>
              <w:snapToGrid/>
              <w:spacing w:line="240" w:lineRule="auto"/>
              <w:ind w:firstLine="0"/>
              <w:jc w:val="left"/>
              <w:rPr>
                <w:snapToGrid/>
                <w:color w:val="000000"/>
                <w:sz w:val="20"/>
                <w:szCs w:val="20"/>
              </w:rPr>
            </w:pPr>
            <w:r w:rsidRPr="00555066">
              <w:rPr>
                <w:snapToGrid/>
                <w:color w:val="000000"/>
                <w:sz w:val="20"/>
                <w:szCs w:val="20"/>
              </w:rPr>
              <w:t> </w:t>
            </w:r>
          </w:p>
        </w:tc>
        <w:tc>
          <w:tcPr>
            <w:tcW w:w="1530" w:type="dxa"/>
            <w:tcBorders>
              <w:top w:val="single" w:sz="4" w:space="0" w:color="auto"/>
              <w:left w:val="nil"/>
              <w:bottom w:val="single" w:sz="4" w:space="0" w:color="auto"/>
              <w:right w:val="nil"/>
            </w:tcBorders>
            <w:shd w:val="clear" w:color="auto" w:fill="auto"/>
            <w:noWrap/>
            <w:vAlign w:val="bottom"/>
            <w:hideMark/>
          </w:tcPr>
          <w:p w:rsidR="00555066" w:rsidRPr="00555066" w:rsidRDefault="00555066" w:rsidP="00555066">
            <w:pPr>
              <w:kinsoku/>
              <w:overflowPunct/>
              <w:autoSpaceDE/>
              <w:autoSpaceDN/>
              <w:adjustRightInd/>
              <w:snapToGrid/>
              <w:spacing w:line="240" w:lineRule="auto"/>
              <w:ind w:firstLine="0"/>
              <w:jc w:val="right"/>
              <w:rPr>
                <w:snapToGrid/>
                <w:color w:val="000000"/>
                <w:sz w:val="20"/>
                <w:szCs w:val="20"/>
              </w:rPr>
            </w:pPr>
            <w:r w:rsidRPr="00555066">
              <w:rPr>
                <w:snapToGrid/>
                <w:color w:val="000000"/>
                <w:sz w:val="20"/>
                <w:szCs w:val="20"/>
              </w:rPr>
              <w:t>Share</w:t>
            </w:r>
          </w:p>
        </w:tc>
      </w:tr>
      <w:tr w:rsidR="00555066" w:rsidRPr="00555066" w:rsidTr="001926C6">
        <w:trPr>
          <w:trHeight w:val="362"/>
          <w:jc w:val="center"/>
        </w:trPr>
        <w:tc>
          <w:tcPr>
            <w:tcW w:w="4651" w:type="dxa"/>
            <w:tcBorders>
              <w:top w:val="nil"/>
              <w:left w:val="nil"/>
              <w:bottom w:val="nil"/>
              <w:right w:val="nil"/>
            </w:tcBorders>
            <w:shd w:val="clear" w:color="auto" w:fill="auto"/>
            <w:noWrap/>
            <w:vAlign w:val="bottom"/>
            <w:hideMark/>
          </w:tcPr>
          <w:p w:rsidR="00555066" w:rsidRPr="00555066" w:rsidRDefault="00555066" w:rsidP="00555066">
            <w:pPr>
              <w:kinsoku/>
              <w:overflowPunct/>
              <w:autoSpaceDE/>
              <w:autoSpaceDN/>
              <w:adjustRightInd/>
              <w:snapToGrid/>
              <w:spacing w:line="240" w:lineRule="auto"/>
              <w:ind w:firstLine="0"/>
              <w:jc w:val="left"/>
              <w:rPr>
                <w:b/>
                <w:bCs/>
                <w:snapToGrid/>
                <w:color w:val="000000"/>
                <w:sz w:val="20"/>
                <w:szCs w:val="20"/>
              </w:rPr>
            </w:pPr>
            <w:r w:rsidRPr="00555066">
              <w:rPr>
                <w:b/>
                <w:bCs/>
                <w:snapToGrid/>
                <w:color w:val="000000"/>
                <w:sz w:val="20"/>
                <w:szCs w:val="20"/>
              </w:rPr>
              <w:t>Innovating</w:t>
            </w:r>
          </w:p>
        </w:tc>
        <w:tc>
          <w:tcPr>
            <w:tcW w:w="1530" w:type="dxa"/>
            <w:tcBorders>
              <w:top w:val="nil"/>
              <w:left w:val="nil"/>
              <w:bottom w:val="nil"/>
              <w:right w:val="nil"/>
            </w:tcBorders>
            <w:shd w:val="clear" w:color="auto" w:fill="auto"/>
            <w:noWrap/>
            <w:vAlign w:val="bottom"/>
            <w:hideMark/>
          </w:tcPr>
          <w:p w:rsidR="00555066" w:rsidRPr="00555066" w:rsidRDefault="00555066" w:rsidP="00555066">
            <w:pPr>
              <w:kinsoku/>
              <w:overflowPunct/>
              <w:autoSpaceDE/>
              <w:autoSpaceDN/>
              <w:adjustRightInd/>
              <w:snapToGrid/>
              <w:spacing w:line="240" w:lineRule="auto"/>
              <w:ind w:firstLine="0"/>
              <w:jc w:val="right"/>
              <w:rPr>
                <w:b/>
                <w:bCs/>
                <w:snapToGrid/>
                <w:color w:val="000000"/>
                <w:sz w:val="20"/>
                <w:szCs w:val="20"/>
              </w:rPr>
            </w:pPr>
            <w:r w:rsidRPr="00555066">
              <w:rPr>
                <w:b/>
                <w:bCs/>
                <w:snapToGrid/>
                <w:color w:val="000000"/>
                <w:sz w:val="20"/>
                <w:szCs w:val="20"/>
              </w:rPr>
              <w:t>11.2%</w:t>
            </w:r>
          </w:p>
        </w:tc>
      </w:tr>
      <w:tr w:rsidR="00555066" w:rsidRPr="00555066" w:rsidTr="001926C6">
        <w:trPr>
          <w:trHeight w:val="362"/>
          <w:jc w:val="center"/>
        </w:trPr>
        <w:tc>
          <w:tcPr>
            <w:tcW w:w="4651" w:type="dxa"/>
            <w:tcBorders>
              <w:top w:val="nil"/>
              <w:left w:val="nil"/>
              <w:bottom w:val="nil"/>
              <w:right w:val="nil"/>
            </w:tcBorders>
            <w:shd w:val="clear" w:color="auto" w:fill="auto"/>
            <w:noWrap/>
            <w:vAlign w:val="bottom"/>
            <w:hideMark/>
          </w:tcPr>
          <w:p w:rsidR="00555066" w:rsidRPr="00555066" w:rsidRDefault="00555066" w:rsidP="00555066">
            <w:pPr>
              <w:kinsoku/>
              <w:overflowPunct/>
              <w:autoSpaceDE/>
              <w:autoSpaceDN/>
              <w:adjustRightInd/>
              <w:snapToGrid/>
              <w:spacing w:line="240" w:lineRule="auto"/>
              <w:ind w:firstLine="0"/>
              <w:jc w:val="left"/>
              <w:rPr>
                <w:snapToGrid/>
                <w:color w:val="000000"/>
                <w:sz w:val="20"/>
                <w:szCs w:val="20"/>
              </w:rPr>
            </w:pPr>
            <w:r w:rsidRPr="00555066">
              <w:rPr>
                <w:snapToGrid/>
                <w:color w:val="000000"/>
                <w:sz w:val="20"/>
                <w:szCs w:val="20"/>
              </w:rPr>
              <w:t>Product and process innovation</w:t>
            </w:r>
          </w:p>
        </w:tc>
        <w:tc>
          <w:tcPr>
            <w:tcW w:w="1530" w:type="dxa"/>
            <w:tcBorders>
              <w:top w:val="nil"/>
              <w:left w:val="nil"/>
              <w:bottom w:val="nil"/>
              <w:right w:val="nil"/>
            </w:tcBorders>
            <w:shd w:val="clear" w:color="auto" w:fill="auto"/>
            <w:noWrap/>
            <w:vAlign w:val="bottom"/>
            <w:hideMark/>
          </w:tcPr>
          <w:p w:rsidR="00555066" w:rsidRPr="00555066" w:rsidRDefault="00555066" w:rsidP="00555066">
            <w:pPr>
              <w:kinsoku/>
              <w:overflowPunct/>
              <w:autoSpaceDE/>
              <w:autoSpaceDN/>
              <w:adjustRightInd/>
              <w:snapToGrid/>
              <w:spacing w:line="240" w:lineRule="auto"/>
              <w:ind w:firstLine="0"/>
              <w:jc w:val="right"/>
              <w:rPr>
                <w:snapToGrid/>
                <w:color w:val="000000"/>
                <w:sz w:val="20"/>
                <w:szCs w:val="20"/>
              </w:rPr>
            </w:pPr>
            <w:r w:rsidRPr="00555066">
              <w:rPr>
                <w:snapToGrid/>
                <w:color w:val="000000"/>
                <w:sz w:val="20"/>
                <w:szCs w:val="20"/>
              </w:rPr>
              <w:t>2.9%</w:t>
            </w:r>
          </w:p>
        </w:tc>
      </w:tr>
      <w:tr w:rsidR="00555066" w:rsidRPr="00555066" w:rsidTr="001926C6">
        <w:trPr>
          <w:trHeight w:val="362"/>
          <w:jc w:val="center"/>
        </w:trPr>
        <w:tc>
          <w:tcPr>
            <w:tcW w:w="4651" w:type="dxa"/>
            <w:tcBorders>
              <w:top w:val="nil"/>
              <w:left w:val="nil"/>
              <w:bottom w:val="nil"/>
              <w:right w:val="nil"/>
            </w:tcBorders>
            <w:shd w:val="clear" w:color="auto" w:fill="auto"/>
            <w:noWrap/>
            <w:vAlign w:val="bottom"/>
            <w:hideMark/>
          </w:tcPr>
          <w:p w:rsidR="00555066" w:rsidRPr="00555066" w:rsidRDefault="00555066" w:rsidP="00555066">
            <w:pPr>
              <w:kinsoku/>
              <w:overflowPunct/>
              <w:autoSpaceDE/>
              <w:autoSpaceDN/>
              <w:adjustRightInd/>
              <w:snapToGrid/>
              <w:spacing w:line="240" w:lineRule="auto"/>
              <w:ind w:firstLine="0"/>
              <w:jc w:val="left"/>
              <w:rPr>
                <w:snapToGrid/>
                <w:color w:val="000000"/>
                <w:sz w:val="20"/>
                <w:szCs w:val="20"/>
              </w:rPr>
            </w:pPr>
            <w:r w:rsidRPr="00555066">
              <w:rPr>
                <w:snapToGrid/>
                <w:color w:val="000000"/>
                <w:sz w:val="20"/>
                <w:szCs w:val="20"/>
              </w:rPr>
              <w:t>Only product innovation</w:t>
            </w:r>
          </w:p>
        </w:tc>
        <w:tc>
          <w:tcPr>
            <w:tcW w:w="1530" w:type="dxa"/>
            <w:tcBorders>
              <w:top w:val="nil"/>
              <w:left w:val="nil"/>
              <w:bottom w:val="nil"/>
              <w:right w:val="nil"/>
            </w:tcBorders>
            <w:shd w:val="clear" w:color="auto" w:fill="auto"/>
            <w:noWrap/>
            <w:vAlign w:val="bottom"/>
            <w:hideMark/>
          </w:tcPr>
          <w:p w:rsidR="00555066" w:rsidRPr="00555066" w:rsidRDefault="00555066" w:rsidP="00555066">
            <w:pPr>
              <w:kinsoku/>
              <w:overflowPunct/>
              <w:autoSpaceDE/>
              <w:autoSpaceDN/>
              <w:adjustRightInd/>
              <w:snapToGrid/>
              <w:spacing w:line="240" w:lineRule="auto"/>
              <w:ind w:firstLine="0"/>
              <w:jc w:val="right"/>
              <w:rPr>
                <w:snapToGrid/>
                <w:color w:val="000000"/>
                <w:sz w:val="20"/>
                <w:szCs w:val="20"/>
              </w:rPr>
            </w:pPr>
            <w:r w:rsidRPr="00555066">
              <w:rPr>
                <w:snapToGrid/>
                <w:color w:val="000000"/>
                <w:sz w:val="20"/>
                <w:szCs w:val="20"/>
              </w:rPr>
              <w:t>4.1%</w:t>
            </w:r>
          </w:p>
        </w:tc>
      </w:tr>
      <w:tr w:rsidR="00555066" w:rsidRPr="00555066" w:rsidTr="001926C6">
        <w:trPr>
          <w:trHeight w:val="362"/>
          <w:jc w:val="center"/>
        </w:trPr>
        <w:tc>
          <w:tcPr>
            <w:tcW w:w="4651" w:type="dxa"/>
            <w:tcBorders>
              <w:top w:val="nil"/>
              <w:left w:val="nil"/>
              <w:bottom w:val="single" w:sz="4" w:space="0" w:color="auto"/>
              <w:right w:val="nil"/>
            </w:tcBorders>
            <w:shd w:val="clear" w:color="auto" w:fill="auto"/>
            <w:noWrap/>
            <w:vAlign w:val="bottom"/>
            <w:hideMark/>
          </w:tcPr>
          <w:p w:rsidR="00555066" w:rsidRPr="00555066" w:rsidRDefault="00555066" w:rsidP="00555066">
            <w:pPr>
              <w:kinsoku/>
              <w:overflowPunct/>
              <w:autoSpaceDE/>
              <w:autoSpaceDN/>
              <w:adjustRightInd/>
              <w:snapToGrid/>
              <w:spacing w:line="240" w:lineRule="auto"/>
              <w:ind w:firstLine="0"/>
              <w:jc w:val="left"/>
              <w:rPr>
                <w:snapToGrid/>
                <w:color w:val="000000"/>
                <w:sz w:val="20"/>
                <w:szCs w:val="20"/>
              </w:rPr>
            </w:pPr>
            <w:r w:rsidRPr="00555066">
              <w:rPr>
                <w:snapToGrid/>
                <w:color w:val="000000"/>
                <w:sz w:val="20"/>
                <w:szCs w:val="20"/>
              </w:rPr>
              <w:t>Only process innovation</w:t>
            </w:r>
          </w:p>
        </w:tc>
        <w:tc>
          <w:tcPr>
            <w:tcW w:w="1530" w:type="dxa"/>
            <w:tcBorders>
              <w:top w:val="nil"/>
              <w:left w:val="nil"/>
              <w:bottom w:val="single" w:sz="4" w:space="0" w:color="auto"/>
              <w:right w:val="nil"/>
            </w:tcBorders>
            <w:shd w:val="clear" w:color="auto" w:fill="auto"/>
            <w:noWrap/>
            <w:vAlign w:val="bottom"/>
            <w:hideMark/>
          </w:tcPr>
          <w:p w:rsidR="00555066" w:rsidRPr="00555066" w:rsidRDefault="00555066" w:rsidP="00555066">
            <w:pPr>
              <w:kinsoku/>
              <w:overflowPunct/>
              <w:autoSpaceDE/>
              <w:autoSpaceDN/>
              <w:adjustRightInd/>
              <w:snapToGrid/>
              <w:spacing w:line="240" w:lineRule="auto"/>
              <w:ind w:firstLine="0"/>
              <w:jc w:val="right"/>
              <w:rPr>
                <w:snapToGrid/>
                <w:color w:val="000000"/>
                <w:sz w:val="20"/>
                <w:szCs w:val="20"/>
              </w:rPr>
            </w:pPr>
            <w:r w:rsidRPr="00555066">
              <w:rPr>
                <w:snapToGrid/>
                <w:color w:val="000000"/>
                <w:sz w:val="20"/>
                <w:szCs w:val="20"/>
              </w:rPr>
              <w:t>4.3%</w:t>
            </w:r>
          </w:p>
        </w:tc>
      </w:tr>
    </w:tbl>
    <w:p w:rsidR="00085BB7" w:rsidRDefault="00D12822" w:rsidP="001926C6">
      <w:pPr>
        <w:ind w:left="720"/>
        <w:rPr>
          <w:sz w:val="20"/>
          <w:szCs w:val="20"/>
          <w:lang w:eastAsia="ja-JP"/>
        </w:rPr>
      </w:pPr>
      <w:r>
        <w:rPr>
          <w:sz w:val="20"/>
          <w:szCs w:val="20"/>
        </w:rPr>
        <w:t xml:space="preserve">Source: </w:t>
      </w:r>
      <w:proofErr w:type="spellStart"/>
      <w:r w:rsidR="00FB392A">
        <w:rPr>
          <w:sz w:val="20"/>
          <w:szCs w:val="20"/>
          <w:lang w:eastAsia="ja-JP"/>
        </w:rPr>
        <w:t>Doner</w:t>
      </w:r>
      <w:proofErr w:type="spellEnd"/>
      <w:r w:rsidR="00FB392A">
        <w:rPr>
          <w:sz w:val="20"/>
          <w:szCs w:val="20"/>
          <w:lang w:eastAsia="ja-JP"/>
        </w:rPr>
        <w:t xml:space="preserve"> and others 2010</w:t>
      </w:r>
    </w:p>
    <w:p w:rsidR="00FB392A" w:rsidRDefault="00FB392A" w:rsidP="00085BB7">
      <w:pPr>
        <w:ind w:firstLine="0"/>
        <w:rPr>
          <w:sz w:val="20"/>
          <w:szCs w:val="20"/>
        </w:rPr>
      </w:pPr>
    </w:p>
    <w:p w:rsidR="00BD6BD2" w:rsidRDefault="00BD6BD2" w:rsidP="00085BB7">
      <w:pPr>
        <w:ind w:firstLine="0"/>
        <w:rPr>
          <w:sz w:val="20"/>
          <w:szCs w:val="20"/>
        </w:rPr>
      </w:pPr>
    </w:p>
    <w:p w:rsidR="0068225F" w:rsidRPr="006D1ACA" w:rsidRDefault="0068225F" w:rsidP="001926C6">
      <w:pPr>
        <w:pStyle w:val="Caption"/>
        <w:jc w:val="center"/>
        <w:rPr>
          <w:sz w:val="22"/>
          <w:szCs w:val="22"/>
        </w:rPr>
      </w:pPr>
      <w:bookmarkStart w:id="297" w:name="_Ref241998310"/>
      <w:bookmarkStart w:id="298" w:name="_Toc269888252"/>
      <w:bookmarkStart w:id="299" w:name="_Toc271040116"/>
      <w:proofErr w:type="gramStart"/>
      <w:r w:rsidRPr="006D1ACA">
        <w:rPr>
          <w:sz w:val="22"/>
          <w:szCs w:val="22"/>
        </w:rPr>
        <w:t xml:space="preserve">Figure </w:t>
      </w:r>
      <w:r w:rsidR="00313FD6" w:rsidRPr="006D1ACA">
        <w:rPr>
          <w:sz w:val="22"/>
          <w:szCs w:val="22"/>
        </w:rPr>
        <w:fldChar w:fldCharType="begin"/>
      </w:r>
      <w:r w:rsidR="00F823F9" w:rsidRPr="006D1ACA">
        <w:rPr>
          <w:sz w:val="22"/>
          <w:szCs w:val="22"/>
        </w:rPr>
        <w:instrText xml:space="preserve"> STYLEREF 1 \s </w:instrText>
      </w:r>
      <w:r w:rsidR="00313FD6" w:rsidRPr="006D1ACA">
        <w:rPr>
          <w:sz w:val="22"/>
          <w:szCs w:val="22"/>
        </w:rPr>
        <w:fldChar w:fldCharType="separate"/>
      </w:r>
      <w:r w:rsidR="00A2568F" w:rsidRPr="006D1ACA">
        <w:rPr>
          <w:noProof/>
          <w:sz w:val="22"/>
          <w:szCs w:val="22"/>
        </w:rPr>
        <w:t>4</w:t>
      </w:r>
      <w:r w:rsidR="00313FD6" w:rsidRPr="006D1ACA">
        <w:rPr>
          <w:sz w:val="22"/>
          <w:szCs w:val="22"/>
        </w:rPr>
        <w:fldChar w:fldCharType="end"/>
      </w:r>
      <w:r w:rsidR="00A01647" w:rsidRPr="006D1ACA">
        <w:rPr>
          <w:sz w:val="22"/>
          <w:szCs w:val="22"/>
        </w:rPr>
        <w:t>.</w:t>
      </w:r>
      <w:proofErr w:type="gramEnd"/>
      <w:r w:rsidR="00313FD6" w:rsidRPr="006D1ACA">
        <w:rPr>
          <w:sz w:val="22"/>
          <w:szCs w:val="22"/>
        </w:rPr>
        <w:fldChar w:fldCharType="begin"/>
      </w:r>
      <w:r w:rsidR="00A01647" w:rsidRPr="006D1ACA">
        <w:rPr>
          <w:sz w:val="22"/>
          <w:szCs w:val="22"/>
        </w:rPr>
        <w:instrText xml:space="preserve"> SEQ Figure \* ARABIC \s 1 </w:instrText>
      </w:r>
      <w:r w:rsidR="00313FD6" w:rsidRPr="006D1ACA">
        <w:rPr>
          <w:sz w:val="22"/>
          <w:szCs w:val="22"/>
        </w:rPr>
        <w:fldChar w:fldCharType="separate"/>
      </w:r>
      <w:r w:rsidR="00A2568F" w:rsidRPr="006D1ACA">
        <w:rPr>
          <w:noProof/>
          <w:sz w:val="22"/>
          <w:szCs w:val="22"/>
        </w:rPr>
        <w:t>4</w:t>
      </w:r>
      <w:r w:rsidR="00313FD6" w:rsidRPr="006D1ACA">
        <w:rPr>
          <w:sz w:val="22"/>
          <w:szCs w:val="22"/>
        </w:rPr>
        <w:fldChar w:fldCharType="end"/>
      </w:r>
      <w:bookmarkEnd w:id="297"/>
      <w:r w:rsidRPr="006D1ACA">
        <w:rPr>
          <w:sz w:val="22"/>
          <w:szCs w:val="22"/>
        </w:rPr>
        <w:t xml:space="preserve">: </w:t>
      </w:r>
      <w:r w:rsidRPr="006D1ACA">
        <w:rPr>
          <w:sz w:val="22"/>
          <w:szCs w:val="22"/>
          <w:lang w:val="en-GB"/>
        </w:rPr>
        <w:t>Proportion of new product introduced in the past 2 and 5 years by industry</w:t>
      </w:r>
      <w:bookmarkEnd w:id="298"/>
      <w:bookmarkEnd w:id="299"/>
    </w:p>
    <w:p w:rsidR="0068225F" w:rsidRDefault="0068225F" w:rsidP="001926C6">
      <w:pPr>
        <w:pStyle w:val="FootnoteText"/>
        <w:jc w:val="center"/>
      </w:pPr>
      <w:r w:rsidRPr="0047582E">
        <w:rPr>
          <w:noProof/>
        </w:rPr>
        <w:drawing>
          <wp:inline distT="0" distB="0" distL="0" distR="0">
            <wp:extent cx="4572000" cy="2743200"/>
            <wp:effectExtent l="19050" t="0" r="19050" b="0"/>
            <wp:docPr id="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BD6BD2" w:rsidRDefault="00BD6BD2" w:rsidP="001926C6"/>
    <w:p w:rsidR="0068225F" w:rsidRPr="006D1ACA" w:rsidRDefault="0068225F" w:rsidP="001926C6">
      <w:pPr>
        <w:rPr>
          <w:sz w:val="20"/>
          <w:szCs w:val="20"/>
        </w:rPr>
      </w:pPr>
      <w:r w:rsidRPr="006D1ACA">
        <w:rPr>
          <w:sz w:val="20"/>
          <w:szCs w:val="20"/>
        </w:rPr>
        <w:t xml:space="preserve">Source: </w:t>
      </w:r>
      <w:r w:rsidR="00313FD6" w:rsidRPr="006D1ACA">
        <w:rPr>
          <w:sz w:val="20"/>
          <w:szCs w:val="20"/>
        </w:rPr>
        <w:fldChar w:fldCharType="begin"/>
      </w:r>
      <w:r w:rsidR="00896A04" w:rsidRPr="006D1ACA">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6D1ACA">
        <w:rPr>
          <w:sz w:val="20"/>
          <w:szCs w:val="20"/>
        </w:rPr>
        <w:fldChar w:fldCharType="separate"/>
      </w:r>
      <w:r w:rsidR="001F3F79" w:rsidRPr="006D1ACA">
        <w:rPr>
          <w:noProof/>
          <w:sz w:val="20"/>
          <w:szCs w:val="20"/>
        </w:rPr>
        <w:t>TDRI 2009</w:t>
      </w:r>
      <w:r w:rsidR="00313FD6" w:rsidRPr="006D1ACA">
        <w:rPr>
          <w:sz w:val="20"/>
          <w:szCs w:val="20"/>
        </w:rPr>
        <w:fldChar w:fldCharType="end"/>
      </w:r>
    </w:p>
    <w:p w:rsidR="00FB7B8C" w:rsidRDefault="00FB7B8C">
      <w:pPr>
        <w:kinsoku/>
        <w:overflowPunct/>
        <w:autoSpaceDE/>
        <w:autoSpaceDN/>
        <w:adjustRightInd/>
        <w:snapToGrid/>
        <w:spacing w:line="240" w:lineRule="auto"/>
        <w:ind w:firstLine="0"/>
        <w:jc w:val="left"/>
      </w:pPr>
      <w:r>
        <w:br w:type="page"/>
      </w:r>
    </w:p>
    <w:p w:rsidR="0068225F" w:rsidRPr="006D1ACA" w:rsidRDefault="0068225F" w:rsidP="001926C6">
      <w:pPr>
        <w:pStyle w:val="Caption"/>
        <w:jc w:val="center"/>
        <w:rPr>
          <w:sz w:val="22"/>
          <w:szCs w:val="22"/>
        </w:rPr>
      </w:pPr>
      <w:bookmarkStart w:id="300" w:name="_Ref241998815"/>
      <w:bookmarkStart w:id="301" w:name="_Ref281311080"/>
      <w:bookmarkStart w:id="302" w:name="_Toc269888253"/>
      <w:bookmarkStart w:id="303" w:name="_Toc271040117"/>
      <w:proofErr w:type="gramStart"/>
      <w:r w:rsidRPr="006D1ACA">
        <w:rPr>
          <w:sz w:val="22"/>
          <w:szCs w:val="22"/>
        </w:rPr>
        <w:t xml:space="preserve">Figure </w:t>
      </w:r>
      <w:r w:rsidR="00313FD6" w:rsidRPr="006D1ACA">
        <w:rPr>
          <w:sz w:val="22"/>
          <w:szCs w:val="22"/>
        </w:rPr>
        <w:fldChar w:fldCharType="begin"/>
      </w:r>
      <w:r w:rsidR="00F823F9" w:rsidRPr="006D1ACA">
        <w:rPr>
          <w:sz w:val="22"/>
          <w:szCs w:val="22"/>
        </w:rPr>
        <w:instrText xml:space="preserve"> STYLEREF 1 \s </w:instrText>
      </w:r>
      <w:r w:rsidR="00313FD6" w:rsidRPr="006D1ACA">
        <w:rPr>
          <w:sz w:val="22"/>
          <w:szCs w:val="22"/>
        </w:rPr>
        <w:fldChar w:fldCharType="separate"/>
      </w:r>
      <w:r w:rsidR="00A2568F" w:rsidRPr="006D1ACA">
        <w:rPr>
          <w:noProof/>
          <w:sz w:val="22"/>
          <w:szCs w:val="22"/>
        </w:rPr>
        <w:t>4</w:t>
      </w:r>
      <w:r w:rsidR="00313FD6" w:rsidRPr="006D1ACA">
        <w:rPr>
          <w:sz w:val="22"/>
          <w:szCs w:val="22"/>
        </w:rPr>
        <w:fldChar w:fldCharType="end"/>
      </w:r>
      <w:r w:rsidR="00A01647" w:rsidRPr="006D1ACA">
        <w:rPr>
          <w:sz w:val="22"/>
          <w:szCs w:val="22"/>
        </w:rPr>
        <w:t>.</w:t>
      </w:r>
      <w:proofErr w:type="gramEnd"/>
      <w:r w:rsidR="00313FD6" w:rsidRPr="006D1ACA">
        <w:rPr>
          <w:sz w:val="22"/>
          <w:szCs w:val="22"/>
        </w:rPr>
        <w:fldChar w:fldCharType="begin"/>
      </w:r>
      <w:r w:rsidR="00A01647" w:rsidRPr="006D1ACA">
        <w:rPr>
          <w:sz w:val="22"/>
          <w:szCs w:val="22"/>
        </w:rPr>
        <w:instrText xml:space="preserve"> SEQ Figure \* ARABIC \s 1 </w:instrText>
      </w:r>
      <w:r w:rsidR="00313FD6" w:rsidRPr="006D1ACA">
        <w:rPr>
          <w:sz w:val="22"/>
          <w:szCs w:val="22"/>
        </w:rPr>
        <w:fldChar w:fldCharType="separate"/>
      </w:r>
      <w:r w:rsidR="00A2568F" w:rsidRPr="006D1ACA">
        <w:rPr>
          <w:noProof/>
          <w:sz w:val="22"/>
          <w:szCs w:val="22"/>
        </w:rPr>
        <w:t>5</w:t>
      </w:r>
      <w:r w:rsidR="00313FD6" w:rsidRPr="006D1ACA">
        <w:rPr>
          <w:sz w:val="22"/>
          <w:szCs w:val="22"/>
        </w:rPr>
        <w:fldChar w:fldCharType="end"/>
      </w:r>
      <w:bookmarkEnd w:id="300"/>
      <w:bookmarkEnd w:id="301"/>
      <w:r w:rsidRPr="006D1ACA">
        <w:rPr>
          <w:sz w:val="22"/>
          <w:szCs w:val="22"/>
        </w:rPr>
        <w:t>: Sources of Product Designs</w:t>
      </w:r>
      <w:bookmarkEnd w:id="302"/>
      <w:bookmarkEnd w:id="303"/>
    </w:p>
    <w:p w:rsidR="0068225F" w:rsidRDefault="0068225F" w:rsidP="001926C6">
      <w:pPr>
        <w:pStyle w:val="FootnoteText"/>
        <w:jc w:val="center"/>
      </w:pPr>
      <w:r w:rsidRPr="0047582E">
        <w:rPr>
          <w:noProof/>
        </w:rPr>
        <w:drawing>
          <wp:inline distT="0" distB="0" distL="0" distR="0">
            <wp:extent cx="4572000" cy="2743200"/>
            <wp:effectExtent l="19050" t="0" r="19050" b="0"/>
            <wp:docPr id="1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BD6BD2" w:rsidRDefault="00BD6BD2" w:rsidP="001926C6"/>
    <w:p w:rsidR="0068225F" w:rsidRPr="006D1ACA" w:rsidRDefault="0068225F" w:rsidP="001926C6">
      <w:pPr>
        <w:rPr>
          <w:sz w:val="20"/>
          <w:szCs w:val="20"/>
        </w:rPr>
      </w:pPr>
      <w:r w:rsidRPr="006D1ACA">
        <w:rPr>
          <w:sz w:val="20"/>
          <w:szCs w:val="20"/>
        </w:rPr>
        <w:t xml:space="preserve">Source: </w:t>
      </w:r>
      <w:r w:rsidR="00313FD6" w:rsidRPr="006D1ACA">
        <w:rPr>
          <w:sz w:val="20"/>
          <w:szCs w:val="20"/>
        </w:rPr>
        <w:fldChar w:fldCharType="begin"/>
      </w:r>
      <w:r w:rsidR="00896A04" w:rsidRPr="006D1ACA">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6D1ACA">
        <w:rPr>
          <w:sz w:val="20"/>
          <w:szCs w:val="20"/>
        </w:rPr>
        <w:fldChar w:fldCharType="separate"/>
      </w:r>
      <w:r w:rsidR="001F3F79" w:rsidRPr="006D1ACA">
        <w:rPr>
          <w:noProof/>
          <w:sz w:val="20"/>
          <w:szCs w:val="20"/>
        </w:rPr>
        <w:t>TDRI 2009</w:t>
      </w:r>
      <w:r w:rsidR="00313FD6" w:rsidRPr="006D1ACA">
        <w:rPr>
          <w:sz w:val="20"/>
          <w:szCs w:val="20"/>
        </w:rPr>
        <w:fldChar w:fldCharType="end"/>
      </w:r>
    </w:p>
    <w:p w:rsidR="00421891" w:rsidRDefault="00421891" w:rsidP="0068225F"/>
    <w:p w:rsidR="00421891" w:rsidRPr="006D1ACA" w:rsidRDefault="00421891" w:rsidP="001926C6">
      <w:pPr>
        <w:pStyle w:val="Caption"/>
        <w:jc w:val="center"/>
        <w:rPr>
          <w:sz w:val="22"/>
          <w:szCs w:val="22"/>
        </w:rPr>
      </w:pPr>
      <w:bookmarkStart w:id="304" w:name="_Ref242154135"/>
      <w:bookmarkStart w:id="305" w:name="_Toc269888254"/>
      <w:bookmarkStart w:id="306" w:name="_Toc271040118"/>
      <w:proofErr w:type="gramStart"/>
      <w:r w:rsidRPr="006D1ACA">
        <w:rPr>
          <w:sz w:val="22"/>
          <w:szCs w:val="22"/>
        </w:rPr>
        <w:t xml:space="preserve">Figure </w:t>
      </w:r>
      <w:r w:rsidR="00313FD6" w:rsidRPr="006D1ACA">
        <w:rPr>
          <w:sz w:val="22"/>
          <w:szCs w:val="22"/>
        </w:rPr>
        <w:fldChar w:fldCharType="begin"/>
      </w:r>
      <w:r w:rsidR="00F823F9" w:rsidRPr="006D1ACA">
        <w:rPr>
          <w:sz w:val="22"/>
          <w:szCs w:val="22"/>
        </w:rPr>
        <w:instrText xml:space="preserve"> STYLEREF 1 \s </w:instrText>
      </w:r>
      <w:r w:rsidR="00313FD6" w:rsidRPr="006D1ACA">
        <w:rPr>
          <w:sz w:val="22"/>
          <w:szCs w:val="22"/>
        </w:rPr>
        <w:fldChar w:fldCharType="separate"/>
      </w:r>
      <w:r w:rsidR="00A2568F" w:rsidRPr="006D1ACA">
        <w:rPr>
          <w:noProof/>
          <w:sz w:val="22"/>
          <w:szCs w:val="22"/>
        </w:rPr>
        <w:t>4</w:t>
      </w:r>
      <w:r w:rsidR="00313FD6" w:rsidRPr="006D1ACA">
        <w:rPr>
          <w:sz w:val="22"/>
          <w:szCs w:val="22"/>
        </w:rPr>
        <w:fldChar w:fldCharType="end"/>
      </w:r>
      <w:r w:rsidR="00A01647" w:rsidRPr="006D1ACA">
        <w:rPr>
          <w:sz w:val="22"/>
          <w:szCs w:val="22"/>
        </w:rPr>
        <w:t>.</w:t>
      </w:r>
      <w:proofErr w:type="gramEnd"/>
      <w:r w:rsidR="00313FD6" w:rsidRPr="006D1ACA">
        <w:rPr>
          <w:sz w:val="22"/>
          <w:szCs w:val="22"/>
        </w:rPr>
        <w:fldChar w:fldCharType="begin"/>
      </w:r>
      <w:r w:rsidR="00A01647" w:rsidRPr="006D1ACA">
        <w:rPr>
          <w:sz w:val="22"/>
          <w:szCs w:val="22"/>
        </w:rPr>
        <w:instrText xml:space="preserve"> SEQ Figure \* ARABIC \s 1 </w:instrText>
      </w:r>
      <w:r w:rsidR="00313FD6" w:rsidRPr="006D1ACA">
        <w:rPr>
          <w:sz w:val="22"/>
          <w:szCs w:val="22"/>
        </w:rPr>
        <w:fldChar w:fldCharType="separate"/>
      </w:r>
      <w:r w:rsidR="00A2568F" w:rsidRPr="006D1ACA">
        <w:rPr>
          <w:noProof/>
          <w:sz w:val="22"/>
          <w:szCs w:val="22"/>
        </w:rPr>
        <w:t>6</w:t>
      </w:r>
      <w:r w:rsidR="00313FD6" w:rsidRPr="006D1ACA">
        <w:rPr>
          <w:sz w:val="22"/>
          <w:szCs w:val="22"/>
        </w:rPr>
        <w:fldChar w:fldCharType="end"/>
      </w:r>
      <w:bookmarkEnd w:id="304"/>
      <w:r w:rsidRPr="006D1ACA">
        <w:rPr>
          <w:sz w:val="22"/>
          <w:szCs w:val="22"/>
        </w:rPr>
        <w:t>: Source of designs by ownership</w:t>
      </w:r>
      <w:bookmarkEnd w:id="305"/>
      <w:bookmarkEnd w:id="306"/>
    </w:p>
    <w:p w:rsidR="00421891" w:rsidRDefault="00421891" w:rsidP="001926C6">
      <w:pPr>
        <w:pStyle w:val="FootnoteText"/>
        <w:jc w:val="center"/>
      </w:pPr>
      <w:r w:rsidRPr="00421891">
        <w:rPr>
          <w:noProof/>
        </w:rPr>
        <w:drawing>
          <wp:inline distT="0" distB="0" distL="0" distR="0">
            <wp:extent cx="4572000" cy="2743200"/>
            <wp:effectExtent l="19050" t="0" r="19050" b="0"/>
            <wp:docPr id="1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BD6BD2" w:rsidRDefault="00BD6BD2" w:rsidP="001926C6"/>
    <w:p w:rsidR="00421891" w:rsidRPr="006D1ACA" w:rsidRDefault="00421891" w:rsidP="001926C6">
      <w:pPr>
        <w:rPr>
          <w:sz w:val="20"/>
          <w:szCs w:val="20"/>
        </w:rPr>
      </w:pPr>
      <w:r w:rsidRPr="006D1ACA">
        <w:rPr>
          <w:sz w:val="20"/>
          <w:szCs w:val="20"/>
        </w:rPr>
        <w:t xml:space="preserve">Source: </w:t>
      </w:r>
      <w:r w:rsidR="00313FD6" w:rsidRPr="006D1ACA">
        <w:rPr>
          <w:sz w:val="20"/>
          <w:szCs w:val="20"/>
        </w:rPr>
        <w:fldChar w:fldCharType="begin"/>
      </w:r>
      <w:r w:rsidR="00896A04" w:rsidRPr="006D1ACA">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6D1ACA">
        <w:rPr>
          <w:sz w:val="20"/>
          <w:szCs w:val="20"/>
        </w:rPr>
        <w:fldChar w:fldCharType="separate"/>
      </w:r>
      <w:r w:rsidR="001F3F79" w:rsidRPr="006D1ACA">
        <w:rPr>
          <w:noProof/>
          <w:sz w:val="20"/>
          <w:szCs w:val="20"/>
        </w:rPr>
        <w:t>TDRI 2009</w:t>
      </w:r>
      <w:r w:rsidR="00313FD6" w:rsidRPr="006D1ACA">
        <w:rPr>
          <w:sz w:val="20"/>
          <w:szCs w:val="20"/>
        </w:rPr>
        <w:fldChar w:fldCharType="end"/>
      </w:r>
    </w:p>
    <w:p w:rsidR="00F0264F" w:rsidRDefault="00F0264F" w:rsidP="006D1ACA">
      <w:pPr>
        <w:spacing w:line="276" w:lineRule="auto"/>
      </w:pPr>
      <w:r>
        <w:t xml:space="preserve">The fewness of linkages with local firms and the wide </w:t>
      </w:r>
      <w:r w:rsidR="001D25D5">
        <w:t>dis</w:t>
      </w:r>
      <w:r>
        <w:t xml:space="preserve">persal of firms within and outside of the industrial </w:t>
      </w:r>
      <w:r w:rsidR="00B354C2">
        <w:t xml:space="preserve">parks </w:t>
      </w:r>
      <w:r w:rsidR="004C7190">
        <w:t>have</w:t>
      </w:r>
      <w:r w:rsidR="00C519C2">
        <w:t xml:space="preserve"> limited</w:t>
      </w:r>
      <w:r w:rsidR="001D25D5">
        <w:t xml:space="preserve"> technological spillovers</w:t>
      </w:r>
      <w:r w:rsidR="00973891">
        <w:t xml:space="preserve"> which tend to a</w:t>
      </w:r>
      <w:r w:rsidR="00B354C2">
        <w:t>ttenuate</w:t>
      </w:r>
      <w:r w:rsidR="00973891">
        <w:t xml:space="preserve"> as the distance from a source such as an MNC production facility</w:t>
      </w:r>
      <w:r w:rsidR="004C7190">
        <w:t>,</w:t>
      </w:r>
      <w:r w:rsidR="00973891">
        <w:t xml:space="preserve"> increases</w:t>
      </w:r>
      <w:r w:rsidR="001D25D5">
        <w:t xml:space="preserve">.  As the </w:t>
      </w:r>
      <w:r w:rsidR="00973891">
        <w:t xml:space="preserve">TDRI </w:t>
      </w:r>
      <w:r w:rsidR="001D25D5">
        <w:t>survey results s</w:t>
      </w:r>
      <w:r w:rsidR="005260DF">
        <w:t xml:space="preserve">how, few firms </w:t>
      </w:r>
      <w:r w:rsidR="00C519C2">
        <w:t xml:space="preserve">engage as yet </w:t>
      </w:r>
      <w:r w:rsidR="005260DF">
        <w:t>in the co-</w:t>
      </w:r>
      <w:r w:rsidR="001D25D5">
        <w:t>creation, design and development of products with suppliers</w:t>
      </w:r>
      <w:r w:rsidR="0068225F">
        <w:t xml:space="preserve"> (see </w:t>
      </w:r>
      <w:fldSimple w:instr=" REF _Ref241999059  \* MERGEFORMAT ">
        <w:r w:rsidR="00A2568F">
          <w:t xml:space="preserve">Figure </w:t>
        </w:r>
        <w:r w:rsidR="00A2568F">
          <w:rPr>
            <w:noProof/>
          </w:rPr>
          <w:t>4</w:t>
        </w:r>
        <w:r w:rsidR="00A2568F">
          <w:t>.</w:t>
        </w:r>
        <w:r w:rsidR="00A2568F">
          <w:rPr>
            <w:noProof/>
          </w:rPr>
          <w:t>7</w:t>
        </w:r>
      </w:fldSimple>
      <w:r w:rsidR="0068225F">
        <w:t>)</w:t>
      </w:r>
      <w:r w:rsidR="001D25D5">
        <w:t xml:space="preserve">.  The MNCs and their subsidiaries rely on their own research and on R&amp;D conducted by facilities in their home countries.  </w:t>
      </w:r>
      <w:r w:rsidR="00CD1269">
        <w:t>This is reflected in a large share of royalty payments to GDP in Thailand relative to other East Asian economies.</w:t>
      </w:r>
      <w:r w:rsidR="00CD1269">
        <w:rPr>
          <w:rStyle w:val="FootnoteReference"/>
        </w:rPr>
        <w:footnoteReference w:id="47"/>
      </w:r>
      <w:r w:rsidR="00CD1269">
        <w:t xml:space="preserve">  </w:t>
      </w:r>
      <w:r w:rsidR="001D25D5">
        <w:t>They can work with buyers but rarely with suppliers</w:t>
      </w:r>
      <w:r w:rsidR="003B46BD">
        <w:t xml:space="preserve"> a</w:t>
      </w:r>
      <w:r w:rsidR="00F946EC">
        <w:t xml:space="preserve">cross different ownership </w:t>
      </w:r>
      <w:proofErr w:type="gramStart"/>
      <w:r w:rsidR="00F946EC">
        <w:t>type</w:t>
      </w:r>
      <w:r w:rsidR="00C519C2">
        <w:t xml:space="preserve">s </w:t>
      </w:r>
      <w:r w:rsidR="003B46BD">
        <w:t xml:space="preserve">(see </w:t>
      </w:r>
      <w:fldSimple w:instr=" REF _Ref242154600  \* MERGEFORMAT ">
        <w:r w:rsidR="00A2568F">
          <w:t xml:space="preserve">Figure </w:t>
        </w:r>
        <w:r w:rsidR="00A2568F">
          <w:rPr>
            <w:noProof/>
          </w:rPr>
          <w:t>4</w:t>
        </w:r>
        <w:r w:rsidR="00A2568F">
          <w:t>.</w:t>
        </w:r>
        <w:r w:rsidR="00A2568F">
          <w:rPr>
            <w:noProof/>
          </w:rPr>
          <w:t>9</w:t>
        </w:r>
      </w:fldSimple>
      <w:proofErr w:type="gramEnd"/>
      <w:r w:rsidR="003B46BD">
        <w:t>)</w:t>
      </w:r>
      <w:r w:rsidR="00973891">
        <w:t xml:space="preserve">.  </w:t>
      </w:r>
      <w:r w:rsidR="00F946EC">
        <w:t>The sparseness of</w:t>
      </w:r>
      <w:r w:rsidR="001D25D5">
        <w:t xml:space="preserve"> technology spillovers </w:t>
      </w:r>
      <w:r w:rsidR="00C519C2">
        <w:t xml:space="preserve">has a </w:t>
      </w:r>
      <w:r w:rsidR="001D25D5">
        <w:t>dampen</w:t>
      </w:r>
      <w:r w:rsidR="00C519C2">
        <w:t>ing effect on</w:t>
      </w:r>
      <w:r w:rsidR="001D25D5">
        <w:t xml:space="preserve"> the clustering impulse.  Local firms have to struggle to upgrade and to find pathways to diversification.  An essential dynamic which </w:t>
      </w:r>
      <w:r w:rsidR="005260DF">
        <w:t>arises</w:t>
      </w:r>
      <w:r w:rsidR="001D25D5">
        <w:t xml:space="preserve"> from the active collaboration among firms to design and refine products or processes and to develop new ones, and which also derives from a multiplicity of buyer-supplier relationships</w:t>
      </w:r>
      <w:r w:rsidR="005260DF">
        <w:t>,</w:t>
      </w:r>
      <w:r w:rsidR="001D25D5">
        <w:t xml:space="preserve"> is </w:t>
      </w:r>
      <w:r w:rsidR="00C519C2">
        <w:t xml:space="preserve">still </w:t>
      </w:r>
      <w:r w:rsidR="001D25D5">
        <w:t>weak or missing entirely.</w:t>
      </w:r>
    </w:p>
    <w:p w:rsidR="0068225F" w:rsidRPr="0068225F" w:rsidRDefault="0068225F" w:rsidP="0068225F"/>
    <w:p w:rsidR="0068225F" w:rsidRPr="0082696C" w:rsidRDefault="0068225F" w:rsidP="001926C6">
      <w:pPr>
        <w:pStyle w:val="Caption"/>
        <w:jc w:val="center"/>
      </w:pPr>
      <w:bookmarkStart w:id="307" w:name="_Ref241999059"/>
      <w:bookmarkStart w:id="308" w:name="_Toc269888255"/>
      <w:bookmarkStart w:id="309" w:name="_Toc271040119"/>
      <w:proofErr w:type="gramStart"/>
      <w:r w:rsidRPr="00DC5135">
        <w:rPr>
          <w:sz w:val="22"/>
          <w:szCs w:val="22"/>
        </w:rPr>
        <w:t xml:space="preserve">Figure </w:t>
      </w:r>
      <w:r w:rsidR="00313FD6" w:rsidRPr="00DC5135">
        <w:rPr>
          <w:sz w:val="22"/>
          <w:szCs w:val="22"/>
        </w:rPr>
        <w:fldChar w:fldCharType="begin"/>
      </w:r>
      <w:r w:rsidR="006A50A4" w:rsidRPr="00DC5135">
        <w:rPr>
          <w:sz w:val="22"/>
          <w:szCs w:val="22"/>
        </w:rPr>
        <w:instrText xml:space="preserve"> STYLEREF 1 \s </w:instrText>
      </w:r>
      <w:r w:rsidR="00313FD6" w:rsidRPr="00DC5135">
        <w:rPr>
          <w:sz w:val="22"/>
          <w:szCs w:val="22"/>
        </w:rPr>
        <w:fldChar w:fldCharType="separate"/>
      </w:r>
      <w:r w:rsidR="00A2568F" w:rsidRPr="00DC5135">
        <w:rPr>
          <w:noProof/>
          <w:sz w:val="22"/>
          <w:szCs w:val="22"/>
        </w:rPr>
        <w:t>4</w:t>
      </w:r>
      <w:r w:rsidR="00313FD6" w:rsidRPr="00DC5135">
        <w:rPr>
          <w:sz w:val="22"/>
          <w:szCs w:val="22"/>
        </w:rPr>
        <w:fldChar w:fldCharType="end"/>
      </w:r>
      <w:r w:rsidR="00A01647" w:rsidRPr="00DC5135">
        <w:rPr>
          <w:sz w:val="22"/>
          <w:szCs w:val="22"/>
        </w:rPr>
        <w:t>.</w:t>
      </w:r>
      <w:proofErr w:type="gramEnd"/>
      <w:r w:rsidR="00313FD6" w:rsidRPr="00DC5135">
        <w:rPr>
          <w:sz w:val="22"/>
          <w:szCs w:val="22"/>
        </w:rPr>
        <w:fldChar w:fldCharType="begin"/>
      </w:r>
      <w:r w:rsidR="00A01647" w:rsidRPr="00DC5135">
        <w:rPr>
          <w:sz w:val="22"/>
          <w:szCs w:val="22"/>
        </w:rPr>
        <w:instrText xml:space="preserve"> SEQ Figure \* ARABIC \s 1 </w:instrText>
      </w:r>
      <w:r w:rsidR="00313FD6" w:rsidRPr="00DC5135">
        <w:rPr>
          <w:sz w:val="22"/>
          <w:szCs w:val="22"/>
        </w:rPr>
        <w:fldChar w:fldCharType="separate"/>
      </w:r>
      <w:r w:rsidR="00A2568F" w:rsidRPr="00DC5135">
        <w:rPr>
          <w:noProof/>
          <w:sz w:val="22"/>
          <w:szCs w:val="22"/>
        </w:rPr>
        <w:t>7</w:t>
      </w:r>
      <w:r w:rsidR="00313FD6" w:rsidRPr="00DC5135">
        <w:rPr>
          <w:sz w:val="22"/>
          <w:szCs w:val="22"/>
        </w:rPr>
        <w:fldChar w:fldCharType="end"/>
      </w:r>
      <w:bookmarkEnd w:id="307"/>
      <w:r w:rsidRPr="00DC5135">
        <w:rPr>
          <w:sz w:val="22"/>
          <w:szCs w:val="22"/>
        </w:rPr>
        <w:t>: Responses by firms on the questions, “</w:t>
      </w:r>
      <w:r w:rsidRPr="00DC5135">
        <w:rPr>
          <w:sz w:val="22"/>
          <w:szCs w:val="22"/>
          <w:lang w:val="en-GB"/>
        </w:rPr>
        <w:t>H</w:t>
      </w:r>
      <w:r w:rsidRPr="00DC5135">
        <w:rPr>
          <w:rFonts w:hint="cs"/>
          <w:sz w:val="22"/>
          <w:szCs w:val="22"/>
          <w:lang w:val="en-GB"/>
        </w:rPr>
        <w:t>as</w:t>
      </w:r>
      <w:r w:rsidRPr="00DC5135">
        <w:rPr>
          <w:sz w:val="22"/>
          <w:szCs w:val="22"/>
          <w:lang w:val="en-GB"/>
        </w:rPr>
        <w:t xml:space="preserve"> your company ever designed or upgraded products with customers or suppliers?”</w:t>
      </w:r>
      <w:bookmarkEnd w:id="308"/>
      <w:bookmarkEnd w:id="309"/>
    </w:p>
    <w:p w:rsidR="0068225F" w:rsidRDefault="0068225F" w:rsidP="001926C6">
      <w:pPr>
        <w:pStyle w:val="FootnoteText"/>
        <w:jc w:val="center"/>
      </w:pPr>
      <w:r w:rsidRPr="0082696C">
        <w:rPr>
          <w:noProof/>
        </w:rPr>
        <w:drawing>
          <wp:inline distT="0" distB="0" distL="0" distR="0">
            <wp:extent cx="4572000" cy="2743200"/>
            <wp:effectExtent l="19050" t="0" r="19050" b="0"/>
            <wp:docPr id="12"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BD6BD2" w:rsidRDefault="00BD6BD2" w:rsidP="001926C6"/>
    <w:p w:rsidR="0068225F" w:rsidRPr="006D1ACA" w:rsidRDefault="0068225F" w:rsidP="001926C6">
      <w:pPr>
        <w:rPr>
          <w:sz w:val="20"/>
          <w:szCs w:val="20"/>
        </w:rPr>
      </w:pPr>
      <w:r w:rsidRPr="006D1ACA">
        <w:rPr>
          <w:sz w:val="20"/>
          <w:szCs w:val="20"/>
        </w:rPr>
        <w:t xml:space="preserve">Source: </w:t>
      </w:r>
      <w:r w:rsidR="00313FD6" w:rsidRPr="006D1ACA">
        <w:rPr>
          <w:sz w:val="20"/>
          <w:szCs w:val="20"/>
        </w:rPr>
        <w:fldChar w:fldCharType="begin"/>
      </w:r>
      <w:r w:rsidR="00896A04" w:rsidRPr="006D1ACA">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6D1ACA">
        <w:rPr>
          <w:sz w:val="20"/>
          <w:szCs w:val="20"/>
        </w:rPr>
        <w:fldChar w:fldCharType="separate"/>
      </w:r>
      <w:r w:rsidR="001F3F79" w:rsidRPr="006D1ACA">
        <w:rPr>
          <w:noProof/>
          <w:sz w:val="20"/>
          <w:szCs w:val="20"/>
        </w:rPr>
        <w:t>TDRI 2009</w:t>
      </w:r>
      <w:r w:rsidR="00313FD6" w:rsidRPr="006D1ACA">
        <w:rPr>
          <w:sz w:val="20"/>
          <w:szCs w:val="20"/>
        </w:rPr>
        <w:fldChar w:fldCharType="end"/>
      </w:r>
    </w:p>
    <w:p w:rsidR="00CD1269" w:rsidRDefault="00FB7B8C" w:rsidP="00BD6BD2">
      <w:pPr>
        <w:kinsoku/>
        <w:overflowPunct/>
        <w:autoSpaceDE/>
        <w:autoSpaceDN/>
        <w:adjustRightInd/>
        <w:snapToGrid/>
        <w:spacing w:line="240" w:lineRule="auto"/>
        <w:ind w:firstLine="0"/>
        <w:jc w:val="center"/>
        <w:rPr>
          <w:rFonts w:eastAsiaTheme="minorEastAsia"/>
          <w:lang w:eastAsia="ja-JP"/>
        </w:rPr>
      </w:pPr>
      <w:r>
        <w:rPr>
          <w:rFonts w:eastAsiaTheme="minorEastAsia"/>
          <w:lang w:eastAsia="ja-JP"/>
        </w:rPr>
        <w:br w:type="page"/>
      </w:r>
      <w:bookmarkStart w:id="310" w:name="_Toc269888256"/>
      <w:bookmarkStart w:id="311" w:name="_Toc271040120"/>
      <w:proofErr w:type="gramStart"/>
      <w:r w:rsidR="00CD1269" w:rsidRPr="00DC5135">
        <w:rPr>
          <w:b/>
          <w:bCs/>
          <w:sz w:val="22"/>
          <w:szCs w:val="22"/>
        </w:rPr>
        <w:t xml:space="preserve">Figure </w:t>
      </w:r>
      <w:r w:rsidR="00313FD6" w:rsidRPr="00DC5135">
        <w:rPr>
          <w:b/>
          <w:bCs/>
          <w:sz w:val="22"/>
          <w:szCs w:val="22"/>
        </w:rPr>
        <w:fldChar w:fldCharType="begin"/>
      </w:r>
      <w:r w:rsidR="00D04A91" w:rsidRPr="00DC5135">
        <w:rPr>
          <w:b/>
          <w:bCs/>
          <w:sz w:val="22"/>
          <w:szCs w:val="22"/>
        </w:rPr>
        <w:instrText xml:space="preserve"> STYLEREF 1 \s </w:instrText>
      </w:r>
      <w:r w:rsidR="00313FD6" w:rsidRPr="00DC5135">
        <w:rPr>
          <w:b/>
          <w:bCs/>
          <w:sz w:val="22"/>
          <w:szCs w:val="22"/>
        </w:rPr>
        <w:fldChar w:fldCharType="separate"/>
      </w:r>
      <w:r w:rsidR="00A2568F" w:rsidRPr="00DC5135">
        <w:rPr>
          <w:b/>
          <w:bCs/>
          <w:noProof/>
          <w:sz w:val="22"/>
          <w:szCs w:val="22"/>
        </w:rPr>
        <w:t>4</w:t>
      </w:r>
      <w:r w:rsidR="00313FD6" w:rsidRPr="00DC5135">
        <w:rPr>
          <w:b/>
          <w:bCs/>
          <w:sz w:val="22"/>
          <w:szCs w:val="22"/>
        </w:rPr>
        <w:fldChar w:fldCharType="end"/>
      </w:r>
      <w:r w:rsidR="00A01647" w:rsidRPr="00DC5135">
        <w:rPr>
          <w:b/>
          <w:bCs/>
          <w:sz w:val="22"/>
          <w:szCs w:val="22"/>
        </w:rPr>
        <w:t>.</w:t>
      </w:r>
      <w:proofErr w:type="gramEnd"/>
      <w:r w:rsidR="00313FD6" w:rsidRPr="00DC5135">
        <w:rPr>
          <w:b/>
          <w:bCs/>
          <w:sz w:val="22"/>
          <w:szCs w:val="22"/>
        </w:rPr>
        <w:fldChar w:fldCharType="begin"/>
      </w:r>
      <w:r w:rsidR="00A01647" w:rsidRPr="00DC5135">
        <w:rPr>
          <w:b/>
          <w:bCs/>
          <w:sz w:val="22"/>
          <w:szCs w:val="22"/>
        </w:rPr>
        <w:instrText xml:space="preserve"> SEQ Figure \* ARABIC \s 1 </w:instrText>
      </w:r>
      <w:r w:rsidR="00313FD6" w:rsidRPr="00DC5135">
        <w:rPr>
          <w:b/>
          <w:bCs/>
          <w:sz w:val="22"/>
          <w:szCs w:val="22"/>
        </w:rPr>
        <w:fldChar w:fldCharType="separate"/>
      </w:r>
      <w:r w:rsidR="00A2568F" w:rsidRPr="00DC5135">
        <w:rPr>
          <w:b/>
          <w:bCs/>
          <w:noProof/>
          <w:sz w:val="22"/>
          <w:szCs w:val="22"/>
        </w:rPr>
        <w:t>8</w:t>
      </w:r>
      <w:r w:rsidR="00313FD6" w:rsidRPr="00DC5135">
        <w:rPr>
          <w:b/>
          <w:bCs/>
          <w:sz w:val="22"/>
          <w:szCs w:val="22"/>
        </w:rPr>
        <w:fldChar w:fldCharType="end"/>
      </w:r>
      <w:r w:rsidR="00CD1269" w:rsidRPr="00DC5135">
        <w:rPr>
          <w:rFonts w:hint="eastAsia"/>
          <w:b/>
          <w:bCs/>
          <w:sz w:val="22"/>
          <w:szCs w:val="22"/>
        </w:rPr>
        <w:t xml:space="preserve">: </w:t>
      </w:r>
      <w:r w:rsidR="00CD1269" w:rsidRPr="00DC5135">
        <w:rPr>
          <w:b/>
          <w:bCs/>
          <w:sz w:val="22"/>
          <w:szCs w:val="22"/>
        </w:rPr>
        <w:t>R</w:t>
      </w:r>
      <w:r w:rsidR="00CD1269" w:rsidRPr="00DC5135">
        <w:rPr>
          <w:rFonts w:hint="eastAsia"/>
          <w:b/>
          <w:bCs/>
          <w:sz w:val="22"/>
          <w:szCs w:val="22"/>
        </w:rPr>
        <w:t>oyalty payments as a share of GDP</w:t>
      </w:r>
      <w:bookmarkEnd w:id="310"/>
      <w:bookmarkEnd w:id="311"/>
    </w:p>
    <w:p w:rsidR="00BD6BD2" w:rsidRDefault="00BD6BD2" w:rsidP="00BD6BD2">
      <w:pPr>
        <w:kinsoku/>
        <w:overflowPunct/>
        <w:autoSpaceDE/>
        <w:autoSpaceDN/>
        <w:adjustRightInd/>
        <w:snapToGrid/>
        <w:spacing w:line="240" w:lineRule="auto"/>
        <w:ind w:firstLine="0"/>
        <w:jc w:val="center"/>
        <w:rPr>
          <w:rFonts w:eastAsiaTheme="minorEastAsia"/>
          <w:lang w:eastAsia="ja-JP"/>
        </w:rPr>
      </w:pPr>
    </w:p>
    <w:p w:rsidR="00CD1269" w:rsidRDefault="00CD1269" w:rsidP="001926C6">
      <w:pPr>
        <w:pStyle w:val="FootnoteText"/>
        <w:jc w:val="center"/>
        <w:rPr>
          <w:rFonts w:eastAsiaTheme="minorEastAsia"/>
          <w:lang w:eastAsia="ja-JP"/>
        </w:rPr>
      </w:pPr>
      <w:r>
        <w:rPr>
          <w:rFonts w:eastAsiaTheme="minorEastAsia"/>
          <w:noProof/>
        </w:rPr>
        <w:drawing>
          <wp:inline distT="0" distB="0" distL="0" distR="0">
            <wp:extent cx="5372100" cy="3390900"/>
            <wp:effectExtent l="19050" t="0" r="19050" b="0"/>
            <wp:docPr id="34" name="グラフ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43150B" w:rsidRDefault="001926C6" w:rsidP="001926C6">
      <w:pPr>
        <w:pStyle w:val="FootnoteText"/>
        <w:rPr>
          <w:rFonts w:eastAsiaTheme="minorEastAsia"/>
          <w:lang w:eastAsia="ja-JP"/>
        </w:rPr>
      </w:pPr>
      <w:r>
        <w:rPr>
          <w:rFonts w:eastAsiaTheme="minorEastAsia"/>
          <w:lang w:eastAsia="ja-JP"/>
        </w:rPr>
        <w:t xml:space="preserve">   </w:t>
      </w:r>
    </w:p>
    <w:p w:rsidR="0043150B" w:rsidRDefault="0043150B" w:rsidP="001926C6">
      <w:pPr>
        <w:pStyle w:val="FootnoteText"/>
        <w:rPr>
          <w:rFonts w:eastAsiaTheme="minorEastAsia"/>
          <w:lang w:eastAsia="ja-JP"/>
        </w:rPr>
      </w:pPr>
    </w:p>
    <w:p w:rsidR="00CD1269" w:rsidRDefault="00347C99" w:rsidP="001926C6">
      <w:pPr>
        <w:pStyle w:val="FootnoteText"/>
        <w:rPr>
          <w:rFonts w:eastAsiaTheme="minorEastAsia"/>
          <w:lang w:eastAsia="ja-JP"/>
        </w:rPr>
      </w:pPr>
      <w:r>
        <w:rPr>
          <w:rFonts w:eastAsiaTheme="minorEastAsia"/>
          <w:lang w:eastAsia="ja-JP"/>
        </w:rPr>
        <w:t xml:space="preserve">   </w:t>
      </w:r>
      <w:r w:rsidR="00CD1269">
        <w:rPr>
          <w:rFonts w:eastAsiaTheme="minorEastAsia" w:hint="eastAsia"/>
          <w:lang w:eastAsia="ja-JP"/>
        </w:rPr>
        <w:t>Source: World Development Indicators</w:t>
      </w:r>
    </w:p>
    <w:p w:rsidR="0043150B" w:rsidRPr="00DC5135" w:rsidRDefault="0043150B" w:rsidP="00CD1269">
      <w:pPr>
        <w:ind w:firstLine="0"/>
        <w:rPr>
          <w:sz w:val="14"/>
          <w:szCs w:val="14"/>
        </w:rPr>
      </w:pPr>
    </w:p>
    <w:p w:rsidR="00421891" w:rsidRPr="006D1ACA" w:rsidRDefault="00421891" w:rsidP="001926C6">
      <w:pPr>
        <w:pStyle w:val="Caption"/>
        <w:jc w:val="center"/>
        <w:rPr>
          <w:sz w:val="22"/>
          <w:szCs w:val="22"/>
        </w:rPr>
      </w:pPr>
      <w:bookmarkStart w:id="312" w:name="_Ref242154600"/>
      <w:bookmarkStart w:id="313" w:name="_Toc269888257"/>
      <w:bookmarkStart w:id="314" w:name="_Toc271040121"/>
      <w:proofErr w:type="gramStart"/>
      <w:r w:rsidRPr="006D1ACA">
        <w:rPr>
          <w:sz w:val="22"/>
          <w:szCs w:val="22"/>
        </w:rPr>
        <w:t xml:space="preserve">Figure </w:t>
      </w:r>
      <w:r w:rsidR="00313FD6" w:rsidRPr="006D1ACA">
        <w:rPr>
          <w:sz w:val="22"/>
          <w:szCs w:val="22"/>
        </w:rPr>
        <w:fldChar w:fldCharType="begin"/>
      </w:r>
      <w:r w:rsidR="00F823F9" w:rsidRPr="006D1ACA">
        <w:rPr>
          <w:sz w:val="22"/>
          <w:szCs w:val="22"/>
        </w:rPr>
        <w:instrText xml:space="preserve"> STYLEREF 1 \s </w:instrText>
      </w:r>
      <w:r w:rsidR="00313FD6" w:rsidRPr="006D1ACA">
        <w:rPr>
          <w:sz w:val="22"/>
          <w:szCs w:val="22"/>
        </w:rPr>
        <w:fldChar w:fldCharType="separate"/>
      </w:r>
      <w:r w:rsidR="00A2568F" w:rsidRPr="006D1ACA">
        <w:rPr>
          <w:noProof/>
          <w:sz w:val="22"/>
          <w:szCs w:val="22"/>
        </w:rPr>
        <w:t>4</w:t>
      </w:r>
      <w:r w:rsidR="00313FD6" w:rsidRPr="006D1ACA">
        <w:rPr>
          <w:sz w:val="22"/>
          <w:szCs w:val="22"/>
        </w:rPr>
        <w:fldChar w:fldCharType="end"/>
      </w:r>
      <w:r w:rsidR="00A01647" w:rsidRPr="006D1ACA">
        <w:rPr>
          <w:sz w:val="22"/>
          <w:szCs w:val="22"/>
        </w:rPr>
        <w:t>.</w:t>
      </w:r>
      <w:proofErr w:type="gramEnd"/>
      <w:r w:rsidR="00313FD6" w:rsidRPr="006D1ACA">
        <w:rPr>
          <w:sz w:val="22"/>
          <w:szCs w:val="22"/>
        </w:rPr>
        <w:fldChar w:fldCharType="begin"/>
      </w:r>
      <w:r w:rsidR="00A01647" w:rsidRPr="006D1ACA">
        <w:rPr>
          <w:sz w:val="22"/>
          <w:szCs w:val="22"/>
        </w:rPr>
        <w:instrText xml:space="preserve"> SEQ Figure \* ARABIC \s 1 </w:instrText>
      </w:r>
      <w:r w:rsidR="00313FD6" w:rsidRPr="006D1ACA">
        <w:rPr>
          <w:sz w:val="22"/>
          <w:szCs w:val="22"/>
        </w:rPr>
        <w:fldChar w:fldCharType="separate"/>
      </w:r>
      <w:r w:rsidR="00A2568F" w:rsidRPr="006D1ACA">
        <w:rPr>
          <w:noProof/>
          <w:sz w:val="22"/>
          <w:szCs w:val="22"/>
        </w:rPr>
        <w:t>9</w:t>
      </w:r>
      <w:r w:rsidR="00313FD6" w:rsidRPr="006D1ACA">
        <w:rPr>
          <w:sz w:val="22"/>
          <w:szCs w:val="22"/>
        </w:rPr>
        <w:fldChar w:fldCharType="end"/>
      </w:r>
      <w:bookmarkEnd w:id="312"/>
      <w:r w:rsidRPr="006D1ACA">
        <w:rPr>
          <w:sz w:val="22"/>
          <w:szCs w:val="22"/>
        </w:rPr>
        <w:t>: Collaboration with customers and/or suppliers by ownership</w:t>
      </w:r>
      <w:bookmarkEnd w:id="313"/>
      <w:bookmarkEnd w:id="314"/>
    </w:p>
    <w:p w:rsidR="00421891" w:rsidRDefault="00421891" w:rsidP="001926C6">
      <w:pPr>
        <w:ind w:firstLine="0"/>
        <w:jc w:val="center"/>
      </w:pPr>
      <w:r w:rsidRPr="00421891">
        <w:rPr>
          <w:noProof/>
        </w:rPr>
        <w:drawing>
          <wp:inline distT="0" distB="0" distL="0" distR="0">
            <wp:extent cx="4572000" cy="2743200"/>
            <wp:effectExtent l="19050" t="0" r="19050" b="0"/>
            <wp:docPr id="17"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421891" w:rsidRPr="00DC5135" w:rsidRDefault="006C24E2" w:rsidP="001926C6">
      <w:pPr>
        <w:rPr>
          <w:rFonts w:eastAsiaTheme="minorEastAsia"/>
          <w:sz w:val="20"/>
          <w:szCs w:val="20"/>
          <w:lang w:eastAsia="ja-JP"/>
        </w:rPr>
      </w:pPr>
      <w:r w:rsidRPr="00DC5135">
        <w:rPr>
          <w:sz w:val="20"/>
          <w:szCs w:val="20"/>
        </w:rPr>
        <w:t xml:space="preserve">Source: </w:t>
      </w:r>
      <w:r w:rsidR="00313FD6" w:rsidRPr="00DC5135">
        <w:rPr>
          <w:sz w:val="20"/>
          <w:szCs w:val="20"/>
        </w:rPr>
        <w:fldChar w:fldCharType="begin"/>
      </w:r>
      <w:r w:rsidR="00896A04" w:rsidRPr="00DC5135">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DC5135">
        <w:rPr>
          <w:sz w:val="20"/>
          <w:szCs w:val="20"/>
        </w:rPr>
        <w:fldChar w:fldCharType="separate"/>
      </w:r>
      <w:r w:rsidR="001F3F79" w:rsidRPr="00DC5135">
        <w:rPr>
          <w:noProof/>
          <w:sz w:val="20"/>
          <w:szCs w:val="20"/>
        </w:rPr>
        <w:t>TDRI 2009</w:t>
      </w:r>
      <w:r w:rsidR="00313FD6" w:rsidRPr="00DC5135">
        <w:rPr>
          <w:sz w:val="20"/>
          <w:szCs w:val="20"/>
        </w:rPr>
        <w:fldChar w:fldCharType="end"/>
      </w:r>
    </w:p>
    <w:p w:rsidR="00DC5135" w:rsidRPr="00DC5135" w:rsidRDefault="00DC5135" w:rsidP="006D1ACA">
      <w:pPr>
        <w:spacing w:line="276" w:lineRule="auto"/>
        <w:rPr>
          <w:sz w:val="12"/>
          <w:szCs w:val="12"/>
        </w:rPr>
      </w:pPr>
    </w:p>
    <w:p w:rsidR="001D25D5" w:rsidRDefault="001D25D5" w:rsidP="006D1ACA">
      <w:pPr>
        <w:spacing w:line="276" w:lineRule="auto"/>
      </w:pPr>
      <w:r>
        <w:t>Such an outcome was certainly not inevitable</w:t>
      </w:r>
      <w:r w:rsidR="004123CC">
        <w:t xml:space="preserve"> although under the circumstances and given the experience elsewhere in the region, not unexpected</w:t>
      </w:r>
      <w:r>
        <w:t xml:space="preserve">.  </w:t>
      </w:r>
      <w:r w:rsidR="004123CC">
        <w:t>A</w:t>
      </w:r>
      <w:r>
        <w:t xml:space="preserve"> proactive stance by local firms to develop technologies or products and build relationships could </w:t>
      </w:r>
      <w:r w:rsidR="004123CC">
        <w:t xml:space="preserve">have served to </w:t>
      </w:r>
      <w:r w:rsidR="00F946EC">
        <w:t>raise the density</w:t>
      </w:r>
      <w:r>
        <w:t xml:space="preserve"> </w:t>
      </w:r>
      <w:r w:rsidR="00723D29">
        <w:t>of clusters</w:t>
      </w:r>
      <w:r w:rsidR="004123CC">
        <w:t xml:space="preserve"> but this is an uphill task if the anchor MNCs are passive or worse unreceptive</w:t>
      </w:r>
      <w:r>
        <w:t>.  As the survey res</w:t>
      </w:r>
      <w:r w:rsidR="00F946EC">
        <w:t>ults and other information show</w:t>
      </w:r>
      <w:r>
        <w:t xml:space="preserve">, three factors have made it harder for local firms to seek and grasp the </w:t>
      </w:r>
      <w:r w:rsidR="004123CC">
        <w:t xml:space="preserve">(limited) </w:t>
      </w:r>
      <w:r>
        <w:t>opportunities which could arise from clustering</w:t>
      </w:r>
      <w:r w:rsidR="004123CC">
        <w:t xml:space="preserve"> at the current level of Thailand’s development</w:t>
      </w:r>
      <w:r>
        <w:t>.</w:t>
      </w:r>
    </w:p>
    <w:p w:rsidR="006D1ACA" w:rsidRDefault="006D1ACA" w:rsidP="006D1ACA">
      <w:pPr>
        <w:spacing w:line="276" w:lineRule="auto"/>
      </w:pPr>
    </w:p>
    <w:p w:rsidR="001D25D5" w:rsidRDefault="001D25D5" w:rsidP="006D1ACA">
      <w:pPr>
        <w:spacing w:line="276" w:lineRule="auto"/>
      </w:pPr>
      <w:r>
        <w:t xml:space="preserve">First, as noted above, technological upgrading and product development which could serve as the springboard for relationships with MNCs and the emergence of dynamic clusters </w:t>
      </w:r>
      <w:r w:rsidR="004123CC">
        <w:t>in industries with clustering tendencies, are</w:t>
      </w:r>
      <w:r>
        <w:t xml:space="preserve"> hamstrung by the low quality of the human capital and the level of entrepreneur</w:t>
      </w:r>
      <w:r w:rsidR="005260DF">
        <w:t>ship</w:t>
      </w:r>
      <w:r>
        <w:t>.  Second, few domestic firms have displayed a readiness to invest in a steady enhancement of the manufacturing capabilities and in R&amp;D.  In fact, R&amp;D in Thailand has remained unusually low – and MNCs continue to conduct most of their R&amp;D elsewhere.</w:t>
      </w:r>
      <w:r w:rsidR="00636C6C">
        <w:rPr>
          <w:rStyle w:val="FootnoteReference"/>
        </w:rPr>
        <w:footnoteReference w:id="48"/>
      </w:r>
    </w:p>
    <w:p w:rsidR="006D1ACA" w:rsidRDefault="006D1ACA" w:rsidP="006D1ACA">
      <w:pPr>
        <w:spacing w:line="276" w:lineRule="auto"/>
      </w:pPr>
    </w:p>
    <w:p w:rsidR="00061E2F" w:rsidRDefault="001D25D5" w:rsidP="006D1ACA">
      <w:pPr>
        <w:spacing w:line="276" w:lineRule="auto"/>
      </w:pPr>
      <w:r>
        <w:t>Third the survey reinforces other qualitative evidence pointing to few linkages between firms and universities</w:t>
      </w:r>
      <w:r w:rsidR="0049422E">
        <w:rPr>
          <w:rFonts w:eastAsiaTheme="minorEastAsia" w:hint="eastAsia"/>
          <w:lang w:eastAsia="ja-JP"/>
        </w:rPr>
        <w:t>.  In 1999-2003, firms did not regard universities were an important source of technical information</w:t>
      </w:r>
      <w:r w:rsidR="0055036D">
        <w:rPr>
          <w:rFonts w:eastAsiaTheme="minorEastAsia" w:hint="eastAsia"/>
          <w:lang w:eastAsia="ja-JP"/>
        </w:rPr>
        <w:t xml:space="preserve"> (see </w:t>
      </w:r>
      <w:fldSimple w:instr=" REF _Ref256439950 \h  \* MERGEFORMAT ">
        <w:r w:rsidR="00A2568F">
          <w:t xml:space="preserve">Table </w:t>
        </w:r>
        <w:r w:rsidR="00A2568F">
          <w:rPr>
            <w:noProof/>
          </w:rPr>
          <w:t>4</w:t>
        </w:r>
        <w:r w:rsidR="00A2568F">
          <w:t>.</w:t>
        </w:r>
        <w:r w:rsidR="00A2568F">
          <w:rPr>
            <w:noProof/>
          </w:rPr>
          <w:t>6</w:t>
        </w:r>
      </w:fldSimple>
      <w:r w:rsidR="000427E8">
        <w:rPr>
          <w:rFonts w:eastAsiaTheme="minorEastAsia"/>
          <w:lang w:eastAsia="ja-JP"/>
        </w:rPr>
        <w:t xml:space="preserve">). </w:t>
      </w:r>
      <w:r w:rsidR="0049422E">
        <w:rPr>
          <w:rFonts w:eastAsiaTheme="minorEastAsia" w:hint="eastAsia"/>
          <w:lang w:eastAsia="ja-JP"/>
        </w:rPr>
        <w:t xml:space="preserve">This </w:t>
      </w:r>
      <w:r w:rsidR="0049422E">
        <w:rPr>
          <w:rFonts w:eastAsiaTheme="minorEastAsia"/>
          <w:lang w:eastAsia="ja-JP"/>
        </w:rPr>
        <w:t>assessment</w:t>
      </w:r>
      <w:r w:rsidR="0049422E">
        <w:rPr>
          <w:rFonts w:eastAsiaTheme="minorEastAsia" w:hint="eastAsia"/>
          <w:lang w:eastAsia="ja-JP"/>
        </w:rPr>
        <w:t xml:space="preserve"> </w:t>
      </w:r>
      <w:r w:rsidR="007D1B9E">
        <w:rPr>
          <w:rFonts w:eastAsiaTheme="minorEastAsia"/>
          <w:lang w:eastAsia="ja-JP"/>
        </w:rPr>
        <w:t>did not change</w:t>
      </w:r>
      <w:r w:rsidR="0049422E">
        <w:rPr>
          <w:rFonts w:eastAsiaTheme="minorEastAsia" w:hint="eastAsia"/>
          <w:lang w:eastAsia="ja-JP"/>
        </w:rPr>
        <w:t xml:space="preserve"> in the survey conducted </w:t>
      </w:r>
      <w:r w:rsidR="007D1B9E">
        <w:rPr>
          <w:rFonts w:eastAsiaTheme="minorEastAsia" w:hint="eastAsia"/>
          <w:lang w:eastAsia="ja-JP"/>
        </w:rPr>
        <w:t>in 2008.</w:t>
      </w:r>
      <w:r w:rsidR="007D1B9E">
        <w:rPr>
          <w:rFonts w:eastAsiaTheme="minorEastAsia"/>
          <w:lang w:eastAsia="ja-JP"/>
        </w:rPr>
        <w:t xml:space="preserve">  U</w:t>
      </w:r>
      <w:r w:rsidR="00417C7D">
        <w:t>niversities are low on the scale of sources for technology and, in general firms do not engage in research or product development with academic researchers</w:t>
      </w:r>
      <w:r w:rsidR="0049422E">
        <w:rPr>
          <w:rFonts w:eastAsiaTheme="minorEastAsia" w:hint="eastAsia"/>
          <w:lang w:eastAsia="ja-JP"/>
        </w:rPr>
        <w:t xml:space="preserve"> </w:t>
      </w:r>
      <w:r w:rsidR="0049422E">
        <w:t xml:space="preserve">(see </w:t>
      </w:r>
      <w:fldSimple w:instr=" REF _Ref241999382  \* MERGEFORMAT ">
        <w:r w:rsidR="00A2568F">
          <w:t xml:space="preserve">Table </w:t>
        </w:r>
        <w:r w:rsidR="00A2568F">
          <w:rPr>
            <w:noProof/>
          </w:rPr>
          <w:t>4</w:t>
        </w:r>
        <w:r w:rsidR="00A2568F">
          <w:t>.</w:t>
        </w:r>
        <w:r w:rsidR="00A2568F">
          <w:rPr>
            <w:noProof/>
          </w:rPr>
          <w:t>7</w:t>
        </w:r>
      </w:fldSimple>
      <w:r w:rsidR="0049422E">
        <w:t>)</w:t>
      </w:r>
      <w:r w:rsidR="00417C7D">
        <w:t>.</w:t>
      </w:r>
      <w:r w:rsidR="002972EA">
        <w:rPr>
          <w:rStyle w:val="FootnoteReference"/>
        </w:rPr>
        <w:footnoteReference w:id="49"/>
      </w:r>
      <w:r w:rsidR="00417C7D">
        <w:t xml:space="preserve">  </w:t>
      </w:r>
    </w:p>
    <w:p w:rsidR="00FB7B8C" w:rsidRDefault="00FB7B8C">
      <w:pPr>
        <w:kinsoku/>
        <w:overflowPunct/>
        <w:autoSpaceDE/>
        <w:autoSpaceDN/>
        <w:adjustRightInd/>
        <w:snapToGrid/>
        <w:spacing w:line="240" w:lineRule="auto"/>
        <w:ind w:firstLine="0"/>
        <w:jc w:val="left"/>
        <w:rPr>
          <w:rFonts w:eastAsiaTheme="minorEastAsia"/>
          <w:lang w:eastAsia="ja-JP"/>
        </w:rPr>
      </w:pPr>
      <w:r>
        <w:rPr>
          <w:rFonts w:eastAsiaTheme="minorEastAsia"/>
          <w:lang w:eastAsia="ja-JP"/>
        </w:rPr>
        <w:br w:type="page"/>
      </w:r>
    </w:p>
    <w:p w:rsidR="001926C6" w:rsidRPr="006D1ACA" w:rsidRDefault="0049422E" w:rsidP="001926C6">
      <w:pPr>
        <w:pStyle w:val="Caption"/>
        <w:jc w:val="center"/>
        <w:rPr>
          <w:rFonts w:cs="Angsana New"/>
          <w:snapToGrid/>
          <w:sz w:val="22"/>
          <w:szCs w:val="22"/>
        </w:rPr>
      </w:pPr>
      <w:bookmarkStart w:id="315" w:name="_Ref256439950"/>
      <w:bookmarkStart w:id="316" w:name="_Toc271040166"/>
      <w:proofErr w:type="gramStart"/>
      <w:r w:rsidRPr="006D1ACA">
        <w:rPr>
          <w:sz w:val="22"/>
          <w:szCs w:val="22"/>
        </w:rPr>
        <w:t xml:space="preserve">Table </w:t>
      </w:r>
      <w:r w:rsidR="00313FD6" w:rsidRPr="006D1ACA">
        <w:rPr>
          <w:sz w:val="22"/>
          <w:szCs w:val="22"/>
        </w:rPr>
        <w:fldChar w:fldCharType="begin"/>
      </w:r>
      <w:r w:rsidR="007C41A3" w:rsidRPr="006D1ACA">
        <w:rPr>
          <w:sz w:val="22"/>
          <w:szCs w:val="22"/>
        </w:rPr>
        <w:instrText xml:space="preserve"> STYLEREF 1 \s </w:instrText>
      </w:r>
      <w:r w:rsidR="00313FD6" w:rsidRPr="006D1ACA">
        <w:rPr>
          <w:sz w:val="22"/>
          <w:szCs w:val="22"/>
        </w:rPr>
        <w:fldChar w:fldCharType="separate"/>
      </w:r>
      <w:r w:rsidR="00A2568F" w:rsidRPr="006D1ACA">
        <w:rPr>
          <w:noProof/>
          <w:sz w:val="22"/>
          <w:szCs w:val="22"/>
        </w:rPr>
        <w:t>4</w:t>
      </w:r>
      <w:r w:rsidR="00313FD6" w:rsidRPr="006D1ACA">
        <w:rPr>
          <w:sz w:val="22"/>
          <w:szCs w:val="22"/>
        </w:rPr>
        <w:fldChar w:fldCharType="end"/>
      </w:r>
      <w:r w:rsidR="007C41A3" w:rsidRPr="006D1ACA">
        <w:rPr>
          <w:sz w:val="22"/>
          <w:szCs w:val="22"/>
        </w:rPr>
        <w:t>.</w:t>
      </w:r>
      <w:proofErr w:type="gramEnd"/>
      <w:r w:rsidR="00313FD6" w:rsidRPr="006D1ACA">
        <w:rPr>
          <w:sz w:val="22"/>
          <w:szCs w:val="22"/>
        </w:rPr>
        <w:fldChar w:fldCharType="begin"/>
      </w:r>
      <w:r w:rsidR="007C41A3" w:rsidRPr="006D1ACA">
        <w:rPr>
          <w:sz w:val="22"/>
          <w:szCs w:val="22"/>
        </w:rPr>
        <w:instrText xml:space="preserve"> SEQ Table \* ARABIC \s 1 </w:instrText>
      </w:r>
      <w:r w:rsidR="00313FD6" w:rsidRPr="006D1ACA">
        <w:rPr>
          <w:sz w:val="22"/>
          <w:szCs w:val="22"/>
        </w:rPr>
        <w:fldChar w:fldCharType="separate"/>
      </w:r>
      <w:r w:rsidR="00A2568F" w:rsidRPr="006D1ACA">
        <w:rPr>
          <w:noProof/>
          <w:sz w:val="22"/>
          <w:szCs w:val="22"/>
        </w:rPr>
        <w:t>6</w:t>
      </w:r>
      <w:r w:rsidR="00313FD6" w:rsidRPr="006D1ACA">
        <w:rPr>
          <w:sz w:val="22"/>
          <w:szCs w:val="22"/>
        </w:rPr>
        <w:fldChar w:fldCharType="end"/>
      </w:r>
      <w:bookmarkEnd w:id="315"/>
      <w:r w:rsidRPr="006D1ACA">
        <w:rPr>
          <w:rFonts w:cs="Angsana New"/>
          <w:snapToGrid/>
          <w:sz w:val="22"/>
          <w:szCs w:val="22"/>
        </w:rPr>
        <w:t>: Sources of information and knowledge</w:t>
      </w:r>
      <w:r w:rsidR="0026639D" w:rsidRPr="006D1ACA">
        <w:rPr>
          <w:rFonts w:cs="Angsana New"/>
          <w:snapToGrid/>
          <w:sz w:val="22"/>
          <w:szCs w:val="22"/>
        </w:rPr>
        <w:t>:</w:t>
      </w:r>
      <w:r w:rsidR="00CD7BCF" w:rsidRPr="006D1ACA">
        <w:rPr>
          <w:rFonts w:cs="Angsana New"/>
          <w:snapToGrid/>
          <w:sz w:val="22"/>
          <w:szCs w:val="22"/>
        </w:rPr>
        <w:t xml:space="preserve"> 1999-2003</w:t>
      </w:r>
      <w:r w:rsidRPr="006D1ACA">
        <w:rPr>
          <w:rFonts w:cs="Angsana New"/>
          <w:snapToGrid/>
          <w:sz w:val="22"/>
          <w:szCs w:val="22"/>
        </w:rPr>
        <w:t xml:space="preserve"> </w:t>
      </w:r>
    </w:p>
    <w:p w:rsidR="0049422E" w:rsidRPr="006D1ACA" w:rsidRDefault="0049422E" w:rsidP="001926C6">
      <w:pPr>
        <w:pStyle w:val="Caption"/>
        <w:jc w:val="center"/>
        <w:rPr>
          <w:rFonts w:cs="Angsana New"/>
          <w:snapToGrid/>
          <w:sz w:val="22"/>
          <w:szCs w:val="22"/>
        </w:rPr>
      </w:pPr>
      <w:r w:rsidRPr="006D1ACA">
        <w:rPr>
          <w:rFonts w:cs="Angsana New"/>
          <w:snapToGrid/>
          <w:sz w:val="22"/>
          <w:szCs w:val="22"/>
        </w:rPr>
        <w:t>(0- not know, 1-not important, 5- very important)</w:t>
      </w:r>
      <w:bookmarkEnd w:id="316"/>
    </w:p>
    <w:tbl>
      <w:tblPr>
        <w:tblW w:w="9109" w:type="dxa"/>
        <w:jc w:val="center"/>
        <w:tblInd w:w="93" w:type="dxa"/>
        <w:tblLayout w:type="fixed"/>
        <w:tblLook w:val="0000"/>
      </w:tblPr>
      <w:tblGrid>
        <w:gridCol w:w="2832"/>
        <w:gridCol w:w="1104"/>
        <w:gridCol w:w="1071"/>
        <w:gridCol w:w="924"/>
        <w:gridCol w:w="1038"/>
        <w:gridCol w:w="1154"/>
        <w:gridCol w:w="986"/>
      </w:tblGrid>
      <w:tr w:rsidR="0049422E" w:rsidRPr="00C472A5" w:rsidTr="00347C99">
        <w:trPr>
          <w:trHeight w:val="478"/>
          <w:jc w:val="center"/>
        </w:trPr>
        <w:tc>
          <w:tcPr>
            <w:tcW w:w="2832" w:type="dxa"/>
            <w:vMerge w:val="restart"/>
            <w:tcBorders>
              <w:top w:val="single" w:sz="4" w:space="0" w:color="auto"/>
              <w:left w:val="single" w:sz="4" w:space="0" w:color="auto"/>
              <w:bottom w:val="single" w:sz="4" w:space="0" w:color="000000"/>
              <w:right w:val="single" w:sz="4" w:space="0" w:color="auto"/>
            </w:tcBorders>
            <w:shd w:val="clear" w:color="auto" w:fill="33CCCC"/>
            <w:vAlign w:val="center"/>
          </w:tcPr>
          <w:p w:rsidR="0049422E" w:rsidRPr="00C472A5" w:rsidRDefault="0049422E" w:rsidP="00FA29C4">
            <w:pPr>
              <w:pStyle w:val="intable"/>
              <w:jc w:val="left"/>
              <w:rPr>
                <w:snapToGrid/>
              </w:rPr>
            </w:pPr>
            <w:r w:rsidRPr="00C472A5">
              <w:rPr>
                <w:snapToGrid/>
              </w:rPr>
              <w:t>Source of Information</w:t>
            </w:r>
          </w:p>
        </w:tc>
        <w:tc>
          <w:tcPr>
            <w:tcW w:w="2175" w:type="dxa"/>
            <w:gridSpan w:val="2"/>
            <w:tcBorders>
              <w:top w:val="single" w:sz="4" w:space="0" w:color="auto"/>
              <w:left w:val="nil"/>
              <w:bottom w:val="single" w:sz="4" w:space="0" w:color="auto"/>
              <w:right w:val="single" w:sz="4" w:space="0" w:color="000000"/>
            </w:tcBorders>
            <w:shd w:val="clear" w:color="auto" w:fill="33CCCC"/>
          </w:tcPr>
          <w:p w:rsidR="0049422E" w:rsidRPr="00C472A5" w:rsidRDefault="0049422E" w:rsidP="00FA29C4">
            <w:pPr>
              <w:pStyle w:val="intable"/>
              <w:rPr>
                <w:snapToGrid/>
              </w:rPr>
            </w:pPr>
            <w:r w:rsidRPr="00C472A5">
              <w:rPr>
                <w:snapToGrid/>
              </w:rPr>
              <w:t>1999</w:t>
            </w:r>
          </w:p>
        </w:tc>
        <w:tc>
          <w:tcPr>
            <w:tcW w:w="1962" w:type="dxa"/>
            <w:gridSpan w:val="2"/>
            <w:tcBorders>
              <w:top w:val="single" w:sz="4" w:space="0" w:color="auto"/>
              <w:left w:val="nil"/>
              <w:bottom w:val="single" w:sz="4" w:space="0" w:color="auto"/>
              <w:right w:val="single" w:sz="4" w:space="0" w:color="000000"/>
            </w:tcBorders>
            <w:shd w:val="clear" w:color="auto" w:fill="33CCCC"/>
          </w:tcPr>
          <w:p w:rsidR="0049422E" w:rsidRPr="00C472A5" w:rsidRDefault="0049422E" w:rsidP="00FA29C4">
            <w:pPr>
              <w:pStyle w:val="intable"/>
              <w:rPr>
                <w:snapToGrid/>
              </w:rPr>
            </w:pPr>
            <w:r w:rsidRPr="00C472A5">
              <w:rPr>
                <w:snapToGrid/>
              </w:rPr>
              <w:t>2001</w:t>
            </w:r>
          </w:p>
        </w:tc>
        <w:tc>
          <w:tcPr>
            <w:tcW w:w="2140" w:type="dxa"/>
            <w:gridSpan w:val="2"/>
            <w:tcBorders>
              <w:top w:val="single" w:sz="4" w:space="0" w:color="auto"/>
              <w:left w:val="nil"/>
              <w:bottom w:val="single" w:sz="4" w:space="0" w:color="auto"/>
              <w:right w:val="single" w:sz="4" w:space="0" w:color="000000"/>
            </w:tcBorders>
            <w:shd w:val="clear" w:color="auto" w:fill="33CCCC"/>
          </w:tcPr>
          <w:p w:rsidR="0049422E" w:rsidRPr="00C472A5" w:rsidRDefault="0049422E" w:rsidP="00FA29C4">
            <w:pPr>
              <w:pStyle w:val="intable"/>
              <w:rPr>
                <w:snapToGrid/>
              </w:rPr>
            </w:pPr>
            <w:r w:rsidRPr="00C472A5">
              <w:rPr>
                <w:snapToGrid/>
              </w:rPr>
              <w:t>2003</w:t>
            </w:r>
          </w:p>
        </w:tc>
      </w:tr>
      <w:tr w:rsidR="0049422E" w:rsidRPr="00C472A5" w:rsidTr="00347C99">
        <w:trPr>
          <w:trHeight w:val="478"/>
          <w:jc w:val="center"/>
        </w:trPr>
        <w:tc>
          <w:tcPr>
            <w:tcW w:w="2832" w:type="dxa"/>
            <w:vMerge/>
            <w:tcBorders>
              <w:top w:val="single" w:sz="4" w:space="0" w:color="auto"/>
              <w:left w:val="single" w:sz="4" w:space="0" w:color="auto"/>
              <w:bottom w:val="single" w:sz="4" w:space="0" w:color="000000"/>
              <w:right w:val="single" w:sz="4" w:space="0" w:color="auto"/>
            </w:tcBorders>
            <w:vAlign w:val="center"/>
          </w:tcPr>
          <w:p w:rsidR="0049422E" w:rsidRPr="00C472A5" w:rsidRDefault="0049422E" w:rsidP="00FA29C4">
            <w:pPr>
              <w:pStyle w:val="intable"/>
              <w:jc w:val="left"/>
              <w:rPr>
                <w:snapToGrid/>
              </w:rPr>
            </w:pPr>
          </w:p>
        </w:tc>
        <w:tc>
          <w:tcPr>
            <w:tcW w:w="1104" w:type="dxa"/>
            <w:tcBorders>
              <w:top w:val="nil"/>
              <w:left w:val="nil"/>
              <w:bottom w:val="single" w:sz="4" w:space="0" w:color="auto"/>
              <w:right w:val="single" w:sz="4" w:space="0" w:color="auto"/>
            </w:tcBorders>
            <w:shd w:val="clear" w:color="auto" w:fill="33CCCC"/>
          </w:tcPr>
          <w:p w:rsidR="0049422E" w:rsidRPr="00C472A5" w:rsidRDefault="0049422E" w:rsidP="00FA29C4">
            <w:pPr>
              <w:pStyle w:val="intable"/>
              <w:rPr>
                <w:snapToGrid/>
              </w:rPr>
            </w:pPr>
            <w:r w:rsidRPr="00C472A5">
              <w:rPr>
                <w:snapToGrid/>
              </w:rPr>
              <w:t>R&amp;D Firms</w:t>
            </w:r>
          </w:p>
        </w:tc>
        <w:tc>
          <w:tcPr>
            <w:tcW w:w="1070" w:type="dxa"/>
            <w:tcBorders>
              <w:top w:val="nil"/>
              <w:left w:val="nil"/>
              <w:bottom w:val="single" w:sz="4" w:space="0" w:color="auto"/>
              <w:right w:val="single" w:sz="4" w:space="0" w:color="auto"/>
            </w:tcBorders>
            <w:shd w:val="clear" w:color="auto" w:fill="33CCCC"/>
          </w:tcPr>
          <w:p w:rsidR="0049422E" w:rsidRPr="00C472A5" w:rsidRDefault="0049422E" w:rsidP="00FA29C4">
            <w:pPr>
              <w:pStyle w:val="intable"/>
              <w:rPr>
                <w:snapToGrid/>
              </w:rPr>
            </w:pPr>
            <w:proofErr w:type="spellStart"/>
            <w:r w:rsidRPr="00C472A5">
              <w:rPr>
                <w:snapToGrid/>
              </w:rPr>
              <w:t>Inno</w:t>
            </w:r>
            <w:proofErr w:type="spellEnd"/>
            <w:r w:rsidRPr="00C472A5">
              <w:rPr>
                <w:snapToGrid/>
              </w:rPr>
              <w:t xml:space="preserve"> Firms</w:t>
            </w:r>
          </w:p>
        </w:tc>
        <w:tc>
          <w:tcPr>
            <w:tcW w:w="924" w:type="dxa"/>
            <w:tcBorders>
              <w:top w:val="nil"/>
              <w:left w:val="nil"/>
              <w:bottom w:val="single" w:sz="4" w:space="0" w:color="auto"/>
              <w:right w:val="single" w:sz="4" w:space="0" w:color="auto"/>
            </w:tcBorders>
            <w:shd w:val="clear" w:color="auto" w:fill="33CCCC"/>
          </w:tcPr>
          <w:p w:rsidR="0049422E" w:rsidRPr="00C472A5" w:rsidRDefault="0049422E" w:rsidP="00FA29C4">
            <w:pPr>
              <w:pStyle w:val="intable"/>
              <w:rPr>
                <w:snapToGrid/>
              </w:rPr>
            </w:pPr>
            <w:r w:rsidRPr="00C472A5">
              <w:rPr>
                <w:snapToGrid/>
              </w:rPr>
              <w:t>R&amp;D</w:t>
            </w:r>
          </w:p>
          <w:p w:rsidR="0049422E" w:rsidRPr="00C472A5" w:rsidRDefault="0049422E" w:rsidP="00FA29C4">
            <w:pPr>
              <w:pStyle w:val="intable"/>
              <w:rPr>
                <w:snapToGrid/>
              </w:rPr>
            </w:pPr>
            <w:r w:rsidRPr="00C472A5">
              <w:rPr>
                <w:snapToGrid/>
              </w:rPr>
              <w:t>firms</w:t>
            </w:r>
          </w:p>
        </w:tc>
        <w:tc>
          <w:tcPr>
            <w:tcW w:w="1038" w:type="dxa"/>
            <w:tcBorders>
              <w:top w:val="nil"/>
              <w:left w:val="nil"/>
              <w:bottom w:val="single" w:sz="4" w:space="0" w:color="auto"/>
              <w:right w:val="single" w:sz="4" w:space="0" w:color="auto"/>
            </w:tcBorders>
            <w:shd w:val="clear" w:color="auto" w:fill="33CCCC"/>
          </w:tcPr>
          <w:p w:rsidR="0049422E" w:rsidRPr="00C472A5" w:rsidRDefault="0049422E" w:rsidP="00FA29C4">
            <w:pPr>
              <w:pStyle w:val="intable"/>
              <w:rPr>
                <w:snapToGrid/>
              </w:rPr>
            </w:pPr>
            <w:proofErr w:type="spellStart"/>
            <w:r w:rsidRPr="00C472A5">
              <w:rPr>
                <w:snapToGrid/>
              </w:rPr>
              <w:t>Inno</w:t>
            </w:r>
            <w:proofErr w:type="spellEnd"/>
            <w:r w:rsidRPr="00C472A5">
              <w:rPr>
                <w:snapToGrid/>
              </w:rPr>
              <w:t xml:space="preserve"> Firms</w:t>
            </w:r>
          </w:p>
        </w:tc>
        <w:tc>
          <w:tcPr>
            <w:tcW w:w="1154" w:type="dxa"/>
            <w:tcBorders>
              <w:top w:val="nil"/>
              <w:left w:val="nil"/>
              <w:bottom w:val="single" w:sz="4" w:space="0" w:color="auto"/>
              <w:right w:val="single" w:sz="4" w:space="0" w:color="auto"/>
            </w:tcBorders>
            <w:shd w:val="clear" w:color="auto" w:fill="33CCCC"/>
          </w:tcPr>
          <w:p w:rsidR="0049422E" w:rsidRPr="00C472A5" w:rsidRDefault="0049422E" w:rsidP="00FA29C4">
            <w:pPr>
              <w:pStyle w:val="intable"/>
              <w:rPr>
                <w:snapToGrid/>
              </w:rPr>
            </w:pPr>
            <w:r w:rsidRPr="00C472A5">
              <w:rPr>
                <w:snapToGrid/>
              </w:rPr>
              <w:t>R&amp;D Firms</w:t>
            </w:r>
          </w:p>
        </w:tc>
        <w:tc>
          <w:tcPr>
            <w:tcW w:w="986" w:type="dxa"/>
            <w:tcBorders>
              <w:top w:val="nil"/>
              <w:left w:val="nil"/>
              <w:bottom w:val="single" w:sz="4" w:space="0" w:color="auto"/>
              <w:right w:val="single" w:sz="4" w:space="0" w:color="auto"/>
            </w:tcBorders>
            <w:shd w:val="clear" w:color="auto" w:fill="33CCCC"/>
          </w:tcPr>
          <w:p w:rsidR="0049422E" w:rsidRPr="00C472A5" w:rsidRDefault="0049422E" w:rsidP="00FA29C4">
            <w:pPr>
              <w:pStyle w:val="intable"/>
              <w:rPr>
                <w:snapToGrid/>
              </w:rPr>
            </w:pPr>
            <w:proofErr w:type="spellStart"/>
            <w:r w:rsidRPr="00C472A5">
              <w:rPr>
                <w:snapToGrid/>
              </w:rPr>
              <w:t>Inno</w:t>
            </w:r>
            <w:proofErr w:type="spellEnd"/>
            <w:r w:rsidRPr="00C472A5">
              <w:rPr>
                <w:snapToGrid/>
              </w:rPr>
              <w:t xml:space="preserve"> Firms</w:t>
            </w:r>
          </w:p>
        </w:tc>
      </w:tr>
      <w:tr w:rsidR="0049422E" w:rsidRPr="00C472A5" w:rsidTr="00347C99">
        <w:trPr>
          <w:trHeight w:val="478"/>
          <w:jc w:val="center"/>
        </w:trPr>
        <w:tc>
          <w:tcPr>
            <w:tcW w:w="2832" w:type="dxa"/>
            <w:tcBorders>
              <w:top w:val="nil"/>
              <w:left w:val="single" w:sz="4" w:space="0" w:color="auto"/>
              <w:bottom w:val="single" w:sz="4" w:space="0" w:color="auto"/>
              <w:right w:val="single" w:sz="4" w:space="0" w:color="auto"/>
            </w:tcBorders>
            <w:shd w:val="clear" w:color="auto" w:fill="auto"/>
          </w:tcPr>
          <w:p w:rsidR="0049422E" w:rsidRPr="00C472A5" w:rsidRDefault="0049422E" w:rsidP="00FA29C4">
            <w:pPr>
              <w:pStyle w:val="intable"/>
              <w:jc w:val="left"/>
              <w:rPr>
                <w:snapToGrid/>
              </w:rPr>
            </w:pPr>
            <w:r w:rsidRPr="00C472A5">
              <w:rPr>
                <w:snapToGrid/>
              </w:rPr>
              <w:t>Sources within the enterprise</w:t>
            </w:r>
          </w:p>
        </w:tc>
        <w:tc>
          <w:tcPr>
            <w:tcW w:w="1104" w:type="dxa"/>
            <w:tcBorders>
              <w:top w:val="single" w:sz="4" w:space="0" w:color="auto"/>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3.33</w:t>
            </w:r>
          </w:p>
        </w:tc>
        <w:tc>
          <w:tcPr>
            <w:tcW w:w="1070"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2.71</w:t>
            </w:r>
          </w:p>
        </w:tc>
        <w:tc>
          <w:tcPr>
            <w:tcW w:w="92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4.27</w:t>
            </w:r>
          </w:p>
        </w:tc>
        <w:tc>
          <w:tcPr>
            <w:tcW w:w="1038"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4.08</w:t>
            </w:r>
          </w:p>
        </w:tc>
        <w:tc>
          <w:tcPr>
            <w:tcW w:w="115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2.55</w:t>
            </w:r>
          </w:p>
        </w:tc>
        <w:tc>
          <w:tcPr>
            <w:tcW w:w="986"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3.66</w:t>
            </w:r>
          </w:p>
        </w:tc>
      </w:tr>
      <w:tr w:rsidR="0049422E" w:rsidRPr="00C472A5" w:rsidTr="00347C99">
        <w:trPr>
          <w:trHeight w:val="478"/>
          <w:jc w:val="center"/>
        </w:trPr>
        <w:tc>
          <w:tcPr>
            <w:tcW w:w="2832" w:type="dxa"/>
            <w:tcBorders>
              <w:top w:val="nil"/>
              <w:left w:val="single" w:sz="4" w:space="0" w:color="auto"/>
              <w:bottom w:val="single" w:sz="4" w:space="0" w:color="auto"/>
              <w:right w:val="single" w:sz="4" w:space="0" w:color="auto"/>
            </w:tcBorders>
            <w:shd w:val="clear" w:color="auto" w:fill="auto"/>
          </w:tcPr>
          <w:p w:rsidR="0049422E" w:rsidRPr="00C472A5" w:rsidRDefault="0049422E" w:rsidP="00FA29C4">
            <w:pPr>
              <w:pStyle w:val="intable"/>
              <w:jc w:val="left"/>
              <w:rPr>
                <w:snapToGrid/>
              </w:rPr>
            </w:pPr>
            <w:r w:rsidRPr="00C472A5">
              <w:rPr>
                <w:snapToGrid/>
              </w:rPr>
              <w:t>Parent/associate companies</w:t>
            </w:r>
          </w:p>
        </w:tc>
        <w:tc>
          <w:tcPr>
            <w:tcW w:w="110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2.51</w:t>
            </w:r>
          </w:p>
        </w:tc>
        <w:tc>
          <w:tcPr>
            <w:tcW w:w="1070"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2.11</w:t>
            </w:r>
          </w:p>
        </w:tc>
        <w:tc>
          <w:tcPr>
            <w:tcW w:w="92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3.38</w:t>
            </w:r>
          </w:p>
        </w:tc>
        <w:tc>
          <w:tcPr>
            <w:tcW w:w="1038"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3.22</w:t>
            </w:r>
          </w:p>
        </w:tc>
        <w:tc>
          <w:tcPr>
            <w:tcW w:w="115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1.75</w:t>
            </w:r>
          </w:p>
        </w:tc>
        <w:tc>
          <w:tcPr>
            <w:tcW w:w="986"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2.68</w:t>
            </w:r>
          </w:p>
        </w:tc>
      </w:tr>
      <w:tr w:rsidR="0049422E" w:rsidRPr="00C472A5" w:rsidTr="00347C99">
        <w:trPr>
          <w:trHeight w:val="478"/>
          <w:jc w:val="center"/>
        </w:trPr>
        <w:tc>
          <w:tcPr>
            <w:tcW w:w="2832" w:type="dxa"/>
            <w:tcBorders>
              <w:top w:val="nil"/>
              <w:left w:val="single" w:sz="4" w:space="0" w:color="auto"/>
              <w:bottom w:val="single" w:sz="4" w:space="0" w:color="auto"/>
              <w:right w:val="single" w:sz="4" w:space="0" w:color="auto"/>
            </w:tcBorders>
            <w:shd w:val="clear" w:color="auto" w:fill="auto"/>
          </w:tcPr>
          <w:p w:rsidR="0049422E" w:rsidRPr="00C472A5" w:rsidRDefault="0049422E" w:rsidP="00FA29C4">
            <w:pPr>
              <w:pStyle w:val="intable"/>
              <w:jc w:val="left"/>
              <w:rPr>
                <w:snapToGrid/>
              </w:rPr>
            </w:pPr>
            <w:r w:rsidRPr="00C472A5">
              <w:rPr>
                <w:snapToGrid/>
              </w:rPr>
              <w:t>Clients</w:t>
            </w:r>
          </w:p>
        </w:tc>
        <w:tc>
          <w:tcPr>
            <w:tcW w:w="110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3.40</w:t>
            </w:r>
          </w:p>
        </w:tc>
        <w:tc>
          <w:tcPr>
            <w:tcW w:w="1070"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2.91</w:t>
            </w:r>
          </w:p>
        </w:tc>
        <w:tc>
          <w:tcPr>
            <w:tcW w:w="92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4.08</w:t>
            </w:r>
          </w:p>
        </w:tc>
        <w:tc>
          <w:tcPr>
            <w:tcW w:w="1038"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3.73</w:t>
            </w:r>
          </w:p>
        </w:tc>
        <w:tc>
          <w:tcPr>
            <w:tcW w:w="115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2.48</w:t>
            </w:r>
          </w:p>
        </w:tc>
        <w:tc>
          <w:tcPr>
            <w:tcW w:w="986"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3.76</w:t>
            </w:r>
          </w:p>
        </w:tc>
      </w:tr>
      <w:tr w:rsidR="0049422E" w:rsidRPr="00C472A5" w:rsidTr="00347C99">
        <w:trPr>
          <w:trHeight w:val="478"/>
          <w:jc w:val="center"/>
        </w:trPr>
        <w:tc>
          <w:tcPr>
            <w:tcW w:w="2832" w:type="dxa"/>
            <w:tcBorders>
              <w:top w:val="nil"/>
              <w:left w:val="single" w:sz="4" w:space="0" w:color="auto"/>
              <w:bottom w:val="single" w:sz="4" w:space="0" w:color="auto"/>
              <w:right w:val="single" w:sz="4" w:space="0" w:color="auto"/>
            </w:tcBorders>
            <w:shd w:val="clear" w:color="auto" w:fill="auto"/>
          </w:tcPr>
          <w:p w:rsidR="0049422E" w:rsidRPr="00C472A5" w:rsidRDefault="0049422E" w:rsidP="00FA29C4">
            <w:pPr>
              <w:pStyle w:val="intable"/>
              <w:jc w:val="left"/>
              <w:rPr>
                <w:snapToGrid/>
              </w:rPr>
            </w:pPr>
            <w:r w:rsidRPr="00C472A5">
              <w:rPr>
                <w:snapToGrid/>
              </w:rPr>
              <w:t>Locally-owned suppliers</w:t>
            </w:r>
          </w:p>
        </w:tc>
        <w:tc>
          <w:tcPr>
            <w:tcW w:w="110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2.58</w:t>
            </w:r>
          </w:p>
        </w:tc>
        <w:tc>
          <w:tcPr>
            <w:tcW w:w="1070"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2.18</w:t>
            </w:r>
          </w:p>
        </w:tc>
        <w:tc>
          <w:tcPr>
            <w:tcW w:w="92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3.39</w:t>
            </w:r>
          </w:p>
        </w:tc>
        <w:tc>
          <w:tcPr>
            <w:tcW w:w="1038"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3.05</w:t>
            </w:r>
          </w:p>
        </w:tc>
        <w:tc>
          <w:tcPr>
            <w:tcW w:w="115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2.00</w:t>
            </w:r>
          </w:p>
        </w:tc>
        <w:tc>
          <w:tcPr>
            <w:tcW w:w="986"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2.97</w:t>
            </w:r>
          </w:p>
        </w:tc>
      </w:tr>
      <w:tr w:rsidR="0049422E" w:rsidRPr="00C472A5" w:rsidTr="00347C99">
        <w:trPr>
          <w:trHeight w:val="478"/>
          <w:jc w:val="center"/>
        </w:trPr>
        <w:tc>
          <w:tcPr>
            <w:tcW w:w="2832" w:type="dxa"/>
            <w:tcBorders>
              <w:top w:val="nil"/>
              <w:left w:val="single" w:sz="4" w:space="0" w:color="auto"/>
              <w:bottom w:val="single" w:sz="4" w:space="0" w:color="auto"/>
              <w:right w:val="single" w:sz="4" w:space="0" w:color="auto"/>
            </w:tcBorders>
            <w:shd w:val="clear" w:color="auto" w:fill="auto"/>
          </w:tcPr>
          <w:p w:rsidR="0049422E" w:rsidRPr="00C472A5" w:rsidRDefault="0049422E" w:rsidP="00FA29C4">
            <w:pPr>
              <w:pStyle w:val="intable"/>
              <w:jc w:val="left"/>
              <w:rPr>
                <w:snapToGrid/>
              </w:rPr>
            </w:pPr>
            <w:r w:rsidRPr="00C472A5">
              <w:rPr>
                <w:snapToGrid/>
              </w:rPr>
              <w:t>Foreign-owned suppliers</w:t>
            </w:r>
          </w:p>
        </w:tc>
        <w:tc>
          <w:tcPr>
            <w:tcW w:w="110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2.69</w:t>
            </w:r>
          </w:p>
        </w:tc>
        <w:tc>
          <w:tcPr>
            <w:tcW w:w="1070"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2.15</w:t>
            </w:r>
          </w:p>
        </w:tc>
        <w:tc>
          <w:tcPr>
            <w:tcW w:w="92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3.10</w:t>
            </w:r>
          </w:p>
        </w:tc>
        <w:tc>
          <w:tcPr>
            <w:tcW w:w="1038"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3.05</w:t>
            </w:r>
          </w:p>
        </w:tc>
        <w:tc>
          <w:tcPr>
            <w:tcW w:w="115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1.92</w:t>
            </w:r>
          </w:p>
        </w:tc>
        <w:tc>
          <w:tcPr>
            <w:tcW w:w="986"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2.75</w:t>
            </w:r>
          </w:p>
        </w:tc>
      </w:tr>
      <w:tr w:rsidR="0049422E" w:rsidRPr="00C472A5" w:rsidTr="00347C99">
        <w:trPr>
          <w:trHeight w:val="960"/>
          <w:jc w:val="center"/>
        </w:trPr>
        <w:tc>
          <w:tcPr>
            <w:tcW w:w="2832" w:type="dxa"/>
            <w:tcBorders>
              <w:top w:val="nil"/>
              <w:left w:val="single" w:sz="4" w:space="0" w:color="auto"/>
              <w:bottom w:val="single" w:sz="4" w:space="0" w:color="auto"/>
              <w:right w:val="single" w:sz="4" w:space="0" w:color="auto"/>
            </w:tcBorders>
            <w:shd w:val="clear" w:color="auto" w:fill="auto"/>
          </w:tcPr>
          <w:p w:rsidR="0049422E" w:rsidRPr="00C472A5" w:rsidRDefault="0049422E" w:rsidP="00FA29C4">
            <w:pPr>
              <w:pStyle w:val="intable"/>
              <w:jc w:val="left"/>
              <w:rPr>
                <w:snapToGrid/>
              </w:rPr>
            </w:pPr>
            <w:r w:rsidRPr="00C472A5">
              <w:rPr>
                <w:snapToGrid/>
              </w:rPr>
              <w:t>Universities or higher education institutes</w:t>
            </w:r>
          </w:p>
        </w:tc>
        <w:tc>
          <w:tcPr>
            <w:tcW w:w="110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1.99</w:t>
            </w:r>
          </w:p>
        </w:tc>
        <w:tc>
          <w:tcPr>
            <w:tcW w:w="1070"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1.64</w:t>
            </w:r>
          </w:p>
        </w:tc>
        <w:tc>
          <w:tcPr>
            <w:tcW w:w="92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2.46</w:t>
            </w:r>
          </w:p>
        </w:tc>
        <w:tc>
          <w:tcPr>
            <w:tcW w:w="1038"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2.13</w:t>
            </w:r>
          </w:p>
        </w:tc>
        <w:tc>
          <w:tcPr>
            <w:tcW w:w="115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1.56</w:t>
            </w:r>
          </w:p>
        </w:tc>
        <w:tc>
          <w:tcPr>
            <w:tcW w:w="986"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2.03</w:t>
            </w:r>
          </w:p>
        </w:tc>
      </w:tr>
      <w:tr w:rsidR="0049422E" w:rsidRPr="00C472A5" w:rsidTr="00347C99">
        <w:trPr>
          <w:trHeight w:val="478"/>
          <w:jc w:val="center"/>
        </w:trPr>
        <w:tc>
          <w:tcPr>
            <w:tcW w:w="2832" w:type="dxa"/>
            <w:vMerge w:val="restart"/>
            <w:tcBorders>
              <w:top w:val="nil"/>
              <w:left w:val="single" w:sz="4" w:space="0" w:color="auto"/>
              <w:bottom w:val="single" w:sz="4" w:space="0" w:color="auto"/>
              <w:right w:val="single" w:sz="4" w:space="0" w:color="auto"/>
            </w:tcBorders>
            <w:shd w:val="clear" w:color="auto" w:fill="auto"/>
          </w:tcPr>
          <w:p w:rsidR="0049422E" w:rsidRPr="00C472A5" w:rsidRDefault="0049422E" w:rsidP="00FA29C4">
            <w:pPr>
              <w:pStyle w:val="intable"/>
              <w:jc w:val="left"/>
              <w:rPr>
                <w:snapToGrid/>
              </w:rPr>
            </w:pPr>
            <w:r w:rsidRPr="00C472A5">
              <w:rPr>
                <w:snapToGrid/>
              </w:rPr>
              <w:t>Government or private non-profit research institutes</w:t>
            </w:r>
          </w:p>
        </w:tc>
        <w:tc>
          <w:tcPr>
            <w:tcW w:w="1104" w:type="dxa"/>
            <w:vMerge w:val="restart"/>
            <w:tcBorders>
              <w:top w:val="nil"/>
              <w:left w:val="single" w:sz="4" w:space="0" w:color="auto"/>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1.92</w:t>
            </w:r>
          </w:p>
        </w:tc>
        <w:tc>
          <w:tcPr>
            <w:tcW w:w="1070" w:type="dxa"/>
            <w:vMerge w:val="restart"/>
            <w:tcBorders>
              <w:top w:val="nil"/>
              <w:left w:val="single" w:sz="4" w:space="0" w:color="auto"/>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1.63</w:t>
            </w:r>
          </w:p>
        </w:tc>
        <w:tc>
          <w:tcPr>
            <w:tcW w:w="924" w:type="dxa"/>
            <w:vMerge w:val="restart"/>
            <w:tcBorders>
              <w:top w:val="nil"/>
              <w:left w:val="single" w:sz="4" w:space="0" w:color="auto"/>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2.14</w:t>
            </w:r>
          </w:p>
        </w:tc>
        <w:tc>
          <w:tcPr>
            <w:tcW w:w="1038" w:type="dxa"/>
            <w:vMerge w:val="restart"/>
            <w:tcBorders>
              <w:top w:val="nil"/>
              <w:left w:val="single" w:sz="4" w:space="0" w:color="auto"/>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1.95</w:t>
            </w:r>
          </w:p>
        </w:tc>
        <w:tc>
          <w:tcPr>
            <w:tcW w:w="115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 xml:space="preserve"> 1.51*</w:t>
            </w:r>
          </w:p>
        </w:tc>
        <w:tc>
          <w:tcPr>
            <w:tcW w:w="986"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2.08*</w:t>
            </w:r>
          </w:p>
        </w:tc>
      </w:tr>
      <w:tr w:rsidR="0049422E" w:rsidRPr="00C472A5" w:rsidTr="00347C99">
        <w:trPr>
          <w:trHeight w:val="478"/>
          <w:jc w:val="center"/>
        </w:trPr>
        <w:tc>
          <w:tcPr>
            <w:tcW w:w="2832" w:type="dxa"/>
            <w:vMerge/>
            <w:tcBorders>
              <w:top w:val="nil"/>
              <w:left w:val="single" w:sz="4" w:space="0" w:color="auto"/>
              <w:bottom w:val="single" w:sz="4" w:space="0" w:color="auto"/>
              <w:right w:val="single" w:sz="4" w:space="0" w:color="auto"/>
            </w:tcBorders>
            <w:vAlign w:val="center"/>
          </w:tcPr>
          <w:p w:rsidR="0049422E" w:rsidRPr="00C472A5" w:rsidRDefault="0049422E" w:rsidP="00FA29C4">
            <w:pPr>
              <w:pStyle w:val="intable"/>
              <w:jc w:val="left"/>
              <w:rPr>
                <w:snapToGrid/>
              </w:rPr>
            </w:pPr>
          </w:p>
        </w:tc>
        <w:tc>
          <w:tcPr>
            <w:tcW w:w="1104" w:type="dxa"/>
            <w:vMerge/>
            <w:tcBorders>
              <w:top w:val="nil"/>
              <w:left w:val="single" w:sz="4" w:space="0" w:color="auto"/>
              <w:bottom w:val="single" w:sz="4" w:space="0" w:color="auto"/>
              <w:right w:val="single" w:sz="4" w:space="0" w:color="auto"/>
            </w:tcBorders>
            <w:vAlign w:val="center"/>
          </w:tcPr>
          <w:p w:rsidR="0049422E" w:rsidRPr="00C472A5" w:rsidRDefault="0049422E" w:rsidP="00FA29C4">
            <w:pPr>
              <w:pStyle w:val="intable"/>
              <w:rPr>
                <w:snapToGrid/>
              </w:rPr>
            </w:pPr>
          </w:p>
        </w:tc>
        <w:tc>
          <w:tcPr>
            <w:tcW w:w="1070" w:type="dxa"/>
            <w:vMerge/>
            <w:tcBorders>
              <w:top w:val="nil"/>
              <w:left w:val="single" w:sz="4" w:space="0" w:color="auto"/>
              <w:bottom w:val="single" w:sz="4" w:space="0" w:color="auto"/>
              <w:right w:val="single" w:sz="4" w:space="0" w:color="auto"/>
            </w:tcBorders>
            <w:vAlign w:val="center"/>
          </w:tcPr>
          <w:p w:rsidR="0049422E" w:rsidRPr="00C472A5" w:rsidRDefault="0049422E" w:rsidP="00FA29C4">
            <w:pPr>
              <w:pStyle w:val="intable"/>
              <w:rPr>
                <w:snapToGrid/>
              </w:rPr>
            </w:pPr>
          </w:p>
        </w:tc>
        <w:tc>
          <w:tcPr>
            <w:tcW w:w="924" w:type="dxa"/>
            <w:vMerge/>
            <w:tcBorders>
              <w:top w:val="nil"/>
              <w:left w:val="single" w:sz="4" w:space="0" w:color="auto"/>
              <w:bottom w:val="single" w:sz="4" w:space="0" w:color="auto"/>
              <w:right w:val="single" w:sz="4" w:space="0" w:color="auto"/>
            </w:tcBorders>
            <w:vAlign w:val="center"/>
          </w:tcPr>
          <w:p w:rsidR="0049422E" w:rsidRPr="00C472A5" w:rsidRDefault="0049422E" w:rsidP="00FA29C4">
            <w:pPr>
              <w:pStyle w:val="intable"/>
              <w:rPr>
                <w:snapToGrid/>
              </w:rPr>
            </w:pPr>
          </w:p>
        </w:tc>
        <w:tc>
          <w:tcPr>
            <w:tcW w:w="1038" w:type="dxa"/>
            <w:vMerge/>
            <w:tcBorders>
              <w:top w:val="nil"/>
              <w:left w:val="single" w:sz="4" w:space="0" w:color="auto"/>
              <w:bottom w:val="single" w:sz="4" w:space="0" w:color="auto"/>
              <w:right w:val="single" w:sz="4" w:space="0" w:color="auto"/>
            </w:tcBorders>
            <w:vAlign w:val="center"/>
          </w:tcPr>
          <w:p w:rsidR="0049422E" w:rsidRPr="00C472A5" w:rsidRDefault="0049422E" w:rsidP="00FA29C4">
            <w:pPr>
              <w:pStyle w:val="intable"/>
              <w:rPr>
                <w:snapToGrid/>
              </w:rPr>
            </w:pPr>
          </w:p>
        </w:tc>
        <w:tc>
          <w:tcPr>
            <w:tcW w:w="115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 xml:space="preserve">   1.05**</w:t>
            </w:r>
          </w:p>
        </w:tc>
        <w:tc>
          <w:tcPr>
            <w:tcW w:w="986"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 xml:space="preserve">  1.59**</w:t>
            </w:r>
          </w:p>
        </w:tc>
      </w:tr>
      <w:tr w:rsidR="0049422E" w:rsidRPr="00C472A5" w:rsidTr="00347C99">
        <w:trPr>
          <w:trHeight w:val="478"/>
          <w:jc w:val="center"/>
        </w:trPr>
        <w:tc>
          <w:tcPr>
            <w:tcW w:w="2832" w:type="dxa"/>
            <w:tcBorders>
              <w:top w:val="nil"/>
              <w:left w:val="single" w:sz="4" w:space="0" w:color="auto"/>
              <w:bottom w:val="single" w:sz="4" w:space="0" w:color="auto"/>
              <w:right w:val="single" w:sz="4" w:space="0" w:color="auto"/>
            </w:tcBorders>
            <w:shd w:val="clear" w:color="auto" w:fill="auto"/>
          </w:tcPr>
          <w:p w:rsidR="0049422E" w:rsidRPr="00C472A5" w:rsidRDefault="0049422E" w:rsidP="00FA29C4">
            <w:pPr>
              <w:pStyle w:val="intable"/>
              <w:jc w:val="left"/>
              <w:rPr>
                <w:snapToGrid/>
              </w:rPr>
            </w:pPr>
            <w:r w:rsidRPr="00C472A5">
              <w:rPr>
                <w:snapToGrid/>
              </w:rPr>
              <w:t>Business service providers</w:t>
            </w:r>
          </w:p>
        </w:tc>
        <w:tc>
          <w:tcPr>
            <w:tcW w:w="110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1.65</w:t>
            </w:r>
          </w:p>
        </w:tc>
        <w:tc>
          <w:tcPr>
            <w:tcW w:w="1070"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1.54</w:t>
            </w:r>
          </w:p>
        </w:tc>
        <w:tc>
          <w:tcPr>
            <w:tcW w:w="92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2.18</w:t>
            </w:r>
          </w:p>
        </w:tc>
        <w:tc>
          <w:tcPr>
            <w:tcW w:w="1038"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1.95</w:t>
            </w:r>
          </w:p>
        </w:tc>
        <w:tc>
          <w:tcPr>
            <w:tcW w:w="115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1.20</w:t>
            </w:r>
          </w:p>
        </w:tc>
        <w:tc>
          <w:tcPr>
            <w:tcW w:w="986"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1.79</w:t>
            </w:r>
          </w:p>
        </w:tc>
      </w:tr>
      <w:tr w:rsidR="0049422E" w:rsidRPr="00C472A5" w:rsidTr="00347C99">
        <w:trPr>
          <w:trHeight w:val="478"/>
          <w:jc w:val="center"/>
        </w:trPr>
        <w:tc>
          <w:tcPr>
            <w:tcW w:w="2832" w:type="dxa"/>
            <w:tcBorders>
              <w:top w:val="nil"/>
              <w:left w:val="single" w:sz="4" w:space="0" w:color="auto"/>
              <w:bottom w:val="single" w:sz="4" w:space="0" w:color="auto"/>
              <w:right w:val="single" w:sz="4" w:space="0" w:color="auto"/>
            </w:tcBorders>
            <w:shd w:val="clear" w:color="auto" w:fill="auto"/>
          </w:tcPr>
          <w:p w:rsidR="0049422E" w:rsidRPr="00C472A5" w:rsidRDefault="0049422E" w:rsidP="00FA29C4">
            <w:pPr>
              <w:pStyle w:val="intable"/>
              <w:jc w:val="left"/>
              <w:rPr>
                <w:snapToGrid/>
              </w:rPr>
            </w:pPr>
            <w:r w:rsidRPr="00C472A5">
              <w:rPr>
                <w:snapToGrid/>
              </w:rPr>
              <w:t>Technical service providers</w:t>
            </w:r>
          </w:p>
        </w:tc>
        <w:tc>
          <w:tcPr>
            <w:tcW w:w="110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1.97</w:t>
            </w:r>
          </w:p>
        </w:tc>
        <w:tc>
          <w:tcPr>
            <w:tcW w:w="1070"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1.80</w:t>
            </w:r>
          </w:p>
        </w:tc>
        <w:tc>
          <w:tcPr>
            <w:tcW w:w="92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2.59</w:t>
            </w:r>
          </w:p>
        </w:tc>
        <w:tc>
          <w:tcPr>
            <w:tcW w:w="1038"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2.39</w:t>
            </w:r>
          </w:p>
        </w:tc>
        <w:tc>
          <w:tcPr>
            <w:tcW w:w="115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1.44</w:t>
            </w:r>
          </w:p>
        </w:tc>
        <w:tc>
          <w:tcPr>
            <w:tcW w:w="986"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2.24</w:t>
            </w:r>
          </w:p>
        </w:tc>
      </w:tr>
      <w:tr w:rsidR="0049422E" w:rsidRPr="00C472A5" w:rsidTr="00347C99">
        <w:trPr>
          <w:trHeight w:val="478"/>
          <w:jc w:val="center"/>
        </w:trPr>
        <w:tc>
          <w:tcPr>
            <w:tcW w:w="2832" w:type="dxa"/>
            <w:tcBorders>
              <w:top w:val="nil"/>
              <w:left w:val="single" w:sz="4" w:space="0" w:color="auto"/>
              <w:bottom w:val="single" w:sz="4" w:space="0" w:color="auto"/>
              <w:right w:val="single" w:sz="4" w:space="0" w:color="auto"/>
            </w:tcBorders>
            <w:shd w:val="clear" w:color="auto" w:fill="auto"/>
          </w:tcPr>
          <w:p w:rsidR="0049422E" w:rsidRPr="00C472A5" w:rsidRDefault="0049422E" w:rsidP="00FA29C4">
            <w:pPr>
              <w:pStyle w:val="intable"/>
              <w:jc w:val="left"/>
              <w:rPr>
                <w:snapToGrid/>
              </w:rPr>
            </w:pPr>
            <w:r w:rsidRPr="00C472A5">
              <w:rPr>
                <w:snapToGrid/>
              </w:rPr>
              <w:t>Competitors</w:t>
            </w:r>
          </w:p>
        </w:tc>
        <w:tc>
          <w:tcPr>
            <w:tcW w:w="110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2.48</w:t>
            </w:r>
          </w:p>
        </w:tc>
        <w:tc>
          <w:tcPr>
            <w:tcW w:w="1070"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2.22</w:t>
            </w:r>
          </w:p>
        </w:tc>
        <w:tc>
          <w:tcPr>
            <w:tcW w:w="92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2.71</w:t>
            </w:r>
          </w:p>
        </w:tc>
        <w:tc>
          <w:tcPr>
            <w:tcW w:w="1038"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2.59</w:t>
            </w:r>
          </w:p>
        </w:tc>
        <w:tc>
          <w:tcPr>
            <w:tcW w:w="115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1.83</w:t>
            </w:r>
          </w:p>
        </w:tc>
        <w:tc>
          <w:tcPr>
            <w:tcW w:w="986"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2.84</w:t>
            </w:r>
          </w:p>
        </w:tc>
      </w:tr>
      <w:tr w:rsidR="0049422E" w:rsidRPr="00C472A5" w:rsidTr="00347C99">
        <w:trPr>
          <w:trHeight w:val="478"/>
          <w:jc w:val="center"/>
        </w:trPr>
        <w:tc>
          <w:tcPr>
            <w:tcW w:w="2832" w:type="dxa"/>
            <w:tcBorders>
              <w:top w:val="nil"/>
              <w:left w:val="single" w:sz="4" w:space="0" w:color="auto"/>
              <w:bottom w:val="single" w:sz="4" w:space="0" w:color="auto"/>
              <w:right w:val="single" w:sz="4" w:space="0" w:color="auto"/>
            </w:tcBorders>
            <w:shd w:val="clear" w:color="auto" w:fill="auto"/>
          </w:tcPr>
          <w:p w:rsidR="0049422E" w:rsidRPr="00C472A5" w:rsidRDefault="0049422E" w:rsidP="00FA29C4">
            <w:pPr>
              <w:pStyle w:val="intable"/>
              <w:jc w:val="left"/>
              <w:rPr>
                <w:snapToGrid/>
              </w:rPr>
            </w:pPr>
            <w:r w:rsidRPr="00C472A5">
              <w:rPr>
                <w:snapToGrid/>
              </w:rPr>
              <w:t>Patent disclosures</w:t>
            </w:r>
          </w:p>
        </w:tc>
        <w:tc>
          <w:tcPr>
            <w:tcW w:w="110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1.44</w:t>
            </w:r>
          </w:p>
        </w:tc>
        <w:tc>
          <w:tcPr>
            <w:tcW w:w="1070"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1.39</w:t>
            </w:r>
          </w:p>
        </w:tc>
        <w:tc>
          <w:tcPr>
            <w:tcW w:w="92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2.17</w:t>
            </w:r>
          </w:p>
        </w:tc>
        <w:tc>
          <w:tcPr>
            <w:tcW w:w="1038"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2.07</w:t>
            </w:r>
          </w:p>
        </w:tc>
        <w:tc>
          <w:tcPr>
            <w:tcW w:w="115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1.26</w:t>
            </w:r>
          </w:p>
        </w:tc>
        <w:tc>
          <w:tcPr>
            <w:tcW w:w="986"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1.75</w:t>
            </w:r>
          </w:p>
        </w:tc>
      </w:tr>
      <w:tr w:rsidR="0049422E" w:rsidRPr="00C472A5" w:rsidTr="00347C99">
        <w:trPr>
          <w:trHeight w:val="478"/>
          <w:jc w:val="center"/>
        </w:trPr>
        <w:tc>
          <w:tcPr>
            <w:tcW w:w="2832" w:type="dxa"/>
            <w:tcBorders>
              <w:top w:val="nil"/>
              <w:left w:val="single" w:sz="4" w:space="0" w:color="auto"/>
              <w:bottom w:val="single" w:sz="4" w:space="0" w:color="auto"/>
              <w:right w:val="single" w:sz="4" w:space="0" w:color="auto"/>
            </w:tcBorders>
            <w:shd w:val="clear" w:color="auto" w:fill="auto"/>
          </w:tcPr>
          <w:p w:rsidR="0049422E" w:rsidRPr="00C472A5" w:rsidRDefault="0049422E" w:rsidP="00FA29C4">
            <w:pPr>
              <w:pStyle w:val="intable"/>
              <w:jc w:val="left"/>
              <w:rPr>
                <w:snapToGrid/>
              </w:rPr>
            </w:pPr>
            <w:r w:rsidRPr="00C472A5">
              <w:rPr>
                <w:snapToGrid/>
              </w:rPr>
              <w:t>Fairs and exhibitions</w:t>
            </w:r>
          </w:p>
        </w:tc>
        <w:tc>
          <w:tcPr>
            <w:tcW w:w="110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2.40</w:t>
            </w:r>
          </w:p>
        </w:tc>
        <w:tc>
          <w:tcPr>
            <w:tcW w:w="1070"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2.11</w:t>
            </w:r>
          </w:p>
        </w:tc>
        <w:tc>
          <w:tcPr>
            <w:tcW w:w="92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3.12</w:t>
            </w:r>
          </w:p>
        </w:tc>
        <w:tc>
          <w:tcPr>
            <w:tcW w:w="1038"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3.10</w:t>
            </w:r>
          </w:p>
        </w:tc>
        <w:tc>
          <w:tcPr>
            <w:tcW w:w="115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2.00</w:t>
            </w:r>
          </w:p>
        </w:tc>
        <w:tc>
          <w:tcPr>
            <w:tcW w:w="986"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2.85</w:t>
            </w:r>
          </w:p>
        </w:tc>
      </w:tr>
      <w:tr w:rsidR="0049422E" w:rsidRPr="00C472A5" w:rsidTr="00347C99">
        <w:trPr>
          <w:trHeight w:val="960"/>
          <w:jc w:val="center"/>
        </w:trPr>
        <w:tc>
          <w:tcPr>
            <w:tcW w:w="2832" w:type="dxa"/>
            <w:tcBorders>
              <w:top w:val="nil"/>
              <w:left w:val="single" w:sz="4" w:space="0" w:color="auto"/>
              <w:bottom w:val="single" w:sz="4" w:space="0" w:color="auto"/>
              <w:right w:val="single" w:sz="4" w:space="0" w:color="auto"/>
            </w:tcBorders>
            <w:shd w:val="clear" w:color="auto" w:fill="auto"/>
          </w:tcPr>
          <w:p w:rsidR="0049422E" w:rsidRPr="00C472A5" w:rsidRDefault="0049422E" w:rsidP="00FA29C4">
            <w:pPr>
              <w:pStyle w:val="intable"/>
              <w:jc w:val="left"/>
              <w:rPr>
                <w:snapToGrid/>
              </w:rPr>
            </w:pPr>
            <w:r w:rsidRPr="00C472A5">
              <w:rPr>
                <w:snapToGrid/>
              </w:rPr>
              <w:t>Professional conference &amp; meeting</w:t>
            </w:r>
          </w:p>
        </w:tc>
        <w:tc>
          <w:tcPr>
            <w:tcW w:w="110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2.47</w:t>
            </w:r>
          </w:p>
        </w:tc>
        <w:tc>
          <w:tcPr>
            <w:tcW w:w="1070"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2.09</w:t>
            </w:r>
          </w:p>
        </w:tc>
        <w:tc>
          <w:tcPr>
            <w:tcW w:w="92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3.16</w:t>
            </w:r>
          </w:p>
        </w:tc>
        <w:tc>
          <w:tcPr>
            <w:tcW w:w="1038"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2.68</w:t>
            </w:r>
          </w:p>
        </w:tc>
        <w:tc>
          <w:tcPr>
            <w:tcW w:w="115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1.88</w:t>
            </w:r>
          </w:p>
        </w:tc>
        <w:tc>
          <w:tcPr>
            <w:tcW w:w="986"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2.70</w:t>
            </w:r>
          </w:p>
        </w:tc>
      </w:tr>
      <w:tr w:rsidR="0049422E" w:rsidRPr="00C472A5" w:rsidTr="00347C99">
        <w:trPr>
          <w:trHeight w:val="478"/>
          <w:jc w:val="center"/>
        </w:trPr>
        <w:tc>
          <w:tcPr>
            <w:tcW w:w="2832" w:type="dxa"/>
            <w:tcBorders>
              <w:top w:val="nil"/>
              <w:left w:val="single" w:sz="4" w:space="0" w:color="auto"/>
              <w:bottom w:val="single" w:sz="4" w:space="0" w:color="auto"/>
              <w:right w:val="single" w:sz="4" w:space="0" w:color="auto"/>
            </w:tcBorders>
            <w:shd w:val="clear" w:color="auto" w:fill="auto"/>
          </w:tcPr>
          <w:p w:rsidR="0049422E" w:rsidRPr="00C472A5" w:rsidRDefault="0049422E" w:rsidP="00FA29C4">
            <w:pPr>
              <w:pStyle w:val="intable"/>
              <w:jc w:val="left"/>
              <w:rPr>
                <w:snapToGrid/>
              </w:rPr>
            </w:pPr>
            <w:r w:rsidRPr="00C472A5">
              <w:rPr>
                <w:snapToGrid/>
              </w:rPr>
              <w:t>Specialist literature</w:t>
            </w:r>
          </w:p>
        </w:tc>
        <w:tc>
          <w:tcPr>
            <w:tcW w:w="110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2.73</w:t>
            </w:r>
          </w:p>
        </w:tc>
        <w:tc>
          <w:tcPr>
            <w:tcW w:w="1070"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2.23</w:t>
            </w:r>
          </w:p>
        </w:tc>
        <w:tc>
          <w:tcPr>
            <w:tcW w:w="92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3.25</w:t>
            </w:r>
          </w:p>
        </w:tc>
        <w:tc>
          <w:tcPr>
            <w:tcW w:w="1038"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2.73</w:t>
            </w:r>
          </w:p>
        </w:tc>
        <w:tc>
          <w:tcPr>
            <w:tcW w:w="115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1.92</w:t>
            </w:r>
          </w:p>
        </w:tc>
        <w:tc>
          <w:tcPr>
            <w:tcW w:w="986"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2.69</w:t>
            </w:r>
          </w:p>
        </w:tc>
      </w:tr>
      <w:tr w:rsidR="0049422E" w:rsidRPr="00C472A5" w:rsidTr="00347C99">
        <w:trPr>
          <w:trHeight w:val="478"/>
          <w:jc w:val="center"/>
        </w:trPr>
        <w:tc>
          <w:tcPr>
            <w:tcW w:w="2832" w:type="dxa"/>
            <w:tcBorders>
              <w:top w:val="nil"/>
              <w:left w:val="single" w:sz="4" w:space="0" w:color="auto"/>
              <w:bottom w:val="single" w:sz="4" w:space="0" w:color="auto"/>
              <w:right w:val="single" w:sz="4" w:space="0" w:color="auto"/>
            </w:tcBorders>
            <w:shd w:val="clear" w:color="auto" w:fill="auto"/>
          </w:tcPr>
          <w:p w:rsidR="0049422E" w:rsidRPr="00C472A5" w:rsidRDefault="0049422E" w:rsidP="00FA29C4">
            <w:pPr>
              <w:pStyle w:val="intable"/>
              <w:jc w:val="left"/>
              <w:rPr>
                <w:snapToGrid/>
              </w:rPr>
            </w:pPr>
            <w:r w:rsidRPr="00C472A5">
              <w:rPr>
                <w:snapToGrid/>
              </w:rPr>
              <w:t>Internet</w:t>
            </w:r>
          </w:p>
        </w:tc>
        <w:tc>
          <w:tcPr>
            <w:tcW w:w="110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2.42</w:t>
            </w:r>
          </w:p>
        </w:tc>
        <w:tc>
          <w:tcPr>
            <w:tcW w:w="1070"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2.04</w:t>
            </w:r>
          </w:p>
        </w:tc>
        <w:tc>
          <w:tcPr>
            <w:tcW w:w="92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3.54</w:t>
            </w:r>
          </w:p>
        </w:tc>
        <w:tc>
          <w:tcPr>
            <w:tcW w:w="1038"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3.45</w:t>
            </w:r>
          </w:p>
        </w:tc>
        <w:tc>
          <w:tcPr>
            <w:tcW w:w="1154" w:type="dxa"/>
            <w:tcBorders>
              <w:top w:val="nil"/>
              <w:left w:val="nil"/>
              <w:bottom w:val="single" w:sz="4" w:space="0" w:color="auto"/>
              <w:right w:val="single" w:sz="4" w:space="0" w:color="auto"/>
            </w:tcBorders>
            <w:shd w:val="clear" w:color="auto" w:fill="auto"/>
          </w:tcPr>
          <w:p w:rsidR="0049422E" w:rsidRPr="00C472A5" w:rsidRDefault="0049422E" w:rsidP="00FA29C4">
            <w:pPr>
              <w:pStyle w:val="intable"/>
              <w:rPr>
                <w:snapToGrid/>
              </w:rPr>
            </w:pPr>
            <w:r w:rsidRPr="00C472A5">
              <w:rPr>
                <w:snapToGrid/>
              </w:rPr>
              <w:t>2.32</w:t>
            </w:r>
          </w:p>
        </w:tc>
        <w:tc>
          <w:tcPr>
            <w:tcW w:w="986" w:type="dxa"/>
            <w:tcBorders>
              <w:top w:val="nil"/>
              <w:left w:val="nil"/>
              <w:bottom w:val="single" w:sz="4" w:space="0" w:color="auto"/>
              <w:right w:val="single" w:sz="4" w:space="0" w:color="auto"/>
            </w:tcBorders>
            <w:shd w:val="clear" w:color="auto" w:fill="auto"/>
            <w:noWrap/>
          </w:tcPr>
          <w:p w:rsidR="0049422E" w:rsidRPr="00C472A5" w:rsidRDefault="0049422E" w:rsidP="00FA29C4">
            <w:pPr>
              <w:pStyle w:val="intable"/>
              <w:rPr>
                <w:snapToGrid/>
              </w:rPr>
            </w:pPr>
            <w:r w:rsidRPr="00C472A5">
              <w:rPr>
                <w:snapToGrid/>
              </w:rPr>
              <w:t>3.34</w:t>
            </w:r>
          </w:p>
        </w:tc>
      </w:tr>
      <w:tr w:rsidR="0049422E" w:rsidRPr="00C472A5" w:rsidTr="00347C99">
        <w:trPr>
          <w:trHeight w:val="478"/>
          <w:jc w:val="center"/>
        </w:trPr>
        <w:tc>
          <w:tcPr>
            <w:tcW w:w="3936" w:type="dxa"/>
            <w:gridSpan w:val="2"/>
            <w:tcBorders>
              <w:top w:val="nil"/>
              <w:left w:val="nil"/>
              <w:bottom w:val="nil"/>
              <w:right w:val="nil"/>
            </w:tcBorders>
            <w:shd w:val="clear" w:color="auto" w:fill="auto"/>
            <w:noWrap/>
          </w:tcPr>
          <w:p w:rsidR="00DC5135" w:rsidRDefault="00DC5135" w:rsidP="00FA29C4">
            <w:pPr>
              <w:pStyle w:val="intable"/>
              <w:jc w:val="left"/>
              <w:rPr>
                <w:snapToGrid/>
              </w:rPr>
            </w:pPr>
          </w:p>
          <w:p w:rsidR="0049422E" w:rsidRPr="00C472A5" w:rsidRDefault="0049422E" w:rsidP="00FA29C4">
            <w:pPr>
              <w:pStyle w:val="intable"/>
              <w:jc w:val="left"/>
              <w:rPr>
                <w:snapToGrid/>
              </w:rPr>
            </w:pPr>
            <w:r w:rsidRPr="00C472A5">
              <w:rPr>
                <w:snapToGrid/>
              </w:rPr>
              <w:t>Remark: *Public research institutes</w:t>
            </w:r>
          </w:p>
        </w:tc>
        <w:tc>
          <w:tcPr>
            <w:tcW w:w="1070" w:type="dxa"/>
            <w:tcBorders>
              <w:top w:val="nil"/>
              <w:left w:val="nil"/>
              <w:bottom w:val="nil"/>
              <w:right w:val="nil"/>
            </w:tcBorders>
            <w:shd w:val="clear" w:color="auto" w:fill="auto"/>
          </w:tcPr>
          <w:p w:rsidR="0049422E" w:rsidRPr="00C472A5" w:rsidRDefault="0049422E" w:rsidP="00FA29C4">
            <w:pPr>
              <w:pStyle w:val="intable"/>
              <w:rPr>
                <w:snapToGrid/>
              </w:rPr>
            </w:pPr>
          </w:p>
        </w:tc>
        <w:tc>
          <w:tcPr>
            <w:tcW w:w="924" w:type="dxa"/>
            <w:tcBorders>
              <w:top w:val="nil"/>
              <w:left w:val="nil"/>
              <w:bottom w:val="nil"/>
              <w:right w:val="nil"/>
            </w:tcBorders>
            <w:shd w:val="clear" w:color="auto" w:fill="auto"/>
          </w:tcPr>
          <w:p w:rsidR="0049422E" w:rsidRPr="00C472A5" w:rsidRDefault="0049422E" w:rsidP="00FA29C4">
            <w:pPr>
              <w:pStyle w:val="intable"/>
              <w:rPr>
                <w:snapToGrid/>
              </w:rPr>
            </w:pPr>
          </w:p>
        </w:tc>
        <w:tc>
          <w:tcPr>
            <w:tcW w:w="1038" w:type="dxa"/>
            <w:tcBorders>
              <w:top w:val="nil"/>
              <w:left w:val="nil"/>
              <w:bottom w:val="nil"/>
              <w:right w:val="nil"/>
            </w:tcBorders>
            <w:shd w:val="clear" w:color="auto" w:fill="auto"/>
          </w:tcPr>
          <w:p w:rsidR="0049422E" w:rsidRPr="00C472A5" w:rsidRDefault="0049422E" w:rsidP="00FA29C4">
            <w:pPr>
              <w:pStyle w:val="intable"/>
              <w:rPr>
                <w:snapToGrid/>
              </w:rPr>
            </w:pPr>
          </w:p>
        </w:tc>
        <w:tc>
          <w:tcPr>
            <w:tcW w:w="1154" w:type="dxa"/>
            <w:tcBorders>
              <w:top w:val="nil"/>
              <w:left w:val="nil"/>
              <w:bottom w:val="nil"/>
              <w:right w:val="nil"/>
            </w:tcBorders>
            <w:shd w:val="clear" w:color="auto" w:fill="auto"/>
          </w:tcPr>
          <w:p w:rsidR="0049422E" w:rsidRPr="00C472A5" w:rsidRDefault="0049422E" w:rsidP="00FA29C4">
            <w:pPr>
              <w:pStyle w:val="intable"/>
              <w:rPr>
                <w:snapToGrid/>
              </w:rPr>
            </w:pPr>
          </w:p>
        </w:tc>
        <w:tc>
          <w:tcPr>
            <w:tcW w:w="986" w:type="dxa"/>
            <w:tcBorders>
              <w:top w:val="nil"/>
              <w:left w:val="nil"/>
              <w:bottom w:val="nil"/>
              <w:right w:val="nil"/>
            </w:tcBorders>
            <w:shd w:val="clear" w:color="auto" w:fill="auto"/>
          </w:tcPr>
          <w:p w:rsidR="0049422E" w:rsidRPr="00C472A5" w:rsidRDefault="0049422E" w:rsidP="00FA29C4">
            <w:pPr>
              <w:pStyle w:val="intable"/>
              <w:rPr>
                <w:snapToGrid/>
              </w:rPr>
            </w:pPr>
          </w:p>
        </w:tc>
      </w:tr>
      <w:tr w:rsidR="0049422E" w:rsidRPr="00C472A5" w:rsidTr="00347C99">
        <w:trPr>
          <w:trHeight w:val="478"/>
          <w:jc w:val="center"/>
        </w:trPr>
        <w:tc>
          <w:tcPr>
            <w:tcW w:w="3936" w:type="dxa"/>
            <w:gridSpan w:val="2"/>
            <w:tcBorders>
              <w:top w:val="nil"/>
              <w:left w:val="nil"/>
              <w:bottom w:val="nil"/>
              <w:right w:val="nil"/>
            </w:tcBorders>
            <w:shd w:val="clear" w:color="auto" w:fill="auto"/>
            <w:noWrap/>
          </w:tcPr>
          <w:p w:rsidR="0049422E" w:rsidRPr="00C472A5" w:rsidRDefault="0049422E" w:rsidP="00FA29C4">
            <w:pPr>
              <w:pStyle w:val="intable"/>
              <w:jc w:val="left"/>
              <w:rPr>
                <w:snapToGrid/>
              </w:rPr>
            </w:pPr>
            <w:r w:rsidRPr="00C472A5">
              <w:rPr>
                <w:snapToGrid/>
              </w:rPr>
              <w:t xml:space="preserve">            </w:t>
            </w:r>
            <w:r w:rsidR="00347C99">
              <w:rPr>
                <w:snapToGrid/>
              </w:rPr>
              <w:t xml:space="preserve">   </w:t>
            </w:r>
            <w:r w:rsidRPr="00C472A5">
              <w:rPr>
                <w:snapToGrid/>
              </w:rPr>
              <w:t xml:space="preserve"> **Private non-profit </w:t>
            </w:r>
          </w:p>
        </w:tc>
        <w:tc>
          <w:tcPr>
            <w:tcW w:w="1070" w:type="dxa"/>
            <w:tcBorders>
              <w:top w:val="nil"/>
              <w:left w:val="nil"/>
              <w:bottom w:val="nil"/>
              <w:right w:val="nil"/>
            </w:tcBorders>
            <w:shd w:val="clear" w:color="auto" w:fill="auto"/>
          </w:tcPr>
          <w:p w:rsidR="0049422E" w:rsidRPr="00C472A5" w:rsidRDefault="0049422E" w:rsidP="00FA29C4">
            <w:pPr>
              <w:pStyle w:val="intable"/>
              <w:rPr>
                <w:snapToGrid/>
              </w:rPr>
            </w:pPr>
          </w:p>
        </w:tc>
        <w:tc>
          <w:tcPr>
            <w:tcW w:w="924" w:type="dxa"/>
            <w:tcBorders>
              <w:top w:val="nil"/>
              <w:left w:val="nil"/>
              <w:bottom w:val="nil"/>
              <w:right w:val="nil"/>
            </w:tcBorders>
            <w:shd w:val="clear" w:color="auto" w:fill="auto"/>
          </w:tcPr>
          <w:p w:rsidR="0049422E" w:rsidRPr="00C472A5" w:rsidRDefault="0049422E" w:rsidP="00FA29C4">
            <w:pPr>
              <w:pStyle w:val="intable"/>
              <w:rPr>
                <w:snapToGrid/>
              </w:rPr>
            </w:pPr>
          </w:p>
        </w:tc>
        <w:tc>
          <w:tcPr>
            <w:tcW w:w="1038" w:type="dxa"/>
            <w:tcBorders>
              <w:top w:val="nil"/>
              <w:left w:val="nil"/>
              <w:bottom w:val="nil"/>
              <w:right w:val="nil"/>
            </w:tcBorders>
            <w:shd w:val="clear" w:color="auto" w:fill="auto"/>
          </w:tcPr>
          <w:p w:rsidR="0049422E" w:rsidRPr="00C472A5" w:rsidRDefault="0049422E" w:rsidP="00FA29C4">
            <w:pPr>
              <w:pStyle w:val="intable"/>
              <w:rPr>
                <w:snapToGrid/>
              </w:rPr>
            </w:pPr>
          </w:p>
        </w:tc>
        <w:tc>
          <w:tcPr>
            <w:tcW w:w="1154" w:type="dxa"/>
            <w:tcBorders>
              <w:top w:val="nil"/>
              <w:left w:val="nil"/>
              <w:bottom w:val="nil"/>
              <w:right w:val="nil"/>
            </w:tcBorders>
            <w:shd w:val="clear" w:color="auto" w:fill="auto"/>
          </w:tcPr>
          <w:p w:rsidR="0049422E" w:rsidRPr="00C472A5" w:rsidRDefault="0049422E" w:rsidP="00FA29C4">
            <w:pPr>
              <w:pStyle w:val="intable"/>
              <w:rPr>
                <w:snapToGrid/>
              </w:rPr>
            </w:pPr>
          </w:p>
        </w:tc>
        <w:tc>
          <w:tcPr>
            <w:tcW w:w="986" w:type="dxa"/>
            <w:tcBorders>
              <w:top w:val="nil"/>
              <w:left w:val="nil"/>
              <w:bottom w:val="nil"/>
              <w:right w:val="nil"/>
            </w:tcBorders>
            <w:shd w:val="clear" w:color="auto" w:fill="auto"/>
          </w:tcPr>
          <w:p w:rsidR="0049422E" w:rsidRPr="00C472A5" w:rsidRDefault="0049422E" w:rsidP="00FA29C4">
            <w:pPr>
              <w:pStyle w:val="intable"/>
              <w:rPr>
                <w:snapToGrid/>
              </w:rPr>
            </w:pPr>
          </w:p>
        </w:tc>
      </w:tr>
    </w:tbl>
    <w:p w:rsidR="0049422E" w:rsidRPr="00C472A5" w:rsidRDefault="00347C99" w:rsidP="0049422E">
      <w:pPr>
        <w:ind w:firstLine="0"/>
        <w:rPr>
          <w:sz w:val="20"/>
          <w:szCs w:val="20"/>
        </w:rPr>
      </w:pPr>
      <w:r>
        <w:rPr>
          <w:sz w:val="20"/>
          <w:szCs w:val="20"/>
        </w:rPr>
        <w:t xml:space="preserve"> </w:t>
      </w:r>
      <w:r w:rsidR="0049422E">
        <w:rPr>
          <w:sz w:val="20"/>
          <w:szCs w:val="20"/>
        </w:rPr>
        <w:t xml:space="preserve">Source: </w:t>
      </w:r>
      <w:proofErr w:type="spellStart"/>
      <w:r w:rsidR="0049422E">
        <w:rPr>
          <w:sz w:val="20"/>
          <w:szCs w:val="20"/>
        </w:rPr>
        <w:t>Doner</w:t>
      </w:r>
      <w:proofErr w:type="spellEnd"/>
      <w:r w:rsidR="0049422E">
        <w:rPr>
          <w:sz w:val="20"/>
          <w:szCs w:val="20"/>
        </w:rPr>
        <w:t xml:space="preserve"> and others (2010: 34)</w:t>
      </w:r>
    </w:p>
    <w:p w:rsidR="00347C99" w:rsidRDefault="00347C99">
      <w:pPr>
        <w:kinsoku/>
        <w:overflowPunct/>
        <w:autoSpaceDE/>
        <w:autoSpaceDN/>
        <w:adjustRightInd/>
        <w:snapToGrid/>
        <w:spacing w:line="240" w:lineRule="auto"/>
        <w:ind w:firstLine="0"/>
        <w:jc w:val="left"/>
        <w:rPr>
          <w:rFonts w:eastAsiaTheme="minorEastAsia"/>
          <w:lang w:eastAsia="ja-JP"/>
        </w:rPr>
      </w:pPr>
      <w:r>
        <w:rPr>
          <w:rFonts w:eastAsiaTheme="minorEastAsia"/>
          <w:lang w:eastAsia="ja-JP"/>
        </w:rPr>
        <w:br w:type="page"/>
      </w:r>
    </w:p>
    <w:p w:rsidR="0068225F" w:rsidRPr="006D1ACA" w:rsidRDefault="0068225F" w:rsidP="001926C6">
      <w:pPr>
        <w:pStyle w:val="Caption"/>
        <w:jc w:val="center"/>
        <w:rPr>
          <w:sz w:val="22"/>
          <w:szCs w:val="22"/>
        </w:rPr>
      </w:pPr>
      <w:bookmarkStart w:id="317" w:name="_Ref241999382"/>
      <w:bookmarkStart w:id="318" w:name="_Toc271040167"/>
      <w:proofErr w:type="gramStart"/>
      <w:r w:rsidRPr="006D1ACA">
        <w:rPr>
          <w:sz w:val="22"/>
          <w:szCs w:val="22"/>
        </w:rPr>
        <w:t xml:space="preserve">Table </w:t>
      </w:r>
      <w:r w:rsidR="00313FD6" w:rsidRPr="006D1ACA">
        <w:rPr>
          <w:sz w:val="22"/>
          <w:szCs w:val="22"/>
        </w:rPr>
        <w:fldChar w:fldCharType="begin"/>
      </w:r>
      <w:r w:rsidR="007C41A3" w:rsidRPr="006D1ACA">
        <w:rPr>
          <w:sz w:val="22"/>
          <w:szCs w:val="22"/>
        </w:rPr>
        <w:instrText xml:space="preserve"> STYLEREF 1 \s </w:instrText>
      </w:r>
      <w:r w:rsidR="00313FD6" w:rsidRPr="006D1ACA">
        <w:rPr>
          <w:sz w:val="22"/>
          <w:szCs w:val="22"/>
        </w:rPr>
        <w:fldChar w:fldCharType="separate"/>
      </w:r>
      <w:r w:rsidR="00A2568F" w:rsidRPr="006D1ACA">
        <w:rPr>
          <w:noProof/>
          <w:sz w:val="22"/>
          <w:szCs w:val="22"/>
        </w:rPr>
        <w:t>4</w:t>
      </w:r>
      <w:r w:rsidR="00313FD6" w:rsidRPr="006D1ACA">
        <w:rPr>
          <w:sz w:val="22"/>
          <w:szCs w:val="22"/>
        </w:rPr>
        <w:fldChar w:fldCharType="end"/>
      </w:r>
      <w:r w:rsidR="007C41A3" w:rsidRPr="006D1ACA">
        <w:rPr>
          <w:sz w:val="22"/>
          <w:szCs w:val="22"/>
        </w:rPr>
        <w:t>.</w:t>
      </w:r>
      <w:proofErr w:type="gramEnd"/>
      <w:r w:rsidR="00313FD6" w:rsidRPr="006D1ACA">
        <w:rPr>
          <w:sz w:val="22"/>
          <w:szCs w:val="22"/>
        </w:rPr>
        <w:fldChar w:fldCharType="begin"/>
      </w:r>
      <w:r w:rsidR="007C41A3" w:rsidRPr="006D1ACA">
        <w:rPr>
          <w:sz w:val="22"/>
          <w:szCs w:val="22"/>
        </w:rPr>
        <w:instrText xml:space="preserve"> SEQ Table \* ARABIC \s 1 </w:instrText>
      </w:r>
      <w:r w:rsidR="00313FD6" w:rsidRPr="006D1ACA">
        <w:rPr>
          <w:sz w:val="22"/>
          <w:szCs w:val="22"/>
        </w:rPr>
        <w:fldChar w:fldCharType="separate"/>
      </w:r>
      <w:r w:rsidR="00A2568F" w:rsidRPr="006D1ACA">
        <w:rPr>
          <w:noProof/>
          <w:sz w:val="22"/>
          <w:szCs w:val="22"/>
        </w:rPr>
        <w:t>7</w:t>
      </w:r>
      <w:r w:rsidR="00313FD6" w:rsidRPr="006D1ACA">
        <w:rPr>
          <w:sz w:val="22"/>
          <w:szCs w:val="22"/>
        </w:rPr>
        <w:fldChar w:fldCharType="end"/>
      </w:r>
      <w:bookmarkEnd w:id="317"/>
      <w:r w:rsidRPr="006D1ACA">
        <w:rPr>
          <w:sz w:val="22"/>
          <w:szCs w:val="22"/>
        </w:rPr>
        <w:t xml:space="preserve">: </w:t>
      </w:r>
      <w:r w:rsidRPr="006D1ACA">
        <w:rPr>
          <w:sz w:val="22"/>
          <w:szCs w:val="22"/>
          <w:lang w:val="en-GB"/>
        </w:rPr>
        <w:t>S</w:t>
      </w:r>
      <w:r w:rsidRPr="006D1ACA">
        <w:rPr>
          <w:rFonts w:hint="cs"/>
          <w:sz w:val="22"/>
          <w:szCs w:val="22"/>
          <w:lang w:val="en-GB"/>
        </w:rPr>
        <w:t>ources</w:t>
      </w:r>
      <w:r w:rsidRPr="006D1ACA">
        <w:rPr>
          <w:sz w:val="22"/>
          <w:szCs w:val="22"/>
          <w:lang w:val="en-GB"/>
        </w:rPr>
        <w:t xml:space="preserve"> of information and technology</w:t>
      </w:r>
      <w:bookmarkEnd w:id="318"/>
    </w:p>
    <w:tbl>
      <w:tblPr>
        <w:tblW w:w="8640" w:type="dxa"/>
        <w:jc w:val="center"/>
        <w:tblInd w:w="103" w:type="dxa"/>
        <w:tblLayout w:type="fixed"/>
        <w:tblLook w:val="0000"/>
      </w:tblPr>
      <w:tblGrid>
        <w:gridCol w:w="3660"/>
        <w:gridCol w:w="830"/>
        <w:gridCol w:w="830"/>
        <w:gridCol w:w="830"/>
        <w:gridCol w:w="830"/>
        <w:gridCol w:w="830"/>
        <w:gridCol w:w="830"/>
      </w:tblGrid>
      <w:tr w:rsidR="0068225F" w:rsidRPr="001B33D9" w:rsidTr="001926C6">
        <w:trPr>
          <w:trHeight w:val="255"/>
          <w:jc w:val="center"/>
        </w:trPr>
        <w:tc>
          <w:tcPr>
            <w:tcW w:w="3660" w:type="dxa"/>
            <w:vMerge w:val="restart"/>
            <w:shd w:val="clear" w:color="auto" w:fill="auto"/>
            <w:noWrap/>
            <w:vAlign w:val="center"/>
          </w:tcPr>
          <w:p w:rsidR="0068225F" w:rsidRPr="001B33D9" w:rsidRDefault="0068225F" w:rsidP="0068225F">
            <w:pPr>
              <w:pStyle w:val="intable"/>
              <w:jc w:val="left"/>
            </w:pPr>
            <w:r>
              <w:t>Sources of information</w:t>
            </w:r>
          </w:p>
        </w:tc>
        <w:tc>
          <w:tcPr>
            <w:tcW w:w="1660" w:type="dxa"/>
            <w:gridSpan w:val="2"/>
            <w:shd w:val="clear" w:color="auto" w:fill="auto"/>
            <w:noWrap/>
            <w:vAlign w:val="bottom"/>
          </w:tcPr>
          <w:p w:rsidR="0068225F" w:rsidRPr="001B33D9" w:rsidRDefault="0068225F" w:rsidP="0068225F">
            <w:pPr>
              <w:pStyle w:val="intable"/>
            </w:pPr>
            <w:r>
              <w:t xml:space="preserve">Food </w:t>
            </w:r>
          </w:p>
        </w:tc>
        <w:tc>
          <w:tcPr>
            <w:tcW w:w="1660" w:type="dxa"/>
            <w:gridSpan w:val="2"/>
            <w:shd w:val="clear" w:color="auto" w:fill="auto"/>
            <w:noWrap/>
            <w:vAlign w:val="bottom"/>
          </w:tcPr>
          <w:p w:rsidR="0068225F" w:rsidRPr="001B33D9" w:rsidRDefault="0068225F" w:rsidP="0068225F">
            <w:pPr>
              <w:pStyle w:val="intable"/>
            </w:pPr>
            <w:r>
              <w:t xml:space="preserve">Automobile </w:t>
            </w:r>
          </w:p>
        </w:tc>
        <w:tc>
          <w:tcPr>
            <w:tcW w:w="1660" w:type="dxa"/>
            <w:gridSpan w:val="2"/>
            <w:shd w:val="clear" w:color="auto" w:fill="auto"/>
            <w:noWrap/>
            <w:vAlign w:val="bottom"/>
          </w:tcPr>
          <w:p w:rsidR="0068225F" w:rsidRPr="001B33D9" w:rsidRDefault="0068225F" w:rsidP="0068225F">
            <w:pPr>
              <w:pStyle w:val="intable"/>
            </w:pPr>
            <w:r>
              <w:t xml:space="preserve">Electronics </w:t>
            </w:r>
          </w:p>
        </w:tc>
      </w:tr>
      <w:tr w:rsidR="0068225F" w:rsidRPr="001B33D9" w:rsidTr="001926C6">
        <w:trPr>
          <w:trHeight w:val="255"/>
          <w:jc w:val="center"/>
        </w:trPr>
        <w:tc>
          <w:tcPr>
            <w:tcW w:w="3660" w:type="dxa"/>
            <w:vMerge/>
            <w:tcBorders>
              <w:bottom w:val="single" w:sz="4" w:space="0" w:color="auto"/>
            </w:tcBorders>
            <w:vAlign w:val="center"/>
          </w:tcPr>
          <w:p w:rsidR="0068225F" w:rsidRPr="001B33D9" w:rsidRDefault="0068225F" w:rsidP="0068225F">
            <w:pPr>
              <w:pStyle w:val="intable"/>
              <w:jc w:val="left"/>
            </w:pPr>
          </w:p>
        </w:tc>
        <w:tc>
          <w:tcPr>
            <w:tcW w:w="830" w:type="dxa"/>
            <w:tcBorders>
              <w:bottom w:val="single" w:sz="4" w:space="0" w:color="auto"/>
            </w:tcBorders>
            <w:shd w:val="clear" w:color="auto" w:fill="auto"/>
            <w:noWrap/>
            <w:vAlign w:val="bottom"/>
          </w:tcPr>
          <w:p w:rsidR="0068225F" w:rsidRPr="001B33D9" w:rsidRDefault="0068225F" w:rsidP="0068225F">
            <w:pPr>
              <w:pStyle w:val="intable"/>
            </w:pPr>
            <w:r>
              <w:t>No.</w:t>
            </w:r>
          </w:p>
        </w:tc>
        <w:tc>
          <w:tcPr>
            <w:tcW w:w="830" w:type="dxa"/>
            <w:tcBorders>
              <w:bottom w:val="single" w:sz="4" w:space="0" w:color="auto"/>
            </w:tcBorders>
            <w:shd w:val="clear" w:color="auto" w:fill="auto"/>
            <w:noWrap/>
            <w:vAlign w:val="bottom"/>
          </w:tcPr>
          <w:p w:rsidR="0068225F" w:rsidRPr="001B33D9" w:rsidRDefault="0068225F" w:rsidP="0068225F">
            <w:pPr>
              <w:pStyle w:val="intable"/>
            </w:pPr>
            <w:r>
              <w:t xml:space="preserve">% </w:t>
            </w:r>
          </w:p>
        </w:tc>
        <w:tc>
          <w:tcPr>
            <w:tcW w:w="830" w:type="dxa"/>
            <w:tcBorders>
              <w:bottom w:val="single" w:sz="4" w:space="0" w:color="auto"/>
            </w:tcBorders>
            <w:shd w:val="clear" w:color="auto" w:fill="auto"/>
            <w:noWrap/>
            <w:vAlign w:val="bottom"/>
          </w:tcPr>
          <w:p w:rsidR="0068225F" w:rsidRPr="001B33D9" w:rsidRDefault="0068225F" w:rsidP="0068225F">
            <w:pPr>
              <w:pStyle w:val="intable"/>
            </w:pPr>
            <w:r>
              <w:t>No.</w:t>
            </w:r>
          </w:p>
        </w:tc>
        <w:tc>
          <w:tcPr>
            <w:tcW w:w="830" w:type="dxa"/>
            <w:tcBorders>
              <w:bottom w:val="single" w:sz="4" w:space="0" w:color="auto"/>
            </w:tcBorders>
            <w:shd w:val="clear" w:color="auto" w:fill="auto"/>
            <w:noWrap/>
            <w:vAlign w:val="bottom"/>
          </w:tcPr>
          <w:p w:rsidR="0068225F" w:rsidRPr="001B33D9" w:rsidRDefault="0068225F" w:rsidP="0068225F">
            <w:pPr>
              <w:pStyle w:val="intable"/>
            </w:pPr>
            <w:r>
              <w:t xml:space="preserve">% </w:t>
            </w:r>
          </w:p>
        </w:tc>
        <w:tc>
          <w:tcPr>
            <w:tcW w:w="830" w:type="dxa"/>
            <w:tcBorders>
              <w:bottom w:val="single" w:sz="4" w:space="0" w:color="auto"/>
            </w:tcBorders>
            <w:shd w:val="clear" w:color="auto" w:fill="auto"/>
            <w:noWrap/>
            <w:vAlign w:val="bottom"/>
          </w:tcPr>
          <w:p w:rsidR="0068225F" w:rsidRPr="001B33D9" w:rsidRDefault="0068225F" w:rsidP="0068225F">
            <w:pPr>
              <w:pStyle w:val="intable"/>
            </w:pPr>
            <w:r>
              <w:t>No.</w:t>
            </w:r>
          </w:p>
        </w:tc>
        <w:tc>
          <w:tcPr>
            <w:tcW w:w="830" w:type="dxa"/>
            <w:tcBorders>
              <w:bottom w:val="single" w:sz="4" w:space="0" w:color="auto"/>
            </w:tcBorders>
            <w:shd w:val="clear" w:color="auto" w:fill="auto"/>
            <w:noWrap/>
            <w:vAlign w:val="bottom"/>
          </w:tcPr>
          <w:p w:rsidR="0068225F" w:rsidRPr="001B33D9" w:rsidRDefault="0068225F" w:rsidP="0068225F">
            <w:pPr>
              <w:pStyle w:val="intable"/>
            </w:pPr>
            <w:r>
              <w:t xml:space="preserve">% </w:t>
            </w:r>
          </w:p>
        </w:tc>
      </w:tr>
      <w:tr w:rsidR="0068225F" w:rsidRPr="001B33D9" w:rsidTr="001926C6">
        <w:trPr>
          <w:trHeight w:val="255"/>
          <w:jc w:val="center"/>
        </w:trPr>
        <w:tc>
          <w:tcPr>
            <w:tcW w:w="3660" w:type="dxa"/>
            <w:tcBorders>
              <w:top w:val="single" w:sz="4" w:space="0" w:color="auto"/>
            </w:tcBorders>
            <w:shd w:val="clear" w:color="auto" w:fill="auto"/>
            <w:noWrap/>
            <w:vAlign w:val="bottom"/>
          </w:tcPr>
          <w:p w:rsidR="0068225F" w:rsidRPr="00857F36" w:rsidRDefault="0068225F" w:rsidP="0068225F">
            <w:pPr>
              <w:pStyle w:val="intable"/>
              <w:jc w:val="left"/>
            </w:pPr>
            <w:r>
              <w:t>Product fair/ exhibition</w:t>
            </w:r>
          </w:p>
        </w:tc>
        <w:tc>
          <w:tcPr>
            <w:tcW w:w="830" w:type="dxa"/>
            <w:tcBorders>
              <w:top w:val="single" w:sz="4" w:space="0" w:color="auto"/>
            </w:tcBorders>
            <w:shd w:val="clear" w:color="auto" w:fill="auto"/>
            <w:noWrap/>
            <w:vAlign w:val="bottom"/>
          </w:tcPr>
          <w:p w:rsidR="0068225F" w:rsidRPr="00857F36" w:rsidRDefault="0068225F" w:rsidP="0068225F">
            <w:pPr>
              <w:pStyle w:val="intable"/>
            </w:pPr>
            <w:r w:rsidRPr="00857F36">
              <w:t>8</w:t>
            </w:r>
          </w:p>
        </w:tc>
        <w:tc>
          <w:tcPr>
            <w:tcW w:w="830" w:type="dxa"/>
            <w:tcBorders>
              <w:top w:val="single" w:sz="4" w:space="0" w:color="auto"/>
            </w:tcBorders>
            <w:shd w:val="clear" w:color="auto" w:fill="auto"/>
            <w:noWrap/>
            <w:vAlign w:val="bottom"/>
          </w:tcPr>
          <w:p w:rsidR="0068225F" w:rsidRPr="00857F36" w:rsidRDefault="0068225F" w:rsidP="0068225F">
            <w:pPr>
              <w:pStyle w:val="intable"/>
            </w:pPr>
            <w:r w:rsidRPr="00857F36">
              <w:t>17.8</w:t>
            </w:r>
          </w:p>
        </w:tc>
        <w:tc>
          <w:tcPr>
            <w:tcW w:w="830" w:type="dxa"/>
            <w:tcBorders>
              <w:top w:val="single" w:sz="4" w:space="0" w:color="auto"/>
            </w:tcBorders>
            <w:shd w:val="clear" w:color="auto" w:fill="auto"/>
            <w:noWrap/>
            <w:vAlign w:val="bottom"/>
          </w:tcPr>
          <w:p w:rsidR="0068225F" w:rsidRPr="00857F36" w:rsidRDefault="0068225F" w:rsidP="0068225F">
            <w:pPr>
              <w:pStyle w:val="intable"/>
            </w:pPr>
            <w:r w:rsidRPr="00857F36">
              <w:t>2</w:t>
            </w:r>
          </w:p>
        </w:tc>
        <w:tc>
          <w:tcPr>
            <w:tcW w:w="830" w:type="dxa"/>
            <w:tcBorders>
              <w:top w:val="single" w:sz="4" w:space="0" w:color="auto"/>
            </w:tcBorders>
            <w:shd w:val="clear" w:color="auto" w:fill="auto"/>
            <w:noWrap/>
            <w:vAlign w:val="bottom"/>
          </w:tcPr>
          <w:p w:rsidR="0068225F" w:rsidRPr="00857F36" w:rsidRDefault="0068225F" w:rsidP="0068225F">
            <w:pPr>
              <w:pStyle w:val="intable"/>
            </w:pPr>
            <w:r w:rsidRPr="00857F36">
              <w:t>3.6</w:t>
            </w:r>
          </w:p>
        </w:tc>
        <w:tc>
          <w:tcPr>
            <w:tcW w:w="830" w:type="dxa"/>
            <w:tcBorders>
              <w:top w:val="single" w:sz="4" w:space="0" w:color="auto"/>
            </w:tcBorders>
            <w:shd w:val="clear" w:color="auto" w:fill="auto"/>
            <w:noWrap/>
            <w:vAlign w:val="bottom"/>
          </w:tcPr>
          <w:p w:rsidR="0068225F" w:rsidRPr="00857F36" w:rsidRDefault="0068225F" w:rsidP="0068225F">
            <w:pPr>
              <w:pStyle w:val="intable"/>
            </w:pPr>
            <w:r w:rsidRPr="00857F36">
              <w:t>1</w:t>
            </w:r>
          </w:p>
        </w:tc>
        <w:tc>
          <w:tcPr>
            <w:tcW w:w="830" w:type="dxa"/>
            <w:tcBorders>
              <w:top w:val="single" w:sz="4" w:space="0" w:color="auto"/>
            </w:tcBorders>
            <w:shd w:val="clear" w:color="auto" w:fill="auto"/>
            <w:noWrap/>
            <w:vAlign w:val="bottom"/>
          </w:tcPr>
          <w:p w:rsidR="0068225F" w:rsidRPr="00857F36" w:rsidRDefault="0068225F" w:rsidP="0068225F">
            <w:pPr>
              <w:pStyle w:val="intable"/>
            </w:pPr>
            <w:r w:rsidRPr="00857F36">
              <w:t>1.9</w:t>
            </w:r>
          </w:p>
        </w:tc>
      </w:tr>
      <w:tr w:rsidR="0068225F" w:rsidRPr="001B33D9" w:rsidTr="001926C6">
        <w:trPr>
          <w:trHeight w:val="255"/>
          <w:jc w:val="center"/>
        </w:trPr>
        <w:tc>
          <w:tcPr>
            <w:tcW w:w="3660" w:type="dxa"/>
            <w:shd w:val="clear" w:color="auto" w:fill="auto"/>
            <w:noWrap/>
            <w:vAlign w:val="bottom"/>
          </w:tcPr>
          <w:p w:rsidR="0068225F" w:rsidRPr="00857F36" w:rsidRDefault="0068225F" w:rsidP="0068225F">
            <w:pPr>
              <w:pStyle w:val="intable"/>
              <w:jc w:val="left"/>
              <w:rPr>
                <w:rtl/>
                <w:cs/>
              </w:rPr>
            </w:pPr>
            <w:r>
              <w:t>Own company (Thai)</w:t>
            </w:r>
          </w:p>
        </w:tc>
        <w:tc>
          <w:tcPr>
            <w:tcW w:w="830" w:type="dxa"/>
            <w:shd w:val="clear" w:color="auto" w:fill="auto"/>
            <w:noWrap/>
            <w:vAlign w:val="bottom"/>
          </w:tcPr>
          <w:p w:rsidR="0068225F" w:rsidRPr="00857F36" w:rsidRDefault="0068225F" w:rsidP="0068225F">
            <w:pPr>
              <w:pStyle w:val="intable"/>
            </w:pPr>
            <w:r w:rsidRPr="00857F36">
              <w:t>7</w:t>
            </w:r>
          </w:p>
        </w:tc>
        <w:tc>
          <w:tcPr>
            <w:tcW w:w="830" w:type="dxa"/>
            <w:shd w:val="clear" w:color="auto" w:fill="auto"/>
            <w:noWrap/>
            <w:vAlign w:val="bottom"/>
          </w:tcPr>
          <w:p w:rsidR="0068225F" w:rsidRPr="00857F36" w:rsidRDefault="0068225F" w:rsidP="0068225F">
            <w:pPr>
              <w:pStyle w:val="intable"/>
            </w:pPr>
            <w:r w:rsidRPr="00857F36">
              <w:t>15.6</w:t>
            </w:r>
          </w:p>
        </w:tc>
        <w:tc>
          <w:tcPr>
            <w:tcW w:w="830" w:type="dxa"/>
            <w:shd w:val="clear" w:color="auto" w:fill="auto"/>
            <w:noWrap/>
            <w:vAlign w:val="bottom"/>
          </w:tcPr>
          <w:p w:rsidR="0068225F" w:rsidRPr="00857F36" w:rsidRDefault="0068225F" w:rsidP="0068225F">
            <w:pPr>
              <w:pStyle w:val="intable"/>
            </w:pPr>
            <w:r w:rsidRPr="00857F36">
              <w:t>4</w:t>
            </w:r>
          </w:p>
        </w:tc>
        <w:tc>
          <w:tcPr>
            <w:tcW w:w="830" w:type="dxa"/>
            <w:shd w:val="clear" w:color="auto" w:fill="auto"/>
            <w:noWrap/>
            <w:vAlign w:val="bottom"/>
          </w:tcPr>
          <w:p w:rsidR="0068225F" w:rsidRPr="00857F36" w:rsidRDefault="0068225F" w:rsidP="0068225F">
            <w:pPr>
              <w:pStyle w:val="intable"/>
            </w:pPr>
            <w:r w:rsidRPr="00857F36">
              <w:t>7.3</w:t>
            </w:r>
          </w:p>
        </w:tc>
        <w:tc>
          <w:tcPr>
            <w:tcW w:w="830" w:type="dxa"/>
            <w:shd w:val="clear" w:color="auto" w:fill="auto"/>
            <w:noWrap/>
            <w:vAlign w:val="bottom"/>
          </w:tcPr>
          <w:p w:rsidR="0068225F" w:rsidRPr="00857F36" w:rsidRDefault="0068225F" w:rsidP="0068225F">
            <w:pPr>
              <w:pStyle w:val="intable"/>
            </w:pPr>
            <w:r w:rsidRPr="00857F36">
              <w:t>6</w:t>
            </w:r>
          </w:p>
        </w:tc>
        <w:tc>
          <w:tcPr>
            <w:tcW w:w="830" w:type="dxa"/>
            <w:shd w:val="clear" w:color="auto" w:fill="auto"/>
            <w:noWrap/>
            <w:vAlign w:val="bottom"/>
          </w:tcPr>
          <w:p w:rsidR="0068225F" w:rsidRPr="00857F36" w:rsidRDefault="0068225F" w:rsidP="0068225F">
            <w:pPr>
              <w:pStyle w:val="intable"/>
            </w:pPr>
            <w:r w:rsidRPr="00857F36">
              <w:t>11.5</w:t>
            </w:r>
          </w:p>
        </w:tc>
      </w:tr>
      <w:tr w:rsidR="0068225F" w:rsidRPr="001B33D9" w:rsidTr="001926C6">
        <w:trPr>
          <w:trHeight w:val="255"/>
          <w:jc w:val="center"/>
        </w:trPr>
        <w:tc>
          <w:tcPr>
            <w:tcW w:w="3660" w:type="dxa"/>
            <w:shd w:val="clear" w:color="auto" w:fill="auto"/>
            <w:noWrap/>
            <w:vAlign w:val="bottom"/>
          </w:tcPr>
          <w:p w:rsidR="0068225F" w:rsidRPr="00857F36" w:rsidRDefault="0068225F" w:rsidP="0068225F">
            <w:pPr>
              <w:pStyle w:val="intable"/>
              <w:jc w:val="left"/>
            </w:pPr>
            <w:r w:rsidRPr="00857F36">
              <w:t>Suppliers</w:t>
            </w:r>
          </w:p>
        </w:tc>
        <w:tc>
          <w:tcPr>
            <w:tcW w:w="830" w:type="dxa"/>
            <w:shd w:val="clear" w:color="auto" w:fill="auto"/>
            <w:noWrap/>
            <w:vAlign w:val="bottom"/>
          </w:tcPr>
          <w:p w:rsidR="0068225F" w:rsidRPr="00857F36" w:rsidRDefault="0068225F" w:rsidP="0068225F">
            <w:pPr>
              <w:pStyle w:val="intable"/>
            </w:pPr>
            <w:r w:rsidRPr="00857F36">
              <w:t>6</w:t>
            </w:r>
          </w:p>
        </w:tc>
        <w:tc>
          <w:tcPr>
            <w:tcW w:w="830" w:type="dxa"/>
            <w:shd w:val="clear" w:color="auto" w:fill="auto"/>
            <w:noWrap/>
            <w:vAlign w:val="bottom"/>
          </w:tcPr>
          <w:p w:rsidR="0068225F" w:rsidRPr="00857F36" w:rsidRDefault="0068225F" w:rsidP="0068225F">
            <w:pPr>
              <w:pStyle w:val="intable"/>
            </w:pPr>
            <w:r w:rsidRPr="00857F36">
              <w:t>13.3</w:t>
            </w:r>
          </w:p>
        </w:tc>
        <w:tc>
          <w:tcPr>
            <w:tcW w:w="830" w:type="dxa"/>
            <w:shd w:val="clear" w:color="auto" w:fill="auto"/>
            <w:noWrap/>
            <w:vAlign w:val="bottom"/>
          </w:tcPr>
          <w:p w:rsidR="0068225F" w:rsidRPr="00857F36" w:rsidRDefault="0068225F" w:rsidP="0068225F">
            <w:pPr>
              <w:pStyle w:val="intable"/>
            </w:pPr>
            <w:r w:rsidRPr="00857F36">
              <w:t>4</w:t>
            </w:r>
          </w:p>
        </w:tc>
        <w:tc>
          <w:tcPr>
            <w:tcW w:w="830" w:type="dxa"/>
            <w:shd w:val="clear" w:color="auto" w:fill="auto"/>
            <w:noWrap/>
            <w:vAlign w:val="bottom"/>
          </w:tcPr>
          <w:p w:rsidR="0068225F" w:rsidRPr="00857F36" w:rsidRDefault="0068225F" w:rsidP="0068225F">
            <w:pPr>
              <w:pStyle w:val="intable"/>
            </w:pPr>
            <w:r w:rsidRPr="00857F36">
              <w:t>7.3</w:t>
            </w:r>
          </w:p>
        </w:tc>
        <w:tc>
          <w:tcPr>
            <w:tcW w:w="830" w:type="dxa"/>
            <w:shd w:val="clear" w:color="auto" w:fill="auto"/>
            <w:noWrap/>
            <w:vAlign w:val="bottom"/>
          </w:tcPr>
          <w:p w:rsidR="0068225F" w:rsidRPr="00857F36" w:rsidRDefault="0068225F" w:rsidP="0068225F">
            <w:pPr>
              <w:pStyle w:val="intable"/>
            </w:pPr>
            <w:r w:rsidRPr="00857F36">
              <w:t>5</w:t>
            </w:r>
          </w:p>
        </w:tc>
        <w:tc>
          <w:tcPr>
            <w:tcW w:w="830" w:type="dxa"/>
            <w:shd w:val="clear" w:color="auto" w:fill="auto"/>
            <w:noWrap/>
            <w:vAlign w:val="bottom"/>
          </w:tcPr>
          <w:p w:rsidR="0068225F" w:rsidRPr="00857F36" w:rsidRDefault="0068225F" w:rsidP="0068225F">
            <w:pPr>
              <w:pStyle w:val="intable"/>
            </w:pPr>
            <w:r w:rsidRPr="00857F36">
              <w:t>9.6</w:t>
            </w:r>
          </w:p>
        </w:tc>
      </w:tr>
      <w:tr w:rsidR="0068225F" w:rsidRPr="001B33D9" w:rsidTr="001926C6">
        <w:trPr>
          <w:trHeight w:val="255"/>
          <w:jc w:val="center"/>
        </w:trPr>
        <w:tc>
          <w:tcPr>
            <w:tcW w:w="3660" w:type="dxa"/>
            <w:shd w:val="clear" w:color="auto" w:fill="auto"/>
            <w:noWrap/>
            <w:vAlign w:val="bottom"/>
          </w:tcPr>
          <w:p w:rsidR="0068225F" w:rsidRPr="00857F36" w:rsidRDefault="0068225F" w:rsidP="0068225F">
            <w:pPr>
              <w:pStyle w:val="intable"/>
              <w:jc w:val="left"/>
            </w:pPr>
            <w:r>
              <w:t>Website</w:t>
            </w:r>
          </w:p>
        </w:tc>
        <w:tc>
          <w:tcPr>
            <w:tcW w:w="830" w:type="dxa"/>
            <w:shd w:val="clear" w:color="auto" w:fill="auto"/>
            <w:noWrap/>
            <w:vAlign w:val="bottom"/>
          </w:tcPr>
          <w:p w:rsidR="0068225F" w:rsidRPr="00857F36" w:rsidRDefault="0068225F" w:rsidP="0068225F">
            <w:pPr>
              <w:pStyle w:val="intable"/>
            </w:pPr>
            <w:r w:rsidRPr="00857F36">
              <w:t>6</w:t>
            </w:r>
          </w:p>
        </w:tc>
        <w:tc>
          <w:tcPr>
            <w:tcW w:w="830" w:type="dxa"/>
            <w:shd w:val="clear" w:color="auto" w:fill="auto"/>
            <w:noWrap/>
            <w:vAlign w:val="bottom"/>
          </w:tcPr>
          <w:p w:rsidR="0068225F" w:rsidRPr="00857F36" w:rsidRDefault="0068225F" w:rsidP="0068225F">
            <w:pPr>
              <w:pStyle w:val="intable"/>
            </w:pPr>
            <w:r w:rsidRPr="00857F36">
              <w:t>13.3</w:t>
            </w:r>
          </w:p>
        </w:tc>
        <w:tc>
          <w:tcPr>
            <w:tcW w:w="830" w:type="dxa"/>
            <w:shd w:val="clear" w:color="auto" w:fill="auto"/>
            <w:noWrap/>
            <w:vAlign w:val="bottom"/>
          </w:tcPr>
          <w:p w:rsidR="0068225F" w:rsidRPr="00857F36" w:rsidRDefault="0068225F" w:rsidP="0068225F">
            <w:pPr>
              <w:pStyle w:val="intable"/>
            </w:pPr>
            <w:r w:rsidRPr="00857F36">
              <w:t>2</w:t>
            </w:r>
          </w:p>
        </w:tc>
        <w:tc>
          <w:tcPr>
            <w:tcW w:w="830" w:type="dxa"/>
            <w:shd w:val="clear" w:color="auto" w:fill="auto"/>
            <w:noWrap/>
            <w:vAlign w:val="bottom"/>
          </w:tcPr>
          <w:p w:rsidR="0068225F" w:rsidRPr="00857F36" w:rsidRDefault="0068225F" w:rsidP="0068225F">
            <w:pPr>
              <w:pStyle w:val="intable"/>
            </w:pPr>
            <w:r w:rsidRPr="00857F36">
              <w:t>3.6</w:t>
            </w:r>
          </w:p>
        </w:tc>
        <w:tc>
          <w:tcPr>
            <w:tcW w:w="830" w:type="dxa"/>
            <w:shd w:val="clear" w:color="auto" w:fill="auto"/>
            <w:noWrap/>
            <w:vAlign w:val="bottom"/>
          </w:tcPr>
          <w:p w:rsidR="0068225F" w:rsidRPr="00857F36" w:rsidRDefault="0068225F" w:rsidP="0068225F">
            <w:pPr>
              <w:pStyle w:val="intable"/>
            </w:pPr>
            <w:r w:rsidRPr="00857F36">
              <w:t>2</w:t>
            </w:r>
          </w:p>
        </w:tc>
        <w:tc>
          <w:tcPr>
            <w:tcW w:w="830" w:type="dxa"/>
            <w:shd w:val="clear" w:color="auto" w:fill="auto"/>
            <w:noWrap/>
            <w:vAlign w:val="bottom"/>
          </w:tcPr>
          <w:p w:rsidR="0068225F" w:rsidRPr="00857F36" w:rsidRDefault="0068225F" w:rsidP="0068225F">
            <w:pPr>
              <w:pStyle w:val="intable"/>
            </w:pPr>
            <w:r w:rsidRPr="00857F36">
              <w:t>3.8</w:t>
            </w:r>
          </w:p>
        </w:tc>
      </w:tr>
      <w:tr w:rsidR="0068225F" w:rsidRPr="001B33D9" w:rsidTr="001926C6">
        <w:trPr>
          <w:trHeight w:val="255"/>
          <w:jc w:val="center"/>
        </w:trPr>
        <w:tc>
          <w:tcPr>
            <w:tcW w:w="3660" w:type="dxa"/>
            <w:shd w:val="clear" w:color="auto" w:fill="auto"/>
            <w:noWrap/>
            <w:vAlign w:val="bottom"/>
          </w:tcPr>
          <w:p w:rsidR="0068225F" w:rsidRPr="00857F36" w:rsidRDefault="0068225F" w:rsidP="0068225F">
            <w:pPr>
              <w:pStyle w:val="intable"/>
              <w:jc w:val="left"/>
            </w:pPr>
            <w:r>
              <w:t>Customers’ firms</w:t>
            </w:r>
          </w:p>
        </w:tc>
        <w:tc>
          <w:tcPr>
            <w:tcW w:w="830" w:type="dxa"/>
            <w:shd w:val="clear" w:color="auto" w:fill="auto"/>
            <w:noWrap/>
            <w:vAlign w:val="bottom"/>
          </w:tcPr>
          <w:p w:rsidR="0068225F" w:rsidRPr="00857F36" w:rsidRDefault="0068225F" w:rsidP="0068225F">
            <w:pPr>
              <w:pStyle w:val="intable"/>
            </w:pPr>
            <w:r w:rsidRPr="00857F36">
              <w:t>4</w:t>
            </w:r>
          </w:p>
        </w:tc>
        <w:tc>
          <w:tcPr>
            <w:tcW w:w="830" w:type="dxa"/>
            <w:shd w:val="clear" w:color="auto" w:fill="auto"/>
            <w:noWrap/>
            <w:vAlign w:val="bottom"/>
          </w:tcPr>
          <w:p w:rsidR="0068225F" w:rsidRPr="00857F36" w:rsidRDefault="0068225F" w:rsidP="0068225F">
            <w:pPr>
              <w:pStyle w:val="intable"/>
            </w:pPr>
            <w:r w:rsidRPr="00857F36">
              <w:t>8.9</w:t>
            </w:r>
          </w:p>
        </w:tc>
        <w:tc>
          <w:tcPr>
            <w:tcW w:w="830" w:type="dxa"/>
            <w:shd w:val="clear" w:color="auto" w:fill="auto"/>
            <w:noWrap/>
            <w:vAlign w:val="bottom"/>
          </w:tcPr>
          <w:p w:rsidR="0068225F" w:rsidRPr="00857F36" w:rsidRDefault="0068225F" w:rsidP="0068225F">
            <w:pPr>
              <w:pStyle w:val="intable"/>
            </w:pPr>
            <w:r w:rsidRPr="00857F36">
              <w:t>12</w:t>
            </w:r>
          </w:p>
        </w:tc>
        <w:tc>
          <w:tcPr>
            <w:tcW w:w="830" w:type="dxa"/>
            <w:shd w:val="clear" w:color="auto" w:fill="auto"/>
            <w:noWrap/>
            <w:vAlign w:val="bottom"/>
          </w:tcPr>
          <w:p w:rsidR="0068225F" w:rsidRPr="00857F36" w:rsidRDefault="0068225F" w:rsidP="0068225F">
            <w:pPr>
              <w:pStyle w:val="intable"/>
            </w:pPr>
            <w:r w:rsidRPr="00857F36">
              <w:t>21.8</w:t>
            </w:r>
          </w:p>
        </w:tc>
        <w:tc>
          <w:tcPr>
            <w:tcW w:w="830" w:type="dxa"/>
            <w:shd w:val="clear" w:color="auto" w:fill="auto"/>
            <w:noWrap/>
            <w:vAlign w:val="bottom"/>
          </w:tcPr>
          <w:p w:rsidR="0068225F" w:rsidRPr="00857F36" w:rsidRDefault="0068225F" w:rsidP="0068225F">
            <w:pPr>
              <w:pStyle w:val="intable"/>
            </w:pPr>
            <w:r w:rsidRPr="00857F36">
              <w:t>14</w:t>
            </w:r>
          </w:p>
        </w:tc>
        <w:tc>
          <w:tcPr>
            <w:tcW w:w="830" w:type="dxa"/>
            <w:shd w:val="clear" w:color="auto" w:fill="auto"/>
            <w:noWrap/>
            <w:vAlign w:val="bottom"/>
          </w:tcPr>
          <w:p w:rsidR="0068225F" w:rsidRPr="00857F36" w:rsidRDefault="0068225F" w:rsidP="0068225F">
            <w:pPr>
              <w:pStyle w:val="intable"/>
            </w:pPr>
            <w:r w:rsidRPr="00857F36">
              <w:t>26.9</w:t>
            </w:r>
          </w:p>
        </w:tc>
      </w:tr>
      <w:tr w:rsidR="0068225F" w:rsidRPr="001B33D9" w:rsidTr="001926C6">
        <w:trPr>
          <w:trHeight w:val="255"/>
          <w:jc w:val="center"/>
        </w:trPr>
        <w:tc>
          <w:tcPr>
            <w:tcW w:w="3660" w:type="dxa"/>
            <w:shd w:val="clear" w:color="auto" w:fill="auto"/>
            <w:noWrap/>
            <w:vAlign w:val="bottom"/>
          </w:tcPr>
          <w:p w:rsidR="0068225F" w:rsidRPr="00857F36" w:rsidRDefault="0068225F" w:rsidP="0068225F">
            <w:pPr>
              <w:pStyle w:val="intable"/>
              <w:jc w:val="left"/>
            </w:pPr>
            <w:r>
              <w:t>Parent company (foreign)</w:t>
            </w:r>
          </w:p>
        </w:tc>
        <w:tc>
          <w:tcPr>
            <w:tcW w:w="830" w:type="dxa"/>
            <w:shd w:val="clear" w:color="auto" w:fill="auto"/>
            <w:noWrap/>
            <w:vAlign w:val="bottom"/>
          </w:tcPr>
          <w:p w:rsidR="0068225F" w:rsidRPr="00857F36" w:rsidRDefault="0068225F" w:rsidP="0068225F">
            <w:pPr>
              <w:pStyle w:val="intable"/>
            </w:pPr>
            <w:r w:rsidRPr="00857F36">
              <w:t>3</w:t>
            </w:r>
          </w:p>
        </w:tc>
        <w:tc>
          <w:tcPr>
            <w:tcW w:w="830" w:type="dxa"/>
            <w:shd w:val="clear" w:color="auto" w:fill="auto"/>
            <w:noWrap/>
            <w:vAlign w:val="bottom"/>
          </w:tcPr>
          <w:p w:rsidR="0068225F" w:rsidRPr="00857F36" w:rsidRDefault="0068225F" w:rsidP="0068225F">
            <w:pPr>
              <w:pStyle w:val="intable"/>
            </w:pPr>
            <w:r w:rsidRPr="00857F36">
              <w:t>6.7</w:t>
            </w:r>
          </w:p>
        </w:tc>
        <w:tc>
          <w:tcPr>
            <w:tcW w:w="830" w:type="dxa"/>
            <w:shd w:val="clear" w:color="auto" w:fill="auto"/>
            <w:noWrap/>
            <w:vAlign w:val="bottom"/>
          </w:tcPr>
          <w:p w:rsidR="0068225F" w:rsidRPr="00857F36" w:rsidRDefault="0068225F" w:rsidP="0068225F">
            <w:pPr>
              <w:pStyle w:val="intable"/>
            </w:pPr>
            <w:r w:rsidRPr="00857F36">
              <w:t>15</w:t>
            </w:r>
          </w:p>
        </w:tc>
        <w:tc>
          <w:tcPr>
            <w:tcW w:w="830" w:type="dxa"/>
            <w:shd w:val="clear" w:color="auto" w:fill="auto"/>
            <w:noWrap/>
            <w:vAlign w:val="bottom"/>
          </w:tcPr>
          <w:p w:rsidR="0068225F" w:rsidRPr="00857F36" w:rsidRDefault="0068225F" w:rsidP="0068225F">
            <w:pPr>
              <w:pStyle w:val="intable"/>
            </w:pPr>
            <w:r w:rsidRPr="00857F36">
              <w:t>27.3</w:t>
            </w:r>
          </w:p>
        </w:tc>
        <w:tc>
          <w:tcPr>
            <w:tcW w:w="830" w:type="dxa"/>
            <w:shd w:val="clear" w:color="auto" w:fill="auto"/>
            <w:noWrap/>
            <w:vAlign w:val="bottom"/>
          </w:tcPr>
          <w:p w:rsidR="0068225F" w:rsidRPr="00857F36" w:rsidRDefault="0068225F" w:rsidP="0068225F">
            <w:pPr>
              <w:pStyle w:val="intable"/>
            </w:pPr>
            <w:r w:rsidRPr="00857F36">
              <w:t>12</w:t>
            </w:r>
          </w:p>
        </w:tc>
        <w:tc>
          <w:tcPr>
            <w:tcW w:w="830" w:type="dxa"/>
            <w:shd w:val="clear" w:color="auto" w:fill="auto"/>
            <w:noWrap/>
            <w:vAlign w:val="bottom"/>
          </w:tcPr>
          <w:p w:rsidR="0068225F" w:rsidRPr="00857F36" w:rsidRDefault="0068225F" w:rsidP="0068225F">
            <w:pPr>
              <w:pStyle w:val="intable"/>
            </w:pPr>
            <w:r w:rsidRPr="00857F36">
              <w:t>23.1</w:t>
            </w:r>
          </w:p>
        </w:tc>
      </w:tr>
      <w:tr w:rsidR="0068225F" w:rsidRPr="001B33D9" w:rsidTr="001926C6">
        <w:trPr>
          <w:trHeight w:val="255"/>
          <w:jc w:val="center"/>
        </w:trPr>
        <w:tc>
          <w:tcPr>
            <w:tcW w:w="3660" w:type="dxa"/>
            <w:shd w:val="clear" w:color="auto" w:fill="auto"/>
            <w:noWrap/>
            <w:vAlign w:val="bottom"/>
          </w:tcPr>
          <w:p w:rsidR="0068225F" w:rsidRPr="00857F36" w:rsidRDefault="0068225F" w:rsidP="0068225F">
            <w:pPr>
              <w:pStyle w:val="intable"/>
              <w:jc w:val="left"/>
            </w:pPr>
            <w:r>
              <w:t xml:space="preserve">Conference with other firms </w:t>
            </w:r>
          </w:p>
        </w:tc>
        <w:tc>
          <w:tcPr>
            <w:tcW w:w="830" w:type="dxa"/>
            <w:shd w:val="clear" w:color="auto" w:fill="auto"/>
            <w:noWrap/>
            <w:vAlign w:val="bottom"/>
          </w:tcPr>
          <w:p w:rsidR="0068225F" w:rsidRPr="00857F36" w:rsidRDefault="0068225F" w:rsidP="0068225F">
            <w:pPr>
              <w:pStyle w:val="intable"/>
            </w:pPr>
            <w:r w:rsidRPr="00857F36">
              <w:t>2</w:t>
            </w:r>
          </w:p>
        </w:tc>
        <w:tc>
          <w:tcPr>
            <w:tcW w:w="830" w:type="dxa"/>
            <w:shd w:val="clear" w:color="auto" w:fill="auto"/>
            <w:noWrap/>
            <w:vAlign w:val="bottom"/>
          </w:tcPr>
          <w:p w:rsidR="0068225F" w:rsidRPr="00857F36" w:rsidRDefault="0068225F" w:rsidP="0068225F">
            <w:pPr>
              <w:pStyle w:val="intable"/>
            </w:pPr>
            <w:r w:rsidRPr="00857F36">
              <w:t>4.4</w:t>
            </w:r>
          </w:p>
        </w:tc>
        <w:tc>
          <w:tcPr>
            <w:tcW w:w="830" w:type="dxa"/>
            <w:shd w:val="clear" w:color="auto" w:fill="auto"/>
            <w:noWrap/>
            <w:vAlign w:val="bottom"/>
          </w:tcPr>
          <w:p w:rsidR="0068225F" w:rsidRPr="00857F36" w:rsidRDefault="0068225F" w:rsidP="0068225F">
            <w:pPr>
              <w:pStyle w:val="intable"/>
            </w:pPr>
            <w:r w:rsidRPr="00857F36">
              <w:t>1</w:t>
            </w:r>
          </w:p>
        </w:tc>
        <w:tc>
          <w:tcPr>
            <w:tcW w:w="830" w:type="dxa"/>
            <w:shd w:val="clear" w:color="auto" w:fill="auto"/>
            <w:noWrap/>
            <w:vAlign w:val="bottom"/>
          </w:tcPr>
          <w:p w:rsidR="0068225F" w:rsidRPr="00857F36" w:rsidRDefault="0068225F" w:rsidP="0068225F">
            <w:pPr>
              <w:pStyle w:val="intable"/>
            </w:pPr>
            <w:r w:rsidRPr="00857F36">
              <w:t>1.8</w:t>
            </w:r>
          </w:p>
        </w:tc>
        <w:tc>
          <w:tcPr>
            <w:tcW w:w="830" w:type="dxa"/>
            <w:shd w:val="clear" w:color="auto" w:fill="auto"/>
            <w:noWrap/>
            <w:vAlign w:val="bottom"/>
          </w:tcPr>
          <w:p w:rsidR="0068225F" w:rsidRPr="00857F36" w:rsidRDefault="0068225F" w:rsidP="0068225F">
            <w:pPr>
              <w:pStyle w:val="intable"/>
            </w:pPr>
            <w:r w:rsidRPr="00857F36">
              <w:t>0</w:t>
            </w:r>
          </w:p>
        </w:tc>
        <w:tc>
          <w:tcPr>
            <w:tcW w:w="830" w:type="dxa"/>
            <w:shd w:val="clear" w:color="auto" w:fill="auto"/>
            <w:noWrap/>
            <w:vAlign w:val="bottom"/>
          </w:tcPr>
          <w:p w:rsidR="0068225F" w:rsidRPr="00857F36" w:rsidRDefault="0068225F" w:rsidP="0068225F">
            <w:pPr>
              <w:pStyle w:val="intable"/>
            </w:pPr>
            <w:r w:rsidRPr="00857F36">
              <w:t>0.0</w:t>
            </w:r>
          </w:p>
        </w:tc>
      </w:tr>
      <w:tr w:rsidR="0068225F" w:rsidRPr="001B33D9" w:rsidTr="001926C6">
        <w:trPr>
          <w:trHeight w:val="255"/>
          <w:jc w:val="center"/>
        </w:trPr>
        <w:tc>
          <w:tcPr>
            <w:tcW w:w="3660" w:type="dxa"/>
            <w:shd w:val="clear" w:color="auto" w:fill="auto"/>
            <w:noWrap/>
            <w:vAlign w:val="bottom"/>
          </w:tcPr>
          <w:p w:rsidR="0068225F" w:rsidRPr="00857F36" w:rsidRDefault="0068225F" w:rsidP="0068225F">
            <w:pPr>
              <w:pStyle w:val="intable"/>
              <w:jc w:val="left"/>
            </w:pPr>
            <w:r>
              <w:t>Machinery</w:t>
            </w:r>
            <w:r w:rsidRPr="00857F36">
              <w:t xml:space="preserve"> </w:t>
            </w:r>
          </w:p>
        </w:tc>
        <w:tc>
          <w:tcPr>
            <w:tcW w:w="830" w:type="dxa"/>
            <w:shd w:val="clear" w:color="auto" w:fill="auto"/>
            <w:noWrap/>
            <w:vAlign w:val="bottom"/>
          </w:tcPr>
          <w:p w:rsidR="0068225F" w:rsidRPr="00857F36" w:rsidRDefault="0068225F" w:rsidP="0068225F">
            <w:pPr>
              <w:pStyle w:val="intable"/>
            </w:pPr>
            <w:r w:rsidRPr="00857F36">
              <w:t>2</w:t>
            </w:r>
          </w:p>
        </w:tc>
        <w:tc>
          <w:tcPr>
            <w:tcW w:w="830" w:type="dxa"/>
            <w:shd w:val="clear" w:color="auto" w:fill="auto"/>
            <w:noWrap/>
            <w:vAlign w:val="bottom"/>
          </w:tcPr>
          <w:p w:rsidR="0068225F" w:rsidRPr="00857F36" w:rsidRDefault="0068225F" w:rsidP="0068225F">
            <w:pPr>
              <w:pStyle w:val="intable"/>
            </w:pPr>
            <w:r w:rsidRPr="00857F36">
              <w:t>4.4</w:t>
            </w:r>
          </w:p>
        </w:tc>
        <w:tc>
          <w:tcPr>
            <w:tcW w:w="830" w:type="dxa"/>
            <w:shd w:val="clear" w:color="auto" w:fill="auto"/>
            <w:noWrap/>
            <w:vAlign w:val="bottom"/>
          </w:tcPr>
          <w:p w:rsidR="0068225F" w:rsidRPr="00857F36" w:rsidRDefault="0068225F" w:rsidP="0068225F">
            <w:pPr>
              <w:pStyle w:val="intable"/>
            </w:pPr>
            <w:r w:rsidRPr="00857F36">
              <w:t>2</w:t>
            </w:r>
          </w:p>
        </w:tc>
        <w:tc>
          <w:tcPr>
            <w:tcW w:w="830" w:type="dxa"/>
            <w:shd w:val="clear" w:color="auto" w:fill="auto"/>
            <w:noWrap/>
            <w:vAlign w:val="bottom"/>
          </w:tcPr>
          <w:p w:rsidR="0068225F" w:rsidRPr="00857F36" w:rsidRDefault="0068225F" w:rsidP="0068225F">
            <w:pPr>
              <w:pStyle w:val="intable"/>
            </w:pPr>
            <w:r w:rsidRPr="00857F36">
              <w:t>3.6</w:t>
            </w:r>
          </w:p>
        </w:tc>
        <w:tc>
          <w:tcPr>
            <w:tcW w:w="830" w:type="dxa"/>
            <w:shd w:val="clear" w:color="auto" w:fill="auto"/>
            <w:noWrap/>
            <w:vAlign w:val="bottom"/>
          </w:tcPr>
          <w:p w:rsidR="0068225F" w:rsidRPr="00857F36" w:rsidRDefault="0068225F" w:rsidP="0068225F">
            <w:pPr>
              <w:pStyle w:val="intable"/>
            </w:pPr>
            <w:r w:rsidRPr="00857F36">
              <w:t>1</w:t>
            </w:r>
          </w:p>
        </w:tc>
        <w:tc>
          <w:tcPr>
            <w:tcW w:w="830" w:type="dxa"/>
            <w:shd w:val="clear" w:color="auto" w:fill="auto"/>
            <w:noWrap/>
            <w:vAlign w:val="bottom"/>
          </w:tcPr>
          <w:p w:rsidR="0068225F" w:rsidRPr="00857F36" w:rsidRDefault="0068225F" w:rsidP="0068225F">
            <w:pPr>
              <w:pStyle w:val="intable"/>
            </w:pPr>
            <w:r w:rsidRPr="00857F36">
              <w:t>1.9</w:t>
            </w:r>
          </w:p>
        </w:tc>
      </w:tr>
      <w:tr w:rsidR="0068225F" w:rsidRPr="001B33D9" w:rsidTr="001926C6">
        <w:trPr>
          <w:trHeight w:val="255"/>
          <w:jc w:val="center"/>
        </w:trPr>
        <w:tc>
          <w:tcPr>
            <w:tcW w:w="3660" w:type="dxa"/>
            <w:shd w:val="clear" w:color="auto" w:fill="auto"/>
            <w:noWrap/>
            <w:vAlign w:val="bottom"/>
          </w:tcPr>
          <w:p w:rsidR="0068225F" w:rsidRPr="00857F36" w:rsidDel="00494161" w:rsidRDefault="0068225F" w:rsidP="0068225F">
            <w:pPr>
              <w:pStyle w:val="intable"/>
              <w:jc w:val="left"/>
              <w:rPr>
                <w:rtl/>
                <w:cs/>
              </w:rPr>
            </w:pPr>
            <w:r>
              <w:t>University</w:t>
            </w:r>
          </w:p>
        </w:tc>
        <w:tc>
          <w:tcPr>
            <w:tcW w:w="830" w:type="dxa"/>
            <w:shd w:val="clear" w:color="auto" w:fill="auto"/>
            <w:noWrap/>
            <w:vAlign w:val="bottom"/>
          </w:tcPr>
          <w:p w:rsidR="0068225F" w:rsidRPr="00857F36" w:rsidDel="00494161" w:rsidRDefault="0068225F" w:rsidP="0068225F">
            <w:pPr>
              <w:pStyle w:val="intable"/>
            </w:pPr>
            <w:r w:rsidRPr="00857F36">
              <w:t>2</w:t>
            </w:r>
          </w:p>
        </w:tc>
        <w:tc>
          <w:tcPr>
            <w:tcW w:w="830" w:type="dxa"/>
            <w:shd w:val="clear" w:color="auto" w:fill="auto"/>
            <w:noWrap/>
            <w:vAlign w:val="bottom"/>
          </w:tcPr>
          <w:p w:rsidR="0068225F" w:rsidRPr="00857F36" w:rsidDel="00494161" w:rsidRDefault="0068225F" w:rsidP="0068225F">
            <w:pPr>
              <w:pStyle w:val="intable"/>
            </w:pPr>
            <w:r w:rsidRPr="00857F36">
              <w:t>4.4</w:t>
            </w:r>
          </w:p>
        </w:tc>
        <w:tc>
          <w:tcPr>
            <w:tcW w:w="830" w:type="dxa"/>
            <w:shd w:val="clear" w:color="auto" w:fill="auto"/>
            <w:noWrap/>
            <w:vAlign w:val="bottom"/>
          </w:tcPr>
          <w:p w:rsidR="0068225F" w:rsidRPr="00857F36" w:rsidDel="00494161" w:rsidRDefault="0068225F" w:rsidP="0068225F">
            <w:pPr>
              <w:pStyle w:val="intable"/>
            </w:pPr>
            <w:r w:rsidRPr="00857F36">
              <w:t>1</w:t>
            </w:r>
          </w:p>
        </w:tc>
        <w:tc>
          <w:tcPr>
            <w:tcW w:w="830" w:type="dxa"/>
            <w:shd w:val="clear" w:color="auto" w:fill="auto"/>
            <w:noWrap/>
            <w:vAlign w:val="bottom"/>
          </w:tcPr>
          <w:p w:rsidR="0068225F" w:rsidRPr="00857F36" w:rsidDel="00494161" w:rsidRDefault="0068225F" w:rsidP="0068225F">
            <w:pPr>
              <w:pStyle w:val="intable"/>
            </w:pPr>
            <w:r w:rsidRPr="00857F36">
              <w:t>1.8</w:t>
            </w:r>
          </w:p>
        </w:tc>
        <w:tc>
          <w:tcPr>
            <w:tcW w:w="830" w:type="dxa"/>
            <w:shd w:val="clear" w:color="auto" w:fill="auto"/>
            <w:noWrap/>
            <w:vAlign w:val="bottom"/>
          </w:tcPr>
          <w:p w:rsidR="0068225F" w:rsidRPr="00857F36" w:rsidDel="00494161" w:rsidRDefault="0068225F" w:rsidP="0068225F">
            <w:pPr>
              <w:pStyle w:val="intable"/>
            </w:pPr>
            <w:r w:rsidRPr="00857F36">
              <w:t>3</w:t>
            </w:r>
          </w:p>
        </w:tc>
        <w:tc>
          <w:tcPr>
            <w:tcW w:w="830" w:type="dxa"/>
            <w:shd w:val="clear" w:color="auto" w:fill="auto"/>
            <w:noWrap/>
            <w:vAlign w:val="bottom"/>
          </w:tcPr>
          <w:p w:rsidR="0068225F" w:rsidRPr="00857F36" w:rsidDel="00494161" w:rsidRDefault="0068225F" w:rsidP="0068225F">
            <w:pPr>
              <w:pStyle w:val="intable"/>
            </w:pPr>
            <w:r w:rsidRPr="00857F36">
              <w:t>5.8</w:t>
            </w:r>
          </w:p>
        </w:tc>
      </w:tr>
      <w:tr w:rsidR="0068225F" w:rsidRPr="001B33D9" w:rsidTr="001926C6">
        <w:trPr>
          <w:trHeight w:val="255"/>
          <w:jc w:val="center"/>
        </w:trPr>
        <w:tc>
          <w:tcPr>
            <w:tcW w:w="3660" w:type="dxa"/>
            <w:shd w:val="clear" w:color="auto" w:fill="auto"/>
            <w:noWrap/>
            <w:vAlign w:val="bottom"/>
          </w:tcPr>
          <w:p w:rsidR="0068225F" w:rsidRPr="00087F99" w:rsidDel="00494161" w:rsidRDefault="0068225F" w:rsidP="0068225F">
            <w:pPr>
              <w:pStyle w:val="intable"/>
              <w:jc w:val="left"/>
              <w:rPr>
                <w:rtl/>
                <w:cs/>
              </w:rPr>
            </w:pPr>
            <w:r>
              <w:t xml:space="preserve">Consult/visit/ </w:t>
            </w:r>
            <w:proofErr w:type="spellStart"/>
            <w:r>
              <w:t>traning</w:t>
            </w:r>
            <w:proofErr w:type="spellEnd"/>
            <w:r>
              <w:t xml:space="preserve"> inside or outside the country </w:t>
            </w:r>
          </w:p>
        </w:tc>
        <w:tc>
          <w:tcPr>
            <w:tcW w:w="830" w:type="dxa"/>
            <w:shd w:val="clear" w:color="auto" w:fill="auto"/>
            <w:noWrap/>
            <w:vAlign w:val="bottom"/>
          </w:tcPr>
          <w:p w:rsidR="0068225F" w:rsidRPr="00857F36" w:rsidDel="00494161" w:rsidRDefault="0068225F" w:rsidP="0068225F">
            <w:pPr>
              <w:pStyle w:val="intable"/>
            </w:pPr>
            <w:r w:rsidRPr="00857F36">
              <w:t> 0</w:t>
            </w:r>
          </w:p>
        </w:tc>
        <w:tc>
          <w:tcPr>
            <w:tcW w:w="830" w:type="dxa"/>
            <w:shd w:val="clear" w:color="auto" w:fill="auto"/>
            <w:noWrap/>
            <w:vAlign w:val="bottom"/>
          </w:tcPr>
          <w:p w:rsidR="0068225F" w:rsidRPr="00857F36" w:rsidDel="00494161" w:rsidRDefault="0068225F" w:rsidP="0068225F">
            <w:pPr>
              <w:pStyle w:val="intable"/>
            </w:pPr>
            <w:r w:rsidRPr="00857F36">
              <w:t>0.0</w:t>
            </w:r>
          </w:p>
        </w:tc>
        <w:tc>
          <w:tcPr>
            <w:tcW w:w="830" w:type="dxa"/>
            <w:shd w:val="clear" w:color="auto" w:fill="auto"/>
            <w:noWrap/>
            <w:vAlign w:val="bottom"/>
          </w:tcPr>
          <w:p w:rsidR="0068225F" w:rsidRPr="00857F36" w:rsidDel="00494161" w:rsidRDefault="0068225F" w:rsidP="0068225F">
            <w:pPr>
              <w:pStyle w:val="intable"/>
            </w:pPr>
            <w:r w:rsidRPr="00857F36">
              <w:t>3</w:t>
            </w:r>
          </w:p>
        </w:tc>
        <w:tc>
          <w:tcPr>
            <w:tcW w:w="830" w:type="dxa"/>
            <w:shd w:val="clear" w:color="auto" w:fill="auto"/>
            <w:noWrap/>
            <w:vAlign w:val="bottom"/>
          </w:tcPr>
          <w:p w:rsidR="0068225F" w:rsidRPr="00857F36" w:rsidDel="00494161" w:rsidRDefault="0068225F" w:rsidP="0068225F">
            <w:pPr>
              <w:pStyle w:val="intable"/>
            </w:pPr>
            <w:r w:rsidRPr="00857F36">
              <w:t>5.5</w:t>
            </w:r>
          </w:p>
        </w:tc>
        <w:tc>
          <w:tcPr>
            <w:tcW w:w="830" w:type="dxa"/>
            <w:shd w:val="clear" w:color="auto" w:fill="auto"/>
            <w:noWrap/>
            <w:vAlign w:val="bottom"/>
          </w:tcPr>
          <w:p w:rsidR="0068225F" w:rsidRPr="00857F36" w:rsidDel="00494161" w:rsidRDefault="0068225F" w:rsidP="0068225F">
            <w:pPr>
              <w:pStyle w:val="intable"/>
            </w:pPr>
            <w:r w:rsidRPr="00857F36">
              <w:t>3</w:t>
            </w:r>
          </w:p>
        </w:tc>
        <w:tc>
          <w:tcPr>
            <w:tcW w:w="830" w:type="dxa"/>
            <w:shd w:val="clear" w:color="auto" w:fill="auto"/>
            <w:noWrap/>
            <w:vAlign w:val="bottom"/>
          </w:tcPr>
          <w:p w:rsidR="0068225F" w:rsidRPr="00857F36" w:rsidDel="00494161" w:rsidRDefault="0068225F" w:rsidP="0068225F">
            <w:pPr>
              <w:pStyle w:val="intable"/>
            </w:pPr>
            <w:r w:rsidRPr="00857F36">
              <w:t>5.8</w:t>
            </w:r>
          </w:p>
        </w:tc>
      </w:tr>
      <w:tr w:rsidR="0068225F" w:rsidRPr="001B33D9" w:rsidTr="001926C6">
        <w:trPr>
          <w:trHeight w:val="255"/>
          <w:jc w:val="center"/>
        </w:trPr>
        <w:tc>
          <w:tcPr>
            <w:tcW w:w="3660" w:type="dxa"/>
            <w:shd w:val="clear" w:color="auto" w:fill="auto"/>
            <w:noWrap/>
            <w:vAlign w:val="bottom"/>
          </w:tcPr>
          <w:p w:rsidR="0068225F" w:rsidRPr="00857F36" w:rsidDel="00494161" w:rsidRDefault="0068225F" w:rsidP="0068225F">
            <w:pPr>
              <w:pStyle w:val="intable"/>
              <w:jc w:val="left"/>
              <w:rPr>
                <w:rtl/>
                <w:cs/>
              </w:rPr>
            </w:pPr>
            <w:r>
              <w:t xml:space="preserve">Others </w:t>
            </w:r>
          </w:p>
        </w:tc>
        <w:tc>
          <w:tcPr>
            <w:tcW w:w="830" w:type="dxa"/>
            <w:shd w:val="clear" w:color="auto" w:fill="auto"/>
            <w:noWrap/>
            <w:vAlign w:val="bottom"/>
          </w:tcPr>
          <w:p w:rsidR="0068225F" w:rsidRPr="00857F36" w:rsidDel="00494161" w:rsidRDefault="0068225F" w:rsidP="0068225F">
            <w:pPr>
              <w:pStyle w:val="intable"/>
            </w:pPr>
            <w:r w:rsidRPr="00857F36">
              <w:t>5</w:t>
            </w:r>
          </w:p>
        </w:tc>
        <w:tc>
          <w:tcPr>
            <w:tcW w:w="830" w:type="dxa"/>
            <w:shd w:val="clear" w:color="auto" w:fill="auto"/>
            <w:noWrap/>
            <w:vAlign w:val="bottom"/>
          </w:tcPr>
          <w:p w:rsidR="0068225F" w:rsidRPr="00857F36" w:rsidDel="00494161" w:rsidRDefault="0068225F" w:rsidP="0068225F">
            <w:pPr>
              <w:pStyle w:val="intable"/>
            </w:pPr>
            <w:r w:rsidRPr="00857F36">
              <w:t>11.1</w:t>
            </w:r>
          </w:p>
        </w:tc>
        <w:tc>
          <w:tcPr>
            <w:tcW w:w="830" w:type="dxa"/>
            <w:shd w:val="clear" w:color="auto" w:fill="auto"/>
            <w:noWrap/>
            <w:vAlign w:val="bottom"/>
          </w:tcPr>
          <w:p w:rsidR="0068225F" w:rsidRPr="00857F36" w:rsidDel="00494161" w:rsidRDefault="0068225F" w:rsidP="0068225F">
            <w:pPr>
              <w:pStyle w:val="intable"/>
            </w:pPr>
            <w:r w:rsidRPr="00857F36">
              <w:t>9</w:t>
            </w:r>
          </w:p>
        </w:tc>
        <w:tc>
          <w:tcPr>
            <w:tcW w:w="830" w:type="dxa"/>
            <w:shd w:val="clear" w:color="auto" w:fill="auto"/>
            <w:noWrap/>
            <w:vAlign w:val="bottom"/>
          </w:tcPr>
          <w:p w:rsidR="0068225F" w:rsidRPr="00857F36" w:rsidDel="00494161" w:rsidRDefault="0068225F" w:rsidP="0068225F">
            <w:pPr>
              <w:pStyle w:val="intable"/>
            </w:pPr>
            <w:r w:rsidRPr="00857F36">
              <w:t>16.4</w:t>
            </w:r>
          </w:p>
        </w:tc>
        <w:tc>
          <w:tcPr>
            <w:tcW w:w="830" w:type="dxa"/>
            <w:shd w:val="clear" w:color="auto" w:fill="auto"/>
            <w:noWrap/>
            <w:vAlign w:val="bottom"/>
          </w:tcPr>
          <w:p w:rsidR="0068225F" w:rsidRPr="00857F36" w:rsidDel="00494161" w:rsidRDefault="0068225F" w:rsidP="0068225F">
            <w:pPr>
              <w:pStyle w:val="intable"/>
            </w:pPr>
            <w:r w:rsidRPr="00857F36">
              <w:t>5</w:t>
            </w:r>
          </w:p>
        </w:tc>
        <w:tc>
          <w:tcPr>
            <w:tcW w:w="830" w:type="dxa"/>
            <w:shd w:val="clear" w:color="auto" w:fill="auto"/>
            <w:noWrap/>
            <w:vAlign w:val="bottom"/>
          </w:tcPr>
          <w:p w:rsidR="0068225F" w:rsidRPr="00857F36" w:rsidDel="00494161" w:rsidRDefault="0068225F" w:rsidP="0068225F">
            <w:pPr>
              <w:pStyle w:val="intable"/>
            </w:pPr>
            <w:r w:rsidRPr="00857F36">
              <w:t>9.6</w:t>
            </w:r>
          </w:p>
        </w:tc>
      </w:tr>
      <w:tr w:rsidR="0068225F" w:rsidRPr="001B33D9" w:rsidTr="001926C6">
        <w:trPr>
          <w:trHeight w:val="255"/>
          <w:jc w:val="center"/>
        </w:trPr>
        <w:tc>
          <w:tcPr>
            <w:tcW w:w="3660" w:type="dxa"/>
            <w:tcBorders>
              <w:bottom w:val="single" w:sz="4" w:space="0" w:color="auto"/>
            </w:tcBorders>
            <w:shd w:val="clear" w:color="auto" w:fill="auto"/>
            <w:noWrap/>
            <w:vAlign w:val="bottom"/>
          </w:tcPr>
          <w:p w:rsidR="0068225F" w:rsidRPr="00857F36" w:rsidRDefault="0068225F" w:rsidP="0068225F">
            <w:pPr>
              <w:pStyle w:val="intable"/>
              <w:jc w:val="left"/>
              <w:rPr>
                <w:rtl/>
                <w:cs/>
              </w:rPr>
            </w:pPr>
            <w:r>
              <w:t xml:space="preserve">Total </w:t>
            </w:r>
          </w:p>
        </w:tc>
        <w:tc>
          <w:tcPr>
            <w:tcW w:w="830" w:type="dxa"/>
            <w:tcBorders>
              <w:bottom w:val="single" w:sz="4" w:space="0" w:color="auto"/>
            </w:tcBorders>
            <w:shd w:val="clear" w:color="auto" w:fill="auto"/>
            <w:noWrap/>
            <w:vAlign w:val="bottom"/>
          </w:tcPr>
          <w:p w:rsidR="0068225F" w:rsidRPr="00857F36" w:rsidRDefault="0068225F" w:rsidP="0068225F">
            <w:pPr>
              <w:pStyle w:val="intable"/>
            </w:pPr>
            <w:r w:rsidRPr="00857F36">
              <w:t>45</w:t>
            </w:r>
          </w:p>
        </w:tc>
        <w:tc>
          <w:tcPr>
            <w:tcW w:w="830" w:type="dxa"/>
            <w:tcBorders>
              <w:bottom w:val="single" w:sz="4" w:space="0" w:color="auto"/>
            </w:tcBorders>
            <w:shd w:val="clear" w:color="auto" w:fill="auto"/>
            <w:noWrap/>
            <w:vAlign w:val="bottom"/>
          </w:tcPr>
          <w:p w:rsidR="0068225F" w:rsidRPr="00857F36" w:rsidRDefault="0068225F" w:rsidP="0068225F">
            <w:pPr>
              <w:pStyle w:val="intable"/>
            </w:pPr>
            <w:r w:rsidRPr="00857F36">
              <w:t>100.0</w:t>
            </w:r>
          </w:p>
        </w:tc>
        <w:tc>
          <w:tcPr>
            <w:tcW w:w="830" w:type="dxa"/>
            <w:tcBorders>
              <w:bottom w:val="single" w:sz="4" w:space="0" w:color="auto"/>
            </w:tcBorders>
            <w:shd w:val="clear" w:color="auto" w:fill="auto"/>
            <w:noWrap/>
            <w:vAlign w:val="bottom"/>
          </w:tcPr>
          <w:p w:rsidR="0068225F" w:rsidRPr="00857F36" w:rsidRDefault="0068225F" w:rsidP="0068225F">
            <w:pPr>
              <w:pStyle w:val="intable"/>
            </w:pPr>
            <w:r w:rsidRPr="00857F36">
              <w:t>55</w:t>
            </w:r>
          </w:p>
        </w:tc>
        <w:tc>
          <w:tcPr>
            <w:tcW w:w="830" w:type="dxa"/>
            <w:tcBorders>
              <w:bottom w:val="single" w:sz="4" w:space="0" w:color="auto"/>
            </w:tcBorders>
            <w:shd w:val="clear" w:color="auto" w:fill="auto"/>
            <w:noWrap/>
            <w:vAlign w:val="bottom"/>
          </w:tcPr>
          <w:p w:rsidR="0068225F" w:rsidRPr="00857F36" w:rsidRDefault="0068225F" w:rsidP="0068225F">
            <w:pPr>
              <w:pStyle w:val="intable"/>
            </w:pPr>
            <w:r w:rsidRPr="00857F36">
              <w:t>100.0</w:t>
            </w:r>
          </w:p>
        </w:tc>
        <w:tc>
          <w:tcPr>
            <w:tcW w:w="830" w:type="dxa"/>
            <w:tcBorders>
              <w:bottom w:val="single" w:sz="4" w:space="0" w:color="auto"/>
            </w:tcBorders>
            <w:shd w:val="clear" w:color="auto" w:fill="auto"/>
            <w:noWrap/>
            <w:vAlign w:val="bottom"/>
          </w:tcPr>
          <w:p w:rsidR="0068225F" w:rsidRPr="00857F36" w:rsidRDefault="0068225F" w:rsidP="0068225F">
            <w:pPr>
              <w:pStyle w:val="intable"/>
            </w:pPr>
            <w:r w:rsidRPr="00857F36">
              <w:t>52</w:t>
            </w:r>
          </w:p>
        </w:tc>
        <w:tc>
          <w:tcPr>
            <w:tcW w:w="830" w:type="dxa"/>
            <w:tcBorders>
              <w:bottom w:val="single" w:sz="4" w:space="0" w:color="auto"/>
            </w:tcBorders>
            <w:shd w:val="clear" w:color="auto" w:fill="auto"/>
            <w:noWrap/>
            <w:vAlign w:val="bottom"/>
          </w:tcPr>
          <w:p w:rsidR="0068225F" w:rsidRPr="00857F36" w:rsidRDefault="0068225F" w:rsidP="0068225F">
            <w:pPr>
              <w:pStyle w:val="intable"/>
            </w:pPr>
            <w:r w:rsidRPr="00857F36">
              <w:t>100.0</w:t>
            </w:r>
          </w:p>
        </w:tc>
      </w:tr>
    </w:tbl>
    <w:p w:rsidR="0068225F" w:rsidRDefault="001926C6" w:rsidP="002972EA">
      <w:pPr>
        <w:ind w:firstLine="0"/>
      </w:pPr>
      <w:r>
        <w:t xml:space="preserve">  </w:t>
      </w:r>
      <w:r w:rsidR="0068225F" w:rsidRPr="00DC5135">
        <w:rPr>
          <w:sz w:val="20"/>
          <w:szCs w:val="20"/>
        </w:rPr>
        <w:t xml:space="preserve">Source: </w:t>
      </w:r>
      <w:r w:rsidR="00313FD6" w:rsidRPr="00DC5135">
        <w:rPr>
          <w:sz w:val="20"/>
          <w:szCs w:val="20"/>
        </w:rPr>
        <w:fldChar w:fldCharType="begin"/>
      </w:r>
      <w:r w:rsidR="00896A04" w:rsidRPr="00DC5135">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DC5135">
        <w:rPr>
          <w:sz w:val="20"/>
          <w:szCs w:val="20"/>
        </w:rPr>
        <w:fldChar w:fldCharType="separate"/>
      </w:r>
      <w:r w:rsidR="001F3F79" w:rsidRPr="00DC5135">
        <w:rPr>
          <w:noProof/>
          <w:sz w:val="20"/>
          <w:szCs w:val="20"/>
        </w:rPr>
        <w:t>TDRI 2009</w:t>
      </w:r>
      <w:r w:rsidR="00313FD6" w:rsidRPr="00DC5135">
        <w:rPr>
          <w:sz w:val="20"/>
          <w:szCs w:val="20"/>
        </w:rPr>
        <w:fldChar w:fldCharType="end"/>
      </w:r>
    </w:p>
    <w:p w:rsidR="0068225F" w:rsidRDefault="0068225F" w:rsidP="0068225F">
      <w:pPr>
        <w:rPr>
          <w:rFonts w:eastAsiaTheme="minorEastAsia"/>
          <w:lang w:eastAsia="ja-JP"/>
        </w:rPr>
      </w:pPr>
    </w:p>
    <w:p w:rsidR="0055036D" w:rsidRPr="00197B2D" w:rsidRDefault="0055036D" w:rsidP="006D1ACA">
      <w:pPr>
        <w:pStyle w:val="Caption"/>
        <w:spacing w:line="276" w:lineRule="auto"/>
        <w:ind w:firstLine="720"/>
        <w:rPr>
          <w:rFonts w:eastAsiaTheme="minorEastAsia"/>
          <w:b w:val="0"/>
          <w:bCs w:val="0"/>
          <w:sz w:val="24"/>
          <w:szCs w:val="24"/>
          <w:lang w:eastAsia="ja-JP"/>
        </w:rPr>
      </w:pPr>
      <w:r w:rsidRPr="00197B2D">
        <w:rPr>
          <w:rFonts w:eastAsiaTheme="minorEastAsia" w:hint="eastAsia"/>
          <w:b w:val="0"/>
          <w:bCs w:val="0"/>
          <w:sz w:val="24"/>
          <w:szCs w:val="24"/>
          <w:lang w:eastAsia="ja-JP"/>
        </w:rPr>
        <w:t xml:space="preserve">The relative ranking of </w:t>
      </w:r>
      <w:r w:rsidRPr="00197B2D">
        <w:rPr>
          <w:rFonts w:eastAsiaTheme="minorEastAsia"/>
          <w:b w:val="0"/>
          <w:bCs w:val="0"/>
          <w:sz w:val="24"/>
          <w:szCs w:val="24"/>
          <w:lang w:eastAsia="ja-JP"/>
        </w:rPr>
        <w:t>importance</w:t>
      </w:r>
      <w:r w:rsidRPr="00197B2D">
        <w:rPr>
          <w:rFonts w:eastAsiaTheme="minorEastAsia" w:hint="eastAsia"/>
          <w:b w:val="0"/>
          <w:bCs w:val="0"/>
          <w:sz w:val="24"/>
          <w:szCs w:val="24"/>
          <w:lang w:eastAsia="ja-JP"/>
        </w:rPr>
        <w:t xml:space="preserve"> that firms attach to the collaborators have varied </w:t>
      </w:r>
      <w:r w:rsidR="003A69CC" w:rsidRPr="00197B2D">
        <w:rPr>
          <w:rFonts w:eastAsiaTheme="minorEastAsia" w:hint="eastAsia"/>
          <w:b w:val="0"/>
          <w:bCs w:val="0"/>
          <w:sz w:val="24"/>
          <w:szCs w:val="24"/>
          <w:lang w:eastAsia="ja-JP"/>
        </w:rPr>
        <w:t xml:space="preserve">little </w:t>
      </w:r>
      <w:r w:rsidRPr="00197B2D">
        <w:rPr>
          <w:rFonts w:eastAsiaTheme="minorEastAsia" w:hint="eastAsia"/>
          <w:b w:val="0"/>
          <w:bCs w:val="0"/>
          <w:sz w:val="24"/>
          <w:szCs w:val="24"/>
          <w:lang w:eastAsia="ja-JP"/>
        </w:rPr>
        <w:t xml:space="preserve">between product and process innovation.  </w:t>
      </w:r>
      <w:r w:rsidR="003A69CC" w:rsidRPr="00197B2D">
        <w:rPr>
          <w:rFonts w:eastAsiaTheme="minorEastAsia" w:hint="eastAsia"/>
          <w:b w:val="0"/>
          <w:bCs w:val="0"/>
          <w:sz w:val="24"/>
          <w:szCs w:val="24"/>
          <w:lang w:eastAsia="ja-JP"/>
        </w:rPr>
        <w:t xml:space="preserve">Customers/buyers have </w:t>
      </w:r>
      <w:r w:rsidR="0026639D" w:rsidRPr="00197B2D">
        <w:rPr>
          <w:rFonts w:eastAsiaTheme="minorEastAsia"/>
          <w:b w:val="0"/>
          <w:bCs w:val="0"/>
          <w:sz w:val="24"/>
          <w:szCs w:val="24"/>
          <w:lang w:eastAsia="ja-JP"/>
        </w:rPr>
        <w:t xml:space="preserve">been </w:t>
      </w:r>
      <w:r w:rsidR="003A69CC" w:rsidRPr="00197B2D">
        <w:rPr>
          <w:rFonts w:eastAsiaTheme="minorEastAsia" w:hint="eastAsia"/>
          <w:b w:val="0"/>
          <w:bCs w:val="0"/>
          <w:sz w:val="24"/>
          <w:szCs w:val="24"/>
          <w:lang w:eastAsia="ja-JP"/>
        </w:rPr>
        <w:t xml:space="preserve">ranked the highest consistently, </w:t>
      </w:r>
      <w:r w:rsidR="003A69CC" w:rsidRPr="00197B2D">
        <w:rPr>
          <w:rFonts w:eastAsiaTheme="minorEastAsia"/>
          <w:b w:val="0"/>
          <w:bCs w:val="0"/>
          <w:sz w:val="24"/>
          <w:szCs w:val="24"/>
          <w:lang w:eastAsia="ja-JP"/>
        </w:rPr>
        <w:t>followed</w:t>
      </w:r>
      <w:r w:rsidR="003A69CC" w:rsidRPr="00197B2D">
        <w:rPr>
          <w:rFonts w:eastAsiaTheme="minorEastAsia" w:hint="eastAsia"/>
          <w:b w:val="0"/>
          <w:bCs w:val="0"/>
          <w:sz w:val="24"/>
          <w:szCs w:val="24"/>
          <w:lang w:eastAsia="ja-JP"/>
        </w:rPr>
        <w:t xml:space="preserve"> by suppliers (domestic and foreign) (</w:t>
      </w:r>
      <w:r w:rsidR="003A69CC" w:rsidRPr="00197B2D">
        <w:rPr>
          <w:rFonts w:eastAsiaTheme="minorEastAsia"/>
          <w:b w:val="0"/>
          <w:bCs w:val="0"/>
          <w:sz w:val="24"/>
          <w:szCs w:val="24"/>
          <w:lang w:eastAsia="ja-JP"/>
        </w:rPr>
        <w:t>see</w:t>
      </w:r>
      <w:r w:rsidR="003A69CC" w:rsidRPr="00197B2D">
        <w:rPr>
          <w:rFonts w:eastAsiaTheme="minorEastAsia" w:hint="eastAsia"/>
          <w:b w:val="0"/>
          <w:bCs w:val="0"/>
          <w:sz w:val="24"/>
          <w:szCs w:val="24"/>
          <w:lang w:eastAsia="ja-JP"/>
        </w:rPr>
        <w:t xml:space="preserve"> </w:t>
      </w:r>
      <w:fldSimple w:instr=" REF _Ref281311140 \h  \* MERGEFORMAT ">
        <w:r w:rsidR="00A2568F" w:rsidRPr="00A2568F">
          <w:rPr>
            <w:b w:val="0"/>
            <w:bCs w:val="0"/>
            <w:sz w:val="24"/>
            <w:szCs w:val="24"/>
          </w:rPr>
          <w:t xml:space="preserve">Figure </w:t>
        </w:r>
        <w:r w:rsidR="00A2568F" w:rsidRPr="00A2568F">
          <w:rPr>
            <w:b w:val="0"/>
            <w:bCs w:val="0"/>
            <w:noProof/>
            <w:sz w:val="24"/>
            <w:szCs w:val="24"/>
          </w:rPr>
          <w:t>4.10</w:t>
        </w:r>
      </w:fldSimple>
      <w:r w:rsidR="00197B2D" w:rsidRPr="00197B2D">
        <w:rPr>
          <w:rFonts w:eastAsiaTheme="minorEastAsia"/>
          <w:b w:val="0"/>
          <w:bCs w:val="0"/>
          <w:sz w:val="24"/>
          <w:szCs w:val="24"/>
          <w:lang w:eastAsia="ja-JP"/>
        </w:rPr>
        <w:t>)</w:t>
      </w:r>
      <w:proofErr w:type="gramStart"/>
      <w:r w:rsidR="00197B2D" w:rsidRPr="00197B2D">
        <w:rPr>
          <w:rFonts w:eastAsiaTheme="minorEastAsia"/>
          <w:b w:val="0"/>
          <w:bCs w:val="0"/>
          <w:sz w:val="24"/>
          <w:szCs w:val="24"/>
          <w:lang w:eastAsia="ja-JP"/>
        </w:rPr>
        <w:t>.</w:t>
      </w:r>
      <w:r w:rsidR="003A69CC" w:rsidRPr="00197B2D">
        <w:rPr>
          <w:rFonts w:eastAsiaTheme="minorEastAsia" w:hint="eastAsia"/>
          <w:b w:val="0"/>
          <w:bCs w:val="0"/>
          <w:sz w:val="24"/>
          <w:szCs w:val="24"/>
          <w:lang w:eastAsia="ja-JP"/>
        </w:rPr>
        <w:t>,</w:t>
      </w:r>
      <w:proofErr w:type="gramEnd"/>
      <w:r w:rsidR="003A69CC" w:rsidRPr="00197B2D">
        <w:rPr>
          <w:rFonts w:eastAsiaTheme="minorEastAsia" w:hint="eastAsia"/>
          <w:b w:val="0"/>
          <w:bCs w:val="0"/>
          <w:sz w:val="24"/>
          <w:szCs w:val="24"/>
          <w:lang w:eastAsia="ja-JP"/>
        </w:rPr>
        <w:t xml:space="preserve"> </w:t>
      </w:r>
      <w:fldSimple w:instr=" REF _Ref256440983 \h  \* MERGEFORMAT ">
        <w:r w:rsidR="00A2568F" w:rsidRPr="00A2568F">
          <w:rPr>
            <w:rFonts w:cs="Angsana New"/>
            <w:b w:val="0"/>
            <w:bCs w:val="0"/>
            <w:snapToGrid/>
            <w:sz w:val="24"/>
            <w:szCs w:val="24"/>
          </w:rPr>
          <w:t xml:space="preserve">Figure </w:t>
        </w:r>
        <w:r w:rsidR="00A2568F" w:rsidRPr="00A2568F">
          <w:rPr>
            <w:rFonts w:cs="Angsana New"/>
            <w:b w:val="0"/>
            <w:bCs w:val="0"/>
            <w:noProof/>
            <w:snapToGrid/>
            <w:sz w:val="24"/>
            <w:szCs w:val="24"/>
          </w:rPr>
          <w:t>4.11</w:t>
        </w:r>
      </w:fldSimple>
      <w:r w:rsidR="003A69CC" w:rsidRPr="00197B2D">
        <w:rPr>
          <w:rFonts w:eastAsiaTheme="minorEastAsia" w:hint="eastAsia"/>
          <w:b w:val="0"/>
          <w:bCs w:val="0"/>
          <w:sz w:val="24"/>
          <w:szCs w:val="24"/>
          <w:lang w:eastAsia="ja-JP"/>
        </w:rPr>
        <w:t xml:space="preserve"> and </w:t>
      </w:r>
      <w:fldSimple w:instr=" REF _Ref256440985 \h  \* MERGEFORMAT ">
        <w:r w:rsidR="00A2568F" w:rsidRPr="00A2568F">
          <w:rPr>
            <w:rFonts w:cs="Angsana New"/>
            <w:b w:val="0"/>
            <w:bCs w:val="0"/>
            <w:snapToGrid/>
            <w:sz w:val="24"/>
            <w:szCs w:val="24"/>
          </w:rPr>
          <w:t xml:space="preserve">Figure </w:t>
        </w:r>
        <w:r w:rsidR="00A2568F" w:rsidRPr="00A2568F">
          <w:rPr>
            <w:rFonts w:cs="Angsana New"/>
            <w:b w:val="0"/>
            <w:bCs w:val="0"/>
            <w:noProof/>
            <w:snapToGrid/>
            <w:sz w:val="24"/>
            <w:szCs w:val="24"/>
          </w:rPr>
          <w:t>4.12</w:t>
        </w:r>
      </w:fldSimple>
      <w:r w:rsidR="003A69CC" w:rsidRPr="00197B2D">
        <w:rPr>
          <w:rFonts w:eastAsiaTheme="minorEastAsia" w:hint="eastAsia"/>
          <w:b w:val="0"/>
          <w:bCs w:val="0"/>
          <w:sz w:val="24"/>
          <w:szCs w:val="24"/>
          <w:lang w:eastAsia="ja-JP"/>
        </w:rPr>
        <w:t xml:space="preserve">).  </w:t>
      </w:r>
      <w:r w:rsidR="002A758E" w:rsidRPr="00197B2D">
        <w:rPr>
          <w:rFonts w:eastAsiaTheme="minorEastAsia"/>
          <w:b w:val="0"/>
          <w:bCs w:val="0"/>
          <w:sz w:val="24"/>
          <w:szCs w:val="24"/>
          <w:lang w:eastAsia="ja-JP"/>
        </w:rPr>
        <w:t>But attitudes are changing as competition intensifies and forces firms to confront technological challenges</w:t>
      </w:r>
      <w:r w:rsidR="00FE6014" w:rsidRPr="00197B2D">
        <w:rPr>
          <w:rFonts w:eastAsiaTheme="minorEastAsia" w:hint="eastAsia"/>
          <w:b w:val="0"/>
          <w:bCs w:val="0"/>
          <w:sz w:val="24"/>
          <w:szCs w:val="24"/>
          <w:lang w:eastAsia="ja-JP"/>
        </w:rPr>
        <w:t>.</w:t>
      </w:r>
      <w:r w:rsidR="003A69CC" w:rsidRPr="00197B2D">
        <w:rPr>
          <w:rFonts w:eastAsiaTheme="minorEastAsia" w:hint="eastAsia"/>
          <w:b w:val="0"/>
          <w:bCs w:val="0"/>
          <w:sz w:val="24"/>
          <w:szCs w:val="24"/>
          <w:lang w:eastAsia="ja-JP"/>
        </w:rPr>
        <w:t xml:space="preserve">  </w:t>
      </w:r>
      <w:r w:rsidR="002A758E" w:rsidRPr="00197B2D">
        <w:rPr>
          <w:b w:val="0"/>
          <w:bCs w:val="0"/>
          <w:sz w:val="24"/>
          <w:szCs w:val="24"/>
        </w:rPr>
        <w:t>F</w:t>
      </w:r>
      <w:r w:rsidRPr="00197B2D">
        <w:rPr>
          <w:b w:val="0"/>
          <w:bCs w:val="0"/>
          <w:sz w:val="24"/>
          <w:szCs w:val="24"/>
        </w:rPr>
        <w:t xml:space="preserve">irms in food processing (30%) and auto parts (20%) industries have begun interacting more with universities in the past five years, </w:t>
      </w:r>
      <w:r w:rsidR="002A758E" w:rsidRPr="00197B2D">
        <w:rPr>
          <w:b w:val="0"/>
          <w:bCs w:val="0"/>
          <w:sz w:val="24"/>
          <w:szCs w:val="24"/>
        </w:rPr>
        <w:t>but</w:t>
      </w:r>
      <w:r w:rsidRPr="00197B2D">
        <w:rPr>
          <w:b w:val="0"/>
          <w:bCs w:val="0"/>
          <w:sz w:val="24"/>
          <w:szCs w:val="24"/>
        </w:rPr>
        <w:t xml:space="preserve"> those in electronics </w:t>
      </w:r>
      <w:r w:rsidR="002A758E" w:rsidRPr="00197B2D">
        <w:rPr>
          <w:b w:val="0"/>
          <w:bCs w:val="0"/>
          <w:sz w:val="24"/>
          <w:szCs w:val="24"/>
        </w:rPr>
        <w:t>are less likely to engage with universities</w:t>
      </w:r>
      <w:r w:rsidRPr="00197B2D">
        <w:rPr>
          <w:b w:val="0"/>
          <w:bCs w:val="0"/>
          <w:sz w:val="24"/>
          <w:szCs w:val="24"/>
        </w:rPr>
        <w:t xml:space="preserve"> (see </w:t>
      </w:r>
      <w:fldSimple w:instr=" REF _Ref242073329  \* MERGEFORMAT ">
        <w:r w:rsidR="00A2568F" w:rsidRPr="00A2568F">
          <w:rPr>
            <w:b w:val="0"/>
            <w:bCs w:val="0"/>
            <w:sz w:val="24"/>
            <w:szCs w:val="24"/>
          </w:rPr>
          <w:t xml:space="preserve">Figure </w:t>
        </w:r>
        <w:r w:rsidR="00A2568F" w:rsidRPr="00A2568F">
          <w:rPr>
            <w:b w:val="0"/>
            <w:bCs w:val="0"/>
            <w:noProof/>
            <w:sz w:val="24"/>
            <w:szCs w:val="24"/>
          </w:rPr>
          <w:t>4.14</w:t>
        </w:r>
      </w:fldSimple>
      <w:r w:rsidRPr="00197B2D">
        <w:rPr>
          <w:b w:val="0"/>
          <w:bCs w:val="0"/>
          <w:sz w:val="24"/>
          <w:szCs w:val="24"/>
        </w:rPr>
        <w:t xml:space="preserve">).  </w:t>
      </w:r>
      <w:r w:rsidR="002A758E" w:rsidRPr="00197B2D">
        <w:rPr>
          <w:b w:val="0"/>
          <w:bCs w:val="0"/>
          <w:sz w:val="24"/>
          <w:szCs w:val="24"/>
        </w:rPr>
        <w:t xml:space="preserve">Across industries, firms in the food processing industry </w:t>
      </w:r>
      <w:proofErr w:type="gramStart"/>
      <w:r w:rsidR="002A758E" w:rsidRPr="00197B2D">
        <w:rPr>
          <w:b w:val="0"/>
          <w:bCs w:val="0"/>
          <w:sz w:val="24"/>
          <w:szCs w:val="24"/>
        </w:rPr>
        <w:t>collaborate</w:t>
      </w:r>
      <w:proofErr w:type="gramEnd"/>
      <w:r w:rsidR="002A758E" w:rsidRPr="00197B2D">
        <w:rPr>
          <w:b w:val="0"/>
          <w:bCs w:val="0"/>
          <w:sz w:val="24"/>
          <w:szCs w:val="24"/>
        </w:rPr>
        <w:t xml:space="preserve"> the most with tertiary level institutions followed by autos (see </w:t>
      </w:r>
      <w:fldSimple w:instr=" REF _Ref242072941  \* MERGEFORMAT ">
        <w:r w:rsidR="00A2568F" w:rsidRPr="00A2568F">
          <w:rPr>
            <w:b w:val="0"/>
            <w:bCs w:val="0"/>
            <w:sz w:val="24"/>
            <w:szCs w:val="24"/>
          </w:rPr>
          <w:t xml:space="preserve">Figure </w:t>
        </w:r>
        <w:r w:rsidR="00A2568F" w:rsidRPr="00A2568F">
          <w:rPr>
            <w:b w:val="0"/>
            <w:bCs w:val="0"/>
            <w:noProof/>
            <w:sz w:val="24"/>
            <w:szCs w:val="24"/>
          </w:rPr>
          <w:t>4.13</w:t>
        </w:r>
      </w:fldSimple>
      <w:r w:rsidR="002A758E" w:rsidRPr="00197B2D">
        <w:rPr>
          <w:b w:val="0"/>
          <w:bCs w:val="0"/>
          <w:sz w:val="24"/>
          <w:szCs w:val="24"/>
        </w:rPr>
        <w:t>).</w:t>
      </w:r>
      <w:r w:rsidR="002A758E" w:rsidRPr="00197B2D">
        <w:rPr>
          <w:rStyle w:val="FootnoteReference"/>
          <w:b w:val="0"/>
          <w:bCs w:val="0"/>
          <w:sz w:val="24"/>
          <w:szCs w:val="24"/>
        </w:rPr>
        <w:footnoteReference w:id="50"/>
      </w:r>
      <w:r w:rsidR="002A758E" w:rsidRPr="00197B2D">
        <w:rPr>
          <w:b w:val="0"/>
          <w:bCs w:val="0"/>
          <w:sz w:val="24"/>
          <w:szCs w:val="24"/>
        </w:rPr>
        <w:t xml:space="preserve">  W</w:t>
      </w:r>
      <w:r w:rsidRPr="00197B2D">
        <w:rPr>
          <w:b w:val="0"/>
          <w:bCs w:val="0"/>
          <w:sz w:val="24"/>
          <w:szCs w:val="24"/>
        </w:rPr>
        <w:t>holly Thai owned firms have increased collaboration with universities and research institutes in the last five years</w:t>
      </w:r>
      <w:r w:rsidR="002A758E" w:rsidRPr="00197B2D">
        <w:rPr>
          <w:b w:val="0"/>
          <w:bCs w:val="0"/>
          <w:sz w:val="24"/>
          <w:szCs w:val="24"/>
        </w:rPr>
        <w:t xml:space="preserve"> especially those in food processing</w:t>
      </w:r>
      <w:r w:rsidRPr="00197B2D">
        <w:rPr>
          <w:b w:val="0"/>
          <w:bCs w:val="0"/>
          <w:sz w:val="24"/>
          <w:szCs w:val="24"/>
        </w:rPr>
        <w:t xml:space="preserve"> (see</w:t>
      </w:r>
      <w:r w:rsidR="009D1CAD">
        <w:rPr>
          <w:b w:val="0"/>
          <w:bCs w:val="0"/>
          <w:sz w:val="24"/>
          <w:szCs w:val="24"/>
        </w:rPr>
        <w:t xml:space="preserve"> </w:t>
      </w:r>
      <w:fldSimple w:instr=" REF _Ref281314687 \h  \* MERGEFORMAT ">
        <w:r w:rsidR="00A2568F" w:rsidRPr="00197B2D">
          <w:rPr>
            <w:b w:val="0"/>
            <w:bCs w:val="0"/>
          </w:rPr>
          <w:t xml:space="preserve">Figure </w:t>
        </w:r>
        <w:r w:rsidR="00A2568F">
          <w:rPr>
            <w:b w:val="0"/>
            <w:bCs w:val="0"/>
            <w:noProof/>
          </w:rPr>
          <w:t>4</w:t>
        </w:r>
        <w:r w:rsidR="00A2568F" w:rsidRPr="00197B2D">
          <w:rPr>
            <w:b w:val="0"/>
            <w:bCs w:val="0"/>
            <w:noProof/>
          </w:rPr>
          <w:t>.</w:t>
        </w:r>
        <w:r w:rsidR="00A2568F">
          <w:rPr>
            <w:b w:val="0"/>
            <w:bCs w:val="0"/>
            <w:noProof/>
          </w:rPr>
          <w:t>15</w:t>
        </w:r>
      </w:fldSimple>
      <w:r w:rsidR="009D1CAD" w:rsidRPr="009D1CAD">
        <w:rPr>
          <w:b w:val="0"/>
          <w:bCs w:val="0"/>
          <w:sz w:val="24"/>
          <w:szCs w:val="24"/>
        </w:rPr>
        <w:t xml:space="preserve"> and </w:t>
      </w:r>
      <w:fldSimple w:instr=" REF _Ref242159574 \h  \* MERGEFORMAT ">
        <w:r w:rsidR="00A2568F" w:rsidRPr="00A2568F">
          <w:rPr>
            <w:b w:val="0"/>
            <w:bCs w:val="0"/>
          </w:rPr>
          <w:t xml:space="preserve">Figure </w:t>
        </w:r>
        <w:r w:rsidR="00A2568F" w:rsidRPr="00A2568F">
          <w:rPr>
            <w:b w:val="0"/>
            <w:bCs w:val="0"/>
            <w:noProof/>
          </w:rPr>
          <w:t>4.16</w:t>
        </w:r>
      </w:fldSimple>
      <w:r w:rsidR="009D1CAD" w:rsidRPr="009D1CAD">
        <w:rPr>
          <w:b w:val="0"/>
          <w:bCs w:val="0"/>
          <w:sz w:val="24"/>
          <w:szCs w:val="24"/>
        </w:rPr>
        <w:t>).</w:t>
      </w:r>
      <w:r w:rsidRPr="009D1CAD">
        <w:rPr>
          <w:b w:val="0"/>
          <w:bCs w:val="0"/>
          <w:sz w:val="24"/>
          <w:szCs w:val="24"/>
        </w:rPr>
        <w:t xml:space="preserve">  These figures suggest that firms in subsectors domina</w:t>
      </w:r>
      <w:r w:rsidRPr="00197B2D">
        <w:rPr>
          <w:b w:val="0"/>
          <w:bCs w:val="0"/>
          <w:sz w:val="24"/>
          <w:szCs w:val="24"/>
        </w:rPr>
        <w:t xml:space="preserve">ted by MNCs maintain fewer contacts with local universities and research institutes, because MNCs rely more on technology developed elsewhere and they are the principal sources of technology for suppliers.  </w:t>
      </w:r>
    </w:p>
    <w:p w:rsidR="00197B2D" w:rsidRDefault="00197B2D">
      <w:pPr>
        <w:kinsoku/>
        <w:overflowPunct/>
        <w:autoSpaceDE/>
        <w:autoSpaceDN/>
        <w:adjustRightInd/>
        <w:snapToGrid/>
        <w:spacing w:line="240" w:lineRule="auto"/>
        <w:ind w:firstLine="0"/>
        <w:jc w:val="left"/>
        <w:rPr>
          <w:b/>
          <w:bCs/>
          <w:sz w:val="20"/>
          <w:szCs w:val="20"/>
        </w:rPr>
      </w:pPr>
      <w:bookmarkStart w:id="319" w:name="_Ref256440982"/>
      <w:bookmarkStart w:id="320" w:name="_Toc269888258"/>
      <w:bookmarkStart w:id="321" w:name="_Toc271040122"/>
      <w:r>
        <w:br w:type="page"/>
      </w:r>
    </w:p>
    <w:p w:rsidR="001926C6" w:rsidRPr="006D1ACA" w:rsidRDefault="0055036D" w:rsidP="001926C6">
      <w:pPr>
        <w:pStyle w:val="Caption"/>
        <w:spacing w:before="0" w:after="0"/>
        <w:jc w:val="center"/>
        <w:rPr>
          <w:rFonts w:cs="Tahoma"/>
          <w:snapToGrid/>
          <w:sz w:val="22"/>
          <w:szCs w:val="22"/>
        </w:rPr>
      </w:pPr>
      <w:bookmarkStart w:id="322" w:name="_Ref281311140"/>
      <w:proofErr w:type="gramStart"/>
      <w:r w:rsidRPr="006D1ACA">
        <w:rPr>
          <w:sz w:val="22"/>
          <w:szCs w:val="22"/>
        </w:rPr>
        <w:t xml:space="preserve">Figure </w:t>
      </w:r>
      <w:r w:rsidR="00313FD6" w:rsidRPr="006D1ACA">
        <w:rPr>
          <w:sz w:val="22"/>
          <w:szCs w:val="22"/>
        </w:rPr>
        <w:fldChar w:fldCharType="begin"/>
      </w:r>
      <w:r w:rsidR="00F823F9" w:rsidRPr="006D1ACA">
        <w:rPr>
          <w:sz w:val="22"/>
          <w:szCs w:val="22"/>
        </w:rPr>
        <w:instrText xml:space="preserve"> STYLEREF 1 \s </w:instrText>
      </w:r>
      <w:r w:rsidR="00313FD6" w:rsidRPr="006D1ACA">
        <w:rPr>
          <w:sz w:val="22"/>
          <w:szCs w:val="22"/>
        </w:rPr>
        <w:fldChar w:fldCharType="separate"/>
      </w:r>
      <w:r w:rsidR="00A2568F" w:rsidRPr="006D1ACA">
        <w:rPr>
          <w:noProof/>
          <w:sz w:val="22"/>
          <w:szCs w:val="22"/>
        </w:rPr>
        <w:t>4</w:t>
      </w:r>
      <w:r w:rsidR="00313FD6" w:rsidRPr="006D1ACA">
        <w:rPr>
          <w:sz w:val="22"/>
          <w:szCs w:val="22"/>
        </w:rPr>
        <w:fldChar w:fldCharType="end"/>
      </w:r>
      <w:r w:rsidR="00A01647" w:rsidRPr="006D1ACA">
        <w:rPr>
          <w:sz w:val="22"/>
          <w:szCs w:val="22"/>
        </w:rPr>
        <w:t>.</w:t>
      </w:r>
      <w:proofErr w:type="gramEnd"/>
      <w:r w:rsidR="00313FD6" w:rsidRPr="006D1ACA">
        <w:rPr>
          <w:sz w:val="22"/>
          <w:szCs w:val="22"/>
        </w:rPr>
        <w:fldChar w:fldCharType="begin"/>
      </w:r>
      <w:r w:rsidR="00A01647" w:rsidRPr="006D1ACA">
        <w:rPr>
          <w:sz w:val="22"/>
          <w:szCs w:val="22"/>
        </w:rPr>
        <w:instrText xml:space="preserve"> SEQ Figure \* ARABIC \s 1 </w:instrText>
      </w:r>
      <w:r w:rsidR="00313FD6" w:rsidRPr="006D1ACA">
        <w:rPr>
          <w:sz w:val="22"/>
          <w:szCs w:val="22"/>
        </w:rPr>
        <w:fldChar w:fldCharType="separate"/>
      </w:r>
      <w:r w:rsidR="00A2568F" w:rsidRPr="006D1ACA">
        <w:rPr>
          <w:noProof/>
          <w:sz w:val="22"/>
          <w:szCs w:val="22"/>
        </w:rPr>
        <w:t>10</w:t>
      </w:r>
      <w:r w:rsidR="00313FD6" w:rsidRPr="006D1ACA">
        <w:rPr>
          <w:sz w:val="22"/>
          <w:szCs w:val="22"/>
        </w:rPr>
        <w:fldChar w:fldCharType="end"/>
      </w:r>
      <w:bookmarkEnd w:id="319"/>
      <w:bookmarkEnd w:id="322"/>
      <w:r w:rsidRPr="006D1ACA">
        <w:rPr>
          <w:rFonts w:cs="Angsana New"/>
          <w:snapToGrid/>
          <w:sz w:val="22"/>
          <w:szCs w:val="22"/>
        </w:rPr>
        <w:t>: External Collaboration for R&amp;D Activities for 1999-2003</w:t>
      </w:r>
      <w:r w:rsidRPr="006D1ACA">
        <w:rPr>
          <w:rFonts w:cs="Tahoma"/>
          <w:snapToGrid/>
          <w:sz w:val="22"/>
          <w:szCs w:val="22"/>
        </w:rPr>
        <w:t xml:space="preserve"> </w:t>
      </w:r>
    </w:p>
    <w:p w:rsidR="0055036D" w:rsidRPr="006D1ACA" w:rsidRDefault="001926C6" w:rsidP="001926C6">
      <w:pPr>
        <w:pStyle w:val="Caption"/>
        <w:spacing w:before="0" w:after="0"/>
        <w:jc w:val="center"/>
        <w:rPr>
          <w:rFonts w:cs="Tahoma"/>
          <w:snapToGrid/>
          <w:sz w:val="22"/>
          <w:szCs w:val="22"/>
        </w:rPr>
      </w:pPr>
      <w:r w:rsidRPr="006D1ACA">
        <w:rPr>
          <w:rFonts w:cs="Tahoma"/>
          <w:noProof/>
          <w:snapToGrid/>
          <w:sz w:val="22"/>
          <w:szCs w:val="22"/>
        </w:rPr>
        <w:drawing>
          <wp:anchor distT="0" distB="0" distL="114300" distR="114300" simplePos="0" relativeHeight="251661312" behindDoc="0" locked="0" layoutInCell="1" allowOverlap="1">
            <wp:simplePos x="0" y="0"/>
            <wp:positionH relativeFrom="column">
              <wp:posOffset>171450</wp:posOffset>
            </wp:positionH>
            <wp:positionV relativeFrom="paragraph">
              <wp:posOffset>241300</wp:posOffset>
            </wp:positionV>
            <wp:extent cx="5172075" cy="2759075"/>
            <wp:effectExtent l="0" t="0" r="0" b="0"/>
            <wp:wrapTopAndBottom/>
            <wp:docPr id="2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cstate="print"/>
                    <a:srcRect/>
                    <a:stretch>
                      <a:fillRect/>
                    </a:stretch>
                  </pic:blipFill>
                  <pic:spPr bwMode="auto">
                    <a:xfrm>
                      <a:off x="0" y="0"/>
                      <a:ext cx="5172075" cy="2759075"/>
                    </a:xfrm>
                    <a:prstGeom prst="rect">
                      <a:avLst/>
                    </a:prstGeom>
                    <a:noFill/>
                    <a:ln w="9525">
                      <a:noFill/>
                      <a:miter lim="800000"/>
                      <a:headEnd/>
                      <a:tailEnd/>
                    </a:ln>
                  </pic:spPr>
                </pic:pic>
              </a:graphicData>
            </a:graphic>
          </wp:anchor>
        </w:drawing>
      </w:r>
      <w:r w:rsidR="0055036D" w:rsidRPr="006D1ACA">
        <w:rPr>
          <w:rFonts w:cs="Tahoma"/>
          <w:snapToGrid/>
          <w:sz w:val="22"/>
          <w:szCs w:val="22"/>
        </w:rPr>
        <w:t>(0-not know, 1-not at all, 5-very intensely)</w:t>
      </w:r>
      <w:bookmarkEnd w:id="320"/>
      <w:bookmarkEnd w:id="321"/>
    </w:p>
    <w:p w:rsidR="0055036D" w:rsidRPr="00C472A5" w:rsidRDefault="001926C6" w:rsidP="001926C6">
      <w:pPr>
        <w:pStyle w:val="Caption"/>
        <w:rPr>
          <w:rFonts w:cs="Tahoma"/>
          <w:b w:val="0"/>
          <w:snapToGrid/>
        </w:rPr>
      </w:pPr>
      <w:r>
        <w:rPr>
          <w:rFonts w:cs="Tahoma"/>
          <w:b w:val="0"/>
          <w:snapToGrid/>
        </w:rPr>
        <w:t xml:space="preserve">       </w:t>
      </w:r>
      <w:r w:rsidR="0055036D" w:rsidRPr="00C472A5">
        <w:rPr>
          <w:rFonts w:cs="Tahoma"/>
          <w:b w:val="0"/>
          <w:snapToGrid/>
        </w:rPr>
        <w:t xml:space="preserve">Source: </w:t>
      </w:r>
      <w:proofErr w:type="spellStart"/>
      <w:r w:rsidR="0055036D">
        <w:rPr>
          <w:rFonts w:cs="Tahoma"/>
          <w:b w:val="0"/>
          <w:snapToGrid/>
        </w:rPr>
        <w:t>Doner</w:t>
      </w:r>
      <w:proofErr w:type="spellEnd"/>
      <w:r w:rsidR="0055036D">
        <w:rPr>
          <w:rFonts w:cs="Tahoma"/>
          <w:b w:val="0"/>
          <w:snapToGrid/>
        </w:rPr>
        <w:t xml:space="preserve"> and others (2010: 35)</w:t>
      </w:r>
    </w:p>
    <w:p w:rsidR="0055036D" w:rsidRDefault="0055036D" w:rsidP="0043150B">
      <w:pPr>
        <w:kinsoku/>
        <w:overflowPunct/>
        <w:autoSpaceDE/>
        <w:autoSpaceDN/>
        <w:adjustRightInd/>
        <w:snapToGrid/>
        <w:spacing w:line="240" w:lineRule="auto"/>
        <w:ind w:left="360" w:firstLine="0"/>
        <w:jc w:val="left"/>
        <w:rPr>
          <w:rFonts w:cs="Tahoma"/>
          <w:snapToGrid/>
          <w:sz w:val="20"/>
          <w:szCs w:val="20"/>
        </w:rPr>
      </w:pPr>
      <w:r w:rsidRPr="00C472A5">
        <w:rPr>
          <w:rFonts w:cs="Tahoma"/>
          <w:snapToGrid/>
          <w:sz w:val="20"/>
          <w:szCs w:val="20"/>
        </w:rPr>
        <w:t xml:space="preserve">Remark: In the years 1999 and 2001, research institutes and universities are in the same category while public research institutes are separated from universities in the year 2003. </w:t>
      </w:r>
    </w:p>
    <w:p w:rsidR="00197B2D" w:rsidRDefault="00197B2D" w:rsidP="0043150B">
      <w:pPr>
        <w:kinsoku/>
        <w:overflowPunct/>
        <w:autoSpaceDE/>
        <w:autoSpaceDN/>
        <w:adjustRightInd/>
        <w:snapToGrid/>
        <w:spacing w:line="240" w:lineRule="auto"/>
        <w:ind w:left="360" w:firstLine="0"/>
        <w:jc w:val="left"/>
        <w:rPr>
          <w:rFonts w:cs="Tahoma"/>
          <w:snapToGrid/>
          <w:sz w:val="20"/>
          <w:szCs w:val="20"/>
        </w:rPr>
      </w:pPr>
    </w:p>
    <w:p w:rsidR="00347C99" w:rsidRPr="00C472A5" w:rsidRDefault="00347C99" w:rsidP="0043150B">
      <w:pPr>
        <w:kinsoku/>
        <w:overflowPunct/>
        <w:autoSpaceDE/>
        <w:autoSpaceDN/>
        <w:adjustRightInd/>
        <w:snapToGrid/>
        <w:spacing w:line="240" w:lineRule="auto"/>
        <w:ind w:left="360" w:firstLine="0"/>
        <w:jc w:val="left"/>
        <w:rPr>
          <w:rFonts w:cs="Tahoma"/>
          <w:snapToGrid/>
          <w:sz w:val="20"/>
          <w:szCs w:val="20"/>
        </w:rPr>
      </w:pPr>
    </w:p>
    <w:p w:rsidR="001926C6" w:rsidRPr="009B7FCD" w:rsidRDefault="0055036D" w:rsidP="001926C6">
      <w:pPr>
        <w:kinsoku/>
        <w:overflowPunct/>
        <w:autoSpaceDE/>
        <w:autoSpaceDN/>
        <w:adjustRightInd/>
        <w:snapToGrid/>
        <w:spacing w:before="120" w:line="240" w:lineRule="auto"/>
        <w:ind w:firstLine="0"/>
        <w:jc w:val="center"/>
        <w:rPr>
          <w:rFonts w:cs="Tahoma"/>
          <w:b/>
          <w:snapToGrid/>
          <w:sz w:val="22"/>
          <w:szCs w:val="22"/>
        </w:rPr>
      </w:pPr>
      <w:bookmarkStart w:id="323" w:name="_Ref256440983"/>
      <w:bookmarkStart w:id="324" w:name="_Toc269888259"/>
      <w:bookmarkStart w:id="325" w:name="_Toc271040123"/>
      <w:proofErr w:type="gramStart"/>
      <w:r w:rsidRPr="009B7FCD">
        <w:rPr>
          <w:rFonts w:cs="Angsana New"/>
          <w:b/>
          <w:snapToGrid/>
          <w:sz w:val="22"/>
          <w:szCs w:val="22"/>
        </w:rPr>
        <w:t xml:space="preserve">Figure </w:t>
      </w:r>
      <w:r w:rsidR="00313FD6" w:rsidRPr="009B7FCD">
        <w:rPr>
          <w:rFonts w:cs="Angsana New"/>
          <w:b/>
          <w:snapToGrid/>
          <w:sz w:val="22"/>
          <w:szCs w:val="22"/>
        </w:rPr>
        <w:fldChar w:fldCharType="begin"/>
      </w:r>
      <w:r w:rsidR="00A01647" w:rsidRPr="009B7FCD">
        <w:rPr>
          <w:rFonts w:cs="Angsana New"/>
          <w:b/>
          <w:snapToGrid/>
          <w:sz w:val="22"/>
          <w:szCs w:val="22"/>
        </w:rPr>
        <w:instrText xml:space="preserve"> STYLEREF 1 \s </w:instrText>
      </w:r>
      <w:r w:rsidR="00313FD6" w:rsidRPr="009B7FCD">
        <w:rPr>
          <w:rFonts w:cs="Angsana New"/>
          <w:b/>
          <w:snapToGrid/>
          <w:sz w:val="22"/>
          <w:szCs w:val="22"/>
        </w:rPr>
        <w:fldChar w:fldCharType="separate"/>
      </w:r>
      <w:r w:rsidR="00A2568F" w:rsidRPr="009B7FCD">
        <w:rPr>
          <w:rFonts w:cs="Angsana New"/>
          <w:b/>
          <w:noProof/>
          <w:snapToGrid/>
          <w:sz w:val="22"/>
          <w:szCs w:val="22"/>
        </w:rPr>
        <w:t>4</w:t>
      </w:r>
      <w:r w:rsidR="00313FD6" w:rsidRPr="009B7FCD">
        <w:rPr>
          <w:rFonts w:cs="Angsana New"/>
          <w:b/>
          <w:snapToGrid/>
          <w:sz w:val="22"/>
          <w:szCs w:val="22"/>
        </w:rPr>
        <w:fldChar w:fldCharType="end"/>
      </w:r>
      <w:r w:rsidR="00A01647" w:rsidRPr="009B7FCD">
        <w:rPr>
          <w:rFonts w:cs="Angsana New"/>
          <w:b/>
          <w:snapToGrid/>
          <w:sz w:val="22"/>
          <w:szCs w:val="22"/>
        </w:rPr>
        <w:t>.</w:t>
      </w:r>
      <w:proofErr w:type="gramEnd"/>
      <w:r w:rsidR="00313FD6" w:rsidRPr="009B7FCD">
        <w:rPr>
          <w:rFonts w:cs="Angsana New"/>
          <w:b/>
          <w:snapToGrid/>
          <w:sz w:val="22"/>
          <w:szCs w:val="22"/>
        </w:rPr>
        <w:fldChar w:fldCharType="begin"/>
      </w:r>
      <w:r w:rsidR="00A01647" w:rsidRPr="009B7FCD">
        <w:rPr>
          <w:rFonts w:cs="Angsana New"/>
          <w:b/>
          <w:snapToGrid/>
          <w:sz w:val="22"/>
          <w:szCs w:val="22"/>
        </w:rPr>
        <w:instrText xml:space="preserve"> SEQ Figure \* ARABIC \s 1 </w:instrText>
      </w:r>
      <w:r w:rsidR="00313FD6" w:rsidRPr="009B7FCD">
        <w:rPr>
          <w:rFonts w:cs="Angsana New"/>
          <w:b/>
          <w:snapToGrid/>
          <w:sz w:val="22"/>
          <w:szCs w:val="22"/>
        </w:rPr>
        <w:fldChar w:fldCharType="separate"/>
      </w:r>
      <w:r w:rsidR="00A2568F" w:rsidRPr="009B7FCD">
        <w:rPr>
          <w:rFonts w:cs="Angsana New"/>
          <w:b/>
          <w:noProof/>
          <w:snapToGrid/>
          <w:sz w:val="22"/>
          <w:szCs w:val="22"/>
        </w:rPr>
        <w:t>11</w:t>
      </w:r>
      <w:r w:rsidR="00313FD6" w:rsidRPr="009B7FCD">
        <w:rPr>
          <w:rFonts w:cs="Angsana New"/>
          <w:b/>
          <w:snapToGrid/>
          <w:sz w:val="22"/>
          <w:szCs w:val="22"/>
        </w:rPr>
        <w:fldChar w:fldCharType="end"/>
      </w:r>
      <w:bookmarkEnd w:id="323"/>
      <w:r w:rsidRPr="009B7FCD">
        <w:rPr>
          <w:rFonts w:cs="Angsana New"/>
          <w:b/>
          <w:snapToGrid/>
          <w:sz w:val="22"/>
          <w:szCs w:val="22"/>
        </w:rPr>
        <w:t>: External Collaboration for Product Innovation for Year 1999- 2003</w:t>
      </w:r>
      <w:r w:rsidRPr="009B7FCD">
        <w:rPr>
          <w:rFonts w:cs="Tahoma"/>
          <w:b/>
          <w:snapToGrid/>
          <w:sz w:val="22"/>
          <w:szCs w:val="22"/>
        </w:rPr>
        <w:t xml:space="preserve"> </w:t>
      </w:r>
    </w:p>
    <w:p w:rsidR="0055036D" w:rsidRPr="009B7FCD" w:rsidRDefault="0055036D" w:rsidP="001926C6">
      <w:pPr>
        <w:kinsoku/>
        <w:overflowPunct/>
        <w:autoSpaceDE/>
        <w:autoSpaceDN/>
        <w:adjustRightInd/>
        <w:snapToGrid/>
        <w:spacing w:before="120" w:line="240" w:lineRule="auto"/>
        <w:ind w:firstLine="0"/>
        <w:jc w:val="center"/>
        <w:rPr>
          <w:rFonts w:cs="Tahoma"/>
          <w:b/>
          <w:snapToGrid/>
          <w:sz w:val="22"/>
          <w:szCs w:val="22"/>
        </w:rPr>
      </w:pPr>
      <w:r w:rsidRPr="009B7FCD">
        <w:rPr>
          <w:rFonts w:cs="Tahoma"/>
          <w:b/>
          <w:snapToGrid/>
          <w:sz w:val="22"/>
          <w:szCs w:val="22"/>
        </w:rPr>
        <w:t>(0-not know, 1-not at all, 5-very intensely)</w:t>
      </w:r>
      <w:bookmarkEnd w:id="324"/>
      <w:bookmarkEnd w:id="325"/>
    </w:p>
    <w:p w:rsidR="0055036D" w:rsidRPr="00C472A5" w:rsidRDefault="00DB331C" w:rsidP="001926C6">
      <w:pPr>
        <w:kinsoku/>
        <w:overflowPunct/>
        <w:autoSpaceDE/>
        <w:autoSpaceDN/>
        <w:adjustRightInd/>
        <w:snapToGrid/>
        <w:spacing w:line="240" w:lineRule="auto"/>
        <w:ind w:firstLine="0"/>
        <w:jc w:val="center"/>
        <w:rPr>
          <w:rFonts w:cs="Tahoma"/>
          <w:snapToGrid/>
        </w:rPr>
      </w:pPr>
      <w:r>
        <w:rPr>
          <w:rFonts w:cs="Angsana New"/>
          <w:noProof/>
          <w:snapToGrid/>
        </w:rPr>
        <w:drawing>
          <wp:inline distT="0" distB="0" distL="0" distR="0">
            <wp:extent cx="5262245" cy="3122930"/>
            <wp:effectExtent l="0" t="0" r="0"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srcRect/>
                    <a:stretch>
                      <a:fillRect/>
                    </a:stretch>
                  </pic:blipFill>
                  <pic:spPr bwMode="auto">
                    <a:xfrm>
                      <a:off x="0" y="0"/>
                      <a:ext cx="5262245" cy="3122930"/>
                    </a:xfrm>
                    <a:prstGeom prst="rect">
                      <a:avLst/>
                    </a:prstGeom>
                    <a:noFill/>
                    <a:ln w="9525">
                      <a:noFill/>
                      <a:miter lim="800000"/>
                      <a:headEnd/>
                      <a:tailEnd/>
                    </a:ln>
                  </pic:spPr>
                </pic:pic>
              </a:graphicData>
            </a:graphic>
          </wp:inline>
        </w:drawing>
      </w:r>
    </w:p>
    <w:p w:rsidR="0055036D" w:rsidRDefault="001926C6" w:rsidP="0055036D">
      <w:pPr>
        <w:kinsoku/>
        <w:overflowPunct/>
        <w:autoSpaceDE/>
        <w:autoSpaceDN/>
        <w:adjustRightInd/>
        <w:snapToGrid/>
        <w:spacing w:line="240" w:lineRule="auto"/>
        <w:ind w:firstLine="0"/>
        <w:jc w:val="left"/>
        <w:rPr>
          <w:rFonts w:cs="Angsana New"/>
          <w:snapToGrid/>
          <w:sz w:val="20"/>
          <w:szCs w:val="20"/>
          <w:lang w:bidi="th-TH"/>
        </w:rPr>
      </w:pPr>
      <w:r>
        <w:rPr>
          <w:rFonts w:cs="Angsana New"/>
          <w:snapToGrid/>
          <w:sz w:val="20"/>
          <w:szCs w:val="20"/>
          <w:lang w:bidi="th-TH"/>
        </w:rPr>
        <w:t xml:space="preserve"> </w:t>
      </w:r>
      <w:r w:rsidR="002647E9">
        <w:rPr>
          <w:rFonts w:cs="Angsana New"/>
          <w:snapToGrid/>
          <w:sz w:val="20"/>
          <w:szCs w:val="20"/>
          <w:lang w:bidi="th-TH"/>
        </w:rPr>
        <w:t xml:space="preserve">   </w:t>
      </w:r>
      <w:r>
        <w:rPr>
          <w:rFonts w:cs="Angsana New"/>
          <w:snapToGrid/>
          <w:sz w:val="20"/>
          <w:szCs w:val="20"/>
          <w:lang w:bidi="th-TH"/>
        </w:rPr>
        <w:t xml:space="preserve">   </w:t>
      </w:r>
      <w:r w:rsidR="0055036D">
        <w:rPr>
          <w:rFonts w:cs="Angsana New"/>
          <w:snapToGrid/>
          <w:sz w:val="20"/>
          <w:szCs w:val="20"/>
          <w:lang w:bidi="th-TH"/>
        </w:rPr>
        <w:t xml:space="preserve">Source: </w:t>
      </w:r>
      <w:proofErr w:type="spellStart"/>
      <w:r w:rsidR="0055036D">
        <w:rPr>
          <w:rFonts w:cs="Angsana New"/>
          <w:snapToGrid/>
          <w:sz w:val="20"/>
          <w:szCs w:val="20"/>
          <w:lang w:bidi="th-TH"/>
        </w:rPr>
        <w:t>Doner</w:t>
      </w:r>
      <w:proofErr w:type="spellEnd"/>
      <w:r w:rsidR="0055036D">
        <w:rPr>
          <w:rFonts w:cs="Angsana New"/>
          <w:snapToGrid/>
          <w:sz w:val="20"/>
          <w:szCs w:val="20"/>
          <w:lang w:bidi="th-TH"/>
        </w:rPr>
        <w:t xml:space="preserve"> and others (2010: 36)</w:t>
      </w:r>
    </w:p>
    <w:p w:rsidR="00197B2D" w:rsidRDefault="00197B2D">
      <w:pPr>
        <w:kinsoku/>
        <w:overflowPunct/>
        <w:autoSpaceDE/>
        <w:autoSpaceDN/>
        <w:adjustRightInd/>
        <w:snapToGrid/>
        <w:spacing w:line="240" w:lineRule="auto"/>
        <w:ind w:firstLine="0"/>
        <w:jc w:val="left"/>
        <w:rPr>
          <w:rFonts w:cs="Angsana New"/>
          <w:snapToGrid/>
          <w:sz w:val="20"/>
          <w:szCs w:val="20"/>
          <w:lang w:bidi="th-TH"/>
        </w:rPr>
      </w:pPr>
      <w:r>
        <w:rPr>
          <w:rFonts w:cs="Angsana New"/>
          <w:snapToGrid/>
          <w:sz w:val="20"/>
          <w:szCs w:val="20"/>
          <w:lang w:bidi="th-TH"/>
        </w:rPr>
        <w:br w:type="page"/>
      </w:r>
    </w:p>
    <w:p w:rsidR="001926C6" w:rsidRPr="009B7FCD" w:rsidRDefault="0055036D" w:rsidP="001926C6">
      <w:pPr>
        <w:kinsoku/>
        <w:overflowPunct/>
        <w:autoSpaceDE/>
        <w:autoSpaceDN/>
        <w:adjustRightInd/>
        <w:snapToGrid/>
        <w:spacing w:before="120" w:line="240" w:lineRule="auto"/>
        <w:ind w:firstLine="0"/>
        <w:jc w:val="center"/>
        <w:rPr>
          <w:rFonts w:cs="Tahoma"/>
          <w:b/>
          <w:snapToGrid/>
          <w:sz w:val="22"/>
          <w:szCs w:val="22"/>
        </w:rPr>
      </w:pPr>
      <w:bookmarkStart w:id="326" w:name="_Ref256440985"/>
      <w:bookmarkStart w:id="327" w:name="_Toc269888260"/>
      <w:bookmarkStart w:id="328" w:name="_Toc271040124"/>
      <w:proofErr w:type="gramStart"/>
      <w:r w:rsidRPr="009B7FCD">
        <w:rPr>
          <w:rFonts w:cs="Angsana New"/>
          <w:b/>
          <w:snapToGrid/>
          <w:sz w:val="22"/>
          <w:szCs w:val="22"/>
        </w:rPr>
        <w:t xml:space="preserve">Figure </w:t>
      </w:r>
      <w:r w:rsidR="00313FD6" w:rsidRPr="009B7FCD">
        <w:rPr>
          <w:rFonts w:cs="Angsana New"/>
          <w:b/>
          <w:snapToGrid/>
          <w:sz w:val="22"/>
          <w:szCs w:val="22"/>
        </w:rPr>
        <w:fldChar w:fldCharType="begin"/>
      </w:r>
      <w:r w:rsidR="00A01647" w:rsidRPr="009B7FCD">
        <w:rPr>
          <w:rFonts w:cs="Angsana New"/>
          <w:b/>
          <w:snapToGrid/>
          <w:sz w:val="22"/>
          <w:szCs w:val="22"/>
        </w:rPr>
        <w:instrText xml:space="preserve"> STYLEREF 1 \s </w:instrText>
      </w:r>
      <w:r w:rsidR="00313FD6" w:rsidRPr="009B7FCD">
        <w:rPr>
          <w:rFonts w:cs="Angsana New"/>
          <w:b/>
          <w:snapToGrid/>
          <w:sz w:val="22"/>
          <w:szCs w:val="22"/>
        </w:rPr>
        <w:fldChar w:fldCharType="separate"/>
      </w:r>
      <w:r w:rsidR="00A2568F" w:rsidRPr="009B7FCD">
        <w:rPr>
          <w:rFonts w:cs="Angsana New"/>
          <w:b/>
          <w:noProof/>
          <w:snapToGrid/>
          <w:sz w:val="22"/>
          <w:szCs w:val="22"/>
        </w:rPr>
        <w:t>4</w:t>
      </w:r>
      <w:r w:rsidR="00313FD6" w:rsidRPr="009B7FCD">
        <w:rPr>
          <w:rFonts w:cs="Angsana New"/>
          <w:b/>
          <w:snapToGrid/>
          <w:sz w:val="22"/>
          <w:szCs w:val="22"/>
        </w:rPr>
        <w:fldChar w:fldCharType="end"/>
      </w:r>
      <w:r w:rsidR="00A01647" w:rsidRPr="009B7FCD">
        <w:rPr>
          <w:rFonts w:cs="Angsana New"/>
          <w:b/>
          <w:snapToGrid/>
          <w:sz w:val="22"/>
          <w:szCs w:val="22"/>
        </w:rPr>
        <w:t>.</w:t>
      </w:r>
      <w:proofErr w:type="gramEnd"/>
      <w:r w:rsidR="00313FD6" w:rsidRPr="009B7FCD">
        <w:rPr>
          <w:rFonts w:cs="Angsana New"/>
          <w:b/>
          <w:snapToGrid/>
          <w:sz w:val="22"/>
          <w:szCs w:val="22"/>
        </w:rPr>
        <w:fldChar w:fldCharType="begin"/>
      </w:r>
      <w:r w:rsidR="00A01647" w:rsidRPr="009B7FCD">
        <w:rPr>
          <w:rFonts w:cs="Angsana New"/>
          <w:b/>
          <w:snapToGrid/>
          <w:sz w:val="22"/>
          <w:szCs w:val="22"/>
        </w:rPr>
        <w:instrText xml:space="preserve"> SEQ Figure \* ARABIC \s 1 </w:instrText>
      </w:r>
      <w:r w:rsidR="00313FD6" w:rsidRPr="009B7FCD">
        <w:rPr>
          <w:rFonts w:cs="Angsana New"/>
          <w:b/>
          <w:snapToGrid/>
          <w:sz w:val="22"/>
          <w:szCs w:val="22"/>
        </w:rPr>
        <w:fldChar w:fldCharType="separate"/>
      </w:r>
      <w:r w:rsidR="00A2568F" w:rsidRPr="009B7FCD">
        <w:rPr>
          <w:rFonts w:cs="Angsana New"/>
          <w:b/>
          <w:noProof/>
          <w:snapToGrid/>
          <w:sz w:val="22"/>
          <w:szCs w:val="22"/>
        </w:rPr>
        <w:t>12</w:t>
      </w:r>
      <w:r w:rsidR="00313FD6" w:rsidRPr="009B7FCD">
        <w:rPr>
          <w:rFonts w:cs="Angsana New"/>
          <w:b/>
          <w:snapToGrid/>
          <w:sz w:val="22"/>
          <w:szCs w:val="22"/>
        </w:rPr>
        <w:fldChar w:fldCharType="end"/>
      </w:r>
      <w:bookmarkEnd w:id="326"/>
      <w:r w:rsidRPr="009B7FCD">
        <w:rPr>
          <w:rFonts w:cs="Angsana New"/>
          <w:b/>
          <w:snapToGrid/>
          <w:sz w:val="22"/>
          <w:szCs w:val="22"/>
        </w:rPr>
        <w:t>: External Collaboration for Process Innovation for Year 1999- 2003</w:t>
      </w:r>
      <w:r w:rsidRPr="009B7FCD">
        <w:rPr>
          <w:rFonts w:cs="Tahoma"/>
          <w:b/>
          <w:snapToGrid/>
          <w:sz w:val="22"/>
          <w:szCs w:val="22"/>
        </w:rPr>
        <w:t xml:space="preserve"> </w:t>
      </w:r>
    </w:p>
    <w:p w:rsidR="0055036D" w:rsidRPr="009B7FCD" w:rsidRDefault="0055036D" w:rsidP="001926C6">
      <w:pPr>
        <w:kinsoku/>
        <w:overflowPunct/>
        <w:autoSpaceDE/>
        <w:autoSpaceDN/>
        <w:adjustRightInd/>
        <w:snapToGrid/>
        <w:spacing w:before="120" w:line="240" w:lineRule="auto"/>
        <w:ind w:firstLine="0"/>
        <w:jc w:val="center"/>
        <w:rPr>
          <w:rFonts w:cs="Tahoma"/>
          <w:b/>
          <w:snapToGrid/>
          <w:sz w:val="22"/>
          <w:szCs w:val="22"/>
        </w:rPr>
      </w:pPr>
      <w:r w:rsidRPr="009B7FCD">
        <w:rPr>
          <w:rFonts w:cs="Tahoma"/>
          <w:b/>
          <w:snapToGrid/>
          <w:sz w:val="22"/>
          <w:szCs w:val="22"/>
        </w:rPr>
        <w:t>(0-not know, 1-not at all, 5-very intensely)</w:t>
      </w:r>
      <w:bookmarkEnd w:id="327"/>
      <w:bookmarkEnd w:id="328"/>
    </w:p>
    <w:p w:rsidR="0055036D" w:rsidRDefault="00DB331C" w:rsidP="001926C6">
      <w:pPr>
        <w:ind w:firstLine="0"/>
        <w:jc w:val="center"/>
      </w:pPr>
      <w:r>
        <w:rPr>
          <w:rFonts w:cs="Angsana New"/>
          <w:noProof/>
          <w:snapToGrid/>
        </w:rPr>
        <w:drawing>
          <wp:inline distT="0" distB="0" distL="0" distR="0">
            <wp:extent cx="5270500" cy="3148330"/>
            <wp:effectExtent l="0" t="0" r="0" b="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srcRect/>
                    <a:stretch>
                      <a:fillRect/>
                    </a:stretch>
                  </pic:blipFill>
                  <pic:spPr bwMode="auto">
                    <a:xfrm>
                      <a:off x="0" y="0"/>
                      <a:ext cx="5270500" cy="3148330"/>
                    </a:xfrm>
                    <a:prstGeom prst="rect">
                      <a:avLst/>
                    </a:prstGeom>
                    <a:noFill/>
                    <a:ln w="9525">
                      <a:noFill/>
                      <a:miter lim="800000"/>
                      <a:headEnd/>
                      <a:tailEnd/>
                    </a:ln>
                  </pic:spPr>
                </pic:pic>
              </a:graphicData>
            </a:graphic>
          </wp:inline>
        </w:drawing>
      </w:r>
    </w:p>
    <w:p w:rsidR="0055036D" w:rsidRDefault="001926C6" w:rsidP="0055036D">
      <w:pPr>
        <w:ind w:firstLine="0"/>
        <w:rPr>
          <w:sz w:val="20"/>
          <w:szCs w:val="20"/>
        </w:rPr>
      </w:pPr>
      <w:r>
        <w:rPr>
          <w:sz w:val="20"/>
          <w:szCs w:val="20"/>
        </w:rPr>
        <w:t xml:space="preserve">  </w:t>
      </w:r>
      <w:r w:rsidR="0005280C">
        <w:rPr>
          <w:sz w:val="20"/>
          <w:szCs w:val="20"/>
        </w:rPr>
        <w:t xml:space="preserve">   </w:t>
      </w:r>
      <w:r w:rsidR="0055036D">
        <w:rPr>
          <w:sz w:val="20"/>
          <w:szCs w:val="20"/>
        </w:rPr>
        <w:t xml:space="preserve">Source: </w:t>
      </w:r>
      <w:proofErr w:type="spellStart"/>
      <w:r w:rsidR="0055036D">
        <w:rPr>
          <w:sz w:val="20"/>
          <w:szCs w:val="20"/>
        </w:rPr>
        <w:t>Doner</w:t>
      </w:r>
      <w:proofErr w:type="spellEnd"/>
      <w:r w:rsidR="0055036D">
        <w:rPr>
          <w:sz w:val="20"/>
          <w:szCs w:val="20"/>
        </w:rPr>
        <w:t xml:space="preserve"> and others (2010: 36)</w:t>
      </w:r>
    </w:p>
    <w:p w:rsidR="0055036D" w:rsidRDefault="0055036D" w:rsidP="0068225F">
      <w:pPr>
        <w:rPr>
          <w:rFonts w:eastAsiaTheme="minorEastAsia"/>
          <w:lang w:eastAsia="ja-JP"/>
        </w:rPr>
      </w:pPr>
    </w:p>
    <w:p w:rsidR="001926C6" w:rsidRPr="009B7FCD" w:rsidRDefault="0068225F" w:rsidP="001926C6">
      <w:pPr>
        <w:pStyle w:val="Caption"/>
        <w:spacing w:after="0"/>
        <w:jc w:val="center"/>
        <w:rPr>
          <w:sz w:val="22"/>
          <w:szCs w:val="22"/>
        </w:rPr>
      </w:pPr>
      <w:bookmarkStart w:id="329" w:name="_Ref242072941"/>
      <w:bookmarkStart w:id="330" w:name="_Toc269888261"/>
      <w:bookmarkStart w:id="331" w:name="_Toc271040125"/>
      <w:proofErr w:type="gramStart"/>
      <w:r w:rsidRPr="009B7FCD">
        <w:rPr>
          <w:sz w:val="22"/>
          <w:szCs w:val="22"/>
        </w:rPr>
        <w:t xml:space="preserve">Figure </w:t>
      </w:r>
      <w:r w:rsidR="00313FD6" w:rsidRPr="009B7FCD">
        <w:rPr>
          <w:sz w:val="22"/>
          <w:szCs w:val="22"/>
        </w:rPr>
        <w:fldChar w:fldCharType="begin"/>
      </w:r>
      <w:r w:rsidR="00F823F9" w:rsidRPr="009B7FCD">
        <w:rPr>
          <w:sz w:val="22"/>
          <w:szCs w:val="22"/>
        </w:rPr>
        <w:instrText xml:space="preserve"> STYLEREF 1 \s </w:instrText>
      </w:r>
      <w:r w:rsidR="00313FD6" w:rsidRPr="009B7FCD">
        <w:rPr>
          <w:sz w:val="22"/>
          <w:szCs w:val="22"/>
        </w:rPr>
        <w:fldChar w:fldCharType="separate"/>
      </w:r>
      <w:r w:rsidR="00A2568F" w:rsidRPr="009B7FCD">
        <w:rPr>
          <w:noProof/>
          <w:sz w:val="22"/>
          <w:szCs w:val="22"/>
        </w:rPr>
        <w:t>4</w:t>
      </w:r>
      <w:r w:rsidR="00313FD6" w:rsidRPr="009B7FCD">
        <w:rPr>
          <w:sz w:val="22"/>
          <w:szCs w:val="22"/>
        </w:rPr>
        <w:fldChar w:fldCharType="end"/>
      </w:r>
      <w:r w:rsidR="00A01647" w:rsidRPr="009B7FCD">
        <w:rPr>
          <w:sz w:val="22"/>
          <w:szCs w:val="22"/>
        </w:rPr>
        <w:t>.</w:t>
      </w:r>
      <w:proofErr w:type="gramEnd"/>
      <w:r w:rsidR="00313FD6" w:rsidRPr="009B7FCD">
        <w:rPr>
          <w:sz w:val="22"/>
          <w:szCs w:val="22"/>
        </w:rPr>
        <w:fldChar w:fldCharType="begin"/>
      </w:r>
      <w:r w:rsidR="00A01647" w:rsidRPr="009B7FCD">
        <w:rPr>
          <w:sz w:val="22"/>
          <w:szCs w:val="22"/>
        </w:rPr>
        <w:instrText xml:space="preserve"> SEQ Figure \* ARABIC \s 1 </w:instrText>
      </w:r>
      <w:r w:rsidR="00313FD6" w:rsidRPr="009B7FCD">
        <w:rPr>
          <w:sz w:val="22"/>
          <w:szCs w:val="22"/>
        </w:rPr>
        <w:fldChar w:fldCharType="separate"/>
      </w:r>
      <w:r w:rsidR="00A2568F" w:rsidRPr="009B7FCD">
        <w:rPr>
          <w:noProof/>
          <w:sz w:val="22"/>
          <w:szCs w:val="22"/>
        </w:rPr>
        <w:t>13</w:t>
      </w:r>
      <w:r w:rsidR="00313FD6" w:rsidRPr="009B7FCD">
        <w:rPr>
          <w:sz w:val="22"/>
          <w:szCs w:val="22"/>
        </w:rPr>
        <w:fldChar w:fldCharType="end"/>
      </w:r>
      <w:bookmarkEnd w:id="329"/>
      <w:r w:rsidRPr="009B7FCD">
        <w:rPr>
          <w:sz w:val="22"/>
          <w:szCs w:val="22"/>
        </w:rPr>
        <w:t xml:space="preserve">: Share of firms seeking technical assistance or research support </w:t>
      </w:r>
    </w:p>
    <w:p w:rsidR="0068225F" w:rsidRPr="009B7FCD" w:rsidRDefault="0068225F" w:rsidP="001926C6">
      <w:pPr>
        <w:pStyle w:val="Caption"/>
        <w:spacing w:after="0"/>
        <w:jc w:val="center"/>
        <w:rPr>
          <w:sz w:val="22"/>
          <w:szCs w:val="22"/>
        </w:rPr>
      </w:pPr>
      <w:proofErr w:type="gramStart"/>
      <w:r w:rsidRPr="009B7FCD">
        <w:rPr>
          <w:sz w:val="22"/>
          <w:szCs w:val="22"/>
        </w:rPr>
        <w:t>from</w:t>
      </w:r>
      <w:proofErr w:type="gramEnd"/>
      <w:r w:rsidRPr="009B7FCD">
        <w:rPr>
          <w:sz w:val="22"/>
          <w:szCs w:val="22"/>
        </w:rPr>
        <w:t xml:space="preserve"> universities and research institutes</w:t>
      </w:r>
      <w:bookmarkEnd w:id="330"/>
      <w:bookmarkEnd w:id="331"/>
    </w:p>
    <w:p w:rsidR="0068225F" w:rsidRDefault="0068225F" w:rsidP="001926C6">
      <w:pPr>
        <w:pStyle w:val="FootnoteText"/>
        <w:jc w:val="center"/>
      </w:pPr>
      <w:r w:rsidRPr="0068225F">
        <w:rPr>
          <w:noProof/>
        </w:rPr>
        <w:drawing>
          <wp:inline distT="0" distB="0" distL="0" distR="0">
            <wp:extent cx="4572000" cy="2743200"/>
            <wp:effectExtent l="19050" t="0" r="19050" b="0"/>
            <wp:docPr id="1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061E2F" w:rsidRPr="009B7FCD" w:rsidRDefault="001926C6" w:rsidP="002972EA">
      <w:pPr>
        <w:ind w:firstLine="0"/>
        <w:rPr>
          <w:sz w:val="20"/>
          <w:szCs w:val="20"/>
        </w:rPr>
      </w:pPr>
      <w:r w:rsidRPr="009B7FCD">
        <w:rPr>
          <w:sz w:val="20"/>
          <w:szCs w:val="20"/>
        </w:rPr>
        <w:t xml:space="preserve">          </w:t>
      </w:r>
      <w:r w:rsidR="002647E9">
        <w:rPr>
          <w:sz w:val="20"/>
          <w:szCs w:val="20"/>
        </w:rPr>
        <w:t xml:space="preserve">    </w:t>
      </w:r>
      <w:r w:rsidR="0005280C" w:rsidRPr="009B7FCD">
        <w:rPr>
          <w:sz w:val="20"/>
          <w:szCs w:val="20"/>
        </w:rPr>
        <w:t xml:space="preserve"> </w:t>
      </w:r>
      <w:r w:rsidRPr="009B7FCD">
        <w:rPr>
          <w:sz w:val="20"/>
          <w:szCs w:val="20"/>
        </w:rPr>
        <w:t xml:space="preserve"> </w:t>
      </w:r>
      <w:r w:rsidR="00061E2F" w:rsidRPr="009B7FCD">
        <w:rPr>
          <w:sz w:val="20"/>
          <w:szCs w:val="20"/>
        </w:rPr>
        <w:t xml:space="preserve">Source: </w:t>
      </w:r>
      <w:r w:rsidR="00313FD6" w:rsidRPr="009B7FCD">
        <w:rPr>
          <w:sz w:val="20"/>
          <w:szCs w:val="20"/>
        </w:rPr>
        <w:fldChar w:fldCharType="begin"/>
      </w:r>
      <w:r w:rsidR="00896A04" w:rsidRPr="009B7FCD">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9B7FCD">
        <w:rPr>
          <w:sz w:val="20"/>
          <w:szCs w:val="20"/>
        </w:rPr>
        <w:fldChar w:fldCharType="separate"/>
      </w:r>
      <w:r w:rsidR="001F3F79" w:rsidRPr="009B7FCD">
        <w:rPr>
          <w:noProof/>
          <w:sz w:val="20"/>
          <w:szCs w:val="20"/>
        </w:rPr>
        <w:t>TDRI 2009</w:t>
      </w:r>
      <w:r w:rsidR="00313FD6" w:rsidRPr="009B7FCD">
        <w:rPr>
          <w:sz w:val="20"/>
          <w:szCs w:val="20"/>
        </w:rPr>
        <w:fldChar w:fldCharType="end"/>
      </w:r>
    </w:p>
    <w:p w:rsidR="00197B2D" w:rsidRDefault="00197B2D">
      <w:pPr>
        <w:kinsoku/>
        <w:overflowPunct/>
        <w:autoSpaceDE/>
        <w:autoSpaceDN/>
        <w:adjustRightInd/>
        <w:snapToGrid/>
        <w:spacing w:line="240" w:lineRule="auto"/>
        <w:ind w:firstLine="0"/>
        <w:jc w:val="left"/>
      </w:pPr>
      <w:r>
        <w:br w:type="page"/>
      </w:r>
    </w:p>
    <w:p w:rsidR="001926C6" w:rsidRPr="009B7FCD" w:rsidRDefault="00061E2F" w:rsidP="001926C6">
      <w:pPr>
        <w:pStyle w:val="Caption"/>
        <w:spacing w:after="0"/>
        <w:jc w:val="center"/>
        <w:rPr>
          <w:sz w:val="22"/>
          <w:szCs w:val="22"/>
        </w:rPr>
      </w:pPr>
      <w:bookmarkStart w:id="332" w:name="_Ref242073329"/>
      <w:bookmarkStart w:id="333" w:name="_Toc269888262"/>
      <w:bookmarkStart w:id="334" w:name="_Toc271040126"/>
      <w:proofErr w:type="gramStart"/>
      <w:r w:rsidRPr="009B7FCD">
        <w:rPr>
          <w:sz w:val="22"/>
          <w:szCs w:val="22"/>
        </w:rPr>
        <w:t xml:space="preserve">Figure </w:t>
      </w:r>
      <w:r w:rsidR="00313FD6" w:rsidRPr="009B7FCD">
        <w:rPr>
          <w:sz w:val="22"/>
          <w:szCs w:val="22"/>
        </w:rPr>
        <w:fldChar w:fldCharType="begin"/>
      </w:r>
      <w:r w:rsidR="00F823F9" w:rsidRPr="009B7FCD">
        <w:rPr>
          <w:sz w:val="22"/>
          <w:szCs w:val="22"/>
        </w:rPr>
        <w:instrText xml:space="preserve"> STYLEREF 1 \s </w:instrText>
      </w:r>
      <w:r w:rsidR="00313FD6" w:rsidRPr="009B7FCD">
        <w:rPr>
          <w:sz w:val="22"/>
          <w:szCs w:val="22"/>
        </w:rPr>
        <w:fldChar w:fldCharType="separate"/>
      </w:r>
      <w:r w:rsidR="00A2568F" w:rsidRPr="009B7FCD">
        <w:rPr>
          <w:noProof/>
          <w:sz w:val="22"/>
          <w:szCs w:val="22"/>
        </w:rPr>
        <w:t>4</w:t>
      </w:r>
      <w:r w:rsidR="00313FD6" w:rsidRPr="009B7FCD">
        <w:rPr>
          <w:sz w:val="22"/>
          <w:szCs w:val="22"/>
        </w:rPr>
        <w:fldChar w:fldCharType="end"/>
      </w:r>
      <w:r w:rsidR="00A01647" w:rsidRPr="009B7FCD">
        <w:rPr>
          <w:sz w:val="22"/>
          <w:szCs w:val="22"/>
        </w:rPr>
        <w:t>.</w:t>
      </w:r>
      <w:proofErr w:type="gramEnd"/>
      <w:r w:rsidR="00313FD6" w:rsidRPr="009B7FCD">
        <w:rPr>
          <w:sz w:val="22"/>
          <w:szCs w:val="22"/>
        </w:rPr>
        <w:fldChar w:fldCharType="begin"/>
      </w:r>
      <w:r w:rsidR="00A01647" w:rsidRPr="009B7FCD">
        <w:rPr>
          <w:sz w:val="22"/>
          <w:szCs w:val="22"/>
        </w:rPr>
        <w:instrText xml:space="preserve"> SEQ Figure \* ARABIC \s 1 </w:instrText>
      </w:r>
      <w:r w:rsidR="00313FD6" w:rsidRPr="009B7FCD">
        <w:rPr>
          <w:sz w:val="22"/>
          <w:szCs w:val="22"/>
        </w:rPr>
        <w:fldChar w:fldCharType="separate"/>
      </w:r>
      <w:r w:rsidR="00A2568F" w:rsidRPr="009B7FCD">
        <w:rPr>
          <w:noProof/>
          <w:sz w:val="22"/>
          <w:szCs w:val="22"/>
        </w:rPr>
        <w:t>14</w:t>
      </w:r>
      <w:r w:rsidR="00313FD6" w:rsidRPr="009B7FCD">
        <w:rPr>
          <w:sz w:val="22"/>
          <w:szCs w:val="22"/>
        </w:rPr>
        <w:fldChar w:fldCharType="end"/>
      </w:r>
      <w:bookmarkEnd w:id="332"/>
      <w:r w:rsidRPr="009B7FCD">
        <w:rPr>
          <w:sz w:val="22"/>
          <w:szCs w:val="22"/>
        </w:rPr>
        <w:t xml:space="preserve">: Share of firms that indicated </w:t>
      </w:r>
      <w:r w:rsidR="0026639D" w:rsidRPr="009B7FCD">
        <w:rPr>
          <w:sz w:val="22"/>
          <w:szCs w:val="22"/>
        </w:rPr>
        <w:t xml:space="preserve">an </w:t>
      </w:r>
      <w:r w:rsidRPr="009B7FCD">
        <w:rPr>
          <w:sz w:val="22"/>
          <w:szCs w:val="22"/>
        </w:rPr>
        <w:t xml:space="preserve">increase in collaboration </w:t>
      </w:r>
    </w:p>
    <w:p w:rsidR="0068225F" w:rsidRDefault="00061E2F" w:rsidP="00E32E3F">
      <w:pPr>
        <w:pStyle w:val="Caption"/>
        <w:spacing w:before="0" w:after="0"/>
        <w:jc w:val="center"/>
        <w:rPr>
          <w:sz w:val="22"/>
          <w:szCs w:val="22"/>
        </w:rPr>
      </w:pPr>
      <w:proofErr w:type="gramStart"/>
      <w:r w:rsidRPr="009B7FCD">
        <w:rPr>
          <w:sz w:val="22"/>
          <w:szCs w:val="22"/>
        </w:rPr>
        <w:t>with</w:t>
      </w:r>
      <w:proofErr w:type="gramEnd"/>
      <w:r w:rsidRPr="009B7FCD">
        <w:rPr>
          <w:sz w:val="22"/>
          <w:szCs w:val="22"/>
        </w:rPr>
        <w:t xml:space="preserve"> universities and research institutes in the past five years</w:t>
      </w:r>
      <w:bookmarkEnd w:id="333"/>
      <w:bookmarkEnd w:id="334"/>
    </w:p>
    <w:p w:rsidR="00E32E3F" w:rsidRPr="00E32E3F" w:rsidRDefault="00E32E3F" w:rsidP="00E32E3F"/>
    <w:p w:rsidR="00061E2F" w:rsidRDefault="00061E2F" w:rsidP="001926C6">
      <w:pPr>
        <w:pStyle w:val="FootnoteText"/>
        <w:jc w:val="center"/>
      </w:pPr>
      <w:r w:rsidRPr="00061E2F">
        <w:rPr>
          <w:noProof/>
        </w:rPr>
        <w:drawing>
          <wp:inline distT="0" distB="0" distL="0" distR="0">
            <wp:extent cx="4572000" cy="2743200"/>
            <wp:effectExtent l="19050" t="0" r="19050" b="0"/>
            <wp:docPr id="14"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061E2F" w:rsidRPr="009B7FCD" w:rsidRDefault="002647E9" w:rsidP="001926C6">
      <w:pPr>
        <w:rPr>
          <w:sz w:val="20"/>
          <w:szCs w:val="20"/>
        </w:rPr>
      </w:pPr>
      <w:r>
        <w:rPr>
          <w:sz w:val="20"/>
          <w:szCs w:val="20"/>
        </w:rPr>
        <w:t xml:space="preserve">  </w:t>
      </w:r>
      <w:r w:rsidR="00061E2F" w:rsidRPr="009B7FCD">
        <w:rPr>
          <w:sz w:val="20"/>
          <w:szCs w:val="20"/>
        </w:rPr>
        <w:t xml:space="preserve">Source: </w:t>
      </w:r>
      <w:r w:rsidR="00313FD6" w:rsidRPr="009B7FCD">
        <w:rPr>
          <w:sz w:val="20"/>
          <w:szCs w:val="20"/>
        </w:rPr>
        <w:fldChar w:fldCharType="begin"/>
      </w:r>
      <w:r w:rsidR="00896A04" w:rsidRPr="009B7FCD">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9B7FCD">
        <w:rPr>
          <w:sz w:val="20"/>
          <w:szCs w:val="20"/>
        </w:rPr>
        <w:fldChar w:fldCharType="separate"/>
      </w:r>
      <w:r w:rsidR="001F3F79" w:rsidRPr="009B7FCD">
        <w:rPr>
          <w:noProof/>
          <w:sz w:val="20"/>
          <w:szCs w:val="20"/>
        </w:rPr>
        <w:t>TDRI 2009</w:t>
      </w:r>
      <w:r w:rsidR="00313FD6" w:rsidRPr="009B7FCD">
        <w:rPr>
          <w:sz w:val="20"/>
          <w:szCs w:val="20"/>
        </w:rPr>
        <w:fldChar w:fldCharType="end"/>
      </w:r>
    </w:p>
    <w:p w:rsidR="00197B2D" w:rsidRDefault="00197B2D" w:rsidP="00197B2D">
      <w:pPr>
        <w:kinsoku/>
        <w:overflowPunct/>
        <w:autoSpaceDE/>
        <w:autoSpaceDN/>
        <w:adjustRightInd/>
        <w:snapToGrid/>
        <w:spacing w:line="240" w:lineRule="auto"/>
        <w:ind w:firstLine="0"/>
        <w:jc w:val="left"/>
      </w:pPr>
      <w:bookmarkStart w:id="335" w:name="_Ref242154901"/>
      <w:bookmarkStart w:id="336" w:name="_Toc269888263"/>
      <w:bookmarkStart w:id="337" w:name="_Toc271040127"/>
    </w:p>
    <w:p w:rsidR="002647E9" w:rsidRDefault="002647E9" w:rsidP="00197B2D">
      <w:pPr>
        <w:kinsoku/>
        <w:overflowPunct/>
        <w:autoSpaceDE/>
        <w:autoSpaceDN/>
        <w:adjustRightInd/>
        <w:snapToGrid/>
        <w:spacing w:line="240" w:lineRule="auto"/>
        <w:ind w:firstLine="0"/>
        <w:jc w:val="left"/>
      </w:pPr>
    </w:p>
    <w:p w:rsidR="002647E9" w:rsidRDefault="002647E9" w:rsidP="00197B2D">
      <w:pPr>
        <w:kinsoku/>
        <w:overflowPunct/>
        <w:autoSpaceDE/>
        <w:autoSpaceDN/>
        <w:adjustRightInd/>
        <w:snapToGrid/>
        <w:spacing w:line="240" w:lineRule="auto"/>
        <w:ind w:firstLine="0"/>
        <w:jc w:val="left"/>
      </w:pPr>
    </w:p>
    <w:p w:rsidR="003B46BD" w:rsidRDefault="003B46BD" w:rsidP="00197B2D">
      <w:pPr>
        <w:kinsoku/>
        <w:overflowPunct/>
        <w:autoSpaceDE/>
        <w:autoSpaceDN/>
        <w:adjustRightInd/>
        <w:snapToGrid/>
        <w:spacing w:line="240" w:lineRule="auto"/>
        <w:ind w:firstLine="0"/>
        <w:jc w:val="center"/>
        <w:rPr>
          <w:b/>
          <w:bCs/>
          <w:sz w:val="20"/>
          <w:szCs w:val="20"/>
        </w:rPr>
      </w:pPr>
      <w:bookmarkStart w:id="338" w:name="_Ref281314687"/>
      <w:proofErr w:type="gramStart"/>
      <w:r w:rsidRPr="00197B2D">
        <w:rPr>
          <w:b/>
          <w:bCs/>
          <w:sz w:val="20"/>
          <w:szCs w:val="20"/>
        </w:rPr>
        <w:t xml:space="preserve">Figure </w:t>
      </w:r>
      <w:r w:rsidR="00313FD6" w:rsidRPr="00197B2D">
        <w:rPr>
          <w:b/>
          <w:bCs/>
          <w:sz w:val="20"/>
          <w:szCs w:val="20"/>
        </w:rPr>
        <w:fldChar w:fldCharType="begin"/>
      </w:r>
      <w:r w:rsidR="00136594" w:rsidRPr="00197B2D">
        <w:rPr>
          <w:b/>
          <w:bCs/>
          <w:sz w:val="20"/>
          <w:szCs w:val="20"/>
        </w:rPr>
        <w:instrText xml:space="preserve"> STYLEREF 1 \s </w:instrText>
      </w:r>
      <w:r w:rsidR="00313FD6" w:rsidRPr="00197B2D">
        <w:rPr>
          <w:b/>
          <w:bCs/>
          <w:sz w:val="20"/>
          <w:szCs w:val="20"/>
        </w:rPr>
        <w:fldChar w:fldCharType="separate"/>
      </w:r>
      <w:r w:rsidR="00A2568F">
        <w:rPr>
          <w:b/>
          <w:bCs/>
          <w:noProof/>
          <w:sz w:val="20"/>
          <w:szCs w:val="20"/>
        </w:rPr>
        <w:t>4</w:t>
      </w:r>
      <w:r w:rsidR="00313FD6" w:rsidRPr="00197B2D">
        <w:rPr>
          <w:b/>
          <w:bCs/>
          <w:sz w:val="20"/>
          <w:szCs w:val="20"/>
        </w:rPr>
        <w:fldChar w:fldCharType="end"/>
      </w:r>
      <w:r w:rsidR="00A01647" w:rsidRPr="00197B2D">
        <w:rPr>
          <w:b/>
          <w:bCs/>
          <w:sz w:val="20"/>
          <w:szCs w:val="20"/>
        </w:rPr>
        <w:t>.</w:t>
      </w:r>
      <w:proofErr w:type="gramEnd"/>
      <w:r w:rsidR="00313FD6" w:rsidRPr="00197B2D">
        <w:rPr>
          <w:b/>
          <w:bCs/>
          <w:sz w:val="20"/>
          <w:szCs w:val="20"/>
        </w:rPr>
        <w:fldChar w:fldCharType="begin"/>
      </w:r>
      <w:r w:rsidR="00A01647" w:rsidRPr="00197B2D">
        <w:rPr>
          <w:b/>
          <w:bCs/>
          <w:sz w:val="20"/>
          <w:szCs w:val="20"/>
        </w:rPr>
        <w:instrText xml:space="preserve"> SEQ Figure \* ARABIC \s 1 </w:instrText>
      </w:r>
      <w:r w:rsidR="00313FD6" w:rsidRPr="00197B2D">
        <w:rPr>
          <w:b/>
          <w:bCs/>
          <w:sz w:val="20"/>
          <w:szCs w:val="20"/>
        </w:rPr>
        <w:fldChar w:fldCharType="separate"/>
      </w:r>
      <w:r w:rsidR="00A2568F">
        <w:rPr>
          <w:b/>
          <w:bCs/>
          <w:noProof/>
          <w:sz w:val="20"/>
          <w:szCs w:val="20"/>
        </w:rPr>
        <w:t>15</w:t>
      </w:r>
      <w:r w:rsidR="00313FD6" w:rsidRPr="00197B2D">
        <w:rPr>
          <w:b/>
          <w:bCs/>
          <w:sz w:val="20"/>
          <w:szCs w:val="20"/>
        </w:rPr>
        <w:fldChar w:fldCharType="end"/>
      </w:r>
      <w:bookmarkEnd w:id="335"/>
      <w:bookmarkEnd w:id="338"/>
      <w:r w:rsidRPr="00197B2D">
        <w:rPr>
          <w:b/>
          <w:bCs/>
          <w:sz w:val="20"/>
          <w:szCs w:val="20"/>
        </w:rPr>
        <w:t>: Firms receiving technical assistance from universities or research institutes</w:t>
      </w:r>
      <w:bookmarkEnd w:id="336"/>
      <w:bookmarkEnd w:id="337"/>
    </w:p>
    <w:p w:rsidR="002647E9" w:rsidRPr="00197B2D" w:rsidRDefault="002647E9" w:rsidP="00197B2D">
      <w:pPr>
        <w:kinsoku/>
        <w:overflowPunct/>
        <w:autoSpaceDE/>
        <w:autoSpaceDN/>
        <w:adjustRightInd/>
        <w:snapToGrid/>
        <w:spacing w:line="240" w:lineRule="auto"/>
        <w:ind w:firstLine="0"/>
        <w:jc w:val="center"/>
        <w:rPr>
          <w:b/>
          <w:bCs/>
          <w:sz w:val="20"/>
          <w:szCs w:val="20"/>
        </w:rPr>
      </w:pPr>
    </w:p>
    <w:p w:rsidR="003B46BD" w:rsidRDefault="003B46BD" w:rsidP="001926C6">
      <w:pPr>
        <w:pStyle w:val="FootnoteText"/>
        <w:jc w:val="center"/>
      </w:pPr>
      <w:r w:rsidRPr="003B46BD">
        <w:rPr>
          <w:noProof/>
        </w:rPr>
        <w:drawing>
          <wp:inline distT="0" distB="0" distL="0" distR="0">
            <wp:extent cx="4572000" cy="2362200"/>
            <wp:effectExtent l="19050" t="0" r="19050" b="0"/>
            <wp:docPr id="1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3B46BD" w:rsidRPr="009B7FCD" w:rsidRDefault="003B46BD" w:rsidP="001926C6">
      <w:pPr>
        <w:rPr>
          <w:sz w:val="20"/>
          <w:szCs w:val="20"/>
        </w:rPr>
      </w:pPr>
      <w:r w:rsidRPr="009B7FCD">
        <w:rPr>
          <w:sz w:val="20"/>
          <w:szCs w:val="20"/>
        </w:rPr>
        <w:t xml:space="preserve">Source: </w:t>
      </w:r>
      <w:r w:rsidR="00313FD6" w:rsidRPr="009B7FCD">
        <w:rPr>
          <w:sz w:val="20"/>
          <w:szCs w:val="20"/>
        </w:rPr>
        <w:fldChar w:fldCharType="begin"/>
      </w:r>
      <w:r w:rsidR="00896A04" w:rsidRPr="009B7FCD">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9B7FCD">
        <w:rPr>
          <w:sz w:val="20"/>
          <w:szCs w:val="20"/>
        </w:rPr>
        <w:fldChar w:fldCharType="separate"/>
      </w:r>
      <w:r w:rsidR="001F3F79" w:rsidRPr="009B7FCD">
        <w:rPr>
          <w:noProof/>
          <w:sz w:val="20"/>
          <w:szCs w:val="20"/>
        </w:rPr>
        <w:t>TDRI 2009</w:t>
      </w:r>
      <w:r w:rsidR="00313FD6" w:rsidRPr="009B7FCD">
        <w:rPr>
          <w:sz w:val="20"/>
          <w:szCs w:val="20"/>
        </w:rPr>
        <w:fldChar w:fldCharType="end"/>
      </w:r>
    </w:p>
    <w:p w:rsidR="00197B2D" w:rsidRDefault="00197B2D">
      <w:pPr>
        <w:kinsoku/>
        <w:overflowPunct/>
        <w:autoSpaceDE/>
        <w:autoSpaceDN/>
        <w:adjustRightInd/>
        <w:snapToGrid/>
        <w:spacing w:line="240" w:lineRule="auto"/>
        <w:ind w:firstLine="0"/>
        <w:jc w:val="left"/>
      </w:pPr>
      <w:r>
        <w:br w:type="page"/>
      </w:r>
    </w:p>
    <w:p w:rsidR="00691821" w:rsidRDefault="00A6771D" w:rsidP="001926C6">
      <w:pPr>
        <w:pStyle w:val="Caption"/>
        <w:jc w:val="center"/>
        <w:rPr>
          <w:sz w:val="22"/>
          <w:szCs w:val="22"/>
        </w:rPr>
      </w:pPr>
      <w:bookmarkStart w:id="339" w:name="_Ref242159574"/>
      <w:bookmarkStart w:id="340" w:name="_Toc269888264"/>
      <w:bookmarkStart w:id="341" w:name="_Toc271040128"/>
      <w:proofErr w:type="gramStart"/>
      <w:r w:rsidRPr="009B7FCD">
        <w:rPr>
          <w:sz w:val="22"/>
          <w:szCs w:val="22"/>
        </w:rPr>
        <w:t xml:space="preserve">Figure </w:t>
      </w:r>
      <w:r w:rsidR="00313FD6" w:rsidRPr="009B7FCD">
        <w:rPr>
          <w:sz w:val="22"/>
          <w:szCs w:val="22"/>
        </w:rPr>
        <w:fldChar w:fldCharType="begin"/>
      </w:r>
      <w:r w:rsidR="00F823F9" w:rsidRPr="009B7FCD">
        <w:rPr>
          <w:sz w:val="22"/>
          <w:szCs w:val="22"/>
        </w:rPr>
        <w:instrText xml:space="preserve"> STYLEREF 1 \s </w:instrText>
      </w:r>
      <w:r w:rsidR="00313FD6" w:rsidRPr="009B7FCD">
        <w:rPr>
          <w:sz w:val="22"/>
          <w:szCs w:val="22"/>
        </w:rPr>
        <w:fldChar w:fldCharType="separate"/>
      </w:r>
      <w:r w:rsidR="00A2568F" w:rsidRPr="009B7FCD">
        <w:rPr>
          <w:noProof/>
          <w:sz w:val="22"/>
          <w:szCs w:val="22"/>
        </w:rPr>
        <w:t>4</w:t>
      </w:r>
      <w:r w:rsidR="00313FD6" w:rsidRPr="009B7FCD">
        <w:rPr>
          <w:sz w:val="22"/>
          <w:szCs w:val="22"/>
        </w:rPr>
        <w:fldChar w:fldCharType="end"/>
      </w:r>
      <w:r w:rsidR="00A01647" w:rsidRPr="009B7FCD">
        <w:rPr>
          <w:sz w:val="22"/>
          <w:szCs w:val="22"/>
        </w:rPr>
        <w:t>.</w:t>
      </w:r>
      <w:proofErr w:type="gramEnd"/>
      <w:r w:rsidR="00313FD6" w:rsidRPr="009B7FCD">
        <w:rPr>
          <w:sz w:val="22"/>
          <w:szCs w:val="22"/>
        </w:rPr>
        <w:fldChar w:fldCharType="begin"/>
      </w:r>
      <w:r w:rsidR="00A01647" w:rsidRPr="009B7FCD">
        <w:rPr>
          <w:sz w:val="22"/>
          <w:szCs w:val="22"/>
        </w:rPr>
        <w:instrText xml:space="preserve"> SEQ Figure \* ARABIC \s 1 </w:instrText>
      </w:r>
      <w:r w:rsidR="00313FD6" w:rsidRPr="009B7FCD">
        <w:rPr>
          <w:sz w:val="22"/>
          <w:szCs w:val="22"/>
        </w:rPr>
        <w:fldChar w:fldCharType="separate"/>
      </w:r>
      <w:r w:rsidR="00A2568F" w:rsidRPr="009B7FCD">
        <w:rPr>
          <w:noProof/>
          <w:sz w:val="22"/>
          <w:szCs w:val="22"/>
        </w:rPr>
        <w:t>16</w:t>
      </w:r>
      <w:r w:rsidR="00313FD6" w:rsidRPr="009B7FCD">
        <w:rPr>
          <w:sz w:val="22"/>
          <w:szCs w:val="22"/>
        </w:rPr>
        <w:fldChar w:fldCharType="end"/>
      </w:r>
      <w:bookmarkEnd w:id="339"/>
      <w:r w:rsidRPr="009B7FCD">
        <w:rPr>
          <w:sz w:val="22"/>
          <w:szCs w:val="22"/>
        </w:rPr>
        <w:t xml:space="preserve">: </w:t>
      </w:r>
      <w:r w:rsidR="0026639D" w:rsidRPr="009B7FCD">
        <w:rPr>
          <w:sz w:val="22"/>
          <w:szCs w:val="22"/>
        </w:rPr>
        <w:t>Number</w:t>
      </w:r>
      <w:r w:rsidRPr="009B7FCD">
        <w:rPr>
          <w:sz w:val="22"/>
          <w:szCs w:val="22"/>
        </w:rPr>
        <w:t xml:space="preserve"> of firms that increased collaboration </w:t>
      </w:r>
    </w:p>
    <w:p w:rsidR="00A6771D" w:rsidRPr="009B7FCD" w:rsidRDefault="00A6771D" w:rsidP="001926C6">
      <w:pPr>
        <w:pStyle w:val="Caption"/>
        <w:jc w:val="center"/>
        <w:rPr>
          <w:sz w:val="22"/>
          <w:szCs w:val="22"/>
        </w:rPr>
      </w:pPr>
      <w:proofErr w:type="gramStart"/>
      <w:r w:rsidRPr="009B7FCD">
        <w:rPr>
          <w:sz w:val="22"/>
          <w:szCs w:val="22"/>
        </w:rPr>
        <w:t>with</w:t>
      </w:r>
      <w:proofErr w:type="gramEnd"/>
      <w:r w:rsidRPr="009B7FCD">
        <w:rPr>
          <w:sz w:val="22"/>
          <w:szCs w:val="22"/>
        </w:rPr>
        <w:t xml:space="preserve"> universities or research institutes</w:t>
      </w:r>
      <w:bookmarkEnd w:id="340"/>
      <w:bookmarkEnd w:id="341"/>
    </w:p>
    <w:p w:rsidR="003B46BD" w:rsidRDefault="00A6771D" w:rsidP="001926C6">
      <w:pPr>
        <w:pStyle w:val="FootnoteText"/>
        <w:jc w:val="center"/>
      </w:pPr>
      <w:r w:rsidRPr="00A6771D">
        <w:rPr>
          <w:noProof/>
        </w:rPr>
        <w:drawing>
          <wp:inline distT="0" distB="0" distL="0" distR="0">
            <wp:extent cx="4572000" cy="2743200"/>
            <wp:effectExtent l="19050" t="0" r="19050" b="0"/>
            <wp:docPr id="19"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A6771D" w:rsidRPr="00691821" w:rsidRDefault="00A6771D" w:rsidP="001926C6">
      <w:pPr>
        <w:rPr>
          <w:sz w:val="20"/>
          <w:szCs w:val="20"/>
        </w:rPr>
      </w:pPr>
      <w:r w:rsidRPr="00691821">
        <w:rPr>
          <w:sz w:val="20"/>
          <w:szCs w:val="20"/>
        </w:rPr>
        <w:t xml:space="preserve">Source: </w:t>
      </w:r>
      <w:r w:rsidR="00313FD6" w:rsidRPr="00691821">
        <w:rPr>
          <w:sz w:val="20"/>
          <w:szCs w:val="20"/>
        </w:rPr>
        <w:fldChar w:fldCharType="begin"/>
      </w:r>
      <w:r w:rsidR="00896A04" w:rsidRPr="00691821">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691821">
        <w:rPr>
          <w:sz w:val="20"/>
          <w:szCs w:val="20"/>
        </w:rPr>
        <w:fldChar w:fldCharType="separate"/>
      </w:r>
      <w:r w:rsidR="001F3F79" w:rsidRPr="00691821">
        <w:rPr>
          <w:noProof/>
          <w:sz w:val="20"/>
          <w:szCs w:val="20"/>
        </w:rPr>
        <w:t>TDRI 2009</w:t>
      </w:r>
      <w:r w:rsidR="00313FD6" w:rsidRPr="00691821">
        <w:rPr>
          <w:sz w:val="20"/>
          <w:szCs w:val="20"/>
        </w:rPr>
        <w:fldChar w:fldCharType="end"/>
      </w:r>
    </w:p>
    <w:p w:rsidR="00A6771D" w:rsidRDefault="00A6771D" w:rsidP="00C472A5">
      <w:pPr>
        <w:ind w:firstLine="0"/>
      </w:pPr>
    </w:p>
    <w:p w:rsidR="002647E9" w:rsidRDefault="002647E9" w:rsidP="00C472A5">
      <w:pPr>
        <w:ind w:firstLine="0"/>
      </w:pPr>
    </w:p>
    <w:p w:rsidR="003B46BD" w:rsidRDefault="006F09FC" w:rsidP="00691821">
      <w:pPr>
        <w:spacing w:line="276" w:lineRule="auto"/>
      </w:pPr>
      <w:r>
        <w:t xml:space="preserve">University-industry linkages </w:t>
      </w:r>
      <w:r w:rsidR="00EA3946">
        <w:t xml:space="preserve">are no panacea but they can serve as catalysts.  But a strengthening requires </w:t>
      </w:r>
      <w:r w:rsidR="003B46BD">
        <w:t xml:space="preserve">systematic collaborative effort to remedy what firms see as the shortcomings of university graduates through a redesigning of programs, a reform of the curricula, </w:t>
      </w:r>
      <w:r w:rsidR="004112EF">
        <w:t>revising</w:t>
      </w:r>
      <w:r w:rsidR="003B46BD">
        <w:t xml:space="preserve"> of textbooks, investment in the latest lab equipment and an emphasis on practical skills.</w:t>
      </w:r>
      <w:r w:rsidR="00CB7EE3">
        <w:rPr>
          <w:rStyle w:val="FootnoteReference"/>
        </w:rPr>
        <w:footnoteReference w:id="51"/>
      </w:r>
      <w:r w:rsidR="003B46BD">
        <w:t xml:space="preserve">  </w:t>
      </w:r>
      <w:r w:rsidR="00EA3946">
        <w:t>It is</w:t>
      </w:r>
      <w:r w:rsidR="00197BEE">
        <w:t xml:space="preserve"> t</w:t>
      </w:r>
      <w:r>
        <w:t>he persistent weakness</w:t>
      </w:r>
      <w:r w:rsidR="003B46BD">
        <w:t xml:space="preserve"> in the quality of the universities in Thailand, especiall</w:t>
      </w:r>
      <w:r>
        <w:t>y when it comes to R&amp;D capacity, a</w:t>
      </w:r>
      <w:r w:rsidR="003B46BD">
        <w:t xml:space="preserve">nd the location of the leading institutions </w:t>
      </w:r>
      <w:r>
        <w:t xml:space="preserve">in core urban area </w:t>
      </w:r>
      <w:r w:rsidR="003B46BD">
        <w:t xml:space="preserve">has made it difficult for universities to serve </w:t>
      </w:r>
      <w:r w:rsidR="00723D29">
        <w:t>as nuclei</w:t>
      </w:r>
      <w:r>
        <w:t xml:space="preserve"> for a</w:t>
      </w:r>
      <w:r w:rsidR="003B46BD">
        <w:t xml:space="preserve"> cluster.</w:t>
      </w:r>
    </w:p>
    <w:p w:rsidR="00197B2D" w:rsidRDefault="00197B2D">
      <w:pPr>
        <w:kinsoku/>
        <w:overflowPunct/>
        <w:autoSpaceDE/>
        <w:autoSpaceDN/>
        <w:adjustRightInd/>
        <w:snapToGrid/>
        <w:spacing w:line="240" w:lineRule="auto"/>
        <w:ind w:firstLine="0"/>
        <w:jc w:val="left"/>
      </w:pPr>
    </w:p>
    <w:p w:rsidR="002647E9" w:rsidRDefault="002647E9">
      <w:pPr>
        <w:kinsoku/>
        <w:overflowPunct/>
        <w:autoSpaceDE/>
        <w:autoSpaceDN/>
        <w:adjustRightInd/>
        <w:snapToGrid/>
        <w:spacing w:line="240" w:lineRule="auto"/>
        <w:ind w:firstLine="0"/>
        <w:jc w:val="left"/>
      </w:pPr>
    </w:p>
    <w:p w:rsidR="0068225F" w:rsidRDefault="0005187A" w:rsidP="00E32E3F">
      <w:pPr>
        <w:pStyle w:val="Heading2"/>
        <w:spacing w:after="120"/>
      </w:pPr>
      <w:bookmarkStart w:id="342" w:name="_Toc269888295"/>
      <w:bookmarkStart w:id="343" w:name="_Toc270060188"/>
      <w:bookmarkStart w:id="344" w:name="_Toc280704441"/>
      <w:r>
        <w:t>The role of business services in cluster formation</w:t>
      </w:r>
      <w:bookmarkEnd w:id="342"/>
      <w:bookmarkEnd w:id="343"/>
      <w:bookmarkEnd w:id="344"/>
    </w:p>
    <w:p w:rsidR="00722BEC" w:rsidRDefault="00417C7D" w:rsidP="00691821">
      <w:pPr>
        <w:spacing w:line="276" w:lineRule="auto"/>
      </w:pPr>
      <w:r>
        <w:t>The emergence of clusters can be assisted by the presence of services providers.  Indeed the presence of such providers is a basis for urbanization economies and the diversification possibilities inherent in large urban regions.</w:t>
      </w:r>
      <w:r w:rsidR="00722BEC">
        <w:t xml:space="preserve"> </w:t>
      </w:r>
      <w:r>
        <w:t xml:space="preserve"> </w:t>
      </w:r>
    </w:p>
    <w:p w:rsidR="00691821" w:rsidRDefault="00691821" w:rsidP="00691821">
      <w:pPr>
        <w:spacing w:line="276" w:lineRule="auto"/>
      </w:pPr>
    </w:p>
    <w:p w:rsidR="00722BEC" w:rsidRDefault="00722BEC" w:rsidP="00691821">
      <w:pPr>
        <w:spacing w:line="276" w:lineRule="auto"/>
      </w:pPr>
      <w:r>
        <w:t xml:space="preserve">Most producer services such as finance, accounting, research, advertising, marketing, legal, IT and insurance are located in the core urban area of Bangkok (see </w:t>
      </w:r>
      <w:fldSimple w:instr=" REF _Ref242083740  \* MERGEFORMAT ">
        <w:r w:rsidR="00A2568F">
          <w:t xml:space="preserve">Table </w:t>
        </w:r>
        <w:r w:rsidR="00A2568F">
          <w:rPr>
            <w:noProof/>
          </w:rPr>
          <w:t>4</w:t>
        </w:r>
        <w:r w:rsidR="00A2568F">
          <w:t>.</w:t>
        </w:r>
        <w:r w:rsidR="00A2568F">
          <w:rPr>
            <w:noProof/>
          </w:rPr>
          <w:t>8</w:t>
        </w:r>
      </w:fldSimple>
      <w:r>
        <w:t>).  In particular, market research services are only available in Bangkok.  Similarly, a majority of other high value-added services such as legal, accounting, architecture and engineering firms are located in Bangkok.</w:t>
      </w:r>
      <w:r>
        <w:rPr>
          <w:rStyle w:val="FootnoteReference"/>
        </w:rPr>
        <w:footnoteReference w:id="52"/>
      </w:r>
      <w:r>
        <w:t xml:space="preserve">  Real estate, logistics and human resource management services are somewhat more dispersed and frequently closer to production facilities in the vicinity of the Eastern Seaboard and industrial estates.</w:t>
      </w:r>
    </w:p>
    <w:p w:rsidR="00722BEC" w:rsidRDefault="00722BEC" w:rsidP="00722BEC"/>
    <w:p w:rsidR="00722BEC" w:rsidRPr="00691821" w:rsidRDefault="00722BEC" w:rsidP="001926C6">
      <w:pPr>
        <w:pStyle w:val="Caption"/>
        <w:jc w:val="center"/>
        <w:rPr>
          <w:sz w:val="22"/>
          <w:szCs w:val="22"/>
        </w:rPr>
      </w:pPr>
      <w:bookmarkStart w:id="345" w:name="_Ref242083740"/>
      <w:bookmarkStart w:id="346" w:name="_Toc271040168"/>
      <w:proofErr w:type="gramStart"/>
      <w:r w:rsidRPr="00691821">
        <w:rPr>
          <w:sz w:val="22"/>
          <w:szCs w:val="22"/>
        </w:rPr>
        <w:t xml:space="preserve">Table </w:t>
      </w:r>
      <w:r w:rsidR="00313FD6" w:rsidRPr="00691821">
        <w:rPr>
          <w:sz w:val="22"/>
          <w:szCs w:val="22"/>
        </w:rPr>
        <w:fldChar w:fldCharType="begin"/>
      </w:r>
      <w:r w:rsidR="007C41A3" w:rsidRPr="00691821">
        <w:rPr>
          <w:sz w:val="22"/>
          <w:szCs w:val="22"/>
        </w:rPr>
        <w:instrText xml:space="preserve"> STYLEREF 1 \s </w:instrText>
      </w:r>
      <w:r w:rsidR="00313FD6" w:rsidRPr="00691821">
        <w:rPr>
          <w:sz w:val="22"/>
          <w:szCs w:val="22"/>
        </w:rPr>
        <w:fldChar w:fldCharType="separate"/>
      </w:r>
      <w:r w:rsidR="00A2568F" w:rsidRPr="00691821">
        <w:rPr>
          <w:noProof/>
          <w:sz w:val="22"/>
          <w:szCs w:val="22"/>
        </w:rPr>
        <w:t>4</w:t>
      </w:r>
      <w:r w:rsidR="00313FD6" w:rsidRPr="00691821">
        <w:rPr>
          <w:sz w:val="22"/>
          <w:szCs w:val="22"/>
        </w:rPr>
        <w:fldChar w:fldCharType="end"/>
      </w:r>
      <w:r w:rsidR="007C41A3" w:rsidRPr="00691821">
        <w:rPr>
          <w:sz w:val="22"/>
          <w:szCs w:val="22"/>
        </w:rPr>
        <w:t>.</w:t>
      </w:r>
      <w:proofErr w:type="gramEnd"/>
      <w:r w:rsidR="00313FD6" w:rsidRPr="00691821">
        <w:rPr>
          <w:sz w:val="22"/>
          <w:szCs w:val="22"/>
        </w:rPr>
        <w:fldChar w:fldCharType="begin"/>
      </w:r>
      <w:r w:rsidR="007C41A3" w:rsidRPr="00691821">
        <w:rPr>
          <w:sz w:val="22"/>
          <w:szCs w:val="22"/>
        </w:rPr>
        <w:instrText xml:space="preserve"> SEQ Table \* ARABIC \s 1 </w:instrText>
      </w:r>
      <w:r w:rsidR="00313FD6" w:rsidRPr="00691821">
        <w:rPr>
          <w:sz w:val="22"/>
          <w:szCs w:val="22"/>
        </w:rPr>
        <w:fldChar w:fldCharType="separate"/>
      </w:r>
      <w:r w:rsidR="00A2568F" w:rsidRPr="00691821">
        <w:rPr>
          <w:noProof/>
          <w:sz w:val="22"/>
          <w:szCs w:val="22"/>
        </w:rPr>
        <w:t>8</w:t>
      </w:r>
      <w:r w:rsidR="00313FD6" w:rsidRPr="00691821">
        <w:rPr>
          <w:sz w:val="22"/>
          <w:szCs w:val="22"/>
        </w:rPr>
        <w:fldChar w:fldCharType="end"/>
      </w:r>
      <w:bookmarkEnd w:id="345"/>
      <w:r w:rsidRPr="00691821">
        <w:rPr>
          <w:sz w:val="22"/>
          <w:szCs w:val="22"/>
        </w:rPr>
        <w:t xml:space="preserve">: </w:t>
      </w:r>
      <w:r w:rsidRPr="00691821">
        <w:rPr>
          <w:sz w:val="22"/>
          <w:szCs w:val="22"/>
          <w:lang w:val="en-GB"/>
        </w:rPr>
        <w:t>Proportion of services purchased by factories, sorted by location</w:t>
      </w:r>
      <w:bookmarkEnd w:id="346"/>
    </w:p>
    <w:tbl>
      <w:tblPr>
        <w:tblW w:w="8640" w:type="dxa"/>
        <w:jc w:val="center"/>
        <w:tblInd w:w="95" w:type="dxa"/>
        <w:tblLook w:val="0000"/>
      </w:tblPr>
      <w:tblGrid>
        <w:gridCol w:w="3191"/>
        <w:gridCol w:w="1057"/>
        <w:gridCol w:w="1098"/>
        <w:gridCol w:w="1048"/>
        <w:gridCol w:w="1305"/>
        <w:gridCol w:w="941"/>
      </w:tblGrid>
      <w:tr w:rsidR="00722BEC" w:rsidRPr="0005187A" w:rsidTr="002647E9">
        <w:trPr>
          <w:jc w:val="center"/>
        </w:trPr>
        <w:tc>
          <w:tcPr>
            <w:tcW w:w="3052" w:type="dxa"/>
            <w:vMerge w:val="restart"/>
            <w:tcBorders>
              <w:top w:val="single" w:sz="4" w:space="0" w:color="auto"/>
            </w:tcBorders>
            <w:shd w:val="clear" w:color="auto" w:fill="auto"/>
            <w:noWrap/>
            <w:vAlign w:val="bottom"/>
          </w:tcPr>
          <w:p w:rsidR="00722BEC" w:rsidRPr="0005187A" w:rsidRDefault="00722BEC" w:rsidP="00C80493">
            <w:pPr>
              <w:pStyle w:val="intable"/>
              <w:jc w:val="left"/>
              <w:rPr>
                <w:szCs w:val="20"/>
                <w:rtl/>
                <w:cs/>
              </w:rPr>
            </w:pPr>
            <w:r w:rsidRPr="0005187A">
              <w:rPr>
                <w:szCs w:val="20"/>
              </w:rPr>
              <w:t xml:space="preserve">Types of services </w:t>
            </w:r>
          </w:p>
        </w:tc>
        <w:tc>
          <w:tcPr>
            <w:tcW w:w="5211" w:type="dxa"/>
            <w:gridSpan w:val="5"/>
            <w:tcBorders>
              <w:top w:val="single" w:sz="4" w:space="0" w:color="auto"/>
            </w:tcBorders>
            <w:shd w:val="clear" w:color="auto" w:fill="auto"/>
            <w:noWrap/>
            <w:vAlign w:val="bottom"/>
          </w:tcPr>
          <w:p w:rsidR="00722BEC" w:rsidRPr="0005187A" w:rsidRDefault="00722BEC" w:rsidP="00C80493">
            <w:pPr>
              <w:pStyle w:val="intable"/>
              <w:rPr>
                <w:szCs w:val="20"/>
                <w:rtl/>
                <w:cs/>
              </w:rPr>
            </w:pPr>
            <w:r w:rsidRPr="0005187A">
              <w:rPr>
                <w:szCs w:val="20"/>
              </w:rPr>
              <w:t xml:space="preserve">Percentage </w:t>
            </w:r>
            <w:r w:rsidRPr="0005187A">
              <w:rPr>
                <w:szCs w:val="20"/>
                <w:rtl/>
                <w:cs/>
              </w:rPr>
              <w:t>(%)</w:t>
            </w:r>
          </w:p>
        </w:tc>
      </w:tr>
      <w:tr w:rsidR="00722BEC" w:rsidRPr="0005187A" w:rsidTr="001926C6">
        <w:trPr>
          <w:jc w:val="center"/>
        </w:trPr>
        <w:tc>
          <w:tcPr>
            <w:tcW w:w="3052" w:type="dxa"/>
            <w:vMerge/>
            <w:shd w:val="clear" w:color="auto" w:fill="auto"/>
            <w:noWrap/>
            <w:vAlign w:val="bottom"/>
          </w:tcPr>
          <w:p w:rsidR="00722BEC" w:rsidRPr="0005187A" w:rsidRDefault="00722BEC" w:rsidP="00C80493">
            <w:pPr>
              <w:pStyle w:val="intable"/>
              <w:jc w:val="left"/>
              <w:rPr>
                <w:szCs w:val="20"/>
                <w:rtl/>
                <w:cs/>
              </w:rPr>
            </w:pPr>
          </w:p>
        </w:tc>
        <w:tc>
          <w:tcPr>
            <w:tcW w:w="1011" w:type="dxa"/>
            <w:vMerge w:val="restart"/>
            <w:shd w:val="clear" w:color="auto" w:fill="auto"/>
            <w:noWrap/>
            <w:vAlign w:val="bottom"/>
          </w:tcPr>
          <w:p w:rsidR="00722BEC" w:rsidRPr="0005187A" w:rsidRDefault="00722BEC" w:rsidP="00C80493">
            <w:pPr>
              <w:pStyle w:val="intable"/>
              <w:rPr>
                <w:szCs w:val="20"/>
              </w:rPr>
            </w:pPr>
            <w:r w:rsidRPr="0005187A">
              <w:rPr>
                <w:szCs w:val="20"/>
              </w:rPr>
              <w:t xml:space="preserve">Same district </w:t>
            </w:r>
          </w:p>
        </w:tc>
        <w:tc>
          <w:tcPr>
            <w:tcW w:w="1050" w:type="dxa"/>
            <w:vMerge w:val="restart"/>
            <w:shd w:val="clear" w:color="auto" w:fill="auto"/>
            <w:noWrap/>
            <w:vAlign w:val="bottom"/>
          </w:tcPr>
          <w:p w:rsidR="00722BEC" w:rsidRPr="0005187A" w:rsidRDefault="00722BEC" w:rsidP="00C80493">
            <w:pPr>
              <w:pStyle w:val="intable"/>
              <w:rPr>
                <w:szCs w:val="20"/>
              </w:rPr>
            </w:pPr>
            <w:r w:rsidRPr="0005187A">
              <w:rPr>
                <w:szCs w:val="20"/>
              </w:rPr>
              <w:t>Same province</w:t>
            </w:r>
          </w:p>
        </w:tc>
        <w:tc>
          <w:tcPr>
            <w:tcW w:w="2250" w:type="dxa"/>
            <w:gridSpan w:val="2"/>
            <w:tcBorders>
              <w:bottom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Other provinces</w:t>
            </w:r>
          </w:p>
        </w:tc>
        <w:tc>
          <w:tcPr>
            <w:tcW w:w="900" w:type="dxa"/>
            <w:vMerge w:val="restart"/>
            <w:shd w:val="clear" w:color="auto" w:fill="auto"/>
            <w:noWrap/>
            <w:vAlign w:val="bottom"/>
          </w:tcPr>
          <w:p w:rsidR="00722BEC" w:rsidRPr="0005187A" w:rsidRDefault="00722BEC" w:rsidP="00C80493">
            <w:pPr>
              <w:pStyle w:val="intable"/>
              <w:rPr>
                <w:szCs w:val="20"/>
              </w:rPr>
            </w:pPr>
            <w:r w:rsidRPr="0005187A">
              <w:rPr>
                <w:szCs w:val="20"/>
              </w:rPr>
              <w:t>Total</w:t>
            </w:r>
          </w:p>
        </w:tc>
      </w:tr>
      <w:tr w:rsidR="00722BEC" w:rsidRPr="0005187A" w:rsidTr="001926C6">
        <w:trPr>
          <w:jc w:val="center"/>
        </w:trPr>
        <w:tc>
          <w:tcPr>
            <w:tcW w:w="3052" w:type="dxa"/>
            <w:vMerge/>
            <w:tcBorders>
              <w:bottom w:val="single" w:sz="4" w:space="0" w:color="auto"/>
            </w:tcBorders>
            <w:shd w:val="clear" w:color="auto" w:fill="auto"/>
            <w:noWrap/>
            <w:vAlign w:val="bottom"/>
          </w:tcPr>
          <w:p w:rsidR="00722BEC" w:rsidRPr="0005187A" w:rsidRDefault="00722BEC" w:rsidP="00C80493">
            <w:pPr>
              <w:pStyle w:val="intable"/>
              <w:jc w:val="left"/>
              <w:rPr>
                <w:szCs w:val="20"/>
              </w:rPr>
            </w:pPr>
          </w:p>
        </w:tc>
        <w:tc>
          <w:tcPr>
            <w:tcW w:w="1011" w:type="dxa"/>
            <w:vMerge/>
            <w:tcBorders>
              <w:bottom w:val="single" w:sz="4" w:space="0" w:color="auto"/>
            </w:tcBorders>
            <w:shd w:val="clear" w:color="auto" w:fill="auto"/>
            <w:noWrap/>
            <w:vAlign w:val="bottom"/>
          </w:tcPr>
          <w:p w:rsidR="00722BEC" w:rsidRPr="0005187A" w:rsidRDefault="00722BEC" w:rsidP="00C80493">
            <w:pPr>
              <w:pStyle w:val="intable"/>
              <w:rPr>
                <w:szCs w:val="20"/>
              </w:rPr>
            </w:pPr>
          </w:p>
        </w:tc>
        <w:tc>
          <w:tcPr>
            <w:tcW w:w="1050" w:type="dxa"/>
            <w:vMerge/>
            <w:tcBorders>
              <w:bottom w:val="single" w:sz="4" w:space="0" w:color="auto"/>
            </w:tcBorders>
            <w:shd w:val="clear" w:color="auto" w:fill="auto"/>
            <w:noWrap/>
            <w:vAlign w:val="bottom"/>
          </w:tcPr>
          <w:p w:rsidR="00722BEC" w:rsidRPr="0005187A" w:rsidRDefault="00722BEC" w:rsidP="00C80493">
            <w:pPr>
              <w:pStyle w:val="intable"/>
              <w:rPr>
                <w:szCs w:val="20"/>
              </w:rPr>
            </w:pPr>
          </w:p>
        </w:tc>
        <w:tc>
          <w:tcPr>
            <w:tcW w:w="1002" w:type="dxa"/>
            <w:tcBorders>
              <w:bottom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Bangkok</w:t>
            </w:r>
          </w:p>
        </w:tc>
        <w:tc>
          <w:tcPr>
            <w:tcW w:w="1248" w:type="dxa"/>
            <w:tcBorders>
              <w:bottom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 xml:space="preserve">Other </w:t>
            </w:r>
          </w:p>
        </w:tc>
        <w:tc>
          <w:tcPr>
            <w:tcW w:w="900" w:type="dxa"/>
            <w:vMerge/>
            <w:tcBorders>
              <w:bottom w:val="single" w:sz="4" w:space="0" w:color="auto"/>
            </w:tcBorders>
            <w:shd w:val="clear" w:color="auto" w:fill="auto"/>
            <w:noWrap/>
            <w:vAlign w:val="bottom"/>
          </w:tcPr>
          <w:p w:rsidR="00722BEC" w:rsidRPr="0005187A" w:rsidRDefault="00722BEC" w:rsidP="00C80493">
            <w:pPr>
              <w:pStyle w:val="intable"/>
              <w:rPr>
                <w:szCs w:val="20"/>
              </w:rPr>
            </w:pPr>
          </w:p>
        </w:tc>
      </w:tr>
      <w:tr w:rsidR="00722BEC" w:rsidRPr="0005187A" w:rsidTr="001926C6">
        <w:trPr>
          <w:jc w:val="center"/>
        </w:trPr>
        <w:tc>
          <w:tcPr>
            <w:tcW w:w="3052" w:type="dxa"/>
            <w:tcBorders>
              <w:top w:val="single" w:sz="4" w:space="0" w:color="auto"/>
            </w:tcBorders>
            <w:shd w:val="clear" w:color="auto" w:fill="auto"/>
            <w:noWrap/>
            <w:vAlign w:val="bottom"/>
          </w:tcPr>
          <w:p w:rsidR="00722BEC" w:rsidRPr="0005187A" w:rsidRDefault="00722BEC" w:rsidP="00C80493">
            <w:pPr>
              <w:pStyle w:val="intable"/>
              <w:jc w:val="left"/>
              <w:rPr>
                <w:szCs w:val="20"/>
              </w:rPr>
            </w:pPr>
            <w:r w:rsidRPr="0005187A">
              <w:rPr>
                <w:szCs w:val="20"/>
              </w:rPr>
              <w:t xml:space="preserve">Commercial real estate </w:t>
            </w:r>
          </w:p>
        </w:tc>
        <w:tc>
          <w:tcPr>
            <w:tcW w:w="1011" w:type="dxa"/>
            <w:tcBorders>
              <w:top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38.89</w:t>
            </w:r>
          </w:p>
        </w:tc>
        <w:tc>
          <w:tcPr>
            <w:tcW w:w="1050" w:type="dxa"/>
            <w:tcBorders>
              <w:top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38.89</w:t>
            </w:r>
          </w:p>
        </w:tc>
        <w:tc>
          <w:tcPr>
            <w:tcW w:w="1002" w:type="dxa"/>
            <w:tcBorders>
              <w:top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11.11</w:t>
            </w:r>
          </w:p>
        </w:tc>
        <w:tc>
          <w:tcPr>
            <w:tcW w:w="1248" w:type="dxa"/>
            <w:tcBorders>
              <w:top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11.11</w:t>
            </w:r>
          </w:p>
        </w:tc>
        <w:tc>
          <w:tcPr>
            <w:tcW w:w="900" w:type="dxa"/>
            <w:tcBorders>
              <w:top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100.0</w:t>
            </w:r>
          </w:p>
        </w:tc>
      </w:tr>
      <w:tr w:rsidR="00722BEC" w:rsidRPr="0005187A" w:rsidTr="001926C6">
        <w:trPr>
          <w:jc w:val="center"/>
        </w:trPr>
        <w:tc>
          <w:tcPr>
            <w:tcW w:w="3052" w:type="dxa"/>
            <w:shd w:val="clear" w:color="auto" w:fill="auto"/>
            <w:noWrap/>
            <w:vAlign w:val="bottom"/>
          </w:tcPr>
          <w:p w:rsidR="00722BEC" w:rsidRPr="0005187A" w:rsidRDefault="00722BEC" w:rsidP="00C80493">
            <w:pPr>
              <w:pStyle w:val="intable"/>
              <w:jc w:val="left"/>
              <w:rPr>
                <w:szCs w:val="20"/>
              </w:rPr>
            </w:pPr>
            <w:r w:rsidRPr="0005187A">
              <w:rPr>
                <w:szCs w:val="20"/>
              </w:rPr>
              <w:t xml:space="preserve">Computer </w:t>
            </w:r>
          </w:p>
        </w:tc>
        <w:tc>
          <w:tcPr>
            <w:tcW w:w="1011" w:type="dxa"/>
            <w:shd w:val="clear" w:color="auto" w:fill="auto"/>
            <w:noWrap/>
            <w:vAlign w:val="bottom"/>
          </w:tcPr>
          <w:p w:rsidR="00722BEC" w:rsidRPr="0005187A" w:rsidRDefault="00722BEC" w:rsidP="00C80493">
            <w:pPr>
              <w:pStyle w:val="intable"/>
              <w:rPr>
                <w:szCs w:val="20"/>
              </w:rPr>
            </w:pPr>
            <w:r w:rsidRPr="0005187A">
              <w:rPr>
                <w:szCs w:val="20"/>
              </w:rPr>
              <w:t>15.22</w:t>
            </w:r>
          </w:p>
        </w:tc>
        <w:tc>
          <w:tcPr>
            <w:tcW w:w="1050" w:type="dxa"/>
            <w:shd w:val="clear" w:color="auto" w:fill="auto"/>
            <w:noWrap/>
            <w:vAlign w:val="bottom"/>
          </w:tcPr>
          <w:p w:rsidR="00722BEC" w:rsidRPr="0005187A" w:rsidRDefault="00722BEC" w:rsidP="00C80493">
            <w:pPr>
              <w:pStyle w:val="intable"/>
              <w:rPr>
                <w:szCs w:val="20"/>
              </w:rPr>
            </w:pPr>
            <w:r w:rsidRPr="0005187A">
              <w:rPr>
                <w:szCs w:val="20"/>
              </w:rPr>
              <w:t>34.78</w:t>
            </w:r>
          </w:p>
        </w:tc>
        <w:tc>
          <w:tcPr>
            <w:tcW w:w="1002" w:type="dxa"/>
            <w:shd w:val="clear" w:color="auto" w:fill="auto"/>
            <w:noWrap/>
            <w:vAlign w:val="bottom"/>
          </w:tcPr>
          <w:p w:rsidR="00722BEC" w:rsidRPr="0005187A" w:rsidRDefault="00722BEC" w:rsidP="00C80493">
            <w:pPr>
              <w:pStyle w:val="intable"/>
              <w:rPr>
                <w:szCs w:val="20"/>
              </w:rPr>
            </w:pPr>
            <w:r w:rsidRPr="0005187A">
              <w:rPr>
                <w:szCs w:val="20"/>
              </w:rPr>
              <w:t>32.61</w:t>
            </w:r>
          </w:p>
        </w:tc>
        <w:tc>
          <w:tcPr>
            <w:tcW w:w="1248" w:type="dxa"/>
            <w:shd w:val="clear" w:color="auto" w:fill="auto"/>
            <w:noWrap/>
            <w:vAlign w:val="bottom"/>
          </w:tcPr>
          <w:p w:rsidR="00722BEC" w:rsidRPr="0005187A" w:rsidRDefault="00722BEC" w:rsidP="00C80493">
            <w:pPr>
              <w:pStyle w:val="intable"/>
              <w:rPr>
                <w:szCs w:val="20"/>
              </w:rPr>
            </w:pPr>
            <w:r w:rsidRPr="0005187A">
              <w:rPr>
                <w:szCs w:val="20"/>
              </w:rPr>
              <w:t>17.39</w:t>
            </w:r>
          </w:p>
        </w:tc>
        <w:tc>
          <w:tcPr>
            <w:tcW w:w="900" w:type="dxa"/>
            <w:shd w:val="clear" w:color="auto" w:fill="auto"/>
            <w:noWrap/>
            <w:vAlign w:val="bottom"/>
          </w:tcPr>
          <w:p w:rsidR="00722BEC" w:rsidRPr="0005187A" w:rsidRDefault="00722BEC" w:rsidP="00C80493">
            <w:pPr>
              <w:pStyle w:val="intable"/>
              <w:rPr>
                <w:szCs w:val="20"/>
              </w:rPr>
            </w:pPr>
            <w:r w:rsidRPr="0005187A">
              <w:rPr>
                <w:szCs w:val="20"/>
              </w:rPr>
              <w:t>100.0</w:t>
            </w:r>
          </w:p>
        </w:tc>
      </w:tr>
      <w:tr w:rsidR="00722BEC" w:rsidRPr="0005187A" w:rsidTr="001926C6">
        <w:trPr>
          <w:jc w:val="center"/>
        </w:trPr>
        <w:tc>
          <w:tcPr>
            <w:tcW w:w="3052" w:type="dxa"/>
            <w:shd w:val="clear" w:color="auto" w:fill="auto"/>
            <w:noWrap/>
            <w:vAlign w:val="bottom"/>
          </w:tcPr>
          <w:p w:rsidR="00722BEC" w:rsidRPr="0005187A" w:rsidRDefault="00722BEC" w:rsidP="00C80493">
            <w:pPr>
              <w:pStyle w:val="intable"/>
              <w:jc w:val="left"/>
              <w:rPr>
                <w:szCs w:val="20"/>
              </w:rPr>
            </w:pPr>
            <w:r w:rsidRPr="0005187A">
              <w:rPr>
                <w:szCs w:val="20"/>
              </w:rPr>
              <w:t xml:space="preserve">Research and development </w:t>
            </w:r>
          </w:p>
        </w:tc>
        <w:tc>
          <w:tcPr>
            <w:tcW w:w="1011" w:type="dxa"/>
            <w:shd w:val="clear" w:color="auto" w:fill="auto"/>
            <w:noWrap/>
            <w:vAlign w:val="bottom"/>
          </w:tcPr>
          <w:p w:rsidR="00722BEC" w:rsidRPr="0005187A" w:rsidRDefault="00722BEC" w:rsidP="00C80493">
            <w:pPr>
              <w:pStyle w:val="intable"/>
              <w:rPr>
                <w:szCs w:val="20"/>
              </w:rPr>
            </w:pPr>
            <w:r w:rsidRPr="0005187A">
              <w:rPr>
                <w:szCs w:val="20"/>
              </w:rPr>
              <w:t>9.09</w:t>
            </w:r>
          </w:p>
        </w:tc>
        <w:tc>
          <w:tcPr>
            <w:tcW w:w="1050" w:type="dxa"/>
            <w:shd w:val="clear" w:color="auto" w:fill="auto"/>
            <w:noWrap/>
            <w:vAlign w:val="bottom"/>
          </w:tcPr>
          <w:p w:rsidR="00722BEC" w:rsidRPr="0005187A" w:rsidRDefault="00722BEC" w:rsidP="00C80493">
            <w:pPr>
              <w:pStyle w:val="intable"/>
              <w:rPr>
                <w:szCs w:val="20"/>
              </w:rPr>
            </w:pPr>
            <w:r w:rsidRPr="0005187A">
              <w:rPr>
                <w:szCs w:val="20"/>
              </w:rPr>
              <w:t>18.18</w:t>
            </w:r>
          </w:p>
        </w:tc>
        <w:tc>
          <w:tcPr>
            <w:tcW w:w="1002" w:type="dxa"/>
            <w:shd w:val="clear" w:color="auto" w:fill="auto"/>
            <w:noWrap/>
            <w:vAlign w:val="bottom"/>
          </w:tcPr>
          <w:p w:rsidR="00722BEC" w:rsidRPr="0005187A" w:rsidRDefault="00722BEC" w:rsidP="00C80493">
            <w:pPr>
              <w:pStyle w:val="intable"/>
              <w:rPr>
                <w:szCs w:val="20"/>
              </w:rPr>
            </w:pPr>
            <w:r w:rsidRPr="0005187A">
              <w:rPr>
                <w:szCs w:val="20"/>
              </w:rPr>
              <w:t>54.55</w:t>
            </w:r>
          </w:p>
        </w:tc>
        <w:tc>
          <w:tcPr>
            <w:tcW w:w="1248" w:type="dxa"/>
            <w:shd w:val="clear" w:color="auto" w:fill="auto"/>
            <w:noWrap/>
            <w:vAlign w:val="bottom"/>
          </w:tcPr>
          <w:p w:rsidR="00722BEC" w:rsidRPr="0005187A" w:rsidRDefault="00722BEC" w:rsidP="00C80493">
            <w:pPr>
              <w:pStyle w:val="intable"/>
              <w:rPr>
                <w:szCs w:val="20"/>
              </w:rPr>
            </w:pPr>
            <w:r w:rsidRPr="0005187A">
              <w:rPr>
                <w:szCs w:val="20"/>
              </w:rPr>
              <w:t>18.18</w:t>
            </w:r>
          </w:p>
        </w:tc>
        <w:tc>
          <w:tcPr>
            <w:tcW w:w="900" w:type="dxa"/>
            <w:shd w:val="clear" w:color="auto" w:fill="auto"/>
            <w:noWrap/>
            <w:vAlign w:val="bottom"/>
          </w:tcPr>
          <w:p w:rsidR="00722BEC" w:rsidRPr="0005187A" w:rsidRDefault="00722BEC" w:rsidP="00C80493">
            <w:pPr>
              <w:pStyle w:val="intable"/>
              <w:rPr>
                <w:szCs w:val="20"/>
              </w:rPr>
            </w:pPr>
            <w:r w:rsidRPr="0005187A">
              <w:rPr>
                <w:szCs w:val="20"/>
              </w:rPr>
              <w:t>100.0</w:t>
            </w:r>
          </w:p>
        </w:tc>
      </w:tr>
      <w:tr w:rsidR="00722BEC" w:rsidRPr="0005187A" w:rsidTr="001926C6">
        <w:trPr>
          <w:jc w:val="center"/>
        </w:trPr>
        <w:tc>
          <w:tcPr>
            <w:tcW w:w="3052" w:type="dxa"/>
            <w:shd w:val="clear" w:color="auto" w:fill="auto"/>
            <w:noWrap/>
            <w:vAlign w:val="bottom"/>
          </w:tcPr>
          <w:p w:rsidR="00722BEC" w:rsidRPr="0005187A" w:rsidRDefault="00722BEC" w:rsidP="00C80493">
            <w:pPr>
              <w:pStyle w:val="intable"/>
              <w:jc w:val="left"/>
              <w:rPr>
                <w:szCs w:val="20"/>
              </w:rPr>
            </w:pPr>
            <w:r w:rsidRPr="0005187A">
              <w:rPr>
                <w:szCs w:val="20"/>
              </w:rPr>
              <w:t xml:space="preserve">Legal </w:t>
            </w:r>
          </w:p>
        </w:tc>
        <w:tc>
          <w:tcPr>
            <w:tcW w:w="1011" w:type="dxa"/>
            <w:shd w:val="clear" w:color="auto" w:fill="auto"/>
            <w:noWrap/>
            <w:vAlign w:val="bottom"/>
          </w:tcPr>
          <w:p w:rsidR="00722BEC" w:rsidRPr="0005187A" w:rsidRDefault="00722BEC" w:rsidP="00C80493">
            <w:pPr>
              <w:pStyle w:val="intable"/>
              <w:rPr>
                <w:szCs w:val="20"/>
              </w:rPr>
            </w:pPr>
            <w:r w:rsidRPr="0005187A">
              <w:rPr>
                <w:szCs w:val="20"/>
              </w:rPr>
              <w:t>2.08</w:t>
            </w:r>
          </w:p>
        </w:tc>
        <w:tc>
          <w:tcPr>
            <w:tcW w:w="1050" w:type="dxa"/>
            <w:shd w:val="clear" w:color="auto" w:fill="auto"/>
            <w:noWrap/>
            <w:vAlign w:val="bottom"/>
          </w:tcPr>
          <w:p w:rsidR="00722BEC" w:rsidRPr="0005187A" w:rsidRDefault="00722BEC" w:rsidP="00C80493">
            <w:pPr>
              <w:pStyle w:val="intable"/>
              <w:rPr>
                <w:szCs w:val="20"/>
              </w:rPr>
            </w:pPr>
            <w:r w:rsidRPr="0005187A">
              <w:rPr>
                <w:szCs w:val="20"/>
              </w:rPr>
              <w:t>18.75</w:t>
            </w:r>
          </w:p>
        </w:tc>
        <w:tc>
          <w:tcPr>
            <w:tcW w:w="1002" w:type="dxa"/>
            <w:shd w:val="clear" w:color="auto" w:fill="auto"/>
            <w:noWrap/>
            <w:vAlign w:val="bottom"/>
          </w:tcPr>
          <w:p w:rsidR="00722BEC" w:rsidRPr="0005187A" w:rsidRDefault="00722BEC" w:rsidP="00C80493">
            <w:pPr>
              <w:pStyle w:val="intable"/>
              <w:rPr>
                <w:szCs w:val="20"/>
              </w:rPr>
            </w:pPr>
            <w:r w:rsidRPr="0005187A">
              <w:rPr>
                <w:szCs w:val="20"/>
              </w:rPr>
              <w:t>77.08</w:t>
            </w:r>
          </w:p>
        </w:tc>
        <w:tc>
          <w:tcPr>
            <w:tcW w:w="1248" w:type="dxa"/>
            <w:shd w:val="clear" w:color="auto" w:fill="auto"/>
            <w:noWrap/>
            <w:vAlign w:val="bottom"/>
          </w:tcPr>
          <w:p w:rsidR="00722BEC" w:rsidRPr="0005187A" w:rsidRDefault="00722BEC" w:rsidP="00C80493">
            <w:pPr>
              <w:pStyle w:val="intable"/>
              <w:rPr>
                <w:szCs w:val="20"/>
              </w:rPr>
            </w:pPr>
            <w:r w:rsidRPr="0005187A">
              <w:rPr>
                <w:szCs w:val="20"/>
              </w:rPr>
              <w:t>2.08</w:t>
            </w:r>
          </w:p>
        </w:tc>
        <w:tc>
          <w:tcPr>
            <w:tcW w:w="900" w:type="dxa"/>
            <w:shd w:val="clear" w:color="auto" w:fill="auto"/>
            <w:noWrap/>
            <w:vAlign w:val="bottom"/>
          </w:tcPr>
          <w:p w:rsidR="00722BEC" w:rsidRPr="0005187A" w:rsidRDefault="00722BEC" w:rsidP="00C80493">
            <w:pPr>
              <w:pStyle w:val="intable"/>
              <w:rPr>
                <w:szCs w:val="20"/>
              </w:rPr>
            </w:pPr>
            <w:r w:rsidRPr="0005187A">
              <w:rPr>
                <w:szCs w:val="20"/>
              </w:rPr>
              <w:t>100.0</w:t>
            </w:r>
          </w:p>
        </w:tc>
      </w:tr>
      <w:tr w:rsidR="00722BEC" w:rsidRPr="0005187A" w:rsidTr="001926C6">
        <w:trPr>
          <w:jc w:val="center"/>
        </w:trPr>
        <w:tc>
          <w:tcPr>
            <w:tcW w:w="3052" w:type="dxa"/>
            <w:shd w:val="clear" w:color="auto" w:fill="auto"/>
            <w:noWrap/>
            <w:vAlign w:val="bottom"/>
          </w:tcPr>
          <w:p w:rsidR="00722BEC" w:rsidRPr="0005187A" w:rsidRDefault="00722BEC" w:rsidP="00C80493">
            <w:pPr>
              <w:pStyle w:val="intable"/>
              <w:jc w:val="left"/>
              <w:rPr>
                <w:szCs w:val="20"/>
              </w:rPr>
            </w:pPr>
            <w:r w:rsidRPr="0005187A">
              <w:rPr>
                <w:szCs w:val="20"/>
              </w:rPr>
              <w:t>Accounting</w:t>
            </w:r>
          </w:p>
        </w:tc>
        <w:tc>
          <w:tcPr>
            <w:tcW w:w="1011" w:type="dxa"/>
            <w:shd w:val="clear" w:color="auto" w:fill="auto"/>
            <w:noWrap/>
            <w:vAlign w:val="bottom"/>
          </w:tcPr>
          <w:p w:rsidR="00722BEC" w:rsidRPr="0005187A" w:rsidRDefault="00722BEC" w:rsidP="00C80493">
            <w:pPr>
              <w:pStyle w:val="intable"/>
              <w:rPr>
                <w:szCs w:val="20"/>
              </w:rPr>
            </w:pPr>
            <w:r w:rsidRPr="0005187A">
              <w:rPr>
                <w:szCs w:val="20"/>
              </w:rPr>
              <w:t>4.05</w:t>
            </w:r>
          </w:p>
        </w:tc>
        <w:tc>
          <w:tcPr>
            <w:tcW w:w="1050" w:type="dxa"/>
            <w:shd w:val="clear" w:color="auto" w:fill="auto"/>
            <w:noWrap/>
            <w:vAlign w:val="bottom"/>
          </w:tcPr>
          <w:p w:rsidR="00722BEC" w:rsidRPr="0005187A" w:rsidRDefault="00722BEC" w:rsidP="00C80493">
            <w:pPr>
              <w:pStyle w:val="intable"/>
              <w:rPr>
                <w:szCs w:val="20"/>
              </w:rPr>
            </w:pPr>
            <w:r w:rsidRPr="0005187A">
              <w:rPr>
                <w:szCs w:val="20"/>
              </w:rPr>
              <w:t>10.81</w:t>
            </w:r>
          </w:p>
        </w:tc>
        <w:tc>
          <w:tcPr>
            <w:tcW w:w="1002" w:type="dxa"/>
            <w:shd w:val="clear" w:color="auto" w:fill="auto"/>
            <w:noWrap/>
            <w:vAlign w:val="bottom"/>
          </w:tcPr>
          <w:p w:rsidR="00722BEC" w:rsidRPr="0005187A" w:rsidRDefault="00722BEC" w:rsidP="00C80493">
            <w:pPr>
              <w:pStyle w:val="intable"/>
              <w:rPr>
                <w:szCs w:val="20"/>
              </w:rPr>
            </w:pPr>
            <w:r w:rsidRPr="0005187A">
              <w:rPr>
                <w:szCs w:val="20"/>
              </w:rPr>
              <w:t>85.14</w:t>
            </w:r>
          </w:p>
        </w:tc>
        <w:tc>
          <w:tcPr>
            <w:tcW w:w="1248" w:type="dxa"/>
            <w:shd w:val="clear" w:color="auto" w:fill="auto"/>
            <w:noWrap/>
            <w:vAlign w:val="bottom"/>
          </w:tcPr>
          <w:p w:rsidR="00722BEC" w:rsidRPr="0005187A" w:rsidRDefault="00722BEC" w:rsidP="00C80493">
            <w:pPr>
              <w:pStyle w:val="intable"/>
              <w:rPr>
                <w:szCs w:val="20"/>
              </w:rPr>
            </w:pPr>
            <w:r w:rsidRPr="0005187A">
              <w:rPr>
                <w:szCs w:val="20"/>
              </w:rPr>
              <w:t>0.00</w:t>
            </w:r>
          </w:p>
        </w:tc>
        <w:tc>
          <w:tcPr>
            <w:tcW w:w="900" w:type="dxa"/>
            <w:shd w:val="clear" w:color="auto" w:fill="auto"/>
            <w:noWrap/>
            <w:vAlign w:val="bottom"/>
          </w:tcPr>
          <w:p w:rsidR="00722BEC" w:rsidRPr="0005187A" w:rsidRDefault="00722BEC" w:rsidP="00C80493">
            <w:pPr>
              <w:pStyle w:val="intable"/>
              <w:rPr>
                <w:szCs w:val="20"/>
              </w:rPr>
            </w:pPr>
            <w:r w:rsidRPr="0005187A">
              <w:rPr>
                <w:szCs w:val="20"/>
              </w:rPr>
              <w:t>100.0</w:t>
            </w:r>
          </w:p>
        </w:tc>
      </w:tr>
      <w:tr w:rsidR="00722BEC" w:rsidRPr="0005187A" w:rsidTr="001926C6">
        <w:trPr>
          <w:jc w:val="center"/>
        </w:trPr>
        <w:tc>
          <w:tcPr>
            <w:tcW w:w="3052" w:type="dxa"/>
            <w:shd w:val="clear" w:color="auto" w:fill="auto"/>
            <w:noWrap/>
            <w:vAlign w:val="bottom"/>
          </w:tcPr>
          <w:p w:rsidR="00722BEC" w:rsidRPr="0005187A" w:rsidRDefault="00722BEC" w:rsidP="00C80493">
            <w:pPr>
              <w:pStyle w:val="intable"/>
              <w:jc w:val="left"/>
              <w:rPr>
                <w:szCs w:val="20"/>
              </w:rPr>
            </w:pPr>
            <w:r w:rsidRPr="0005187A">
              <w:rPr>
                <w:szCs w:val="20"/>
              </w:rPr>
              <w:t xml:space="preserve">Market research </w:t>
            </w:r>
          </w:p>
        </w:tc>
        <w:tc>
          <w:tcPr>
            <w:tcW w:w="1011" w:type="dxa"/>
            <w:shd w:val="clear" w:color="auto" w:fill="auto"/>
            <w:noWrap/>
            <w:vAlign w:val="bottom"/>
          </w:tcPr>
          <w:p w:rsidR="00722BEC" w:rsidRPr="0005187A" w:rsidRDefault="00722BEC" w:rsidP="00C80493">
            <w:pPr>
              <w:pStyle w:val="intable"/>
              <w:rPr>
                <w:szCs w:val="20"/>
              </w:rPr>
            </w:pPr>
            <w:r w:rsidRPr="0005187A">
              <w:rPr>
                <w:szCs w:val="20"/>
              </w:rPr>
              <w:t>0.00</w:t>
            </w:r>
          </w:p>
        </w:tc>
        <w:tc>
          <w:tcPr>
            <w:tcW w:w="1050" w:type="dxa"/>
            <w:shd w:val="clear" w:color="auto" w:fill="auto"/>
            <w:noWrap/>
            <w:vAlign w:val="bottom"/>
          </w:tcPr>
          <w:p w:rsidR="00722BEC" w:rsidRPr="0005187A" w:rsidRDefault="00722BEC" w:rsidP="00C80493">
            <w:pPr>
              <w:pStyle w:val="intable"/>
              <w:rPr>
                <w:szCs w:val="20"/>
              </w:rPr>
            </w:pPr>
            <w:r w:rsidRPr="0005187A">
              <w:rPr>
                <w:szCs w:val="20"/>
              </w:rPr>
              <w:t>0.00</w:t>
            </w:r>
          </w:p>
        </w:tc>
        <w:tc>
          <w:tcPr>
            <w:tcW w:w="1002" w:type="dxa"/>
            <w:shd w:val="clear" w:color="auto" w:fill="auto"/>
            <w:noWrap/>
            <w:vAlign w:val="bottom"/>
          </w:tcPr>
          <w:p w:rsidR="00722BEC" w:rsidRPr="0005187A" w:rsidRDefault="00722BEC" w:rsidP="00C80493">
            <w:pPr>
              <w:pStyle w:val="intable"/>
              <w:rPr>
                <w:szCs w:val="20"/>
              </w:rPr>
            </w:pPr>
            <w:r w:rsidRPr="0005187A">
              <w:rPr>
                <w:szCs w:val="20"/>
              </w:rPr>
              <w:t>100.00</w:t>
            </w:r>
          </w:p>
        </w:tc>
        <w:tc>
          <w:tcPr>
            <w:tcW w:w="1248" w:type="dxa"/>
            <w:shd w:val="clear" w:color="auto" w:fill="auto"/>
            <w:noWrap/>
            <w:vAlign w:val="bottom"/>
          </w:tcPr>
          <w:p w:rsidR="00722BEC" w:rsidRPr="0005187A" w:rsidRDefault="00722BEC" w:rsidP="00C80493">
            <w:pPr>
              <w:pStyle w:val="intable"/>
              <w:rPr>
                <w:szCs w:val="20"/>
              </w:rPr>
            </w:pPr>
            <w:r w:rsidRPr="0005187A">
              <w:rPr>
                <w:szCs w:val="20"/>
              </w:rPr>
              <w:t>0.00</w:t>
            </w:r>
          </w:p>
        </w:tc>
        <w:tc>
          <w:tcPr>
            <w:tcW w:w="900" w:type="dxa"/>
            <w:shd w:val="clear" w:color="auto" w:fill="auto"/>
            <w:noWrap/>
            <w:vAlign w:val="bottom"/>
          </w:tcPr>
          <w:p w:rsidR="00722BEC" w:rsidRPr="0005187A" w:rsidRDefault="00722BEC" w:rsidP="00C80493">
            <w:pPr>
              <w:pStyle w:val="intable"/>
              <w:rPr>
                <w:szCs w:val="20"/>
              </w:rPr>
            </w:pPr>
            <w:r w:rsidRPr="0005187A">
              <w:rPr>
                <w:szCs w:val="20"/>
              </w:rPr>
              <w:t>100.0</w:t>
            </w:r>
          </w:p>
        </w:tc>
      </w:tr>
      <w:tr w:rsidR="00722BEC" w:rsidRPr="0005187A" w:rsidTr="001926C6">
        <w:trPr>
          <w:jc w:val="center"/>
        </w:trPr>
        <w:tc>
          <w:tcPr>
            <w:tcW w:w="3052" w:type="dxa"/>
            <w:shd w:val="clear" w:color="auto" w:fill="auto"/>
            <w:noWrap/>
            <w:vAlign w:val="bottom"/>
          </w:tcPr>
          <w:p w:rsidR="00722BEC" w:rsidRPr="0005187A" w:rsidRDefault="00722BEC" w:rsidP="00C80493">
            <w:pPr>
              <w:pStyle w:val="intable"/>
              <w:jc w:val="left"/>
              <w:rPr>
                <w:szCs w:val="20"/>
              </w:rPr>
            </w:pPr>
            <w:r w:rsidRPr="0005187A">
              <w:rPr>
                <w:szCs w:val="20"/>
              </w:rPr>
              <w:t>Architecture  and engineering</w:t>
            </w:r>
          </w:p>
        </w:tc>
        <w:tc>
          <w:tcPr>
            <w:tcW w:w="1011" w:type="dxa"/>
            <w:shd w:val="clear" w:color="auto" w:fill="auto"/>
            <w:noWrap/>
            <w:vAlign w:val="bottom"/>
          </w:tcPr>
          <w:p w:rsidR="00722BEC" w:rsidRPr="0005187A" w:rsidRDefault="00722BEC" w:rsidP="00C80493">
            <w:pPr>
              <w:pStyle w:val="intable"/>
              <w:rPr>
                <w:szCs w:val="20"/>
              </w:rPr>
            </w:pPr>
            <w:r w:rsidRPr="0005187A">
              <w:rPr>
                <w:szCs w:val="20"/>
              </w:rPr>
              <w:t>3.23</w:t>
            </w:r>
          </w:p>
        </w:tc>
        <w:tc>
          <w:tcPr>
            <w:tcW w:w="1050" w:type="dxa"/>
            <w:shd w:val="clear" w:color="auto" w:fill="auto"/>
            <w:noWrap/>
            <w:vAlign w:val="bottom"/>
          </w:tcPr>
          <w:p w:rsidR="00722BEC" w:rsidRPr="0005187A" w:rsidRDefault="00722BEC" w:rsidP="00C80493">
            <w:pPr>
              <w:pStyle w:val="intable"/>
              <w:rPr>
                <w:szCs w:val="20"/>
              </w:rPr>
            </w:pPr>
            <w:r w:rsidRPr="0005187A">
              <w:rPr>
                <w:szCs w:val="20"/>
              </w:rPr>
              <w:t>16.13</w:t>
            </w:r>
          </w:p>
        </w:tc>
        <w:tc>
          <w:tcPr>
            <w:tcW w:w="1002" w:type="dxa"/>
            <w:shd w:val="clear" w:color="auto" w:fill="auto"/>
            <w:noWrap/>
            <w:vAlign w:val="bottom"/>
          </w:tcPr>
          <w:p w:rsidR="00722BEC" w:rsidRPr="0005187A" w:rsidRDefault="00722BEC" w:rsidP="00C80493">
            <w:pPr>
              <w:pStyle w:val="intable"/>
              <w:rPr>
                <w:szCs w:val="20"/>
              </w:rPr>
            </w:pPr>
            <w:r w:rsidRPr="0005187A">
              <w:rPr>
                <w:szCs w:val="20"/>
              </w:rPr>
              <w:t>74.19</w:t>
            </w:r>
          </w:p>
        </w:tc>
        <w:tc>
          <w:tcPr>
            <w:tcW w:w="1248" w:type="dxa"/>
            <w:shd w:val="clear" w:color="auto" w:fill="auto"/>
            <w:noWrap/>
            <w:vAlign w:val="bottom"/>
          </w:tcPr>
          <w:p w:rsidR="00722BEC" w:rsidRPr="0005187A" w:rsidRDefault="00722BEC" w:rsidP="00C80493">
            <w:pPr>
              <w:pStyle w:val="intable"/>
              <w:rPr>
                <w:szCs w:val="20"/>
              </w:rPr>
            </w:pPr>
            <w:r w:rsidRPr="0005187A">
              <w:rPr>
                <w:szCs w:val="20"/>
              </w:rPr>
              <w:t>6.45</w:t>
            </w:r>
          </w:p>
        </w:tc>
        <w:tc>
          <w:tcPr>
            <w:tcW w:w="900" w:type="dxa"/>
            <w:shd w:val="clear" w:color="auto" w:fill="auto"/>
            <w:noWrap/>
            <w:vAlign w:val="bottom"/>
          </w:tcPr>
          <w:p w:rsidR="00722BEC" w:rsidRPr="0005187A" w:rsidRDefault="00722BEC" w:rsidP="00C80493">
            <w:pPr>
              <w:pStyle w:val="intable"/>
              <w:rPr>
                <w:szCs w:val="20"/>
              </w:rPr>
            </w:pPr>
            <w:r w:rsidRPr="0005187A">
              <w:rPr>
                <w:szCs w:val="20"/>
              </w:rPr>
              <w:t>100.0</w:t>
            </w:r>
          </w:p>
        </w:tc>
      </w:tr>
      <w:tr w:rsidR="00722BEC" w:rsidRPr="0005187A" w:rsidTr="001926C6">
        <w:trPr>
          <w:jc w:val="center"/>
        </w:trPr>
        <w:tc>
          <w:tcPr>
            <w:tcW w:w="3052" w:type="dxa"/>
            <w:shd w:val="clear" w:color="auto" w:fill="auto"/>
            <w:noWrap/>
            <w:vAlign w:val="bottom"/>
          </w:tcPr>
          <w:p w:rsidR="00722BEC" w:rsidRPr="0005187A" w:rsidRDefault="00722BEC" w:rsidP="00C80493">
            <w:pPr>
              <w:pStyle w:val="intable"/>
              <w:jc w:val="left"/>
              <w:rPr>
                <w:szCs w:val="20"/>
              </w:rPr>
            </w:pPr>
            <w:r w:rsidRPr="0005187A">
              <w:rPr>
                <w:szCs w:val="20"/>
              </w:rPr>
              <w:t xml:space="preserve">Advertising </w:t>
            </w:r>
          </w:p>
        </w:tc>
        <w:tc>
          <w:tcPr>
            <w:tcW w:w="1011" w:type="dxa"/>
            <w:shd w:val="clear" w:color="auto" w:fill="auto"/>
            <w:noWrap/>
            <w:vAlign w:val="bottom"/>
          </w:tcPr>
          <w:p w:rsidR="00722BEC" w:rsidRPr="0005187A" w:rsidRDefault="00722BEC" w:rsidP="00C80493">
            <w:pPr>
              <w:pStyle w:val="intable"/>
              <w:rPr>
                <w:szCs w:val="20"/>
              </w:rPr>
            </w:pPr>
            <w:r w:rsidRPr="0005187A">
              <w:rPr>
                <w:szCs w:val="20"/>
              </w:rPr>
              <w:t>12.5</w:t>
            </w:r>
          </w:p>
        </w:tc>
        <w:tc>
          <w:tcPr>
            <w:tcW w:w="1050" w:type="dxa"/>
            <w:shd w:val="clear" w:color="auto" w:fill="auto"/>
            <w:noWrap/>
            <w:vAlign w:val="bottom"/>
          </w:tcPr>
          <w:p w:rsidR="00722BEC" w:rsidRPr="0005187A" w:rsidRDefault="00722BEC" w:rsidP="00C80493">
            <w:pPr>
              <w:pStyle w:val="intable"/>
              <w:rPr>
                <w:szCs w:val="20"/>
              </w:rPr>
            </w:pPr>
            <w:r w:rsidRPr="0005187A">
              <w:rPr>
                <w:szCs w:val="20"/>
              </w:rPr>
              <w:t>0.00</w:t>
            </w:r>
          </w:p>
        </w:tc>
        <w:tc>
          <w:tcPr>
            <w:tcW w:w="1002" w:type="dxa"/>
            <w:shd w:val="clear" w:color="auto" w:fill="auto"/>
            <w:noWrap/>
            <w:vAlign w:val="bottom"/>
          </w:tcPr>
          <w:p w:rsidR="00722BEC" w:rsidRPr="0005187A" w:rsidRDefault="00722BEC" w:rsidP="00C80493">
            <w:pPr>
              <w:pStyle w:val="intable"/>
              <w:rPr>
                <w:szCs w:val="20"/>
              </w:rPr>
            </w:pPr>
            <w:r w:rsidRPr="0005187A">
              <w:rPr>
                <w:szCs w:val="20"/>
              </w:rPr>
              <w:t>87.5</w:t>
            </w:r>
          </w:p>
        </w:tc>
        <w:tc>
          <w:tcPr>
            <w:tcW w:w="1248" w:type="dxa"/>
            <w:shd w:val="clear" w:color="auto" w:fill="auto"/>
            <w:noWrap/>
            <w:vAlign w:val="bottom"/>
          </w:tcPr>
          <w:p w:rsidR="00722BEC" w:rsidRPr="0005187A" w:rsidRDefault="00722BEC" w:rsidP="00C80493">
            <w:pPr>
              <w:pStyle w:val="intable"/>
              <w:rPr>
                <w:szCs w:val="20"/>
              </w:rPr>
            </w:pPr>
            <w:r w:rsidRPr="0005187A">
              <w:rPr>
                <w:szCs w:val="20"/>
              </w:rPr>
              <w:t>0.00</w:t>
            </w:r>
          </w:p>
        </w:tc>
        <w:tc>
          <w:tcPr>
            <w:tcW w:w="900" w:type="dxa"/>
            <w:shd w:val="clear" w:color="auto" w:fill="auto"/>
            <w:noWrap/>
            <w:vAlign w:val="bottom"/>
          </w:tcPr>
          <w:p w:rsidR="00722BEC" w:rsidRPr="0005187A" w:rsidRDefault="00722BEC" w:rsidP="00C80493">
            <w:pPr>
              <w:pStyle w:val="intable"/>
              <w:rPr>
                <w:szCs w:val="20"/>
              </w:rPr>
            </w:pPr>
            <w:r w:rsidRPr="0005187A">
              <w:rPr>
                <w:szCs w:val="20"/>
              </w:rPr>
              <w:t>100.0</w:t>
            </w:r>
          </w:p>
        </w:tc>
      </w:tr>
      <w:tr w:rsidR="00722BEC" w:rsidRPr="0005187A" w:rsidTr="001926C6">
        <w:trPr>
          <w:jc w:val="center"/>
        </w:trPr>
        <w:tc>
          <w:tcPr>
            <w:tcW w:w="3052" w:type="dxa"/>
            <w:shd w:val="clear" w:color="auto" w:fill="auto"/>
            <w:noWrap/>
            <w:vAlign w:val="bottom"/>
          </w:tcPr>
          <w:p w:rsidR="00722BEC" w:rsidRPr="0005187A" w:rsidRDefault="00722BEC" w:rsidP="00C80493">
            <w:pPr>
              <w:pStyle w:val="intable"/>
              <w:jc w:val="left"/>
              <w:rPr>
                <w:szCs w:val="20"/>
              </w:rPr>
            </w:pPr>
            <w:r w:rsidRPr="0005187A">
              <w:rPr>
                <w:szCs w:val="20"/>
              </w:rPr>
              <w:t>Head hunter</w:t>
            </w:r>
          </w:p>
        </w:tc>
        <w:tc>
          <w:tcPr>
            <w:tcW w:w="1011" w:type="dxa"/>
            <w:shd w:val="clear" w:color="auto" w:fill="auto"/>
            <w:noWrap/>
            <w:vAlign w:val="bottom"/>
          </w:tcPr>
          <w:p w:rsidR="00722BEC" w:rsidRPr="0005187A" w:rsidRDefault="00722BEC" w:rsidP="00C80493">
            <w:pPr>
              <w:pStyle w:val="intable"/>
              <w:rPr>
                <w:szCs w:val="20"/>
              </w:rPr>
            </w:pPr>
            <w:r w:rsidRPr="0005187A">
              <w:rPr>
                <w:szCs w:val="20"/>
              </w:rPr>
              <w:t>11.76</w:t>
            </w:r>
          </w:p>
        </w:tc>
        <w:tc>
          <w:tcPr>
            <w:tcW w:w="1050" w:type="dxa"/>
            <w:shd w:val="clear" w:color="auto" w:fill="auto"/>
            <w:noWrap/>
            <w:vAlign w:val="bottom"/>
          </w:tcPr>
          <w:p w:rsidR="00722BEC" w:rsidRPr="0005187A" w:rsidRDefault="00722BEC" w:rsidP="00C80493">
            <w:pPr>
              <w:pStyle w:val="intable"/>
              <w:rPr>
                <w:szCs w:val="20"/>
              </w:rPr>
            </w:pPr>
            <w:r w:rsidRPr="0005187A">
              <w:rPr>
                <w:szCs w:val="20"/>
              </w:rPr>
              <w:t>14.71</w:t>
            </w:r>
          </w:p>
        </w:tc>
        <w:tc>
          <w:tcPr>
            <w:tcW w:w="1002" w:type="dxa"/>
            <w:shd w:val="clear" w:color="auto" w:fill="auto"/>
            <w:noWrap/>
            <w:vAlign w:val="bottom"/>
          </w:tcPr>
          <w:p w:rsidR="00722BEC" w:rsidRPr="0005187A" w:rsidRDefault="00722BEC" w:rsidP="00C80493">
            <w:pPr>
              <w:pStyle w:val="intable"/>
              <w:rPr>
                <w:szCs w:val="20"/>
              </w:rPr>
            </w:pPr>
            <w:r w:rsidRPr="0005187A">
              <w:rPr>
                <w:szCs w:val="20"/>
              </w:rPr>
              <w:t>67.65</w:t>
            </w:r>
          </w:p>
        </w:tc>
        <w:tc>
          <w:tcPr>
            <w:tcW w:w="1248" w:type="dxa"/>
            <w:shd w:val="clear" w:color="auto" w:fill="auto"/>
            <w:noWrap/>
            <w:vAlign w:val="bottom"/>
          </w:tcPr>
          <w:p w:rsidR="00722BEC" w:rsidRPr="0005187A" w:rsidRDefault="00722BEC" w:rsidP="00C80493">
            <w:pPr>
              <w:pStyle w:val="intable"/>
              <w:rPr>
                <w:szCs w:val="20"/>
              </w:rPr>
            </w:pPr>
            <w:r w:rsidRPr="0005187A">
              <w:rPr>
                <w:szCs w:val="20"/>
              </w:rPr>
              <w:t>5.88</w:t>
            </w:r>
          </w:p>
        </w:tc>
        <w:tc>
          <w:tcPr>
            <w:tcW w:w="900" w:type="dxa"/>
            <w:shd w:val="clear" w:color="auto" w:fill="auto"/>
            <w:noWrap/>
            <w:vAlign w:val="bottom"/>
          </w:tcPr>
          <w:p w:rsidR="00722BEC" w:rsidRPr="0005187A" w:rsidRDefault="00722BEC" w:rsidP="00C80493">
            <w:pPr>
              <w:pStyle w:val="intable"/>
              <w:rPr>
                <w:szCs w:val="20"/>
              </w:rPr>
            </w:pPr>
            <w:r w:rsidRPr="0005187A">
              <w:rPr>
                <w:szCs w:val="20"/>
              </w:rPr>
              <w:t>100.0</w:t>
            </w:r>
          </w:p>
        </w:tc>
      </w:tr>
      <w:tr w:rsidR="00722BEC" w:rsidRPr="0005187A" w:rsidTr="001926C6">
        <w:trPr>
          <w:jc w:val="center"/>
        </w:trPr>
        <w:tc>
          <w:tcPr>
            <w:tcW w:w="3052" w:type="dxa"/>
            <w:tcBorders>
              <w:bottom w:val="single" w:sz="4" w:space="0" w:color="auto"/>
            </w:tcBorders>
            <w:shd w:val="clear" w:color="auto" w:fill="auto"/>
            <w:noWrap/>
            <w:vAlign w:val="bottom"/>
          </w:tcPr>
          <w:p w:rsidR="00722BEC" w:rsidRPr="0005187A" w:rsidRDefault="00722BEC" w:rsidP="00C80493">
            <w:pPr>
              <w:pStyle w:val="intable"/>
              <w:jc w:val="left"/>
              <w:rPr>
                <w:szCs w:val="20"/>
              </w:rPr>
            </w:pPr>
            <w:r w:rsidRPr="0005187A">
              <w:rPr>
                <w:szCs w:val="20"/>
              </w:rPr>
              <w:t>Logistic</w:t>
            </w:r>
          </w:p>
        </w:tc>
        <w:tc>
          <w:tcPr>
            <w:tcW w:w="1011" w:type="dxa"/>
            <w:tcBorders>
              <w:bottom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10.00</w:t>
            </w:r>
          </w:p>
        </w:tc>
        <w:tc>
          <w:tcPr>
            <w:tcW w:w="1050" w:type="dxa"/>
            <w:tcBorders>
              <w:bottom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18.57</w:t>
            </w:r>
          </w:p>
        </w:tc>
        <w:tc>
          <w:tcPr>
            <w:tcW w:w="1002" w:type="dxa"/>
            <w:tcBorders>
              <w:bottom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60.00</w:t>
            </w:r>
          </w:p>
        </w:tc>
        <w:tc>
          <w:tcPr>
            <w:tcW w:w="1248" w:type="dxa"/>
            <w:tcBorders>
              <w:bottom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11.43</w:t>
            </w:r>
          </w:p>
        </w:tc>
        <w:tc>
          <w:tcPr>
            <w:tcW w:w="900" w:type="dxa"/>
            <w:tcBorders>
              <w:bottom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100.0</w:t>
            </w:r>
          </w:p>
        </w:tc>
      </w:tr>
    </w:tbl>
    <w:p w:rsidR="00722BEC" w:rsidRPr="00691821" w:rsidRDefault="001926C6" w:rsidP="00B9459A">
      <w:pPr>
        <w:spacing w:before="120"/>
        <w:ind w:firstLine="0"/>
        <w:rPr>
          <w:sz w:val="20"/>
          <w:szCs w:val="20"/>
        </w:rPr>
      </w:pPr>
      <w:r w:rsidRPr="00691821">
        <w:rPr>
          <w:sz w:val="20"/>
          <w:szCs w:val="20"/>
        </w:rPr>
        <w:t xml:space="preserve">  </w:t>
      </w:r>
      <w:r w:rsidR="00722BEC" w:rsidRPr="00691821">
        <w:rPr>
          <w:sz w:val="20"/>
          <w:szCs w:val="20"/>
        </w:rPr>
        <w:t xml:space="preserve">Source: </w:t>
      </w:r>
      <w:r w:rsidR="00313FD6" w:rsidRPr="00691821">
        <w:rPr>
          <w:sz w:val="20"/>
          <w:szCs w:val="20"/>
        </w:rPr>
        <w:fldChar w:fldCharType="begin"/>
      </w:r>
      <w:r w:rsidR="00896A04" w:rsidRPr="00691821">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691821">
        <w:rPr>
          <w:sz w:val="20"/>
          <w:szCs w:val="20"/>
        </w:rPr>
        <w:fldChar w:fldCharType="separate"/>
      </w:r>
      <w:r w:rsidR="001F3F79" w:rsidRPr="00691821">
        <w:rPr>
          <w:noProof/>
          <w:sz w:val="20"/>
          <w:szCs w:val="20"/>
        </w:rPr>
        <w:t>TDRI 2009</w:t>
      </w:r>
      <w:r w:rsidR="00313FD6" w:rsidRPr="00691821">
        <w:rPr>
          <w:sz w:val="20"/>
          <w:szCs w:val="20"/>
        </w:rPr>
        <w:fldChar w:fldCharType="end"/>
      </w:r>
    </w:p>
    <w:p w:rsidR="00197B2D" w:rsidRDefault="00197B2D" w:rsidP="00B9459A">
      <w:pPr>
        <w:spacing w:before="120"/>
        <w:ind w:firstLine="0"/>
      </w:pPr>
    </w:p>
    <w:p w:rsidR="00722BEC" w:rsidRDefault="00722BEC" w:rsidP="00691821">
      <w:pPr>
        <w:spacing w:line="276" w:lineRule="auto"/>
      </w:pPr>
      <w:r>
        <w:t xml:space="preserve">The survey results suggest that the industrial sector is by and large adequately serviced even though most providers are at a distance from the production facilities.  The level of satisfaction derives from two factors: (a) the downtown head offices of most of the larger firms near the services providers (see </w:t>
      </w:r>
      <w:fldSimple w:instr=" REF _Ref243886527  \* MERGEFORMAT ">
        <w:r w:rsidR="00A2568F">
          <w:t xml:space="preserve">Table </w:t>
        </w:r>
        <w:r w:rsidR="00A2568F">
          <w:rPr>
            <w:noProof/>
          </w:rPr>
          <w:t>4</w:t>
        </w:r>
        <w:r w:rsidR="00A2568F">
          <w:t>.</w:t>
        </w:r>
        <w:r w:rsidR="00A2568F">
          <w:rPr>
            <w:noProof/>
          </w:rPr>
          <w:t>9</w:t>
        </w:r>
      </w:fldSimple>
      <w:r>
        <w:t>);</w:t>
      </w:r>
      <w:r w:rsidRPr="001E18A7">
        <w:rPr>
          <w:rStyle w:val="FootnoteReference"/>
        </w:rPr>
        <w:t xml:space="preserve"> </w:t>
      </w:r>
      <w:r>
        <w:rPr>
          <w:rStyle w:val="FootnoteReference"/>
        </w:rPr>
        <w:footnoteReference w:id="53"/>
      </w:r>
      <w:r>
        <w:t xml:space="preserve"> and (b) the sufficiency of phone and internet based communication (see </w:t>
      </w:r>
      <w:fldSimple w:instr=" REF _Ref242083931  \* MERGEFORMAT ">
        <w:r w:rsidR="00A2568F">
          <w:t xml:space="preserve">Table </w:t>
        </w:r>
        <w:r w:rsidR="00A2568F">
          <w:rPr>
            <w:noProof/>
          </w:rPr>
          <w:t>4</w:t>
        </w:r>
        <w:r w:rsidR="00A2568F">
          <w:t>.</w:t>
        </w:r>
        <w:r w:rsidR="00A2568F">
          <w:rPr>
            <w:noProof/>
          </w:rPr>
          <w:t>10</w:t>
        </w:r>
      </w:fldSimple>
      <w:r>
        <w:t>).</w:t>
      </w:r>
      <w:r>
        <w:rPr>
          <w:rStyle w:val="FootnoteReference"/>
        </w:rPr>
        <w:footnoteReference w:id="54"/>
      </w:r>
      <w:r>
        <w:t xml:space="preserve">  Firms utilize these services as needs rise (see </w:t>
      </w:r>
      <w:fldSimple w:instr=" REF _Ref242084225  \* MERGEFORMAT ">
        <w:r w:rsidR="00A2568F">
          <w:t xml:space="preserve">Table </w:t>
        </w:r>
        <w:r w:rsidR="00A2568F">
          <w:rPr>
            <w:noProof/>
          </w:rPr>
          <w:t>4</w:t>
        </w:r>
        <w:r w:rsidR="00A2568F">
          <w:t>.</w:t>
        </w:r>
        <w:r w:rsidR="00A2568F">
          <w:rPr>
            <w:noProof/>
          </w:rPr>
          <w:t>11</w:t>
        </w:r>
      </w:fldSimple>
      <w:r>
        <w:t xml:space="preserve">).  Exceptions are accounting which is often used </w:t>
      </w:r>
      <w:r w:rsidR="0026639D">
        <w:t>on an annual cycle</w:t>
      </w:r>
      <w:r>
        <w:t xml:space="preserve"> (to prepare for the end of fiscal year) and logistics which are used daily most often.  </w:t>
      </w:r>
    </w:p>
    <w:p w:rsidR="00722BEC" w:rsidRDefault="00722BEC" w:rsidP="00722BEC">
      <w:pPr>
        <w:ind w:firstLine="0"/>
      </w:pPr>
    </w:p>
    <w:p w:rsidR="00E32E3F" w:rsidRDefault="00E32E3F">
      <w:pPr>
        <w:kinsoku/>
        <w:overflowPunct/>
        <w:autoSpaceDE/>
        <w:autoSpaceDN/>
        <w:adjustRightInd/>
        <w:snapToGrid/>
        <w:spacing w:line="240" w:lineRule="auto"/>
        <w:ind w:firstLine="0"/>
        <w:jc w:val="left"/>
        <w:rPr>
          <w:b/>
          <w:bCs/>
          <w:sz w:val="22"/>
          <w:szCs w:val="22"/>
        </w:rPr>
      </w:pPr>
      <w:bookmarkStart w:id="347" w:name="_Ref243886527"/>
      <w:bookmarkStart w:id="348" w:name="_Ref243886479"/>
      <w:bookmarkStart w:id="349" w:name="_Toc271040169"/>
      <w:r>
        <w:rPr>
          <w:sz w:val="22"/>
          <w:szCs w:val="22"/>
        </w:rPr>
        <w:br w:type="page"/>
      </w:r>
    </w:p>
    <w:p w:rsidR="00722BEC" w:rsidRPr="00691821" w:rsidRDefault="00722BEC" w:rsidP="001926C6">
      <w:pPr>
        <w:pStyle w:val="Caption"/>
        <w:jc w:val="center"/>
        <w:rPr>
          <w:sz w:val="22"/>
          <w:szCs w:val="22"/>
        </w:rPr>
      </w:pPr>
      <w:proofErr w:type="gramStart"/>
      <w:r w:rsidRPr="00691821">
        <w:rPr>
          <w:sz w:val="22"/>
          <w:szCs w:val="22"/>
        </w:rPr>
        <w:t xml:space="preserve">Table </w:t>
      </w:r>
      <w:r w:rsidR="00313FD6" w:rsidRPr="00691821">
        <w:rPr>
          <w:sz w:val="22"/>
          <w:szCs w:val="22"/>
        </w:rPr>
        <w:fldChar w:fldCharType="begin"/>
      </w:r>
      <w:r w:rsidR="007C41A3" w:rsidRPr="00691821">
        <w:rPr>
          <w:sz w:val="22"/>
          <w:szCs w:val="22"/>
        </w:rPr>
        <w:instrText xml:space="preserve"> STYLEREF 1 \s </w:instrText>
      </w:r>
      <w:r w:rsidR="00313FD6" w:rsidRPr="00691821">
        <w:rPr>
          <w:sz w:val="22"/>
          <w:szCs w:val="22"/>
        </w:rPr>
        <w:fldChar w:fldCharType="separate"/>
      </w:r>
      <w:r w:rsidR="00A2568F" w:rsidRPr="00691821">
        <w:rPr>
          <w:noProof/>
          <w:sz w:val="22"/>
          <w:szCs w:val="22"/>
        </w:rPr>
        <w:t>4</w:t>
      </w:r>
      <w:r w:rsidR="00313FD6" w:rsidRPr="00691821">
        <w:rPr>
          <w:sz w:val="22"/>
          <w:szCs w:val="22"/>
        </w:rPr>
        <w:fldChar w:fldCharType="end"/>
      </w:r>
      <w:r w:rsidR="007C41A3" w:rsidRPr="00691821">
        <w:rPr>
          <w:sz w:val="22"/>
          <w:szCs w:val="22"/>
        </w:rPr>
        <w:t>.</w:t>
      </w:r>
      <w:proofErr w:type="gramEnd"/>
      <w:r w:rsidR="00313FD6" w:rsidRPr="00691821">
        <w:rPr>
          <w:sz w:val="22"/>
          <w:szCs w:val="22"/>
        </w:rPr>
        <w:fldChar w:fldCharType="begin"/>
      </w:r>
      <w:r w:rsidR="007C41A3" w:rsidRPr="00691821">
        <w:rPr>
          <w:sz w:val="22"/>
          <w:szCs w:val="22"/>
        </w:rPr>
        <w:instrText xml:space="preserve"> SEQ Table \* ARABIC \s 1 </w:instrText>
      </w:r>
      <w:r w:rsidR="00313FD6" w:rsidRPr="00691821">
        <w:rPr>
          <w:sz w:val="22"/>
          <w:szCs w:val="22"/>
        </w:rPr>
        <w:fldChar w:fldCharType="separate"/>
      </w:r>
      <w:r w:rsidR="00A2568F" w:rsidRPr="00691821">
        <w:rPr>
          <w:noProof/>
          <w:sz w:val="22"/>
          <w:szCs w:val="22"/>
        </w:rPr>
        <w:t>9</w:t>
      </w:r>
      <w:r w:rsidR="00313FD6" w:rsidRPr="00691821">
        <w:rPr>
          <w:sz w:val="22"/>
          <w:szCs w:val="22"/>
        </w:rPr>
        <w:fldChar w:fldCharType="end"/>
      </w:r>
      <w:bookmarkEnd w:id="347"/>
      <w:r w:rsidRPr="00691821">
        <w:rPr>
          <w:sz w:val="22"/>
          <w:szCs w:val="22"/>
        </w:rPr>
        <w:t>: Factors to consider when locating company offices</w:t>
      </w:r>
      <w:bookmarkEnd w:id="348"/>
      <w:bookmarkEnd w:id="349"/>
    </w:p>
    <w:tbl>
      <w:tblPr>
        <w:tblW w:w="8640" w:type="dxa"/>
        <w:jc w:val="center"/>
        <w:tblLook w:val="0000"/>
      </w:tblPr>
      <w:tblGrid>
        <w:gridCol w:w="5266"/>
        <w:gridCol w:w="1687"/>
        <w:gridCol w:w="1687"/>
      </w:tblGrid>
      <w:tr w:rsidR="00722BEC" w:rsidRPr="00B3243C" w:rsidTr="002647E9">
        <w:trPr>
          <w:trHeight w:val="255"/>
          <w:jc w:val="center"/>
        </w:trPr>
        <w:tc>
          <w:tcPr>
            <w:tcW w:w="5266" w:type="dxa"/>
            <w:tcBorders>
              <w:top w:val="single" w:sz="4" w:space="0" w:color="auto"/>
              <w:bottom w:val="single" w:sz="4" w:space="0" w:color="auto"/>
            </w:tcBorders>
            <w:shd w:val="clear" w:color="auto" w:fill="auto"/>
            <w:noWrap/>
            <w:vAlign w:val="bottom"/>
          </w:tcPr>
          <w:p w:rsidR="00722BEC" w:rsidRPr="00B3243C" w:rsidRDefault="00722BEC" w:rsidP="002647E9">
            <w:pPr>
              <w:pStyle w:val="intable"/>
              <w:spacing w:before="120" w:after="120"/>
              <w:jc w:val="left"/>
              <w:rPr>
                <w:rtl/>
                <w:cs/>
              </w:rPr>
            </w:pPr>
            <w:r>
              <w:t>Factors</w:t>
            </w:r>
          </w:p>
        </w:tc>
        <w:tc>
          <w:tcPr>
            <w:tcW w:w="1687" w:type="dxa"/>
            <w:tcBorders>
              <w:top w:val="single" w:sz="4" w:space="0" w:color="auto"/>
              <w:bottom w:val="single" w:sz="4" w:space="0" w:color="auto"/>
            </w:tcBorders>
            <w:shd w:val="clear" w:color="auto" w:fill="auto"/>
            <w:noWrap/>
            <w:vAlign w:val="bottom"/>
          </w:tcPr>
          <w:p w:rsidR="00722BEC" w:rsidRPr="00B3243C" w:rsidRDefault="00722BEC" w:rsidP="002647E9">
            <w:pPr>
              <w:pStyle w:val="intable"/>
              <w:spacing w:before="120" w:after="120"/>
            </w:pPr>
            <w:r>
              <w:t>No. of answers</w:t>
            </w:r>
          </w:p>
        </w:tc>
        <w:tc>
          <w:tcPr>
            <w:tcW w:w="1687" w:type="dxa"/>
            <w:tcBorders>
              <w:top w:val="single" w:sz="4" w:space="0" w:color="auto"/>
              <w:bottom w:val="single" w:sz="4" w:space="0" w:color="auto"/>
            </w:tcBorders>
            <w:shd w:val="clear" w:color="auto" w:fill="auto"/>
            <w:noWrap/>
            <w:vAlign w:val="bottom"/>
          </w:tcPr>
          <w:p w:rsidR="00722BEC" w:rsidRPr="00B3243C" w:rsidRDefault="00722BEC" w:rsidP="002647E9">
            <w:pPr>
              <w:pStyle w:val="intable"/>
              <w:spacing w:before="120" w:after="120"/>
            </w:pPr>
            <w:r>
              <w:t>%</w:t>
            </w:r>
          </w:p>
        </w:tc>
      </w:tr>
      <w:tr w:rsidR="00722BEC" w:rsidRPr="00B3243C" w:rsidTr="001926C6">
        <w:trPr>
          <w:trHeight w:val="255"/>
          <w:jc w:val="center"/>
        </w:trPr>
        <w:tc>
          <w:tcPr>
            <w:tcW w:w="5266" w:type="dxa"/>
            <w:tcBorders>
              <w:top w:val="single" w:sz="4" w:space="0" w:color="auto"/>
            </w:tcBorders>
            <w:shd w:val="clear" w:color="auto" w:fill="auto"/>
            <w:noWrap/>
            <w:vAlign w:val="bottom"/>
          </w:tcPr>
          <w:p w:rsidR="00722BEC" w:rsidRPr="00C17851" w:rsidRDefault="00722BEC" w:rsidP="00C80493">
            <w:pPr>
              <w:pStyle w:val="intable"/>
              <w:jc w:val="left"/>
              <w:rPr>
                <w:rtl/>
                <w:cs/>
              </w:rPr>
            </w:pPr>
            <w:r>
              <w:t>Near business centre</w:t>
            </w:r>
          </w:p>
        </w:tc>
        <w:tc>
          <w:tcPr>
            <w:tcW w:w="1687" w:type="dxa"/>
            <w:tcBorders>
              <w:top w:val="single" w:sz="4" w:space="0" w:color="auto"/>
            </w:tcBorders>
            <w:shd w:val="clear" w:color="auto" w:fill="auto"/>
            <w:noWrap/>
            <w:vAlign w:val="bottom"/>
          </w:tcPr>
          <w:p w:rsidR="00722BEC" w:rsidRPr="00C17851" w:rsidRDefault="00722BEC" w:rsidP="00C80493">
            <w:pPr>
              <w:pStyle w:val="intable"/>
            </w:pPr>
            <w:r w:rsidRPr="00C17851">
              <w:t>5</w:t>
            </w:r>
          </w:p>
        </w:tc>
        <w:tc>
          <w:tcPr>
            <w:tcW w:w="1687" w:type="dxa"/>
            <w:tcBorders>
              <w:top w:val="single" w:sz="4" w:space="0" w:color="auto"/>
            </w:tcBorders>
            <w:shd w:val="clear" w:color="auto" w:fill="auto"/>
            <w:noWrap/>
            <w:vAlign w:val="bottom"/>
          </w:tcPr>
          <w:p w:rsidR="00722BEC" w:rsidRPr="00C17851" w:rsidRDefault="00722BEC" w:rsidP="00C80493">
            <w:pPr>
              <w:pStyle w:val="intable"/>
            </w:pPr>
            <w:r w:rsidRPr="00C17851">
              <w:t>12.5</w:t>
            </w:r>
          </w:p>
        </w:tc>
      </w:tr>
      <w:tr w:rsidR="00722BEC" w:rsidRPr="00B3243C" w:rsidTr="001926C6">
        <w:trPr>
          <w:trHeight w:val="255"/>
          <w:jc w:val="center"/>
        </w:trPr>
        <w:tc>
          <w:tcPr>
            <w:tcW w:w="5266" w:type="dxa"/>
            <w:shd w:val="clear" w:color="auto" w:fill="auto"/>
            <w:noWrap/>
            <w:vAlign w:val="bottom"/>
          </w:tcPr>
          <w:p w:rsidR="00722BEC" w:rsidRPr="00C17851" w:rsidRDefault="00722BEC" w:rsidP="00C80493">
            <w:pPr>
              <w:pStyle w:val="intable"/>
              <w:jc w:val="left"/>
              <w:rPr>
                <w:rtl/>
                <w:cs/>
              </w:rPr>
            </w:pPr>
            <w:r>
              <w:t>Convenient for customer</w:t>
            </w:r>
          </w:p>
        </w:tc>
        <w:tc>
          <w:tcPr>
            <w:tcW w:w="1687" w:type="dxa"/>
            <w:shd w:val="clear" w:color="auto" w:fill="auto"/>
            <w:noWrap/>
            <w:vAlign w:val="bottom"/>
          </w:tcPr>
          <w:p w:rsidR="00722BEC" w:rsidRPr="00C17851" w:rsidRDefault="00722BEC" w:rsidP="00C80493">
            <w:pPr>
              <w:pStyle w:val="intable"/>
            </w:pPr>
            <w:r w:rsidRPr="00C17851">
              <w:t>5</w:t>
            </w:r>
          </w:p>
        </w:tc>
        <w:tc>
          <w:tcPr>
            <w:tcW w:w="1687" w:type="dxa"/>
            <w:shd w:val="clear" w:color="auto" w:fill="auto"/>
            <w:noWrap/>
            <w:vAlign w:val="bottom"/>
          </w:tcPr>
          <w:p w:rsidR="00722BEC" w:rsidRPr="00C17851" w:rsidRDefault="00722BEC" w:rsidP="00C80493">
            <w:pPr>
              <w:pStyle w:val="intable"/>
            </w:pPr>
            <w:r w:rsidRPr="00C17851">
              <w:t>12.5</w:t>
            </w:r>
          </w:p>
        </w:tc>
      </w:tr>
      <w:tr w:rsidR="00722BEC" w:rsidRPr="00B3243C" w:rsidTr="001926C6">
        <w:trPr>
          <w:trHeight w:val="255"/>
          <w:jc w:val="center"/>
        </w:trPr>
        <w:tc>
          <w:tcPr>
            <w:tcW w:w="5266" w:type="dxa"/>
            <w:shd w:val="clear" w:color="auto" w:fill="auto"/>
            <w:noWrap/>
            <w:vAlign w:val="bottom"/>
          </w:tcPr>
          <w:p w:rsidR="00722BEC" w:rsidRPr="00C17851" w:rsidRDefault="00722BEC" w:rsidP="00C80493">
            <w:pPr>
              <w:pStyle w:val="intable"/>
              <w:jc w:val="left"/>
            </w:pPr>
            <w:r>
              <w:t>Price</w:t>
            </w:r>
          </w:p>
        </w:tc>
        <w:tc>
          <w:tcPr>
            <w:tcW w:w="1687" w:type="dxa"/>
            <w:shd w:val="clear" w:color="auto" w:fill="auto"/>
            <w:noWrap/>
            <w:vAlign w:val="bottom"/>
          </w:tcPr>
          <w:p w:rsidR="00722BEC" w:rsidRPr="00C17851" w:rsidRDefault="00722BEC" w:rsidP="00C80493">
            <w:pPr>
              <w:pStyle w:val="intable"/>
            </w:pPr>
            <w:r w:rsidRPr="00C17851">
              <w:t>5</w:t>
            </w:r>
          </w:p>
        </w:tc>
        <w:tc>
          <w:tcPr>
            <w:tcW w:w="1687" w:type="dxa"/>
            <w:shd w:val="clear" w:color="auto" w:fill="auto"/>
            <w:noWrap/>
            <w:vAlign w:val="bottom"/>
          </w:tcPr>
          <w:p w:rsidR="00722BEC" w:rsidRPr="00C17851" w:rsidRDefault="00722BEC" w:rsidP="00C80493">
            <w:pPr>
              <w:pStyle w:val="intable"/>
            </w:pPr>
            <w:r w:rsidRPr="00C17851">
              <w:t>12.5</w:t>
            </w:r>
          </w:p>
        </w:tc>
      </w:tr>
      <w:tr w:rsidR="00722BEC" w:rsidRPr="00B3243C" w:rsidTr="001926C6">
        <w:trPr>
          <w:trHeight w:val="255"/>
          <w:jc w:val="center"/>
        </w:trPr>
        <w:tc>
          <w:tcPr>
            <w:tcW w:w="5266" w:type="dxa"/>
            <w:shd w:val="clear" w:color="auto" w:fill="auto"/>
            <w:noWrap/>
            <w:vAlign w:val="bottom"/>
          </w:tcPr>
          <w:p w:rsidR="00722BEC" w:rsidRPr="00C17851" w:rsidRDefault="00722BEC" w:rsidP="00C80493">
            <w:pPr>
              <w:pStyle w:val="intable"/>
              <w:jc w:val="left"/>
            </w:pPr>
            <w:r>
              <w:t>Land size</w:t>
            </w:r>
          </w:p>
        </w:tc>
        <w:tc>
          <w:tcPr>
            <w:tcW w:w="1687" w:type="dxa"/>
            <w:shd w:val="clear" w:color="auto" w:fill="auto"/>
            <w:noWrap/>
            <w:vAlign w:val="bottom"/>
          </w:tcPr>
          <w:p w:rsidR="00722BEC" w:rsidRPr="00C17851" w:rsidRDefault="00722BEC" w:rsidP="00C80493">
            <w:pPr>
              <w:pStyle w:val="intable"/>
            </w:pPr>
            <w:r w:rsidRPr="00C17851">
              <w:t>5</w:t>
            </w:r>
          </w:p>
        </w:tc>
        <w:tc>
          <w:tcPr>
            <w:tcW w:w="1687" w:type="dxa"/>
            <w:shd w:val="clear" w:color="auto" w:fill="auto"/>
            <w:noWrap/>
            <w:vAlign w:val="bottom"/>
          </w:tcPr>
          <w:p w:rsidR="00722BEC" w:rsidRPr="00C17851" w:rsidRDefault="00722BEC" w:rsidP="00C80493">
            <w:pPr>
              <w:pStyle w:val="intable"/>
            </w:pPr>
            <w:r w:rsidRPr="00C17851">
              <w:t>12.5</w:t>
            </w:r>
          </w:p>
        </w:tc>
      </w:tr>
      <w:tr w:rsidR="00722BEC" w:rsidRPr="00B3243C" w:rsidTr="001926C6">
        <w:trPr>
          <w:trHeight w:val="255"/>
          <w:jc w:val="center"/>
        </w:trPr>
        <w:tc>
          <w:tcPr>
            <w:tcW w:w="5266" w:type="dxa"/>
            <w:shd w:val="clear" w:color="auto" w:fill="auto"/>
            <w:noWrap/>
            <w:vAlign w:val="bottom"/>
          </w:tcPr>
          <w:p w:rsidR="00722BEC" w:rsidRPr="00C17851" w:rsidRDefault="00722BEC" w:rsidP="00C80493">
            <w:pPr>
              <w:pStyle w:val="intable"/>
              <w:jc w:val="left"/>
            </w:pPr>
            <w:r>
              <w:t>Near the executive’s residence</w:t>
            </w:r>
          </w:p>
        </w:tc>
        <w:tc>
          <w:tcPr>
            <w:tcW w:w="1687" w:type="dxa"/>
            <w:shd w:val="clear" w:color="auto" w:fill="auto"/>
            <w:noWrap/>
            <w:vAlign w:val="bottom"/>
          </w:tcPr>
          <w:p w:rsidR="00722BEC" w:rsidRPr="00C17851" w:rsidRDefault="00722BEC" w:rsidP="00C80493">
            <w:pPr>
              <w:pStyle w:val="intable"/>
            </w:pPr>
            <w:r w:rsidRPr="00C17851">
              <w:t>4</w:t>
            </w:r>
          </w:p>
        </w:tc>
        <w:tc>
          <w:tcPr>
            <w:tcW w:w="1687" w:type="dxa"/>
            <w:shd w:val="clear" w:color="auto" w:fill="auto"/>
            <w:noWrap/>
            <w:vAlign w:val="bottom"/>
          </w:tcPr>
          <w:p w:rsidR="00722BEC" w:rsidRPr="00C17851" w:rsidRDefault="00722BEC" w:rsidP="00C80493">
            <w:pPr>
              <w:pStyle w:val="intable"/>
            </w:pPr>
            <w:r w:rsidRPr="00C17851">
              <w:t>10</w:t>
            </w:r>
            <w:r>
              <w:t>.0</w:t>
            </w:r>
          </w:p>
        </w:tc>
      </w:tr>
      <w:tr w:rsidR="00722BEC" w:rsidRPr="00B3243C" w:rsidTr="001926C6">
        <w:trPr>
          <w:trHeight w:val="255"/>
          <w:jc w:val="center"/>
        </w:trPr>
        <w:tc>
          <w:tcPr>
            <w:tcW w:w="5266" w:type="dxa"/>
            <w:shd w:val="clear" w:color="auto" w:fill="auto"/>
            <w:noWrap/>
            <w:vAlign w:val="bottom"/>
          </w:tcPr>
          <w:p w:rsidR="00722BEC" w:rsidRPr="00C17851" w:rsidRDefault="00722BEC" w:rsidP="00C80493">
            <w:pPr>
              <w:pStyle w:val="intable"/>
              <w:jc w:val="left"/>
            </w:pPr>
            <w:r>
              <w:t>Near government office</w:t>
            </w:r>
          </w:p>
        </w:tc>
        <w:tc>
          <w:tcPr>
            <w:tcW w:w="1687" w:type="dxa"/>
            <w:shd w:val="clear" w:color="auto" w:fill="auto"/>
            <w:noWrap/>
            <w:vAlign w:val="bottom"/>
          </w:tcPr>
          <w:p w:rsidR="00722BEC" w:rsidRPr="00C17851" w:rsidRDefault="00722BEC" w:rsidP="00C80493">
            <w:pPr>
              <w:pStyle w:val="intable"/>
            </w:pPr>
            <w:r w:rsidRPr="00C17851">
              <w:t>3</w:t>
            </w:r>
          </w:p>
        </w:tc>
        <w:tc>
          <w:tcPr>
            <w:tcW w:w="1687" w:type="dxa"/>
            <w:shd w:val="clear" w:color="auto" w:fill="auto"/>
            <w:noWrap/>
            <w:vAlign w:val="bottom"/>
          </w:tcPr>
          <w:p w:rsidR="00722BEC" w:rsidRPr="00C17851" w:rsidRDefault="00722BEC" w:rsidP="00C80493">
            <w:pPr>
              <w:pStyle w:val="intable"/>
            </w:pPr>
            <w:r w:rsidRPr="00C17851">
              <w:t>7.5</w:t>
            </w:r>
          </w:p>
        </w:tc>
      </w:tr>
      <w:tr w:rsidR="00722BEC" w:rsidRPr="00B3243C" w:rsidTr="001926C6">
        <w:trPr>
          <w:trHeight w:val="255"/>
          <w:jc w:val="center"/>
        </w:trPr>
        <w:tc>
          <w:tcPr>
            <w:tcW w:w="5266" w:type="dxa"/>
            <w:shd w:val="clear" w:color="auto" w:fill="auto"/>
            <w:noWrap/>
            <w:vAlign w:val="bottom"/>
          </w:tcPr>
          <w:p w:rsidR="00722BEC" w:rsidRPr="00C17851" w:rsidRDefault="00722BEC" w:rsidP="00C80493">
            <w:pPr>
              <w:pStyle w:val="intable"/>
              <w:jc w:val="left"/>
            </w:pPr>
            <w:r>
              <w:t>Near BTS/MRT</w:t>
            </w:r>
          </w:p>
        </w:tc>
        <w:tc>
          <w:tcPr>
            <w:tcW w:w="1687" w:type="dxa"/>
            <w:shd w:val="clear" w:color="auto" w:fill="auto"/>
            <w:noWrap/>
            <w:vAlign w:val="bottom"/>
          </w:tcPr>
          <w:p w:rsidR="00722BEC" w:rsidRPr="00C17851" w:rsidRDefault="00722BEC" w:rsidP="00C80493">
            <w:pPr>
              <w:pStyle w:val="intable"/>
            </w:pPr>
            <w:r w:rsidRPr="00C17851">
              <w:t>3</w:t>
            </w:r>
          </w:p>
        </w:tc>
        <w:tc>
          <w:tcPr>
            <w:tcW w:w="1687" w:type="dxa"/>
            <w:shd w:val="clear" w:color="auto" w:fill="auto"/>
            <w:noWrap/>
            <w:vAlign w:val="bottom"/>
          </w:tcPr>
          <w:p w:rsidR="00722BEC" w:rsidRPr="00C17851" w:rsidRDefault="00722BEC" w:rsidP="00C80493">
            <w:pPr>
              <w:pStyle w:val="intable"/>
            </w:pPr>
            <w:r w:rsidRPr="00C17851">
              <w:t>7.5</w:t>
            </w:r>
          </w:p>
        </w:tc>
      </w:tr>
      <w:tr w:rsidR="00722BEC" w:rsidRPr="00B3243C" w:rsidTr="001926C6">
        <w:trPr>
          <w:trHeight w:val="255"/>
          <w:jc w:val="center"/>
        </w:trPr>
        <w:tc>
          <w:tcPr>
            <w:tcW w:w="5266" w:type="dxa"/>
            <w:shd w:val="clear" w:color="auto" w:fill="auto"/>
            <w:noWrap/>
            <w:vAlign w:val="bottom"/>
          </w:tcPr>
          <w:p w:rsidR="00722BEC" w:rsidRPr="00C17851" w:rsidRDefault="00722BEC" w:rsidP="00C80493">
            <w:pPr>
              <w:pStyle w:val="intable"/>
              <w:jc w:val="left"/>
            </w:pPr>
            <w:r>
              <w:t>Near expressway</w:t>
            </w:r>
          </w:p>
        </w:tc>
        <w:tc>
          <w:tcPr>
            <w:tcW w:w="1687" w:type="dxa"/>
            <w:shd w:val="clear" w:color="auto" w:fill="auto"/>
            <w:noWrap/>
            <w:vAlign w:val="bottom"/>
          </w:tcPr>
          <w:p w:rsidR="00722BEC" w:rsidRPr="00C17851" w:rsidRDefault="00722BEC" w:rsidP="00C80493">
            <w:pPr>
              <w:pStyle w:val="intable"/>
            </w:pPr>
            <w:r w:rsidRPr="00C17851">
              <w:t>3</w:t>
            </w:r>
          </w:p>
        </w:tc>
        <w:tc>
          <w:tcPr>
            <w:tcW w:w="1687" w:type="dxa"/>
            <w:shd w:val="clear" w:color="auto" w:fill="auto"/>
            <w:noWrap/>
            <w:vAlign w:val="bottom"/>
          </w:tcPr>
          <w:p w:rsidR="00722BEC" w:rsidRPr="00C17851" w:rsidRDefault="00722BEC" w:rsidP="00C80493">
            <w:pPr>
              <w:pStyle w:val="intable"/>
            </w:pPr>
            <w:r w:rsidRPr="00C17851">
              <w:t>7.5</w:t>
            </w:r>
          </w:p>
        </w:tc>
      </w:tr>
      <w:tr w:rsidR="00722BEC" w:rsidRPr="00B3243C" w:rsidTr="001926C6">
        <w:trPr>
          <w:trHeight w:val="255"/>
          <w:jc w:val="center"/>
        </w:trPr>
        <w:tc>
          <w:tcPr>
            <w:tcW w:w="5266" w:type="dxa"/>
            <w:shd w:val="clear" w:color="auto" w:fill="auto"/>
            <w:noWrap/>
            <w:vAlign w:val="bottom"/>
          </w:tcPr>
          <w:p w:rsidR="00722BEC" w:rsidRPr="00C17851" w:rsidRDefault="00722BEC" w:rsidP="00C80493">
            <w:pPr>
              <w:pStyle w:val="intable"/>
              <w:jc w:val="left"/>
            </w:pPr>
            <w:r>
              <w:t>Good image</w:t>
            </w:r>
          </w:p>
        </w:tc>
        <w:tc>
          <w:tcPr>
            <w:tcW w:w="1687" w:type="dxa"/>
            <w:shd w:val="clear" w:color="auto" w:fill="auto"/>
            <w:noWrap/>
            <w:vAlign w:val="bottom"/>
          </w:tcPr>
          <w:p w:rsidR="00722BEC" w:rsidRPr="00C17851" w:rsidRDefault="00722BEC" w:rsidP="00C80493">
            <w:pPr>
              <w:pStyle w:val="intable"/>
            </w:pPr>
            <w:r w:rsidRPr="00C17851">
              <w:t>2</w:t>
            </w:r>
          </w:p>
        </w:tc>
        <w:tc>
          <w:tcPr>
            <w:tcW w:w="1687" w:type="dxa"/>
            <w:shd w:val="clear" w:color="auto" w:fill="auto"/>
            <w:noWrap/>
            <w:vAlign w:val="bottom"/>
          </w:tcPr>
          <w:p w:rsidR="00722BEC" w:rsidRPr="00C17851" w:rsidRDefault="00722BEC" w:rsidP="00C80493">
            <w:pPr>
              <w:pStyle w:val="intable"/>
            </w:pPr>
            <w:r w:rsidRPr="00C17851">
              <w:t>5</w:t>
            </w:r>
            <w:r>
              <w:t>.0</w:t>
            </w:r>
          </w:p>
        </w:tc>
      </w:tr>
      <w:tr w:rsidR="00722BEC" w:rsidRPr="00B3243C" w:rsidTr="001926C6">
        <w:trPr>
          <w:trHeight w:val="255"/>
          <w:jc w:val="center"/>
        </w:trPr>
        <w:tc>
          <w:tcPr>
            <w:tcW w:w="5266" w:type="dxa"/>
            <w:shd w:val="clear" w:color="auto" w:fill="auto"/>
            <w:noWrap/>
            <w:vAlign w:val="bottom"/>
          </w:tcPr>
          <w:p w:rsidR="00722BEC" w:rsidRPr="00C17851" w:rsidRDefault="00722BEC" w:rsidP="00C80493">
            <w:pPr>
              <w:pStyle w:val="intable"/>
              <w:jc w:val="left"/>
            </w:pPr>
            <w:r>
              <w:t>Convenient for staff</w:t>
            </w:r>
          </w:p>
        </w:tc>
        <w:tc>
          <w:tcPr>
            <w:tcW w:w="1687" w:type="dxa"/>
            <w:shd w:val="clear" w:color="auto" w:fill="auto"/>
            <w:noWrap/>
            <w:vAlign w:val="bottom"/>
          </w:tcPr>
          <w:p w:rsidR="00722BEC" w:rsidRPr="00C17851" w:rsidRDefault="00722BEC" w:rsidP="00C80493">
            <w:pPr>
              <w:pStyle w:val="intable"/>
            </w:pPr>
            <w:r w:rsidRPr="00C17851">
              <w:t>1</w:t>
            </w:r>
          </w:p>
        </w:tc>
        <w:tc>
          <w:tcPr>
            <w:tcW w:w="1687" w:type="dxa"/>
            <w:shd w:val="clear" w:color="auto" w:fill="auto"/>
            <w:noWrap/>
            <w:vAlign w:val="bottom"/>
          </w:tcPr>
          <w:p w:rsidR="00722BEC" w:rsidRPr="00C17851" w:rsidRDefault="00722BEC" w:rsidP="00C80493">
            <w:pPr>
              <w:pStyle w:val="intable"/>
            </w:pPr>
            <w:r w:rsidRPr="00C17851">
              <w:t>2.5</w:t>
            </w:r>
          </w:p>
        </w:tc>
      </w:tr>
      <w:tr w:rsidR="00722BEC" w:rsidRPr="00B3243C" w:rsidTr="001926C6">
        <w:trPr>
          <w:trHeight w:val="255"/>
          <w:jc w:val="center"/>
        </w:trPr>
        <w:tc>
          <w:tcPr>
            <w:tcW w:w="5266" w:type="dxa"/>
            <w:shd w:val="clear" w:color="auto" w:fill="auto"/>
            <w:noWrap/>
            <w:vAlign w:val="bottom"/>
          </w:tcPr>
          <w:p w:rsidR="00722BEC" w:rsidRPr="00C17851" w:rsidRDefault="00722BEC" w:rsidP="00C80493">
            <w:pPr>
              <w:pStyle w:val="intable"/>
              <w:jc w:val="left"/>
            </w:pPr>
            <w:r>
              <w:t>Convenient to take intern</w:t>
            </w:r>
          </w:p>
        </w:tc>
        <w:tc>
          <w:tcPr>
            <w:tcW w:w="1687" w:type="dxa"/>
            <w:shd w:val="clear" w:color="auto" w:fill="auto"/>
            <w:noWrap/>
            <w:vAlign w:val="bottom"/>
          </w:tcPr>
          <w:p w:rsidR="00722BEC" w:rsidRPr="00C17851" w:rsidRDefault="00722BEC" w:rsidP="00C80493">
            <w:pPr>
              <w:pStyle w:val="intable"/>
            </w:pPr>
            <w:r w:rsidRPr="00C17851">
              <w:t>1</w:t>
            </w:r>
          </w:p>
        </w:tc>
        <w:tc>
          <w:tcPr>
            <w:tcW w:w="1687" w:type="dxa"/>
            <w:shd w:val="clear" w:color="auto" w:fill="auto"/>
            <w:noWrap/>
            <w:vAlign w:val="bottom"/>
          </w:tcPr>
          <w:p w:rsidR="00722BEC" w:rsidRPr="00C17851" w:rsidRDefault="00722BEC" w:rsidP="00C80493">
            <w:pPr>
              <w:pStyle w:val="intable"/>
            </w:pPr>
            <w:r w:rsidRPr="00C17851">
              <w:t>2.5</w:t>
            </w:r>
          </w:p>
        </w:tc>
      </w:tr>
      <w:tr w:rsidR="00722BEC" w:rsidRPr="00B3243C" w:rsidTr="001926C6">
        <w:trPr>
          <w:trHeight w:val="255"/>
          <w:jc w:val="center"/>
        </w:trPr>
        <w:tc>
          <w:tcPr>
            <w:tcW w:w="5266" w:type="dxa"/>
            <w:shd w:val="clear" w:color="auto" w:fill="auto"/>
            <w:noWrap/>
            <w:vAlign w:val="bottom"/>
          </w:tcPr>
          <w:p w:rsidR="00722BEC" w:rsidRPr="00C17851" w:rsidRDefault="00722BEC" w:rsidP="00C80493">
            <w:pPr>
              <w:pStyle w:val="intable"/>
              <w:jc w:val="left"/>
            </w:pPr>
            <w:r>
              <w:t>Near Japanese company</w:t>
            </w:r>
          </w:p>
        </w:tc>
        <w:tc>
          <w:tcPr>
            <w:tcW w:w="1687" w:type="dxa"/>
            <w:shd w:val="clear" w:color="auto" w:fill="auto"/>
            <w:noWrap/>
            <w:vAlign w:val="bottom"/>
          </w:tcPr>
          <w:p w:rsidR="00722BEC" w:rsidRPr="00C17851" w:rsidRDefault="00722BEC" w:rsidP="00C80493">
            <w:pPr>
              <w:pStyle w:val="intable"/>
            </w:pPr>
            <w:r w:rsidRPr="00C17851">
              <w:t>1</w:t>
            </w:r>
          </w:p>
        </w:tc>
        <w:tc>
          <w:tcPr>
            <w:tcW w:w="1687" w:type="dxa"/>
            <w:shd w:val="clear" w:color="auto" w:fill="auto"/>
            <w:noWrap/>
            <w:vAlign w:val="bottom"/>
          </w:tcPr>
          <w:p w:rsidR="00722BEC" w:rsidRPr="00C17851" w:rsidRDefault="00722BEC" w:rsidP="00C80493">
            <w:pPr>
              <w:pStyle w:val="intable"/>
            </w:pPr>
            <w:r w:rsidRPr="00C17851">
              <w:t>2.5</w:t>
            </w:r>
          </w:p>
        </w:tc>
      </w:tr>
      <w:tr w:rsidR="00722BEC" w:rsidRPr="00B3243C" w:rsidTr="001926C6">
        <w:trPr>
          <w:trHeight w:val="255"/>
          <w:jc w:val="center"/>
        </w:trPr>
        <w:tc>
          <w:tcPr>
            <w:tcW w:w="5266" w:type="dxa"/>
            <w:shd w:val="clear" w:color="auto" w:fill="auto"/>
            <w:noWrap/>
            <w:vAlign w:val="bottom"/>
          </w:tcPr>
          <w:p w:rsidR="00722BEC" w:rsidRPr="00C17851" w:rsidRDefault="00722BEC" w:rsidP="00C80493">
            <w:pPr>
              <w:pStyle w:val="intable"/>
              <w:jc w:val="left"/>
              <w:rPr>
                <w:rtl/>
                <w:cs/>
              </w:rPr>
            </w:pPr>
            <w:r>
              <w:t>Good security system</w:t>
            </w:r>
          </w:p>
        </w:tc>
        <w:tc>
          <w:tcPr>
            <w:tcW w:w="1687" w:type="dxa"/>
            <w:shd w:val="clear" w:color="auto" w:fill="auto"/>
            <w:noWrap/>
            <w:vAlign w:val="bottom"/>
          </w:tcPr>
          <w:p w:rsidR="00722BEC" w:rsidRPr="00C17851" w:rsidRDefault="00722BEC" w:rsidP="00C80493">
            <w:pPr>
              <w:pStyle w:val="intable"/>
            </w:pPr>
            <w:r w:rsidRPr="00C17851">
              <w:t>1</w:t>
            </w:r>
          </w:p>
        </w:tc>
        <w:tc>
          <w:tcPr>
            <w:tcW w:w="1687" w:type="dxa"/>
            <w:shd w:val="clear" w:color="auto" w:fill="auto"/>
            <w:noWrap/>
            <w:vAlign w:val="bottom"/>
          </w:tcPr>
          <w:p w:rsidR="00722BEC" w:rsidRPr="00C17851" w:rsidRDefault="00722BEC" w:rsidP="00C80493">
            <w:pPr>
              <w:pStyle w:val="intable"/>
            </w:pPr>
            <w:r w:rsidRPr="00C17851">
              <w:t>2.5</w:t>
            </w:r>
          </w:p>
        </w:tc>
      </w:tr>
      <w:tr w:rsidR="00722BEC" w:rsidRPr="00B3243C" w:rsidTr="001926C6">
        <w:trPr>
          <w:trHeight w:val="255"/>
          <w:jc w:val="center"/>
        </w:trPr>
        <w:tc>
          <w:tcPr>
            <w:tcW w:w="5266" w:type="dxa"/>
            <w:shd w:val="clear" w:color="auto" w:fill="auto"/>
            <w:noWrap/>
            <w:vAlign w:val="bottom"/>
          </w:tcPr>
          <w:p w:rsidR="00722BEC" w:rsidRPr="00C17851" w:rsidRDefault="00722BEC" w:rsidP="00C80493">
            <w:pPr>
              <w:pStyle w:val="intable"/>
              <w:jc w:val="left"/>
              <w:rPr>
                <w:rtl/>
                <w:cs/>
              </w:rPr>
            </w:pPr>
            <w:r>
              <w:t>Near mother company</w:t>
            </w:r>
          </w:p>
        </w:tc>
        <w:tc>
          <w:tcPr>
            <w:tcW w:w="1687" w:type="dxa"/>
            <w:shd w:val="clear" w:color="auto" w:fill="auto"/>
            <w:noWrap/>
            <w:vAlign w:val="bottom"/>
          </w:tcPr>
          <w:p w:rsidR="00722BEC" w:rsidRPr="00C17851" w:rsidRDefault="00722BEC" w:rsidP="00C80493">
            <w:pPr>
              <w:pStyle w:val="intable"/>
              <w:rPr>
                <w:rtl/>
                <w:cs/>
              </w:rPr>
            </w:pPr>
            <w:r w:rsidRPr="00C17851">
              <w:t>1</w:t>
            </w:r>
          </w:p>
        </w:tc>
        <w:tc>
          <w:tcPr>
            <w:tcW w:w="1687" w:type="dxa"/>
            <w:shd w:val="clear" w:color="auto" w:fill="auto"/>
            <w:noWrap/>
            <w:vAlign w:val="bottom"/>
          </w:tcPr>
          <w:p w:rsidR="00722BEC" w:rsidRPr="00C17851" w:rsidRDefault="00722BEC" w:rsidP="00C80493">
            <w:pPr>
              <w:pStyle w:val="intable"/>
            </w:pPr>
            <w:r w:rsidRPr="00C17851">
              <w:t>2.5</w:t>
            </w:r>
          </w:p>
        </w:tc>
      </w:tr>
      <w:tr w:rsidR="00722BEC" w:rsidRPr="00B3243C" w:rsidTr="001926C6">
        <w:trPr>
          <w:trHeight w:val="255"/>
          <w:jc w:val="center"/>
        </w:trPr>
        <w:tc>
          <w:tcPr>
            <w:tcW w:w="5266" w:type="dxa"/>
            <w:tcBorders>
              <w:bottom w:val="single" w:sz="4" w:space="0" w:color="auto"/>
            </w:tcBorders>
            <w:shd w:val="clear" w:color="auto" w:fill="auto"/>
            <w:noWrap/>
            <w:vAlign w:val="bottom"/>
          </w:tcPr>
          <w:p w:rsidR="00722BEC" w:rsidRPr="00B3243C" w:rsidRDefault="00722BEC" w:rsidP="00C80493">
            <w:pPr>
              <w:pStyle w:val="intable"/>
              <w:jc w:val="left"/>
            </w:pPr>
            <w:r>
              <w:t>Total</w:t>
            </w:r>
          </w:p>
        </w:tc>
        <w:tc>
          <w:tcPr>
            <w:tcW w:w="1687" w:type="dxa"/>
            <w:tcBorders>
              <w:bottom w:val="single" w:sz="4" w:space="0" w:color="auto"/>
            </w:tcBorders>
            <w:shd w:val="clear" w:color="auto" w:fill="auto"/>
            <w:noWrap/>
            <w:vAlign w:val="bottom"/>
          </w:tcPr>
          <w:p w:rsidR="00722BEC" w:rsidRPr="00B3243C" w:rsidRDefault="00722BEC" w:rsidP="00C80493">
            <w:pPr>
              <w:pStyle w:val="intable"/>
            </w:pPr>
            <w:r>
              <w:rPr>
                <w:rFonts w:hint="cs"/>
                <w:rtl/>
                <w:cs/>
              </w:rPr>
              <w:t>40</w:t>
            </w:r>
          </w:p>
        </w:tc>
        <w:tc>
          <w:tcPr>
            <w:tcW w:w="1687" w:type="dxa"/>
            <w:tcBorders>
              <w:bottom w:val="single" w:sz="4" w:space="0" w:color="auto"/>
            </w:tcBorders>
            <w:shd w:val="clear" w:color="auto" w:fill="auto"/>
            <w:noWrap/>
            <w:vAlign w:val="bottom"/>
          </w:tcPr>
          <w:p w:rsidR="00722BEC" w:rsidRPr="00B3243C" w:rsidRDefault="00722BEC" w:rsidP="00C80493">
            <w:pPr>
              <w:pStyle w:val="intable"/>
            </w:pPr>
            <w:r w:rsidRPr="00B3243C">
              <w:t>100.0</w:t>
            </w:r>
          </w:p>
        </w:tc>
      </w:tr>
    </w:tbl>
    <w:p w:rsidR="00722BEC" w:rsidRPr="00691821" w:rsidRDefault="001926C6" w:rsidP="00B9459A">
      <w:pPr>
        <w:spacing w:before="120"/>
        <w:ind w:firstLine="0"/>
        <w:rPr>
          <w:sz w:val="20"/>
          <w:szCs w:val="20"/>
        </w:rPr>
      </w:pPr>
      <w:r w:rsidRPr="00691821">
        <w:rPr>
          <w:sz w:val="20"/>
          <w:szCs w:val="20"/>
        </w:rPr>
        <w:t xml:space="preserve">  </w:t>
      </w:r>
      <w:r w:rsidR="00722BEC" w:rsidRPr="00691821">
        <w:rPr>
          <w:sz w:val="20"/>
          <w:szCs w:val="20"/>
        </w:rPr>
        <w:t xml:space="preserve">Source: </w:t>
      </w:r>
      <w:r w:rsidR="00313FD6" w:rsidRPr="00691821">
        <w:rPr>
          <w:sz w:val="20"/>
          <w:szCs w:val="20"/>
        </w:rPr>
        <w:fldChar w:fldCharType="begin"/>
      </w:r>
      <w:r w:rsidR="00896A04" w:rsidRPr="00691821">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691821">
        <w:rPr>
          <w:sz w:val="20"/>
          <w:szCs w:val="20"/>
        </w:rPr>
        <w:fldChar w:fldCharType="separate"/>
      </w:r>
      <w:r w:rsidR="001F3F79" w:rsidRPr="00691821">
        <w:rPr>
          <w:noProof/>
          <w:sz w:val="20"/>
          <w:szCs w:val="20"/>
        </w:rPr>
        <w:t>TDRI 2009</w:t>
      </w:r>
      <w:r w:rsidR="00313FD6" w:rsidRPr="00691821">
        <w:rPr>
          <w:sz w:val="20"/>
          <w:szCs w:val="20"/>
        </w:rPr>
        <w:fldChar w:fldCharType="end"/>
      </w:r>
    </w:p>
    <w:p w:rsidR="00FB7B8C" w:rsidRDefault="00FB7B8C">
      <w:pPr>
        <w:kinsoku/>
        <w:overflowPunct/>
        <w:autoSpaceDE/>
        <w:autoSpaceDN/>
        <w:adjustRightInd/>
        <w:snapToGrid/>
        <w:spacing w:line="240" w:lineRule="auto"/>
        <w:ind w:firstLine="0"/>
        <w:jc w:val="left"/>
      </w:pPr>
    </w:p>
    <w:p w:rsidR="00E32E3F" w:rsidRDefault="00722BEC" w:rsidP="00E32E3F">
      <w:pPr>
        <w:pStyle w:val="Caption"/>
        <w:spacing w:before="0" w:after="0"/>
        <w:jc w:val="center"/>
        <w:rPr>
          <w:sz w:val="22"/>
          <w:szCs w:val="22"/>
        </w:rPr>
      </w:pPr>
      <w:bookmarkStart w:id="350" w:name="_Ref242083931"/>
      <w:bookmarkStart w:id="351" w:name="_Toc271040170"/>
      <w:proofErr w:type="gramStart"/>
      <w:r w:rsidRPr="00691821">
        <w:rPr>
          <w:sz w:val="22"/>
          <w:szCs w:val="22"/>
        </w:rPr>
        <w:t xml:space="preserve">Table </w:t>
      </w:r>
      <w:r w:rsidR="00313FD6" w:rsidRPr="00691821">
        <w:rPr>
          <w:sz w:val="22"/>
          <w:szCs w:val="22"/>
        </w:rPr>
        <w:fldChar w:fldCharType="begin"/>
      </w:r>
      <w:r w:rsidR="007C41A3" w:rsidRPr="00691821">
        <w:rPr>
          <w:sz w:val="22"/>
          <w:szCs w:val="22"/>
        </w:rPr>
        <w:instrText xml:space="preserve"> STYLEREF 1 \s </w:instrText>
      </w:r>
      <w:r w:rsidR="00313FD6" w:rsidRPr="00691821">
        <w:rPr>
          <w:sz w:val="22"/>
          <w:szCs w:val="22"/>
        </w:rPr>
        <w:fldChar w:fldCharType="separate"/>
      </w:r>
      <w:r w:rsidR="00A2568F" w:rsidRPr="00691821">
        <w:rPr>
          <w:noProof/>
          <w:sz w:val="22"/>
          <w:szCs w:val="22"/>
        </w:rPr>
        <w:t>4</w:t>
      </w:r>
      <w:r w:rsidR="00313FD6" w:rsidRPr="00691821">
        <w:rPr>
          <w:sz w:val="22"/>
          <w:szCs w:val="22"/>
        </w:rPr>
        <w:fldChar w:fldCharType="end"/>
      </w:r>
      <w:r w:rsidR="007C41A3" w:rsidRPr="00691821">
        <w:rPr>
          <w:sz w:val="22"/>
          <w:szCs w:val="22"/>
        </w:rPr>
        <w:t>.</w:t>
      </w:r>
      <w:proofErr w:type="gramEnd"/>
      <w:r w:rsidR="00313FD6" w:rsidRPr="00691821">
        <w:rPr>
          <w:sz w:val="22"/>
          <w:szCs w:val="22"/>
        </w:rPr>
        <w:fldChar w:fldCharType="begin"/>
      </w:r>
      <w:r w:rsidR="007C41A3" w:rsidRPr="00691821">
        <w:rPr>
          <w:sz w:val="22"/>
          <w:szCs w:val="22"/>
        </w:rPr>
        <w:instrText xml:space="preserve"> SEQ Table \* ARABIC \s 1 </w:instrText>
      </w:r>
      <w:r w:rsidR="00313FD6" w:rsidRPr="00691821">
        <w:rPr>
          <w:sz w:val="22"/>
          <w:szCs w:val="22"/>
        </w:rPr>
        <w:fldChar w:fldCharType="separate"/>
      </w:r>
      <w:r w:rsidR="00A2568F" w:rsidRPr="00691821">
        <w:rPr>
          <w:noProof/>
          <w:sz w:val="22"/>
          <w:szCs w:val="22"/>
        </w:rPr>
        <w:t>10</w:t>
      </w:r>
      <w:r w:rsidR="00313FD6" w:rsidRPr="00691821">
        <w:rPr>
          <w:sz w:val="22"/>
          <w:szCs w:val="22"/>
        </w:rPr>
        <w:fldChar w:fldCharType="end"/>
      </w:r>
      <w:bookmarkEnd w:id="350"/>
      <w:r w:rsidRPr="00691821">
        <w:rPr>
          <w:sz w:val="22"/>
          <w:szCs w:val="22"/>
        </w:rPr>
        <w:t>: P</w:t>
      </w:r>
      <w:r w:rsidRPr="00691821">
        <w:rPr>
          <w:rFonts w:hint="cs"/>
          <w:sz w:val="22"/>
          <w:szCs w:val="22"/>
        </w:rPr>
        <w:t>roportions</w:t>
      </w:r>
      <w:r w:rsidRPr="00691821">
        <w:rPr>
          <w:sz w:val="22"/>
          <w:szCs w:val="22"/>
        </w:rPr>
        <w:t xml:space="preserve"> of communication channels between factories </w:t>
      </w:r>
    </w:p>
    <w:p w:rsidR="00722BEC" w:rsidRDefault="00722BEC" w:rsidP="00E32E3F">
      <w:pPr>
        <w:pStyle w:val="Caption"/>
        <w:spacing w:before="0" w:after="0"/>
        <w:jc w:val="center"/>
        <w:rPr>
          <w:sz w:val="22"/>
          <w:szCs w:val="22"/>
        </w:rPr>
      </w:pPr>
      <w:proofErr w:type="gramStart"/>
      <w:r w:rsidRPr="00691821">
        <w:rPr>
          <w:sz w:val="22"/>
          <w:szCs w:val="22"/>
        </w:rPr>
        <w:t>and</w:t>
      </w:r>
      <w:proofErr w:type="gramEnd"/>
      <w:r w:rsidRPr="00691821">
        <w:rPr>
          <w:sz w:val="22"/>
          <w:szCs w:val="22"/>
        </w:rPr>
        <w:t xml:space="preserve"> business services firms</w:t>
      </w:r>
      <w:bookmarkEnd w:id="351"/>
    </w:p>
    <w:p w:rsidR="00E32E3F" w:rsidRPr="00E32E3F" w:rsidRDefault="00E32E3F" w:rsidP="00E32E3F"/>
    <w:tbl>
      <w:tblPr>
        <w:tblW w:w="8640" w:type="dxa"/>
        <w:jc w:val="center"/>
        <w:tblInd w:w="95" w:type="dxa"/>
        <w:tblLook w:val="0000"/>
      </w:tblPr>
      <w:tblGrid>
        <w:gridCol w:w="3126"/>
        <w:gridCol w:w="1080"/>
        <w:gridCol w:w="1194"/>
        <w:gridCol w:w="1080"/>
        <w:gridCol w:w="1080"/>
        <w:gridCol w:w="1080"/>
      </w:tblGrid>
      <w:tr w:rsidR="00722BEC" w:rsidRPr="00AA0874" w:rsidTr="002647E9">
        <w:trPr>
          <w:trHeight w:val="255"/>
          <w:jc w:val="center"/>
        </w:trPr>
        <w:tc>
          <w:tcPr>
            <w:tcW w:w="3126" w:type="dxa"/>
            <w:tcBorders>
              <w:top w:val="single" w:sz="4" w:space="0" w:color="auto"/>
              <w:bottom w:val="single" w:sz="4" w:space="0" w:color="auto"/>
            </w:tcBorders>
          </w:tcPr>
          <w:p w:rsidR="00722BEC" w:rsidRPr="00AA0874" w:rsidRDefault="00722BEC" w:rsidP="002647E9">
            <w:pPr>
              <w:pStyle w:val="intable"/>
              <w:spacing w:after="240"/>
              <w:jc w:val="left"/>
            </w:pPr>
            <w:r>
              <w:t xml:space="preserve">Types of service </w:t>
            </w:r>
          </w:p>
        </w:tc>
        <w:tc>
          <w:tcPr>
            <w:tcW w:w="1080" w:type="dxa"/>
            <w:tcBorders>
              <w:top w:val="single" w:sz="4" w:space="0" w:color="auto"/>
              <w:bottom w:val="single" w:sz="4" w:space="0" w:color="auto"/>
            </w:tcBorders>
            <w:shd w:val="clear" w:color="auto" w:fill="auto"/>
            <w:noWrap/>
            <w:vAlign w:val="bottom"/>
          </w:tcPr>
          <w:p w:rsidR="00722BEC" w:rsidRPr="00AA0874" w:rsidRDefault="00722BEC" w:rsidP="002647E9">
            <w:pPr>
              <w:pStyle w:val="intable"/>
              <w:spacing w:after="240"/>
            </w:pPr>
            <w:r w:rsidRPr="00AA0874">
              <w:t>Face to face</w:t>
            </w:r>
          </w:p>
        </w:tc>
        <w:tc>
          <w:tcPr>
            <w:tcW w:w="1194" w:type="dxa"/>
            <w:tcBorders>
              <w:top w:val="single" w:sz="4" w:space="0" w:color="auto"/>
              <w:bottom w:val="single" w:sz="4" w:space="0" w:color="auto"/>
            </w:tcBorders>
            <w:shd w:val="clear" w:color="auto" w:fill="auto"/>
            <w:noWrap/>
            <w:vAlign w:val="bottom"/>
          </w:tcPr>
          <w:p w:rsidR="00722BEC" w:rsidRPr="00AA0874" w:rsidRDefault="00722BEC" w:rsidP="002647E9">
            <w:pPr>
              <w:pStyle w:val="intable"/>
              <w:spacing w:after="240"/>
            </w:pPr>
            <w:r>
              <w:t>Telephone</w:t>
            </w:r>
          </w:p>
        </w:tc>
        <w:tc>
          <w:tcPr>
            <w:tcW w:w="1080" w:type="dxa"/>
            <w:tcBorders>
              <w:top w:val="single" w:sz="4" w:space="0" w:color="auto"/>
              <w:bottom w:val="single" w:sz="4" w:space="0" w:color="auto"/>
            </w:tcBorders>
            <w:shd w:val="clear" w:color="auto" w:fill="auto"/>
            <w:noWrap/>
            <w:vAlign w:val="bottom"/>
          </w:tcPr>
          <w:p w:rsidR="00722BEC" w:rsidRPr="00AA0874" w:rsidRDefault="00722BEC" w:rsidP="002647E9">
            <w:pPr>
              <w:pStyle w:val="intable"/>
              <w:spacing w:after="240"/>
            </w:pPr>
            <w:r w:rsidRPr="00AA0874">
              <w:t>Fax</w:t>
            </w:r>
          </w:p>
        </w:tc>
        <w:tc>
          <w:tcPr>
            <w:tcW w:w="1080" w:type="dxa"/>
            <w:tcBorders>
              <w:top w:val="single" w:sz="4" w:space="0" w:color="auto"/>
              <w:bottom w:val="single" w:sz="4" w:space="0" w:color="auto"/>
            </w:tcBorders>
            <w:shd w:val="clear" w:color="auto" w:fill="auto"/>
            <w:noWrap/>
            <w:vAlign w:val="bottom"/>
          </w:tcPr>
          <w:p w:rsidR="00722BEC" w:rsidRPr="00AA0874" w:rsidRDefault="00722BEC" w:rsidP="002647E9">
            <w:pPr>
              <w:pStyle w:val="intable"/>
              <w:spacing w:after="240"/>
            </w:pPr>
            <w:r w:rsidRPr="00AA0874">
              <w:t>E-mail</w:t>
            </w:r>
          </w:p>
        </w:tc>
        <w:tc>
          <w:tcPr>
            <w:tcW w:w="1080" w:type="dxa"/>
            <w:tcBorders>
              <w:top w:val="single" w:sz="4" w:space="0" w:color="auto"/>
              <w:bottom w:val="single" w:sz="4" w:space="0" w:color="auto"/>
            </w:tcBorders>
            <w:shd w:val="clear" w:color="auto" w:fill="auto"/>
            <w:noWrap/>
            <w:vAlign w:val="bottom"/>
          </w:tcPr>
          <w:p w:rsidR="00722BEC" w:rsidRPr="00AA0874" w:rsidRDefault="00722BEC" w:rsidP="002647E9">
            <w:pPr>
              <w:pStyle w:val="intable"/>
              <w:spacing w:after="240"/>
            </w:pPr>
            <w:r w:rsidRPr="00AA0874">
              <w:t>B2B</w:t>
            </w:r>
          </w:p>
        </w:tc>
      </w:tr>
      <w:tr w:rsidR="00722BEC" w:rsidRPr="00AA0874" w:rsidTr="001926C6">
        <w:trPr>
          <w:trHeight w:val="255"/>
          <w:jc w:val="center"/>
        </w:trPr>
        <w:tc>
          <w:tcPr>
            <w:tcW w:w="3126" w:type="dxa"/>
            <w:tcBorders>
              <w:top w:val="single" w:sz="4" w:space="0" w:color="auto"/>
            </w:tcBorders>
            <w:vAlign w:val="bottom"/>
          </w:tcPr>
          <w:p w:rsidR="00722BEC" w:rsidRPr="00834767" w:rsidRDefault="00722BEC" w:rsidP="002647E9">
            <w:pPr>
              <w:pStyle w:val="intable"/>
              <w:spacing w:after="240"/>
              <w:jc w:val="left"/>
            </w:pPr>
            <w:r>
              <w:t xml:space="preserve">Commercial real estate </w:t>
            </w:r>
          </w:p>
        </w:tc>
        <w:tc>
          <w:tcPr>
            <w:tcW w:w="1080" w:type="dxa"/>
            <w:tcBorders>
              <w:top w:val="single" w:sz="4" w:space="0" w:color="auto"/>
            </w:tcBorders>
            <w:shd w:val="clear" w:color="auto" w:fill="auto"/>
            <w:noWrap/>
            <w:vAlign w:val="bottom"/>
          </w:tcPr>
          <w:p w:rsidR="00722BEC" w:rsidRPr="00AA0874" w:rsidRDefault="00722BEC" w:rsidP="00C80493">
            <w:pPr>
              <w:pStyle w:val="intable"/>
            </w:pPr>
            <w:r w:rsidRPr="00AA0874">
              <w:t>22.6</w:t>
            </w:r>
          </w:p>
        </w:tc>
        <w:tc>
          <w:tcPr>
            <w:tcW w:w="1194" w:type="dxa"/>
            <w:tcBorders>
              <w:top w:val="single" w:sz="4" w:space="0" w:color="auto"/>
            </w:tcBorders>
            <w:shd w:val="clear" w:color="auto" w:fill="auto"/>
            <w:noWrap/>
            <w:vAlign w:val="bottom"/>
          </w:tcPr>
          <w:p w:rsidR="00722BEC" w:rsidRPr="00AA0874" w:rsidRDefault="00722BEC" w:rsidP="00C80493">
            <w:pPr>
              <w:pStyle w:val="intable"/>
            </w:pPr>
            <w:r w:rsidRPr="00AA0874">
              <w:t>61.3</w:t>
            </w:r>
          </w:p>
        </w:tc>
        <w:tc>
          <w:tcPr>
            <w:tcW w:w="1080" w:type="dxa"/>
            <w:tcBorders>
              <w:top w:val="single" w:sz="4" w:space="0" w:color="auto"/>
            </w:tcBorders>
            <w:shd w:val="clear" w:color="auto" w:fill="auto"/>
            <w:noWrap/>
            <w:vAlign w:val="bottom"/>
          </w:tcPr>
          <w:p w:rsidR="00722BEC" w:rsidRPr="00AA0874" w:rsidRDefault="00722BEC" w:rsidP="00C80493">
            <w:pPr>
              <w:pStyle w:val="intable"/>
            </w:pPr>
            <w:r w:rsidRPr="00AA0874">
              <w:t>9.7</w:t>
            </w:r>
          </w:p>
        </w:tc>
        <w:tc>
          <w:tcPr>
            <w:tcW w:w="1080" w:type="dxa"/>
            <w:tcBorders>
              <w:top w:val="single" w:sz="4" w:space="0" w:color="auto"/>
            </w:tcBorders>
            <w:shd w:val="clear" w:color="auto" w:fill="auto"/>
            <w:noWrap/>
            <w:vAlign w:val="bottom"/>
          </w:tcPr>
          <w:p w:rsidR="00722BEC" w:rsidRPr="00AA0874" w:rsidRDefault="00722BEC" w:rsidP="00C80493">
            <w:pPr>
              <w:pStyle w:val="intable"/>
            </w:pPr>
            <w:r w:rsidRPr="00AA0874">
              <w:t>6.5</w:t>
            </w:r>
          </w:p>
        </w:tc>
        <w:tc>
          <w:tcPr>
            <w:tcW w:w="1080" w:type="dxa"/>
            <w:tcBorders>
              <w:top w:val="single" w:sz="4" w:space="0" w:color="auto"/>
            </w:tcBorders>
            <w:shd w:val="clear" w:color="auto" w:fill="auto"/>
            <w:noWrap/>
            <w:vAlign w:val="bottom"/>
          </w:tcPr>
          <w:p w:rsidR="00722BEC" w:rsidRPr="00AA0874" w:rsidRDefault="00722BEC" w:rsidP="00C80493">
            <w:pPr>
              <w:pStyle w:val="intable"/>
            </w:pPr>
            <w:r w:rsidRPr="00AA0874">
              <w:t>0.0</w:t>
            </w:r>
          </w:p>
        </w:tc>
      </w:tr>
      <w:tr w:rsidR="00722BEC" w:rsidRPr="00AA0874" w:rsidTr="001926C6">
        <w:trPr>
          <w:trHeight w:val="255"/>
          <w:jc w:val="center"/>
        </w:trPr>
        <w:tc>
          <w:tcPr>
            <w:tcW w:w="3126" w:type="dxa"/>
            <w:vAlign w:val="bottom"/>
          </w:tcPr>
          <w:p w:rsidR="00722BEC" w:rsidRPr="00834767" w:rsidRDefault="00722BEC" w:rsidP="00C80493">
            <w:pPr>
              <w:pStyle w:val="intable"/>
              <w:jc w:val="left"/>
            </w:pPr>
            <w:r>
              <w:t xml:space="preserve">Computer </w:t>
            </w:r>
          </w:p>
        </w:tc>
        <w:tc>
          <w:tcPr>
            <w:tcW w:w="1080" w:type="dxa"/>
            <w:shd w:val="clear" w:color="auto" w:fill="auto"/>
            <w:noWrap/>
            <w:vAlign w:val="bottom"/>
          </w:tcPr>
          <w:p w:rsidR="00722BEC" w:rsidRPr="00AA0874" w:rsidRDefault="00722BEC" w:rsidP="00C80493">
            <w:pPr>
              <w:pStyle w:val="intable"/>
            </w:pPr>
            <w:r w:rsidRPr="00AA0874">
              <w:t>39.0</w:t>
            </w:r>
          </w:p>
        </w:tc>
        <w:tc>
          <w:tcPr>
            <w:tcW w:w="1194" w:type="dxa"/>
            <w:shd w:val="clear" w:color="auto" w:fill="auto"/>
            <w:noWrap/>
            <w:vAlign w:val="bottom"/>
          </w:tcPr>
          <w:p w:rsidR="00722BEC" w:rsidRPr="00AA0874" w:rsidRDefault="00722BEC" w:rsidP="00C80493">
            <w:pPr>
              <w:pStyle w:val="intable"/>
            </w:pPr>
            <w:r w:rsidRPr="00AA0874">
              <w:t>42.9</w:t>
            </w:r>
          </w:p>
        </w:tc>
        <w:tc>
          <w:tcPr>
            <w:tcW w:w="1080" w:type="dxa"/>
            <w:shd w:val="clear" w:color="auto" w:fill="auto"/>
            <w:noWrap/>
            <w:vAlign w:val="bottom"/>
          </w:tcPr>
          <w:p w:rsidR="00722BEC" w:rsidRPr="00AA0874" w:rsidRDefault="00722BEC" w:rsidP="00C80493">
            <w:pPr>
              <w:pStyle w:val="intable"/>
            </w:pPr>
            <w:r w:rsidRPr="00AA0874">
              <w:t>7.8</w:t>
            </w:r>
          </w:p>
        </w:tc>
        <w:tc>
          <w:tcPr>
            <w:tcW w:w="1080" w:type="dxa"/>
            <w:shd w:val="clear" w:color="auto" w:fill="auto"/>
            <w:noWrap/>
            <w:vAlign w:val="bottom"/>
          </w:tcPr>
          <w:p w:rsidR="00722BEC" w:rsidRPr="00AA0874" w:rsidRDefault="00722BEC" w:rsidP="00C80493">
            <w:pPr>
              <w:pStyle w:val="intable"/>
            </w:pPr>
            <w:r w:rsidRPr="00AA0874">
              <w:t>10.4</w:t>
            </w:r>
          </w:p>
        </w:tc>
        <w:tc>
          <w:tcPr>
            <w:tcW w:w="1080" w:type="dxa"/>
            <w:shd w:val="clear" w:color="auto" w:fill="auto"/>
            <w:noWrap/>
            <w:vAlign w:val="bottom"/>
          </w:tcPr>
          <w:p w:rsidR="00722BEC" w:rsidRPr="00AA0874" w:rsidRDefault="00722BEC" w:rsidP="00C80493">
            <w:pPr>
              <w:pStyle w:val="intable"/>
            </w:pPr>
            <w:r w:rsidRPr="00AA0874">
              <w:t>0.0</w:t>
            </w:r>
          </w:p>
        </w:tc>
      </w:tr>
      <w:tr w:rsidR="00722BEC" w:rsidRPr="00AA0874" w:rsidTr="001926C6">
        <w:trPr>
          <w:trHeight w:val="255"/>
          <w:jc w:val="center"/>
        </w:trPr>
        <w:tc>
          <w:tcPr>
            <w:tcW w:w="3126" w:type="dxa"/>
            <w:vAlign w:val="bottom"/>
          </w:tcPr>
          <w:p w:rsidR="00722BEC" w:rsidRPr="00834767" w:rsidRDefault="00722BEC" w:rsidP="00C80493">
            <w:pPr>
              <w:pStyle w:val="intable"/>
              <w:jc w:val="left"/>
            </w:pPr>
            <w:r>
              <w:t xml:space="preserve">Research and development </w:t>
            </w:r>
          </w:p>
        </w:tc>
        <w:tc>
          <w:tcPr>
            <w:tcW w:w="1080" w:type="dxa"/>
            <w:shd w:val="clear" w:color="auto" w:fill="auto"/>
            <w:noWrap/>
            <w:vAlign w:val="bottom"/>
          </w:tcPr>
          <w:p w:rsidR="00722BEC" w:rsidRPr="00AA0874" w:rsidRDefault="00722BEC" w:rsidP="00C80493">
            <w:pPr>
              <w:pStyle w:val="intable"/>
            </w:pPr>
            <w:r w:rsidRPr="00AA0874">
              <w:t>28.0</w:t>
            </w:r>
          </w:p>
        </w:tc>
        <w:tc>
          <w:tcPr>
            <w:tcW w:w="1194" w:type="dxa"/>
            <w:shd w:val="clear" w:color="auto" w:fill="auto"/>
            <w:noWrap/>
            <w:vAlign w:val="bottom"/>
          </w:tcPr>
          <w:p w:rsidR="00722BEC" w:rsidRPr="00AA0874" w:rsidRDefault="00722BEC" w:rsidP="00C80493">
            <w:pPr>
              <w:pStyle w:val="intable"/>
            </w:pPr>
            <w:r w:rsidRPr="00AA0874">
              <w:t>36.0</w:t>
            </w:r>
          </w:p>
        </w:tc>
        <w:tc>
          <w:tcPr>
            <w:tcW w:w="1080" w:type="dxa"/>
            <w:shd w:val="clear" w:color="auto" w:fill="auto"/>
            <w:noWrap/>
            <w:vAlign w:val="bottom"/>
          </w:tcPr>
          <w:p w:rsidR="00722BEC" w:rsidRPr="00AA0874" w:rsidRDefault="00722BEC" w:rsidP="00C80493">
            <w:pPr>
              <w:pStyle w:val="intable"/>
            </w:pPr>
            <w:r w:rsidRPr="00AA0874">
              <w:t>20.0</w:t>
            </w:r>
          </w:p>
        </w:tc>
        <w:tc>
          <w:tcPr>
            <w:tcW w:w="1080" w:type="dxa"/>
            <w:shd w:val="clear" w:color="auto" w:fill="auto"/>
            <w:noWrap/>
            <w:vAlign w:val="bottom"/>
          </w:tcPr>
          <w:p w:rsidR="00722BEC" w:rsidRPr="00AA0874" w:rsidRDefault="00722BEC" w:rsidP="00C80493">
            <w:pPr>
              <w:pStyle w:val="intable"/>
            </w:pPr>
            <w:r w:rsidRPr="00AA0874">
              <w:t>16.0</w:t>
            </w:r>
          </w:p>
        </w:tc>
        <w:tc>
          <w:tcPr>
            <w:tcW w:w="1080" w:type="dxa"/>
            <w:shd w:val="clear" w:color="auto" w:fill="auto"/>
            <w:noWrap/>
            <w:vAlign w:val="bottom"/>
          </w:tcPr>
          <w:p w:rsidR="00722BEC" w:rsidRPr="00AA0874" w:rsidRDefault="00722BEC" w:rsidP="00C80493">
            <w:pPr>
              <w:pStyle w:val="intable"/>
            </w:pPr>
            <w:r w:rsidRPr="00AA0874">
              <w:t>0.0</w:t>
            </w:r>
          </w:p>
        </w:tc>
      </w:tr>
      <w:tr w:rsidR="00722BEC" w:rsidRPr="00AA0874" w:rsidTr="001926C6">
        <w:trPr>
          <w:trHeight w:val="255"/>
          <w:jc w:val="center"/>
        </w:trPr>
        <w:tc>
          <w:tcPr>
            <w:tcW w:w="3126" w:type="dxa"/>
            <w:vAlign w:val="bottom"/>
          </w:tcPr>
          <w:p w:rsidR="00722BEC" w:rsidRPr="00834767" w:rsidRDefault="00722BEC" w:rsidP="00C80493">
            <w:pPr>
              <w:pStyle w:val="intable"/>
              <w:jc w:val="left"/>
            </w:pPr>
            <w:r>
              <w:t xml:space="preserve">Legal </w:t>
            </w:r>
          </w:p>
        </w:tc>
        <w:tc>
          <w:tcPr>
            <w:tcW w:w="1080" w:type="dxa"/>
            <w:shd w:val="clear" w:color="auto" w:fill="auto"/>
            <w:noWrap/>
            <w:vAlign w:val="bottom"/>
          </w:tcPr>
          <w:p w:rsidR="00722BEC" w:rsidRPr="00AA0874" w:rsidRDefault="00722BEC" w:rsidP="00C80493">
            <w:pPr>
              <w:pStyle w:val="intable"/>
            </w:pPr>
            <w:r w:rsidRPr="00AA0874">
              <w:t>23.2</w:t>
            </w:r>
          </w:p>
        </w:tc>
        <w:tc>
          <w:tcPr>
            <w:tcW w:w="1194" w:type="dxa"/>
            <w:shd w:val="clear" w:color="auto" w:fill="auto"/>
            <w:noWrap/>
            <w:vAlign w:val="bottom"/>
          </w:tcPr>
          <w:p w:rsidR="00722BEC" w:rsidRPr="00AA0874" w:rsidRDefault="00722BEC" w:rsidP="00C80493">
            <w:pPr>
              <w:pStyle w:val="intable"/>
            </w:pPr>
            <w:r w:rsidRPr="00AA0874">
              <w:t>55.1</w:t>
            </w:r>
          </w:p>
        </w:tc>
        <w:tc>
          <w:tcPr>
            <w:tcW w:w="1080" w:type="dxa"/>
            <w:shd w:val="clear" w:color="auto" w:fill="auto"/>
            <w:noWrap/>
            <w:vAlign w:val="bottom"/>
          </w:tcPr>
          <w:p w:rsidR="00722BEC" w:rsidRPr="00AA0874" w:rsidRDefault="00722BEC" w:rsidP="00C80493">
            <w:pPr>
              <w:pStyle w:val="intable"/>
            </w:pPr>
            <w:r w:rsidRPr="00AA0874">
              <w:t>7.2</w:t>
            </w:r>
          </w:p>
        </w:tc>
        <w:tc>
          <w:tcPr>
            <w:tcW w:w="1080" w:type="dxa"/>
            <w:shd w:val="clear" w:color="auto" w:fill="auto"/>
            <w:noWrap/>
            <w:vAlign w:val="bottom"/>
          </w:tcPr>
          <w:p w:rsidR="00722BEC" w:rsidRPr="00AA0874" w:rsidRDefault="00722BEC" w:rsidP="00C80493">
            <w:pPr>
              <w:pStyle w:val="intable"/>
            </w:pPr>
            <w:r w:rsidRPr="00AA0874">
              <w:t>13.0</w:t>
            </w:r>
          </w:p>
        </w:tc>
        <w:tc>
          <w:tcPr>
            <w:tcW w:w="1080" w:type="dxa"/>
            <w:shd w:val="clear" w:color="auto" w:fill="auto"/>
            <w:noWrap/>
            <w:vAlign w:val="bottom"/>
          </w:tcPr>
          <w:p w:rsidR="00722BEC" w:rsidRPr="00AA0874" w:rsidRDefault="00722BEC" w:rsidP="00C80493">
            <w:pPr>
              <w:pStyle w:val="intable"/>
            </w:pPr>
            <w:r w:rsidRPr="00AA0874">
              <w:t>1.4</w:t>
            </w:r>
          </w:p>
        </w:tc>
      </w:tr>
      <w:tr w:rsidR="00722BEC" w:rsidRPr="00AA0874" w:rsidTr="001926C6">
        <w:trPr>
          <w:trHeight w:val="255"/>
          <w:jc w:val="center"/>
        </w:trPr>
        <w:tc>
          <w:tcPr>
            <w:tcW w:w="3126" w:type="dxa"/>
            <w:vAlign w:val="bottom"/>
          </w:tcPr>
          <w:p w:rsidR="00722BEC" w:rsidRPr="00834767" w:rsidRDefault="00722BEC" w:rsidP="00C80493">
            <w:pPr>
              <w:pStyle w:val="intable"/>
              <w:jc w:val="left"/>
            </w:pPr>
            <w:r>
              <w:t xml:space="preserve">Accounting </w:t>
            </w:r>
          </w:p>
        </w:tc>
        <w:tc>
          <w:tcPr>
            <w:tcW w:w="1080" w:type="dxa"/>
            <w:shd w:val="clear" w:color="auto" w:fill="auto"/>
            <w:noWrap/>
            <w:vAlign w:val="bottom"/>
          </w:tcPr>
          <w:p w:rsidR="00722BEC" w:rsidRPr="00AA0874" w:rsidRDefault="00722BEC" w:rsidP="00C80493">
            <w:pPr>
              <w:pStyle w:val="intable"/>
            </w:pPr>
            <w:r w:rsidRPr="00AA0874">
              <w:t>37.3</w:t>
            </w:r>
          </w:p>
        </w:tc>
        <w:tc>
          <w:tcPr>
            <w:tcW w:w="1194" w:type="dxa"/>
            <w:shd w:val="clear" w:color="auto" w:fill="auto"/>
            <w:noWrap/>
            <w:vAlign w:val="bottom"/>
          </w:tcPr>
          <w:p w:rsidR="00722BEC" w:rsidRPr="00AA0874" w:rsidRDefault="00722BEC" w:rsidP="00C80493">
            <w:pPr>
              <w:pStyle w:val="intable"/>
            </w:pPr>
            <w:r w:rsidRPr="00AA0874">
              <w:t>41.3</w:t>
            </w:r>
          </w:p>
        </w:tc>
        <w:tc>
          <w:tcPr>
            <w:tcW w:w="1080" w:type="dxa"/>
            <w:shd w:val="clear" w:color="auto" w:fill="auto"/>
            <w:noWrap/>
            <w:vAlign w:val="bottom"/>
          </w:tcPr>
          <w:p w:rsidR="00722BEC" w:rsidRPr="00AA0874" w:rsidRDefault="00722BEC" w:rsidP="00C80493">
            <w:pPr>
              <w:pStyle w:val="intable"/>
            </w:pPr>
            <w:r w:rsidRPr="00AA0874">
              <w:t>8.0</w:t>
            </w:r>
          </w:p>
        </w:tc>
        <w:tc>
          <w:tcPr>
            <w:tcW w:w="1080" w:type="dxa"/>
            <w:shd w:val="clear" w:color="auto" w:fill="auto"/>
            <w:noWrap/>
            <w:vAlign w:val="bottom"/>
          </w:tcPr>
          <w:p w:rsidR="00722BEC" w:rsidRPr="00AA0874" w:rsidRDefault="00722BEC" w:rsidP="00C80493">
            <w:pPr>
              <w:pStyle w:val="intable"/>
            </w:pPr>
            <w:r w:rsidRPr="00AA0874">
              <w:t>12.7</w:t>
            </w:r>
          </w:p>
        </w:tc>
        <w:tc>
          <w:tcPr>
            <w:tcW w:w="1080" w:type="dxa"/>
            <w:shd w:val="clear" w:color="auto" w:fill="auto"/>
            <w:noWrap/>
            <w:vAlign w:val="bottom"/>
          </w:tcPr>
          <w:p w:rsidR="00722BEC" w:rsidRPr="00AA0874" w:rsidRDefault="00722BEC" w:rsidP="00C80493">
            <w:pPr>
              <w:pStyle w:val="intable"/>
            </w:pPr>
            <w:r w:rsidRPr="00AA0874">
              <w:t>0.7</w:t>
            </w:r>
          </w:p>
        </w:tc>
      </w:tr>
      <w:tr w:rsidR="00722BEC" w:rsidRPr="00AA0874" w:rsidTr="001926C6">
        <w:trPr>
          <w:trHeight w:val="255"/>
          <w:jc w:val="center"/>
        </w:trPr>
        <w:tc>
          <w:tcPr>
            <w:tcW w:w="3126" w:type="dxa"/>
            <w:vAlign w:val="bottom"/>
          </w:tcPr>
          <w:p w:rsidR="00722BEC" w:rsidRPr="00834767" w:rsidRDefault="00722BEC" w:rsidP="00C80493">
            <w:pPr>
              <w:pStyle w:val="intable"/>
              <w:jc w:val="left"/>
            </w:pPr>
            <w:r>
              <w:t xml:space="preserve">Marketing research </w:t>
            </w:r>
          </w:p>
        </w:tc>
        <w:tc>
          <w:tcPr>
            <w:tcW w:w="1080" w:type="dxa"/>
            <w:shd w:val="clear" w:color="auto" w:fill="auto"/>
            <w:noWrap/>
            <w:vAlign w:val="bottom"/>
          </w:tcPr>
          <w:p w:rsidR="00722BEC" w:rsidRPr="00AA0874" w:rsidRDefault="00722BEC" w:rsidP="00C80493">
            <w:pPr>
              <w:pStyle w:val="intable"/>
            </w:pPr>
            <w:r w:rsidRPr="00AA0874">
              <w:t>31.3</w:t>
            </w:r>
          </w:p>
        </w:tc>
        <w:tc>
          <w:tcPr>
            <w:tcW w:w="1194" w:type="dxa"/>
            <w:shd w:val="clear" w:color="auto" w:fill="auto"/>
            <w:noWrap/>
            <w:vAlign w:val="bottom"/>
          </w:tcPr>
          <w:p w:rsidR="00722BEC" w:rsidRPr="00AA0874" w:rsidRDefault="00722BEC" w:rsidP="00C80493">
            <w:pPr>
              <w:pStyle w:val="intable"/>
            </w:pPr>
            <w:r w:rsidRPr="00AA0874">
              <w:t>43.8</w:t>
            </w:r>
          </w:p>
        </w:tc>
        <w:tc>
          <w:tcPr>
            <w:tcW w:w="1080" w:type="dxa"/>
            <w:shd w:val="clear" w:color="auto" w:fill="auto"/>
            <w:noWrap/>
            <w:vAlign w:val="bottom"/>
          </w:tcPr>
          <w:p w:rsidR="00722BEC" w:rsidRPr="00AA0874" w:rsidRDefault="00722BEC" w:rsidP="00C80493">
            <w:pPr>
              <w:pStyle w:val="intable"/>
            </w:pPr>
            <w:r w:rsidRPr="00AA0874">
              <w:t>12.5</w:t>
            </w:r>
          </w:p>
        </w:tc>
        <w:tc>
          <w:tcPr>
            <w:tcW w:w="1080" w:type="dxa"/>
            <w:shd w:val="clear" w:color="auto" w:fill="auto"/>
            <w:noWrap/>
            <w:vAlign w:val="bottom"/>
          </w:tcPr>
          <w:p w:rsidR="00722BEC" w:rsidRPr="00AA0874" w:rsidRDefault="00722BEC" w:rsidP="00C80493">
            <w:pPr>
              <w:pStyle w:val="intable"/>
            </w:pPr>
            <w:r w:rsidRPr="00AA0874">
              <w:t>12.5</w:t>
            </w:r>
          </w:p>
        </w:tc>
        <w:tc>
          <w:tcPr>
            <w:tcW w:w="1080" w:type="dxa"/>
            <w:shd w:val="clear" w:color="auto" w:fill="auto"/>
            <w:noWrap/>
            <w:vAlign w:val="bottom"/>
          </w:tcPr>
          <w:p w:rsidR="00722BEC" w:rsidRPr="00AA0874" w:rsidRDefault="00722BEC" w:rsidP="00C80493">
            <w:pPr>
              <w:pStyle w:val="intable"/>
            </w:pPr>
            <w:r w:rsidRPr="00AA0874">
              <w:t>0.0</w:t>
            </w:r>
          </w:p>
        </w:tc>
      </w:tr>
      <w:tr w:rsidR="00722BEC" w:rsidRPr="00AA0874" w:rsidTr="001926C6">
        <w:trPr>
          <w:trHeight w:val="255"/>
          <w:jc w:val="center"/>
        </w:trPr>
        <w:tc>
          <w:tcPr>
            <w:tcW w:w="3126" w:type="dxa"/>
            <w:vAlign w:val="bottom"/>
          </w:tcPr>
          <w:p w:rsidR="00722BEC" w:rsidRPr="00834767" w:rsidRDefault="00722BEC" w:rsidP="00C80493">
            <w:pPr>
              <w:pStyle w:val="intable"/>
              <w:jc w:val="left"/>
            </w:pPr>
            <w:r>
              <w:t xml:space="preserve">Architecture and engineering </w:t>
            </w:r>
          </w:p>
        </w:tc>
        <w:tc>
          <w:tcPr>
            <w:tcW w:w="1080" w:type="dxa"/>
            <w:shd w:val="clear" w:color="auto" w:fill="auto"/>
            <w:noWrap/>
            <w:vAlign w:val="bottom"/>
          </w:tcPr>
          <w:p w:rsidR="00722BEC" w:rsidRPr="00AA0874" w:rsidRDefault="00722BEC" w:rsidP="00C80493">
            <w:pPr>
              <w:pStyle w:val="intable"/>
            </w:pPr>
            <w:r w:rsidRPr="00AA0874">
              <w:t>33.3</w:t>
            </w:r>
          </w:p>
        </w:tc>
        <w:tc>
          <w:tcPr>
            <w:tcW w:w="1194" w:type="dxa"/>
            <w:shd w:val="clear" w:color="auto" w:fill="auto"/>
            <w:noWrap/>
            <w:vAlign w:val="bottom"/>
          </w:tcPr>
          <w:p w:rsidR="00722BEC" w:rsidRPr="00AA0874" w:rsidRDefault="00722BEC" w:rsidP="00C80493">
            <w:pPr>
              <w:pStyle w:val="intable"/>
            </w:pPr>
            <w:r w:rsidRPr="00AA0874">
              <w:t>47.6</w:t>
            </w:r>
          </w:p>
        </w:tc>
        <w:tc>
          <w:tcPr>
            <w:tcW w:w="1080" w:type="dxa"/>
            <w:shd w:val="clear" w:color="auto" w:fill="auto"/>
            <w:noWrap/>
            <w:vAlign w:val="bottom"/>
          </w:tcPr>
          <w:p w:rsidR="00722BEC" w:rsidRPr="00AA0874" w:rsidRDefault="00722BEC" w:rsidP="00C80493">
            <w:pPr>
              <w:pStyle w:val="intable"/>
            </w:pPr>
            <w:r w:rsidRPr="00AA0874">
              <w:t>9.5</w:t>
            </w:r>
          </w:p>
        </w:tc>
        <w:tc>
          <w:tcPr>
            <w:tcW w:w="1080" w:type="dxa"/>
            <w:shd w:val="clear" w:color="auto" w:fill="auto"/>
            <w:noWrap/>
            <w:vAlign w:val="bottom"/>
          </w:tcPr>
          <w:p w:rsidR="00722BEC" w:rsidRPr="00AA0874" w:rsidRDefault="00722BEC" w:rsidP="00C80493">
            <w:pPr>
              <w:pStyle w:val="intable"/>
            </w:pPr>
            <w:r w:rsidRPr="00AA0874">
              <w:t>9.5</w:t>
            </w:r>
          </w:p>
        </w:tc>
        <w:tc>
          <w:tcPr>
            <w:tcW w:w="1080" w:type="dxa"/>
            <w:shd w:val="clear" w:color="auto" w:fill="auto"/>
            <w:noWrap/>
            <w:vAlign w:val="bottom"/>
          </w:tcPr>
          <w:p w:rsidR="00722BEC" w:rsidRPr="00AA0874" w:rsidRDefault="00722BEC" w:rsidP="00C80493">
            <w:pPr>
              <w:pStyle w:val="intable"/>
            </w:pPr>
            <w:r w:rsidRPr="00AA0874">
              <w:t>0.0</w:t>
            </w:r>
          </w:p>
        </w:tc>
      </w:tr>
      <w:tr w:rsidR="00722BEC" w:rsidRPr="00AA0874" w:rsidTr="001926C6">
        <w:trPr>
          <w:trHeight w:val="255"/>
          <w:jc w:val="center"/>
        </w:trPr>
        <w:tc>
          <w:tcPr>
            <w:tcW w:w="3126" w:type="dxa"/>
            <w:vAlign w:val="bottom"/>
          </w:tcPr>
          <w:p w:rsidR="00722BEC" w:rsidRPr="00834767" w:rsidRDefault="00722BEC" w:rsidP="00C80493">
            <w:pPr>
              <w:pStyle w:val="intable"/>
              <w:jc w:val="left"/>
            </w:pPr>
            <w:r>
              <w:t xml:space="preserve">Advertising </w:t>
            </w:r>
          </w:p>
        </w:tc>
        <w:tc>
          <w:tcPr>
            <w:tcW w:w="1080" w:type="dxa"/>
            <w:shd w:val="clear" w:color="auto" w:fill="auto"/>
            <w:noWrap/>
            <w:vAlign w:val="bottom"/>
          </w:tcPr>
          <w:p w:rsidR="00722BEC" w:rsidRPr="00AA0874" w:rsidRDefault="00722BEC" w:rsidP="00C80493">
            <w:pPr>
              <w:pStyle w:val="intable"/>
            </w:pPr>
            <w:r w:rsidRPr="00AA0874">
              <w:t>24.2</w:t>
            </w:r>
          </w:p>
        </w:tc>
        <w:tc>
          <w:tcPr>
            <w:tcW w:w="1194" w:type="dxa"/>
            <w:shd w:val="clear" w:color="auto" w:fill="auto"/>
            <w:noWrap/>
            <w:vAlign w:val="bottom"/>
          </w:tcPr>
          <w:p w:rsidR="00722BEC" w:rsidRPr="00AA0874" w:rsidRDefault="00722BEC" w:rsidP="00C80493">
            <w:pPr>
              <w:pStyle w:val="intable"/>
            </w:pPr>
            <w:r w:rsidRPr="00AA0874">
              <w:t>45.5</w:t>
            </w:r>
          </w:p>
        </w:tc>
        <w:tc>
          <w:tcPr>
            <w:tcW w:w="1080" w:type="dxa"/>
            <w:shd w:val="clear" w:color="auto" w:fill="auto"/>
            <w:noWrap/>
            <w:vAlign w:val="bottom"/>
          </w:tcPr>
          <w:p w:rsidR="00722BEC" w:rsidRPr="00AA0874" w:rsidRDefault="00722BEC" w:rsidP="00C80493">
            <w:pPr>
              <w:pStyle w:val="intable"/>
            </w:pPr>
            <w:r w:rsidRPr="00AA0874">
              <w:t>15.2</w:t>
            </w:r>
          </w:p>
        </w:tc>
        <w:tc>
          <w:tcPr>
            <w:tcW w:w="1080" w:type="dxa"/>
            <w:shd w:val="clear" w:color="auto" w:fill="auto"/>
            <w:noWrap/>
            <w:vAlign w:val="bottom"/>
          </w:tcPr>
          <w:p w:rsidR="00722BEC" w:rsidRPr="00AA0874" w:rsidRDefault="00722BEC" w:rsidP="00C80493">
            <w:pPr>
              <w:pStyle w:val="intable"/>
            </w:pPr>
            <w:r w:rsidRPr="00AA0874">
              <w:t>15.2</w:t>
            </w:r>
          </w:p>
        </w:tc>
        <w:tc>
          <w:tcPr>
            <w:tcW w:w="1080" w:type="dxa"/>
            <w:shd w:val="clear" w:color="auto" w:fill="auto"/>
            <w:noWrap/>
            <w:vAlign w:val="bottom"/>
          </w:tcPr>
          <w:p w:rsidR="00722BEC" w:rsidRPr="00AA0874" w:rsidRDefault="00722BEC" w:rsidP="00C80493">
            <w:pPr>
              <w:pStyle w:val="intable"/>
            </w:pPr>
            <w:r w:rsidRPr="00AA0874">
              <w:t>0.0</w:t>
            </w:r>
          </w:p>
        </w:tc>
      </w:tr>
      <w:tr w:rsidR="00722BEC" w:rsidRPr="00AA0874" w:rsidTr="001926C6">
        <w:trPr>
          <w:trHeight w:val="255"/>
          <w:jc w:val="center"/>
        </w:trPr>
        <w:tc>
          <w:tcPr>
            <w:tcW w:w="3126" w:type="dxa"/>
            <w:vAlign w:val="bottom"/>
          </w:tcPr>
          <w:p w:rsidR="00722BEC" w:rsidRPr="00834767" w:rsidRDefault="00722BEC" w:rsidP="00C80493">
            <w:pPr>
              <w:pStyle w:val="intable"/>
              <w:jc w:val="left"/>
            </w:pPr>
            <w:r>
              <w:t>Head hunter</w:t>
            </w:r>
          </w:p>
        </w:tc>
        <w:tc>
          <w:tcPr>
            <w:tcW w:w="1080" w:type="dxa"/>
            <w:shd w:val="clear" w:color="auto" w:fill="auto"/>
            <w:noWrap/>
            <w:vAlign w:val="bottom"/>
          </w:tcPr>
          <w:p w:rsidR="00722BEC" w:rsidRPr="00AA0874" w:rsidRDefault="00722BEC" w:rsidP="00C80493">
            <w:pPr>
              <w:pStyle w:val="intable"/>
            </w:pPr>
            <w:r w:rsidRPr="00AA0874">
              <w:t>19.2</w:t>
            </w:r>
          </w:p>
        </w:tc>
        <w:tc>
          <w:tcPr>
            <w:tcW w:w="1194" w:type="dxa"/>
            <w:shd w:val="clear" w:color="auto" w:fill="auto"/>
            <w:noWrap/>
            <w:vAlign w:val="bottom"/>
          </w:tcPr>
          <w:p w:rsidR="00722BEC" w:rsidRPr="00AA0874" w:rsidRDefault="00722BEC" w:rsidP="00C80493">
            <w:pPr>
              <w:pStyle w:val="intable"/>
            </w:pPr>
            <w:r w:rsidRPr="00AA0874">
              <w:t>51.9</w:t>
            </w:r>
          </w:p>
        </w:tc>
        <w:tc>
          <w:tcPr>
            <w:tcW w:w="1080" w:type="dxa"/>
            <w:shd w:val="clear" w:color="auto" w:fill="auto"/>
            <w:noWrap/>
            <w:vAlign w:val="bottom"/>
          </w:tcPr>
          <w:p w:rsidR="00722BEC" w:rsidRPr="00AA0874" w:rsidRDefault="00722BEC" w:rsidP="00C80493">
            <w:pPr>
              <w:pStyle w:val="intable"/>
            </w:pPr>
            <w:r w:rsidRPr="00AA0874">
              <w:t>7.7</w:t>
            </w:r>
          </w:p>
        </w:tc>
        <w:tc>
          <w:tcPr>
            <w:tcW w:w="1080" w:type="dxa"/>
            <w:shd w:val="clear" w:color="auto" w:fill="auto"/>
            <w:noWrap/>
            <w:vAlign w:val="bottom"/>
          </w:tcPr>
          <w:p w:rsidR="00722BEC" w:rsidRPr="00AA0874" w:rsidRDefault="00722BEC" w:rsidP="00C80493">
            <w:pPr>
              <w:pStyle w:val="intable"/>
            </w:pPr>
            <w:r w:rsidRPr="00AA0874">
              <w:t>17.3</w:t>
            </w:r>
          </w:p>
        </w:tc>
        <w:tc>
          <w:tcPr>
            <w:tcW w:w="1080" w:type="dxa"/>
            <w:shd w:val="clear" w:color="auto" w:fill="auto"/>
            <w:noWrap/>
            <w:vAlign w:val="bottom"/>
          </w:tcPr>
          <w:p w:rsidR="00722BEC" w:rsidRPr="00AA0874" w:rsidRDefault="00722BEC" w:rsidP="00C80493">
            <w:pPr>
              <w:pStyle w:val="intable"/>
            </w:pPr>
            <w:r w:rsidRPr="00AA0874">
              <w:t>3.8</w:t>
            </w:r>
          </w:p>
        </w:tc>
      </w:tr>
      <w:tr w:rsidR="00722BEC" w:rsidRPr="00AA0874" w:rsidTr="001926C6">
        <w:trPr>
          <w:trHeight w:val="255"/>
          <w:jc w:val="center"/>
        </w:trPr>
        <w:tc>
          <w:tcPr>
            <w:tcW w:w="3126" w:type="dxa"/>
            <w:tcBorders>
              <w:bottom w:val="single" w:sz="4" w:space="0" w:color="auto"/>
            </w:tcBorders>
            <w:vAlign w:val="bottom"/>
          </w:tcPr>
          <w:p w:rsidR="00722BEC" w:rsidRPr="00834767" w:rsidRDefault="00722BEC" w:rsidP="00C80493">
            <w:pPr>
              <w:pStyle w:val="intable"/>
              <w:jc w:val="left"/>
            </w:pPr>
            <w:r>
              <w:t xml:space="preserve">Logistics </w:t>
            </w:r>
          </w:p>
        </w:tc>
        <w:tc>
          <w:tcPr>
            <w:tcW w:w="1080" w:type="dxa"/>
            <w:tcBorders>
              <w:bottom w:val="single" w:sz="4" w:space="0" w:color="auto"/>
            </w:tcBorders>
            <w:shd w:val="clear" w:color="auto" w:fill="auto"/>
            <w:noWrap/>
            <w:vAlign w:val="bottom"/>
          </w:tcPr>
          <w:p w:rsidR="00722BEC" w:rsidRPr="00AA0874" w:rsidRDefault="00722BEC" w:rsidP="00C80493">
            <w:pPr>
              <w:pStyle w:val="intable"/>
            </w:pPr>
            <w:r w:rsidRPr="00AA0874">
              <w:t>18.3</w:t>
            </w:r>
          </w:p>
        </w:tc>
        <w:tc>
          <w:tcPr>
            <w:tcW w:w="1194" w:type="dxa"/>
            <w:tcBorders>
              <w:bottom w:val="single" w:sz="4" w:space="0" w:color="auto"/>
            </w:tcBorders>
            <w:shd w:val="clear" w:color="auto" w:fill="auto"/>
            <w:noWrap/>
            <w:vAlign w:val="bottom"/>
          </w:tcPr>
          <w:p w:rsidR="00722BEC" w:rsidRPr="00AA0874" w:rsidRDefault="00722BEC" w:rsidP="00C80493">
            <w:pPr>
              <w:pStyle w:val="intable"/>
            </w:pPr>
            <w:r w:rsidRPr="00AA0874">
              <w:t>51.1</w:t>
            </w:r>
          </w:p>
        </w:tc>
        <w:tc>
          <w:tcPr>
            <w:tcW w:w="1080" w:type="dxa"/>
            <w:tcBorders>
              <w:bottom w:val="single" w:sz="4" w:space="0" w:color="auto"/>
            </w:tcBorders>
            <w:shd w:val="clear" w:color="auto" w:fill="auto"/>
            <w:noWrap/>
            <w:vAlign w:val="bottom"/>
          </w:tcPr>
          <w:p w:rsidR="00722BEC" w:rsidRPr="00AA0874" w:rsidRDefault="00722BEC" w:rsidP="00C80493">
            <w:pPr>
              <w:pStyle w:val="intable"/>
            </w:pPr>
            <w:r w:rsidRPr="00AA0874">
              <w:t>13.0</w:t>
            </w:r>
          </w:p>
        </w:tc>
        <w:tc>
          <w:tcPr>
            <w:tcW w:w="1080" w:type="dxa"/>
            <w:tcBorders>
              <w:bottom w:val="single" w:sz="4" w:space="0" w:color="auto"/>
            </w:tcBorders>
            <w:shd w:val="clear" w:color="auto" w:fill="auto"/>
            <w:noWrap/>
            <w:vAlign w:val="bottom"/>
          </w:tcPr>
          <w:p w:rsidR="00722BEC" w:rsidRPr="00AA0874" w:rsidRDefault="00722BEC" w:rsidP="00C80493">
            <w:pPr>
              <w:pStyle w:val="intable"/>
            </w:pPr>
            <w:r w:rsidRPr="00AA0874">
              <w:t>17.6</w:t>
            </w:r>
          </w:p>
        </w:tc>
        <w:tc>
          <w:tcPr>
            <w:tcW w:w="1080" w:type="dxa"/>
            <w:tcBorders>
              <w:bottom w:val="single" w:sz="4" w:space="0" w:color="auto"/>
            </w:tcBorders>
            <w:shd w:val="clear" w:color="auto" w:fill="auto"/>
            <w:noWrap/>
            <w:vAlign w:val="bottom"/>
          </w:tcPr>
          <w:p w:rsidR="00722BEC" w:rsidRPr="00AA0874" w:rsidRDefault="00722BEC" w:rsidP="00C80493">
            <w:pPr>
              <w:pStyle w:val="intable"/>
            </w:pPr>
            <w:r w:rsidRPr="00AA0874">
              <w:t>0.0</w:t>
            </w:r>
          </w:p>
        </w:tc>
      </w:tr>
    </w:tbl>
    <w:p w:rsidR="00722BEC" w:rsidRPr="00691821" w:rsidRDefault="001926C6" w:rsidP="00B9459A">
      <w:pPr>
        <w:spacing w:before="120"/>
        <w:ind w:firstLine="0"/>
        <w:rPr>
          <w:sz w:val="20"/>
          <w:szCs w:val="20"/>
        </w:rPr>
      </w:pPr>
      <w:r w:rsidRPr="00691821">
        <w:rPr>
          <w:sz w:val="20"/>
          <w:szCs w:val="20"/>
        </w:rPr>
        <w:t xml:space="preserve">  </w:t>
      </w:r>
      <w:r w:rsidR="00722BEC" w:rsidRPr="00691821">
        <w:rPr>
          <w:sz w:val="20"/>
          <w:szCs w:val="20"/>
        </w:rPr>
        <w:t xml:space="preserve">Source: </w:t>
      </w:r>
      <w:r w:rsidR="00313FD6" w:rsidRPr="00691821">
        <w:rPr>
          <w:sz w:val="20"/>
          <w:szCs w:val="20"/>
        </w:rPr>
        <w:fldChar w:fldCharType="begin"/>
      </w:r>
      <w:r w:rsidR="00896A04" w:rsidRPr="00691821">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691821">
        <w:rPr>
          <w:sz w:val="20"/>
          <w:szCs w:val="20"/>
        </w:rPr>
        <w:fldChar w:fldCharType="separate"/>
      </w:r>
      <w:r w:rsidR="001F3F79" w:rsidRPr="00691821">
        <w:rPr>
          <w:noProof/>
          <w:sz w:val="20"/>
          <w:szCs w:val="20"/>
        </w:rPr>
        <w:t>TDRI 2009</w:t>
      </w:r>
      <w:r w:rsidR="00313FD6" w:rsidRPr="00691821">
        <w:rPr>
          <w:sz w:val="20"/>
          <w:szCs w:val="20"/>
        </w:rPr>
        <w:fldChar w:fldCharType="end"/>
      </w:r>
    </w:p>
    <w:p w:rsidR="00722BEC" w:rsidRDefault="00722BEC" w:rsidP="00722BEC"/>
    <w:p w:rsidR="00E32E3F" w:rsidRDefault="00E32E3F">
      <w:pPr>
        <w:kinsoku/>
        <w:overflowPunct/>
        <w:autoSpaceDE/>
        <w:autoSpaceDN/>
        <w:adjustRightInd/>
        <w:snapToGrid/>
        <w:spacing w:line="240" w:lineRule="auto"/>
        <w:ind w:firstLine="0"/>
        <w:jc w:val="left"/>
        <w:rPr>
          <w:b/>
          <w:bCs/>
          <w:sz w:val="22"/>
          <w:szCs w:val="22"/>
        </w:rPr>
      </w:pPr>
      <w:bookmarkStart w:id="352" w:name="_Ref242084225"/>
      <w:bookmarkStart w:id="353" w:name="_Toc271040171"/>
      <w:r>
        <w:rPr>
          <w:sz w:val="22"/>
          <w:szCs w:val="22"/>
        </w:rPr>
        <w:br w:type="page"/>
      </w:r>
    </w:p>
    <w:p w:rsidR="00722BEC" w:rsidRPr="00691821" w:rsidRDefault="00722BEC" w:rsidP="001926C6">
      <w:pPr>
        <w:pStyle w:val="Caption"/>
        <w:jc w:val="center"/>
        <w:rPr>
          <w:sz w:val="22"/>
          <w:szCs w:val="22"/>
        </w:rPr>
      </w:pPr>
      <w:proofErr w:type="gramStart"/>
      <w:r w:rsidRPr="00691821">
        <w:rPr>
          <w:sz w:val="22"/>
          <w:szCs w:val="22"/>
        </w:rPr>
        <w:t xml:space="preserve">Table </w:t>
      </w:r>
      <w:r w:rsidR="00313FD6" w:rsidRPr="00691821">
        <w:rPr>
          <w:sz w:val="22"/>
          <w:szCs w:val="22"/>
        </w:rPr>
        <w:fldChar w:fldCharType="begin"/>
      </w:r>
      <w:r w:rsidR="007C41A3" w:rsidRPr="00691821">
        <w:rPr>
          <w:sz w:val="22"/>
          <w:szCs w:val="22"/>
        </w:rPr>
        <w:instrText xml:space="preserve"> STYLEREF 1 \s </w:instrText>
      </w:r>
      <w:r w:rsidR="00313FD6" w:rsidRPr="00691821">
        <w:rPr>
          <w:sz w:val="22"/>
          <w:szCs w:val="22"/>
        </w:rPr>
        <w:fldChar w:fldCharType="separate"/>
      </w:r>
      <w:r w:rsidR="00A2568F" w:rsidRPr="00691821">
        <w:rPr>
          <w:noProof/>
          <w:sz w:val="22"/>
          <w:szCs w:val="22"/>
        </w:rPr>
        <w:t>4</w:t>
      </w:r>
      <w:r w:rsidR="00313FD6" w:rsidRPr="00691821">
        <w:rPr>
          <w:sz w:val="22"/>
          <w:szCs w:val="22"/>
        </w:rPr>
        <w:fldChar w:fldCharType="end"/>
      </w:r>
      <w:r w:rsidR="007C41A3" w:rsidRPr="00691821">
        <w:rPr>
          <w:sz w:val="22"/>
          <w:szCs w:val="22"/>
        </w:rPr>
        <w:t>.</w:t>
      </w:r>
      <w:proofErr w:type="gramEnd"/>
      <w:r w:rsidR="00313FD6" w:rsidRPr="00691821">
        <w:rPr>
          <w:sz w:val="22"/>
          <w:szCs w:val="22"/>
        </w:rPr>
        <w:fldChar w:fldCharType="begin"/>
      </w:r>
      <w:r w:rsidR="007C41A3" w:rsidRPr="00691821">
        <w:rPr>
          <w:sz w:val="22"/>
          <w:szCs w:val="22"/>
        </w:rPr>
        <w:instrText xml:space="preserve"> SEQ Table \* ARABIC \s 1 </w:instrText>
      </w:r>
      <w:r w:rsidR="00313FD6" w:rsidRPr="00691821">
        <w:rPr>
          <w:sz w:val="22"/>
          <w:szCs w:val="22"/>
        </w:rPr>
        <w:fldChar w:fldCharType="separate"/>
      </w:r>
      <w:r w:rsidR="00A2568F" w:rsidRPr="00691821">
        <w:rPr>
          <w:noProof/>
          <w:sz w:val="22"/>
          <w:szCs w:val="22"/>
        </w:rPr>
        <w:t>11</w:t>
      </w:r>
      <w:r w:rsidR="00313FD6" w:rsidRPr="00691821">
        <w:rPr>
          <w:sz w:val="22"/>
          <w:szCs w:val="22"/>
        </w:rPr>
        <w:fldChar w:fldCharType="end"/>
      </w:r>
      <w:bookmarkEnd w:id="352"/>
      <w:r w:rsidRPr="00691821">
        <w:rPr>
          <w:sz w:val="22"/>
          <w:szCs w:val="22"/>
        </w:rPr>
        <w:t>: Frequency of use of business services</w:t>
      </w:r>
      <w:bookmarkEnd w:id="353"/>
    </w:p>
    <w:tbl>
      <w:tblPr>
        <w:tblW w:w="8640" w:type="dxa"/>
        <w:jc w:val="center"/>
        <w:tblInd w:w="95" w:type="dxa"/>
        <w:tblLayout w:type="fixed"/>
        <w:tblLook w:val="0000"/>
      </w:tblPr>
      <w:tblGrid>
        <w:gridCol w:w="3354"/>
        <w:gridCol w:w="1058"/>
        <w:gridCol w:w="1057"/>
        <w:gridCol w:w="1057"/>
        <w:gridCol w:w="1057"/>
        <w:gridCol w:w="1057"/>
      </w:tblGrid>
      <w:tr w:rsidR="00722BEC" w:rsidRPr="0005187A" w:rsidTr="002647E9">
        <w:trPr>
          <w:trHeight w:val="255"/>
          <w:jc w:val="center"/>
        </w:trPr>
        <w:tc>
          <w:tcPr>
            <w:tcW w:w="3354" w:type="dxa"/>
            <w:tcBorders>
              <w:top w:val="single" w:sz="4" w:space="0" w:color="auto"/>
              <w:bottom w:val="single" w:sz="4" w:space="0" w:color="auto"/>
            </w:tcBorders>
          </w:tcPr>
          <w:p w:rsidR="00722BEC" w:rsidRPr="0005187A" w:rsidRDefault="00722BEC" w:rsidP="00C80493">
            <w:pPr>
              <w:pStyle w:val="intable"/>
              <w:jc w:val="left"/>
              <w:rPr>
                <w:szCs w:val="20"/>
              </w:rPr>
            </w:pPr>
            <w:r w:rsidRPr="0005187A">
              <w:rPr>
                <w:szCs w:val="20"/>
              </w:rPr>
              <w:t xml:space="preserve">Types of business service </w:t>
            </w:r>
          </w:p>
        </w:tc>
        <w:tc>
          <w:tcPr>
            <w:tcW w:w="1058" w:type="dxa"/>
            <w:tcBorders>
              <w:top w:val="single" w:sz="4" w:space="0" w:color="auto"/>
              <w:bottom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 xml:space="preserve">Daily </w:t>
            </w:r>
          </w:p>
        </w:tc>
        <w:tc>
          <w:tcPr>
            <w:tcW w:w="1057" w:type="dxa"/>
            <w:tcBorders>
              <w:top w:val="single" w:sz="4" w:space="0" w:color="auto"/>
              <w:bottom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 xml:space="preserve">Weekly </w:t>
            </w:r>
          </w:p>
        </w:tc>
        <w:tc>
          <w:tcPr>
            <w:tcW w:w="1057" w:type="dxa"/>
            <w:tcBorders>
              <w:top w:val="single" w:sz="4" w:space="0" w:color="auto"/>
              <w:bottom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Monthly</w:t>
            </w:r>
          </w:p>
        </w:tc>
        <w:tc>
          <w:tcPr>
            <w:tcW w:w="1057" w:type="dxa"/>
            <w:tcBorders>
              <w:top w:val="single" w:sz="4" w:space="0" w:color="auto"/>
              <w:bottom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 xml:space="preserve">Yearly </w:t>
            </w:r>
          </w:p>
        </w:tc>
        <w:tc>
          <w:tcPr>
            <w:tcW w:w="1057" w:type="dxa"/>
            <w:tcBorders>
              <w:top w:val="single" w:sz="4" w:space="0" w:color="auto"/>
              <w:bottom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When needed</w:t>
            </w:r>
          </w:p>
        </w:tc>
      </w:tr>
      <w:tr w:rsidR="00722BEC" w:rsidRPr="0005187A" w:rsidTr="001926C6">
        <w:trPr>
          <w:trHeight w:val="255"/>
          <w:jc w:val="center"/>
        </w:trPr>
        <w:tc>
          <w:tcPr>
            <w:tcW w:w="3354" w:type="dxa"/>
            <w:tcBorders>
              <w:top w:val="single" w:sz="4" w:space="0" w:color="auto"/>
            </w:tcBorders>
            <w:vAlign w:val="bottom"/>
          </w:tcPr>
          <w:p w:rsidR="00722BEC" w:rsidRPr="0005187A" w:rsidRDefault="00722BEC" w:rsidP="00C80493">
            <w:pPr>
              <w:pStyle w:val="intable"/>
              <w:jc w:val="left"/>
              <w:rPr>
                <w:szCs w:val="20"/>
              </w:rPr>
            </w:pPr>
            <w:r w:rsidRPr="0005187A">
              <w:rPr>
                <w:szCs w:val="20"/>
              </w:rPr>
              <w:t xml:space="preserve">Commercial real estate </w:t>
            </w:r>
          </w:p>
        </w:tc>
        <w:tc>
          <w:tcPr>
            <w:tcW w:w="1058" w:type="dxa"/>
            <w:tcBorders>
              <w:top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10.5</w:t>
            </w:r>
          </w:p>
        </w:tc>
        <w:tc>
          <w:tcPr>
            <w:tcW w:w="1057" w:type="dxa"/>
            <w:tcBorders>
              <w:top w:val="single" w:sz="4" w:space="0" w:color="auto"/>
            </w:tcBorders>
            <w:shd w:val="clear" w:color="auto" w:fill="auto"/>
            <w:noWrap/>
            <w:vAlign w:val="bottom"/>
          </w:tcPr>
          <w:p w:rsidR="00722BEC" w:rsidRPr="0005187A" w:rsidRDefault="00722BEC" w:rsidP="00C80493">
            <w:pPr>
              <w:pStyle w:val="intable"/>
              <w:rPr>
                <w:szCs w:val="20"/>
                <w:rtl/>
                <w:cs/>
              </w:rPr>
            </w:pPr>
            <w:r w:rsidRPr="0005187A">
              <w:rPr>
                <w:szCs w:val="20"/>
              </w:rPr>
              <w:t>15.8</w:t>
            </w:r>
          </w:p>
        </w:tc>
        <w:tc>
          <w:tcPr>
            <w:tcW w:w="1057" w:type="dxa"/>
            <w:tcBorders>
              <w:top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15.8</w:t>
            </w:r>
          </w:p>
        </w:tc>
        <w:tc>
          <w:tcPr>
            <w:tcW w:w="1057" w:type="dxa"/>
            <w:tcBorders>
              <w:top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5.3</w:t>
            </w:r>
          </w:p>
        </w:tc>
        <w:tc>
          <w:tcPr>
            <w:tcW w:w="1057" w:type="dxa"/>
            <w:tcBorders>
              <w:top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52.6</w:t>
            </w:r>
          </w:p>
        </w:tc>
      </w:tr>
      <w:tr w:rsidR="00722BEC" w:rsidRPr="0005187A" w:rsidTr="001926C6">
        <w:trPr>
          <w:trHeight w:val="255"/>
          <w:jc w:val="center"/>
        </w:trPr>
        <w:tc>
          <w:tcPr>
            <w:tcW w:w="3354" w:type="dxa"/>
            <w:vAlign w:val="bottom"/>
          </w:tcPr>
          <w:p w:rsidR="00722BEC" w:rsidRPr="0005187A" w:rsidRDefault="00722BEC" w:rsidP="00C80493">
            <w:pPr>
              <w:pStyle w:val="intable"/>
              <w:jc w:val="left"/>
              <w:rPr>
                <w:szCs w:val="20"/>
              </w:rPr>
            </w:pPr>
            <w:r w:rsidRPr="0005187A">
              <w:rPr>
                <w:szCs w:val="20"/>
              </w:rPr>
              <w:t xml:space="preserve">Computer </w:t>
            </w:r>
          </w:p>
        </w:tc>
        <w:tc>
          <w:tcPr>
            <w:tcW w:w="1058" w:type="dxa"/>
            <w:shd w:val="clear" w:color="auto" w:fill="auto"/>
            <w:noWrap/>
            <w:vAlign w:val="bottom"/>
          </w:tcPr>
          <w:p w:rsidR="00722BEC" w:rsidRPr="0005187A" w:rsidRDefault="00722BEC" w:rsidP="00C80493">
            <w:pPr>
              <w:pStyle w:val="intable"/>
              <w:rPr>
                <w:szCs w:val="20"/>
              </w:rPr>
            </w:pPr>
            <w:r w:rsidRPr="0005187A">
              <w:rPr>
                <w:szCs w:val="20"/>
              </w:rPr>
              <w:t>0.0</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2.2</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19.6</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8.7</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69.6</w:t>
            </w:r>
          </w:p>
        </w:tc>
      </w:tr>
      <w:tr w:rsidR="00722BEC" w:rsidRPr="0005187A" w:rsidTr="001926C6">
        <w:trPr>
          <w:trHeight w:val="255"/>
          <w:jc w:val="center"/>
        </w:trPr>
        <w:tc>
          <w:tcPr>
            <w:tcW w:w="3354" w:type="dxa"/>
            <w:vAlign w:val="bottom"/>
          </w:tcPr>
          <w:p w:rsidR="00722BEC" w:rsidRPr="0005187A" w:rsidRDefault="00722BEC" w:rsidP="00C80493">
            <w:pPr>
              <w:pStyle w:val="intable"/>
              <w:jc w:val="left"/>
              <w:rPr>
                <w:szCs w:val="20"/>
              </w:rPr>
            </w:pPr>
            <w:r w:rsidRPr="0005187A">
              <w:rPr>
                <w:szCs w:val="20"/>
              </w:rPr>
              <w:t xml:space="preserve">Research and development </w:t>
            </w:r>
          </w:p>
        </w:tc>
        <w:tc>
          <w:tcPr>
            <w:tcW w:w="1058" w:type="dxa"/>
            <w:shd w:val="clear" w:color="auto" w:fill="auto"/>
            <w:noWrap/>
            <w:vAlign w:val="bottom"/>
          </w:tcPr>
          <w:p w:rsidR="00722BEC" w:rsidRPr="0005187A" w:rsidRDefault="00722BEC" w:rsidP="00C80493">
            <w:pPr>
              <w:pStyle w:val="intable"/>
              <w:rPr>
                <w:szCs w:val="20"/>
              </w:rPr>
            </w:pPr>
            <w:r w:rsidRPr="0005187A">
              <w:rPr>
                <w:szCs w:val="20"/>
              </w:rPr>
              <w:t>0.0</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0.0</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15.4</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0.0</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84.6</w:t>
            </w:r>
          </w:p>
        </w:tc>
      </w:tr>
      <w:tr w:rsidR="00722BEC" w:rsidRPr="0005187A" w:rsidTr="001926C6">
        <w:trPr>
          <w:trHeight w:val="255"/>
          <w:jc w:val="center"/>
        </w:trPr>
        <w:tc>
          <w:tcPr>
            <w:tcW w:w="3354" w:type="dxa"/>
            <w:vAlign w:val="bottom"/>
          </w:tcPr>
          <w:p w:rsidR="00722BEC" w:rsidRPr="0005187A" w:rsidRDefault="00722BEC" w:rsidP="00C80493">
            <w:pPr>
              <w:pStyle w:val="intable"/>
              <w:jc w:val="left"/>
              <w:rPr>
                <w:szCs w:val="20"/>
              </w:rPr>
            </w:pPr>
            <w:r w:rsidRPr="0005187A">
              <w:rPr>
                <w:szCs w:val="20"/>
              </w:rPr>
              <w:t xml:space="preserve">Legal </w:t>
            </w:r>
          </w:p>
        </w:tc>
        <w:tc>
          <w:tcPr>
            <w:tcW w:w="1058" w:type="dxa"/>
            <w:shd w:val="clear" w:color="auto" w:fill="auto"/>
            <w:noWrap/>
            <w:vAlign w:val="bottom"/>
          </w:tcPr>
          <w:p w:rsidR="00722BEC" w:rsidRPr="0005187A" w:rsidRDefault="00722BEC" w:rsidP="00C80493">
            <w:pPr>
              <w:pStyle w:val="intable"/>
              <w:rPr>
                <w:szCs w:val="20"/>
              </w:rPr>
            </w:pPr>
            <w:r w:rsidRPr="0005187A">
              <w:rPr>
                <w:szCs w:val="20"/>
              </w:rPr>
              <w:t>0.0</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0.0</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6.8</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11.4</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81.8</w:t>
            </w:r>
          </w:p>
        </w:tc>
      </w:tr>
      <w:tr w:rsidR="00722BEC" w:rsidRPr="0005187A" w:rsidTr="001926C6">
        <w:trPr>
          <w:trHeight w:val="255"/>
          <w:jc w:val="center"/>
        </w:trPr>
        <w:tc>
          <w:tcPr>
            <w:tcW w:w="3354" w:type="dxa"/>
            <w:vAlign w:val="bottom"/>
          </w:tcPr>
          <w:p w:rsidR="00722BEC" w:rsidRPr="0005187A" w:rsidRDefault="00722BEC" w:rsidP="00C80493">
            <w:pPr>
              <w:pStyle w:val="intable"/>
              <w:jc w:val="left"/>
              <w:rPr>
                <w:szCs w:val="20"/>
              </w:rPr>
            </w:pPr>
            <w:r w:rsidRPr="0005187A">
              <w:rPr>
                <w:szCs w:val="20"/>
              </w:rPr>
              <w:t xml:space="preserve">Accounting </w:t>
            </w:r>
          </w:p>
        </w:tc>
        <w:tc>
          <w:tcPr>
            <w:tcW w:w="1058" w:type="dxa"/>
            <w:shd w:val="clear" w:color="auto" w:fill="auto"/>
            <w:noWrap/>
            <w:vAlign w:val="bottom"/>
          </w:tcPr>
          <w:p w:rsidR="00722BEC" w:rsidRPr="0005187A" w:rsidRDefault="00722BEC" w:rsidP="00C80493">
            <w:pPr>
              <w:pStyle w:val="intable"/>
              <w:rPr>
                <w:szCs w:val="20"/>
              </w:rPr>
            </w:pPr>
            <w:r w:rsidRPr="0005187A">
              <w:rPr>
                <w:szCs w:val="20"/>
              </w:rPr>
              <w:t>1.4</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4.1</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41.9</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43.2</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9.5</w:t>
            </w:r>
          </w:p>
        </w:tc>
      </w:tr>
      <w:tr w:rsidR="00722BEC" w:rsidRPr="0005187A" w:rsidTr="001926C6">
        <w:trPr>
          <w:trHeight w:val="255"/>
          <w:jc w:val="center"/>
        </w:trPr>
        <w:tc>
          <w:tcPr>
            <w:tcW w:w="3354" w:type="dxa"/>
            <w:vAlign w:val="bottom"/>
          </w:tcPr>
          <w:p w:rsidR="00722BEC" w:rsidRPr="0005187A" w:rsidRDefault="00722BEC" w:rsidP="00C80493">
            <w:pPr>
              <w:pStyle w:val="intable"/>
              <w:jc w:val="left"/>
              <w:rPr>
                <w:szCs w:val="20"/>
              </w:rPr>
            </w:pPr>
            <w:r w:rsidRPr="0005187A">
              <w:rPr>
                <w:szCs w:val="20"/>
              </w:rPr>
              <w:t xml:space="preserve">Market research </w:t>
            </w:r>
          </w:p>
        </w:tc>
        <w:tc>
          <w:tcPr>
            <w:tcW w:w="1058" w:type="dxa"/>
            <w:shd w:val="clear" w:color="auto" w:fill="auto"/>
            <w:noWrap/>
            <w:vAlign w:val="bottom"/>
          </w:tcPr>
          <w:p w:rsidR="00722BEC" w:rsidRPr="0005187A" w:rsidRDefault="00722BEC" w:rsidP="00C80493">
            <w:pPr>
              <w:pStyle w:val="intable"/>
              <w:rPr>
                <w:szCs w:val="20"/>
              </w:rPr>
            </w:pPr>
            <w:r w:rsidRPr="0005187A">
              <w:rPr>
                <w:szCs w:val="20"/>
              </w:rPr>
              <w:t>0.0</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0.0</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0.0</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0.0</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100.0</w:t>
            </w:r>
          </w:p>
        </w:tc>
      </w:tr>
      <w:tr w:rsidR="00722BEC" w:rsidRPr="0005187A" w:rsidTr="001926C6">
        <w:trPr>
          <w:trHeight w:val="255"/>
          <w:jc w:val="center"/>
        </w:trPr>
        <w:tc>
          <w:tcPr>
            <w:tcW w:w="3354" w:type="dxa"/>
            <w:vAlign w:val="bottom"/>
          </w:tcPr>
          <w:p w:rsidR="00722BEC" w:rsidRPr="0005187A" w:rsidRDefault="00722BEC" w:rsidP="00C80493">
            <w:pPr>
              <w:pStyle w:val="intable"/>
              <w:jc w:val="left"/>
              <w:rPr>
                <w:szCs w:val="20"/>
              </w:rPr>
            </w:pPr>
            <w:r w:rsidRPr="0005187A">
              <w:rPr>
                <w:szCs w:val="20"/>
              </w:rPr>
              <w:t xml:space="preserve">Architecture and engineering </w:t>
            </w:r>
          </w:p>
        </w:tc>
        <w:tc>
          <w:tcPr>
            <w:tcW w:w="1058" w:type="dxa"/>
            <w:shd w:val="clear" w:color="auto" w:fill="auto"/>
            <w:noWrap/>
            <w:vAlign w:val="bottom"/>
          </w:tcPr>
          <w:p w:rsidR="00722BEC" w:rsidRPr="0005187A" w:rsidRDefault="00722BEC" w:rsidP="00C80493">
            <w:pPr>
              <w:pStyle w:val="intable"/>
              <w:rPr>
                <w:szCs w:val="20"/>
              </w:rPr>
            </w:pPr>
            <w:r w:rsidRPr="0005187A">
              <w:rPr>
                <w:szCs w:val="20"/>
              </w:rPr>
              <w:t>0.0</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3.6</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3.6</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3.6</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89.3</w:t>
            </w:r>
          </w:p>
        </w:tc>
      </w:tr>
      <w:tr w:rsidR="00722BEC" w:rsidRPr="0005187A" w:rsidTr="001926C6">
        <w:trPr>
          <w:trHeight w:val="255"/>
          <w:jc w:val="center"/>
        </w:trPr>
        <w:tc>
          <w:tcPr>
            <w:tcW w:w="3354" w:type="dxa"/>
            <w:vAlign w:val="bottom"/>
          </w:tcPr>
          <w:p w:rsidR="00722BEC" w:rsidRPr="0005187A" w:rsidRDefault="00722BEC" w:rsidP="00C80493">
            <w:pPr>
              <w:pStyle w:val="intable"/>
              <w:jc w:val="left"/>
              <w:rPr>
                <w:szCs w:val="20"/>
              </w:rPr>
            </w:pPr>
            <w:r w:rsidRPr="0005187A">
              <w:rPr>
                <w:szCs w:val="20"/>
              </w:rPr>
              <w:t>Advertising</w:t>
            </w:r>
          </w:p>
        </w:tc>
        <w:tc>
          <w:tcPr>
            <w:tcW w:w="1058" w:type="dxa"/>
            <w:shd w:val="clear" w:color="auto" w:fill="auto"/>
            <w:noWrap/>
            <w:vAlign w:val="bottom"/>
          </w:tcPr>
          <w:p w:rsidR="00722BEC" w:rsidRPr="0005187A" w:rsidRDefault="00722BEC" w:rsidP="00C80493">
            <w:pPr>
              <w:pStyle w:val="intable"/>
              <w:rPr>
                <w:szCs w:val="20"/>
              </w:rPr>
            </w:pPr>
            <w:r w:rsidRPr="0005187A">
              <w:rPr>
                <w:szCs w:val="20"/>
              </w:rPr>
              <w:t>0.0</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0.0</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36.4</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4.5</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59.1</w:t>
            </w:r>
          </w:p>
        </w:tc>
      </w:tr>
      <w:tr w:rsidR="00722BEC" w:rsidRPr="0005187A" w:rsidTr="001926C6">
        <w:trPr>
          <w:trHeight w:val="255"/>
          <w:jc w:val="center"/>
        </w:trPr>
        <w:tc>
          <w:tcPr>
            <w:tcW w:w="3354" w:type="dxa"/>
            <w:vAlign w:val="bottom"/>
          </w:tcPr>
          <w:p w:rsidR="00722BEC" w:rsidRPr="0005187A" w:rsidRDefault="00722BEC" w:rsidP="00C80493">
            <w:pPr>
              <w:pStyle w:val="intable"/>
              <w:jc w:val="left"/>
              <w:rPr>
                <w:szCs w:val="20"/>
              </w:rPr>
            </w:pPr>
            <w:r w:rsidRPr="0005187A">
              <w:rPr>
                <w:szCs w:val="20"/>
              </w:rPr>
              <w:t xml:space="preserve">Head hunter </w:t>
            </w:r>
          </w:p>
        </w:tc>
        <w:tc>
          <w:tcPr>
            <w:tcW w:w="1058" w:type="dxa"/>
            <w:shd w:val="clear" w:color="auto" w:fill="auto"/>
            <w:noWrap/>
            <w:vAlign w:val="bottom"/>
          </w:tcPr>
          <w:p w:rsidR="00722BEC" w:rsidRPr="0005187A" w:rsidRDefault="00722BEC" w:rsidP="00C80493">
            <w:pPr>
              <w:pStyle w:val="intable"/>
              <w:rPr>
                <w:szCs w:val="20"/>
              </w:rPr>
            </w:pPr>
            <w:r w:rsidRPr="0005187A">
              <w:rPr>
                <w:szCs w:val="20"/>
              </w:rPr>
              <w:t>0.0</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2.9</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5.9</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11.8</w:t>
            </w:r>
          </w:p>
        </w:tc>
        <w:tc>
          <w:tcPr>
            <w:tcW w:w="1057" w:type="dxa"/>
            <w:shd w:val="clear" w:color="auto" w:fill="auto"/>
            <w:noWrap/>
            <w:vAlign w:val="bottom"/>
          </w:tcPr>
          <w:p w:rsidR="00722BEC" w:rsidRPr="0005187A" w:rsidRDefault="00722BEC" w:rsidP="00C80493">
            <w:pPr>
              <w:pStyle w:val="intable"/>
              <w:rPr>
                <w:szCs w:val="20"/>
              </w:rPr>
            </w:pPr>
            <w:r w:rsidRPr="0005187A">
              <w:rPr>
                <w:szCs w:val="20"/>
              </w:rPr>
              <w:t>79.4</w:t>
            </w:r>
          </w:p>
        </w:tc>
      </w:tr>
      <w:tr w:rsidR="00722BEC" w:rsidRPr="0005187A" w:rsidTr="001926C6">
        <w:trPr>
          <w:trHeight w:val="255"/>
          <w:jc w:val="center"/>
        </w:trPr>
        <w:tc>
          <w:tcPr>
            <w:tcW w:w="3354" w:type="dxa"/>
            <w:tcBorders>
              <w:bottom w:val="single" w:sz="4" w:space="0" w:color="auto"/>
            </w:tcBorders>
            <w:vAlign w:val="bottom"/>
          </w:tcPr>
          <w:p w:rsidR="00722BEC" w:rsidRPr="0005187A" w:rsidRDefault="00722BEC" w:rsidP="00C80493">
            <w:pPr>
              <w:pStyle w:val="intable"/>
              <w:jc w:val="left"/>
              <w:rPr>
                <w:szCs w:val="20"/>
              </w:rPr>
            </w:pPr>
            <w:r w:rsidRPr="0005187A">
              <w:rPr>
                <w:szCs w:val="20"/>
              </w:rPr>
              <w:t xml:space="preserve">Logistic </w:t>
            </w:r>
          </w:p>
        </w:tc>
        <w:tc>
          <w:tcPr>
            <w:tcW w:w="1058" w:type="dxa"/>
            <w:tcBorders>
              <w:bottom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38.6</w:t>
            </w:r>
          </w:p>
        </w:tc>
        <w:tc>
          <w:tcPr>
            <w:tcW w:w="1057" w:type="dxa"/>
            <w:tcBorders>
              <w:bottom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18.6</w:t>
            </w:r>
          </w:p>
        </w:tc>
        <w:tc>
          <w:tcPr>
            <w:tcW w:w="1057" w:type="dxa"/>
            <w:tcBorders>
              <w:bottom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27.1</w:t>
            </w:r>
          </w:p>
        </w:tc>
        <w:tc>
          <w:tcPr>
            <w:tcW w:w="1057" w:type="dxa"/>
            <w:tcBorders>
              <w:bottom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1.4</w:t>
            </w:r>
          </w:p>
        </w:tc>
        <w:tc>
          <w:tcPr>
            <w:tcW w:w="1057" w:type="dxa"/>
            <w:tcBorders>
              <w:bottom w:val="single" w:sz="4" w:space="0" w:color="auto"/>
            </w:tcBorders>
            <w:shd w:val="clear" w:color="auto" w:fill="auto"/>
            <w:noWrap/>
            <w:vAlign w:val="bottom"/>
          </w:tcPr>
          <w:p w:rsidR="00722BEC" w:rsidRPr="0005187A" w:rsidRDefault="00722BEC" w:rsidP="00C80493">
            <w:pPr>
              <w:pStyle w:val="intable"/>
              <w:rPr>
                <w:szCs w:val="20"/>
              </w:rPr>
            </w:pPr>
            <w:r w:rsidRPr="0005187A">
              <w:rPr>
                <w:szCs w:val="20"/>
              </w:rPr>
              <w:t>14.3</w:t>
            </w:r>
          </w:p>
        </w:tc>
      </w:tr>
    </w:tbl>
    <w:p w:rsidR="00722BEC" w:rsidRPr="00691821" w:rsidRDefault="001926C6" w:rsidP="00B9459A">
      <w:pPr>
        <w:spacing w:before="120"/>
        <w:ind w:firstLine="0"/>
        <w:rPr>
          <w:sz w:val="20"/>
          <w:szCs w:val="20"/>
        </w:rPr>
      </w:pPr>
      <w:r w:rsidRPr="00691821">
        <w:rPr>
          <w:sz w:val="20"/>
          <w:szCs w:val="20"/>
        </w:rPr>
        <w:t xml:space="preserve">  </w:t>
      </w:r>
      <w:r w:rsidR="00722BEC" w:rsidRPr="00691821">
        <w:rPr>
          <w:sz w:val="20"/>
          <w:szCs w:val="20"/>
        </w:rPr>
        <w:t xml:space="preserve">Source: </w:t>
      </w:r>
      <w:r w:rsidR="00313FD6" w:rsidRPr="00691821">
        <w:rPr>
          <w:sz w:val="20"/>
          <w:szCs w:val="20"/>
        </w:rPr>
        <w:fldChar w:fldCharType="begin"/>
      </w:r>
      <w:r w:rsidR="00896A04" w:rsidRPr="00691821">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691821">
        <w:rPr>
          <w:sz w:val="20"/>
          <w:szCs w:val="20"/>
        </w:rPr>
        <w:fldChar w:fldCharType="separate"/>
      </w:r>
      <w:r w:rsidR="001F3F79" w:rsidRPr="00691821">
        <w:rPr>
          <w:noProof/>
          <w:sz w:val="20"/>
          <w:szCs w:val="20"/>
        </w:rPr>
        <w:t>TDRI 2009</w:t>
      </w:r>
      <w:r w:rsidR="00313FD6" w:rsidRPr="00691821">
        <w:rPr>
          <w:sz w:val="20"/>
          <w:szCs w:val="20"/>
        </w:rPr>
        <w:fldChar w:fldCharType="end"/>
      </w:r>
    </w:p>
    <w:p w:rsidR="00722BEC" w:rsidRDefault="00722BEC" w:rsidP="00D00FE2"/>
    <w:p w:rsidR="00A6771D" w:rsidRPr="00691821" w:rsidRDefault="00313FD6" w:rsidP="00691821">
      <w:pPr>
        <w:spacing w:line="276" w:lineRule="auto"/>
      </w:pPr>
      <w:fldSimple w:instr=" REF _Ref245275627  \* MERGEFORMAT ">
        <w:r w:rsidR="00A2568F" w:rsidRPr="00691821">
          <w:t xml:space="preserve">Table </w:t>
        </w:r>
        <w:r w:rsidR="00A2568F" w:rsidRPr="00691821">
          <w:rPr>
            <w:noProof/>
          </w:rPr>
          <w:t>4</w:t>
        </w:r>
        <w:r w:rsidR="00A2568F" w:rsidRPr="00691821">
          <w:t>.</w:t>
        </w:r>
        <w:r w:rsidR="00A2568F" w:rsidRPr="00691821">
          <w:rPr>
            <w:noProof/>
          </w:rPr>
          <w:t>12</w:t>
        </w:r>
      </w:fldSimple>
      <w:r w:rsidR="00C80493" w:rsidRPr="00691821">
        <w:t xml:space="preserve"> </w:t>
      </w:r>
      <w:r w:rsidR="00542A98" w:rsidRPr="00691821">
        <w:t xml:space="preserve">lists the core services offered by 10 common business services and new services that they </w:t>
      </w:r>
      <w:r w:rsidR="00B1545B" w:rsidRPr="00691821">
        <w:t xml:space="preserve">have begun </w:t>
      </w:r>
      <w:r w:rsidR="00542A98" w:rsidRPr="00691821">
        <w:t>offer</w:t>
      </w:r>
      <w:r w:rsidR="00B1545B" w:rsidRPr="00691821">
        <w:t>ing</w:t>
      </w:r>
      <w:r w:rsidR="00542A98" w:rsidRPr="00691821">
        <w:t xml:space="preserve"> in the last 5 years.  </w:t>
      </w:r>
      <w:r w:rsidR="00D73796" w:rsidRPr="00691821">
        <w:t>An examination of</w:t>
      </w:r>
      <w:r w:rsidR="00A6771D" w:rsidRPr="00691821">
        <w:t xml:space="preserve"> these new products </w:t>
      </w:r>
      <w:r w:rsidR="00D73796" w:rsidRPr="00691821">
        <w:t>indicates that most represent a</w:t>
      </w:r>
      <w:r w:rsidR="00B1545B" w:rsidRPr="00691821">
        <w:t xml:space="preserve"> </w:t>
      </w:r>
      <w:r w:rsidR="00A6771D" w:rsidRPr="00691821">
        <w:t xml:space="preserve">diversification of their existing activities, rather than </w:t>
      </w:r>
      <w:r w:rsidR="00B1545B" w:rsidRPr="00691821">
        <w:t>the result of a strategy to improve</w:t>
      </w:r>
      <w:r w:rsidR="00A6771D" w:rsidRPr="00691821">
        <w:t xml:space="preserve"> </w:t>
      </w:r>
      <w:r w:rsidR="00B1545B" w:rsidRPr="00691821">
        <w:t xml:space="preserve">the </w:t>
      </w:r>
      <w:r w:rsidR="00A6771D" w:rsidRPr="00691821">
        <w:t>quality or design of services</w:t>
      </w:r>
      <w:r w:rsidR="00B1545B" w:rsidRPr="00691821">
        <w:t xml:space="preserve"> and to pursue innovation</w:t>
      </w:r>
      <w:r w:rsidR="00A6771D" w:rsidRPr="00691821">
        <w:t>.</w:t>
      </w:r>
      <w:r w:rsidR="00B1545B" w:rsidRPr="00691821">
        <w:t xml:space="preserve">  In fact</w:t>
      </w:r>
      <w:r w:rsidR="00A6771D" w:rsidRPr="00691821">
        <w:t xml:space="preserve">, most business services firms have registered their trademarks </w:t>
      </w:r>
      <w:r w:rsidR="00B1545B" w:rsidRPr="00691821">
        <w:t xml:space="preserve">rather than </w:t>
      </w:r>
      <w:r w:rsidR="00A6771D" w:rsidRPr="00691821">
        <w:t>innovation</w:t>
      </w:r>
      <w:r w:rsidR="00B1545B" w:rsidRPr="00691821">
        <w:t xml:space="preserve"> patents</w:t>
      </w:r>
      <w:r w:rsidR="00A6771D" w:rsidRPr="00691821">
        <w:t xml:space="preserve">.  The survey results also found that business services firms have not </w:t>
      </w:r>
      <w:r w:rsidR="00B1545B" w:rsidRPr="00691821">
        <w:t>aggressively used IT to</w:t>
      </w:r>
      <w:r w:rsidR="00A6771D" w:rsidRPr="00691821">
        <w:t xml:space="preserve"> generate new knowledge and innovation that would upgrade their services qualities and improve their productivity as has been the case in the United States and in Japan</w:t>
      </w:r>
      <w:r w:rsidR="00D73796" w:rsidRPr="00691821">
        <w:t xml:space="preserve"> for example</w:t>
      </w:r>
      <w:r w:rsidR="00A6771D" w:rsidRPr="00691821">
        <w:t xml:space="preserve"> (</w:t>
      </w:r>
      <w:r w:rsidRPr="00691821">
        <w:fldChar w:fldCharType="begin">
          <w:fldData xml:space="preserve">PEVuZE5vdGU+PENpdGU+PEF1dGhvcj5Kb3JnZW5zb248L0F1dGhvcj48WWVhcj4yMDAxPC9ZZWFy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</w:fldData>
        </w:fldChar>
      </w:r>
      <w:r w:rsidR="00896A04" w:rsidRPr="00691821">
        <w:instrText xml:space="preserve"> ADDIN EN.CITE </w:instrText>
      </w:r>
      <w:r w:rsidRPr="00691821">
        <w:fldChar w:fldCharType="begin">
          <w:fldData xml:space="preserve">PEVuZE5vdGU+PENpdGU+PEF1dGhvcj5Kb3JnZW5zb248L0F1dGhvcj48WWVhcj4yMDAxPC9ZZWFy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</w:fldData>
        </w:fldChar>
      </w:r>
      <w:r w:rsidR="00896A04" w:rsidRPr="00691821">
        <w:instrText xml:space="preserve"> ADDIN EN.CITE.DATA </w:instrText>
      </w:r>
      <w:r w:rsidRPr="00691821">
        <w:fldChar w:fldCharType="end"/>
      </w:r>
      <w:r w:rsidRPr="00691821">
        <w:fldChar w:fldCharType="separate"/>
      </w:r>
      <w:r w:rsidR="001F3F79" w:rsidRPr="00691821">
        <w:rPr>
          <w:noProof/>
        </w:rPr>
        <w:t>Jorgenson, Dale W. and Motohashi 2005, Jorgenson, Dale W. and Stiroh 2000, Jorgenson, Dale.W. 2001</w:t>
      </w:r>
      <w:r w:rsidRPr="00691821">
        <w:fldChar w:fldCharType="end"/>
      </w:r>
      <w:r w:rsidR="00A6771D" w:rsidRPr="00691821">
        <w:t>).</w:t>
      </w:r>
      <w:r w:rsidR="00B1545B" w:rsidRPr="00691821">
        <w:t xml:space="preserve">  The lack of innovation </w:t>
      </w:r>
      <w:r w:rsidR="00D73796" w:rsidRPr="00691821">
        <w:t>notwithstanding</w:t>
      </w:r>
      <w:r w:rsidR="00723D29" w:rsidRPr="00691821">
        <w:t>,</w:t>
      </w:r>
      <w:r w:rsidR="00B1545B" w:rsidRPr="00691821">
        <w:t xml:space="preserve"> b</w:t>
      </w:r>
      <w:r w:rsidR="00542A98" w:rsidRPr="00691821">
        <w:t xml:space="preserve">etween 1997 and 2007, all of the services industries in </w:t>
      </w:r>
      <w:fldSimple w:instr=" REF _Ref242083740  \* MERGEFORMAT ">
        <w:r w:rsidR="00A2568F" w:rsidRPr="00691821">
          <w:t xml:space="preserve">Table </w:t>
        </w:r>
        <w:r w:rsidR="00A2568F" w:rsidRPr="00691821">
          <w:rPr>
            <w:noProof/>
          </w:rPr>
          <w:t>4</w:t>
        </w:r>
        <w:r w:rsidR="00A2568F" w:rsidRPr="00691821">
          <w:t>.</w:t>
        </w:r>
        <w:r w:rsidR="00A2568F" w:rsidRPr="00691821">
          <w:rPr>
            <w:noProof/>
          </w:rPr>
          <w:t>8</w:t>
        </w:r>
      </w:fldSimple>
      <w:r w:rsidR="00542A98" w:rsidRPr="00691821">
        <w:t xml:space="preserve"> </w:t>
      </w:r>
      <w:r w:rsidR="00B1545B" w:rsidRPr="00691821">
        <w:t>increased</w:t>
      </w:r>
      <w:r w:rsidR="00542A98" w:rsidRPr="00691821">
        <w:t xml:space="preserve"> their outputs.  Among them, the fastest growing are computer, and research and development services.</w:t>
      </w:r>
      <w:r w:rsidR="00A6771D" w:rsidRPr="00691821">
        <w:t xml:space="preserve">  </w:t>
      </w:r>
    </w:p>
    <w:p w:rsidR="00E32E3F" w:rsidRDefault="00E32E3F">
      <w:pPr>
        <w:kinsoku/>
        <w:overflowPunct/>
        <w:autoSpaceDE/>
        <w:autoSpaceDN/>
        <w:adjustRightInd/>
        <w:snapToGrid/>
        <w:spacing w:line="240" w:lineRule="auto"/>
        <w:ind w:firstLine="0"/>
        <w:jc w:val="left"/>
      </w:pPr>
      <w:r>
        <w:br w:type="page"/>
      </w:r>
    </w:p>
    <w:p w:rsidR="00BA2FE2" w:rsidRPr="00691821" w:rsidRDefault="00BA2FE2" w:rsidP="00691821">
      <w:pPr>
        <w:spacing w:line="276" w:lineRule="auto"/>
      </w:pPr>
    </w:p>
    <w:p w:rsidR="00691821" w:rsidRDefault="00C80493" w:rsidP="00691821">
      <w:pPr>
        <w:pStyle w:val="Caption"/>
        <w:spacing w:before="0" w:after="0"/>
        <w:jc w:val="center"/>
        <w:rPr>
          <w:sz w:val="22"/>
          <w:szCs w:val="22"/>
          <w:lang w:val="en-GB"/>
        </w:rPr>
      </w:pPr>
      <w:bookmarkStart w:id="354" w:name="_Ref245275627"/>
      <w:bookmarkStart w:id="355" w:name="_Toc271040172"/>
      <w:proofErr w:type="gramStart"/>
      <w:r w:rsidRPr="00691821">
        <w:rPr>
          <w:sz w:val="22"/>
          <w:szCs w:val="22"/>
        </w:rPr>
        <w:t xml:space="preserve">Table </w:t>
      </w:r>
      <w:r w:rsidR="00313FD6" w:rsidRPr="00691821">
        <w:rPr>
          <w:sz w:val="22"/>
          <w:szCs w:val="22"/>
        </w:rPr>
        <w:fldChar w:fldCharType="begin"/>
      </w:r>
      <w:r w:rsidR="007C41A3" w:rsidRPr="00691821">
        <w:rPr>
          <w:sz w:val="22"/>
          <w:szCs w:val="22"/>
        </w:rPr>
        <w:instrText xml:space="preserve"> STYLEREF 1 \s </w:instrText>
      </w:r>
      <w:r w:rsidR="00313FD6" w:rsidRPr="00691821">
        <w:rPr>
          <w:sz w:val="22"/>
          <w:szCs w:val="22"/>
        </w:rPr>
        <w:fldChar w:fldCharType="separate"/>
      </w:r>
      <w:r w:rsidR="00A2568F" w:rsidRPr="00691821">
        <w:rPr>
          <w:noProof/>
          <w:sz w:val="22"/>
          <w:szCs w:val="22"/>
        </w:rPr>
        <w:t>4</w:t>
      </w:r>
      <w:r w:rsidR="00313FD6" w:rsidRPr="00691821">
        <w:rPr>
          <w:sz w:val="22"/>
          <w:szCs w:val="22"/>
        </w:rPr>
        <w:fldChar w:fldCharType="end"/>
      </w:r>
      <w:r w:rsidR="007C41A3" w:rsidRPr="00691821">
        <w:rPr>
          <w:sz w:val="22"/>
          <w:szCs w:val="22"/>
        </w:rPr>
        <w:t>.</w:t>
      </w:r>
      <w:proofErr w:type="gramEnd"/>
      <w:r w:rsidR="00313FD6" w:rsidRPr="00691821">
        <w:rPr>
          <w:sz w:val="22"/>
          <w:szCs w:val="22"/>
        </w:rPr>
        <w:fldChar w:fldCharType="begin"/>
      </w:r>
      <w:r w:rsidR="007C41A3" w:rsidRPr="00691821">
        <w:rPr>
          <w:sz w:val="22"/>
          <w:szCs w:val="22"/>
        </w:rPr>
        <w:instrText xml:space="preserve"> SEQ Table \* ARABIC \s 1 </w:instrText>
      </w:r>
      <w:r w:rsidR="00313FD6" w:rsidRPr="00691821">
        <w:rPr>
          <w:sz w:val="22"/>
          <w:szCs w:val="22"/>
        </w:rPr>
        <w:fldChar w:fldCharType="separate"/>
      </w:r>
      <w:r w:rsidR="00A2568F" w:rsidRPr="00691821">
        <w:rPr>
          <w:noProof/>
          <w:sz w:val="22"/>
          <w:szCs w:val="22"/>
        </w:rPr>
        <w:t>12</w:t>
      </w:r>
      <w:r w:rsidR="00313FD6" w:rsidRPr="00691821">
        <w:rPr>
          <w:sz w:val="22"/>
          <w:szCs w:val="22"/>
        </w:rPr>
        <w:fldChar w:fldCharType="end"/>
      </w:r>
      <w:bookmarkEnd w:id="354"/>
      <w:r w:rsidR="00542A98" w:rsidRPr="00691821">
        <w:rPr>
          <w:sz w:val="22"/>
          <w:szCs w:val="22"/>
        </w:rPr>
        <w:t xml:space="preserve">: </w:t>
      </w:r>
      <w:r w:rsidR="00542A98" w:rsidRPr="00691821">
        <w:rPr>
          <w:sz w:val="22"/>
          <w:szCs w:val="22"/>
          <w:lang w:val="en-GB"/>
        </w:rPr>
        <w:t xml:space="preserve">The core services and new services of each service sector </w:t>
      </w:r>
    </w:p>
    <w:p w:rsidR="00BA2FE2" w:rsidRDefault="00542A98" w:rsidP="00691821">
      <w:pPr>
        <w:pStyle w:val="Caption"/>
        <w:spacing w:before="0" w:after="0"/>
        <w:jc w:val="center"/>
        <w:rPr>
          <w:sz w:val="22"/>
          <w:szCs w:val="22"/>
          <w:lang w:val="en-GB"/>
        </w:rPr>
      </w:pPr>
      <w:proofErr w:type="gramStart"/>
      <w:r w:rsidRPr="00691821">
        <w:rPr>
          <w:sz w:val="22"/>
          <w:szCs w:val="22"/>
          <w:lang w:val="en-GB"/>
        </w:rPr>
        <w:t>during</w:t>
      </w:r>
      <w:proofErr w:type="gramEnd"/>
      <w:r w:rsidRPr="00691821">
        <w:rPr>
          <w:sz w:val="22"/>
          <w:szCs w:val="22"/>
          <w:lang w:val="en-GB"/>
        </w:rPr>
        <w:t xml:space="preserve"> the last 2 and 5 years</w:t>
      </w:r>
      <w:bookmarkEnd w:id="355"/>
    </w:p>
    <w:p w:rsidR="00691821" w:rsidRPr="00691821" w:rsidRDefault="00691821" w:rsidP="00691821">
      <w:pPr>
        <w:rPr>
          <w:lang w:val="en-GB"/>
        </w:rPr>
      </w:pPr>
    </w:p>
    <w:tbl>
      <w:tblPr>
        <w:tblStyle w:val="TableGrid"/>
        <w:tblW w:w="86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2832"/>
        <w:gridCol w:w="2535"/>
        <w:gridCol w:w="3273"/>
      </w:tblGrid>
      <w:tr w:rsidR="00542A98" w:rsidRPr="007773D7" w:rsidTr="002647E9">
        <w:trPr>
          <w:jc w:val="center"/>
        </w:trPr>
        <w:tc>
          <w:tcPr>
            <w:tcW w:w="2832" w:type="dxa"/>
            <w:tcBorders>
              <w:top w:val="single" w:sz="4" w:space="0" w:color="auto"/>
              <w:bottom w:val="single" w:sz="4" w:space="0" w:color="auto"/>
            </w:tcBorders>
          </w:tcPr>
          <w:p w:rsidR="00542A98" w:rsidRPr="007773D7" w:rsidRDefault="00542A98" w:rsidP="002647E9">
            <w:pPr>
              <w:pStyle w:val="intable"/>
              <w:spacing w:before="240" w:after="240"/>
              <w:rPr>
                <w:rtl/>
                <w:cs/>
              </w:rPr>
            </w:pPr>
            <w:r>
              <w:t>Type of services</w:t>
            </w:r>
          </w:p>
        </w:tc>
        <w:tc>
          <w:tcPr>
            <w:tcW w:w="2535" w:type="dxa"/>
            <w:tcBorders>
              <w:top w:val="single" w:sz="4" w:space="0" w:color="auto"/>
              <w:bottom w:val="single" w:sz="4" w:space="0" w:color="auto"/>
            </w:tcBorders>
          </w:tcPr>
          <w:p w:rsidR="00542A98" w:rsidRPr="007773D7" w:rsidRDefault="00542A98" w:rsidP="002647E9">
            <w:pPr>
              <w:pStyle w:val="intable"/>
              <w:spacing w:before="240" w:after="240"/>
              <w:rPr>
                <w:rtl/>
                <w:cs/>
              </w:rPr>
            </w:pPr>
            <w:r>
              <w:t>Core services</w:t>
            </w:r>
          </w:p>
        </w:tc>
        <w:tc>
          <w:tcPr>
            <w:tcW w:w="3273" w:type="dxa"/>
            <w:tcBorders>
              <w:top w:val="single" w:sz="4" w:space="0" w:color="auto"/>
              <w:bottom w:val="single" w:sz="4" w:space="0" w:color="auto"/>
            </w:tcBorders>
          </w:tcPr>
          <w:p w:rsidR="00542A98" w:rsidRPr="007773D7" w:rsidRDefault="00542A98" w:rsidP="002647E9">
            <w:pPr>
              <w:pStyle w:val="intable"/>
              <w:spacing w:before="240" w:after="240"/>
              <w:rPr>
                <w:rtl/>
                <w:cs/>
              </w:rPr>
            </w:pPr>
            <w:r>
              <w:t>New services</w:t>
            </w:r>
          </w:p>
        </w:tc>
      </w:tr>
      <w:tr w:rsidR="00542A98" w:rsidRPr="007773D7" w:rsidTr="001926C6">
        <w:trPr>
          <w:trHeight w:val="737"/>
          <w:jc w:val="center"/>
        </w:trPr>
        <w:tc>
          <w:tcPr>
            <w:tcW w:w="2832" w:type="dxa"/>
            <w:tcBorders>
              <w:top w:val="single" w:sz="4" w:space="0" w:color="auto"/>
            </w:tcBorders>
          </w:tcPr>
          <w:p w:rsidR="00542A98" w:rsidRPr="007773D7" w:rsidRDefault="00542A98" w:rsidP="002647E9">
            <w:pPr>
              <w:pStyle w:val="intable"/>
              <w:spacing w:before="240" w:after="240"/>
              <w:jc w:val="left"/>
            </w:pPr>
            <w:r>
              <w:t>Commercial real-estate</w:t>
            </w:r>
          </w:p>
        </w:tc>
        <w:tc>
          <w:tcPr>
            <w:tcW w:w="2535" w:type="dxa"/>
            <w:tcBorders>
              <w:top w:val="single" w:sz="4" w:space="0" w:color="auto"/>
            </w:tcBorders>
          </w:tcPr>
          <w:p w:rsidR="00542A98" w:rsidRPr="007773D7" w:rsidRDefault="00542A98" w:rsidP="00542A98">
            <w:pPr>
              <w:pStyle w:val="intable"/>
              <w:jc w:val="left"/>
            </w:pPr>
            <w:r w:rsidRPr="007773D7">
              <w:rPr>
                <w:rFonts w:hint="cs"/>
                <w:rtl/>
                <w:cs/>
              </w:rPr>
              <w:t>-</w:t>
            </w:r>
            <w:r>
              <w:t>room lease</w:t>
            </w:r>
          </w:p>
          <w:p w:rsidR="00542A98" w:rsidRPr="007773D7" w:rsidRDefault="00542A98" w:rsidP="00542A98">
            <w:pPr>
              <w:pStyle w:val="intable"/>
              <w:jc w:val="left"/>
              <w:rPr>
                <w:rtl/>
                <w:cs/>
              </w:rPr>
            </w:pPr>
            <w:r w:rsidRPr="007773D7">
              <w:rPr>
                <w:rFonts w:hint="cs"/>
                <w:rtl/>
                <w:cs/>
              </w:rPr>
              <w:t>-</w:t>
            </w:r>
            <w:r>
              <w:t>land lease</w:t>
            </w:r>
          </w:p>
        </w:tc>
        <w:tc>
          <w:tcPr>
            <w:tcW w:w="3273" w:type="dxa"/>
            <w:tcBorders>
              <w:top w:val="single" w:sz="4" w:space="0" w:color="auto"/>
            </w:tcBorders>
          </w:tcPr>
          <w:p w:rsidR="00542A98" w:rsidRDefault="00542A98" w:rsidP="00542A98">
            <w:pPr>
              <w:pStyle w:val="intable"/>
              <w:jc w:val="left"/>
            </w:pPr>
            <w:r>
              <w:t>sell/lease warehouse and storage</w:t>
            </w:r>
          </w:p>
          <w:p w:rsidR="00542A98" w:rsidRPr="007773D7" w:rsidRDefault="00542A98" w:rsidP="00542A98">
            <w:pPr>
              <w:pStyle w:val="intable"/>
              <w:jc w:val="left"/>
              <w:rPr>
                <w:rtl/>
                <w:cs/>
              </w:rPr>
            </w:pPr>
          </w:p>
        </w:tc>
      </w:tr>
      <w:tr w:rsidR="00542A98" w:rsidRPr="007773D7" w:rsidTr="001926C6">
        <w:trPr>
          <w:trHeight w:val="630"/>
          <w:jc w:val="center"/>
        </w:trPr>
        <w:tc>
          <w:tcPr>
            <w:tcW w:w="2832" w:type="dxa"/>
          </w:tcPr>
          <w:p w:rsidR="00542A98" w:rsidRPr="007773D7" w:rsidRDefault="00542A98" w:rsidP="00542A98">
            <w:pPr>
              <w:pStyle w:val="intable"/>
              <w:jc w:val="left"/>
            </w:pPr>
            <w:r>
              <w:t xml:space="preserve">Computer and related </w:t>
            </w:r>
          </w:p>
        </w:tc>
        <w:tc>
          <w:tcPr>
            <w:tcW w:w="2535" w:type="dxa"/>
          </w:tcPr>
          <w:p w:rsidR="00542A98" w:rsidRPr="007773D7" w:rsidRDefault="00542A98" w:rsidP="00542A98">
            <w:pPr>
              <w:pStyle w:val="intable"/>
              <w:jc w:val="left"/>
            </w:pPr>
            <w:r w:rsidRPr="007773D7">
              <w:rPr>
                <w:rFonts w:hint="cs"/>
                <w:rtl/>
                <w:cs/>
              </w:rPr>
              <w:t>-</w:t>
            </w:r>
            <w:r>
              <w:t>data sorting</w:t>
            </w:r>
          </w:p>
          <w:p w:rsidR="00542A98" w:rsidRPr="007773D7" w:rsidRDefault="00542A98" w:rsidP="00542A98">
            <w:pPr>
              <w:pStyle w:val="intable"/>
              <w:jc w:val="left"/>
            </w:pPr>
            <w:r>
              <w:rPr>
                <w:rFonts w:hint="cs"/>
                <w:rtl/>
                <w:cs/>
              </w:rPr>
              <w:t>-</w:t>
            </w:r>
            <w:r w:rsidRPr="007773D7">
              <w:t>IT</w:t>
            </w:r>
            <w:r>
              <w:t xml:space="preserve"> system installation</w:t>
            </w:r>
          </w:p>
        </w:tc>
        <w:tc>
          <w:tcPr>
            <w:tcW w:w="3273" w:type="dxa"/>
          </w:tcPr>
          <w:p w:rsidR="00542A98" w:rsidRPr="007773D7" w:rsidRDefault="00542A98" w:rsidP="00542A98">
            <w:pPr>
              <w:pStyle w:val="intable"/>
              <w:jc w:val="left"/>
            </w:pPr>
            <w:r w:rsidRPr="007773D7">
              <w:t>Visual Private Network</w:t>
            </w:r>
            <w:r>
              <w:t xml:space="preserve"> installation</w:t>
            </w:r>
          </w:p>
        </w:tc>
      </w:tr>
      <w:tr w:rsidR="00542A98" w:rsidRPr="007773D7" w:rsidTr="001926C6">
        <w:trPr>
          <w:trHeight w:val="711"/>
          <w:jc w:val="center"/>
        </w:trPr>
        <w:tc>
          <w:tcPr>
            <w:tcW w:w="2832" w:type="dxa"/>
          </w:tcPr>
          <w:p w:rsidR="00542A98" w:rsidRPr="007773D7" w:rsidRDefault="00542A98" w:rsidP="00542A98">
            <w:pPr>
              <w:pStyle w:val="intable"/>
              <w:jc w:val="left"/>
            </w:pPr>
            <w:r>
              <w:t>R&amp;D</w:t>
            </w:r>
          </w:p>
        </w:tc>
        <w:tc>
          <w:tcPr>
            <w:tcW w:w="2535" w:type="dxa"/>
          </w:tcPr>
          <w:p w:rsidR="00542A98" w:rsidRPr="007773D7" w:rsidRDefault="00542A98" w:rsidP="00542A98">
            <w:pPr>
              <w:pStyle w:val="intable"/>
              <w:jc w:val="left"/>
            </w:pPr>
            <w:r w:rsidRPr="007773D7">
              <w:rPr>
                <w:rFonts w:hint="cs"/>
                <w:rtl/>
                <w:cs/>
              </w:rPr>
              <w:t>-</w:t>
            </w:r>
            <w:r>
              <w:t>develop new products</w:t>
            </w:r>
          </w:p>
          <w:p w:rsidR="00542A98" w:rsidRPr="007773D7" w:rsidRDefault="00542A98" w:rsidP="00542A98">
            <w:pPr>
              <w:pStyle w:val="intable"/>
              <w:jc w:val="left"/>
              <w:rPr>
                <w:rtl/>
                <w:cs/>
              </w:rPr>
            </w:pPr>
            <w:r w:rsidRPr="007773D7">
              <w:rPr>
                <w:rFonts w:hint="cs"/>
                <w:rtl/>
                <w:cs/>
              </w:rPr>
              <w:t>-</w:t>
            </w:r>
            <w:r>
              <w:t>business planning</w:t>
            </w:r>
          </w:p>
        </w:tc>
        <w:tc>
          <w:tcPr>
            <w:tcW w:w="3273" w:type="dxa"/>
          </w:tcPr>
          <w:p w:rsidR="00542A98" w:rsidRPr="007773D7" w:rsidRDefault="00542A98" w:rsidP="00542A98">
            <w:pPr>
              <w:pStyle w:val="intable"/>
              <w:jc w:val="left"/>
            </w:pPr>
            <w:r>
              <w:t>program designing</w:t>
            </w:r>
          </w:p>
        </w:tc>
      </w:tr>
      <w:tr w:rsidR="00542A98" w:rsidRPr="007773D7" w:rsidTr="001926C6">
        <w:trPr>
          <w:trHeight w:val="360"/>
          <w:jc w:val="center"/>
        </w:trPr>
        <w:tc>
          <w:tcPr>
            <w:tcW w:w="2832" w:type="dxa"/>
          </w:tcPr>
          <w:p w:rsidR="00542A98" w:rsidRPr="007773D7" w:rsidRDefault="00542A98" w:rsidP="00542A98">
            <w:pPr>
              <w:pStyle w:val="intable"/>
              <w:jc w:val="left"/>
            </w:pPr>
            <w:r>
              <w:t>Legal</w:t>
            </w:r>
          </w:p>
        </w:tc>
        <w:tc>
          <w:tcPr>
            <w:tcW w:w="2535" w:type="dxa"/>
          </w:tcPr>
          <w:p w:rsidR="00542A98" w:rsidRPr="007773D7" w:rsidRDefault="00542A98" w:rsidP="00542A98">
            <w:pPr>
              <w:pStyle w:val="intable"/>
              <w:jc w:val="left"/>
            </w:pPr>
            <w:r>
              <w:t>legal consultancy</w:t>
            </w:r>
          </w:p>
        </w:tc>
        <w:tc>
          <w:tcPr>
            <w:tcW w:w="3273" w:type="dxa"/>
          </w:tcPr>
          <w:p w:rsidR="00542A98" w:rsidRPr="007773D7" w:rsidRDefault="00542A98" w:rsidP="00542A98">
            <w:pPr>
              <w:pStyle w:val="intable"/>
              <w:jc w:val="left"/>
              <w:rPr>
                <w:rtl/>
                <w:cs/>
              </w:rPr>
            </w:pPr>
            <w:r>
              <w:t>none</w:t>
            </w:r>
          </w:p>
        </w:tc>
      </w:tr>
      <w:tr w:rsidR="00542A98" w:rsidRPr="007773D7" w:rsidTr="001926C6">
        <w:trPr>
          <w:trHeight w:val="279"/>
          <w:jc w:val="center"/>
        </w:trPr>
        <w:tc>
          <w:tcPr>
            <w:tcW w:w="2832" w:type="dxa"/>
          </w:tcPr>
          <w:p w:rsidR="00542A98" w:rsidRPr="007773D7" w:rsidRDefault="00542A98" w:rsidP="00542A98">
            <w:pPr>
              <w:pStyle w:val="intable"/>
              <w:jc w:val="left"/>
            </w:pPr>
            <w:r>
              <w:t>Accounting</w:t>
            </w:r>
          </w:p>
        </w:tc>
        <w:tc>
          <w:tcPr>
            <w:tcW w:w="2535" w:type="dxa"/>
          </w:tcPr>
          <w:p w:rsidR="00542A98" w:rsidRPr="007773D7" w:rsidRDefault="00542A98" w:rsidP="00542A98">
            <w:pPr>
              <w:pStyle w:val="intable"/>
              <w:jc w:val="left"/>
              <w:rPr>
                <w:rtl/>
                <w:cs/>
              </w:rPr>
            </w:pPr>
            <w:r>
              <w:t>a</w:t>
            </w:r>
            <w:r>
              <w:rPr>
                <w:rFonts w:hint="cs"/>
              </w:rPr>
              <w:t>ccount</w:t>
            </w:r>
            <w:r>
              <w:t xml:space="preserve"> inspection</w:t>
            </w:r>
          </w:p>
        </w:tc>
        <w:tc>
          <w:tcPr>
            <w:tcW w:w="3273" w:type="dxa"/>
          </w:tcPr>
          <w:p w:rsidR="00542A98" w:rsidRPr="007773D7" w:rsidRDefault="00542A98" w:rsidP="00542A98">
            <w:pPr>
              <w:pStyle w:val="intable"/>
              <w:jc w:val="left"/>
            </w:pPr>
            <w:r>
              <w:t>none</w:t>
            </w:r>
          </w:p>
        </w:tc>
      </w:tr>
      <w:tr w:rsidR="00542A98" w:rsidRPr="007773D7" w:rsidTr="001926C6">
        <w:trPr>
          <w:trHeight w:val="441"/>
          <w:jc w:val="center"/>
        </w:trPr>
        <w:tc>
          <w:tcPr>
            <w:tcW w:w="2832" w:type="dxa"/>
          </w:tcPr>
          <w:p w:rsidR="00542A98" w:rsidRPr="007773D7" w:rsidRDefault="00542A98" w:rsidP="00542A98">
            <w:pPr>
              <w:pStyle w:val="intable"/>
              <w:jc w:val="left"/>
            </w:pPr>
            <w:r>
              <w:t>Market research</w:t>
            </w:r>
          </w:p>
        </w:tc>
        <w:tc>
          <w:tcPr>
            <w:tcW w:w="2535" w:type="dxa"/>
          </w:tcPr>
          <w:p w:rsidR="00542A98" w:rsidRPr="007773D7" w:rsidRDefault="00542A98" w:rsidP="00542A98">
            <w:pPr>
              <w:pStyle w:val="intable"/>
              <w:jc w:val="left"/>
              <w:rPr>
                <w:rtl/>
                <w:cs/>
              </w:rPr>
            </w:pPr>
            <w:r>
              <w:t>market researching</w:t>
            </w:r>
          </w:p>
        </w:tc>
        <w:tc>
          <w:tcPr>
            <w:tcW w:w="3273" w:type="dxa"/>
          </w:tcPr>
          <w:p w:rsidR="00542A98" w:rsidRPr="007773D7" w:rsidRDefault="00542A98" w:rsidP="00542A98">
            <w:pPr>
              <w:pStyle w:val="intable"/>
              <w:jc w:val="left"/>
            </w:pPr>
            <w:r>
              <w:t>none</w:t>
            </w:r>
          </w:p>
        </w:tc>
      </w:tr>
      <w:tr w:rsidR="00542A98" w:rsidRPr="007773D7" w:rsidTr="001926C6">
        <w:trPr>
          <w:trHeight w:val="639"/>
          <w:jc w:val="center"/>
        </w:trPr>
        <w:tc>
          <w:tcPr>
            <w:tcW w:w="2832" w:type="dxa"/>
          </w:tcPr>
          <w:p w:rsidR="00542A98" w:rsidRPr="007773D7" w:rsidRDefault="00542A98" w:rsidP="00542A98">
            <w:pPr>
              <w:pStyle w:val="intable"/>
              <w:jc w:val="left"/>
            </w:pPr>
            <w:r>
              <w:t>Architectural and Engineering</w:t>
            </w:r>
          </w:p>
        </w:tc>
        <w:tc>
          <w:tcPr>
            <w:tcW w:w="2535" w:type="dxa"/>
          </w:tcPr>
          <w:p w:rsidR="00542A98" w:rsidRPr="007773D7" w:rsidRDefault="00542A98" w:rsidP="00542A98">
            <w:pPr>
              <w:pStyle w:val="intable"/>
              <w:jc w:val="left"/>
              <w:rPr>
                <w:rtl/>
                <w:cs/>
              </w:rPr>
            </w:pPr>
            <w:r>
              <w:t>supervise construction project</w:t>
            </w:r>
          </w:p>
        </w:tc>
        <w:tc>
          <w:tcPr>
            <w:tcW w:w="3273" w:type="dxa"/>
          </w:tcPr>
          <w:p w:rsidR="00542A98" w:rsidRPr="007773D7" w:rsidRDefault="00542A98" w:rsidP="00542A98">
            <w:pPr>
              <w:pStyle w:val="intable"/>
              <w:jc w:val="left"/>
            </w:pPr>
            <w:r>
              <w:t>Engineering structural design</w:t>
            </w:r>
          </w:p>
        </w:tc>
      </w:tr>
      <w:tr w:rsidR="00542A98" w:rsidRPr="007773D7" w:rsidTr="001926C6">
        <w:trPr>
          <w:trHeight w:val="1530"/>
          <w:jc w:val="center"/>
        </w:trPr>
        <w:tc>
          <w:tcPr>
            <w:tcW w:w="2832" w:type="dxa"/>
          </w:tcPr>
          <w:p w:rsidR="00542A98" w:rsidRPr="007773D7" w:rsidRDefault="00542A98" w:rsidP="00542A98">
            <w:pPr>
              <w:pStyle w:val="intable"/>
              <w:jc w:val="left"/>
            </w:pPr>
            <w:r>
              <w:t>Advertisement</w:t>
            </w:r>
          </w:p>
        </w:tc>
        <w:tc>
          <w:tcPr>
            <w:tcW w:w="2535" w:type="dxa"/>
          </w:tcPr>
          <w:p w:rsidR="00542A98" w:rsidRPr="007773D7" w:rsidRDefault="00542A98" w:rsidP="00542A98">
            <w:pPr>
              <w:pStyle w:val="intable"/>
              <w:jc w:val="left"/>
            </w:pPr>
            <w:r w:rsidRPr="007773D7">
              <w:rPr>
                <w:rFonts w:hint="cs"/>
                <w:rtl/>
                <w:cs/>
              </w:rPr>
              <w:t>-</w:t>
            </w:r>
            <w:r>
              <w:rPr>
                <w:rFonts w:hint="cs"/>
              </w:rPr>
              <w:t>advertis</w:t>
            </w:r>
            <w:r>
              <w:t>ing boards</w:t>
            </w:r>
          </w:p>
          <w:p w:rsidR="00542A98" w:rsidRDefault="00542A98" w:rsidP="00542A98">
            <w:pPr>
              <w:pStyle w:val="intable"/>
              <w:jc w:val="left"/>
            </w:pPr>
            <w:r>
              <w:rPr>
                <w:rFonts w:hint="cs"/>
                <w:rtl/>
                <w:cs/>
              </w:rPr>
              <w:t>-</w:t>
            </w:r>
            <w:r>
              <w:rPr>
                <w:rFonts w:hint="cs"/>
              </w:rPr>
              <w:t>advertis</w:t>
            </w:r>
            <w:r>
              <w:t>ing plan</w:t>
            </w:r>
          </w:p>
          <w:p w:rsidR="00542A98" w:rsidRDefault="00542A98" w:rsidP="00542A98">
            <w:pPr>
              <w:pStyle w:val="intable"/>
              <w:jc w:val="left"/>
            </w:pPr>
            <w:r>
              <w:rPr>
                <w:rFonts w:hint="cs"/>
                <w:rtl/>
                <w:cs/>
              </w:rPr>
              <w:t>-</w:t>
            </w:r>
            <w:r>
              <w:t xml:space="preserve">creative </w:t>
            </w:r>
            <w:r>
              <w:rPr>
                <w:rFonts w:hint="cs"/>
              </w:rPr>
              <w:t>advertisement</w:t>
            </w:r>
          </w:p>
          <w:p w:rsidR="00542A98" w:rsidRPr="007773D7" w:rsidRDefault="00542A98" w:rsidP="00542A98">
            <w:pPr>
              <w:pStyle w:val="intable"/>
              <w:jc w:val="left"/>
              <w:rPr>
                <w:rtl/>
                <w:cs/>
              </w:rPr>
            </w:pPr>
            <w:r>
              <w:rPr>
                <w:rFonts w:hint="cs"/>
                <w:rtl/>
                <w:cs/>
              </w:rPr>
              <w:t>-</w:t>
            </w:r>
            <w:r>
              <w:t xml:space="preserve">other media channels for </w:t>
            </w:r>
            <w:r>
              <w:rPr>
                <w:rFonts w:hint="cs"/>
              </w:rPr>
              <w:t>advertisement</w:t>
            </w:r>
          </w:p>
        </w:tc>
        <w:tc>
          <w:tcPr>
            <w:tcW w:w="3273" w:type="dxa"/>
          </w:tcPr>
          <w:p w:rsidR="00542A98" w:rsidRDefault="00542A98" w:rsidP="00542A98">
            <w:pPr>
              <w:pStyle w:val="intable"/>
              <w:jc w:val="left"/>
            </w:pPr>
            <w:r>
              <w:rPr>
                <w:rFonts w:hint="cs"/>
                <w:rtl/>
                <w:cs/>
              </w:rPr>
              <w:t>-</w:t>
            </w:r>
            <w:r>
              <w:rPr>
                <w:rFonts w:hint="cs"/>
              </w:rPr>
              <w:t>advertis</w:t>
            </w:r>
            <w:r>
              <w:t>ing design</w:t>
            </w:r>
          </w:p>
          <w:p w:rsidR="00542A98" w:rsidRPr="007773D7" w:rsidRDefault="00542A98" w:rsidP="00542A98">
            <w:pPr>
              <w:pStyle w:val="intable"/>
              <w:jc w:val="left"/>
              <w:rPr>
                <w:rtl/>
                <w:cs/>
              </w:rPr>
            </w:pPr>
            <w:r>
              <w:rPr>
                <w:rFonts w:hint="cs"/>
                <w:rtl/>
                <w:cs/>
              </w:rPr>
              <w:t>-</w:t>
            </w:r>
            <w:r>
              <w:t>research and strategy in a</w:t>
            </w:r>
            <w:r>
              <w:rPr>
                <w:rFonts w:hint="cs"/>
              </w:rPr>
              <w:t>dvertisement</w:t>
            </w:r>
          </w:p>
        </w:tc>
      </w:tr>
      <w:tr w:rsidR="00542A98" w:rsidRPr="007773D7" w:rsidTr="001926C6">
        <w:trPr>
          <w:jc w:val="center"/>
        </w:trPr>
        <w:tc>
          <w:tcPr>
            <w:tcW w:w="2832" w:type="dxa"/>
          </w:tcPr>
          <w:p w:rsidR="00542A98" w:rsidRPr="007773D7" w:rsidRDefault="00542A98" w:rsidP="00542A98">
            <w:pPr>
              <w:pStyle w:val="intable"/>
              <w:jc w:val="left"/>
            </w:pPr>
            <w:r>
              <w:t>Labor recruitment</w:t>
            </w:r>
          </w:p>
        </w:tc>
        <w:tc>
          <w:tcPr>
            <w:tcW w:w="2535" w:type="dxa"/>
          </w:tcPr>
          <w:p w:rsidR="00542A98" w:rsidRPr="007773D7" w:rsidRDefault="00542A98" w:rsidP="00542A98">
            <w:pPr>
              <w:pStyle w:val="intable"/>
              <w:jc w:val="left"/>
              <w:rPr>
                <w:rtl/>
                <w:cs/>
              </w:rPr>
            </w:pPr>
            <w:r>
              <w:t>labor</w:t>
            </w:r>
            <w:r>
              <w:rPr>
                <w:rFonts w:hint="cs"/>
              </w:rPr>
              <w:t xml:space="preserve"> recruitment</w:t>
            </w:r>
          </w:p>
        </w:tc>
        <w:tc>
          <w:tcPr>
            <w:tcW w:w="3273" w:type="dxa"/>
          </w:tcPr>
          <w:p w:rsidR="00542A98" w:rsidRPr="007773D7" w:rsidRDefault="00542A98" w:rsidP="00542A98">
            <w:pPr>
              <w:pStyle w:val="intable"/>
              <w:jc w:val="left"/>
            </w:pPr>
            <w:r w:rsidRPr="007773D7">
              <w:t>Online</w:t>
            </w:r>
            <w:r>
              <w:t xml:space="preserve"> payment</w:t>
            </w:r>
          </w:p>
        </w:tc>
      </w:tr>
      <w:tr w:rsidR="00542A98" w:rsidRPr="007773D7" w:rsidTr="001926C6">
        <w:trPr>
          <w:jc w:val="center"/>
        </w:trPr>
        <w:tc>
          <w:tcPr>
            <w:tcW w:w="2832" w:type="dxa"/>
            <w:tcBorders>
              <w:bottom w:val="single" w:sz="4" w:space="0" w:color="auto"/>
            </w:tcBorders>
          </w:tcPr>
          <w:p w:rsidR="00542A98" w:rsidRPr="007773D7" w:rsidRDefault="00542A98" w:rsidP="00542A98">
            <w:pPr>
              <w:pStyle w:val="intable"/>
              <w:jc w:val="left"/>
            </w:pPr>
            <w:r>
              <w:t>Logistics</w:t>
            </w:r>
          </w:p>
        </w:tc>
        <w:tc>
          <w:tcPr>
            <w:tcW w:w="2535" w:type="dxa"/>
            <w:tcBorders>
              <w:bottom w:val="single" w:sz="4" w:space="0" w:color="auto"/>
            </w:tcBorders>
          </w:tcPr>
          <w:p w:rsidR="00542A98" w:rsidRPr="007773D7" w:rsidRDefault="00542A98" w:rsidP="00542A98">
            <w:pPr>
              <w:pStyle w:val="intable"/>
              <w:jc w:val="left"/>
            </w:pPr>
            <w:r>
              <w:t>Transport goods</w:t>
            </w:r>
          </w:p>
        </w:tc>
        <w:tc>
          <w:tcPr>
            <w:tcW w:w="3273" w:type="dxa"/>
            <w:tcBorders>
              <w:bottom w:val="single" w:sz="4" w:space="0" w:color="auto"/>
            </w:tcBorders>
          </w:tcPr>
          <w:p w:rsidR="00542A98" w:rsidRPr="007773D7" w:rsidRDefault="00542A98" w:rsidP="00542A98">
            <w:pPr>
              <w:pStyle w:val="intable"/>
              <w:jc w:val="left"/>
            </w:pPr>
            <w:r w:rsidRPr="007773D7">
              <w:rPr>
                <w:rFonts w:hint="cs"/>
                <w:rtl/>
                <w:cs/>
              </w:rPr>
              <w:t xml:space="preserve">- </w:t>
            </w:r>
            <w:r>
              <w:t>Warehousing</w:t>
            </w:r>
          </w:p>
          <w:p w:rsidR="00542A98" w:rsidRPr="007773D7" w:rsidRDefault="00542A98" w:rsidP="00542A98">
            <w:pPr>
              <w:pStyle w:val="intable"/>
              <w:jc w:val="left"/>
            </w:pPr>
            <w:r w:rsidRPr="007773D7">
              <w:rPr>
                <w:rFonts w:hint="cs"/>
                <w:rtl/>
                <w:cs/>
              </w:rPr>
              <w:t xml:space="preserve">- </w:t>
            </w:r>
            <w:r>
              <w:t>consultancy on production process development</w:t>
            </w:r>
          </w:p>
        </w:tc>
      </w:tr>
    </w:tbl>
    <w:p w:rsidR="00542A98" w:rsidRPr="00691821" w:rsidRDefault="007272A5" w:rsidP="00722BEC">
      <w:pPr>
        <w:ind w:firstLine="0"/>
        <w:rPr>
          <w:sz w:val="20"/>
          <w:szCs w:val="20"/>
        </w:rPr>
      </w:pPr>
      <w:r>
        <w:rPr>
          <w:sz w:val="20"/>
          <w:szCs w:val="20"/>
        </w:rPr>
        <w:br/>
      </w:r>
      <w:r w:rsidR="00542A98" w:rsidRPr="00691821">
        <w:rPr>
          <w:sz w:val="20"/>
          <w:szCs w:val="20"/>
        </w:rPr>
        <w:t>Source:</w:t>
      </w:r>
      <w:r w:rsidR="00A1463F" w:rsidRPr="00691821">
        <w:rPr>
          <w:sz w:val="20"/>
          <w:szCs w:val="20"/>
        </w:rPr>
        <w:t xml:space="preserve"> </w:t>
      </w:r>
      <w:r w:rsidR="00313FD6" w:rsidRPr="00691821">
        <w:rPr>
          <w:sz w:val="20"/>
          <w:szCs w:val="20"/>
        </w:rPr>
        <w:fldChar w:fldCharType="begin"/>
      </w:r>
      <w:r w:rsidR="00896A04" w:rsidRPr="00691821">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691821">
        <w:rPr>
          <w:sz w:val="20"/>
          <w:szCs w:val="20"/>
        </w:rPr>
        <w:fldChar w:fldCharType="separate"/>
      </w:r>
      <w:r w:rsidR="001F3F79" w:rsidRPr="00691821">
        <w:rPr>
          <w:noProof/>
          <w:sz w:val="20"/>
          <w:szCs w:val="20"/>
        </w:rPr>
        <w:t>TDRI 2009</w:t>
      </w:r>
      <w:r w:rsidR="00313FD6" w:rsidRPr="00691821">
        <w:rPr>
          <w:sz w:val="20"/>
          <w:szCs w:val="20"/>
        </w:rPr>
        <w:fldChar w:fldCharType="end"/>
      </w:r>
    </w:p>
    <w:p w:rsidR="008E33E6" w:rsidRDefault="008E33E6" w:rsidP="00D73796">
      <w:pPr>
        <w:ind w:firstLine="0"/>
      </w:pPr>
    </w:p>
    <w:p w:rsidR="001E18A7" w:rsidRDefault="00D73796" w:rsidP="00691821">
      <w:pPr>
        <w:spacing w:line="276" w:lineRule="auto"/>
      </w:pPr>
      <w:r>
        <w:t>The</w:t>
      </w:r>
      <w:r w:rsidR="008E33E6">
        <w:t xml:space="preserve"> low rates of innovation apparent from the responses to the survey give rise to doubts as to whether </w:t>
      </w:r>
      <w:r>
        <w:t xml:space="preserve">the concentration of services in the downtown areas </w:t>
      </w:r>
      <w:r w:rsidR="00195C8C">
        <w:t>has initiated</w:t>
      </w:r>
      <w:r>
        <w:t xml:space="preserve"> the kind of upgrading associated with a dynamic cluster. </w:t>
      </w:r>
      <w:r w:rsidR="008E33E6">
        <w:t>There ha</w:t>
      </w:r>
      <w:r w:rsidR="001E18A7">
        <w:t>ve</w:t>
      </w:r>
      <w:r w:rsidR="00723D29">
        <w:t xml:space="preserve"> been</w:t>
      </w:r>
      <w:r w:rsidR="008E33E6">
        <w:t xml:space="preserve"> </w:t>
      </w:r>
      <w:r w:rsidR="001E18A7">
        <w:t xml:space="preserve">few </w:t>
      </w:r>
      <w:r w:rsidR="008E33E6">
        <w:t>new entr</w:t>
      </w:r>
      <w:r w:rsidR="001E18A7">
        <w:t>ants</w:t>
      </w:r>
      <w:r w:rsidR="008E33E6">
        <w:t xml:space="preserve"> to</w:t>
      </w:r>
      <w:r w:rsidR="001E18A7">
        <w:t xml:space="preserve"> the </w:t>
      </w:r>
      <w:r w:rsidR="008E33E6">
        <w:t>business supporting services sectors in Bangkok, and even if there were, these new entries are in slightly different business lines, often complementing the existing firms</w:t>
      </w:r>
      <w:r w:rsidR="00A90549">
        <w:t xml:space="preserve"> (see</w:t>
      </w:r>
      <w:r>
        <w:t xml:space="preserve"> </w:t>
      </w:r>
      <w:fldSimple w:instr=" REF _Ref245275931  \* MERGEFORMAT ">
        <w:r w:rsidR="00A2568F">
          <w:t xml:space="preserve">Figure </w:t>
        </w:r>
        <w:r w:rsidR="00A2568F">
          <w:rPr>
            <w:noProof/>
          </w:rPr>
          <w:t>4</w:t>
        </w:r>
        <w:r w:rsidR="00A2568F">
          <w:t>.</w:t>
        </w:r>
        <w:r w:rsidR="00A2568F">
          <w:rPr>
            <w:noProof/>
          </w:rPr>
          <w:t>17</w:t>
        </w:r>
      </w:fldSimple>
      <w:r w:rsidR="00A90549">
        <w:t>)</w:t>
      </w:r>
      <w:r w:rsidR="008E33E6">
        <w:t xml:space="preserve">.  </w:t>
      </w:r>
    </w:p>
    <w:p w:rsidR="00FB7B8C" w:rsidRDefault="00FB7B8C" w:rsidP="00691821">
      <w:pPr>
        <w:kinsoku/>
        <w:overflowPunct/>
        <w:autoSpaceDE/>
        <w:autoSpaceDN/>
        <w:adjustRightInd/>
        <w:snapToGrid/>
        <w:spacing w:line="276" w:lineRule="auto"/>
        <w:ind w:firstLine="0"/>
        <w:jc w:val="left"/>
      </w:pPr>
      <w:r>
        <w:br w:type="page"/>
      </w:r>
    </w:p>
    <w:p w:rsidR="001E18A7" w:rsidRPr="00DC5135" w:rsidRDefault="001E18A7" w:rsidP="001926C6">
      <w:pPr>
        <w:pStyle w:val="Caption"/>
        <w:jc w:val="center"/>
        <w:rPr>
          <w:sz w:val="22"/>
          <w:szCs w:val="22"/>
        </w:rPr>
      </w:pPr>
      <w:bookmarkStart w:id="356" w:name="_Ref245275931"/>
      <w:bookmarkStart w:id="357" w:name="_Toc269888265"/>
      <w:bookmarkStart w:id="358" w:name="_Toc271040129"/>
      <w:proofErr w:type="gramStart"/>
      <w:r w:rsidRPr="00DC5135">
        <w:rPr>
          <w:sz w:val="22"/>
          <w:szCs w:val="22"/>
        </w:rPr>
        <w:t xml:space="preserve">Figure </w:t>
      </w:r>
      <w:r w:rsidR="00313FD6" w:rsidRPr="00DC5135">
        <w:rPr>
          <w:sz w:val="22"/>
          <w:szCs w:val="22"/>
        </w:rPr>
        <w:fldChar w:fldCharType="begin"/>
      </w:r>
      <w:r w:rsidR="006A50A4" w:rsidRPr="00DC5135">
        <w:rPr>
          <w:sz w:val="22"/>
          <w:szCs w:val="22"/>
        </w:rPr>
        <w:instrText xml:space="preserve"> STYLEREF 1 \s </w:instrText>
      </w:r>
      <w:r w:rsidR="00313FD6" w:rsidRPr="00DC5135">
        <w:rPr>
          <w:sz w:val="22"/>
          <w:szCs w:val="22"/>
        </w:rPr>
        <w:fldChar w:fldCharType="separate"/>
      </w:r>
      <w:r w:rsidR="00A2568F" w:rsidRPr="00DC5135">
        <w:rPr>
          <w:noProof/>
          <w:sz w:val="22"/>
          <w:szCs w:val="22"/>
        </w:rPr>
        <w:t>4</w:t>
      </w:r>
      <w:r w:rsidR="00313FD6" w:rsidRPr="00DC5135">
        <w:rPr>
          <w:sz w:val="22"/>
          <w:szCs w:val="22"/>
        </w:rPr>
        <w:fldChar w:fldCharType="end"/>
      </w:r>
      <w:r w:rsidR="00A01647" w:rsidRPr="00DC5135">
        <w:rPr>
          <w:sz w:val="22"/>
          <w:szCs w:val="22"/>
        </w:rPr>
        <w:t>.</w:t>
      </w:r>
      <w:proofErr w:type="gramEnd"/>
      <w:r w:rsidR="00313FD6" w:rsidRPr="00DC5135">
        <w:rPr>
          <w:sz w:val="22"/>
          <w:szCs w:val="22"/>
        </w:rPr>
        <w:fldChar w:fldCharType="begin"/>
      </w:r>
      <w:r w:rsidR="00A01647" w:rsidRPr="00DC5135">
        <w:rPr>
          <w:sz w:val="22"/>
          <w:szCs w:val="22"/>
        </w:rPr>
        <w:instrText xml:space="preserve"> SEQ Figure \* ARABIC \s 1 </w:instrText>
      </w:r>
      <w:r w:rsidR="00313FD6" w:rsidRPr="00DC5135">
        <w:rPr>
          <w:sz w:val="22"/>
          <w:szCs w:val="22"/>
        </w:rPr>
        <w:fldChar w:fldCharType="separate"/>
      </w:r>
      <w:r w:rsidR="00A2568F" w:rsidRPr="00DC5135">
        <w:rPr>
          <w:noProof/>
          <w:sz w:val="22"/>
          <w:szCs w:val="22"/>
        </w:rPr>
        <w:t>17</w:t>
      </w:r>
      <w:r w:rsidR="00313FD6" w:rsidRPr="00DC5135">
        <w:rPr>
          <w:sz w:val="22"/>
          <w:szCs w:val="22"/>
        </w:rPr>
        <w:fldChar w:fldCharType="end"/>
      </w:r>
      <w:bookmarkEnd w:id="356"/>
      <w:r w:rsidRPr="00DC5135">
        <w:rPr>
          <w:sz w:val="22"/>
          <w:szCs w:val="22"/>
        </w:rPr>
        <w:t>: The effects of new companies entering in the same locations</w:t>
      </w:r>
      <w:bookmarkEnd w:id="357"/>
      <w:bookmarkEnd w:id="358"/>
    </w:p>
    <w:p w:rsidR="001E18A7" w:rsidRDefault="001E18A7" w:rsidP="001926C6">
      <w:pPr>
        <w:ind w:firstLine="0"/>
        <w:jc w:val="center"/>
      </w:pPr>
      <w:r w:rsidRPr="001E18A7">
        <w:rPr>
          <w:noProof/>
        </w:rPr>
        <w:drawing>
          <wp:inline distT="0" distB="0" distL="0" distR="0">
            <wp:extent cx="4400550" cy="2514600"/>
            <wp:effectExtent l="19050" t="0" r="19050" b="0"/>
            <wp:docPr id="2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1E18A7" w:rsidRPr="00DC5135" w:rsidRDefault="007272A5" w:rsidP="001926C6">
      <w:pPr>
        <w:rPr>
          <w:sz w:val="20"/>
          <w:szCs w:val="20"/>
        </w:rPr>
      </w:pPr>
      <w:r>
        <w:t xml:space="preserve">  </w:t>
      </w:r>
      <w:r w:rsidR="00197B2D">
        <w:t xml:space="preserve">  </w:t>
      </w:r>
      <w:r w:rsidR="001E18A7" w:rsidRPr="00DC5135">
        <w:rPr>
          <w:sz w:val="20"/>
          <w:szCs w:val="20"/>
        </w:rPr>
        <w:t xml:space="preserve">Source: </w:t>
      </w:r>
      <w:r w:rsidR="00313FD6" w:rsidRPr="00DC5135">
        <w:rPr>
          <w:sz w:val="20"/>
          <w:szCs w:val="20"/>
        </w:rPr>
        <w:fldChar w:fldCharType="begin"/>
      </w:r>
      <w:r w:rsidR="00896A04" w:rsidRPr="00DC5135">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DC5135">
        <w:rPr>
          <w:sz w:val="20"/>
          <w:szCs w:val="20"/>
        </w:rPr>
        <w:fldChar w:fldCharType="separate"/>
      </w:r>
      <w:r w:rsidR="001F3F79" w:rsidRPr="00DC5135">
        <w:rPr>
          <w:noProof/>
          <w:sz w:val="20"/>
          <w:szCs w:val="20"/>
        </w:rPr>
        <w:t>TDRI 2009</w:t>
      </w:r>
      <w:r w:rsidR="00313FD6" w:rsidRPr="00DC5135">
        <w:rPr>
          <w:sz w:val="20"/>
          <w:szCs w:val="20"/>
        </w:rPr>
        <w:fldChar w:fldCharType="end"/>
      </w:r>
    </w:p>
    <w:p w:rsidR="001E18A7" w:rsidRDefault="001E18A7" w:rsidP="001E18A7">
      <w:pPr>
        <w:ind w:firstLine="0"/>
      </w:pPr>
    </w:p>
    <w:p w:rsidR="00D96595" w:rsidRDefault="00D73796" w:rsidP="00691821">
      <w:pPr>
        <w:spacing w:line="276" w:lineRule="auto"/>
      </w:pPr>
      <w:r>
        <w:t>It appears that the services industry is</w:t>
      </w:r>
      <w:r w:rsidR="008E33E6">
        <w:t xml:space="preserve"> firmly anchoring</w:t>
      </w:r>
      <w:r>
        <w:t xml:space="preserve"> manufacturing</w:t>
      </w:r>
      <w:r w:rsidR="008E33E6">
        <w:t xml:space="preserve"> to the Bangkok region.  The survey responses do not suggest however, that the consulting and R&amp;D services </w:t>
      </w:r>
      <w:r w:rsidR="00195C8C">
        <w:t>are at the stage when they can actively supply</w:t>
      </w:r>
      <w:r w:rsidR="008E33E6">
        <w:t xml:space="preserve"> the ideas, the financing and the entrepreneurship </w:t>
      </w:r>
      <w:r w:rsidR="00195C8C">
        <w:t>to help</w:t>
      </w:r>
      <w:r w:rsidR="008E33E6">
        <w:t xml:space="preserve"> industry diversify</w:t>
      </w:r>
      <w:r w:rsidR="00195C8C">
        <w:t xml:space="preserve"> and move up the technological ladder</w:t>
      </w:r>
      <w:r w:rsidR="008E33E6">
        <w:t>.</w:t>
      </w:r>
      <w:r w:rsidR="00D96595">
        <w:t xml:space="preserve"> </w:t>
      </w:r>
    </w:p>
    <w:p w:rsidR="00691821" w:rsidRDefault="00691821" w:rsidP="00691821">
      <w:pPr>
        <w:spacing w:line="240" w:lineRule="auto"/>
      </w:pPr>
    </w:p>
    <w:p w:rsidR="00D73796" w:rsidRDefault="00A6771D" w:rsidP="00691821">
      <w:pPr>
        <w:spacing w:line="276" w:lineRule="auto"/>
      </w:pPr>
      <w:r>
        <w:t xml:space="preserve">The problem with services as with manufacturing </w:t>
      </w:r>
      <w:r w:rsidR="00D73796">
        <w:t>lies</w:t>
      </w:r>
      <w:r>
        <w:t xml:space="preserve"> in the quality of the labor force, especially </w:t>
      </w:r>
      <w:r w:rsidR="00D73796">
        <w:t xml:space="preserve">the </w:t>
      </w:r>
      <w:r>
        <w:t xml:space="preserve">low quality of new graduates.  </w:t>
      </w:r>
      <w:r w:rsidR="00D73796">
        <w:t xml:space="preserve">Survey respondents complained that </w:t>
      </w:r>
      <w:r>
        <w:t xml:space="preserve">new graduates </w:t>
      </w:r>
      <w:r w:rsidR="00D73796">
        <w:t>had weaker grounding in theory and their practical knowledge was poorer</w:t>
      </w:r>
      <w:r>
        <w:t xml:space="preserve">. </w:t>
      </w:r>
      <w:r w:rsidR="00D96595">
        <w:t xml:space="preserve">Firms are of the view that </w:t>
      </w:r>
      <w:r>
        <w:t>work ethics</w:t>
      </w:r>
      <w:r w:rsidR="00D73796">
        <w:t xml:space="preserve"> and readiness to put in long hours had also diminished</w:t>
      </w:r>
      <w:r>
        <w:t xml:space="preserve">.  </w:t>
      </w:r>
      <w:r w:rsidR="00D73796">
        <w:t>In contrast, t</w:t>
      </w:r>
      <w:r>
        <w:t xml:space="preserve">he quality of management staff in general was quite satisfactory, although specific skills especially in legal services are </w:t>
      </w:r>
      <w:r w:rsidR="00D96595">
        <w:t>scarce</w:t>
      </w:r>
      <w:r w:rsidR="00D73796">
        <w:t>.</w:t>
      </w:r>
      <w:r w:rsidRPr="004056D8">
        <w:t xml:space="preserve"> </w:t>
      </w:r>
    </w:p>
    <w:p w:rsidR="00691821" w:rsidRDefault="00691821" w:rsidP="00691821">
      <w:pPr>
        <w:spacing w:line="240" w:lineRule="auto"/>
      </w:pPr>
    </w:p>
    <w:p w:rsidR="00A6771D" w:rsidRDefault="00D73796" w:rsidP="00691821">
      <w:pPr>
        <w:spacing w:line="276" w:lineRule="auto"/>
      </w:pPr>
      <w:r>
        <w:t>The</w:t>
      </w:r>
      <w:r w:rsidR="00D96595">
        <w:t xml:space="preserve"> paucity</w:t>
      </w:r>
      <w:r w:rsidR="00A6771D">
        <w:t xml:space="preserve"> of research talent in Bangkok </w:t>
      </w:r>
      <w:r w:rsidR="007D6951">
        <w:t>is evident from</w:t>
      </w:r>
      <w:r w:rsidR="00A6771D">
        <w:t xml:space="preserve"> the high turnover </w:t>
      </w:r>
      <w:r>
        <w:t>of researchers – the highest among all services providers</w:t>
      </w:r>
      <w:r w:rsidR="00A6771D">
        <w:t xml:space="preserve">.  Currently the demand for researchers is outstripping the supply.  </w:t>
      </w:r>
      <w:r w:rsidR="00D96595">
        <w:t>Moreover</w:t>
      </w:r>
      <w:r w:rsidR="00A6771D">
        <w:t xml:space="preserve">, recent Thai graduates </w:t>
      </w:r>
      <w:r w:rsidR="00D96595">
        <w:t xml:space="preserve">often </w:t>
      </w:r>
      <w:r w:rsidR="00A6771D">
        <w:t xml:space="preserve">do not have the </w:t>
      </w:r>
      <w:r w:rsidR="00D96595">
        <w:t>s</w:t>
      </w:r>
      <w:r w:rsidR="00A6771D">
        <w:t>kills and creativity in delivering the service that the market demand</w:t>
      </w:r>
      <w:r w:rsidR="00D96595">
        <w:t>s</w:t>
      </w:r>
      <w:r w:rsidR="00A6771D">
        <w:t xml:space="preserve">.  </w:t>
      </w:r>
    </w:p>
    <w:p w:rsidR="00691821" w:rsidRDefault="00691821" w:rsidP="00691821">
      <w:pPr>
        <w:spacing w:line="240" w:lineRule="auto"/>
      </w:pPr>
    </w:p>
    <w:p w:rsidR="00A6771D" w:rsidRDefault="007D6951" w:rsidP="00691821">
      <w:pPr>
        <w:spacing w:line="276" w:lineRule="auto"/>
      </w:pPr>
      <w:r>
        <w:t>Echoing the responses of the</w:t>
      </w:r>
      <w:r w:rsidR="00A6771D">
        <w:t xml:space="preserve"> manufacturing firms, the se</w:t>
      </w:r>
      <w:r w:rsidR="001F45F4">
        <w:t>rvices survey strongly suggests</w:t>
      </w:r>
      <w:r w:rsidR="00A6771D">
        <w:t xml:space="preserve"> that the Thai educational system should be improved by incorporating more </w:t>
      </w:r>
      <w:r w:rsidR="001F45F4">
        <w:t>practical knowledge</w:t>
      </w:r>
      <w:r w:rsidR="00A6771D">
        <w:t xml:space="preserve"> </w:t>
      </w:r>
      <w:r w:rsidR="005B6830">
        <w:t xml:space="preserve">and hands </w:t>
      </w:r>
      <w:r w:rsidR="001F45F4">
        <w:t xml:space="preserve">on training </w:t>
      </w:r>
      <w:r w:rsidR="00A6771D">
        <w:t xml:space="preserve">to better prepare students for future employment.  </w:t>
      </w:r>
    </w:p>
    <w:p w:rsidR="00691821" w:rsidRDefault="00691821" w:rsidP="001926C6">
      <w:pPr>
        <w:pStyle w:val="Caption"/>
        <w:jc w:val="center"/>
      </w:pPr>
      <w:bookmarkStart w:id="359" w:name="_Ref242084438"/>
      <w:bookmarkStart w:id="360" w:name="_Ref280894488"/>
      <w:bookmarkStart w:id="361" w:name="_Toc271040173"/>
    </w:p>
    <w:p w:rsidR="00691821" w:rsidRDefault="00691821" w:rsidP="001926C6">
      <w:pPr>
        <w:pStyle w:val="Caption"/>
        <w:jc w:val="center"/>
      </w:pPr>
    </w:p>
    <w:p w:rsidR="00DC5135" w:rsidRDefault="00DC5135" w:rsidP="001926C6">
      <w:pPr>
        <w:pStyle w:val="Caption"/>
        <w:jc w:val="center"/>
        <w:rPr>
          <w:sz w:val="22"/>
          <w:szCs w:val="22"/>
        </w:rPr>
      </w:pPr>
    </w:p>
    <w:p w:rsidR="009F6CEF" w:rsidRPr="00691821" w:rsidRDefault="009F6CEF" w:rsidP="001926C6">
      <w:pPr>
        <w:pStyle w:val="Caption"/>
        <w:jc w:val="center"/>
        <w:rPr>
          <w:sz w:val="22"/>
          <w:szCs w:val="22"/>
        </w:rPr>
      </w:pPr>
      <w:proofErr w:type="gramStart"/>
      <w:r w:rsidRPr="00691821">
        <w:rPr>
          <w:sz w:val="22"/>
          <w:szCs w:val="22"/>
        </w:rPr>
        <w:t xml:space="preserve">Table </w:t>
      </w:r>
      <w:r w:rsidR="00313FD6" w:rsidRPr="00691821">
        <w:rPr>
          <w:sz w:val="22"/>
          <w:szCs w:val="22"/>
        </w:rPr>
        <w:fldChar w:fldCharType="begin"/>
      </w:r>
      <w:r w:rsidR="007C41A3" w:rsidRPr="00691821">
        <w:rPr>
          <w:sz w:val="22"/>
          <w:szCs w:val="22"/>
        </w:rPr>
        <w:instrText xml:space="preserve"> STYLEREF 1 \s </w:instrText>
      </w:r>
      <w:r w:rsidR="00313FD6" w:rsidRPr="00691821">
        <w:rPr>
          <w:sz w:val="22"/>
          <w:szCs w:val="22"/>
        </w:rPr>
        <w:fldChar w:fldCharType="separate"/>
      </w:r>
      <w:r w:rsidR="00A2568F" w:rsidRPr="00691821">
        <w:rPr>
          <w:noProof/>
          <w:sz w:val="22"/>
          <w:szCs w:val="22"/>
        </w:rPr>
        <w:t>4</w:t>
      </w:r>
      <w:r w:rsidR="00313FD6" w:rsidRPr="00691821">
        <w:rPr>
          <w:sz w:val="22"/>
          <w:szCs w:val="22"/>
        </w:rPr>
        <w:fldChar w:fldCharType="end"/>
      </w:r>
      <w:r w:rsidR="007C41A3" w:rsidRPr="00691821">
        <w:rPr>
          <w:sz w:val="22"/>
          <w:szCs w:val="22"/>
        </w:rPr>
        <w:t>.</w:t>
      </w:r>
      <w:proofErr w:type="gramEnd"/>
      <w:r w:rsidR="00313FD6" w:rsidRPr="00691821">
        <w:rPr>
          <w:sz w:val="22"/>
          <w:szCs w:val="22"/>
        </w:rPr>
        <w:fldChar w:fldCharType="begin"/>
      </w:r>
      <w:r w:rsidR="007C41A3" w:rsidRPr="00691821">
        <w:rPr>
          <w:sz w:val="22"/>
          <w:szCs w:val="22"/>
        </w:rPr>
        <w:instrText xml:space="preserve"> SEQ Table \* ARABIC \s 1 </w:instrText>
      </w:r>
      <w:r w:rsidR="00313FD6" w:rsidRPr="00691821">
        <w:rPr>
          <w:sz w:val="22"/>
          <w:szCs w:val="22"/>
        </w:rPr>
        <w:fldChar w:fldCharType="separate"/>
      </w:r>
      <w:r w:rsidR="00A2568F" w:rsidRPr="00691821">
        <w:rPr>
          <w:noProof/>
          <w:sz w:val="22"/>
          <w:szCs w:val="22"/>
        </w:rPr>
        <w:t>13</w:t>
      </w:r>
      <w:r w:rsidR="00313FD6" w:rsidRPr="00691821">
        <w:rPr>
          <w:sz w:val="22"/>
          <w:szCs w:val="22"/>
        </w:rPr>
        <w:fldChar w:fldCharType="end"/>
      </w:r>
      <w:bookmarkEnd w:id="359"/>
      <w:bookmarkEnd w:id="360"/>
      <w:r w:rsidRPr="00691821">
        <w:rPr>
          <w:sz w:val="22"/>
          <w:szCs w:val="22"/>
        </w:rPr>
        <w:t>: Use of Internet in the industry</w:t>
      </w:r>
      <w:bookmarkEnd w:id="361"/>
    </w:p>
    <w:tbl>
      <w:tblPr>
        <w:tblW w:w="8640" w:type="dxa"/>
        <w:jc w:val="center"/>
        <w:tblLook w:val="0000"/>
      </w:tblPr>
      <w:tblGrid>
        <w:gridCol w:w="2841"/>
        <w:gridCol w:w="1933"/>
        <w:gridCol w:w="1933"/>
        <w:gridCol w:w="1933"/>
      </w:tblGrid>
      <w:tr w:rsidR="009F6CEF" w:rsidRPr="00864ADD" w:rsidTr="009F6CEF">
        <w:trPr>
          <w:trHeight w:val="255"/>
          <w:jc w:val="center"/>
        </w:trPr>
        <w:tc>
          <w:tcPr>
            <w:tcW w:w="2841" w:type="dxa"/>
            <w:tcBorders>
              <w:bottom w:val="single" w:sz="4" w:space="0" w:color="auto"/>
            </w:tcBorders>
            <w:shd w:val="clear" w:color="auto" w:fill="auto"/>
            <w:noWrap/>
            <w:vAlign w:val="bottom"/>
          </w:tcPr>
          <w:p w:rsidR="009F6CEF" w:rsidRPr="00864ADD" w:rsidRDefault="009F6CEF" w:rsidP="009F6CEF">
            <w:pPr>
              <w:pStyle w:val="intable"/>
              <w:rPr>
                <w:szCs w:val="20"/>
              </w:rPr>
            </w:pPr>
            <w:r w:rsidRPr="00864ADD">
              <w:rPr>
                <w:szCs w:val="20"/>
              </w:rPr>
              <w:t xml:space="preserve">Use of internet </w:t>
            </w:r>
          </w:p>
        </w:tc>
        <w:tc>
          <w:tcPr>
            <w:tcW w:w="1933" w:type="dxa"/>
            <w:tcBorders>
              <w:bottom w:val="single" w:sz="4" w:space="0" w:color="auto"/>
            </w:tcBorders>
            <w:shd w:val="clear" w:color="auto" w:fill="auto"/>
            <w:noWrap/>
            <w:vAlign w:val="bottom"/>
          </w:tcPr>
          <w:p w:rsidR="009F6CEF" w:rsidRPr="00864ADD" w:rsidRDefault="009F6CEF" w:rsidP="009F6CEF">
            <w:pPr>
              <w:pStyle w:val="intable"/>
              <w:rPr>
                <w:szCs w:val="20"/>
              </w:rPr>
            </w:pPr>
            <w:r w:rsidRPr="00864ADD">
              <w:rPr>
                <w:szCs w:val="20"/>
              </w:rPr>
              <w:t xml:space="preserve">Food </w:t>
            </w:r>
          </w:p>
        </w:tc>
        <w:tc>
          <w:tcPr>
            <w:tcW w:w="1933" w:type="dxa"/>
            <w:tcBorders>
              <w:bottom w:val="single" w:sz="4" w:space="0" w:color="auto"/>
            </w:tcBorders>
            <w:shd w:val="clear" w:color="auto" w:fill="auto"/>
            <w:noWrap/>
            <w:vAlign w:val="bottom"/>
          </w:tcPr>
          <w:p w:rsidR="009F6CEF" w:rsidRPr="00864ADD" w:rsidRDefault="009F6CEF" w:rsidP="009F6CEF">
            <w:pPr>
              <w:pStyle w:val="intable"/>
              <w:rPr>
                <w:szCs w:val="20"/>
              </w:rPr>
            </w:pPr>
            <w:r w:rsidRPr="00864ADD">
              <w:rPr>
                <w:szCs w:val="20"/>
              </w:rPr>
              <w:t xml:space="preserve">Automobile </w:t>
            </w:r>
          </w:p>
        </w:tc>
        <w:tc>
          <w:tcPr>
            <w:tcW w:w="1933" w:type="dxa"/>
            <w:tcBorders>
              <w:bottom w:val="single" w:sz="4" w:space="0" w:color="auto"/>
            </w:tcBorders>
            <w:shd w:val="clear" w:color="auto" w:fill="auto"/>
            <w:noWrap/>
            <w:vAlign w:val="bottom"/>
          </w:tcPr>
          <w:p w:rsidR="009F6CEF" w:rsidRPr="00864ADD" w:rsidRDefault="009F6CEF" w:rsidP="009F6CEF">
            <w:pPr>
              <w:pStyle w:val="intable"/>
              <w:rPr>
                <w:szCs w:val="20"/>
              </w:rPr>
            </w:pPr>
            <w:r w:rsidRPr="00864ADD">
              <w:rPr>
                <w:szCs w:val="20"/>
              </w:rPr>
              <w:t>Electronics</w:t>
            </w:r>
          </w:p>
        </w:tc>
      </w:tr>
      <w:tr w:rsidR="009F6CEF" w:rsidRPr="00864ADD" w:rsidTr="009F6CEF">
        <w:trPr>
          <w:trHeight w:val="255"/>
          <w:jc w:val="center"/>
        </w:trPr>
        <w:tc>
          <w:tcPr>
            <w:tcW w:w="2841" w:type="dxa"/>
            <w:tcBorders>
              <w:top w:val="single" w:sz="4" w:space="0" w:color="auto"/>
            </w:tcBorders>
            <w:shd w:val="clear" w:color="auto" w:fill="auto"/>
            <w:noWrap/>
            <w:vAlign w:val="bottom"/>
          </w:tcPr>
          <w:p w:rsidR="009F6CEF" w:rsidRPr="00864ADD" w:rsidRDefault="009F6CEF" w:rsidP="009F6CEF">
            <w:pPr>
              <w:pStyle w:val="intable"/>
              <w:rPr>
                <w:szCs w:val="20"/>
              </w:rPr>
            </w:pPr>
            <w:r w:rsidRPr="00864ADD">
              <w:rPr>
                <w:szCs w:val="20"/>
              </w:rPr>
              <w:t xml:space="preserve">Yes </w:t>
            </w:r>
          </w:p>
        </w:tc>
        <w:tc>
          <w:tcPr>
            <w:tcW w:w="1933" w:type="dxa"/>
            <w:tcBorders>
              <w:top w:val="single" w:sz="4" w:space="0" w:color="auto"/>
            </w:tcBorders>
            <w:shd w:val="clear" w:color="auto" w:fill="auto"/>
            <w:noWrap/>
            <w:vAlign w:val="bottom"/>
          </w:tcPr>
          <w:p w:rsidR="009F6CEF" w:rsidRPr="00864ADD" w:rsidRDefault="009F6CEF" w:rsidP="009F6CEF">
            <w:pPr>
              <w:pStyle w:val="intable"/>
              <w:rPr>
                <w:szCs w:val="20"/>
              </w:rPr>
            </w:pPr>
            <w:r w:rsidRPr="00864ADD">
              <w:rPr>
                <w:rFonts w:hint="cs"/>
                <w:szCs w:val="20"/>
                <w:rtl/>
                <w:cs/>
              </w:rPr>
              <w:t>96.3</w:t>
            </w:r>
          </w:p>
        </w:tc>
        <w:tc>
          <w:tcPr>
            <w:tcW w:w="1933" w:type="dxa"/>
            <w:tcBorders>
              <w:top w:val="single" w:sz="4" w:space="0" w:color="auto"/>
            </w:tcBorders>
            <w:shd w:val="clear" w:color="auto" w:fill="auto"/>
            <w:noWrap/>
            <w:vAlign w:val="bottom"/>
          </w:tcPr>
          <w:p w:rsidR="009F6CEF" w:rsidRPr="00864ADD" w:rsidRDefault="009F6CEF" w:rsidP="009F6CEF">
            <w:pPr>
              <w:pStyle w:val="intable"/>
              <w:rPr>
                <w:szCs w:val="20"/>
              </w:rPr>
            </w:pPr>
            <w:r w:rsidRPr="00864ADD">
              <w:rPr>
                <w:rFonts w:hint="cs"/>
                <w:szCs w:val="20"/>
                <w:rtl/>
                <w:cs/>
              </w:rPr>
              <w:t>93.3</w:t>
            </w:r>
          </w:p>
        </w:tc>
        <w:tc>
          <w:tcPr>
            <w:tcW w:w="1933" w:type="dxa"/>
            <w:tcBorders>
              <w:top w:val="single" w:sz="4" w:space="0" w:color="auto"/>
            </w:tcBorders>
            <w:shd w:val="clear" w:color="auto" w:fill="auto"/>
            <w:noWrap/>
            <w:vAlign w:val="bottom"/>
          </w:tcPr>
          <w:p w:rsidR="009F6CEF" w:rsidRPr="00864ADD" w:rsidRDefault="009F6CEF" w:rsidP="009F6CEF">
            <w:pPr>
              <w:pStyle w:val="intable"/>
              <w:rPr>
                <w:szCs w:val="20"/>
              </w:rPr>
            </w:pPr>
            <w:r w:rsidRPr="00864ADD">
              <w:rPr>
                <w:rFonts w:hint="cs"/>
                <w:szCs w:val="20"/>
                <w:rtl/>
                <w:cs/>
              </w:rPr>
              <w:t>100</w:t>
            </w:r>
          </w:p>
        </w:tc>
      </w:tr>
      <w:tr w:rsidR="009F6CEF" w:rsidRPr="00864ADD" w:rsidTr="009F6CEF">
        <w:trPr>
          <w:trHeight w:val="255"/>
          <w:jc w:val="center"/>
        </w:trPr>
        <w:tc>
          <w:tcPr>
            <w:tcW w:w="2841" w:type="dxa"/>
            <w:tcBorders>
              <w:bottom w:val="single" w:sz="4" w:space="0" w:color="auto"/>
            </w:tcBorders>
            <w:shd w:val="clear" w:color="auto" w:fill="auto"/>
            <w:noWrap/>
            <w:vAlign w:val="bottom"/>
          </w:tcPr>
          <w:p w:rsidR="009F6CEF" w:rsidRPr="00864ADD" w:rsidRDefault="009F6CEF" w:rsidP="009F6CEF">
            <w:pPr>
              <w:pStyle w:val="intable"/>
              <w:rPr>
                <w:szCs w:val="20"/>
              </w:rPr>
            </w:pPr>
            <w:r w:rsidRPr="00864ADD">
              <w:rPr>
                <w:szCs w:val="20"/>
              </w:rPr>
              <w:t xml:space="preserve">No </w:t>
            </w:r>
          </w:p>
        </w:tc>
        <w:tc>
          <w:tcPr>
            <w:tcW w:w="1933" w:type="dxa"/>
            <w:tcBorders>
              <w:bottom w:val="single" w:sz="4" w:space="0" w:color="auto"/>
            </w:tcBorders>
            <w:shd w:val="clear" w:color="auto" w:fill="auto"/>
            <w:noWrap/>
            <w:vAlign w:val="bottom"/>
          </w:tcPr>
          <w:p w:rsidR="009F6CEF" w:rsidRPr="00864ADD" w:rsidRDefault="009F6CEF" w:rsidP="009F6CEF">
            <w:pPr>
              <w:pStyle w:val="intable"/>
              <w:rPr>
                <w:szCs w:val="20"/>
              </w:rPr>
            </w:pPr>
            <w:r w:rsidRPr="00864ADD">
              <w:rPr>
                <w:rFonts w:hint="cs"/>
                <w:szCs w:val="20"/>
                <w:rtl/>
                <w:cs/>
              </w:rPr>
              <w:t>3.7</w:t>
            </w:r>
          </w:p>
        </w:tc>
        <w:tc>
          <w:tcPr>
            <w:tcW w:w="1933" w:type="dxa"/>
            <w:tcBorders>
              <w:bottom w:val="single" w:sz="4" w:space="0" w:color="auto"/>
            </w:tcBorders>
            <w:shd w:val="clear" w:color="auto" w:fill="auto"/>
            <w:noWrap/>
            <w:vAlign w:val="bottom"/>
          </w:tcPr>
          <w:p w:rsidR="009F6CEF" w:rsidRPr="00864ADD" w:rsidRDefault="009F6CEF" w:rsidP="009F6CEF">
            <w:pPr>
              <w:pStyle w:val="intable"/>
              <w:rPr>
                <w:szCs w:val="20"/>
              </w:rPr>
            </w:pPr>
            <w:r w:rsidRPr="00864ADD">
              <w:rPr>
                <w:rFonts w:hint="cs"/>
                <w:szCs w:val="20"/>
                <w:rtl/>
                <w:cs/>
              </w:rPr>
              <w:t>6.7</w:t>
            </w:r>
          </w:p>
        </w:tc>
        <w:tc>
          <w:tcPr>
            <w:tcW w:w="1933" w:type="dxa"/>
            <w:tcBorders>
              <w:bottom w:val="single" w:sz="4" w:space="0" w:color="auto"/>
            </w:tcBorders>
            <w:shd w:val="clear" w:color="auto" w:fill="auto"/>
            <w:noWrap/>
            <w:vAlign w:val="bottom"/>
          </w:tcPr>
          <w:p w:rsidR="009F6CEF" w:rsidRPr="00864ADD" w:rsidRDefault="009F6CEF" w:rsidP="009F6CEF">
            <w:pPr>
              <w:pStyle w:val="intable"/>
              <w:rPr>
                <w:szCs w:val="20"/>
                <w:rtl/>
                <w:cs/>
              </w:rPr>
            </w:pPr>
            <w:r w:rsidRPr="00864ADD">
              <w:rPr>
                <w:szCs w:val="20"/>
              </w:rPr>
              <w:t>0</w:t>
            </w:r>
          </w:p>
        </w:tc>
      </w:tr>
    </w:tbl>
    <w:p w:rsidR="009F6CEF" w:rsidRPr="00691821" w:rsidRDefault="001926C6" w:rsidP="00B9459A">
      <w:pPr>
        <w:spacing w:before="120"/>
        <w:ind w:firstLine="0"/>
        <w:rPr>
          <w:sz w:val="20"/>
          <w:szCs w:val="20"/>
        </w:rPr>
      </w:pPr>
      <w:r w:rsidRPr="00691821">
        <w:rPr>
          <w:sz w:val="20"/>
          <w:szCs w:val="20"/>
        </w:rPr>
        <w:t xml:space="preserve">  </w:t>
      </w:r>
      <w:r w:rsidR="009F6CEF" w:rsidRPr="00691821">
        <w:rPr>
          <w:sz w:val="20"/>
          <w:szCs w:val="20"/>
        </w:rPr>
        <w:t xml:space="preserve">Source: </w:t>
      </w:r>
      <w:r w:rsidR="00313FD6" w:rsidRPr="00691821">
        <w:rPr>
          <w:sz w:val="20"/>
          <w:szCs w:val="20"/>
        </w:rPr>
        <w:fldChar w:fldCharType="begin"/>
      </w:r>
      <w:r w:rsidR="00896A04" w:rsidRPr="00691821">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691821">
        <w:rPr>
          <w:sz w:val="20"/>
          <w:szCs w:val="20"/>
        </w:rPr>
        <w:fldChar w:fldCharType="separate"/>
      </w:r>
      <w:r w:rsidR="001F3F79" w:rsidRPr="00691821">
        <w:rPr>
          <w:noProof/>
          <w:sz w:val="20"/>
          <w:szCs w:val="20"/>
        </w:rPr>
        <w:t>TDRI 2009</w:t>
      </w:r>
      <w:r w:rsidR="00313FD6" w:rsidRPr="00691821">
        <w:rPr>
          <w:sz w:val="20"/>
          <w:szCs w:val="20"/>
        </w:rPr>
        <w:fldChar w:fldCharType="end"/>
      </w:r>
    </w:p>
    <w:p w:rsidR="00B9459A" w:rsidRDefault="00B9459A">
      <w:pPr>
        <w:kinsoku/>
        <w:overflowPunct/>
        <w:autoSpaceDE/>
        <w:autoSpaceDN/>
        <w:adjustRightInd/>
        <w:snapToGrid/>
        <w:spacing w:line="240" w:lineRule="auto"/>
        <w:ind w:firstLine="0"/>
        <w:jc w:val="left"/>
        <w:rPr>
          <w:sz w:val="20"/>
          <w:szCs w:val="20"/>
        </w:rPr>
      </w:pPr>
    </w:p>
    <w:p w:rsidR="00DC5135" w:rsidRDefault="00DC5135">
      <w:pPr>
        <w:kinsoku/>
        <w:overflowPunct/>
        <w:autoSpaceDE/>
        <w:autoSpaceDN/>
        <w:adjustRightInd/>
        <w:snapToGrid/>
        <w:spacing w:line="240" w:lineRule="auto"/>
        <w:ind w:firstLine="0"/>
        <w:jc w:val="left"/>
        <w:rPr>
          <w:sz w:val="20"/>
          <w:szCs w:val="20"/>
        </w:rPr>
      </w:pPr>
    </w:p>
    <w:p w:rsidR="00B9459A" w:rsidRDefault="00B9459A" w:rsidP="00691821">
      <w:pPr>
        <w:pStyle w:val="Caption"/>
        <w:spacing w:line="276" w:lineRule="auto"/>
        <w:ind w:firstLine="720"/>
        <w:rPr>
          <w:b w:val="0"/>
          <w:bCs w:val="0"/>
          <w:sz w:val="24"/>
          <w:szCs w:val="24"/>
          <w:lang w:val="en-GB"/>
        </w:rPr>
      </w:pPr>
      <w:r w:rsidRPr="002D5E1A">
        <w:rPr>
          <w:b w:val="0"/>
          <w:bCs w:val="0"/>
          <w:sz w:val="24"/>
          <w:szCs w:val="24"/>
        </w:rPr>
        <w:t xml:space="preserve">Recent research has underlined the contribution of the ICT infrastructure to urban productivity and innovativeness.  By facilitating connectivity and collaboration, by enormously improving access to information and by providing platforms for innovation including hardware, software, services and networking, ICT can contribute to both clustering and to urbanization economies.  The survey shows that almost all firms have internet access (see </w:t>
      </w:r>
      <w:fldSimple w:instr=" REF _Ref280894488 \h  \* MERGEFORMAT ">
        <w:r w:rsidR="00A2568F" w:rsidRPr="00A2568F">
          <w:rPr>
            <w:b w:val="0"/>
            <w:bCs w:val="0"/>
            <w:sz w:val="24"/>
            <w:szCs w:val="24"/>
          </w:rPr>
          <w:t xml:space="preserve">Table </w:t>
        </w:r>
        <w:r w:rsidR="00A2568F" w:rsidRPr="00A2568F">
          <w:rPr>
            <w:b w:val="0"/>
            <w:bCs w:val="0"/>
            <w:noProof/>
            <w:sz w:val="24"/>
            <w:szCs w:val="24"/>
          </w:rPr>
          <w:t>4.13</w:t>
        </w:r>
      </w:fldSimple>
      <w:r w:rsidRPr="002D5E1A">
        <w:rPr>
          <w:b w:val="0"/>
          <w:bCs w:val="0"/>
          <w:sz w:val="24"/>
          <w:szCs w:val="24"/>
        </w:rPr>
        <w:t xml:space="preserve">) and use it for general communication, financial transactions and in dealing with product orders. </w:t>
      </w:r>
      <w:r w:rsidRPr="002D5E1A">
        <w:rPr>
          <w:b w:val="0"/>
          <w:bCs w:val="0"/>
          <w:sz w:val="24"/>
          <w:szCs w:val="24"/>
          <w:lang w:val="en-GB"/>
        </w:rPr>
        <w:t xml:space="preserve">But firms rarely use IT for business development like searching for information about raw material or new production methods, on new market opportunities, or for dealing with governmental agencies, is still rare (see </w:t>
      </w:r>
      <w:fldSimple w:instr=" REF _Ref242153533  \* MERGEFORMAT ">
        <w:r w:rsidR="00A2568F" w:rsidRPr="00A2568F">
          <w:rPr>
            <w:b w:val="0"/>
            <w:bCs w:val="0"/>
            <w:sz w:val="24"/>
            <w:szCs w:val="24"/>
          </w:rPr>
          <w:t xml:space="preserve">Table </w:t>
        </w:r>
        <w:r w:rsidR="00A2568F" w:rsidRPr="00A2568F">
          <w:rPr>
            <w:b w:val="0"/>
            <w:bCs w:val="0"/>
            <w:noProof/>
            <w:sz w:val="24"/>
            <w:szCs w:val="24"/>
          </w:rPr>
          <w:t>4.14</w:t>
        </w:r>
      </w:fldSimple>
      <w:r w:rsidRPr="002D5E1A">
        <w:rPr>
          <w:b w:val="0"/>
          <w:bCs w:val="0"/>
          <w:sz w:val="24"/>
          <w:szCs w:val="24"/>
          <w:lang w:val="en-GB"/>
        </w:rPr>
        <w:t>).</w:t>
      </w:r>
    </w:p>
    <w:p w:rsidR="00691821" w:rsidRPr="00691821" w:rsidRDefault="00691821" w:rsidP="00691821">
      <w:pPr>
        <w:spacing w:line="240" w:lineRule="auto"/>
        <w:rPr>
          <w:lang w:val="en-GB"/>
        </w:rPr>
      </w:pPr>
    </w:p>
    <w:p w:rsidR="00B9459A" w:rsidRDefault="00B9459A" w:rsidP="00691821">
      <w:pPr>
        <w:spacing w:line="276" w:lineRule="auto"/>
      </w:pPr>
      <w:r>
        <w:t xml:space="preserve">The majority of firms (84%) feel that the IT infrastructure in the Bangkok region is adequate (see </w:t>
      </w:r>
      <w:fldSimple w:instr=" REF _Ref242084635  \* MERGEFORMAT ">
        <w:r w:rsidR="00A2568F">
          <w:t xml:space="preserve">Figure </w:t>
        </w:r>
        <w:r w:rsidR="00A2568F">
          <w:rPr>
            <w:noProof/>
          </w:rPr>
          <w:t>4</w:t>
        </w:r>
        <w:r w:rsidR="00A2568F">
          <w:t>.</w:t>
        </w:r>
        <w:r w:rsidR="00A2568F">
          <w:rPr>
            <w:noProof/>
          </w:rPr>
          <w:t>18</w:t>
        </w:r>
      </w:fldSimple>
      <w:r>
        <w:t>).</w:t>
      </w:r>
      <w:r>
        <w:rPr>
          <w:rStyle w:val="FootnoteReference"/>
        </w:rPr>
        <w:footnoteReference w:id="55"/>
      </w:r>
      <w:r>
        <w:t xml:space="preserve">  </w:t>
      </w:r>
      <w:r w:rsidRPr="00C85F8A">
        <w:rPr>
          <w:lang w:val="en-GB"/>
        </w:rPr>
        <w:t xml:space="preserve">Most </w:t>
      </w:r>
      <w:r>
        <w:rPr>
          <w:lang w:val="en-GB"/>
        </w:rPr>
        <w:t xml:space="preserve">services firms also thought </w:t>
      </w:r>
      <w:r w:rsidRPr="00C85F8A">
        <w:rPr>
          <w:lang w:val="en-GB"/>
        </w:rPr>
        <w:t>that the quality of IT infrastructure was decent, especially those in legal service</w:t>
      </w:r>
      <w:r>
        <w:rPr>
          <w:lang w:val="en-GB"/>
        </w:rPr>
        <w:t>s</w:t>
      </w:r>
      <w:r w:rsidRPr="00C85F8A">
        <w:rPr>
          <w:lang w:val="en-GB"/>
        </w:rPr>
        <w:t xml:space="preserve"> which used many types of IT and also had highest </w:t>
      </w:r>
      <w:r>
        <w:rPr>
          <w:lang w:val="en-GB"/>
        </w:rPr>
        <w:t>IT expenditure</w:t>
      </w:r>
      <w:r w:rsidRPr="00C85F8A">
        <w:rPr>
          <w:lang w:val="en-GB"/>
        </w:rPr>
        <w:t xml:space="preserve">. Firms that were not satisfied with the </w:t>
      </w:r>
      <w:r>
        <w:rPr>
          <w:lang w:val="en-GB"/>
        </w:rPr>
        <w:t>quality of IT</w:t>
      </w:r>
      <w:r w:rsidRPr="00C85F8A">
        <w:rPr>
          <w:lang w:val="en-GB"/>
        </w:rPr>
        <w:t xml:space="preserve"> </w:t>
      </w:r>
      <w:r>
        <w:rPr>
          <w:lang w:val="en-GB"/>
        </w:rPr>
        <w:t>and wireless services complained that the i</w:t>
      </w:r>
      <w:r w:rsidRPr="00C85F8A">
        <w:rPr>
          <w:lang w:val="en-GB"/>
        </w:rPr>
        <w:t>nternet speed in Thailand was too slow and connection</w:t>
      </w:r>
      <w:r>
        <w:rPr>
          <w:lang w:val="en-GB"/>
        </w:rPr>
        <w:t>s unreliable</w:t>
      </w:r>
      <w:r w:rsidRPr="00C85F8A">
        <w:rPr>
          <w:lang w:val="en-GB"/>
        </w:rPr>
        <w:t xml:space="preserve">. </w:t>
      </w:r>
      <w:r>
        <w:rPr>
          <w:lang w:val="en-GB"/>
        </w:rPr>
        <w:t xml:space="preserve">This is related to the low availability of fixed broadband connections in Thailand relative to other countries.  While the number of internet users is comparable to those in China in 2008, the diffusion of fixed broadband connections is lower in Thailand (see </w:t>
      </w:r>
      <w:fldSimple w:instr=" REF _Ref268869717  \* MERGEFORMAT ">
        <w:r w:rsidR="00A2568F">
          <w:t xml:space="preserve">Figure </w:t>
        </w:r>
        <w:r w:rsidR="00A2568F">
          <w:rPr>
            <w:noProof/>
          </w:rPr>
          <w:t>4</w:t>
        </w:r>
        <w:r w:rsidR="00A2568F">
          <w:t>.</w:t>
        </w:r>
        <w:r w:rsidR="00A2568F">
          <w:rPr>
            <w:noProof/>
          </w:rPr>
          <w:t>19</w:t>
        </w:r>
      </w:fldSimple>
      <w:r>
        <w:rPr>
          <w:lang w:val="en-GB"/>
        </w:rPr>
        <w:t xml:space="preserve">). </w:t>
      </w:r>
      <w:r w:rsidRPr="00C85F8A">
        <w:rPr>
          <w:lang w:val="en-GB"/>
        </w:rPr>
        <w:t xml:space="preserve">However, they </w:t>
      </w:r>
      <w:r>
        <w:rPr>
          <w:lang w:val="en-GB"/>
        </w:rPr>
        <w:t>noted</w:t>
      </w:r>
      <w:r w:rsidRPr="00C85F8A">
        <w:rPr>
          <w:lang w:val="en-GB"/>
        </w:rPr>
        <w:t xml:space="preserve"> that </w:t>
      </w:r>
      <w:r>
        <w:rPr>
          <w:lang w:val="en-GB"/>
        </w:rPr>
        <w:t>high-speed I</w:t>
      </w:r>
      <w:r w:rsidRPr="00C85F8A">
        <w:rPr>
          <w:lang w:val="en-GB"/>
        </w:rPr>
        <w:t xml:space="preserve">nternet </w:t>
      </w:r>
      <w:r>
        <w:rPr>
          <w:lang w:val="en-GB"/>
        </w:rPr>
        <w:t xml:space="preserve">connections with greater reliability </w:t>
      </w:r>
      <w:r w:rsidRPr="00C85F8A">
        <w:rPr>
          <w:lang w:val="en-GB"/>
        </w:rPr>
        <w:t>w</w:t>
      </w:r>
      <w:r>
        <w:rPr>
          <w:lang w:val="en-GB"/>
        </w:rPr>
        <w:t>ere</w:t>
      </w:r>
      <w:r w:rsidRPr="00C85F8A">
        <w:rPr>
          <w:lang w:val="en-GB"/>
        </w:rPr>
        <w:t xml:space="preserve"> available, but at </w:t>
      </w:r>
      <w:r>
        <w:rPr>
          <w:lang w:val="en-GB"/>
        </w:rPr>
        <w:t>a</w:t>
      </w:r>
      <w:r w:rsidRPr="00C85F8A">
        <w:rPr>
          <w:lang w:val="en-GB"/>
        </w:rPr>
        <w:t xml:space="preserve"> price</w:t>
      </w:r>
      <w:r>
        <w:rPr>
          <w:lang w:val="en-GB"/>
        </w:rPr>
        <w:t xml:space="preserve"> they could not afford</w:t>
      </w:r>
      <w:r w:rsidRPr="00C85F8A">
        <w:rPr>
          <w:lang w:val="en-GB"/>
        </w:rPr>
        <w:t xml:space="preserve">. </w:t>
      </w:r>
      <w:r>
        <w:rPr>
          <w:lang w:val="en-GB"/>
        </w:rPr>
        <w:t xml:space="preserve"> </w:t>
      </w:r>
      <w:r>
        <w:t>For example, in service and price, ICT in Bangkok falls far short of what is available in Seoul, Tokyo and Singapore.  Businesses in Bangkok are not significantly constrained, but by the same token, the IT services are failing to serve as enablers of innovation and of productivity. Half of the firms sampled had not introduced organizational and procedural changes so as to fully exploit the benefits of new ICT technology and slightly more than half felt that IT did not reduce business costs.  There is low hanging fruit here that many firms in Bangkok have not picked.</w:t>
      </w:r>
    </w:p>
    <w:p w:rsidR="00FB7B8C" w:rsidRDefault="00FB7B8C">
      <w:pPr>
        <w:kinsoku/>
        <w:overflowPunct/>
        <w:autoSpaceDE/>
        <w:autoSpaceDN/>
        <w:adjustRightInd/>
        <w:snapToGrid/>
        <w:spacing w:line="240" w:lineRule="auto"/>
        <w:ind w:firstLine="0"/>
        <w:jc w:val="left"/>
        <w:rPr>
          <w:sz w:val="20"/>
          <w:szCs w:val="20"/>
        </w:rPr>
      </w:pPr>
    </w:p>
    <w:p w:rsidR="00691821" w:rsidRDefault="00691821" w:rsidP="001926C6">
      <w:pPr>
        <w:pStyle w:val="Caption"/>
        <w:jc w:val="center"/>
      </w:pPr>
      <w:bookmarkStart w:id="362" w:name="_Ref242153533"/>
      <w:bookmarkStart w:id="363" w:name="_Toc271040174"/>
    </w:p>
    <w:p w:rsidR="00691821" w:rsidRDefault="00691821" w:rsidP="001926C6">
      <w:pPr>
        <w:pStyle w:val="Caption"/>
        <w:jc w:val="center"/>
      </w:pPr>
    </w:p>
    <w:p w:rsidR="009F6CEF" w:rsidRPr="00691821" w:rsidRDefault="009F6CEF" w:rsidP="001926C6">
      <w:pPr>
        <w:pStyle w:val="Caption"/>
        <w:jc w:val="center"/>
        <w:rPr>
          <w:sz w:val="22"/>
          <w:szCs w:val="22"/>
        </w:rPr>
      </w:pPr>
      <w:proofErr w:type="gramStart"/>
      <w:r w:rsidRPr="00691821">
        <w:rPr>
          <w:sz w:val="22"/>
          <w:szCs w:val="22"/>
        </w:rPr>
        <w:t xml:space="preserve">Table </w:t>
      </w:r>
      <w:r w:rsidR="00313FD6" w:rsidRPr="00691821">
        <w:rPr>
          <w:sz w:val="22"/>
          <w:szCs w:val="22"/>
        </w:rPr>
        <w:fldChar w:fldCharType="begin"/>
      </w:r>
      <w:r w:rsidR="007C41A3" w:rsidRPr="00691821">
        <w:rPr>
          <w:sz w:val="22"/>
          <w:szCs w:val="22"/>
        </w:rPr>
        <w:instrText xml:space="preserve"> STYLEREF 1 \s </w:instrText>
      </w:r>
      <w:r w:rsidR="00313FD6" w:rsidRPr="00691821">
        <w:rPr>
          <w:sz w:val="22"/>
          <w:szCs w:val="22"/>
        </w:rPr>
        <w:fldChar w:fldCharType="separate"/>
      </w:r>
      <w:r w:rsidR="00A2568F" w:rsidRPr="00691821">
        <w:rPr>
          <w:noProof/>
          <w:sz w:val="22"/>
          <w:szCs w:val="22"/>
        </w:rPr>
        <w:t>4</w:t>
      </w:r>
      <w:r w:rsidR="00313FD6" w:rsidRPr="00691821">
        <w:rPr>
          <w:sz w:val="22"/>
          <w:szCs w:val="22"/>
        </w:rPr>
        <w:fldChar w:fldCharType="end"/>
      </w:r>
      <w:r w:rsidR="007C41A3" w:rsidRPr="00691821">
        <w:rPr>
          <w:sz w:val="22"/>
          <w:szCs w:val="22"/>
        </w:rPr>
        <w:t>.</w:t>
      </w:r>
      <w:proofErr w:type="gramEnd"/>
      <w:r w:rsidR="00313FD6" w:rsidRPr="00691821">
        <w:rPr>
          <w:sz w:val="22"/>
          <w:szCs w:val="22"/>
        </w:rPr>
        <w:fldChar w:fldCharType="begin"/>
      </w:r>
      <w:r w:rsidR="007C41A3" w:rsidRPr="00691821">
        <w:rPr>
          <w:sz w:val="22"/>
          <w:szCs w:val="22"/>
        </w:rPr>
        <w:instrText xml:space="preserve"> SEQ Table \* ARABIC \s 1 </w:instrText>
      </w:r>
      <w:r w:rsidR="00313FD6" w:rsidRPr="00691821">
        <w:rPr>
          <w:sz w:val="22"/>
          <w:szCs w:val="22"/>
        </w:rPr>
        <w:fldChar w:fldCharType="separate"/>
      </w:r>
      <w:r w:rsidR="00A2568F" w:rsidRPr="00691821">
        <w:rPr>
          <w:noProof/>
          <w:sz w:val="22"/>
          <w:szCs w:val="22"/>
        </w:rPr>
        <w:t>14</w:t>
      </w:r>
      <w:r w:rsidR="00313FD6" w:rsidRPr="00691821">
        <w:rPr>
          <w:sz w:val="22"/>
          <w:szCs w:val="22"/>
        </w:rPr>
        <w:fldChar w:fldCharType="end"/>
      </w:r>
      <w:bookmarkEnd w:id="362"/>
      <w:r w:rsidRPr="00691821">
        <w:rPr>
          <w:sz w:val="22"/>
          <w:szCs w:val="22"/>
        </w:rPr>
        <w:t>: Types of Internet usage in industrial factories</w:t>
      </w:r>
      <w:bookmarkEnd w:id="363"/>
    </w:p>
    <w:tbl>
      <w:tblPr>
        <w:tblW w:w="8640" w:type="dxa"/>
        <w:jc w:val="center"/>
        <w:tblLook w:val="0000"/>
      </w:tblPr>
      <w:tblGrid>
        <w:gridCol w:w="4825"/>
        <w:gridCol w:w="2049"/>
        <w:gridCol w:w="1766"/>
      </w:tblGrid>
      <w:tr w:rsidR="009F6CEF" w:rsidRPr="00B43254" w:rsidTr="007272A5">
        <w:trPr>
          <w:trHeight w:val="255"/>
          <w:jc w:val="center"/>
        </w:trPr>
        <w:tc>
          <w:tcPr>
            <w:tcW w:w="4825" w:type="dxa"/>
            <w:tcBorders>
              <w:top w:val="single" w:sz="4" w:space="0" w:color="auto"/>
              <w:bottom w:val="single" w:sz="4" w:space="0" w:color="auto"/>
            </w:tcBorders>
            <w:shd w:val="clear" w:color="auto" w:fill="auto"/>
            <w:noWrap/>
            <w:vAlign w:val="bottom"/>
          </w:tcPr>
          <w:p w:rsidR="009F6CEF" w:rsidRPr="00B43254" w:rsidRDefault="009F6CEF" w:rsidP="007272A5">
            <w:pPr>
              <w:pStyle w:val="intable"/>
              <w:spacing w:before="120" w:after="120"/>
              <w:jc w:val="left"/>
            </w:pPr>
            <w:r w:rsidRPr="00B43254">
              <w:t>Types of usage</w:t>
            </w:r>
          </w:p>
        </w:tc>
        <w:tc>
          <w:tcPr>
            <w:tcW w:w="2049" w:type="dxa"/>
            <w:tcBorders>
              <w:top w:val="single" w:sz="4" w:space="0" w:color="auto"/>
              <w:bottom w:val="single" w:sz="4" w:space="0" w:color="auto"/>
            </w:tcBorders>
            <w:shd w:val="clear" w:color="auto" w:fill="auto"/>
            <w:noWrap/>
            <w:vAlign w:val="bottom"/>
          </w:tcPr>
          <w:p w:rsidR="009F6CEF" w:rsidRPr="00B43254" w:rsidRDefault="009F6CEF" w:rsidP="007272A5">
            <w:pPr>
              <w:pStyle w:val="intable"/>
              <w:spacing w:before="120" w:after="120"/>
            </w:pPr>
            <w:r w:rsidRPr="00B43254">
              <w:t>No. of answers</w:t>
            </w:r>
          </w:p>
        </w:tc>
        <w:tc>
          <w:tcPr>
            <w:tcW w:w="1766" w:type="dxa"/>
            <w:tcBorders>
              <w:top w:val="single" w:sz="4" w:space="0" w:color="auto"/>
              <w:bottom w:val="single" w:sz="4" w:space="0" w:color="auto"/>
            </w:tcBorders>
            <w:shd w:val="clear" w:color="auto" w:fill="auto"/>
            <w:noWrap/>
            <w:vAlign w:val="bottom"/>
          </w:tcPr>
          <w:p w:rsidR="009F6CEF" w:rsidRPr="00B43254" w:rsidRDefault="009F6CEF" w:rsidP="007272A5">
            <w:pPr>
              <w:pStyle w:val="intable"/>
              <w:spacing w:before="120" w:after="120"/>
            </w:pPr>
            <w:r w:rsidRPr="00B43254">
              <w:t>%</w:t>
            </w:r>
          </w:p>
        </w:tc>
      </w:tr>
      <w:tr w:rsidR="009F6CEF" w:rsidRPr="00B43254" w:rsidTr="009F6CEF">
        <w:trPr>
          <w:trHeight w:val="255"/>
          <w:jc w:val="center"/>
        </w:trPr>
        <w:tc>
          <w:tcPr>
            <w:tcW w:w="4825" w:type="dxa"/>
            <w:tcBorders>
              <w:top w:val="single" w:sz="4" w:space="0" w:color="auto"/>
            </w:tcBorders>
            <w:shd w:val="clear" w:color="auto" w:fill="auto"/>
            <w:noWrap/>
            <w:vAlign w:val="bottom"/>
          </w:tcPr>
          <w:p w:rsidR="009F6CEF" w:rsidRPr="00B43254" w:rsidRDefault="009F6CEF" w:rsidP="009F6CEF">
            <w:pPr>
              <w:pStyle w:val="intable"/>
              <w:jc w:val="left"/>
            </w:pPr>
            <w:r w:rsidRPr="00B43254">
              <w:t>Internal communication</w:t>
            </w:r>
          </w:p>
        </w:tc>
        <w:tc>
          <w:tcPr>
            <w:tcW w:w="2049" w:type="dxa"/>
            <w:tcBorders>
              <w:top w:val="single" w:sz="4" w:space="0" w:color="auto"/>
            </w:tcBorders>
            <w:shd w:val="clear" w:color="auto" w:fill="auto"/>
            <w:noWrap/>
            <w:vAlign w:val="bottom"/>
          </w:tcPr>
          <w:p w:rsidR="009F6CEF" w:rsidRPr="00B43254" w:rsidRDefault="009F6CEF" w:rsidP="009F6CEF">
            <w:pPr>
              <w:pStyle w:val="intable"/>
            </w:pPr>
            <w:r w:rsidRPr="00B43254">
              <w:t>36</w:t>
            </w:r>
          </w:p>
        </w:tc>
        <w:tc>
          <w:tcPr>
            <w:tcW w:w="1766" w:type="dxa"/>
            <w:tcBorders>
              <w:top w:val="single" w:sz="4" w:space="0" w:color="auto"/>
            </w:tcBorders>
            <w:shd w:val="clear" w:color="auto" w:fill="auto"/>
            <w:noWrap/>
            <w:vAlign w:val="bottom"/>
          </w:tcPr>
          <w:p w:rsidR="009F6CEF" w:rsidRPr="00B43254" w:rsidRDefault="009F6CEF" w:rsidP="009F6CEF">
            <w:pPr>
              <w:pStyle w:val="intable"/>
            </w:pPr>
            <w:r w:rsidRPr="00B43254">
              <w:t>19.9</w:t>
            </w:r>
          </w:p>
        </w:tc>
      </w:tr>
      <w:tr w:rsidR="009F6CEF" w:rsidRPr="00B43254" w:rsidTr="009F6CEF">
        <w:trPr>
          <w:trHeight w:val="255"/>
          <w:jc w:val="center"/>
        </w:trPr>
        <w:tc>
          <w:tcPr>
            <w:tcW w:w="4825" w:type="dxa"/>
            <w:shd w:val="clear" w:color="auto" w:fill="auto"/>
            <w:noWrap/>
            <w:vAlign w:val="bottom"/>
          </w:tcPr>
          <w:p w:rsidR="009F6CEF" w:rsidRPr="00B43254" w:rsidRDefault="009F6CEF" w:rsidP="009F6CEF">
            <w:pPr>
              <w:pStyle w:val="intable"/>
              <w:jc w:val="left"/>
            </w:pPr>
            <w:r w:rsidRPr="00B43254">
              <w:t>E-mail</w:t>
            </w:r>
          </w:p>
        </w:tc>
        <w:tc>
          <w:tcPr>
            <w:tcW w:w="2049" w:type="dxa"/>
            <w:shd w:val="clear" w:color="auto" w:fill="auto"/>
            <w:noWrap/>
            <w:vAlign w:val="bottom"/>
          </w:tcPr>
          <w:p w:rsidR="009F6CEF" w:rsidRPr="00B43254" w:rsidRDefault="009F6CEF" w:rsidP="009F6CEF">
            <w:pPr>
              <w:pStyle w:val="intable"/>
            </w:pPr>
            <w:r w:rsidRPr="00B43254">
              <w:t>23</w:t>
            </w:r>
          </w:p>
        </w:tc>
        <w:tc>
          <w:tcPr>
            <w:tcW w:w="1766" w:type="dxa"/>
            <w:shd w:val="clear" w:color="auto" w:fill="auto"/>
            <w:noWrap/>
            <w:vAlign w:val="bottom"/>
          </w:tcPr>
          <w:p w:rsidR="009F6CEF" w:rsidRPr="00B43254" w:rsidRDefault="009F6CEF" w:rsidP="009F6CEF">
            <w:pPr>
              <w:pStyle w:val="intable"/>
            </w:pPr>
            <w:r w:rsidRPr="00B43254">
              <w:t>12.7</w:t>
            </w:r>
          </w:p>
        </w:tc>
      </w:tr>
      <w:tr w:rsidR="009F6CEF" w:rsidRPr="00B43254" w:rsidTr="009F6CEF">
        <w:trPr>
          <w:trHeight w:val="255"/>
          <w:jc w:val="center"/>
        </w:trPr>
        <w:tc>
          <w:tcPr>
            <w:tcW w:w="4825" w:type="dxa"/>
            <w:shd w:val="clear" w:color="auto" w:fill="auto"/>
            <w:noWrap/>
            <w:vAlign w:val="bottom"/>
          </w:tcPr>
          <w:p w:rsidR="009F6CEF" w:rsidRPr="00B43254" w:rsidRDefault="009F6CEF" w:rsidP="009F6CEF">
            <w:pPr>
              <w:pStyle w:val="intable"/>
              <w:jc w:val="left"/>
            </w:pPr>
            <w:r w:rsidRPr="00B43254">
              <w:t>Financial transaction</w:t>
            </w:r>
          </w:p>
        </w:tc>
        <w:tc>
          <w:tcPr>
            <w:tcW w:w="2049" w:type="dxa"/>
            <w:shd w:val="clear" w:color="auto" w:fill="auto"/>
            <w:noWrap/>
            <w:vAlign w:val="bottom"/>
          </w:tcPr>
          <w:p w:rsidR="009F6CEF" w:rsidRPr="00B43254" w:rsidRDefault="009F6CEF" w:rsidP="009F6CEF">
            <w:pPr>
              <w:pStyle w:val="intable"/>
            </w:pPr>
            <w:r w:rsidRPr="00B43254">
              <w:t>21</w:t>
            </w:r>
          </w:p>
        </w:tc>
        <w:tc>
          <w:tcPr>
            <w:tcW w:w="1766" w:type="dxa"/>
            <w:shd w:val="clear" w:color="auto" w:fill="auto"/>
            <w:noWrap/>
            <w:vAlign w:val="bottom"/>
          </w:tcPr>
          <w:p w:rsidR="009F6CEF" w:rsidRPr="00B43254" w:rsidRDefault="009F6CEF" w:rsidP="009F6CEF">
            <w:pPr>
              <w:pStyle w:val="intable"/>
            </w:pPr>
            <w:r w:rsidRPr="00B43254">
              <w:t>11.6</w:t>
            </w:r>
          </w:p>
        </w:tc>
      </w:tr>
      <w:tr w:rsidR="009F6CEF" w:rsidRPr="00B43254" w:rsidTr="009F6CEF">
        <w:trPr>
          <w:trHeight w:val="255"/>
          <w:jc w:val="center"/>
        </w:trPr>
        <w:tc>
          <w:tcPr>
            <w:tcW w:w="4825" w:type="dxa"/>
            <w:shd w:val="clear" w:color="auto" w:fill="auto"/>
            <w:noWrap/>
            <w:vAlign w:val="bottom"/>
          </w:tcPr>
          <w:p w:rsidR="009F6CEF" w:rsidRPr="00B43254" w:rsidRDefault="009F6CEF" w:rsidP="009F6CEF">
            <w:pPr>
              <w:pStyle w:val="intable"/>
              <w:jc w:val="left"/>
            </w:pPr>
            <w:r w:rsidRPr="00B43254">
              <w:t>Information searching</w:t>
            </w:r>
          </w:p>
        </w:tc>
        <w:tc>
          <w:tcPr>
            <w:tcW w:w="2049" w:type="dxa"/>
            <w:shd w:val="clear" w:color="auto" w:fill="auto"/>
            <w:noWrap/>
            <w:vAlign w:val="bottom"/>
          </w:tcPr>
          <w:p w:rsidR="009F6CEF" w:rsidRPr="00B43254" w:rsidRDefault="009F6CEF" w:rsidP="009F6CEF">
            <w:pPr>
              <w:pStyle w:val="intable"/>
            </w:pPr>
            <w:r w:rsidRPr="00B43254">
              <w:t>20</w:t>
            </w:r>
          </w:p>
        </w:tc>
        <w:tc>
          <w:tcPr>
            <w:tcW w:w="1766" w:type="dxa"/>
            <w:shd w:val="clear" w:color="auto" w:fill="auto"/>
            <w:noWrap/>
            <w:vAlign w:val="bottom"/>
          </w:tcPr>
          <w:p w:rsidR="009F6CEF" w:rsidRPr="00B43254" w:rsidRDefault="009F6CEF" w:rsidP="009F6CEF">
            <w:pPr>
              <w:pStyle w:val="intable"/>
            </w:pPr>
            <w:r w:rsidRPr="00B43254">
              <w:t>11.0</w:t>
            </w:r>
          </w:p>
        </w:tc>
      </w:tr>
      <w:tr w:rsidR="009F6CEF" w:rsidRPr="00B43254" w:rsidTr="009F6CEF">
        <w:trPr>
          <w:trHeight w:val="255"/>
          <w:jc w:val="center"/>
        </w:trPr>
        <w:tc>
          <w:tcPr>
            <w:tcW w:w="4825" w:type="dxa"/>
            <w:shd w:val="clear" w:color="auto" w:fill="auto"/>
            <w:noWrap/>
            <w:vAlign w:val="bottom"/>
          </w:tcPr>
          <w:p w:rsidR="009F6CEF" w:rsidRPr="00B43254" w:rsidRDefault="009F6CEF" w:rsidP="009F6CEF">
            <w:pPr>
              <w:pStyle w:val="intable"/>
              <w:jc w:val="left"/>
            </w:pPr>
            <w:r w:rsidRPr="00B43254">
              <w:t>Taking-receiving</w:t>
            </w:r>
            <w:r w:rsidRPr="00B43254">
              <w:rPr>
                <w:rtl/>
                <w:cs/>
              </w:rPr>
              <w:t xml:space="preserve"> </w:t>
            </w:r>
            <w:r w:rsidRPr="00B43254">
              <w:t>orders for products</w:t>
            </w:r>
          </w:p>
        </w:tc>
        <w:tc>
          <w:tcPr>
            <w:tcW w:w="2049" w:type="dxa"/>
            <w:shd w:val="clear" w:color="auto" w:fill="auto"/>
            <w:noWrap/>
            <w:vAlign w:val="bottom"/>
          </w:tcPr>
          <w:p w:rsidR="009F6CEF" w:rsidRPr="00B43254" w:rsidRDefault="009F6CEF" w:rsidP="009F6CEF">
            <w:pPr>
              <w:pStyle w:val="intable"/>
            </w:pPr>
            <w:r w:rsidRPr="00B43254">
              <w:t>19</w:t>
            </w:r>
          </w:p>
        </w:tc>
        <w:tc>
          <w:tcPr>
            <w:tcW w:w="1766" w:type="dxa"/>
            <w:shd w:val="clear" w:color="auto" w:fill="auto"/>
            <w:noWrap/>
            <w:vAlign w:val="bottom"/>
          </w:tcPr>
          <w:p w:rsidR="009F6CEF" w:rsidRPr="00B43254" w:rsidRDefault="009F6CEF" w:rsidP="009F6CEF">
            <w:pPr>
              <w:pStyle w:val="intable"/>
            </w:pPr>
            <w:r w:rsidRPr="00B43254">
              <w:t>10.5</w:t>
            </w:r>
          </w:p>
        </w:tc>
      </w:tr>
      <w:tr w:rsidR="009F6CEF" w:rsidRPr="00B43254" w:rsidTr="009F6CEF">
        <w:trPr>
          <w:trHeight w:val="255"/>
          <w:jc w:val="center"/>
        </w:trPr>
        <w:tc>
          <w:tcPr>
            <w:tcW w:w="4825" w:type="dxa"/>
            <w:shd w:val="clear" w:color="auto" w:fill="auto"/>
            <w:noWrap/>
            <w:vAlign w:val="bottom"/>
          </w:tcPr>
          <w:p w:rsidR="009F6CEF" w:rsidRPr="00B43254" w:rsidRDefault="009F6CEF" w:rsidP="009F6CEF">
            <w:pPr>
              <w:pStyle w:val="intable"/>
              <w:jc w:val="left"/>
            </w:pPr>
            <w:r w:rsidRPr="00B43254">
              <w:t>Communication</w:t>
            </w:r>
          </w:p>
        </w:tc>
        <w:tc>
          <w:tcPr>
            <w:tcW w:w="2049" w:type="dxa"/>
            <w:shd w:val="clear" w:color="auto" w:fill="auto"/>
            <w:noWrap/>
            <w:vAlign w:val="bottom"/>
          </w:tcPr>
          <w:p w:rsidR="009F6CEF" w:rsidRPr="00B43254" w:rsidRDefault="009F6CEF" w:rsidP="009F6CEF">
            <w:pPr>
              <w:pStyle w:val="intable"/>
            </w:pPr>
            <w:r w:rsidRPr="00B43254">
              <w:t>19</w:t>
            </w:r>
          </w:p>
        </w:tc>
        <w:tc>
          <w:tcPr>
            <w:tcW w:w="1766" w:type="dxa"/>
            <w:shd w:val="clear" w:color="auto" w:fill="auto"/>
            <w:noWrap/>
            <w:vAlign w:val="bottom"/>
          </w:tcPr>
          <w:p w:rsidR="009F6CEF" w:rsidRPr="00B43254" w:rsidRDefault="009F6CEF" w:rsidP="009F6CEF">
            <w:pPr>
              <w:pStyle w:val="intable"/>
            </w:pPr>
            <w:r w:rsidRPr="00B43254">
              <w:t>10.5</w:t>
            </w:r>
          </w:p>
        </w:tc>
      </w:tr>
      <w:tr w:rsidR="009F6CEF" w:rsidRPr="00B43254" w:rsidTr="009F6CEF">
        <w:trPr>
          <w:trHeight w:val="255"/>
          <w:jc w:val="center"/>
        </w:trPr>
        <w:tc>
          <w:tcPr>
            <w:tcW w:w="4825" w:type="dxa"/>
            <w:shd w:val="clear" w:color="auto" w:fill="auto"/>
            <w:noWrap/>
            <w:vAlign w:val="bottom"/>
          </w:tcPr>
          <w:p w:rsidR="009F6CEF" w:rsidRPr="00B43254" w:rsidRDefault="009F6CEF" w:rsidP="009F6CEF">
            <w:pPr>
              <w:pStyle w:val="intable"/>
              <w:jc w:val="left"/>
            </w:pPr>
            <w:r w:rsidRPr="00B43254">
              <w:t>General usage</w:t>
            </w:r>
          </w:p>
        </w:tc>
        <w:tc>
          <w:tcPr>
            <w:tcW w:w="2049" w:type="dxa"/>
            <w:shd w:val="clear" w:color="auto" w:fill="auto"/>
            <w:noWrap/>
            <w:vAlign w:val="bottom"/>
          </w:tcPr>
          <w:p w:rsidR="009F6CEF" w:rsidRPr="00B43254" w:rsidRDefault="009F6CEF" w:rsidP="009F6CEF">
            <w:pPr>
              <w:pStyle w:val="intable"/>
            </w:pPr>
            <w:r w:rsidRPr="00B43254">
              <w:t>12</w:t>
            </w:r>
          </w:p>
        </w:tc>
        <w:tc>
          <w:tcPr>
            <w:tcW w:w="1766" w:type="dxa"/>
            <w:shd w:val="clear" w:color="auto" w:fill="auto"/>
            <w:noWrap/>
            <w:vAlign w:val="bottom"/>
          </w:tcPr>
          <w:p w:rsidR="009F6CEF" w:rsidRPr="00B43254" w:rsidRDefault="009F6CEF" w:rsidP="009F6CEF">
            <w:pPr>
              <w:pStyle w:val="intable"/>
            </w:pPr>
            <w:r w:rsidRPr="00B43254">
              <w:t>6.6</w:t>
            </w:r>
          </w:p>
        </w:tc>
      </w:tr>
      <w:tr w:rsidR="009F6CEF" w:rsidRPr="00B43254" w:rsidTr="009F6CEF">
        <w:trPr>
          <w:trHeight w:val="255"/>
          <w:jc w:val="center"/>
        </w:trPr>
        <w:tc>
          <w:tcPr>
            <w:tcW w:w="4825" w:type="dxa"/>
            <w:shd w:val="clear" w:color="auto" w:fill="auto"/>
            <w:noWrap/>
            <w:vAlign w:val="bottom"/>
          </w:tcPr>
          <w:p w:rsidR="009F6CEF" w:rsidRPr="00B43254" w:rsidRDefault="009F6CEF" w:rsidP="009F6CEF">
            <w:pPr>
              <w:pStyle w:val="intable"/>
              <w:jc w:val="left"/>
            </w:pPr>
            <w:r w:rsidRPr="00B43254">
              <w:t>Search for raw materials</w:t>
            </w:r>
          </w:p>
        </w:tc>
        <w:tc>
          <w:tcPr>
            <w:tcW w:w="2049" w:type="dxa"/>
            <w:shd w:val="clear" w:color="auto" w:fill="auto"/>
            <w:noWrap/>
            <w:vAlign w:val="bottom"/>
          </w:tcPr>
          <w:p w:rsidR="009F6CEF" w:rsidRPr="00B43254" w:rsidRDefault="009F6CEF" w:rsidP="009F6CEF">
            <w:pPr>
              <w:pStyle w:val="intable"/>
            </w:pPr>
            <w:r w:rsidRPr="00B43254">
              <w:t>7</w:t>
            </w:r>
          </w:p>
        </w:tc>
        <w:tc>
          <w:tcPr>
            <w:tcW w:w="1766" w:type="dxa"/>
            <w:shd w:val="clear" w:color="auto" w:fill="auto"/>
            <w:noWrap/>
            <w:vAlign w:val="bottom"/>
          </w:tcPr>
          <w:p w:rsidR="009F6CEF" w:rsidRPr="00B43254" w:rsidRDefault="009F6CEF" w:rsidP="009F6CEF">
            <w:pPr>
              <w:pStyle w:val="intable"/>
            </w:pPr>
            <w:r w:rsidRPr="00B43254">
              <w:t>3.9</w:t>
            </w:r>
          </w:p>
        </w:tc>
      </w:tr>
      <w:tr w:rsidR="009F6CEF" w:rsidRPr="00B43254" w:rsidTr="009F6CEF">
        <w:trPr>
          <w:trHeight w:val="255"/>
          <w:jc w:val="center"/>
        </w:trPr>
        <w:tc>
          <w:tcPr>
            <w:tcW w:w="4825" w:type="dxa"/>
            <w:shd w:val="clear" w:color="auto" w:fill="auto"/>
            <w:noWrap/>
            <w:vAlign w:val="bottom"/>
          </w:tcPr>
          <w:p w:rsidR="009F6CEF" w:rsidRPr="00B43254" w:rsidRDefault="009F6CEF" w:rsidP="009F6CEF">
            <w:pPr>
              <w:pStyle w:val="intable"/>
              <w:jc w:val="left"/>
            </w:pPr>
            <w:r w:rsidRPr="00B43254">
              <w:t>Public relations through website</w:t>
            </w:r>
          </w:p>
        </w:tc>
        <w:tc>
          <w:tcPr>
            <w:tcW w:w="2049" w:type="dxa"/>
            <w:shd w:val="clear" w:color="auto" w:fill="auto"/>
            <w:noWrap/>
            <w:vAlign w:val="bottom"/>
          </w:tcPr>
          <w:p w:rsidR="009F6CEF" w:rsidRPr="00B43254" w:rsidRDefault="009F6CEF" w:rsidP="009F6CEF">
            <w:pPr>
              <w:pStyle w:val="intable"/>
            </w:pPr>
            <w:r w:rsidRPr="00B43254">
              <w:t>7</w:t>
            </w:r>
          </w:p>
        </w:tc>
        <w:tc>
          <w:tcPr>
            <w:tcW w:w="1766" w:type="dxa"/>
            <w:shd w:val="clear" w:color="auto" w:fill="auto"/>
            <w:noWrap/>
            <w:vAlign w:val="bottom"/>
          </w:tcPr>
          <w:p w:rsidR="009F6CEF" w:rsidRPr="00B43254" w:rsidRDefault="009F6CEF" w:rsidP="009F6CEF">
            <w:pPr>
              <w:pStyle w:val="intable"/>
            </w:pPr>
            <w:r w:rsidRPr="00B43254">
              <w:t>3.9</w:t>
            </w:r>
          </w:p>
        </w:tc>
      </w:tr>
      <w:tr w:rsidR="009F6CEF" w:rsidRPr="00B43254" w:rsidTr="009F6CEF">
        <w:trPr>
          <w:trHeight w:val="255"/>
          <w:jc w:val="center"/>
        </w:trPr>
        <w:tc>
          <w:tcPr>
            <w:tcW w:w="4825" w:type="dxa"/>
            <w:shd w:val="clear" w:color="auto" w:fill="auto"/>
            <w:noWrap/>
            <w:vAlign w:val="bottom"/>
          </w:tcPr>
          <w:p w:rsidR="009F6CEF" w:rsidRPr="00B43254" w:rsidRDefault="009F6CEF" w:rsidP="009F6CEF">
            <w:pPr>
              <w:pStyle w:val="intable"/>
              <w:jc w:val="left"/>
            </w:pPr>
            <w:r w:rsidRPr="00B43254">
              <w:t>Search information of customers and/or supplier</w:t>
            </w:r>
          </w:p>
        </w:tc>
        <w:tc>
          <w:tcPr>
            <w:tcW w:w="2049" w:type="dxa"/>
            <w:shd w:val="clear" w:color="auto" w:fill="auto"/>
            <w:noWrap/>
            <w:vAlign w:val="bottom"/>
          </w:tcPr>
          <w:p w:rsidR="009F6CEF" w:rsidRPr="00B43254" w:rsidRDefault="009F6CEF" w:rsidP="009F6CEF">
            <w:pPr>
              <w:pStyle w:val="intable"/>
            </w:pPr>
            <w:r w:rsidRPr="00B43254">
              <w:t>4</w:t>
            </w:r>
          </w:p>
        </w:tc>
        <w:tc>
          <w:tcPr>
            <w:tcW w:w="1766" w:type="dxa"/>
            <w:shd w:val="clear" w:color="auto" w:fill="auto"/>
            <w:noWrap/>
            <w:vAlign w:val="bottom"/>
          </w:tcPr>
          <w:p w:rsidR="009F6CEF" w:rsidRPr="00B43254" w:rsidRDefault="009F6CEF" w:rsidP="009F6CEF">
            <w:pPr>
              <w:pStyle w:val="intable"/>
            </w:pPr>
            <w:r w:rsidRPr="00B43254">
              <w:t>2.2</w:t>
            </w:r>
          </w:p>
        </w:tc>
      </w:tr>
      <w:tr w:rsidR="009F6CEF" w:rsidRPr="00B43254" w:rsidTr="009F6CEF">
        <w:trPr>
          <w:trHeight w:val="255"/>
          <w:jc w:val="center"/>
        </w:trPr>
        <w:tc>
          <w:tcPr>
            <w:tcW w:w="4825" w:type="dxa"/>
            <w:shd w:val="clear" w:color="auto" w:fill="auto"/>
            <w:noWrap/>
            <w:vAlign w:val="bottom"/>
          </w:tcPr>
          <w:p w:rsidR="009F6CEF" w:rsidRPr="00B43254" w:rsidRDefault="009F6CEF" w:rsidP="009F6CEF">
            <w:pPr>
              <w:pStyle w:val="intable"/>
              <w:jc w:val="left"/>
            </w:pPr>
            <w:r w:rsidRPr="00B43254">
              <w:t>Contact</w:t>
            </w:r>
            <w:r w:rsidRPr="00B43254">
              <w:rPr>
                <w:rtl/>
                <w:cs/>
              </w:rPr>
              <w:t xml:space="preserve"> </w:t>
            </w:r>
            <w:r w:rsidRPr="00B43254">
              <w:t>BOI</w:t>
            </w:r>
          </w:p>
        </w:tc>
        <w:tc>
          <w:tcPr>
            <w:tcW w:w="2049" w:type="dxa"/>
            <w:shd w:val="clear" w:color="auto" w:fill="auto"/>
            <w:noWrap/>
            <w:vAlign w:val="bottom"/>
          </w:tcPr>
          <w:p w:rsidR="009F6CEF" w:rsidRPr="00B43254" w:rsidRDefault="009F6CEF" w:rsidP="009F6CEF">
            <w:pPr>
              <w:pStyle w:val="intable"/>
            </w:pPr>
            <w:r w:rsidRPr="00B43254">
              <w:t>3</w:t>
            </w:r>
          </w:p>
        </w:tc>
        <w:tc>
          <w:tcPr>
            <w:tcW w:w="1766" w:type="dxa"/>
            <w:shd w:val="clear" w:color="auto" w:fill="auto"/>
            <w:noWrap/>
            <w:vAlign w:val="bottom"/>
          </w:tcPr>
          <w:p w:rsidR="009F6CEF" w:rsidRPr="00B43254" w:rsidRDefault="009F6CEF" w:rsidP="009F6CEF">
            <w:pPr>
              <w:pStyle w:val="intable"/>
            </w:pPr>
            <w:r w:rsidRPr="00B43254">
              <w:t>1.7</w:t>
            </w:r>
          </w:p>
        </w:tc>
      </w:tr>
      <w:tr w:rsidR="009F6CEF" w:rsidRPr="00B43254" w:rsidTr="009F6CEF">
        <w:trPr>
          <w:trHeight w:val="255"/>
          <w:jc w:val="center"/>
        </w:trPr>
        <w:tc>
          <w:tcPr>
            <w:tcW w:w="4825" w:type="dxa"/>
            <w:shd w:val="clear" w:color="auto" w:fill="auto"/>
            <w:noWrap/>
            <w:vAlign w:val="bottom"/>
          </w:tcPr>
          <w:p w:rsidR="009F6CEF" w:rsidRPr="00B43254" w:rsidRDefault="009F6CEF" w:rsidP="009F6CEF">
            <w:pPr>
              <w:pStyle w:val="intable"/>
              <w:jc w:val="left"/>
            </w:pPr>
            <w:r w:rsidRPr="00B43254">
              <w:t>Search for legal data</w:t>
            </w:r>
          </w:p>
        </w:tc>
        <w:tc>
          <w:tcPr>
            <w:tcW w:w="2049" w:type="dxa"/>
            <w:shd w:val="clear" w:color="auto" w:fill="auto"/>
            <w:noWrap/>
            <w:vAlign w:val="bottom"/>
          </w:tcPr>
          <w:p w:rsidR="009F6CEF" w:rsidRPr="00B43254" w:rsidRDefault="009F6CEF" w:rsidP="009F6CEF">
            <w:pPr>
              <w:pStyle w:val="intable"/>
            </w:pPr>
            <w:r w:rsidRPr="00B43254">
              <w:t>2</w:t>
            </w:r>
          </w:p>
        </w:tc>
        <w:tc>
          <w:tcPr>
            <w:tcW w:w="1766" w:type="dxa"/>
            <w:shd w:val="clear" w:color="auto" w:fill="auto"/>
            <w:noWrap/>
            <w:vAlign w:val="bottom"/>
          </w:tcPr>
          <w:p w:rsidR="009F6CEF" w:rsidRPr="00B43254" w:rsidRDefault="009F6CEF" w:rsidP="009F6CEF">
            <w:pPr>
              <w:pStyle w:val="intable"/>
            </w:pPr>
            <w:r w:rsidRPr="00B43254">
              <w:t>1.1</w:t>
            </w:r>
          </w:p>
        </w:tc>
      </w:tr>
      <w:tr w:rsidR="009F6CEF" w:rsidRPr="00B43254" w:rsidTr="009F6CEF">
        <w:trPr>
          <w:trHeight w:val="255"/>
          <w:jc w:val="center"/>
        </w:trPr>
        <w:tc>
          <w:tcPr>
            <w:tcW w:w="4825" w:type="dxa"/>
            <w:shd w:val="clear" w:color="auto" w:fill="auto"/>
            <w:noWrap/>
            <w:vAlign w:val="bottom"/>
          </w:tcPr>
          <w:p w:rsidR="009F6CEF" w:rsidRPr="00B43254" w:rsidRDefault="009F6CEF" w:rsidP="009F6CEF">
            <w:pPr>
              <w:pStyle w:val="intable"/>
              <w:jc w:val="left"/>
            </w:pPr>
            <w:r w:rsidRPr="00B43254">
              <w:t xml:space="preserve">Online product registration </w:t>
            </w:r>
          </w:p>
        </w:tc>
        <w:tc>
          <w:tcPr>
            <w:tcW w:w="2049" w:type="dxa"/>
            <w:shd w:val="clear" w:color="auto" w:fill="auto"/>
            <w:noWrap/>
            <w:vAlign w:val="bottom"/>
          </w:tcPr>
          <w:p w:rsidR="009F6CEF" w:rsidRPr="00B43254" w:rsidRDefault="009F6CEF" w:rsidP="009F6CEF">
            <w:pPr>
              <w:pStyle w:val="intable"/>
            </w:pPr>
            <w:r w:rsidRPr="00B43254">
              <w:t>2</w:t>
            </w:r>
          </w:p>
        </w:tc>
        <w:tc>
          <w:tcPr>
            <w:tcW w:w="1766" w:type="dxa"/>
            <w:shd w:val="clear" w:color="auto" w:fill="auto"/>
            <w:noWrap/>
            <w:vAlign w:val="bottom"/>
          </w:tcPr>
          <w:p w:rsidR="009F6CEF" w:rsidRPr="00B43254" w:rsidRDefault="009F6CEF" w:rsidP="009F6CEF">
            <w:pPr>
              <w:pStyle w:val="intable"/>
            </w:pPr>
            <w:r w:rsidRPr="00B43254">
              <w:t>1.1</w:t>
            </w:r>
          </w:p>
        </w:tc>
      </w:tr>
      <w:tr w:rsidR="009F6CEF" w:rsidRPr="00B43254" w:rsidTr="009F6CEF">
        <w:trPr>
          <w:trHeight w:val="255"/>
          <w:jc w:val="center"/>
        </w:trPr>
        <w:tc>
          <w:tcPr>
            <w:tcW w:w="4825" w:type="dxa"/>
            <w:shd w:val="clear" w:color="auto" w:fill="auto"/>
            <w:noWrap/>
            <w:vAlign w:val="bottom"/>
          </w:tcPr>
          <w:p w:rsidR="009F6CEF" w:rsidRPr="00B43254" w:rsidRDefault="009F6CEF" w:rsidP="009F6CEF">
            <w:pPr>
              <w:pStyle w:val="intable"/>
              <w:jc w:val="left"/>
            </w:pPr>
            <w:r w:rsidRPr="00B43254">
              <w:t>Inform company status to mother company</w:t>
            </w:r>
          </w:p>
        </w:tc>
        <w:tc>
          <w:tcPr>
            <w:tcW w:w="2049" w:type="dxa"/>
            <w:shd w:val="clear" w:color="auto" w:fill="auto"/>
            <w:noWrap/>
            <w:vAlign w:val="bottom"/>
          </w:tcPr>
          <w:p w:rsidR="009F6CEF" w:rsidRPr="00B43254" w:rsidRDefault="009F6CEF" w:rsidP="009F6CEF">
            <w:pPr>
              <w:pStyle w:val="intable"/>
            </w:pPr>
            <w:r w:rsidRPr="00B43254">
              <w:t>2</w:t>
            </w:r>
          </w:p>
        </w:tc>
        <w:tc>
          <w:tcPr>
            <w:tcW w:w="1766" w:type="dxa"/>
            <w:shd w:val="clear" w:color="auto" w:fill="auto"/>
            <w:noWrap/>
            <w:vAlign w:val="bottom"/>
          </w:tcPr>
          <w:p w:rsidR="009F6CEF" w:rsidRPr="00B43254" w:rsidRDefault="009F6CEF" w:rsidP="009F6CEF">
            <w:pPr>
              <w:pStyle w:val="intable"/>
            </w:pPr>
            <w:r w:rsidRPr="00B43254">
              <w:t>1.1</w:t>
            </w:r>
          </w:p>
        </w:tc>
      </w:tr>
      <w:tr w:rsidR="009F6CEF" w:rsidRPr="00B43254" w:rsidTr="009F6CEF">
        <w:trPr>
          <w:trHeight w:val="255"/>
          <w:jc w:val="center"/>
        </w:trPr>
        <w:tc>
          <w:tcPr>
            <w:tcW w:w="4825" w:type="dxa"/>
            <w:shd w:val="clear" w:color="auto" w:fill="auto"/>
            <w:noWrap/>
            <w:vAlign w:val="bottom"/>
          </w:tcPr>
          <w:p w:rsidR="009F6CEF" w:rsidRPr="00B43254" w:rsidRDefault="009F6CEF" w:rsidP="009F6CEF">
            <w:pPr>
              <w:pStyle w:val="intable"/>
              <w:jc w:val="left"/>
            </w:pPr>
            <w:r w:rsidRPr="00B43254">
              <w:t>Teleconference</w:t>
            </w:r>
          </w:p>
        </w:tc>
        <w:tc>
          <w:tcPr>
            <w:tcW w:w="2049" w:type="dxa"/>
            <w:shd w:val="clear" w:color="auto" w:fill="auto"/>
            <w:noWrap/>
            <w:vAlign w:val="bottom"/>
          </w:tcPr>
          <w:p w:rsidR="009F6CEF" w:rsidRPr="00B43254" w:rsidRDefault="009F6CEF" w:rsidP="009F6CEF">
            <w:pPr>
              <w:pStyle w:val="intable"/>
            </w:pPr>
            <w:r w:rsidRPr="00B43254">
              <w:t>1</w:t>
            </w:r>
          </w:p>
        </w:tc>
        <w:tc>
          <w:tcPr>
            <w:tcW w:w="1766" w:type="dxa"/>
            <w:shd w:val="clear" w:color="auto" w:fill="auto"/>
            <w:noWrap/>
            <w:vAlign w:val="bottom"/>
          </w:tcPr>
          <w:p w:rsidR="009F6CEF" w:rsidRPr="00B43254" w:rsidRDefault="009F6CEF" w:rsidP="009F6CEF">
            <w:pPr>
              <w:pStyle w:val="intable"/>
            </w:pPr>
            <w:r w:rsidRPr="00B43254">
              <w:t>0.6</w:t>
            </w:r>
          </w:p>
        </w:tc>
      </w:tr>
      <w:tr w:rsidR="009F6CEF" w:rsidRPr="00B43254" w:rsidTr="009F6CEF">
        <w:trPr>
          <w:trHeight w:val="255"/>
          <w:jc w:val="center"/>
        </w:trPr>
        <w:tc>
          <w:tcPr>
            <w:tcW w:w="4825" w:type="dxa"/>
            <w:shd w:val="clear" w:color="auto" w:fill="auto"/>
            <w:noWrap/>
            <w:vAlign w:val="bottom"/>
          </w:tcPr>
          <w:p w:rsidR="009F6CEF" w:rsidRPr="00B43254" w:rsidRDefault="009F6CEF" w:rsidP="009F6CEF">
            <w:pPr>
              <w:pStyle w:val="intable"/>
              <w:jc w:val="left"/>
            </w:pPr>
            <w:r w:rsidRPr="00B43254">
              <w:t>Receiving complaints</w:t>
            </w:r>
          </w:p>
        </w:tc>
        <w:tc>
          <w:tcPr>
            <w:tcW w:w="2049" w:type="dxa"/>
            <w:shd w:val="clear" w:color="auto" w:fill="auto"/>
            <w:noWrap/>
            <w:vAlign w:val="bottom"/>
          </w:tcPr>
          <w:p w:rsidR="009F6CEF" w:rsidRPr="00B43254" w:rsidRDefault="009F6CEF" w:rsidP="009F6CEF">
            <w:pPr>
              <w:pStyle w:val="intable"/>
            </w:pPr>
            <w:r w:rsidRPr="00B43254">
              <w:t>1</w:t>
            </w:r>
          </w:p>
        </w:tc>
        <w:tc>
          <w:tcPr>
            <w:tcW w:w="1766" w:type="dxa"/>
            <w:shd w:val="clear" w:color="auto" w:fill="auto"/>
            <w:noWrap/>
            <w:vAlign w:val="bottom"/>
          </w:tcPr>
          <w:p w:rsidR="009F6CEF" w:rsidRPr="00B43254" w:rsidRDefault="009F6CEF" w:rsidP="009F6CEF">
            <w:pPr>
              <w:pStyle w:val="intable"/>
            </w:pPr>
            <w:r w:rsidRPr="00B43254">
              <w:t>0.6</w:t>
            </w:r>
          </w:p>
        </w:tc>
      </w:tr>
      <w:tr w:rsidR="009F6CEF" w:rsidRPr="00B43254" w:rsidTr="009F6CEF">
        <w:trPr>
          <w:trHeight w:val="255"/>
          <w:jc w:val="center"/>
        </w:trPr>
        <w:tc>
          <w:tcPr>
            <w:tcW w:w="4825" w:type="dxa"/>
            <w:shd w:val="clear" w:color="auto" w:fill="auto"/>
            <w:noWrap/>
            <w:vAlign w:val="bottom"/>
          </w:tcPr>
          <w:p w:rsidR="009F6CEF" w:rsidRPr="00B43254" w:rsidRDefault="009F6CEF" w:rsidP="009F6CEF">
            <w:pPr>
              <w:pStyle w:val="intable"/>
              <w:jc w:val="left"/>
            </w:pPr>
            <w:r w:rsidRPr="00B43254">
              <w:t xml:space="preserve">Find </w:t>
            </w:r>
            <w:r w:rsidR="0026639D" w:rsidRPr="00B43254">
              <w:t>labor</w:t>
            </w:r>
          </w:p>
        </w:tc>
        <w:tc>
          <w:tcPr>
            <w:tcW w:w="2049" w:type="dxa"/>
            <w:shd w:val="clear" w:color="auto" w:fill="auto"/>
            <w:noWrap/>
            <w:vAlign w:val="bottom"/>
          </w:tcPr>
          <w:p w:rsidR="009F6CEF" w:rsidRPr="00B43254" w:rsidRDefault="009F6CEF" w:rsidP="009F6CEF">
            <w:pPr>
              <w:pStyle w:val="intable"/>
            </w:pPr>
            <w:r w:rsidRPr="00B43254">
              <w:t>1</w:t>
            </w:r>
          </w:p>
        </w:tc>
        <w:tc>
          <w:tcPr>
            <w:tcW w:w="1766" w:type="dxa"/>
            <w:shd w:val="clear" w:color="auto" w:fill="auto"/>
            <w:noWrap/>
            <w:vAlign w:val="bottom"/>
          </w:tcPr>
          <w:p w:rsidR="009F6CEF" w:rsidRPr="00B43254" w:rsidRDefault="009F6CEF" w:rsidP="009F6CEF">
            <w:pPr>
              <w:pStyle w:val="intable"/>
            </w:pPr>
            <w:r w:rsidRPr="00B43254">
              <w:t>0.6</w:t>
            </w:r>
          </w:p>
        </w:tc>
      </w:tr>
      <w:tr w:rsidR="009F6CEF" w:rsidRPr="00B43254" w:rsidTr="009F6CEF">
        <w:trPr>
          <w:trHeight w:val="255"/>
          <w:jc w:val="center"/>
        </w:trPr>
        <w:tc>
          <w:tcPr>
            <w:tcW w:w="4825" w:type="dxa"/>
            <w:shd w:val="clear" w:color="auto" w:fill="auto"/>
            <w:noWrap/>
            <w:vAlign w:val="bottom"/>
          </w:tcPr>
          <w:p w:rsidR="009F6CEF" w:rsidRPr="00B43254" w:rsidRDefault="009F6CEF" w:rsidP="009F6CEF">
            <w:pPr>
              <w:pStyle w:val="intable"/>
              <w:jc w:val="left"/>
            </w:pPr>
            <w:r w:rsidRPr="00B43254">
              <w:t>Contact customs</w:t>
            </w:r>
          </w:p>
        </w:tc>
        <w:tc>
          <w:tcPr>
            <w:tcW w:w="2049" w:type="dxa"/>
            <w:shd w:val="clear" w:color="auto" w:fill="auto"/>
            <w:noWrap/>
            <w:vAlign w:val="bottom"/>
          </w:tcPr>
          <w:p w:rsidR="009F6CEF" w:rsidRPr="00B43254" w:rsidRDefault="009F6CEF" w:rsidP="009F6CEF">
            <w:pPr>
              <w:pStyle w:val="intable"/>
            </w:pPr>
            <w:r w:rsidRPr="00B43254">
              <w:t>1</w:t>
            </w:r>
          </w:p>
        </w:tc>
        <w:tc>
          <w:tcPr>
            <w:tcW w:w="1766" w:type="dxa"/>
            <w:shd w:val="clear" w:color="auto" w:fill="auto"/>
            <w:noWrap/>
            <w:vAlign w:val="bottom"/>
          </w:tcPr>
          <w:p w:rsidR="009F6CEF" w:rsidRPr="00B43254" w:rsidRDefault="009F6CEF" w:rsidP="009F6CEF">
            <w:pPr>
              <w:pStyle w:val="intable"/>
            </w:pPr>
            <w:r w:rsidRPr="00B43254">
              <w:t>0.6</w:t>
            </w:r>
          </w:p>
        </w:tc>
      </w:tr>
      <w:tr w:rsidR="009F6CEF" w:rsidRPr="00B43254" w:rsidTr="009F6CEF">
        <w:trPr>
          <w:trHeight w:val="255"/>
          <w:jc w:val="center"/>
        </w:trPr>
        <w:tc>
          <w:tcPr>
            <w:tcW w:w="4825" w:type="dxa"/>
            <w:tcBorders>
              <w:bottom w:val="single" w:sz="4" w:space="0" w:color="auto"/>
            </w:tcBorders>
            <w:shd w:val="clear" w:color="auto" w:fill="auto"/>
            <w:noWrap/>
            <w:vAlign w:val="bottom"/>
          </w:tcPr>
          <w:p w:rsidR="009F6CEF" w:rsidRPr="00B43254" w:rsidRDefault="009F6CEF" w:rsidP="009F6CEF">
            <w:pPr>
              <w:pStyle w:val="intable"/>
              <w:jc w:val="left"/>
            </w:pPr>
            <w:r w:rsidRPr="00B43254">
              <w:t> Total</w:t>
            </w:r>
          </w:p>
        </w:tc>
        <w:tc>
          <w:tcPr>
            <w:tcW w:w="2049" w:type="dxa"/>
            <w:tcBorders>
              <w:bottom w:val="single" w:sz="4" w:space="0" w:color="auto"/>
            </w:tcBorders>
            <w:shd w:val="clear" w:color="auto" w:fill="auto"/>
            <w:noWrap/>
            <w:vAlign w:val="bottom"/>
          </w:tcPr>
          <w:p w:rsidR="009F6CEF" w:rsidRPr="00B43254" w:rsidRDefault="009F6CEF" w:rsidP="009F6CEF">
            <w:pPr>
              <w:pStyle w:val="intable"/>
            </w:pPr>
            <w:r w:rsidRPr="00B43254">
              <w:rPr>
                <w:rtl/>
                <w:cs/>
              </w:rPr>
              <w:t>181</w:t>
            </w:r>
          </w:p>
        </w:tc>
        <w:tc>
          <w:tcPr>
            <w:tcW w:w="1766" w:type="dxa"/>
            <w:tcBorders>
              <w:bottom w:val="single" w:sz="4" w:space="0" w:color="auto"/>
            </w:tcBorders>
            <w:shd w:val="clear" w:color="auto" w:fill="auto"/>
            <w:noWrap/>
            <w:vAlign w:val="bottom"/>
          </w:tcPr>
          <w:p w:rsidR="009F6CEF" w:rsidRPr="00B43254" w:rsidRDefault="009F6CEF" w:rsidP="009F6CEF">
            <w:pPr>
              <w:pStyle w:val="intable"/>
            </w:pPr>
            <w:r w:rsidRPr="00B43254">
              <w:t>100</w:t>
            </w:r>
          </w:p>
        </w:tc>
      </w:tr>
    </w:tbl>
    <w:p w:rsidR="009F6CEF" w:rsidRPr="00691821" w:rsidRDefault="007272A5" w:rsidP="007D6951">
      <w:pPr>
        <w:ind w:firstLine="0"/>
        <w:rPr>
          <w:sz w:val="20"/>
          <w:szCs w:val="20"/>
        </w:rPr>
      </w:pPr>
      <w:r>
        <w:rPr>
          <w:sz w:val="20"/>
          <w:szCs w:val="20"/>
        </w:rPr>
        <w:br/>
      </w:r>
      <w:r w:rsidR="001926C6" w:rsidRPr="00691821">
        <w:rPr>
          <w:sz w:val="20"/>
          <w:szCs w:val="20"/>
        </w:rPr>
        <w:t xml:space="preserve">   </w:t>
      </w:r>
      <w:r w:rsidR="009F6CEF" w:rsidRPr="00691821">
        <w:rPr>
          <w:sz w:val="20"/>
          <w:szCs w:val="20"/>
        </w:rPr>
        <w:t xml:space="preserve">Source: </w:t>
      </w:r>
      <w:r w:rsidR="00313FD6" w:rsidRPr="00691821">
        <w:rPr>
          <w:sz w:val="20"/>
          <w:szCs w:val="20"/>
        </w:rPr>
        <w:fldChar w:fldCharType="begin"/>
      </w:r>
      <w:r w:rsidR="00896A04" w:rsidRPr="00691821">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691821">
        <w:rPr>
          <w:sz w:val="20"/>
          <w:szCs w:val="20"/>
        </w:rPr>
        <w:fldChar w:fldCharType="separate"/>
      </w:r>
      <w:r w:rsidR="001F3F79" w:rsidRPr="00691821">
        <w:rPr>
          <w:noProof/>
          <w:sz w:val="20"/>
          <w:szCs w:val="20"/>
        </w:rPr>
        <w:t>TDRI 2009</w:t>
      </w:r>
      <w:r w:rsidR="00313FD6" w:rsidRPr="00691821">
        <w:rPr>
          <w:sz w:val="20"/>
          <w:szCs w:val="20"/>
        </w:rPr>
        <w:fldChar w:fldCharType="end"/>
      </w:r>
    </w:p>
    <w:p w:rsidR="009F6CEF" w:rsidRDefault="009F6CEF" w:rsidP="00D00FE2"/>
    <w:p w:rsidR="007272A5" w:rsidRDefault="007272A5" w:rsidP="001926C6">
      <w:pPr>
        <w:pStyle w:val="Caption"/>
        <w:jc w:val="center"/>
        <w:rPr>
          <w:sz w:val="22"/>
          <w:szCs w:val="22"/>
        </w:rPr>
      </w:pPr>
      <w:bookmarkStart w:id="364" w:name="_Ref242084635"/>
      <w:bookmarkStart w:id="365" w:name="_Toc269888266"/>
      <w:bookmarkStart w:id="366" w:name="_Toc271040130"/>
    </w:p>
    <w:p w:rsidR="00864ADD" w:rsidRPr="00691821" w:rsidRDefault="00864ADD" w:rsidP="001926C6">
      <w:pPr>
        <w:pStyle w:val="Caption"/>
        <w:jc w:val="center"/>
        <w:rPr>
          <w:sz w:val="22"/>
          <w:szCs w:val="22"/>
        </w:rPr>
      </w:pPr>
      <w:proofErr w:type="gramStart"/>
      <w:r w:rsidRPr="00691821">
        <w:rPr>
          <w:sz w:val="22"/>
          <w:szCs w:val="22"/>
        </w:rPr>
        <w:t xml:space="preserve">Figure </w:t>
      </w:r>
      <w:r w:rsidR="00313FD6" w:rsidRPr="00691821">
        <w:rPr>
          <w:sz w:val="22"/>
          <w:szCs w:val="22"/>
        </w:rPr>
        <w:fldChar w:fldCharType="begin"/>
      </w:r>
      <w:r w:rsidR="00F823F9" w:rsidRPr="00691821">
        <w:rPr>
          <w:sz w:val="22"/>
          <w:szCs w:val="22"/>
        </w:rPr>
        <w:instrText xml:space="preserve"> STYLEREF 1 \s </w:instrText>
      </w:r>
      <w:r w:rsidR="00313FD6" w:rsidRPr="00691821">
        <w:rPr>
          <w:sz w:val="22"/>
          <w:szCs w:val="22"/>
        </w:rPr>
        <w:fldChar w:fldCharType="separate"/>
      </w:r>
      <w:r w:rsidR="00A2568F" w:rsidRPr="00691821">
        <w:rPr>
          <w:noProof/>
          <w:sz w:val="22"/>
          <w:szCs w:val="22"/>
        </w:rPr>
        <w:t>4</w:t>
      </w:r>
      <w:r w:rsidR="00313FD6" w:rsidRPr="00691821">
        <w:rPr>
          <w:sz w:val="22"/>
          <w:szCs w:val="22"/>
        </w:rPr>
        <w:fldChar w:fldCharType="end"/>
      </w:r>
      <w:r w:rsidR="00A01647" w:rsidRPr="00691821">
        <w:rPr>
          <w:sz w:val="22"/>
          <w:szCs w:val="22"/>
        </w:rPr>
        <w:t>.</w:t>
      </w:r>
      <w:proofErr w:type="gramEnd"/>
      <w:r w:rsidR="00313FD6" w:rsidRPr="00691821">
        <w:rPr>
          <w:sz w:val="22"/>
          <w:szCs w:val="22"/>
        </w:rPr>
        <w:fldChar w:fldCharType="begin"/>
      </w:r>
      <w:r w:rsidR="00A01647" w:rsidRPr="00691821">
        <w:rPr>
          <w:sz w:val="22"/>
          <w:szCs w:val="22"/>
        </w:rPr>
        <w:instrText xml:space="preserve"> SEQ Figure \* ARABIC \s 1 </w:instrText>
      </w:r>
      <w:r w:rsidR="00313FD6" w:rsidRPr="00691821">
        <w:rPr>
          <w:sz w:val="22"/>
          <w:szCs w:val="22"/>
        </w:rPr>
        <w:fldChar w:fldCharType="separate"/>
      </w:r>
      <w:r w:rsidR="00A2568F" w:rsidRPr="00691821">
        <w:rPr>
          <w:noProof/>
          <w:sz w:val="22"/>
          <w:szCs w:val="22"/>
        </w:rPr>
        <w:t>18</w:t>
      </w:r>
      <w:r w:rsidR="00313FD6" w:rsidRPr="00691821">
        <w:rPr>
          <w:sz w:val="22"/>
          <w:szCs w:val="22"/>
        </w:rPr>
        <w:fldChar w:fldCharType="end"/>
      </w:r>
      <w:bookmarkEnd w:id="364"/>
      <w:r w:rsidRPr="00691821">
        <w:rPr>
          <w:sz w:val="22"/>
          <w:szCs w:val="22"/>
        </w:rPr>
        <w:t>: T</w:t>
      </w:r>
      <w:r w:rsidRPr="00691821">
        <w:rPr>
          <w:sz w:val="22"/>
          <w:szCs w:val="22"/>
          <w:lang w:val="en-GB"/>
        </w:rPr>
        <w:t>he cost and quality of the IT infrastructure that you use for business purpose</w:t>
      </w:r>
      <w:bookmarkEnd w:id="365"/>
      <w:bookmarkEnd w:id="366"/>
    </w:p>
    <w:p w:rsidR="00864ADD" w:rsidRDefault="00864ADD" w:rsidP="001926C6">
      <w:pPr>
        <w:ind w:firstLine="0"/>
        <w:jc w:val="center"/>
      </w:pPr>
      <w:r w:rsidRPr="00864ADD">
        <w:rPr>
          <w:noProof/>
        </w:rPr>
        <w:drawing>
          <wp:inline distT="0" distB="0" distL="0" distR="0">
            <wp:extent cx="4171950" cy="2152650"/>
            <wp:effectExtent l="19050" t="0" r="19050" b="0"/>
            <wp:docPr id="15"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864ADD" w:rsidRPr="00691821" w:rsidRDefault="00864ADD" w:rsidP="00B9459A">
      <w:pPr>
        <w:ind w:left="1080" w:firstLine="0"/>
        <w:rPr>
          <w:sz w:val="20"/>
          <w:szCs w:val="20"/>
        </w:rPr>
      </w:pPr>
      <w:r w:rsidRPr="00691821">
        <w:rPr>
          <w:sz w:val="20"/>
          <w:szCs w:val="20"/>
        </w:rPr>
        <w:t>Source:</w:t>
      </w:r>
      <w:r w:rsidR="00A1463F" w:rsidRPr="00691821">
        <w:rPr>
          <w:sz w:val="20"/>
          <w:szCs w:val="20"/>
        </w:rPr>
        <w:t xml:space="preserve"> </w:t>
      </w:r>
      <w:r w:rsidR="00313FD6" w:rsidRPr="00691821">
        <w:rPr>
          <w:sz w:val="20"/>
          <w:szCs w:val="20"/>
        </w:rPr>
        <w:fldChar w:fldCharType="begin"/>
      </w:r>
      <w:r w:rsidR="00896A04" w:rsidRPr="00691821">
        <w:rPr>
          <w:sz w:val="20"/>
          <w:szCs w:val="20"/>
        </w:rPr>
        <w:instrText xml:space="preserve"> ADDIN EN.CITE &lt;EndNote&gt;&lt;Cite&gt;&lt;Author&gt;TDRI&lt;/Author&gt;&lt;Year&gt;2009&lt;/Year&gt;&lt;RecNum&gt;4522&lt;/RecNum&gt;&lt;record&gt;&lt;rec-number&gt;4522&lt;/rec-number&gt;&lt;foreign-keys&gt;&lt;key app="EN" db-id="taraer9vl5fvaaepvsaxdra6e0fts05ratse"&gt;4522&lt;/key&gt;&lt;/foreign-keys&gt;&lt;ref-type name="Unpublished Work"&gt;34&lt;/ref-type&gt;&lt;contributors&gt;&lt;authors&gt;&lt;author&gt;TDRI&lt;/author&gt;&lt;/authors&gt;&lt;/contributors&gt;&lt;titles&gt;&lt;title&gt;A study on the development of the urban area in Bangkok and surrounding areas: the results of interviews on industrial clusters&lt;/title&gt;&lt;/titles&gt;&lt;dates&gt;&lt;year&gt;2009&lt;/year&gt;&lt;/dates&gt;&lt;pub-location&gt;Bangkok, Thailand&lt;/pub-location&gt;&lt;publisher&gt;Thailand Development Research Institute&lt;/publisher&gt;&lt;urls&gt;&lt;/urls&gt;&lt;/record&gt;&lt;/Cite&gt;&lt;/EndNote&gt;</w:instrText>
      </w:r>
      <w:r w:rsidR="00313FD6" w:rsidRPr="00691821">
        <w:rPr>
          <w:sz w:val="20"/>
          <w:szCs w:val="20"/>
        </w:rPr>
        <w:fldChar w:fldCharType="separate"/>
      </w:r>
      <w:r w:rsidR="001F3F79" w:rsidRPr="00691821">
        <w:rPr>
          <w:noProof/>
          <w:sz w:val="20"/>
          <w:szCs w:val="20"/>
        </w:rPr>
        <w:t>TDRI 2009</w:t>
      </w:r>
      <w:r w:rsidR="00313FD6" w:rsidRPr="00691821">
        <w:rPr>
          <w:sz w:val="20"/>
          <w:szCs w:val="20"/>
        </w:rPr>
        <w:fldChar w:fldCharType="end"/>
      </w:r>
    </w:p>
    <w:p w:rsidR="00864ADD" w:rsidRDefault="00864ADD" w:rsidP="00936359">
      <w:pPr>
        <w:ind w:firstLine="0"/>
      </w:pPr>
    </w:p>
    <w:p w:rsidR="00691821" w:rsidRDefault="00691821" w:rsidP="00936359">
      <w:pPr>
        <w:ind w:firstLine="0"/>
      </w:pPr>
    </w:p>
    <w:p w:rsidR="00691821" w:rsidRDefault="00691821" w:rsidP="00936359">
      <w:pPr>
        <w:ind w:firstLine="0"/>
      </w:pPr>
    </w:p>
    <w:p w:rsidR="00936359" w:rsidRPr="00691821" w:rsidRDefault="00936359" w:rsidP="001926C6">
      <w:pPr>
        <w:pStyle w:val="Caption"/>
        <w:jc w:val="center"/>
        <w:rPr>
          <w:rFonts w:eastAsiaTheme="minorEastAsia"/>
          <w:sz w:val="22"/>
          <w:szCs w:val="22"/>
          <w:lang w:eastAsia="ja-JP"/>
        </w:rPr>
      </w:pPr>
      <w:bookmarkStart w:id="367" w:name="_Ref268869717"/>
      <w:bookmarkStart w:id="368" w:name="_Toc269888267"/>
      <w:bookmarkStart w:id="369" w:name="_Toc271040131"/>
      <w:proofErr w:type="gramStart"/>
      <w:r w:rsidRPr="00691821">
        <w:rPr>
          <w:sz w:val="22"/>
          <w:szCs w:val="22"/>
        </w:rPr>
        <w:t xml:space="preserve">Figure </w:t>
      </w:r>
      <w:r w:rsidR="00313FD6" w:rsidRPr="00691821">
        <w:rPr>
          <w:sz w:val="22"/>
          <w:szCs w:val="22"/>
        </w:rPr>
        <w:fldChar w:fldCharType="begin"/>
      </w:r>
      <w:r w:rsidR="00F823F9" w:rsidRPr="00691821">
        <w:rPr>
          <w:sz w:val="22"/>
          <w:szCs w:val="22"/>
        </w:rPr>
        <w:instrText xml:space="preserve"> STYLEREF 1 \s </w:instrText>
      </w:r>
      <w:r w:rsidR="00313FD6" w:rsidRPr="00691821">
        <w:rPr>
          <w:sz w:val="22"/>
          <w:szCs w:val="22"/>
        </w:rPr>
        <w:fldChar w:fldCharType="separate"/>
      </w:r>
      <w:r w:rsidR="00A2568F" w:rsidRPr="00691821">
        <w:rPr>
          <w:noProof/>
          <w:sz w:val="22"/>
          <w:szCs w:val="22"/>
        </w:rPr>
        <w:t>4</w:t>
      </w:r>
      <w:r w:rsidR="00313FD6" w:rsidRPr="00691821">
        <w:rPr>
          <w:sz w:val="22"/>
          <w:szCs w:val="22"/>
        </w:rPr>
        <w:fldChar w:fldCharType="end"/>
      </w:r>
      <w:r w:rsidR="00A01647" w:rsidRPr="00691821">
        <w:rPr>
          <w:sz w:val="22"/>
          <w:szCs w:val="22"/>
        </w:rPr>
        <w:t>.</w:t>
      </w:r>
      <w:proofErr w:type="gramEnd"/>
      <w:r w:rsidR="00313FD6" w:rsidRPr="00691821">
        <w:rPr>
          <w:sz w:val="22"/>
          <w:szCs w:val="22"/>
        </w:rPr>
        <w:fldChar w:fldCharType="begin"/>
      </w:r>
      <w:r w:rsidR="00F823F9" w:rsidRPr="00691821">
        <w:rPr>
          <w:sz w:val="22"/>
          <w:szCs w:val="22"/>
        </w:rPr>
        <w:instrText xml:space="preserve"> SEQ Figure \* ARABIC \s 1 </w:instrText>
      </w:r>
      <w:r w:rsidR="00313FD6" w:rsidRPr="00691821">
        <w:rPr>
          <w:sz w:val="22"/>
          <w:szCs w:val="22"/>
        </w:rPr>
        <w:fldChar w:fldCharType="separate"/>
      </w:r>
      <w:r w:rsidR="00A2568F" w:rsidRPr="00691821">
        <w:rPr>
          <w:noProof/>
          <w:sz w:val="22"/>
          <w:szCs w:val="22"/>
        </w:rPr>
        <w:t>19</w:t>
      </w:r>
      <w:r w:rsidR="00313FD6" w:rsidRPr="00691821">
        <w:rPr>
          <w:sz w:val="22"/>
          <w:szCs w:val="22"/>
        </w:rPr>
        <w:fldChar w:fldCharType="end"/>
      </w:r>
      <w:bookmarkEnd w:id="367"/>
      <w:r w:rsidRPr="00691821">
        <w:rPr>
          <w:rFonts w:eastAsiaTheme="minorEastAsia" w:hint="eastAsia"/>
          <w:sz w:val="22"/>
          <w:szCs w:val="22"/>
          <w:lang w:eastAsia="ja-JP"/>
        </w:rPr>
        <w:t>: Internet services availability (per 100 people), 2008</w:t>
      </w:r>
      <w:bookmarkEnd w:id="368"/>
      <w:bookmarkEnd w:id="369"/>
    </w:p>
    <w:p w:rsidR="00936359" w:rsidRPr="0089682C" w:rsidRDefault="00936359" w:rsidP="001926C6">
      <w:pPr>
        <w:pStyle w:val="FootnoteText"/>
        <w:jc w:val="center"/>
        <w:rPr>
          <w:rStyle w:val="FootnoteTextChar"/>
          <w:rFonts w:eastAsiaTheme="minorEastAsia"/>
        </w:rPr>
      </w:pPr>
      <w:r>
        <w:rPr>
          <w:rStyle w:val="FootnoteTextChar"/>
          <w:rFonts w:eastAsiaTheme="minorEastAsia"/>
          <w:noProof/>
        </w:rPr>
        <w:drawing>
          <wp:inline distT="0" distB="0" distL="0" distR="0">
            <wp:extent cx="4572000" cy="2743200"/>
            <wp:effectExtent l="19050" t="0" r="19050" b="0"/>
            <wp:docPr id="35" name="グラフ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936359" w:rsidRPr="00691821" w:rsidRDefault="007272A5" w:rsidP="001926C6">
      <w:pPr>
        <w:rPr>
          <w:sz w:val="20"/>
          <w:szCs w:val="20"/>
        </w:rPr>
      </w:pPr>
      <w:r>
        <w:rPr>
          <w:rStyle w:val="FootnoteTextChar"/>
          <w:rFonts w:eastAsiaTheme="minorEastAsia"/>
          <w:sz w:val="20"/>
          <w:szCs w:val="20"/>
        </w:rPr>
        <w:br/>
        <w:t xml:space="preserve">                 </w:t>
      </w:r>
      <w:r w:rsidR="00936359" w:rsidRPr="00691821">
        <w:rPr>
          <w:rStyle w:val="FootnoteTextChar"/>
          <w:rFonts w:eastAsiaTheme="minorEastAsia" w:hint="eastAsia"/>
          <w:sz w:val="20"/>
          <w:szCs w:val="20"/>
        </w:rPr>
        <w:t>Source: World Development Indicators</w:t>
      </w:r>
    </w:p>
    <w:p w:rsidR="00B9459A" w:rsidRDefault="00B9459A" w:rsidP="00D00FE2">
      <w:r>
        <w:br/>
      </w:r>
    </w:p>
    <w:p w:rsidR="007D6951" w:rsidRDefault="002636EA" w:rsidP="00691821">
      <w:pPr>
        <w:spacing w:line="276" w:lineRule="auto"/>
      </w:pPr>
      <w:r>
        <w:t>Transport connectivity is another key ingredient of an urban system and given Bangkok’s reputation for extreme traffic congestion, the responses to ou</w:t>
      </w:r>
      <w:r w:rsidR="007D6951">
        <w:t xml:space="preserve">r survey were quite revealing. </w:t>
      </w:r>
      <w:r w:rsidR="00636C6C">
        <w:t xml:space="preserve"> </w:t>
      </w:r>
    </w:p>
    <w:p w:rsidR="00691821" w:rsidRDefault="00691821" w:rsidP="00691821">
      <w:pPr>
        <w:spacing w:line="276" w:lineRule="auto"/>
        <w:rPr>
          <w:lang w:val="en-GB"/>
        </w:rPr>
      </w:pPr>
    </w:p>
    <w:p w:rsidR="00C85F8A" w:rsidRDefault="0000785A" w:rsidP="00691821">
      <w:pPr>
        <w:spacing w:line="276" w:lineRule="auto"/>
        <w:rPr>
          <w:lang w:val="en-GB"/>
        </w:rPr>
      </w:pPr>
      <w:r w:rsidRPr="00C85F8A">
        <w:rPr>
          <w:lang w:val="en-GB"/>
        </w:rPr>
        <w:t xml:space="preserve">Around 77% of industrial </w:t>
      </w:r>
      <w:r>
        <w:rPr>
          <w:lang w:val="en-GB"/>
        </w:rPr>
        <w:t xml:space="preserve">firms </w:t>
      </w:r>
      <w:r w:rsidRPr="00C85F8A">
        <w:rPr>
          <w:lang w:val="en-GB"/>
        </w:rPr>
        <w:t xml:space="preserve">were satisfied with the cost, quality, and speed of such transport facilities. The </w:t>
      </w:r>
      <w:r>
        <w:rPr>
          <w:lang w:val="en-GB"/>
        </w:rPr>
        <w:t>firms</w:t>
      </w:r>
      <w:r w:rsidRPr="00C85F8A">
        <w:rPr>
          <w:lang w:val="en-GB"/>
        </w:rPr>
        <w:t xml:space="preserve"> </w:t>
      </w:r>
      <w:r>
        <w:rPr>
          <w:lang w:val="en-GB"/>
        </w:rPr>
        <w:t xml:space="preserve">that </w:t>
      </w:r>
      <w:r w:rsidRPr="00C85F8A">
        <w:rPr>
          <w:lang w:val="en-GB"/>
        </w:rPr>
        <w:t xml:space="preserve">are dissatisfied –accounting for 23% of the overall </w:t>
      </w:r>
      <w:r>
        <w:rPr>
          <w:lang w:val="en-GB"/>
        </w:rPr>
        <w:t>samples</w:t>
      </w:r>
      <w:r w:rsidRPr="00C85F8A">
        <w:rPr>
          <w:lang w:val="en-GB"/>
        </w:rPr>
        <w:t>– were mostly in food industry, with 11 food firms out of 27 or 41%</w:t>
      </w:r>
      <w:r>
        <w:rPr>
          <w:lang w:val="en-GB"/>
        </w:rPr>
        <w:t xml:space="preserve"> of the total food firm samples. </w:t>
      </w:r>
      <w:r w:rsidRPr="00C85F8A">
        <w:rPr>
          <w:lang w:val="en-GB"/>
        </w:rPr>
        <w:t>This was because food product</w:t>
      </w:r>
      <w:r w:rsidR="007D6951">
        <w:rPr>
          <w:lang w:val="en-GB"/>
        </w:rPr>
        <w:t>s are</w:t>
      </w:r>
      <w:r w:rsidRPr="00C85F8A">
        <w:rPr>
          <w:lang w:val="en-GB"/>
        </w:rPr>
        <w:t xml:space="preserve"> perishable and thus need to be delivered faster than those of automotive and electronics industries</w:t>
      </w:r>
      <w:r>
        <w:rPr>
          <w:lang w:val="en-GB"/>
        </w:rPr>
        <w:t xml:space="preserve">.  </w:t>
      </w:r>
      <w:r w:rsidR="00A90549">
        <w:t>Close to 90% of business services firms thought the cost, quality and speed of transport</w:t>
      </w:r>
      <w:r w:rsidR="0059584B">
        <w:rPr>
          <w:rStyle w:val="FootnoteReference"/>
        </w:rPr>
        <w:footnoteReference w:id="56"/>
      </w:r>
      <w:r w:rsidR="00A90549">
        <w:t xml:space="preserve"> and communication</w:t>
      </w:r>
      <w:r w:rsidR="000F29E1">
        <w:t>s</w:t>
      </w:r>
      <w:r w:rsidR="00A90549">
        <w:t xml:space="preserve"> </w:t>
      </w:r>
      <w:r w:rsidR="000F29E1">
        <w:t>with</w:t>
      </w:r>
      <w:r w:rsidR="00A90549">
        <w:t xml:space="preserve"> downtown Bangkok and/or ports and airports are adequate, thanks to</w:t>
      </w:r>
      <w:r w:rsidR="0059584B">
        <w:t xml:space="preserve"> the</w:t>
      </w:r>
      <w:r w:rsidR="00A90549">
        <w:t xml:space="preserve"> BTS and </w:t>
      </w:r>
      <w:r w:rsidR="0059584B">
        <w:t xml:space="preserve">the </w:t>
      </w:r>
      <w:r w:rsidR="00A90549">
        <w:t xml:space="preserve">metro system.  </w:t>
      </w:r>
      <w:r w:rsidR="002636EA">
        <w:t xml:space="preserve">The road links between production centers and the city and between production centers and ports and airports received a positive rating. </w:t>
      </w:r>
    </w:p>
    <w:p w:rsidR="00197B2D" w:rsidRDefault="00197B2D">
      <w:pPr>
        <w:kinsoku/>
        <w:overflowPunct/>
        <w:autoSpaceDE/>
        <w:autoSpaceDN/>
        <w:adjustRightInd/>
        <w:snapToGrid/>
        <w:spacing w:line="240" w:lineRule="auto"/>
        <w:ind w:firstLine="0"/>
        <w:jc w:val="left"/>
      </w:pPr>
    </w:p>
    <w:p w:rsidR="002636EA" w:rsidRDefault="002636EA" w:rsidP="00691821">
      <w:pPr>
        <w:spacing w:line="276" w:lineRule="auto"/>
      </w:pPr>
      <w:r>
        <w:t xml:space="preserve">But respondents stressed that surface transport links figure prominently in location decisions </w:t>
      </w:r>
      <w:r w:rsidR="00432E84">
        <w:t xml:space="preserve">because the distance from their factories to downtown Bangkok was a key consideration </w:t>
      </w:r>
      <w:r>
        <w:t>and that there is plenty of room for improvement which could further integrate the urban region, reduce logistics costs and contribute to productivity.  For example, expanding the BTS</w:t>
      </w:r>
      <w:r w:rsidR="007D6951">
        <w:t>, adding a bus rapid transit system</w:t>
      </w:r>
      <w:r>
        <w:t xml:space="preserve"> and developing the railway </w:t>
      </w:r>
      <w:r w:rsidR="007D6951">
        <w:t xml:space="preserve">and road </w:t>
      </w:r>
      <w:r>
        <w:t xml:space="preserve">networks </w:t>
      </w:r>
      <w:r w:rsidR="00A90549">
        <w:t xml:space="preserve">connecting Bangkok and outer provinces </w:t>
      </w:r>
      <w:r>
        <w:t xml:space="preserve">would significantly improve travel conditions, cut expenses and </w:t>
      </w:r>
      <w:r w:rsidR="00432E84">
        <w:t>reduce</w:t>
      </w:r>
      <w:r>
        <w:t xml:space="preserve"> the time wasted </w:t>
      </w:r>
      <w:r w:rsidR="00432E84">
        <w:t xml:space="preserve">snarled </w:t>
      </w:r>
      <w:r>
        <w:t>in traffic.  They would also make Bangkok a greener city.</w:t>
      </w:r>
    </w:p>
    <w:p w:rsidR="00691821" w:rsidRDefault="00691821" w:rsidP="00691821">
      <w:pPr>
        <w:spacing w:line="276" w:lineRule="auto"/>
      </w:pPr>
    </w:p>
    <w:p w:rsidR="00D00FE2" w:rsidRDefault="007D6951" w:rsidP="00691821">
      <w:pPr>
        <w:spacing w:line="276" w:lineRule="auto"/>
      </w:pPr>
      <w:r>
        <w:t>Although transport services are deemed adequate, transportation costs in Thailand are much higher than those in other countries.  The NESDB estimated the transportation costs to be 19% of GDP in 2002 in Thailand</w:t>
      </w:r>
      <w:r w:rsidR="00432E84">
        <w:rPr>
          <w:rStyle w:val="FootnoteReference"/>
        </w:rPr>
        <w:footnoteReference w:id="57"/>
      </w:r>
      <w:r>
        <w:t xml:space="preserve"> compared to 10% in the United States.  High logistics costs can be traced back to the inefficiency in freight transport.</w:t>
      </w:r>
      <w:r w:rsidR="009C1A96">
        <w:rPr>
          <w:rStyle w:val="FootnoteReference"/>
        </w:rPr>
        <w:footnoteReference w:id="58"/>
      </w:r>
      <w:r>
        <w:t xml:space="preserve">  The inefficiencies arises from “aged fleets of trucks with low load limits and low fuel efficiency, the low penetration of multi-modal logistics providers, limited capital for new investment by small firms, and limited use of Electronic Data Interchange for facilitating shipment and delivery and supply chain management” (</w:t>
      </w:r>
      <w:r w:rsidR="00313FD6">
        <w:fldChar w:fldCharType="begin"/>
      </w:r>
      <w:r w:rsidR="00896A04">
        <w:instrText xml:space="preserve"> ADDIN EN.CITE &lt;EndNote&gt;&lt;Cite&gt;&lt;Author&gt;World Bank&lt;/Author&gt;&lt;Year&gt;2008&lt;/Year&gt;&lt;RecNum&gt;2300&lt;/RecNum&gt;&lt;record&gt;&lt;rec-number&gt;2300&lt;/rec-number&gt;&lt;foreign-keys&gt;&lt;key app="EN" db-id="taraer9vl5fvaaepvsaxdra6e0fts05ratse"&gt;2300&lt;/key&gt;&lt;/foreign-keys&gt;&lt;ref-type name="Book"&gt;6&lt;/ref-type&gt;&lt;contributors&gt;&lt;authors&gt;&lt;author&gt;World Bank,&lt;/author&gt;&lt;/authors&gt;&lt;/contributors&gt;&lt;titles&gt;&lt;title&gt;Towards a Knowledge Economy in Thailand&lt;/title&gt;&lt;/titles&gt;&lt;dates&gt;&lt;year&gt;2008&lt;/year&gt;&lt;pub-dates&gt;&lt;date&gt;2008///&lt;/date&gt;&lt;/pub-dates&gt;&lt;/dates&gt;&lt;pub-location&gt;Bangkok&lt;/pub-location&gt;&lt;publisher&gt;World Bank&lt;/publisher&gt;&lt;label&gt;2300&lt;/label&gt;&lt;urls&gt;&lt;/urls&gt;&lt;/record&gt;&lt;/Cite&gt;&lt;/EndNote&gt;</w:instrText>
      </w:r>
      <w:r w:rsidR="00313FD6">
        <w:fldChar w:fldCharType="separate"/>
      </w:r>
      <w:r w:rsidR="00896A04">
        <w:rPr>
          <w:noProof/>
        </w:rPr>
        <w:t>World Bank 2008</w:t>
      </w:r>
      <w:r w:rsidR="00313FD6">
        <w:fldChar w:fldCharType="end"/>
      </w:r>
      <w:r>
        <w:t>, p.23).</w:t>
      </w:r>
    </w:p>
    <w:p w:rsidR="00691821" w:rsidRDefault="00691821" w:rsidP="00691821">
      <w:pPr>
        <w:spacing w:line="276" w:lineRule="auto"/>
      </w:pPr>
    </w:p>
    <w:p w:rsidR="000427E8" w:rsidRDefault="00532939" w:rsidP="00691821">
      <w:pPr>
        <w:spacing w:line="276" w:lineRule="auto"/>
        <w:rPr>
          <w:lang w:val="en-GB"/>
        </w:rPr>
      </w:pPr>
      <w:r>
        <w:rPr>
          <w:lang w:val="en-GB"/>
        </w:rPr>
        <w:t xml:space="preserve">From all indications, </w:t>
      </w:r>
      <w:r w:rsidR="00FF02A2">
        <w:rPr>
          <w:lang w:val="en-GB"/>
        </w:rPr>
        <w:t xml:space="preserve">Bangkok will </w:t>
      </w:r>
      <w:r>
        <w:rPr>
          <w:lang w:val="en-GB"/>
        </w:rPr>
        <w:t xml:space="preserve">remain the focus of </w:t>
      </w:r>
      <w:r w:rsidR="00FF02A2">
        <w:rPr>
          <w:lang w:val="en-GB"/>
        </w:rPr>
        <w:t xml:space="preserve">business services </w:t>
      </w:r>
      <w:r>
        <w:rPr>
          <w:lang w:val="en-GB"/>
        </w:rPr>
        <w:t>in Thailand</w:t>
      </w:r>
      <w:r w:rsidR="00FF02A2">
        <w:rPr>
          <w:lang w:val="en-GB"/>
        </w:rPr>
        <w:t xml:space="preserve">. </w:t>
      </w:r>
      <w:r w:rsidR="00FF02A2" w:rsidRPr="00FF02A2">
        <w:rPr>
          <w:lang w:val="en-GB"/>
        </w:rPr>
        <w:t xml:space="preserve">32% of service entrepreneurs commented that their future customers would still locate in Bangkok and 24% in the connecting provinces like </w:t>
      </w:r>
      <w:proofErr w:type="spellStart"/>
      <w:r w:rsidR="00FF02A2" w:rsidRPr="00FF02A2">
        <w:rPr>
          <w:lang w:val="en-GB"/>
        </w:rPr>
        <w:t>Pathumthani</w:t>
      </w:r>
      <w:proofErr w:type="spellEnd"/>
      <w:r w:rsidR="00FF02A2" w:rsidRPr="00FF02A2">
        <w:rPr>
          <w:lang w:val="en-GB"/>
        </w:rPr>
        <w:t xml:space="preserve">, Ayutthaya, </w:t>
      </w:r>
      <w:proofErr w:type="spellStart"/>
      <w:r w:rsidR="00FF02A2" w:rsidRPr="00FF02A2">
        <w:rPr>
          <w:lang w:val="en-GB"/>
        </w:rPr>
        <w:t>Chonburi</w:t>
      </w:r>
      <w:proofErr w:type="spellEnd"/>
      <w:r w:rsidR="00FF02A2" w:rsidRPr="00FF02A2">
        <w:rPr>
          <w:lang w:val="en-GB"/>
        </w:rPr>
        <w:t xml:space="preserve">, </w:t>
      </w:r>
      <w:proofErr w:type="spellStart"/>
      <w:r w:rsidR="00FF02A2" w:rsidRPr="00FF02A2">
        <w:rPr>
          <w:lang w:val="en-GB"/>
        </w:rPr>
        <w:t>Rayong</w:t>
      </w:r>
      <w:proofErr w:type="spellEnd"/>
      <w:r w:rsidR="00FF02A2" w:rsidRPr="00FF02A2">
        <w:rPr>
          <w:lang w:val="en-GB"/>
        </w:rPr>
        <w:t xml:space="preserve">, and </w:t>
      </w:r>
      <w:proofErr w:type="spellStart"/>
      <w:r w:rsidR="00FF02A2" w:rsidRPr="00FF02A2">
        <w:rPr>
          <w:lang w:val="en-GB"/>
        </w:rPr>
        <w:t>Samut</w:t>
      </w:r>
      <w:proofErr w:type="spellEnd"/>
      <w:r w:rsidR="00FF02A2" w:rsidRPr="00FF02A2">
        <w:rPr>
          <w:lang w:val="en-GB"/>
        </w:rPr>
        <w:t xml:space="preserve"> </w:t>
      </w:r>
      <w:proofErr w:type="spellStart"/>
      <w:r w:rsidR="00FF02A2" w:rsidRPr="00FF02A2">
        <w:rPr>
          <w:lang w:val="en-GB"/>
        </w:rPr>
        <w:t>Prakarn</w:t>
      </w:r>
      <w:proofErr w:type="spellEnd"/>
      <w:r w:rsidR="00FF02A2" w:rsidRPr="00FF02A2">
        <w:rPr>
          <w:lang w:val="en-GB"/>
        </w:rPr>
        <w:t xml:space="preserve">. </w:t>
      </w:r>
      <w:r>
        <w:rPr>
          <w:lang w:val="en-GB"/>
        </w:rPr>
        <w:t>And few respondent</w:t>
      </w:r>
      <w:r w:rsidR="00C015EC">
        <w:rPr>
          <w:lang w:val="en-GB"/>
        </w:rPr>
        <w:t xml:space="preserve">s thought that a move away from Bangkok </w:t>
      </w:r>
      <w:r>
        <w:rPr>
          <w:lang w:val="en-GB"/>
        </w:rPr>
        <w:t>was in the cards</w:t>
      </w:r>
      <w:r w:rsidR="00FF02A2" w:rsidRPr="00FF02A2">
        <w:rPr>
          <w:lang w:val="en-GB"/>
        </w:rPr>
        <w:t>.</w:t>
      </w:r>
    </w:p>
    <w:p w:rsidR="00C015EC" w:rsidRDefault="00C015EC" w:rsidP="00FF02A2">
      <w:pPr>
        <w:rPr>
          <w:lang w:val="en-GB"/>
        </w:rPr>
        <w:sectPr w:rsidR="00C015EC" w:rsidSect="001F3F79">
          <w:type w:val="oddPage"/>
          <w:pgSz w:w="12240" w:h="15840"/>
          <w:pgMar w:top="1440" w:right="1800" w:bottom="1440" w:left="1800" w:header="720" w:footer="720" w:gutter="0"/>
          <w:cols w:space="720"/>
          <w:docGrid w:linePitch="360"/>
        </w:sectPr>
      </w:pPr>
    </w:p>
    <w:p w:rsidR="00E862F4" w:rsidRDefault="00E862F4" w:rsidP="000427E8">
      <w:pPr>
        <w:pStyle w:val="Heading1"/>
      </w:pPr>
      <w:bookmarkStart w:id="370" w:name="_Toc269888296"/>
      <w:bookmarkStart w:id="371" w:name="_Toc270060189"/>
      <w:bookmarkStart w:id="372" w:name="_Toc280704442"/>
      <w:bookmarkEnd w:id="370"/>
      <w:bookmarkEnd w:id="371"/>
      <w:bookmarkEnd w:id="372"/>
    </w:p>
    <w:p w:rsidR="00C015EC" w:rsidRDefault="009C0C88" w:rsidP="00C015EC">
      <w:pPr>
        <w:ind w:firstLine="0"/>
        <w:jc w:val="center"/>
        <w:rPr>
          <w:b/>
          <w:sz w:val="28"/>
          <w:szCs w:val="28"/>
        </w:rPr>
      </w:pPr>
      <w:r>
        <w:rPr>
          <w:b/>
          <w:sz w:val="28"/>
          <w:szCs w:val="28"/>
        </w:rPr>
        <w:t xml:space="preserve">Findings and Policies: </w:t>
      </w:r>
      <w:r w:rsidR="00C015EC">
        <w:rPr>
          <w:b/>
          <w:sz w:val="28"/>
          <w:szCs w:val="28"/>
        </w:rPr>
        <w:t>A Summing Up</w:t>
      </w:r>
    </w:p>
    <w:p w:rsidR="00C015EC" w:rsidRPr="00C015EC" w:rsidRDefault="00C015EC" w:rsidP="00C015EC">
      <w:pPr>
        <w:ind w:firstLine="0"/>
        <w:jc w:val="left"/>
      </w:pPr>
      <w:r>
        <w:rPr>
          <w:b/>
          <w:sz w:val="28"/>
          <w:szCs w:val="28"/>
        </w:rPr>
        <w:tab/>
      </w:r>
    </w:p>
    <w:p w:rsidR="00E862F4" w:rsidRDefault="00C015EC" w:rsidP="00691821">
      <w:pPr>
        <w:spacing w:line="276" w:lineRule="auto"/>
      </w:pPr>
      <w:r>
        <w:t>In response to the question</w:t>
      </w:r>
      <w:r w:rsidR="009C0C88">
        <w:t>s</w:t>
      </w:r>
      <w:r>
        <w:t xml:space="preserve"> posed in the opening chapter of this study, our findings can be summarized as follows.</w:t>
      </w:r>
    </w:p>
    <w:p w:rsidR="00691821" w:rsidRDefault="00691821" w:rsidP="00691821">
      <w:pPr>
        <w:spacing w:line="276" w:lineRule="auto"/>
      </w:pPr>
    </w:p>
    <w:p w:rsidR="00C015EC" w:rsidRDefault="00C015EC" w:rsidP="00691821">
      <w:pPr>
        <w:pStyle w:val="ListParagraph"/>
        <w:numPr>
          <w:ilvl w:val="0"/>
          <w:numId w:val="39"/>
        </w:numPr>
        <w:spacing w:line="276" w:lineRule="auto"/>
      </w:pPr>
      <w:r>
        <w:t>The development of manufacturing and services in the Bangkok region is continuing with the entry of firms and the creation of new production units in each of the subsectors examined.</w:t>
      </w:r>
      <w:r w:rsidR="009C0C88">
        <w:rPr>
          <w:rStyle w:val="FootnoteReference"/>
        </w:rPr>
        <w:footnoteReference w:id="59"/>
      </w:r>
      <w:r>
        <w:t xml:space="preserve">  Growth </w:t>
      </w:r>
      <w:r w:rsidR="00CF3066">
        <w:t>is likely to be</w:t>
      </w:r>
      <w:r>
        <w:t xml:space="preserve"> slower than in the 1980s and 1990s, </w:t>
      </w:r>
      <w:r w:rsidR="00CF3066">
        <w:t>how much slower will depend upon the recovery of the global market from the 2009 crisis</w:t>
      </w:r>
      <w:r w:rsidR="009C1A96">
        <w:t xml:space="preserve"> and the sustainability of the growth thereafter, </w:t>
      </w:r>
      <w:r w:rsidR="00CF3066">
        <w:t>socio-political stability in Thailand, a revival of investment in productive activities and greater emphasis on productivity gains through technological advances and innovation by domestic firms.</w:t>
      </w:r>
      <w:r>
        <w:t xml:space="preserve">  Bangkok’s share of industrial production has slid downwards by a few percentage points as a result of increased activity in the provinces directly north of the city, but the change is a modest one and there is little reason to expect that industry will disperse widely across the country.  In fact as we argue below, several key </w:t>
      </w:r>
      <w:r w:rsidR="00CF3066">
        <w:t xml:space="preserve">industrial and services </w:t>
      </w:r>
      <w:r>
        <w:t xml:space="preserve">activities are entering a stage in their development when concentration </w:t>
      </w:r>
      <w:r w:rsidR="00CF3066">
        <w:t xml:space="preserve">in the mega region </w:t>
      </w:r>
      <w:r>
        <w:t>will be more advantageous than it was in the recent past</w:t>
      </w:r>
      <w:r w:rsidR="00CF3066">
        <w:t xml:space="preserve"> – as is the case in other parts of Asia</w:t>
      </w:r>
      <w:r>
        <w:t>.</w:t>
      </w:r>
    </w:p>
    <w:p w:rsidR="00691821" w:rsidRDefault="00691821" w:rsidP="00691821">
      <w:pPr>
        <w:pStyle w:val="ListParagraph"/>
        <w:spacing w:line="276" w:lineRule="auto"/>
        <w:ind w:firstLine="0"/>
      </w:pPr>
    </w:p>
    <w:p w:rsidR="00C015EC" w:rsidRDefault="00C015EC" w:rsidP="00691821">
      <w:pPr>
        <w:pStyle w:val="ListParagraph"/>
        <w:numPr>
          <w:ilvl w:val="0"/>
          <w:numId w:val="39"/>
        </w:numPr>
        <w:spacing w:line="276" w:lineRule="auto"/>
      </w:pPr>
      <w:r>
        <w:t>Bangkok’s competitive advantage appears to be strengthening in auto manufacturing and the food processing industries and several services industries are also thriving</w:t>
      </w:r>
      <w:r w:rsidR="00CF3066">
        <w:t xml:space="preserve">, most notably </w:t>
      </w:r>
      <w:r w:rsidR="00570ECA">
        <w:t>publishing marketing and</w:t>
      </w:r>
      <w:r w:rsidR="00A15DCB">
        <w:t xml:space="preserve"> computer services</w:t>
      </w:r>
      <w:r>
        <w:t>.  Others such as textiles, metal manufacturing and jewelry are demonstrating staying power, with only electronics seemingly giving ground.  This jives with the emergence of Thailand as a hub for auto manufacturing in Southeast Asia and a focus of investment by MNCs as well as their component suppliers.  Food processing is in line with Thailand’s comparative advantage in agricultural products and fisheries, the international popularity of Thai food, and with the efforts to become a “kitchen of the world”.</w:t>
      </w:r>
      <w:r w:rsidR="00AA77A9">
        <w:t xml:space="preserve">  The slowing growth of the electronics components industry is surprising but it may be associated with the migration of some manufacturing to China and Vietnam and with the shift to lower cost production platforms of the most price sensitive items to areas lying to the north of Bangkok.  However, the appliances industry remains fairly robust and demand from this subsector and from the auto industry are fuelling the continuing growth of metal working firms.  Bangkok’s longstanding comparative advantage in textiles and jewelry production accounts for the resilience of both industries and their rootedness in the core areas where they are close to domestic customers and to providers of design services as well as other services.  The garments industry has dispersed to other parts of the urban region but as in many other cities – including New York and Los Angeles – this activity manages to hang on, even when other types of producers move.</w:t>
      </w:r>
    </w:p>
    <w:p w:rsidR="00691821" w:rsidRDefault="00691821" w:rsidP="00691821">
      <w:pPr>
        <w:pStyle w:val="ListParagraph"/>
        <w:spacing w:line="276" w:lineRule="auto"/>
        <w:ind w:firstLine="0"/>
      </w:pPr>
    </w:p>
    <w:p w:rsidR="00AA77A9" w:rsidRDefault="00AA77A9" w:rsidP="00691821">
      <w:pPr>
        <w:pStyle w:val="ListParagraph"/>
        <w:numPr>
          <w:ilvl w:val="0"/>
          <w:numId w:val="39"/>
        </w:numPr>
        <w:spacing w:line="276" w:lineRule="auto"/>
      </w:pPr>
      <w:r>
        <w:t xml:space="preserve">The GIS and other data collectively present a picture of enduring industrial diversity that is being reinforced by the proliferation of services in the core area of Bangkok.  </w:t>
      </w:r>
      <w:r w:rsidR="00A15DCB">
        <w:t xml:space="preserve">Bangkok’s competitive advantage as a regional logistics hub remains strong, however, maintaining this advantage and the city’s attractions for tourists will be influenced by the restoring of social stability. </w:t>
      </w:r>
      <w:r>
        <w:t xml:space="preserve">The potential urbanization economies are significant and in fact could be growing.  Furthermore, the movement of industries to the East and South and the entry of producers in the up and coming industrial districts </w:t>
      </w:r>
      <w:r w:rsidR="00A15DCB">
        <w:t>are</w:t>
      </w:r>
      <w:r>
        <w:t xml:space="preserve"> creating concentrations of specific industries in </w:t>
      </w:r>
      <w:proofErr w:type="spellStart"/>
      <w:r>
        <w:t>Rayo</w:t>
      </w:r>
      <w:r w:rsidR="00920185">
        <w:t>ng</w:t>
      </w:r>
      <w:proofErr w:type="spellEnd"/>
      <w:r w:rsidR="00920185">
        <w:t xml:space="preserve">, Ayutthaya and </w:t>
      </w:r>
      <w:proofErr w:type="spellStart"/>
      <w:r w:rsidR="00920185">
        <w:t>Chachoengsao</w:t>
      </w:r>
      <w:proofErr w:type="spellEnd"/>
      <w:r w:rsidR="00920185">
        <w:t>.  These could be a source of productivity gains from localization economies.</w:t>
      </w:r>
    </w:p>
    <w:p w:rsidR="00691821" w:rsidRDefault="00691821" w:rsidP="00691821">
      <w:pPr>
        <w:pStyle w:val="ListParagraph"/>
        <w:spacing w:line="276" w:lineRule="auto"/>
        <w:ind w:firstLine="0"/>
      </w:pPr>
    </w:p>
    <w:p w:rsidR="00A15DCB" w:rsidRDefault="007F306F" w:rsidP="00691821">
      <w:pPr>
        <w:pStyle w:val="ListParagraph"/>
        <w:numPr>
          <w:ilvl w:val="0"/>
          <w:numId w:val="39"/>
        </w:numPr>
        <w:spacing w:line="276" w:lineRule="auto"/>
      </w:pPr>
      <w:r>
        <w:t>The survey findings and evidence emerging from other research also indicate that the industrialization of the Bangkok urban region has not resulted in the formation of industrial clusters that could make a significant difference to productivity, industrial deepening and innovation.  The reason seems to be that Bangkok’s industries are mainly operating with codified technologies borrowed from abroad and producing mostly standardized items.</w:t>
      </w:r>
      <w:r w:rsidR="00636E7E">
        <w:t xml:space="preserve">  Their clustering is of a virtual kind.  They depend on overseas suppliers </w:t>
      </w:r>
      <w:r w:rsidR="00A15DCB">
        <w:t xml:space="preserve">(mainly regional ones) </w:t>
      </w:r>
      <w:r w:rsidR="00636E7E">
        <w:t>of machinery, components and intermediate products and the domestic supply chain and local interdependencies are relatively weak and are of an arm’s length nature.  The potential exists for a thickening of interdependencies and for cooperative efforts at design, indigenization of component manufacturing, adaptation of technologies and for innovation within true clusters</w:t>
      </w:r>
      <w:r w:rsidR="00A15DCB">
        <w:t>.</w:t>
      </w:r>
      <w:r w:rsidR="009C1A96">
        <w:t xml:space="preserve">  The high ranking assigned to Thailand’s industrial capabilities and its opportunities for diversification by research reported earlier in this study (see Felipe, </w:t>
      </w:r>
      <w:proofErr w:type="spellStart"/>
      <w:r w:rsidR="009C1A96">
        <w:t>Abdon</w:t>
      </w:r>
      <w:proofErr w:type="spellEnd"/>
      <w:r w:rsidR="009C1A96">
        <w:t xml:space="preserve"> and Kumar 2010)</w:t>
      </w:r>
      <w:r w:rsidR="000F29E1">
        <w:t>,</w:t>
      </w:r>
      <w:r w:rsidR="009C1A96">
        <w:t xml:space="preserve"> suggests that there is accumulating potential ripe for harvesting if the leadership and entrepreneurial resources are forthcoming.</w:t>
      </w:r>
    </w:p>
    <w:p w:rsidR="00691821" w:rsidRDefault="00691821" w:rsidP="00691821">
      <w:pPr>
        <w:pStyle w:val="ListParagraph"/>
        <w:spacing w:line="276" w:lineRule="auto"/>
        <w:ind w:firstLine="0"/>
      </w:pPr>
    </w:p>
    <w:p w:rsidR="00636E7E" w:rsidRDefault="00636E7E" w:rsidP="00691821">
      <w:pPr>
        <w:pStyle w:val="ListParagraph"/>
        <w:numPr>
          <w:ilvl w:val="0"/>
          <w:numId w:val="39"/>
        </w:numPr>
        <w:spacing w:line="276" w:lineRule="auto"/>
      </w:pPr>
      <w:r>
        <w:t xml:space="preserve">For Thailand and Bangkok, the challenge is to enhance industrial capabilities in the leading industries </w:t>
      </w:r>
      <w:r w:rsidR="00A15DCB">
        <w:t>by</w:t>
      </w:r>
      <w:r>
        <w:t xml:space="preserve"> mov</w:t>
      </w:r>
      <w:r w:rsidR="00A15DCB">
        <w:t>ing</w:t>
      </w:r>
      <w:r w:rsidR="004E1657">
        <w:t xml:space="preserve"> </w:t>
      </w:r>
      <w:r>
        <w:t>up the ladder of technology</w:t>
      </w:r>
      <w:r w:rsidR="00A15DCB">
        <w:t>, through diversification and through a closer integration of manufacturing with services</w:t>
      </w:r>
      <w:r>
        <w:t xml:space="preserve">.  This process would be expedited by the formation of local clusters which remain interlinked with </w:t>
      </w:r>
      <w:r w:rsidR="009C0C88">
        <w:t xml:space="preserve">and absorb technology from </w:t>
      </w:r>
      <w:r>
        <w:t>industries overseas.</w:t>
      </w:r>
      <w:r w:rsidR="009C0C88">
        <w:rPr>
          <w:rStyle w:val="FootnoteReference"/>
        </w:rPr>
        <w:footnoteReference w:id="60"/>
      </w:r>
      <w:r>
        <w:t xml:space="preserve">  In other words, </w:t>
      </w:r>
      <w:r w:rsidR="009C0C88">
        <w:t xml:space="preserve">if </w:t>
      </w:r>
      <w:r>
        <w:t>the current virtual clusters are transformed into hybrids with a substantial local dimension which can feed virtuous spirals</w:t>
      </w:r>
      <w:r w:rsidR="009C0C88">
        <w:t xml:space="preserve"> of growth fed by productivity</w:t>
      </w:r>
      <w:r>
        <w:t xml:space="preserve"> in the Bangkok urban region.</w:t>
      </w:r>
      <w:r w:rsidR="009C0C88">
        <w:rPr>
          <w:rStyle w:val="FootnoteReference"/>
        </w:rPr>
        <w:footnoteReference w:id="61"/>
      </w:r>
    </w:p>
    <w:p w:rsidR="00691821" w:rsidRDefault="00691821" w:rsidP="00691821">
      <w:pPr>
        <w:pStyle w:val="ListParagraph"/>
      </w:pPr>
    </w:p>
    <w:p w:rsidR="00636E7E" w:rsidRDefault="00636E7E" w:rsidP="00691821">
      <w:pPr>
        <w:pStyle w:val="ListParagraph"/>
        <w:numPr>
          <w:ilvl w:val="0"/>
          <w:numId w:val="39"/>
        </w:numPr>
        <w:spacing w:line="276" w:lineRule="auto"/>
      </w:pPr>
      <w:r>
        <w:t>The evidence gathered suggests that industrial change and the harnessing of agglomeration economies in the Bangkok region is being hampered by a number of constraints:</w:t>
      </w:r>
    </w:p>
    <w:p w:rsidR="00636E7E" w:rsidRDefault="00636E7E" w:rsidP="00691821">
      <w:pPr>
        <w:pStyle w:val="ListParagraph"/>
        <w:numPr>
          <w:ilvl w:val="1"/>
          <w:numId w:val="39"/>
        </w:numPr>
        <w:spacing w:line="276" w:lineRule="auto"/>
      </w:pPr>
      <w:r>
        <w:t>The quality of the factory labor force.</w:t>
      </w:r>
    </w:p>
    <w:p w:rsidR="00636E7E" w:rsidRDefault="00636E7E" w:rsidP="00691821">
      <w:pPr>
        <w:pStyle w:val="ListParagraph"/>
        <w:numPr>
          <w:ilvl w:val="1"/>
          <w:numId w:val="39"/>
        </w:numPr>
        <w:spacing w:line="276" w:lineRule="auto"/>
      </w:pPr>
      <w:r>
        <w:t>The quality and volume of science, engineering and technical skills.</w:t>
      </w:r>
    </w:p>
    <w:p w:rsidR="00636E7E" w:rsidRDefault="00636E7E" w:rsidP="00691821">
      <w:pPr>
        <w:pStyle w:val="ListParagraph"/>
        <w:numPr>
          <w:ilvl w:val="1"/>
          <w:numId w:val="39"/>
        </w:numPr>
        <w:spacing w:line="276" w:lineRule="auto"/>
      </w:pPr>
      <w:r>
        <w:t>The physical infrastructure in and around the industrial estates.  Clearly also there is room for improving the transport infrastructure connecting production nodes in the urban region</w:t>
      </w:r>
      <w:r w:rsidR="00A15DCB">
        <w:rPr>
          <w:rStyle w:val="FootnoteReference"/>
        </w:rPr>
        <w:footnoteReference w:id="62"/>
      </w:r>
      <w:r>
        <w:t xml:space="preserve"> as well as the intra-city network in Bangkok.</w:t>
      </w:r>
    </w:p>
    <w:p w:rsidR="00636E7E" w:rsidRDefault="00636E7E" w:rsidP="00691821">
      <w:pPr>
        <w:pStyle w:val="ListParagraph"/>
        <w:numPr>
          <w:ilvl w:val="1"/>
          <w:numId w:val="39"/>
        </w:numPr>
        <w:spacing w:line="276" w:lineRule="auto"/>
      </w:pPr>
      <w:r>
        <w:t>The ICT infrastructure lags behind that of Korea, Taiwan (China) and Singapore.</w:t>
      </w:r>
    </w:p>
    <w:p w:rsidR="00636E7E" w:rsidRDefault="00636E7E" w:rsidP="00691821">
      <w:pPr>
        <w:pStyle w:val="ListParagraph"/>
        <w:numPr>
          <w:ilvl w:val="1"/>
          <w:numId w:val="39"/>
        </w:numPr>
        <w:spacing w:line="276" w:lineRule="auto"/>
      </w:pPr>
      <w:r>
        <w:t xml:space="preserve">Living conditions, services and amenities in the satellite cities </w:t>
      </w:r>
      <w:r w:rsidR="008630C3">
        <w:t>do not</w:t>
      </w:r>
      <w:r>
        <w:t xml:space="preserve"> induce</w:t>
      </w:r>
      <w:r w:rsidR="008630C3">
        <w:t xml:space="preserve"> some</w:t>
      </w:r>
      <w:r>
        <w:t xml:space="preserve"> white collar and skilled workers to shift from Bangkok</w:t>
      </w:r>
      <w:r w:rsidR="007D70A2">
        <w:t xml:space="preserve"> </w:t>
      </w:r>
      <w:r w:rsidR="008630C3">
        <w:t>and help to seed clusters in promising locations close to but outside of Bangkok</w:t>
      </w:r>
      <w:r>
        <w:t>.</w:t>
      </w:r>
    </w:p>
    <w:p w:rsidR="000172DA" w:rsidRDefault="00636E7E" w:rsidP="00691821">
      <w:pPr>
        <w:pStyle w:val="ListParagraph"/>
        <w:numPr>
          <w:ilvl w:val="1"/>
          <w:numId w:val="39"/>
        </w:numPr>
        <w:spacing w:line="276" w:lineRule="auto"/>
      </w:pPr>
      <w:r>
        <w:t>Research, problem solving and technology development capacity at universities needs strengthening so as to stimulate links with the business sector.</w:t>
      </w:r>
    </w:p>
    <w:p w:rsidR="00B541F4" w:rsidRDefault="00B541F4" w:rsidP="00691821">
      <w:pPr>
        <w:spacing w:line="276" w:lineRule="auto"/>
      </w:pPr>
      <w:r>
        <w:t>The above leads us to a number of recommendations that could contribute to the competitiveness and growth prospects of industry in the Bangkok region.</w:t>
      </w:r>
    </w:p>
    <w:p w:rsidR="00691821" w:rsidRDefault="00691821" w:rsidP="00691821">
      <w:pPr>
        <w:spacing w:line="276" w:lineRule="auto"/>
      </w:pPr>
    </w:p>
    <w:p w:rsidR="009C1A96" w:rsidRDefault="009C1A96" w:rsidP="00691821">
      <w:pPr>
        <w:pStyle w:val="ListParagraph"/>
        <w:numPr>
          <w:ilvl w:val="0"/>
          <w:numId w:val="44"/>
        </w:numPr>
        <w:spacing w:line="276" w:lineRule="auto"/>
      </w:pPr>
      <w:r>
        <w:t>The Bangkok region would benefit from a clearly articulated and forcefully championed medium term development strategy that spells out objectives and indicates how these can be realized with the help of policies that mobilize the existing potential and further enhance its capabilities.  A strategy which wins the backing of the key stakeholders, domestic and foreign, would be an important step towards achieving sustainable growth.</w:t>
      </w:r>
    </w:p>
    <w:p w:rsidR="00B541F4" w:rsidRDefault="00B541F4" w:rsidP="00691821">
      <w:pPr>
        <w:pStyle w:val="ListParagraph"/>
        <w:numPr>
          <w:ilvl w:val="0"/>
          <w:numId w:val="42"/>
        </w:numPr>
        <w:spacing w:line="276" w:lineRule="auto"/>
      </w:pPr>
      <w:r>
        <w:t>The region should aim to build capabilit</w:t>
      </w:r>
      <w:r w:rsidR="00E61D9B">
        <w:t>ies</w:t>
      </w:r>
      <w:r>
        <w:t xml:space="preserve"> in </w:t>
      </w:r>
      <w:r w:rsidR="00E61D9B">
        <w:t>a number of</w:t>
      </w:r>
      <w:r>
        <w:t xml:space="preserve"> areas –</w:t>
      </w:r>
      <w:r w:rsidR="00E61D9B">
        <w:t>In manufacturin</w:t>
      </w:r>
      <w:r w:rsidR="009C1A96">
        <w:t>g</w:t>
      </w:r>
      <w:r>
        <w:t xml:space="preserve"> autos, textiles and food processing</w:t>
      </w:r>
      <w:r w:rsidR="008630C3">
        <w:rPr>
          <w:rStyle w:val="FootnoteReference"/>
        </w:rPr>
        <w:footnoteReference w:id="63"/>
      </w:r>
      <w:r>
        <w:t xml:space="preserve"> </w:t>
      </w:r>
      <w:r w:rsidR="00A20560">
        <w:t>are the most promising. In services, logistics, marketing, design and publishing could become important sources of growth and co-create value with manufacturing activities. Their prospects would be enhanced through l</w:t>
      </w:r>
      <w:r>
        <w:t>ocalized clustering that boosts productivity and innovativeness.</w:t>
      </w:r>
    </w:p>
    <w:p w:rsidR="00691821" w:rsidRDefault="00691821" w:rsidP="00691821">
      <w:pPr>
        <w:pStyle w:val="ListParagraph"/>
        <w:spacing w:line="276" w:lineRule="auto"/>
        <w:ind w:firstLine="0"/>
      </w:pPr>
    </w:p>
    <w:p w:rsidR="00B541F4" w:rsidRDefault="00B541F4" w:rsidP="00691821">
      <w:pPr>
        <w:pStyle w:val="ListParagraph"/>
        <w:numPr>
          <w:ilvl w:val="0"/>
          <w:numId w:val="42"/>
        </w:numPr>
        <w:spacing w:line="276" w:lineRule="auto"/>
      </w:pPr>
      <w:r>
        <w:t xml:space="preserve">The future of each of these industries will depend upon technological excellence and innovation.  The auto industry will have to find a </w:t>
      </w:r>
      <w:r w:rsidR="009C1A96">
        <w:t xml:space="preserve">major regional </w:t>
      </w:r>
      <w:r>
        <w:t xml:space="preserve">niche in light trucks, motorbikes, and small cars that are increasingly fuel efficient and the local electronics industry might be oriented to serve the needs of the auto sector.  Textiles and garments need to increase competiveness through greater emphasis on new materials serving other sectors, such as </w:t>
      </w:r>
      <w:r w:rsidR="00F5392A">
        <w:rPr>
          <w:rFonts w:eastAsiaTheme="minorEastAsia" w:hint="eastAsia"/>
          <w:lang w:eastAsia="ja-JP"/>
        </w:rPr>
        <w:t xml:space="preserve">automotive, </w:t>
      </w:r>
      <w:r>
        <w:t>construction and medical services and through better designs.  The food industry needs to mobilize the techniques of bioengineering and other disciplines to upgrade the entire supply chain and focus on innovations in products, packaging and marketing.</w:t>
      </w:r>
      <w:r w:rsidR="009C1A96">
        <w:rPr>
          <w:rStyle w:val="FootnoteReference"/>
        </w:rPr>
        <w:footnoteReference w:id="64"/>
      </w:r>
    </w:p>
    <w:p w:rsidR="00691821" w:rsidRDefault="00691821" w:rsidP="00691821">
      <w:pPr>
        <w:pStyle w:val="ListParagraph"/>
        <w:spacing w:line="276" w:lineRule="auto"/>
        <w:ind w:firstLine="0"/>
      </w:pPr>
    </w:p>
    <w:p w:rsidR="00B541F4" w:rsidRDefault="00B541F4" w:rsidP="00691821">
      <w:pPr>
        <w:pStyle w:val="ListParagraph"/>
        <w:numPr>
          <w:ilvl w:val="0"/>
          <w:numId w:val="42"/>
        </w:numPr>
        <w:spacing w:line="276" w:lineRule="auto"/>
      </w:pPr>
      <w:r>
        <w:t>Thailand’s business climate could be improved.</w:t>
      </w:r>
      <w:r w:rsidR="008630C3">
        <w:t xml:space="preserve">  The weaknesses have been documented by the World Bank’s Doing Business report</w:t>
      </w:r>
      <w:r w:rsidR="009C1A96">
        <w:t>s and others on competitiveness and remedies highlighted.  Further deterioration would damage the urban region’s prospects.</w:t>
      </w:r>
    </w:p>
    <w:p w:rsidR="00691821" w:rsidRDefault="00691821" w:rsidP="00691821">
      <w:pPr>
        <w:pStyle w:val="ListParagraph"/>
        <w:spacing w:line="276" w:lineRule="auto"/>
        <w:ind w:firstLine="0"/>
      </w:pPr>
    </w:p>
    <w:p w:rsidR="00B541F4" w:rsidRDefault="0050420A" w:rsidP="00691821">
      <w:pPr>
        <w:pStyle w:val="ListParagraph"/>
        <w:numPr>
          <w:ilvl w:val="0"/>
          <w:numId w:val="42"/>
        </w:numPr>
        <w:spacing w:line="276" w:lineRule="auto"/>
      </w:pPr>
      <w:r>
        <w:t xml:space="preserve">Localized clustering and innovation </w:t>
      </w:r>
      <w:r w:rsidR="008630C3">
        <w:t xml:space="preserve">are desirable objectives and within reach.  They </w:t>
      </w:r>
      <w:r>
        <w:t>will depend upon three factors, assuming of course that the business climate encourages investment.</w:t>
      </w:r>
    </w:p>
    <w:p w:rsidR="0050420A" w:rsidRDefault="0050420A" w:rsidP="00691821">
      <w:pPr>
        <w:pStyle w:val="ListParagraph"/>
        <w:numPr>
          <w:ilvl w:val="1"/>
          <w:numId w:val="42"/>
        </w:numPr>
        <w:spacing w:line="276" w:lineRule="auto"/>
      </w:pPr>
      <w:r>
        <w:t>Major local firms – and</w:t>
      </w:r>
      <w:r w:rsidR="008630C3">
        <w:t xml:space="preserve"> a pool of smaller firms augmented by</w:t>
      </w:r>
      <w:r>
        <w:t xml:space="preserve"> start-ups with innovative products or services</w:t>
      </w:r>
      <w:r w:rsidR="008630C3">
        <w:rPr>
          <w:rStyle w:val="FootnoteReference"/>
        </w:rPr>
        <w:footnoteReference w:id="65"/>
      </w:r>
      <w:r>
        <w:t xml:space="preserve"> – must set the pace and with policy encouragement make technological advances central to their competitiveness.  This calls for a </w:t>
      </w:r>
      <w:r w:rsidR="003B4BDE">
        <w:t>significant</w:t>
      </w:r>
      <w:r>
        <w:t xml:space="preserve"> shift in the strategy and objectives of managements and improved managerial skills.  Ultimately it is the management of Thai firms that will determine whether the Bangkok urban region becomes a home to innovative clusters of firms.</w:t>
      </w:r>
    </w:p>
    <w:p w:rsidR="0050420A" w:rsidRDefault="0050420A" w:rsidP="00691821">
      <w:pPr>
        <w:pStyle w:val="ListParagraph"/>
        <w:numPr>
          <w:ilvl w:val="1"/>
          <w:numId w:val="42"/>
        </w:numPr>
        <w:spacing w:line="276" w:lineRule="auto"/>
      </w:pPr>
      <w:r>
        <w:t>Existing and new firms will need all the help they can get from two sources.</w:t>
      </w:r>
      <w:r w:rsidR="008630C3">
        <w:rPr>
          <w:rStyle w:val="FootnoteReference"/>
        </w:rPr>
        <w:footnoteReference w:id="66"/>
      </w:r>
      <w:r>
        <w:t xml:space="preserve">  First, perhaps no more than two or three universities in the Bangkok region must achieve levels of excellence in teaching and S&amp;E research comparable to the best in Asia if not the world.  In particular</w:t>
      </w:r>
      <w:r w:rsidR="008630C3">
        <w:t>,</w:t>
      </w:r>
      <w:r>
        <w:t xml:space="preserve"> they must focus on engineering and</w:t>
      </w:r>
      <w:r w:rsidR="0083592F">
        <w:t xml:space="preserve"> bio</w:t>
      </w:r>
      <w:r>
        <w:t>science departments that can cater to the needs of the leading industries and becom</w:t>
      </w:r>
      <w:r w:rsidR="00465F23">
        <w:t>e a source of entrepreneurship as well</w:t>
      </w:r>
      <w:r w:rsidR="008630C3">
        <w:t xml:space="preserve"> (</w:t>
      </w:r>
      <w:proofErr w:type="spellStart"/>
      <w:r w:rsidR="00313FD6">
        <w:fldChar w:fldCharType="begin"/>
      </w:r>
      <w:r w:rsidR="00AD7ED4">
        <w:instrText xml:space="preserve"> ADDIN EN.CITE &lt;EndNote&gt;&lt;Cite&gt;&lt;Author&gt;Audretsch&lt;/Author&gt;&lt;Year&gt;2008&lt;/Year&gt;&lt;RecNum&gt;4699&lt;/RecNum&gt;&lt;record&gt;&lt;rec-number&gt;4699&lt;/rec-number&gt;&lt;foreign-keys&gt;&lt;key app="EN" db-id="xt0faw9rdr0fvhedav7vd5xnwa0xdfx2xaww"&gt;4699&lt;/key&gt;&lt;/foreign-keys&gt;&lt;ref-type name="Book"&gt;6&lt;/ref-type&gt;&lt;contributors&gt;&lt;authors&gt;&lt;author&gt;Audretsch, David B.&lt;/author&gt;&lt;/authors&gt;&lt;/contributors&gt;&lt;titles&gt;&lt;title&gt;The Entrepreneurial Society&lt;/title&gt;&lt;/titles&gt;&lt;dates&gt;&lt;year&gt;2008&lt;/year&gt;&lt;/dates&gt;&lt;pub-location&gt;New York&lt;/pub-location&gt;&lt;publisher&gt;Oxford University Press&lt;/publisher&gt;&lt;urls&gt;&lt;/urls&gt;&lt;/record&gt;&lt;/Cite&gt;&lt;/EndNote&gt;</w:instrText>
      </w:r>
      <w:r w:rsidR="00313FD6">
        <w:fldChar w:fldCharType="separate"/>
      </w:r>
      <w:r w:rsidR="008630C3">
        <w:t>Audretsch</w:t>
      </w:r>
      <w:proofErr w:type="spellEnd"/>
      <w:r w:rsidR="008630C3">
        <w:t xml:space="preserve"> 2008</w:t>
      </w:r>
      <w:r w:rsidR="00313FD6">
        <w:fldChar w:fldCharType="end"/>
      </w:r>
      <w:r w:rsidR="008630C3">
        <w:t>)</w:t>
      </w:r>
      <w:r w:rsidR="00465F23">
        <w:t>.  Efforts by universities, when matched by a change in attitudes of management can together accelerate the tempo of technological change and push Bangkok’s industrialization to the next level.</w:t>
      </w:r>
      <w:r w:rsidR="008630C3">
        <w:rPr>
          <w:rStyle w:val="FootnoteReference"/>
        </w:rPr>
        <w:footnoteReference w:id="67"/>
      </w:r>
      <w:r w:rsidR="00465F23">
        <w:t xml:space="preserve">  Second, managers and entrepreneurs will need all the help they can obtain from providers of finance, of research, of design and other services.  These are adequate but they must become world class.</w:t>
      </w:r>
    </w:p>
    <w:p w:rsidR="00691821" w:rsidRDefault="00691821" w:rsidP="00691821">
      <w:pPr>
        <w:pStyle w:val="ListParagraph"/>
        <w:spacing w:line="276" w:lineRule="auto"/>
        <w:ind w:left="1440" w:firstLine="0"/>
      </w:pPr>
    </w:p>
    <w:p w:rsidR="00B53DBC" w:rsidRDefault="00B53DBC" w:rsidP="00691821">
      <w:pPr>
        <w:pStyle w:val="ListParagraph"/>
        <w:numPr>
          <w:ilvl w:val="1"/>
          <w:numId w:val="42"/>
        </w:numPr>
        <w:spacing w:line="276" w:lineRule="auto"/>
      </w:pPr>
      <w:r>
        <w:t xml:space="preserve">Lastly, Bangkok must ensure that </w:t>
      </w:r>
      <w:r w:rsidR="00E61D9B">
        <w:t>public</w:t>
      </w:r>
      <w:r>
        <w:t xml:space="preserve"> amenities, services, housing and transport</w:t>
      </w:r>
      <w:r w:rsidR="003B4BDE">
        <w:t xml:space="preserve"> and IT</w:t>
      </w:r>
      <w:r>
        <w:t xml:space="preserve"> infrastructures receive sustained attention and financing.</w:t>
      </w:r>
      <w:r w:rsidR="003B4BDE">
        <w:t xml:space="preserve">  The technology now available to create a “smart” highway system that reduces congestion costs and the IT that can be mobilized for the purposes of connected urban development</w:t>
      </w:r>
      <w:r w:rsidR="000F29E1">
        <w:t>,</w:t>
      </w:r>
      <w:r w:rsidR="003B4BDE">
        <w:t xml:space="preserve"> would enable Bangkok to augment its industrial capabilities via the clustering of firms but also help it become a greener city (Villa and Mitchell 2009; and Ezell 2010).</w:t>
      </w:r>
      <w:r>
        <w:t xml:space="preserve">  The quality of life will be vital to retaining a large talent pool</w:t>
      </w:r>
      <w:r w:rsidR="00E61D9B">
        <w:t>,</w:t>
      </w:r>
      <w:r>
        <w:t xml:space="preserve"> attracting investment</w:t>
      </w:r>
      <w:r w:rsidR="00E61D9B">
        <w:t xml:space="preserve"> and sustaining the tourist industry</w:t>
      </w:r>
      <w:r>
        <w:t>.</w:t>
      </w:r>
    </w:p>
    <w:p w:rsidR="00691821" w:rsidRDefault="00691821" w:rsidP="00691821">
      <w:pPr>
        <w:pStyle w:val="ListParagraph"/>
        <w:spacing w:line="276" w:lineRule="auto"/>
        <w:ind w:left="1440" w:firstLine="0"/>
      </w:pPr>
    </w:p>
    <w:p w:rsidR="00F24DB0" w:rsidRDefault="00AD7ED4" w:rsidP="00691821">
      <w:pPr>
        <w:spacing w:line="276" w:lineRule="auto"/>
      </w:pPr>
      <w:r>
        <w:t>I</w:t>
      </w:r>
      <w:r w:rsidR="00F24DB0">
        <w:t>t is not just the livability of Bangkok that is critical, but also the livability and urban attractiveness of the smaller cities in the urban region that are likely to be the nodes for new local industrial clusters.  If these cities are to play the roles expected of them, then they too must provide services, amenities and infrastructure sufficient to draw and retain a class of knowledge workers who currently are unwilling to forsake Bangkok.  This transformation of secondary cities will require local leadership,</w:t>
      </w:r>
      <w:r>
        <w:rPr>
          <w:rStyle w:val="FootnoteReference"/>
        </w:rPr>
        <w:footnoteReference w:id="68"/>
      </w:r>
      <w:r w:rsidR="00F24DB0">
        <w:t xml:space="preserve"> </w:t>
      </w:r>
      <w:r w:rsidR="00E61D9B">
        <w:t xml:space="preserve">and better </w:t>
      </w:r>
      <w:r w:rsidR="00F24DB0">
        <w:t xml:space="preserve">planning, </w:t>
      </w:r>
      <w:r w:rsidR="00E61D9B">
        <w:t xml:space="preserve">governance, </w:t>
      </w:r>
      <w:r w:rsidR="00F24DB0">
        <w:t xml:space="preserve">financing and effective </w:t>
      </w:r>
      <w:proofErr w:type="spellStart"/>
      <w:r w:rsidR="00F24DB0">
        <w:t>interjurisdictional</w:t>
      </w:r>
      <w:proofErr w:type="spellEnd"/>
      <w:r w:rsidR="00F24DB0">
        <w:t xml:space="preserve"> coo</w:t>
      </w:r>
      <w:r>
        <w:t>rdination</w:t>
      </w:r>
      <w:r w:rsidR="00F24DB0">
        <w:t>.</w:t>
      </w:r>
    </w:p>
    <w:p w:rsidR="00F24DB0" w:rsidRDefault="00F24DB0" w:rsidP="00691821">
      <w:pPr>
        <w:spacing w:line="276" w:lineRule="auto"/>
      </w:pPr>
      <w:r>
        <w:t>It is through such a combination of initiatives that Bangkok will become a</w:t>
      </w:r>
      <w:r w:rsidR="00E61D9B">
        <w:t>n</w:t>
      </w:r>
      <w:r>
        <w:t xml:space="preserve"> urban </w:t>
      </w:r>
      <w:r w:rsidR="00E61D9B">
        <w:t xml:space="preserve">mega </w:t>
      </w:r>
      <w:r>
        <w:t>region</w:t>
      </w:r>
      <w:r w:rsidR="00E61D9B">
        <w:t xml:space="preserve"> that can sustain rapid growth and compete with other dynamic regions in Asia.</w:t>
      </w:r>
    </w:p>
    <w:p w:rsidR="00E862F4" w:rsidRDefault="00E862F4" w:rsidP="00D00FE2"/>
    <w:p w:rsidR="00E862F4" w:rsidRDefault="00E862F4" w:rsidP="00D00FE2"/>
    <w:p w:rsidR="00E862F4" w:rsidRPr="00D00FE2" w:rsidRDefault="00E862F4" w:rsidP="00D00FE2"/>
    <w:p w:rsidR="00E61D9B" w:rsidRPr="00E61D9B" w:rsidRDefault="001F3F79" w:rsidP="00FB7B8C">
      <w:pPr>
        <w:kinsoku/>
        <w:overflowPunct/>
        <w:autoSpaceDE/>
        <w:autoSpaceDN/>
        <w:adjustRightInd/>
        <w:snapToGrid/>
        <w:spacing w:line="240" w:lineRule="auto"/>
        <w:ind w:firstLine="0"/>
        <w:jc w:val="left"/>
        <w:rPr>
          <w:b/>
        </w:rPr>
      </w:pPr>
      <w:r>
        <w:br w:type="page"/>
      </w:r>
    </w:p>
    <w:p w:rsidR="00896A04" w:rsidRPr="0043557F" w:rsidRDefault="00313FD6" w:rsidP="004D553D">
      <w:pPr>
        <w:spacing w:after="120" w:line="240" w:lineRule="auto"/>
        <w:jc w:val="center"/>
        <w:rPr>
          <w:noProof/>
        </w:rPr>
      </w:pPr>
      <w:r>
        <w:fldChar w:fldCharType="begin"/>
      </w:r>
      <w:r w:rsidR="001F3F79">
        <w:instrText xml:space="preserve"> ADDIN EN.REFLIST </w:instrText>
      </w:r>
      <w:r>
        <w:fldChar w:fldCharType="separate"/>
      </w:r>
      <w:r w:rsidR="00896A04" w:rsidRPr="00A171AF">
        <w:rPr>
          <w:noProof/>
        </w:rPr>
        <w:t>References</w:t>
      </w:r>
    </w:p>
    <w:p w:rsidR="00691821" w:rsidRDefault="00691821" w:rsidP="00691821">
      <w:pPr>
        <w:spacing w:after="120"/>
        <w:ind w:firstLine="0"/>
        <w:rPr>
          <w:noProof/>
        </w:rPr>
      </w:pPr>
    </w:p>
    <w:p w:rsidR="00896A04" w:rsidRPr="0043557F" w:rsidRDefault="00896A04" w:rsidP="00691821">
      <w:pPr>
        <w:spacing w:after="120"/>
        <w:ind w:firstLine="0"/>
        <w:rPr>
          <w:noProof/>
        </w:rPr>
      </w:pPr>
      <w:r w:rsidRPr="0043557F">
        <w:rPr>
          <w:noProof/>
        </w:rPr>
        <w:t xml:space="preserve">Andersen, Poul Houman. 2006. "Regional Clusters in a Global World: Production Relocation, Innovation, and Industrial Decline." </w:t>
      </w:r>
      <w:r w:rsidRPr="0043557F">
        <w:rPr>
          <w:i/>
          <w:noProof/>
        </w:rPr>
        <w:t xml:space="preserve">California Management Review </w:t>
      </w:r>
      <w:r w:rsidRPr="0043557F">
        <w:rPr>
          <w:noProof/>
        </w:rPr>
        <w:t>49(1):101-122.</w:t>
      </w:r>
    </w:p>
    <w:p w:rsidR="00896A04" w:rsidRPr="0043557F" w:rsidRDefault="00896A04" w:rsidP="00691821">
      <w:pPr>
        <w:spacing w:after="120"/>
        <w:ind w:firstLine="0"/>
        <w:rPr>
          <w:noProof/>
        </w:rPr>
      </w:pPr>
      <w:r w:rsidRPr="0043557F">
        <w:rPr>
          <w:noProof/>
        </w:rPr>
        <w:t xml:space="preserve">Audretsch, David B. 2008. </w:t>
      </w:r>
      <w:r w:rsidRPr="0043557F">
        <w:rPr>
          <w:i/>
          <w:noProof/>
        </w:rPr>
        <w:t>The Entrepreneurial Society</w:t>
      </w:r>
      <w:r w:rsidRPr="0043557F">
        <w:rPr>
          <w:noProof/>
        </w:rPr>
        <w:t xml:space="preserve">. New York: Oxford University Press. </w:t>
      </w:r>
    </w:p>
    <w:p w:rsidR="00896A04" w:rsidRPr="0043557F" w:rsidRDefault="00896A04" w:rsidP="00691821">
      <w:pPr>
        <w:spacing w:after="120"/>
        <w:ind w:firstLine="0"/>
        <w:rPr>
          <w:noProof/>
        </w:rPr>
      </w:pPr>
      <w:r w:rsidRPr="0043557F">
        <w:rPr>
          <w:noProof/>
        </w:rPr>
        <w:t xml:space="preserve">Bloom, Nicholas and John  Van Reenen. 2010. "Why Do Management Practices Differ across Firms and Countries." </w:t>
      </w:r>
      <w:r w:rsidRPr="0043557F">
        <w:rPr>
          <w:i/>
          <w:noProof/>
        </w:rPr>
        <w:t xml:space="preserve">Journal of Economic Perspectives </w:t>
      </w:r>
      <w:r w:rsidRPr="0043557F">
        <w:rPr>
          <w:noProof/>
        </w:rPr>
        <w:t>24(1):203-224.</w:t>
      </w:r>
    </w:p>
    <w:p w:rsidR="00896A04" w:rsidRPr="0043557F" w:rsidRDefault="00896A04" w:rsidP="00691821">
      <w:pPr>
        <w:spacing w:after="120"/>
        <w:ind w:firstLine="0"/>
        <w:jc w:val="left"/>
        <w:rPr>
          <w:noProof/>
        </w:rPr>
      </w:pPr>
      <w:r w:rsidRPr="0043557F">
        <w:rPr>
          <w:noProof/>
        </w:rPr>
        <w:t xml:space="preserve">Brimble, Peter and Richard F. Doner. 2007. "University-Industry Linkages and Economic Development: The Case of Thailand." </w:t>
      </w:r>
      <w:r w:rsidRPr="0043557F">
        <w:rPr>
          <w:i/>
          <w:noProof/>
        </w:rPr>
        <w:t xml:space="preserve">World Development </w:t>
      </w:r>
      <w:r w:rsidRPr="0043557F">
        <w:rPr>
          <w:noProof/>
        </w:rPr>
        <w:t>35(6):1021-1036.</w:t>
      </w:r>
    </w:p>
    <w:p w:rsidR="00896A04" w:rsidRPr="0043557F" w:rsidRDefault="00896A04" w:rsidP="00691821">
      <w:pPr>
        <w:spacing w:after="120"/>
        <w:ind w:firstLine="0"/>
        <w:rPr>
          <w:noProof/>
        </w:rPr>
      </w:pPr>
      <w:r w:rsidRPr="0043557F">
        <w:rPr>
          <w:noProof/>
        </w:rPr>
        <w:t xml:space="preserve">Cooke, Philip. 2004. "Life Sciences Clusters and Regional Science Policy." </w:t>
      </w:r>
      <w:r w:rsidRPr="0043557F">
        <w:rPr>
          <w:i/>
          <w:noProof/>
        </w:rPr>
        <w:t xml:space="preserve">Urban Studies </w:t>
      </w:r>
      <w:r w:rsidRPr="0043557F">
        <w:rPr>
          <w:noProof/>
        </w:rPr>
        <w:t>41(5/6):1113-1131.</w:t>
      </w:r>
    </w:p>
    <w:p w:rsidR="00323B14" w:rsidRPr="0043557F" w:rsidRDefault="00323B14" w:rsidP="00691821">
      <w:pPr>
        <w:spacing w:after="120"/>
        <w:ind w:firstLine="0"/>
        <w:rPr>
          <w:noProof/>
        </w:rPr>
      </w:pPr>
      <w:r w:rsidRPr="0043557F">
        <w:rPr>
          <w:noProof/>
        </w:rPr>
        <w:t xml:space="preserve">Deichmann, Uwe, Somik V. Lall, Stephen J. Redding, and Anthony J.Venables.  2008.  "Industrial Location in Developing Countries." </w:t>
      </w:r>
      <w:r w:rsidRPr="0043557F">
        <w:rPr>
          <w:i/>
          <w:noProof/>
        </w:rPr>
        <w:t xml:space="preserve">The World Bank Research Observer </w:t>
      </w:r>
      <w:r w:rsidRPr="0043557F">
        <w:rPr>
          <w:noProof/>
        </w:rPr>
        <w:t>23(2):219-246.</w:t>
      </w:r>
    </w:p>
    <w:p w:rsidR="00896A04" w:rsidRPr="0043557F" w:rsidRDefault="00896A04" w:rsidP="00691821">
      <w:pPr>
        <w:spacing w:after="120"/>
        <w:ind w:firstLine="0"/>
        <w:rPr>
          <w:noProof/>
        </w:rPr>
      </w:pPr>
      <w:r w:rsidRPr="0043557F">
        <w:rPr>
          <w:noProof/>
        </w:rPr>
        <w:t xml:space="preserve">Doner, Richard F. 2009. </w:t>
      </w:r>
      <w:r w:rsidRPr="0043557F">
        <w:rPr>
          <w:i/>
          <w:noProof/>
        </w:rPr>
        <w:t>The Politics of Uneven Development: Thailand's Economic Growth in Comparative Perspective</w:t>
      </w:r>
      <w:r w:rsidRPr="0043557F">
        <w:rPr>
          <w:noProof/>
        </w:rPr>
        <w:t xml:space="preserve">. New York: Cambridge University Press. </w:t>
      </w:r>
    </w:p>
    <w:p w:rsidR="003B4BDE" w:rsidRPr="0043557F" w:rsidRDefault="003B4BDE" w:rsidP="00691821">
      <w:pPr>
        <w:spacing w:after="120"/>
        <w:ind w:firstLine="0"/>
        <w:rPr>
          <w:noProof/>
        </w:rPr>
      </w:pPr>
      <w:r w:rsidRPr="0043557F">
        <w:rPr>
          <w:noProof/>
        </w:rPr>
        <w:t xml:space="preserve">"Down on the Shrimp Farm." </w:t>
      </w:r>
      <w:r w:rsidRPr="0043557F">
        <w:rPr>
          <w:i/>
          <w:noProof/>
        </w:rPr>
        <w:t>Science Magazine</w:t>
      </w:r>
      <w:r w:rsidRPr="0043557F">
        <w:rPr>
          <w:noProof/>
        </w:rPr>
        <w:t xml:space="preserve"> Vol 328, 18 June 2010.</w:t>
      </w:r>
    </w:p>
    <w:p w:rsidR="00896A04" w:rsidRPr="0043557F" w:rsidRDefault="00896A04" w:rsidP="00691821">
      <w:pPr>
        <w:spacing w:after="120"/>
        <w:ind w:firstLine="0"/>
        <w:rPr>
          <w:noProof/>
        </w:rPr>
      </w:pPr>
      <w:r w:rsidRPr="0043557F">
        <w:rPr>
          <w:noProof/>
        </w:rPr>
        <w:t>Drofiak, Alex and Elizabeth Garnsey. 2009. "</w:t>
      </w:r>
      <w:r w:rsidRPr="0043557F">
        <w:rPr>
          <w:i/>
          <w:noProof/>
        </w:rPr>
        <w:t>The Cambridge High Tech Cluster: Resilience and Response to Cyclical Trends</w:t>
      </w:r>
      <w:r w:rsidRPr="0043557F">
        <w:rPr>
          <w:noProof/>
        </w:rPr>
        <w:t>." Centre for Technology Management Working Paper Series 2009/01, Institute for Manufacturing, University of Cambridge, Cambridge.</w:t>
      </w:r>
    </w:p>
    <w:p w:rsidR="0091245C" w:rsidRPr="0043557F" w:rsidRDefault="0091245C" w:rsidP="00691821">
      <w:pPr>
        <w:spacing w:after="120"/>
        <w:ind w:firstLine="0"/>
        <w:rPr>
          <w:noProof/>
        </w:rPr>
      </w:pPr>
      <w:r w:rsidRPr="0043557F">
        <w:rPr>
          <w:noProof/>
        </w:rPr>
        <w:t xml:space="preserve">Ellison, Glenn, Edward L. Glaeser, and William R. Kerr. 2010. "What Causes Industry Agglomeration? Evidence from Coagglomeration Patterns." </w:t>
      </w:r>
      <w:r w:rsidR="00D202E6" w:rsidRPr="0043557F">
        <w:rPr>
          <w:i/>
          <w:noProof/>
        </w:rPr>
        <w:t xml:space="preserve">American Economic Review </w:t>
      </w:r>
      <w:r w:rsidR="00D202E6" w:rsidRPr="0043557F">
        <w:rPr>
          <w:noProof/>
        </w:rPr>
        <w:t>100 (June 2010): 1195-1213.</w:t>
      </w:r>
    </w:p>
    <w:p w:rsidR="003B4BDE" w:rsidRPr="0043557F" w:rsidRDefault="003B4BDE" w:rsidP="00691821">
      <w:pPr>
        <w:spacing w:after="120"/>
        <w:ind w:firstLine="0"/>
        <w:rPr>
          <w:noProof/>
        </w:rPr>
      </w:pPr>
      <w:r w:rsidRPr="0043557F">
        <w:rPr>
          <w:noProof/>
        </w:rPr>
        <w:t>Ezell, Stephen. 2010. "Bringing U.S. Roads into the 21</w:t>
      </w:r>
      <w:r w:rsidRPr="0043557F">
        <w:rPr>
          <w:noProof/>
          <w:vertAlign w:val="superscript"/>
        </w:rPr>
        <w:t>st</w:t>
      </w:r>
      <w:r w:rsidRPr="0043557F">
        <w:rPr>
          <w:noProof/>
        </w:rPr>
        <w:t xml:space="preserve"> Century." </w:t>
      </w:r>
      <w:r w:rsidRPr="0043557F">
        <w:rPr>
          <w:i/>
          <w:noProof/>
        </w:rPr>
        <w:t xml:space="preserve">Issues in Science and Technology. </w:t>
      </w:r>
      <w:r w:rsidRPr="0043557F">
        <w:rPr>
          <w:noProof/>
        </w:rPr>
        <w:t>Summer 2010: 77-86.</w:t>
      </w:r>
    </w:p>
    <w:p w:rsidR="004B6B9F" w:rsidRPr="0043557F" w:rsidRDefault="004B6B9F" w:rsidP="00691821">
      <w:pPr>
        <w:spacing w:after="120"/>
        <w:ind w:firstLine="0"/>
        <w:rPr>
          <w:noProof/>
        </w:rPr>
      </w:pPr>
      <w:r w:rsidRPr="0043557F">
        <w:rPr>
          <w:noProof/>
        </w:rPr>
        <w:t xml:space="preserve">Felipe, Jesus, Arnelyn Abdon and Utsav Kumar. 2010. "Development and Accumulation of New Capabilities: The Index of Opportunities." </w:t>
      </w:r>
      <w:r w:rsidRPr="0043557F">
        <w:rPr>
          <w:i/>
          <w:noProof/>
        </w:rPr>
        <w:t>VOXEU</w:t>
      </w:r>
      <w:r w:rsidRPr="0043557F">
        <w:rPr>
          <w:noProof/>
        </w:rPr>
        <w:t>, 22 July 2010.</w:t>
      </w:r>
    </w:p>
    <w:p w:rsidR="00D8702D" w:rsidRPr="0043557F" w:rsidRDefault="00D8702D" w:rsidP="00691821">
      <w:pPr>
        <w:spacing w:after="120"/>
        <w:ind w:firstLine="0"/>
        <w:rPr>
          <w:noProof/>
        </w:rPr>
      </w:pPr>
      <w:r w:rsidRPr="0043557F">
        <w:rPr>
          <w:noProof/>
        </w:rPr>
        <w:t xml:space="preserve">Ferrantino, Michael J., Danielle Trachtenberg, and Alison Weingarden. 2010. "Can the US Manufacture Employment Through Exports?" </w:t>
      </w:r>
      <w:r w:rsidRPr="0043557F">
        <w:rPr>
          <w:i/>
          <w:noProof/>
        </w:rPr>
        <w:t>VOXEU</w:t>
      </w:r>
      <w:r w:rsidRPr="0043557F">
        <w:rPr>
          <w:noProof/>
        </w:rPr>
        <w:t>, 5 August 2010.</w:t>
      </w:r>
    </w:p>
    <w:p w:rsidR="00255AB5" w:rsidRPr="0043557F" w:rsidRDefault="00255AB5" w:rsidP="00691821">
      <w:pPr>
        <w:spacing w:after="120"/>
        <w:ind w:firstLine="0"/>
        <w:rPr>
          <w:noProof/>
        </w:rPr>
      </w:pPr>
      <w:r w:rsidRPr="0043557F">
        <w:rPr>
          <w:noProof/>
        </w:rPr>
        <w:t xml:space="preserve">Frug, Gerald E., and David Barron. 2008. </w:t>
      </w:r>
      <w:r w:rsidRPr="0043557F">
        <w:rPr>
          <w:i/>
          <w:noProof/>
        </w:rPr>
        <w:t xml:space="preserve">City Bound: How States Stifle Urban Innovation. </w:t>
      </w:r>
      <w:r w:rsidRPr="0043557F">
        <w:rPr>
          <w:noProof/>
        </w:rPr>
        <w:t>Ithaca, NY: Cornell University Press.</w:t>
      </w:r>
    </w:p>
    <w:p w:rsidR="00896A04" w:rsidRPr="0043557F" w:rsidRDefault="00896A04" w:rsidP="00691821">
      <w:pPr>
        <w:spacing w:after="120"/>
        <w:ind w:firstLine="0"/>
        <w:rPr>
          <w:noProof/>
        </w:rPr>
      </w:pPr>
      <w:r w:rsidRPr="0043557F">
        <w:rPr>
          <w:noProof/>
        </w:rPr>
        <w:t xml:space="preserve">Fung, Victor K., William K. Fung and Yoram Wind. 2008. </w:t>
      </w:r>
      <w:r w:rsidRPr="0043557F">
        <w:rPr>
          <w:i/>
          <w:noProof/>
        </w:rPr>
        <w:t>Competing in a Flat World: Building Enterprises for a Borderless World</w:t>
      </w:r>
      <w:r w:rsidRPr="0043557F">
        <w:rPr>
          <w:noProof/>
        </w:rPr>
        <w:t xml:space="preserve">. Upper Saddle River, NJ: Pearson Education Inc. </w:t>
      </w:r>
    </w:p>
    <w:p w:rsidR="00896A04" w:rsidRPr="0043557F" w:rsidRDefault="00896A04" w:rsidP="00691821">
      <w:pPr>
        <w:spacing w:after="120"/>
        <w:ind w:firstLine="0"/>
        <w:rPr>
          <w:noProof/>
        </w:rPr>
      </w:pPr>
      <w:r w:rsidRPr="0043557F">
        <w:rPr>
          <w:noProof/>
        </w:rPr>
        <w:t xml:space="preserve">Gertler, Meric S. and David A. Wolfe. 2004. "Clusters from the inside and Out: Local Dynamics and Global Linkages." </w:t>
      </w:r>
      <w:r w:rsidRPr="0043557F">
        <w:rPr>
          <w:i/>
          <w:noProof/>
        </w:rPr>
        <w:t xml:space="preserve">Urban Studies </w:t>
      </w:r>
      <w:r w:rsidRPr="0043557F">
        <w:rPr>
          <w:noProof/>
        </w:rPr>
        <w:t>41(5/6):1071-1093.</w:t>
      </w:r>
    </w:p>
    <w:p w:rsidR="00896A04" w:rsidRPr="0043557F" w:rsidRDefault="00896A04" w:rsidP="00691821">
      <w:pPr>
        <w:spacing w:after="120"/>
        <w:ind w:firstLine="0"/>
        <w:rPr>
          <w:noProof/>
        </w:rPr>
      </w:pPr>
      <w:r w:rsidRPr="0043557F">
        <w:rPr>
          <w:noProof/>
        </w:rPr>
        <w:t xml:space="preserve">Glaeser, Edward L. 2010. </w:t>
      </w:r>
      <w:r w:rsidRPr="0043557F">
        <w:rPr>
          <w:i/>
          <w:noProof/>
        </w:rPr>
        <w:t>Agglomeration Economics</w:t>
      </w:r>
      <w:r w:rsidRPr="0043557F">
        <w:rPr>
          <w:noProof/>
        </w:rPr>
        <w:t xml:space="preserve">. Chicago, IL: The University of Chicago Press. </w:t>
      </w:r>
    </w:p>
    <w:p w:rsidR="00896A04" w:rsidRPr="0043557F" w:rsidRDefault="00896A04" w:rsidP="00691821">
      <w:pPr>
        <w:spacing w:after="120"/>
        <w:ind w:firstLine="0"/>
        <w:rPr>
          <w:noProof/>
        </w:rPr>
      </w:pPr>
      <w:r w:rsidRPr="0043557F">
        <w:rPr>
          <w:noProof/>
        </w:rPr>
        <w:t xml:space="preserve">Glaeser, Edward L. and Joshua D. Gottlieb. 2009. "The Wealth of Cities: Agglomeration Economies and Spatial Equilibrium in the United States." </w:t>
      </w:r>
      <w:r w:rsidRPr="0043557F">
        <w:rPr>
          <w:i/>
          <w:noProof/>
        </w:rPr>
        <w:t xml:space="preserve">Journal of Economic Literature </w:t>
      </w:r>
      <w:r w:rsidRPr="0043557F">
        <w:rPr>
          <w:noProof/>
        </w:rPr>
        <w:t>47(4):983-1028.</w:t>
      </w:r>
    </w:p>
    <w:p w:rsidR="0009484E" w:rsidRPr="0043557F" w:rsidRDefault="0009484E" w:rsidP="00691821">
      <w:pPr>
        <w:spacing w:after="120"/>
        <w:ind w:firstLine="0"/>
        <w:rPr>
          <w:noProof/>
        </w:rPr>
      </w:pPr>
      <w:r w:rsidRPr="0043557F">
        <w:rPr>
          <w:noProof/>
        </w:rPr>
        <w:t xml:space="preserve">Henderson, J. Vernon.  2010.  "Cities and Development."  </w:t>
      </w:r>
      <w:r w:rsidRPr="0043557F">
        <w:rPr>
          <w:i/>
          <w:noProof/>
        </w:rPr>
        <w:t xml:space="preserve">Journal of Regional Science </w:t>
      </w:r>
      <w:r w:rsidRPr="0043557F">
        <w:rPr>
          <w:noProof/>
        </w:rPr>
        <w:t>50(1): 515-540.</w:t>
      </w:r>
    </w:p>
    <w:p w:rsidR="00896A04" w:rsidRPr="0043557F" w:rsidRDefault="00896A04" w:rsidP="00691821">
      <w:pPr>
        <w:spacing w:after="120"/>
        <w:ind w:firstLine="0"/>
        <w:rPr>
          <w:noProof/>
        </w:rPr>
      </w:pPr>
      <w:r w:rsidRPr="0043557F">
        <w:rPr>
          <w:noProof/>
        </w:rPr>
        <w:t xml:space="preserve">Humphrey, John and Hubert Schmitz. 2002. "How Does Insertion in Global Value Chains Affect Upgrading in Industrial Clusters?" </w:t>
      </w:r>
      <w:r w:rsidRPr="0043557F">
        <w:rPr>
          <w:i/>
          <w:noProof/>
        </w:rPr>
        <w:t xml:space="preserve">Regional Studies </w:t>
      </w:r>
      <w:r w:rsidRPr="0043557F">
        <w:rPr>
          <w:noProof/>
        </w:rPr>
        <w:t>36(9):1017-1027.</w:t>
      </w:r>
    </w:p>
    <w:p w:rsidR="00793E08" w:rsidRPr="0043557F" w:rsidRDefault="00793E08" w:rsidP="00691821">
      <w:pPr>
        <w:spacing w:after="120"/>
        <w:ind w:firstLine="0"/>
        <w:rPr>
          <w:noProof/>
        </w:rPr>
      </w:pPr>
      <w:r w:rsidRPr="0043557F">
        <w:rPr>
          <w:noProof/>
        </w:rPr>
        <w:t xml:space="preserve">Istrate, Emilia, Jonathan Rothwell, and Bruce Katz.  2010.  "Export Nation: How U.S. Metros Lead National Export Growth and Boost Competitiveness." </w:t>
      </w:r>
      <w:r w:rsidRPr="0043557F">
        <w:rPr>
          <w:i/>
          <w:noProof/>
        </w:rPr>
        <w:t>Metropolitan Policy Program at Brookings</w:t>
      </w:r>
      <w:r w:rsidRPr="0043557F">
        <w:rPr>
          <w:noProof/>
        </w:rPr>
        <w:t>. Washington, DC: The Brookings Institution.</w:t>
      </w:r>
    </w:p>
    <w:p w:rsidR="00896A04" w:rsidRPr="0043557F" w:rsidRDefault="00896A04" w:rsidP="00691821">
      <w:pPr>
        <w:spacing w:after="120"/>
        <w:ind w:firstLine="0"/>
        <w:rPr>
          <w:noProof/>
        </w:rPr>
      </w:pPr>
      <w:r w:rsidRPr="0043557F">
        <w:rPr>
          <w:noProof/>
        </w:rPr>
        <w:t xml:space="preserve">Jorgenson, Dale W. and Kazuyuki Motohashi. 2005. "Information Technology and the Japanese Economy." </w:t>
      </w:r>
      <w:r w:rsidRPr="0043557F">
        <w:rPr>
          <w:i/>
          <w:noProof/>
        </w:rPr>
        <w:t xml:space="preserve">Journal of the Japanese and International Economies </w:t>
      </w:r>
      <w:r w:rsidRPr="0043557F">
        <w:rPr>
          <w:noProof/>
        </w:rPr>
        <w:t>19(4):460-481.</w:t>
      </w:r>
    </w:p>
    <w:p w:rsidR="00896A04" w:rsidRPr="0043557F" w:rsidRDefault="00896A04" w:rsidP="00691821">
      <w:pPr>
        <w:spacing w:after="120"/>
        <w:ind w:firstLine="0"/>
        <w:rPr>
          <w:noProof/>
        </w:rPr>
      </w:pPr>
      <w:r w:rsidRPr="0043557F">
        <w:rPr>
          <w:noProof/>
        </w:rPr>
        <w:t xml:space="preserve">Jorgenson, Dale.W. 2001. "Information Technology and the Us Economy." </w:t>
      </w:r>
      <w:r w:rsidRPr="0043557F">
        <w:rPr>
          <w:i/>
          <w:noProof/>
        </w:rPr>
        <w:t xml:space="preserve">American Economic Review </w:t>
      </w:r>
      <w:r w:rsidRPr="0043557F">
        <w:rPr>
          <w:noProof/>
        </w:rPr>
        <w:t>91(1):1-32.</w:t>
      </w:r>
    </w:p>
    <w:p w:rsidR="00896A04" w:rsidRPr="0043557F" w:rsidRDefault="00896A04" w:rsidP="00691821">
      <w:pPr>
        <w:spacing w:after="120"/>
        <w:ind w:firstLine="0"/>
        <w:rPr>
          <w:noProof/>
        </w:rPr>
      </w:pPr>
      <w:r w:rsidRPr="0043557F">
        <w:rPr>
          <w:noProof/>
        </w:rPr>
        <w:t>Kenney, Martin and Donald Patton. 2006. "</w:t>
      </w:r>
      <w:r w:rsidRPr="0043557F">
        <w:rPr>
          <w:i/>
          <w:noProof/>
        </w:rPr>
        <w:t>Silicon Valley: Key Features</w:t>
      </w:r>
      <w:r w:rsidRPr="0043557F">
        <w:rPr>
          <w:noProof/>
        </w:rPr>
        <w:t>." University of California, Davis, Davis, CA.</w:t>
      </w:r>
    </w:p>
    <w:p w:rsidR="00896A04" w:rsidRPr="0043557F" w:rsidRDefault="00896A04" w:rsidP="00691821">
      <w:pPr>
        <w:spacing w:after="120"/>
        <w:ind w:firstLine="0"/>
        <w:rPr>
          <w:noProof/>
        </w:rPr>
      </w:pPr>
      <w:r w:rsidRPr="0043557F">
        <w:rPr>
          <w:noProof/>
        </w:rPr>
        <w:t xml:space="preserve">Lall, Sanjaya, John Weiss and Jinkang Zhang. 2006. "The "Sophistication" Of Exports: A New Trade Measure." </w:t>
      </w:r>
      <w:r w:rsidRPr="0043557F">
        <w:rPr>
          <w:i/>
          <w:noProof/>
        </w:rPr>
        <w:t xml:space="preserve">World Development </w:t>
      </w:r>
      <w:r w:rsidRPr="0043557F">
        <w:rPr>
          <w:noProof/>
        </w:rPr>
        <w:t>34(2):222-237.</w:t>
      </w:r>
    </w:p>
    <w:p w:rsidR="00896A04" w:rsidRPr="0043557F" w:rsidRDefault="00896A04" w:rsidP="00691821">
      <w:pPr>
        <w:spacing w:after="120"/>
        <w:ind w:firstLine="0"/>
        <w:rPr>
          <w:noProof/>
        </w:rPr>
      </w:pPr>
      <w:r w:rsidRPr="0043557F">
        <w:rPr>
          <w:noProof/>
        </w:rPr>
        <w:t xml:space="preserve">Leibovitz, Joseph. 2004. "'Embryonic' Knowledge-Based Clusters and Cities: The Case of Biotechnology in Scotland." </w:t>
      </w:r>
      <w:r w:rsidRPr="0043557F">
        <w:rPr>
          <w:i/>
          <w:noProof/>
        </w:rPr>
        <w:t xml:space="preserve">Urban Studies </w:t>
      </w:r>
      <w:r w:rsidRPr="0043557F">
        <w:rPr>
          <w:noProof/>
        </w:rPr>
        <w:t>41(5/6):1133-1155.</w:t>
      </w:r>
    </w:p>
    <w:p w:rsidR="00896A04" w:rsidRPr="0043557F" w:rsidRDefault="00896A04" w:rsidP="00691821">
      <w:pPr>
        <w:spacing w:after="120"/>
        <w:ind w:firstLine="0"/>
        <w:rPr>
          <w:noProof/>
        </w:rPr>
      </w:pPr>
      <w:r w:rsidRPr="0043557F">
        <w:rPr>
          <w:noProof/>
        </w:rPr>
        <w:t xml:space="preserve">Liefner, Ingo and Daniel Schiller. 2008. "Academic Capabilities in Developing Countries--a Conceptual Framework with Empirical Illustrations from Thailand." </w:t>
      </w:r>
      <w:r w:rsidRPr="0043557F">
        <w:rPr>
          <w:i/>
          <w:noProof/>
        </w:rPr>
        <w:t xml:space="preserve">Research Policy </w:t>
      </w:r>
      <w:r w:rsidRPr="0043557F">
        <w:rPr>
          <w:noProof/>
        </w:rPr>
        <w:t>37(2):276-293.</w:t>
      </w:r>
    </w:p>
    <w:p w:rsidR="00896A04" w:rsidRPr="0043557F" w:rsidRDefault="00896A04" w:rsidP="00691821">
      <w:pPr>
        <w:spacing w:after="120"/>
        <w:ind w:firstLine="0"/>
        <w:rPr>
          <w:noProof/>
        </w:rPr>
      </w:pPr>
      <w:r w:rsidRPr="0043557F">
        <w:rPr>
          <w:noProof/>
        </w:rPr>
        <w:t xml:space="preserve">Mathews, John A. and Dong Sung Cho. 2000. </w:t>
      </w:r>
      <w:r w:rsidRPr="0043557F">
        <w:rPr>
          <w:i/>
          <w:noProof/>
        </w:rPr>
        <w:t>Tiger Technology: The Creation of a Semiconductor Industry in East Asia</w:t>
      </w:r>
      <w:r w:rsidRPr="0043557F">
        <w:rPr>
          <w:noProof/>
        </w:rPr>
        <w:t xml:space="preserve">. Cambridge Asia-Pacific Studies. Cambridge; New York and Melbourne: Cambridge University Press,. </w:t>
      </w:r>
    </w:p>
    <w:p w:rsidR="00F45EB4" w:rsidRPr="0043557F" w:rsidRDefault="00F45EB4" w:rsidP="00691821">
      <w:pPr>
        <w:spacing w:after="120"/>
        <w:ind w:firstLine="0"/>
        <w:rPr>
          <w:noProof/>
        </w:rPr>
      </w:pPr>
      <w:r w:rsidRPr="0043557F">
        <w:rPr>
          <w:noProof/>
        </w:rPr>
        <w:t xml:space="preserve">Neumark, David, and Jed Kolko. 2010. "Do Enterprise Zones Create Jobs? Evidence from California's Enterprise Zone Program." </w:t>
      </w:r>
      <w:r w:rsidRPr="0043557F">
        <w:rPr>
          <w:i/>
          <w:noProof/>
        </w:rPr>
        <w:t xml:space="preserve">Journal of Urban Economics </w:t>
      </w:r>
      <w:r w:rsidRPr="0043557F">
        <w:rPr>
          <w:noProof/>
        </w:rPr>
        <w:t>68(2010): 1-19.</w:t>
      </w:r>
    </w:p>
    <w:p w:rsidR="00896A04" w:rsidRPr="0043557F" w:rsidRDefault="00896A04" w:rsidP="00691821">
      <w:pPr>
        <w:spacing w:after="120"/>
        <w:ind w:firstLine="0"/>
        <w:rPr>
          <w:noProof/>
        </w:rPr>
      </w:pPr>
      <w:r w:rsidRPr="0043557F">
        <w:rPr>
          <w:noProof/>
        </w:rPr>
        <w:t xml:space="preserve">OECD. 2001. </w:t>
      </w:r>
      <w:r w:rsidRPr="0043557F">
        <w:rPr>
          <w:i/>
          <w:noProof/>
        </w:rPr>
        <w:t>Innovative Clusters: Drivers of National Innovation Systems</w:t>
      </w:r>
      <w:r w:rsidRPr="0043557F">
        <w:rPr>
          <w:noProof/>
        </w:rPr>
        <w:t xml:space="preserve">. Paris: OECD Publishing. </w:t>
      </w:r>
    </w:p>
    <w:p w:rsidR="00896A04" w:rsidRPr="0043557F" w:rsidRDefault="00896A04" w:rsidP="00691821">
      <w:pPr>
        <w:spacing w:after="120"/>
        <w:ind w:firstLine="0"/>
        <w:rPr>
          <w:noProof/>
        </w:rPr>
      </w:pPr>
      <w:r w:rsidRPr="0043557F">
        <w:rPr>
          <w:noProof/>
        </w:rPr>
        <w:t xml:space="preserve">Porter, Michael. 1998. "Clusters and the New Economics of Competition." </w:t>
      </w:r>
      <w:r w:rsidRPr="0043557F">
        <w:rPr>
          <w:i/>
          <w:noProof/>
        </w:rPr>
        <w:t xml:space="preserve">Harvard Business Review </w:t>
      </w:r>
      <w:r w:rsidRPr="0043557F">
        <w:rPr>
          <w:noProof/>
        </w:rPr>
        <w:t>76(6):77-90.</w:t>
      </w:r>
    </w:p>
    <w:p w:rsidR="00896A04" w:rsidRPr="0043557F" w:rsidRDefault="00896A04" w:rsidP="00691821">
      <w:pPr>
        <w:spacing w:after="120"/>
        <w:ind w:firstLine="0"/>
        <w:rPr>
          <w:noProof/>
        </w:rPr>
      </w:pPr>
      <w:r w:rsidRPr="0043557F">
        <w:rPr>
          <w:noProof/>
        </w:rPr>
        <w:t xml:space="preserve">Power, Dominic and Mats Lundmark. 2004. "Working through Knowledge Pools: Labour Market Dynamics, the Transference of Knowledge and Ideas, Adn Industrial Clusters." </w:t>
      </w:r>
      <w:r w:rsidRPr="0043557F">
        <w:rPr>
          <w:i/>
          <w:noProof/>
        </w:rPr>
        <w:t xml:space="preserve">Urban Studies </w:t>
      </w:r>
      <w:r w:rsidRPr="0043557F">
        <w:rPr>
          <w:noProof/>
        </w:rPr>
        <w:t>41(5/6):1025-1044.</w:t>
      </w:r>
    </w:p>
    <w:p w:rsidR="0091245C" w:rsidRPr="0043557F" w:rsidRDefault="0091245C" w:rsidP="00691821">
      <w:pPr>
        <w:spacing w:after="120"/>
        <w:ind w:firstLine="0"/>
        <w:rPr>
          <w:noProof/>
        </w:rPr>
      </w:pPr>
      <w:r w:rsidRPr="0043557F">
        <w:rPr>
          <w:noProof/>
        </w:rPr>
        <w:t xml:space="preserve">Puga, Deigo. 2010. "The Magnitude and Causes of Agglomeration Economies." </w:t>
      </w:r>
      <w:r w:rsidRPr="0043557F">
        <w:rPr>
          <w:i/>
          <w:noProof/>
        </w:rPr>
        <w:t xml:space="preserve">Journal of Regional Science </w:t>
      </w:r>
      <w:r w:rsidRPr="0043557F">
        <w:rPr>
          <w:noProof/>
        </w:rPr>
        <w:t>50(1): 203-219.</w:t>
      </w:r>
    </w:p>
    <w:p w:rsidR="00896A04" w:rsidRPr="0043557F" w:rsidRDefault="00896A04" w:rsidP="00691821">
      <w:pPr>
        <w:spacing w:after="120"/>
        <w:ind w:firstLine="0"/>
        <w:rPr>
          <w:noProof/>
        </w:rPr>
      </w:pPr>
      <w:r w:rsidRPr="0043557F">
        <w:rPr>
          <w:noProof/>
        </w:rPr>
        <w:t xml:space="preserve">Rappaport, Jordan and Jeffrey D. Sachs. 2003. "The United States as a Coastal Nation." </w:t>
      </w:r>
      <w:r w:rsidRPr="0043557F">
        <w:rPr>
          <w:i/>
          <w:noProof/>
        </w:rPr>
        <w:t xml:space="preserve">Journal of Economic Growth </w:t>
      </w:r>
      <w:r w:rsidRPr="0043557F">
        <w:rPr>
          <w:noProof/>
        </w:rPr>
        <w:t>8(1):5-46.</w:t>
      </w:r>
    </w:p>
    <w:p w:rsidR="00896A04" w:rsidRPr="0043557F" w:rsidRDefault="00896A04" w:rsidP="00691821">
      <w:pPr>
        <w:spacing w:after="120"/>
        <w:ind w:firstLine="0"/>
        <w:rPr>
          <w:noProof/>
        </w:rPr>
      </w:pPr>
      <w:r w:rsidRPr="0043557F">
        <w:rPr>
          <w:noProof/>
        </w:rPr>
        <w:t xml:space="preserve">Rodriguez-Clare, Andres. 2007. "Clusters and Comparative Advantage: Implications for Industrial Policy." </w:t>
      </w:r>
      <w:r w:rsidRPr="0043557F">
        <w:rPr>
          <w:i/>
          <w:noProof/>
        </w:rPr>
        <w:t xml:space="preserve">Journal of Development Economics </w:t>
      </w:r>
      <w:r w:rsidRPr="0043557F">
        <w:rPr>
          <w:noProof/>
        </w:rPr>
        <w:t>82(1):43-57.</w:t>
      </w:r>
    </w:p>
    <w:p w:rsidR="00896A04" w:rsidRPr="0043557F" w:rsidRDefault="00896A04" w:rsidP="00691821">
      <w:pPr>
        <w:spacing w:after="120"/>
        <w:ind w:firstLine="0"/>
        <w:rPr>
          <w:noProof/>
        </w:rPr>
      </w:pPr>
      <w:r w:rsidRPr="0043557F">
        <w:rPr>
          <w:noProof/>
        </w:rPr>
        <w:t>Rosenthal, Stuart S. and William C. Strange. 2010. "Small Establishments/Big Effects: Agglomeration, Industrial Organization and Entrepreneurship." In</w:t>
      </w:r>
      <w:r w:rsidRPr="0043557F">
        <w:rPr>
          <w:i/>
          <w:noProof/>
        </w:rPr>
        <w:t xml:space="preserve"> The Economics of Agglomeration</w:t>
      </w:r>
      <w:r w:rsidRPr="0043557F">
        <w:rPr>
          <w:noProof/>
        </w:rPr>
        <w:t>, ed. Glaeser, Edward L., Chicago, IL: The University of Chicago Press.</w:t>
      </w:r>
    </w:p>
    <w:p w:rsidR="00896A04" w:rsidRPr="0043557F" w:rsidRDefault="00896A04" w:rsidP="00691821">
      <w:pPr>
        <w:spacing w:after="120"/>
        <w:ind w:firstLine="0"/>
        <w:rPr>
          <w:noProof/>
        </w:rPr>
      </w:pPr>
      <w:r w:rsidRPr="0043557F">
        <w:rPr>
          <w:noProof/>
        </w:rPr>
        <w:t xml:space="preserve">Sallet, Jonathan, Ed Paisley and Justin Masterman. 2009. </w:t>
      </w:r>
      <w:r w:rsidRPr="0043557F">
        <w:rPr>
          <w:i/>
          <w:noProof/>
        </w:rPr>
        <w:t>The Geography of Innovation: The Federal Government and the Growth of Regional Innovation Clusters</w:t>
      </w:r>
      <w:r w:rsidRPr="0043557F">
        <w:rPr>
          <w:noProof/>
        </w:rPr>
        <w:t xml:space="preserve">. Washington, D.C.: Science Progress. </w:t>
      </w:r>
    </w:p>
    <w:p w:rsidR="00896A04" w:rsidRPr="0043557F" w:rsidRDefault="00896A04" w:rsidP="00691821">
      <w:pPr>
        <w:spacing w:after="120"/>
        <w:ind w:firstLine="0"/>
        <w:rPr>
          <w:noProof/>
        </w:rPr>
      </w:pPr>
      <w:r w:rsidRPr="0043557F">
        <w:rPr>
          <w:noProof/>
        </w:rPr>
        <w:t xml:space="preserve">Scott, Allen J. 2001. </w:t>
      </w:r>
      <w:r w:rsidRPr="0043557F">
        <w:rPr>
          <w:i/>
          <w:noProof/>
        </w:rPr>
        <w:t>Global City Regions</w:t>
      </w:r>
      <w:r w:rsidRPr="0043557F">
        <w:rPr>
          <w:noProof/>
        </w:rPr>
        <w:t xml:space="preserve">. Oxford, U.K.: Oxford University Press. </w:t>
      </w:r>
    </w:p>
    <w:p w:rsidR="00323B14" w:rsidRPr="0043557F" w:rsidRDefault="00323B14" w:rsidP="00691821">
      <w:pPr>
        <w:spacing w:after="120"/>
        <w:ind w:firstLine="0"/>
        <w:rPr>
          <w:noProof/>
        </w:rPr>
      </w:pPr>
      <w:r w:rsidRPr="0043557F">
        <w:rPr>
          <w:noProof/>
        </w:rPr>
        <w:t xml:space="preserve">Scott, Allen J. 2008. </w:t>
      </w:r>
      <w:r w:rsidRPr="0043557F">
        <w:rPr>
          <w:i/>
          <w:noProof/>
        </w:rPr>
        <w:t>Social Economy of the Metropolis: Cognitive-Cultural Capitalism and the Global Resurgence of Cities.</w:t>
      </w:r>
      <w:r w:rsidRPr="0043557F">
        <w:rPr>
          <w:noProof/>
        </w:rPr>
        <w:t xml:space="preserve"> Oxford, UK: Oxford University Press.</w:t>
      </w:r>
    </w:p>
    <w:p w:rsidR="00896A04" w:rsidRPr="0043557F" w:rsidRDefault="00896A04" w:rsidP="00691821">
      <w:pPr>
        <w:spacing w:after="120"/>
        <w:ind w:firstLine="0"/>
        <w:rPr>
          <w:noProof/>
        </w:rPr>
      </w:pPr>
      <w:r w:rsidRPr="0043557F">
        <w:rPr>
          <w:noProof/>
        </w:rPr>
        <w:t xml:space="preserve">Sohn, Dong-Won and Martin Kenney. 2007. "Universities, Clusters, and Innovation Systems: The Case of Seoul, Korea." </w:t>
      </w:r>
      <w:r w:rsidRPr="0043557F">
        <w:rPr>
          <w:i/>
          <w:noProof/>
        </w:rPr>
        <w:t xml:space="preserve">World Development </w:t>
      </w:r>
      <w:r w:rsidRPr="0043557F">
        <w:rPr>
          <w:noProof/>
        </w:rPr>
        <w:t>35(6):991-1004.</w:t>
      </w:r>
    </w:p>
    <w:p w:rsidR="00AB671D" w:rsidRPr="0043557F" w:rsidRDefault="00AB671D" w:rsidP="00691821">
      <w:pPr>
        <w:spacing w:after="120"/>
        <w:ind w:firstLine="0"/>
        <w:rPr>
          <w:noProof/>
        </w:rPr>
      </w:pPr>
      <w:r w:rsidRPr="0043557F">
        <w:rPr>
          <w:noProof/>
        </w:rPr>
        <w:t xml:space="preserve">Steinfield, Charles, Ada Scupola, and Carolina Lopez-Nicolas. 2010. "Social Capital, ICT Use and Company Performance: Findings from the Medicon Valley Biotech Cluster." </w:t>
      </w:r>
      <w:r w:rsidRPr="0043557F">
        <w:rPr>
          <w:i/>
          <w:noProof/>
        </w:rPr>
        <w:t xml:space="preserve">Technological Forecasting and Social Change </w:t>
      </w:r>
      <w:r w:rsidRPr="0043557F">
        <w:rPr>
          <w:noProof/>
        </w:rPr>
        <w:t>77(7): 1156-1166.</w:t>
      </w:r>
    </w:p>
    <w:p w:rsidR="00896A04" w:rsidRPr="0043557F" w:rsidRDefault="00896A04" w:rsidP="00691821">
      <w:pPr>
        <w:spacing w:after="120"/>
        <w:ind w:firstLine="0"/>
        <w:rPr>
          <w:noProof/>
        </w:rPr>
      </w:pPr>
      <w:r w:rsidRPr="0043557F">
        <w:rPr>
          <w:noProof/>
        </w:rPr>
        <w:t>Syverson, Chad. 2010. "</w:t>
      </w:r>
      <w:r w:rsidRPr="0043557F">
        <w:rPr>
          <w:i/>
          <w:noProof/>
        </w:rPr>
        <w:t>What Determines Productivity?</w:t>
      </w:r>
      <w:r w:rsidRPr="0043557F">
        <w:rPr>
          <w:noProof/>
        </w:rPr>
        <w:t>" NBER Working Paper Series 15712, National Bureau of Economic Research, Cambridge, MA.</w:t>
      </w:r>
    </w:p>
    <w:p w:rsidR="00896A04" w:rsidRPr="0043557F" w:rsidRDefault="00896A04" w:rsidP="00691821">
      <w:pPr>
        <w:spacing w:after="120"/>
        <w:ind w:firstLine="0"/>
        <w:rPr>
          <w:noProof/>
        </w:rPr>
      </w:pPr>
      <w:r w:rsidRPr="0043557F">
        <w:rPr>
          <w:noProof/>
        </w:rPr>
        <w:t>TDRI. 2009. "</w:t>
      </w:r>
      <w:r w:rsidRPr="0043557F">
        <w:rPr>
          <w:i/>
          <w:noProof/>
        </w:rPr>
        <w:t>A Study on the Development of the Urban Area in Bangkok and Surrounding Areas: The Results of Interviews on Industrial Clusters</w:t>
      </w:r>
      <w:r w:rsidRPr="0043557F">
        <w:rPr>
          <w:noProof/>
        </w:rPr>
        <w:t>." Thailand Development Research Institute, Bangkok, Thailand.</w:t>
      </w:r>
    </w:p>
    <w:p w:rsidR="00896A04" w:rsidRPr="0043557F" w:rsidRDefault="00896A04" w:rsidP="00691821">
      <w:pPr>
        <w:spacing w:after="120"/>
        <w:ind w:firstLine="0"/>
        <w:jc w:val="left"/>
        <w:rPr>
          <w:noProof/>
        </w:rPr>
      </w:pPr>
      <w:r w:rsidRPr="0043557F">
        <w:rPr>
          <w:noProof/>
        </w:rPr>
        <w:t>Toyota Motor Corporation. 2009. "Annual Report." http://www.toyota.co.jp/en/ir/library/annual/pdf/2009/p36.pdf.</w:t>
      </w:r>
    </w:p>
    <w:p w:rsidR="00EB667A" w:rsidRPr="0043557F" w:rsidRDefault="00EB667A" w:rsidP="00691821">
      <w:pPr>
        <w:spacing w:after="120"/>
        <w:ind w:firstLine="0"/>
        <w:rPr>
          <w:noProof/>
        </w:rPr>
      </w:pPr>
      <w:r w:rsidRPr="0043557F">
        <w:rPr>
          <w:noProof/>
        </w:rPr>
        <w:t xml:space="preserve">Tzeng, Cheng-Hua. 2010. "Managing Innovation for Economic Development in Greater China: The Origins of Hsinchu and Zhongguancun." </w:t>
      </w:r>
      <w:r w:rsidRPr="0043557F">
        <w:rPr>
          <w:i/>
          <w:noProof/>
        </w:rPr>
        <w:t>Technology in Society</w:t>
      </w:r>
      <w:r w:rsidRPr="0043557F">
        <w:rPr>
          <w:noProof/>
        </w:rPr>
        <w:t xml:space="preserve"> 32(2010): 110-121.</w:t>
      </w:r>
    </w:p>
    <w:p w:rsidR="00896A04" w:rsidRPr="0043557F" w:rsidRDefault="00896A04" w:rsidP="00691821">
      <w:pPr>
        <w:spacing w:after="120"/>
        <w:ind w:firstLine="0"/>
        <w:rPr>
          <w:noProof/>
        </w:rPr>
      </w:pPr>
      <w:r w:rsidRPr="0043557F">
        <w:rPr>
          <w:noProof/>
        </w:rPr>
        <w:t xml:space="preserve">UN-HABITAT. 2010. </w:t>
      </w:r>
      <w:r w:rsidRPr="0043557F">
        <w:rPr>
          <w:i/>
          <w:noProof/>
        </w:rPr>
        <w:t>State of the World Cities 2010/2011: Cities for All</w:t>
      </w:r>
      <w:r w:rsidRPr="0043557F">
        <w:rPr>
          <w:noProof/>
        </w:rPr>
        <w:t xml:space="preserve">. London: UN-HABITAT. </w:t>
      </w:r>
    </w:p>
    <w:p w:rsidR="00A7583A" w:rsidRPr="0043557F" w:rsidRDefault="00A7583A" w:rsidP="00691821">
      <w:pPr>
        <w:spacing w:after="120"/>
        <w:ind w:firstLine="0"/>
        <w:rPr>
          <w:noProof/>
        </w:rPr>
      </w:pPr>
      <w:r w:rsidRPr="0043557F">
        <w:rPr>
          <w:noProof/>
        </w:rPr>
        <w:t xml:space="preserve">UNCTAD. 2010. </w:t>
      </w:r>
      <w:r w:rsidRPr="0043557F">
        <w:rPr>
          <w:i/>
          <w:noProof/>
        </w:rPr>
        <w:t xml:space="preserve">World Investment Report 2010: Investing In a Low-Carbon Economy. </w:t>
      </w:r>
      <w:r w:rsidR="00EF4B3D" w:rsidRPr="0043557F">
        <w:rPr>
          <w:noProof/>
        </w:rPr>
        <w:t>New York, NY: United Nations.</w:t>
      </w:r>
    </w:p>
    <w:p w:rsidR="00896A04" w:rsidRPr="0043557F" w:rsidRDefault="00896A04" w:rsidP="00691821">
      <w:pPr>
        <w:spacing w:after="120"/>
        <w:ind w:firstLine="0"/>
        <w:rPr>
          <w:noProof/>
        </w:rPr>
      </w:pPr>
      <w:r w:rsidRPr="0043557F">
        <w:rPr>
          <w:noProof/>
        </w:rPr>
        <w:t xml:space="preserve">UNIDO. 2009. </w:t>
      </w:r>
      <w:r w:rsidRPr="0043557F">
        <w:rPr>
          <w:i/>
          <w:noProof/>
        </w:rPr>
        <w:t>Industrial Development Report 2009: Breaking in and Moving Up: New Industrial Challenges for the Bottom Billion and the Middle-Income Countries</w:t>
      </w:r>
      <w:r w:rsidRPr="0043557F">
        <w:rPr>
          <w:noProof/>
        </w:rPr>
        <w:t xml:space="preserve">. Vienna: UNIDO. </w:t>
      </w:r>
    </w:p>
    <w:p w:rsidR="003B4BDE" w:rsidRPr="0043557F" w:rsidRDefault="003B4BDE" w:rsidP="00691821">
      <w:pPr>
        <w:spacing w:after="120"/>
        <w:ind w:firstLine="0"/>
        <w:rPr>
          <w:i/>
          <w:noProof/>
        </w:rPr>
      </w:pPr>
      <w:r w:rsidRPr="0043557F">
        <w:rPr>
          <w:noProof/>
        </w:rPr>
        <w:t>Villa, Nicola, and Shane Mitchell. 2009. "Connecting Cities: Achieving Sustainability Through Innovation." Fifth Urban Research Symposium 2009</w:t>
      </w:r>
      <w:r w:rsidR="003F2711" w:rsidRPr="0043557F">
        <w:rPr>
          <w:noProof/>
        </w:rPr>
        <w:t>, Marseilles.</w:t>
      </w:r>
    </w:p>
    <w:p w:rsidR="00896A04" w:rsidRPr="0043557F" w:rsidRDefault="00896A04" w:rsidP="00691821">
      <w:pPr>
        <w:spacing w:after="120"/>
        <w:ind w:firstLine="0"/>
        <w:rPr>
          <w:noProof/>
        </w:rPr>
      </w:pPr>
      <w:r w:rsidRPr="0043557F">
        <w:rPr>
          <w:noProof/>
        </w:rPr>
        <w:t>Webster, Douglas. 2004. "Bangkok: Evolution and Adaptation under Stress." In</w:t>
      </w:r>
      <w:r w:rsidRPr="0043557F">
        <w:rPr>
          <w:i/>
          <w:noProof/>
        </w:rPr>
        <w:t xml:space="preserve"> World Cities Beyond the West: Globalization, Development, and Inequality</w:t>
      </w:r>
      <w:r w:rsidRPr="0043557F">
        <w:rPr>
          <w:noProof/>
        </w:rPr>
        <w:t>, ed. Gugler, Josef, Cambridge, UK: Cambridge University Press.</w:t>
      </w:r>
    </w:p>
    <w:p w:rsidR="00896A04" w:rsidRPr="0043557F" w:rsidRDefault="00896A04" w:rsidP="00691821">
      <w:pPr>
        <w:spacing w:after="120"/>
        <w:ind w:firstLine="0"/>
        <w:rPr>
          <w:noProof/>
        </w:rPr>
      </w:pPr>
      <w:r w:rsidRPr="0043557F">
        <w:rPr>
          <w:noProof/>
        </w:rPr>
        <w:t xml:space="preserve">World Bank. 2008. </w:t>
      </w:r>
      <w:r w:rsidRPr="0043557F">
        <w:rPr>
          <w:i/>
          <w:noProof/>
        </w:rPr>
        <w:t>Towards a Knowledge Economy in Thailand</w:t>
      </w:r>
      <w:r w:rsidRPr="0043557F">
        <w:rPr>
          <w:noProof/>
        </w:rPr>
        <w:t xml:space="preserve">. Bangkok: World Bank. </w:t>
      </w:r>
    </w:p>
    <w:p w:rsidR="0059584B" w:rsidRPr="0043557F" w:rsidRDefault="0059584B" w:rsidP="00691821">
      <w:pPr>
        <w:spacing w:after="120"/>
        <w:ind w:firstLine="0"/>
        <w:rPr>
          <w:noProof/>
        </w:rPr>
      </w:pPr>
      <w:r w:rsidRPr="0043557F">
        <w:rPr>
          <w:noProof/>
        </w:rPr>
        <w:t xml:space="preserve">World Bank. 2008a. </w:t>
      </w:r>
      <w:r w:rsidRPr="0043557F">
        <w:rPr>
          <w:i/>
          <w:noProof/>
        </w:rPr>
        <w:t xml:space="preserve">Thailand Infrastructure Annual Report 2008. </w:t>
      </w:r>
      <w:r w:rsidRPr="0043557F">
        <w:rPr>
          <w:noProof/>
        </w:rPr>
        <w:t>Bangkok: World Bank.</w:t>
      </w:r>
    </w:p>
    <w:p w:rsidR="000B1276" w:rsidRPr="0043557F" w:rsidRDefault="000B1276" w:rsidP="00691821">
      <w:pPr>
        <w:spacing w:after="120"/>
        <w:ind w:firstLine="0"/>
        <w:rPr>
          <w:noProof/>
        </w:rPr>
      </w:pPr>
      <w:r w:rsidRPr="0043557F">
        <w:rPr>
          <w:noProof/>
        </w:rPr>
        <w:t xml:space="preserve">World Bank. 2009. </w:t>
      </w:r>
      <w:r w:rsidRPr="0043557F">
        <w:rPr>
          <w:i/>
          <w:noProof/>
        </w:rPr>
        <w:t xml:space="preserve">Thailand Investment Climate Study Update. </w:t>
      </w:r>
      <w:r w:rsidRPr="0043557F">
        <w:rPr>
          <w:noProof/>
        </w:rPr>
        <w:t>Bangkok: World Bank.</w:t>
      </w:r>
    </w:p>
    <w:p w:rsidR="00896A04" w:rsidRPr="0043557F" w:rsidRDefault="00896A04" w:rsidP="00691821">
      <w:pPr>
        <w:spacing w:after="120"/>
        <w:ind w:firstLine="0"/>
        <w:rPr>
          <w:noProof/>
        </w:rPr>
      </w:pPr>
      <w:r w:rsidRPr="0043557F">
        <w:rPr>
          <w:noProof/>
        </w:rPr>
        <w:t>Yilmaz, Yasim. 2009. "</w:t>
      </w:r>
      <w:r w:rsidRPr="0043557F">
        <w:rPr>
          <w:i/>
          <w:noProof/>
        </w:rPr>
        <w:t>Higher Education Institutions in Thailand and Malaysia: Can They Deliver?</w:t>
      </w:r>
      <w:r w:rsidRPr="0043557F">
        <w:rPr>
          <w:noProof/>
        </w:rPr>
        <w:t>" World Bank, Washington, DC.</w:t>
      </w:r>
    </w:p>
    <w:p w:rsidR="00896A04" w:rsidRPr="0043557F" w:rsidRDefault="00896A04" w:rsidP="00691821">
      <w:pPr>
        <w:spacing w:after="120"/>
        <w:ind w:firstLine="0"/>
        <w:rPr>
          <w:noProof/>
        </w:rPr>
      </w:pPr>
      <w:r w:rsidRPr="0043557F">
        <w:rPr>
          <w:noProof/>
        </w:rPr>
        <w:t xml:space="preserve">Yusuf, Shahid and Kaoru Nabeshima. 2009. </w:t>
      </w:r>
      <w:r w:rsidRPr="0043557F">
        <w:rPr>
          <w:i/>
          <w:noProof/>
        </w:rPr>
        <w:t>Tiger Economies under Threat: Comparative Analysis of Malaysia's Industrial Prospects and Policy Options</w:t>
      </w:r>
      <w:r w:rsidRPr="0043557F">
        <w:rPr>
          <w:noProof/>
        </w:rPr>
        <w:t xml:space="preserve">. Washington, DC: World Bank. </w:t>
      </w:r>
    </w:p>
    <w:p w:rsidR="00896A04" w:rsidRPr="0043557F" w:rsidRDefault="00896A04" w:rsidP="00691821">
      <w:pPr>
        <w:spacing w:after="120"/>
        <w:ind w:firstLine="0"/>
        <w:rPr>
          <w:noProof/>
        </w:rPr>
      </w:pPr>
      <w:r w:rsidRPr="0043557F">
        <w:rPr>
          <w:noProof/>
        </w:rPr>
        <w:t xml:space="preserve">---. 2010. </w:t>
      </w:r>
      <w:r w:rsidRPr="0043557F">
        <w:rPr>
          <w:i/>
          <w:noProof/>
        </w:rPr>
        <w:t>Tiger Economies under Threat: A Comparative Analysis of Malaysia's Industrial Prospects and Policy Options</w:t>
      </w:r>
      <w:r w:rsidRPr="0043557F">
        <w:rPr>
          <w:noProof/>
        </w:rPr>
        <w:t xml:space="preserve">. Washington, DC: World Bank. </w:t>
      </w:r>
    </w:p>
    <w:p w:rsidR="00896A04" w:rsidRPr="0043557F" w:rsidRDefault="00896A04" w:rsidP="00691821">
      <w:pPr>
        <w:spacing w:after="120"/>
        <w:ind w:firstLine="0"/>
        <w:rPr>
          <w:noProof/>
        </w:rPr>
      </w:pPr>
      <w:r w:rsidRPr="0043557F">
        <w:rPr>
          <w:noProof/>
        </w:rPr>
        <w:t xml:space="preserve">Yusuf, Shahid, Kaoru Nabeshima and Shoichi Yamashita. 2008. </w:t>
      </w:r>
      <w:r w:rsidRPr="0043557F">
        <w:rPr>
          <w:i/>
          <w:noProof/>
        </w:rPr>
        <w:t>Growing Industrial Clusters in Asia: Serendipity and Science</w:t>
      </w:r>
      <w:r w:rsidRPr="0043557F">
        <w:rPr>
          <w:noProof/>
        </w:rPr>
        <w:t xml:space="preserve">. Washington, DC: World Bank. </w:t>
      </w:r>
    </w:p>
    <w:p w:rsidR="00896A04" w:rsidRDefault="00896A04" w:rsidP="00691821">
      <w:pPr>
        <w:spacing w:after="120"/>
        <w:ind w:firstLine="0"/>
        <w:rPr>
          <w:noProof/>
        </w:rPr>
      </w:pPr>
      <w:r w:rsidRPr="0043557F">
        <w:rPr>
          <w:noProof/>
        </w:rPr>
        <w:t xml:space="preserve">Zhou, Yu. 2008. </w:t>
      </w:r>
      <w:r w:rsidRPr="0043557F">
        <w:rPr>
          <w:i/>
          <w:noProof/>
        </w:rPr>
        <w:t>The inside Story of China's High-Tech Industry: Making Silicon Valley in Beijing</w:t>
      </w:r>
      <w:r w:rsidRPr="0043557F">
        <w:rPr>
          <w:noProof/>
        </w:rPr>
        <w:t>. New York: Rowman &amp; Littlefield Publishers.</w:t>
      </w:r>
      <w:r>
        <w:rPr>
          <w:noProof/>
        </w:rPr>
        <w:t xml:space="preserve"> </w:t>
      </w:r>
    </w:p>
    <w:p w:rsidR="00896A04" w:rsidRDefault="00896A04" w:rsidP="00691821">
      <w:pPr>
        <w:spacing w:after="120"/>
        <w:ind w:left="720" w:hanging="720"/>
        <w:rPr>
          <w:noProof/>
        </w:rPr>
      </w:pPr>
    </w:p>
    <w:p w:rsidR="0025089F" w:rsidRDefault="00313FD6" w:rsidP="004D553D">
      <w:pPr>
        <w:spacing w:after="120" w:line="240" w:lineRule="auto"/>
      </w:pPr>
      <w:r>
        <w:fldChar w:fldCharType="end"/>
      </w:r>
    </w:p>
    <w:sectPr w:rsidR="0025089F" w:rsidSect="001F3F79">
      <w:type w:val="oddPage"/>
      <w:pgSz w:w="12240" w:h="15840"/>
      <w:pgMar w:top="1440" w:right="1800" w:bottom="1440" w:left="18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647E9" w:rsidRDefault="002647E9" w:rsidP="00CC1EC8">
      <w:pPr>
        <w:spacing w:line="240" w:lineRule="auto"/>
      </w:pPr>
      <w:r>
        <w:separator/>
      </w:r>
    </w:p>
  </w:endnote>
  <w:endnote w:type="continuationSeparator" w:id="0">
    <w:p w:rsidR="002647E9" w:rsidRDefault="002647E9" w:rsidP="00CC1EC8">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 w:name="Browallia New">
    <w:panose1 w:val="020B0604020202020204"/>
    <w:charset w:val="00"/>
    <w:family w:val="swiss"/>
    <w:pitch w:val="variable"/>
    <w:sig w:usb0="81000003" w:usb1="00000000" w:usb2="00000000" w:usb3="00000000" w:csb0="00010001" w:csb1="00000000"/>
  </w:font>
  <w:font w:name="Cordia New">
    <w:panose1 w:val="020B0304020202020204"/>
    <w:charset w:val="00"/>
    <w:family w:val="swiss"/>
    <w:pitch w:val="variable"/>
    <w:sig w:usb0="81000003" w:usb1="00000000" w:usb2="00000000" w:usb3="00000000" w:csb0="00010001" w:csb1="00000000"/>
  </w:font>
  <w:font w:name="Cambria">
    <w:panose1 w:val="02040503050406030204"/>
    <w:charset w:val="00"/>
    <w:family w:val="roman"/>
    <w:pitch w:val="variable"/>
    <w:sig w:usb0="A00002EF" w:usb1="4000004B"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A00002EF" w:usb1="4000207B" w:usb2="00000000" w:usb3="00000000" w:csb0="0000009F" w:csb1="00000000"/>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40369490"/>
      <w:docPartObj>
        <w:docPartGallery w:val="Page Numbers (Bottom of Page)"/>
        <w:docPartUnique/>
      </w:docPartObj>
    </w:sdtPr>
    <w:sdtContent>
      <w:p w:rsidR="002647E9" w:rsidRDefault="00313FD6">
        <w:pPr>
          <w:pStyle w:val="Footer"/>
          <w:jc w:val="center"/>
        </w:pPr>
        <w:fldSimple w:instr=" PAGE   \* MERGEFORMAT ">
          <w:r w:rsidR="00620D59">
            <w:rPr>
              <w:noProof/>
            </w:rPr>
            <w:t>iv</w:t>
          </w:r>
        </w:fldSimple>
      </w:p>
    </w:sdtContent>
  </w:sdt>
  <w:p w:rsidR="002647E9" w:rsidRDefault="002647E9">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40369491"/>
      <w:docPartObj>
        <w:docPartGallery w:val="Page Numbers (Bottom of Page)"/>
        <w:docPartUnique/>
      </w:docPartObj>
    </w:sdtPr>
    <w:sdtContent>
      <w:p w:rsidR="002647E9" w:rsidRDefault="00313FD6">
        <w:pPr>
          <w:pStyle w:val="Footer"/>
          <w:jc w:val="center"/>
        </w:pPr>
      </w:p>
    </w:sdtContent>
  </w:sdt>
  <w:p w:rsidR="002647E9" w:rsidRDefault="002647E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647E9" w:rsidRDefault="002647E9" w:rsidP="00CC1EC8">
      <w:pPr>
        <w:spacing w:line="240" w:lineRule="auto"/>
      </w:pPr>
      <w:r>
        <w:separator/>
      </w:r>
    </w:p>
  </w:footnote>
  <w:footnote w:type="continuationSeparator" w:id="0">
    <w:p w:rsidR="002647E9" w:rsidRDefault="002647E9" w:rsidP="00CC1EC8">
      <w:pPr>
        <w:spacing w:line="240" w:lineRule="auto"/>
      </w:pPr>
      <w:r>
        <w:continuationSeparator/>
      </w:r>
    </w:p>
  </w:footnote>
  <w:footnote w:id="1">
    <w:p w:rsidR="002647E9" w:rsidRDefault="002647E9">
      <w:pPr>
        <w:pStyle w:val="Caption"/>
        <w:jc w:val="left"/>
      </w:pPr>
      <w:r w:rsidRPr="00002F15">
        <w:rPr>
          <w:rStyle w:val="FootnoteReference"/>
          <w:b w:val="0"/>
        </w:rPr>
        <w:footnoteRef/>
      </w:r>
      <w:r w:rsidRPr="00002F15">
        <w:rPr>
          <w:b w:val="0"/>
        </w:rPr>
        <w:t xml:space="preserve"> The five adjacent provinces are </w:t>
      </w:r>
      <w:proofErr w:type="spellStart"/>
      <w:r w:rsidRPr="00002F15">
        <w:rPr>
          <w:b w:val="0"/>
        </w:rPr>
        <w:t>Nonthaburi</w:t>
      </w:r>
      <w:proofErr w:type="spellEnd"/>
      <w:r>
        <w:rPr>
          <w:b w:val="0"/>
        </w:rPr>
        <w:t xml:space="preserve">, </w:t>
      </w:r>
      <w:proofErr w:type="spellStart"/>
      <w:r>
        <w:rPr>
          <w:b w:val="0"/>
        </w:rPr>
        <w:t>Nakhon</w:t>
      </w:r>
      <w:proofErr w:type="spellEnd"/>
      <w:r>
        <w:rPr>
          <w:b w:val="0"/>
        </w:rPr>
        <w:t xml:space="preserve"> </w:t>
      </w:r>
      <w:proofErr w:type="spellStart"/>
      <w:r>
        <w:rPr>
          <w:b w:val="0"/>
        </w:rPr>
        <w:t>Pratom</w:t>
      </w:r>
      <w:proofErr w:type="spellEnd"/>
      <w:r>
        <w:rPr>
          <w:b w:val="0"/>
        </w:rPr>
        <w:t xml:space="preserve">, </w:t>
      </w:r>
      <w:proofErr w:type="spellStart"/>
      <w:r>
        <w:rPr>
          <w:b w:val="0"/>
        </w:rPr>
        <w:t>Pathum</w:t>
      </w:r>
      <w:proofErr w:type="spellEnd"/>
      <w:r>
        <w:rPr>
          <w:b w:val="0"/>
        </w:rPr>
        <w:t xml:space="preserve"> </w:t>
      </w:r>
      <w:proofErr w:type="spellStart"/>
      <w:r>
        <w:rPr>
          <w:b w:val="0"/>
        </w:rPr>
        <w:t>Thani</w:t>
      </w:r>
      <w:proofErr w:type="spellEnd"/>
      <w:r>
        <w:rPr>
          <w:b w:val="0"/>
        </w:rPr>
        <w:t xml:space="preserve">, </w:t>
      </w:r>
      <w:proofErr w:type="spellStart"/>
      <w:r>
        <w:rPr>
          <w:b w:val="0"/>
        </w:rPr>
        <w:t>Samut</w:t>
      </w:r>
      <w:proofErr w:type="spellEnd"/>
      <w:r>
        <w:rPr>
          <w:b w:val="0"/>
        </w:rPr>
        <w:t xml:space="preserve"> </w:t>
      </w:r>
      <w:proofErr w:type="spellStart"/>
      <w:r>
        <w:rPr>
          <w:b w:val="0"/>
        </w:rPr>
        <w:t>Prakarn</w:t>
      </w:r>
      <w:proofErr w:type="spellEnd"/>
      <w:r>
        <w:rPr>
          <w:b w:val="0"/>
        </w:rPr>
        <w:t xml:space="preserve">, and </w:t>
      </w:r>
      <w:proofErr w:type="spellStart"/>
      <w:r>
        <w:rPr>
          <w:b w:val="0"/>
        </w:rPr>
        <w:t>Samut</w:t>
      </w:r>
      <w:proofErr w:type="spellEnd"/>
      <w:r>
        <w:rPr>
          <w:b w:val="0"/>
        </w:rPr>
        <w:t xml:space="preserve"> </w:t>
      </w:r>
      <w:proofErr w:type="spellStart"/>
      <w:r>
        <w:rPr>
          <w:b w:val="0"/>
        </w:rPr>
        <w:t>Sakhon</w:t>
      </w:r>
      <w:proofErr w:type="spellEnd"/>
      <w:r>
        <w:rPr>
          <w:b w:val="0"/>
        </w:rPr>
        <w:t>.</w:t>
      </w:r>
    </w:p>
  </w:footnote>
  <w:footnote w:id="2">
    <w:p w:rsidR="002647E9" w:rsidRPr="00B42C4C" w:rsidRDefault="002647E9" w:rsidP="00B42C4C">
      <w:pPr>
        <w:pStyle w:val="FootnoteText"/>
      </w:pPr>
      <w:r>
        <w:rPr>
          <w:rStyle w:val="FootnoteReference"/>
        </w:rPr>
        <w:footnoteRef/>
      </w:r>
      <w:r>
        <w:t xml:space="preserve"> </w:t>
      </w:r>
      <w:r w:rsidRPr="00B42C4C">
        <w:t xml:space="preserve">Vicinity includes the provinces of Chon </w:t>
      </w:r>
      <w:proofErr w:type="spellStart"/>
      <w:r w:rsidRPr="00B42C4C">
        <w:t>Buri</w:t>
      </w:r>
      <w:proofErr w:type="spellEnd"/>
      <w:r w:rsidRPr="00B42C4C">
        <w:t xml:space="preserve">, </w:t>
      </w:r>
      <w:proofErr w:type="spellStart"/>
      <w:r w:rsidRPr="00B42C4C">
        <w:t>Chachoengsao</w:t>
      </w:r>
      <w:proofErr w:type="spellEnd"/>
      <w:r w:rsidRPr="00B42C4C">
        <w:t xml:space="preserve">, </w:t>
      </w:r>
      <w:proofErr w:type="spellStart"/>
      <w:r w:rsidRPr="00B42C4C">
        <w:t>Nonthaburi</w:t>
      </w:r>
      <w:proofErr w:type="spellEnd"/>
      <w:r w:rsidRPr="00B42C4C">
        <w:t xml:space="preserve">, </w:t>
      </w:r>
      <w:proofErr w:type="spellStart"/>
      <w:r w:rsidRPr="00B42C4C">
        <w:t>Pra</w:t>
      </w:r>
      <w:proofErr w:type="spellEnd"/>
      <w:r w:rsidRPr="00B42C4C">
        <w:t xml:space="preserve"> </w:t>
      </w:r>
      <w:proofErr w:type="spellStart"/>
      <w:r w:rsidRPr="00B42C4C">
        <w:t>Nakhon</w:t>
      </w:r>
      <w:proofErr w:type="spellEnd"/>
      <w:r w:rsidRPr="00B42C4C">
        <w:t xml:space="preserve"> Si </w:t>
      </w:r>
      <w:proofErr w:type="spellStart"/>
      <w:r w:rsidRPr="00B42C4C">
        <w:t>Ayudhaya</w:t>
      </w:r>
      <w:proofErr w:type="spellEnd"/>
      <w:r w:rsidRPr="00B42C4C">
        <w:t xml:space="preserve">, </w:t>
      </w:r>
      <w:proofErr w:type="spellStart"/>
      <w:r w:rsidRPr="00B42C4C">
        <w:t>Pathum</w:t>
      </w:r>
      <w:proofErr w:type="spellEnd"/>
      <w:r w:rsidRPr="00B42C4C">
        <w:t xml:space="preserve"> </w:t>
      </w:r>
      <w:proofErr w:type="spellStart"/>
      <w:r w:rsidRPr="00B42C4C">
        <w:t>Thani</w:t>
      </w:r>
      <w:proofErr w:type="spellEnd"/>
      <w:r w:rsidRPr="00B42C4C">
        <w:t xml:space="preserve">, </w:t>
      </w:r>
      <w:proofErr w:type="spellStart"/>
      <w:r w:rsidRPr="00B42C4C">
        <w:t>Rayong</w:t>
      </w:r>
      <w:proofErr w:type="spellEnd"/>
      <w:r w:rsidRPr="00B42C4C">
        <w:t xml:space="preserve">, </w:t>
      </w:r>
      <w:proofErr w:type="spellStart"/>
      <w:r w:rsidRPr="00B42C4C">
        <w:t>Samut</w:t>
      </w:r>
      <w:proofErr w:type="spellEnd"/>
      <w:r w:rsidRPr="00B42C4C">
        <w:t xml:space="preserve"> </w:t>
      </w:r>
      <w:proofErr w:type="spellStart"/>
      <w:r w:rsidRPr="00B42C4C">
        <w:t>Prakarn</w:t>
      </w:r>
      <w:proofErr w:type="spellEnd"/>
      <w:r w:rsidRPr="00B42C4C">
        <w:t xml:space="preserve">, and </w:t>
      </w:r>
      <w:proofErr w:type="spellStart"/>
      <w:r w:rsidRPr="00B42C4C">
        <w:t>Samut</w:t>
      </w:r>
      <w:proofErr w:type="spellEnd"/>
      <w:r w:rsidRPr="00B42C4C">
        <w:t xml:space="preserve"> </w:t>
      </w:r>
      <w:proofErr w:type="spellStart"/>
      <w:r w:rsidRPr="00B42C4C">
        <w:t>Sakhon</w:t>
      </w:r>
      <w:proofErr w:type="spellEnd"/>
      <w:r>
        <w:t xml:space="preserve">.  The </w:t>
      </w:r>
      <w:r w:rsidRPr="00B42C4C">
        <w:t xml:space="preserve">Bangkok </w:t>
      </w:r>
      <w:r>
        <w:t>m</w:t>
      </w:r>
      <w:r w:rsidRPr="00B42C4C">
        <w:t xml:space="preserve">etropolitan </w:t>
      </w:r>
      <w:r>
        <w:t>r</w:t>
      </w:r>
      <w:r w:rsidRPr="00B42C4C">
        <w:t xml:space="preserve">egion includes </w:t>
      </w:r>
      <w:proofErr w:type="spellStart"/>
      <w:r w:rsidRPr="00B42C4C">
        <w:t>Samut</w:t>
      </w:r>
      <w:proofErr w:type="spellEnd"/>
      <w:r w:rsidRPr="00B42C4C">
        <w:t xml:space="preserve"> </w:t>
      </w:r>
      <w:proofErr w:type="spellStart"/>
      <w:r w:rsidRPr="00B42C4C">
        <w:t>Prakan</w:t>
      </w:r>
      <w:proofErr w:type="spellEnd"/>
      <w:r w:rsidRPr="00B42C4C">
        <w:t xml:space="preserve">, </w:t>
      </w:r>
      <w:proofErr w:type="spellStart"/>
      <w:r w:rsidRPr="00B42C4C">
        <w:t>Pathum</w:t>
      </w:r>
      <w:proofErr w:type="spellEnd"/>
      <w:r w:rsidRPr="00B42C4C">
        <w:t xml:space="preserve"> </w:t>
      </w:r>
      <w:proofErr w:type="spellStart"/>
      <w:r w:rsidRPr="00B42C4C">
        <w:t>Thani</w:t>
      </w:r>
      <w:proofErr w:type="spellEnd"/>
      <w:r w:rsidRPr="00B42C4C">
        <w:t xml:space="preserve">, </w:t>
      </w:r>
      <w:proofErr w:type="spellStart"/>
      <w:r w:rsidRPr="00B42C4C">
        <w:t>Samut</w:t>
      </w:r>
      <w:proofErr w:type="spellEnd"/>
      <w:r w:rsidRPr="00B42C4C">
        <w:t xml:space="preserve"> </w:t>
      </w:r>
      <w:proofErr w:type="spellStart"/>
      <w:r w:rsidRPr="00B42C4C">
        <w:t>Sakhon</w:t>
      </w:r>
      <w:proofErr w:type="spellEnd"/>
      <w:r w:rsidRPr="00B42C4C">
        <w:t xml:space="preserve">, </w:t>
      </w:r>
      <w:proofErr w:type="spellStart"/>
      <w:r w:rsidRPr="00B42C4C">
        <w:t>Nakhon</w:t>
      </w:r>
      <w:proofErr w:type="spellEnd"/>
      <w:r w:rsidRPr="00B42C4C">
        <w:t xml:space="preserve"> </w:t>
      </w:r>
      <w:proofErr w:type="spellStart"/>
      <w:r w:rsidRPr="00B42C4C">
        <w:t>Pathom</w:t>
      </w:r>
      <w:proofErr w:type="spellEnd"/>
      <w:r w:rsidRPr="00B42C4C">
        <w:t xml:space="preserve"> and </w:t>
      </w:r>
      <w:proofErr w:type="spellStart"/>
      <w:r w:rsidRPr="00B42C4C">
        <w:t>Nonthaburi</w:t>
      </w:r>
      <w:proofErr w:type="spellEnd"/>
      <w:r>
        <w:t>.</w:t>
      </w:r>
    </w:p>
    <w:p w:rsidR="002647E9" w:rsidRDefault="002647E9">
      <w:pPr>
        <w:pStyle w:val="FootnoteText"/>
      </w:pPr>
    </w:p>
  </w:footnote>
  <w:footnote w:id="3">
    <w:p w:rsidR="002647E9" w:rsidRDefault="002647E9" w:rsidP="003261D7">
      <w:pPr>
        <w:pStyle w:val="FootnoteText"/>
      </w:pPr>
      <w:r>
        <w:rPr>
          <w:rStyle w:val="FootnoteReference"/>
        </w:rPr>
        <w:footnoteRef/>
      </w:r>
      <w:r>
        <w:t xml:space="preserve"> Improving the roads so that they could accommodate heavier vehicles would reduce transport costs and traffic accidents.</w:t>
      </w:r>
    </w:p>
  </w:footnote>
  <w:footnote w:id="4">
    <w:p w:rsidR="002647E9" w:rsidRDefault="002647E9" w:rsidP="003261D7">
      <w:pPr>
        <w:pStyle w:val="FootnoteText"/>
      </w:pPr>
      <w:r>
        <w:rPr>
          <w:rStyle w:val="FootnoteReference"/>
        </w:rPr>
        <w:footnoteRef/>
      </w:r>
      <w:r>
        <w:t xml:space="preserve"> This portfolio of industries would combine the advantages of innovativeness and stable growth.  They would also draw upon the accumulated comparative advantage of the region.</w:t>
      </w:r>
    </w:p>
  </w:footnote>
  <w:footnote w:id="5">
    <w:p w:rsidR="002647E9" w:rsidRDefault="002647E9" w:rsidP="003261D7">
      <w:pPr>
        <w:pStyle w:val="FootnoteText"/>
      </w:pPr>
      <w:r>
        <w:rPr>
          <w:rStyle w:val="FootnoteReference"/>
        </w:rPr>
        <w:footnoteRef/>
      </w:r>
      <w:r>
        <w:t xml:space="preserve"> The importance of new high impact firms in boosting growth is noted by </w:t>
      </w:r>
      <w:r w:rsidR="00313FD6">
        <w:fldChar w:fldCharType="begin"/>
      </w:r>
      <w:r>
        <w:instrText xml:space="preserve"> ADDIN EN.CITE &lt;EndNote&gt;&lt;Cite ExcludeYear="1"&gt;&lt;Author&gt;Sallet&lt;/Author&gt;&lt;Year&gt;2009&lt;/Year&gt;&lt;RecNum&gt;4828&lt;/RecNum&gt;&lt;record&gt;&lt;rec-number&gt;4828&lt;/rec-number&gt;&lt;foreign-keys&gt;&lt;key app="EN" db-id="xt0faw9rdr0fvhedav7vd5xnwa0xdfx2xaww"&gt;4828&lt;/key&gt;&lt;/foreign-keys&gt;&lt;ref-type name="Book"&gt;6&lt;/ref-type&gt;&lt;contributors&gt;&lt;authors&gt;&lt;author&gt;Sallet, Jonathan&lt;/author&gt;&lt;author&gt;Paisley, Ed&lt;/author&gt;&lt;author&gt;Masterman, Justin&lt;/author&gt;&lt;/authors&gt;&lt;/contributors&gt;&lt;titles&gt;&lt;title&gt;The Geography of Innovation: The Federal Government and the Growth of Regional Innovation Clusters&lt;/title&gt;&lt;secondary-title&gt;Science Progress&lt;/secondary-title&gt;&lt;/titles&gt;&lt;dates&gt;&lt;year&gt;2009&lt;/year&gt;&lt;/dates&gt;&lt;pub-location&gt;Washington, D.C.&lt;/pub-location&gt;&lt;publisher&gt;Science Progress&lt;/publisher&gt;&lt;urls&gt;&lt;/urls&gt;&lt;/record&gt;&lt;/Cite&gt;&lt;/EndNote&gt;</w:instrText>
      </w:r>
      <w:r w:rsidR="00313FD6">
        <w:fldChar w:fldCharType="separate"/>
      </w:r>
      <w:proofErr w:type="spellStart"/>
      <w:r>
        <w:t>Sallet</w:t>
      </w:r>
      <w:proofErr w:type="spellEnd"/>
      <w:r>
        <w:t xml:space="preserve">, Paisley and </w:t>
      </w:r>
      <w:proofErr w:type="spellStart"/>
      <w:r>
        <w:t>Masterman</w:t>
      </w:r>
      <w:proofErr w:type="spellEnd"/>
      <w:r>
        <w:t xml:space="preserve"> </w:t>
      </w:r>
      <w:r w:rsidR="00313FD6">
        <w:fldChar w:fldCharType="end"/>
      </w:r>
      <w:r>
        <w:t xml:space="preserve"> (</w:t>
      </w:r>
      <w:r w:rsidR="00313FD6">
        <w:fldChar w:fldCharType="begin"/>
      </w:r>
      <w:r>
        <w:instrText xml:space="preserve"> ADDIN EN.CITE &lt;EndNote&gt;&lt;Cite ExcludeAuth="1"&gt;&lt;Author&gt;Sallet&lt;/Author&gt;&lt;Year&gt;2009&lt;/Year&gt;&lt;RecNum&gt;4828&lt;/RecNum&gt;&lt;record&gt;&lt;rec-number&gt;4828&lt;/rec-number&gt;&lt;foreign-keys&gt;&lt;key app="EN" db-id="xt0faw9rdr0fvhedav7vd5xnwa0xdfx2xaww"&gt;4828&lt;/key&gt;&lt;/foreign-keys&gt;&lt;ref-type name="Book"&gt;6&lt;/ref-type&gt;&lt;contributors&gt;&lt;authors&gt;&lt;author&gt;Sallet, Jonathan&lt;/author&gt;&lt;author&gt;Paisley, Ed&lt;/author&gt;&lt;author&gt;Masterman, Justin&lt;/author&gt;&lt;/authors&gt;&lt;/contributors&gt;&lt;titles&gt;&lt;title&gt;The Geography of Innovation: The Federal Government and the Growth of Regional Innovation Clusters&lt;/title&gt;&lt;secondary-title&gt;Science Progress&lt;/secondary-title&gt;&lt;/titles&gt;&lt;dates&gt;&lt;year&gt;2009&lt;/year&gt;&lt;/dates&gt;&lt;pub-location&gt;Washington, D.C.&lt;/pub-location&gt;&lt;publisher&gt;Science Progress&lt;/publisher&gt;&lt;urls&gt;&lt;/urls&gt;&lt;/record&gt;&lt;/Cite&gt;&lt;/EndNote&gt;</w:instrText>
      </w:r>
      <w:r w:rsidR="00313FD6">
        <w:fldChar w:fldCharType="separate"/>
      </w:r>
      <w:r>
        <w:t>2009</w:t>
      </w:r>
      <w:r w:rsidR="00313FD6">
        <w:fldChar w:fldCharType="end"/>
      </w:r>
      <w:r>
        <w:t>).</w:t>
      </w:r>
    </w:p>
  </w:footnote>
  <w:footnote w:id="6">
    <w:p w:rsidR="002647E9" w:rsidRDefault="002647E9" w:rsidP="003261D7">
      <w:pPr>
        <w:pStyle w:val="FootnoteText"/>
      </w:pPr>
      <w:r>
        <w:rPr>
          <w:rStyle w:val="FootnoteReference"/>
        </w:rPr>
        <w:footnoteRef/>
      </w:r>
      <w:r>
        <w:t xml:space="preserve"> See </w:t>
      </w:r>
      <w:r w:rsidR="00313FD6">
        <w:fldChar w:fldCharType="begin"/>
      </w:r>
      <w:r>
        <w:instrText xml:space="preserve"> ADDIN EN.CITE &lt;EndNote&gt;&lt;Cite ExcludeYear="1"&gt;&lt;Author&gt;Gertler&lt;/Author&gt;&lt;Year&gt;2004&lt;/Year&gt;&lt;RecNum&gt;4825&lt;/RecNum&gt;&lt;record&gt;&lt;rec-number&gt;4825&lt;/rec-number&gt;&lt;foreign-keys&gt;&lt;key app="EN" db-id="xt0faw9rdr0fvhedav7vd5xnwa0xdfx2xaww"&gt;4825&lt;/key&gt;&lt;/foreign-keys&gt;&lt;ref-type name="Journal Article"&gt;17&lt;/ref-type&gt;&lt;contributors&gt;&lt;authors&gt;&lt;author&gt;Gertler, Meric S.&lt;/author&gt;&lt;author&gt;Wolfe, David A.&lt;/author&gt;&lt;/authors&gt;&lt;/contributors&gt;&lt;titles&gt;&lt;title&gt;Clusters from the inside and out: Local dynamics and global linkages&lt;/title&gt;&lt;secondary-title&gt;Urban Studies&lt;/secondary-title&gt;&lt;/titles&gt;&lt;periodical&gt;&lt;full-title&gt;Urban Studies&lt;/full-title&gt;&lt;/periodical&gt;&lt;pages&gt;1071-1093&lt;/pages&gt;&lt;volume&gt;41&lt;/volume&gt;&lt;number&gt;5/6&lt;/number&gt;&lt;dates&gt;&lt;year&gt;2004&lt;/year&gt;&lt;/dates&gt;&lt;urls&gt;&lt;/urls&gt;&lt;/record&gt;&lt;/Cite&gt;&lt;/EndNote&gt;</w:instrText>
      </w:r>
      <w:r w:rsidR="00313FD6">
        <w:fldChar w:fldCharType="separate"/>
      </w:r>
      <w:proofErr w:type="spellStart"/>
      <w:r>
        <w:t>Gertler</w:t>
      </w:r>
      <w:proofErr w:type="spellEnd"/>
      <w:r>
        <w:t xml:space="preserve"> and Wolfe </w:t>
      </w:r>
      <w:r w:rsidR="00313FD6">
        <w:fldChar w:fldCharType="end"/>
      </w:r>
      <w:r>
        <w:t>(</w:t>
      </w:r>
      <w:r w:rsidR="00313FD6">
        <w:fldChar w:fldCharType="begin"/>
      </w:r>
      <w:r>
        <w:instrText xml:space="preserve"> ADDIN EN.CITE &lt;EndNote&gt;&lt;Cite ExcludeAuth="1"&gt;&lt;Author&gt;Gertler&lt;/Author&gt;&lt;Year&gt;2004&lt;/Year&gt;&lt;RecNum&gt;4825&lt;/RecNum&gt;&lt;record&gt;&lt;rec-number&gt;4825&lt;/rec-number&gt;&lt;foreign-keys&gt;&lt;key app="EN" db-id="xt0faw9rdr0fvhedav7vd5xnwa0xdfx2xaww"&gt;4825&lt;/key&gt;&lt;/foreign-keys&gt;&lt;ref-type name="Journal Article"&gt;17&lt;/ref-type&gt;&lt;contributors&gt;&lt;authors&gt;&lt;author&gt;Gertler, Meric S.&lt;/author&gt;&lt;author&gt;Wolfe, David A.&lt;/author&gt;&lt;/authors&gt;&lt;/contributors&gt;&lt;titles&gt;&lt;title&gt;Clusters from the inside and out: Local dynamics and global linkages&lt;/title&gt;&lt;secondary-title&gt;Urban Studies&lt;/secondary-title&gt;&lt;/titles&gt;&lt;periodical&gt;&lt;full-title&gt;Urban Studies&lt;/full-title&gt;&lt;/periodical&gt;&lt;pages&gt;1071-1093&lt;/pages&gt;&lt;volume&gt;41&lt;/volume&gt;&lt;number&gt;5/6&lt;/number&gt;&lt;dates&gt;&lt;year&gt;2004&lt;/year&gt;&lt;/dates&gt;&lt;urls&gt;&lt;/urls&gt;&lt;/record&gt;&lt;/Cite&gt;&lt;/EndNote&gt;</w:instrText>
      </w:r>
      <w:r w:rsidR="00313FD6">
        <w:fldChar w:fldCharType="separate"/>
      </w:r>
      <w:r>
        <w:t>2004</w:t>
      </w:r>
      <w:r w:rsidR="00313FD6">
        <w:fldChar w:fldCharType="end"/>
      </w:r>
      <w:r>
        <w:t>) on the contribution of catalytic firms, universities and research centers.  Smaller firms which cannot afford to maintain their own research staff are more likely to seek the assistance of a university if one with the expertise is nearby (</w:t>
      </w:r>
      <w:r w:rsidR="00313FD6">
        <w:fldChar w:fldCharType="begin"/>
      </w:r>
      <w:r>
        <w:instrText xml:space="preserve"> ADDIN EN.CITE &lt;EndNote&gt;&lt;Cite&gt;&lt;Author&gt;Power&lt;/Author&gt;&lt;Year&gt;2004&lt;/Year&gt;&lt;RecNum&gt;4822&lt;/RecNum&gt;&lt;record&gt;&lt;rec-number&gt;4822&lt;/rec-number&gt;&lt;foreign-keys&gt;&lt;key app="EN" db-id="xt0faw9rdr0fvhedav7vd5xnwa0xdfx2xaww"&gt;4822&lt;/key&gt;&lt;/foreign-keys&gt;&lt;ref-type name="Journal Article"&gt;17&lt;/ref-type&gt;&lt;contributors&gt;&lt;authors&gt;&lt;author&gt;Power, Dominic&lt;/author&gt;&lt;author&gt;Lundmark, Mats&lt;/author&gt;&lt;/authors&gt;&lt;/contributors&gt;&lt;titles&gt;&lt;title&gt;Working through Knowledge Pools: Labour Market Dynamics, the Transference of Knowledge and Ideas, adn Industrial Clusters&lt;/title&gt;&lt;secondary-title&gt;Urban Studies&lt;/secondary-title&gt;&lt;/titles&gt;&lt;periodical&gt;&lt;full-title&gt;Urban Studies&lt;/full-title&gt;&lt;/periodical&gt;&lt;pages&gt;1025-1044&lt;/pages&gt;&lt;volume&gt;41&lt;/volume&gt;&lt;number&gt;5/6&lt;/number&gt;&lt;dates&gt;&lt;year&gt;2004&lt;/year&gt;&lt;/dates&gt;&lt;urls&gt;&lt;/urls&gt;&lt;/record&gt;&lt;/Cite&gt;&lt;/EndNote&gt;</w:instrText>
      </w:r>
      <w:r w:rsidR="00313FD6">
        <w:fldChar w:fldCharType="separate"/>
      </w:r>
      <w:r>
        <w:t xml:space="preserve">Power and </w:t>
      </w:r>
      <w:proofErr w:type="spellStart"/>
      <w:r>
        <w:t>Lundmark</w:t>
      </w:r>
      <w:proofErr w:type="spellEnd"/>
      <w:r>
        <w:t xml:space="preserve"> 2004</w:t>
      </w:r>
      <w:r w:rsidR="00313FD6">
        <w:fldChar w:fldCharType="end"/>
      </w:r>
      <w:r>
        <w:t>).</w:t>
      </w:r>
    </w:p>
  </w:footnote>
  <w:footnote w:id="7">
    <w:p w:rsidR="002647E9" w:rsidRDefault="002647E9" w:rsidP="003261D7">
      <w:pPr>
        <w:pStyle w:val="FootnoteText"/>
      </w:pPr>
      <w:r>
        <w:rPr>
          <w:rStyle w:val="FootnoteReference"/>
        </w:rPr>
        <w:footnoteRef/>
      </w:r>
      <w:r>
        <w:t xml:space="preserve"> </w:t>
      </w:r>
      <w:r w:rsidR="00313FD6">
        <w:fldChar w:fldCharType="begin"/>
      </w:r>
      <w:r>
        <w:instrText xml:space="preserve"> ADDIN EN.CITE &lt;EndNote&gt;&lt;Cite ExcludeYear="1"&gt;&lt;Author&gt;Liefner&lt;/Author&gt;&lt;Year&gt;2008&lt;/Year&gt;&lt;RecNum&gt;4314&lt;/RecNum&gt;&lt;record&gt;&lt;rec-number&gt;4314&lt;/rec-number&gt;&lt;foreign-keys&gt;&lt;key app="EN" db-id="taraer9vl5fvaaepvsaxdra6e0fts05ratse"&gt;4314&lt;/key&gt;&lt;/foreign-keys&gt;&lt;ref-type name="Journal Article"&gt;17&lt;/ref-type&gt;&lt;contributors&gt;&lt;authors&gt;&lt;author&gt;Liefner, Ingo&lt;/author&gt;&lt;author&gt;Schiller, Daniel&lt;/author&gt;&lt;/authors&gt;&lt;/contributors&gt;&lt;titles&gt;&lt;title&gt;Academic capabilities in developing countries--A conceptual framework with empirical illustrations from Thailand&lt;/title&gt;&lt;secondary-title&gt;Research Policy&lt;/secondary-title&gt;&lt;/titles&gt;&lt;periodical&gt;&lt;full-title&gt;Research Policy&lt;/full-title&gt;&lt;/periodical&gt;&lt;pages&gt;276-293&lt;/pages&gt;&lt;volume&gt;37&lt;/volume&gt;&lt;number&gt;2&lt;/number&gt;&lt;keywords&gt;&lt;keyword&gt;Technological upgrading&lt;/keyword&gt;&lt;keyword&gt;Academic capabilities&lt;/keyword&gt;&lt;keyword&gt;Higher education&lt;/keyword&gt;&lt;keyword&gt;University-industry linkages&lt;/keyword&gt;&lt;keyword&gt;Asia&lt;/keyword&gt;&lt;/keywords&gt;&lt;dates&gt;&lt;year&gt;2008&lt;/year&gt;&lt;pub-dates&gt;&lt;date&gt;2008/3&lt;/date&gt;&lt;/pub-dates&gt;&lt;/dates&gt;&lt;isbn&gt;0048-7333&lt;/isbn&gt;&lt;work-type&gt;doi: DOI: 10.1016/j.respol.2007.08.007&lt;/work-type&gt;&lt;urls&gt;&lt;related-urls&gt;&lt;url&gt;http://www.sciencedirect.com/science/article/B6V77-4RH2SR2-2/2/3b7b92a2ee4c9fb88343b23a520e8262&lt;/url&gt;&lt;/related-urls&gt;&lt;/urls&gt;&lt;/record&gt;&lt;/Cite&gt;&lt;/EndNote&gt;</w:instrText>
      </w:r>
      <w:r w:rsidR="00313FD6">
        <w:fldChar w:fldCharType="separate"/>
      </w:r>
      <w:r>
        <w:rPr>
          <w:noProof/>
        </w:rPr>
        <w:t xml:space="preserve">Liefner and Schiller </w:t>
      </w:r>
      <w:r w:rsidR="00313FD6">
        <w:fldChar w:fldCharType="end"/>
      </w:r>
      <w:r>
        <w:t>(</w:t>
      </w:r>
      <w:r w:rsidR="00313FD6">
        <w:fldChar w:fldCharType="begin"/>
      </w:r>
      <w:r>
        <w:instrText xml:space="preserve"> ADDIN EN.CITE &lt;EndNote&gt;&lt;Cite ExcludeAuth="1"&gt;&lt;Author&gt;Liefner&lt;/Author&gt;&lt;Year&gt;2008&lt;/Year&gt;&lt;RecNum&gt;4314&lt;/RecNum&gt;&lt;record&gt;&lt;rec-number&gt;4314&lt;/rec-number&gt;&lt;foreign-keys&gt;&lt;key app="EN" db-id="taraer9vl5fvaaepvsaxdra6e0fts05ratse"&gt;4314&lt;/key&gt;&lt;/foreign-keys&gt;&lt;ref-type name="Journal Article"&gt;17&lt;/ref-type&gt;&lt;contributors&gt;&lt;authors&gt;&lt;author&gt;Liefner, Ingo&lt;/author&gt;&lt;author&gt;Schiller, Daniel&lt;/author&gt;&lt;/authors&gt;&lt;/contributors&gt;&lt;titles&gt;&lt;title&gt;Academic capabilities in developing countries--A conceptual framework with empirical illustrations from Thailand&lt;/title&gt;&lt;secondary-title&gt;Research Policy&lt;/secondary-title&gt;&lt;/titles&gt;&lt;periodical&gt;&lt;full-title&gt;Research Policy&lt;/full-title&gt;&lt;/periodical&gt;&lt;pages&gt;276-293&lt;/pages&gt;&lt;volume&gt;37&lt;/volume&gt;&lt;number&gt;2&lt;/number&gt;&lt;keywords&gt;&lt;keyword&gt;Technological upgrading&lt;/keyword&gt;&lt;keyword&gt;Academic capabilities&lt;/keyword&gt;&lt;keyword&gt;Higher education&lt;/keyword&gt;&lt;keyword&gt;University-industry linkages&lt;/keyword&gt;&lt;keyword&gt;Asia&lt;/keyword&gt;&lt;/keywords&gt;&lt;dates&gt;&lt;year&gt;2008&lt;/year&gt;&lt;pub-dates&gt;&lt;date&gt;2008/3&lt;/date&gt;&lt;/pub-dates&gt;&lt;/dates&gt;&lt;isbn&gt;0048-7333&lt;/isbn&gt;&lt;work-type&gt;doi: DOI: 10.1016/j.respol.2007.08.007&lt;/work-type&gt;&lt;urls&gt;&lt;related-urls&gt;&lt;url&gt;http://www.sciencedirect.com/science/article/B6V77-4RH2SR2-2/2/3b7b92a2ee4c9fb88343b23a520e8262&lt;/url&gt;&lt;/related-urls&gt;&lt;/urls&gt;&lt;/record&gt;&lt;/Cite&gt;&lt;/EndNote&gt;</w:instrText>
      </w:r>
      <w:r w:rsidR="00313FD6">
        <w:fldChar w:fldCharType="separate"/>
      </w:r>
      <w:r>
        <w:rPr>
          <w:noProof/>
        </w:rPr>
        <w:t>2008</w:t>
      </w:r>
      <w:r w:rsidR="00313FD6">
        <w:fldChar w:fldCharType="end"/>
      </w:r>
      <w:r>
        <w:t xml:space="preserve">) point to the limited capabilities and contribution of Thai universities to date and stress the advantages of greater investment in universities and restructuring of their internal organization.  </w:t>
      </w:r>
      <w:r w:rsidR="00313FD6">
        <w:fldChar w:fldCharType="begin"/>
      </w:r>
      <w:r>
        <w:instrText xml:space="preserve"> ADDIN EN.CITE &lt;EndNote&gt;&lt;Cite ExcludeYear="1"&gt;&lt;Author&gt;Sohn&lt;/Author&gt;&lt;Year&gt;2007&lt;/Year&gt;&lt;RecNum&gt;1729&lt;/RecNum&gt;&lt;record&gt;&lt;rec-number&gt;1729&lt;/rec-number&gt;&lt;foreign-keys&gt;&lt;key app="EN" db-id="taraer9vl5fvaaepvsaxdra6e0fts05ratse"&gt;1729&lt;/key&gt;&lt;/foreign-keys&gt;&lt;ref-type name="Journal Article"&gt;17&lt;/ref-type&gt;&lt;contributors&gt;&lt;authors&gt;&lt;author&gt;Sohn,Dong-Won&lt;/author&gt;&lt;author&gt;Kenney,Martin&lt;/author&gt;&lt;/authors&gt;&lt;/contributors&gt;&lt;titles&gt;&lt;title&gt;Universities, Clusters, and Innovation Systems: The Case of Seoul, Korea&lt;/title&gt;&lt;secondary-title&gt;World Development&lt;/secondary-title&gt;&lt;alt-title&gt;World Devel&lt;/alt-title&gt;&lt;/titles&gt;&lt;periodical&gt;&lt;full-title&gt;World Development&lt;/full-title&gt;&lt;/periodical&gt;&lt;pages&gt;991-1004&lt;/pages&gt;&lt;volume&gt;35&lt;/volume&gt;&lt;number&gt;6&lt;/number&gt;&lt;dates&gt;&lt;year&gt;2007&lt;/year&gt;&lt;pub-dates&gt;&lt;date&gt;2007///&lt;/date&gt;&lt;/pub-dates&gt;&lt;/dates&gt;&lt;label&gt;1729&lt;/label&gt;&lt;urls&gt;&lt;/urls&gt;&lt;/record&gt;&lt;/Cite&gt;&lt;/EndNote&gt;</w:instrText>
      </w:r>
      <w:r w:rsidR="00313FD6">
        <w:fldChar w:fldCharType="separate"/>
      </w:r>
      <w:r>
        <w:rPr>
          <w:noProof/>
        </w:rPr>
        <w:t xml:space="preserve">Sohn and Kenney </w:t>
      </w:r>
      <w:r w:rsidR="00313FD6">
        <w:fldChar w:fldCharType="end"/>
      </w:r>
      <w:r>
        <w:t>(</w:t>
      </w:r>
      <w:r w:rsidR="00313FD6">
        <w:fldChar w:fldCharType="begin"/>
      </w:r>
      <w:r>
        <w:instrText xml:space="preserve"> ADDIN EN.CITE &lt;EndNote&gt;&lt;Cite ExcludeAuth="1"&gt;&lt;Author&gt;Sohn&lt;/Author&gt;&lt;Year&gt;2007&lt;/Year&gt;&lt;RecNum&gt;1729&lt;/RecNum&gt;&lt;record&gt;&lt;rec-number&gt;1729&lt;/rec-number&gt;&lt;foreign-keys&gt;&lt;key app="EN" db-id="taraer9vl5fvaaepvsaxdra6e0fts05ratse"&gt;1729&lt;/key&gt;&lt;/foreign-keys&gt;&lt;ref-type name="Journal Article"&gt;17&lt;/ref-type&gt;&lt;contributors&gt;&lt;authors&gt;&lt;author&gt;Sohn,Dong-Won&lt;/author&gt;&lt;author&gt;Kenney,Martin&lt;/author&gt;&lt;/authors&gt;&lt;/contributors&gt;&lt;titles&gt;&lt;title&gt;Universities, Clusters, and Innovation Systems: The Case of Seoul, Korea&lt;/title&gt;&lt;secondary-title&gt;World Development&lt;/secondary-title&gt;&lt;alt-title&gt;World Devel&lt;/alt-title&gt;&lt;/titles&gt;&lt;periodical&gt;&lt;full-title&gt;World Development&lt;/full-title&gt;&lt;/periodical&gt;&lt;pages&gt;991-1004&lt;/pages&gt;&lt;volume&gt;35&lt;/volume&gt;&lt;number&gt;6&lt;/number&gt;&lt;dates&gt;&lt;year&gt;2007&lt;/year&gt;&lt;pub-dates&gt;&lt;date&gt;2007///&lt;/date&gt;&lt;/pub-dates&gt;&lt;/dates&gt;&lt;label&gt;1729&lt;/label&gt;&lt;urls&gt;&lt;/urls&gt;&lt;/record&gt;&lt;/Cite&gt;&lt;/EndNote&gt;</w:instrText>
      </w:r>
      <w:r w:rsidR="00313FD6">
        <w:fldChar w:fldCharType="separate"/>
      </w:r>
      <w:r>
        <w:rPr>
          <w:noProof/>
        </w:rPr>
        <w:t>2007</w:t>
      </w:r>
      <w:r w:rsidR="00313FD6">
        <w:fldChar w:fldCharType="end"/>
      </w:r>
      <w:r>
        <w:t>) draw attention to the contribution of Korean universities to technological advancement through high quality training.</w:t>
      </w:r>
    </w:p>
  </w:footnote>
  <w:footnote w:id="8">
    <w:p w:rsidR="002647E9" w:rsidRDefault="002647E9" w:rsidP="003261D7">
      <w:pPr>
        <w:pStyle w:val="FootnoteText"/>
      </w:pPr>
      <w:r>
        <w:rPr>
          <w:rStyle w:val="FootnoteReference"/>
        </w:rPr>
        <w:footnoteRef/>
      </w:r>
      <w:r>
        <w:t xml:space="preserve"> </w:t>
      </w:r>
      <w:r w:rsidR="00313FD6">
        <w:fldChar w:fldCharType="begin"/>
      </w:r>
      <w:r>
        <w:instrText xml:space="preserve"> ADDIN EN.CITE &lt;EndNote&gt;&lt;Cite ExcludeYear="1"&gt;&lt;Author&gt;Sallet&lt;/Author&gt;&lt;Year&gt;2009&lt;/Year&gt;&lt;RecNum&gt;4828&lt;/RecNum&gt;&lt;record&gt;&lt;rec-number&gt;4828&lt;/rec-number&gt;&lt;foreign-keys&gt;&lt;key app="EN" db-id="xt0faw9rdr0fvhedav7vd5xnwa0xdfx2xaww"&gt;4828&lt;/key&gt;&lt;/foreign-keys&gt;&lt;ref-type name="Book"&gt;6&lt;/ref-type&gt;&lt;contributors&gt;&lt;authors&gt;&lt;author&gt;Sallet, Jonathan&lt;/author&gt;&lt;author&gt;Paisley, Ed&lt;/author&gt;&lt;author&gt;Masterman, Justin&lt;/author&gt;&lt;/authors&gt;&lt;/contributors&gt;&lt;titles&gt;&lt;title&gt;The Geography of Innovation: The Federal Government and the Growth of Regional Innovation Clusters&lt;/title&gt;&lt;secondary-title&gt;Science Progress&lt;/secondary-title&gt;&lt;/titles&gt;&lt;dates&gt;&lt;year&gt;2009&lt;/year&gt;&lt;/dates&gt;&lt;pub-location&gt;Washington, D.C.&lt;/pub-location&gt;&lt;publisher&gt;Science Progress&lt;/publisher&gt;&lt;urls&gt;&lt;/urls&gt;&lt;/record&gt;&lt;/Cite&gt;&lt;/EndNote&gt;</w:instrText>
      </w:r>
      <w:r w:rsidR="00313FD6">
        <w:fldChar w:fldCharType="separate"/>
      </w:r>
      <w:proofErr w:type="spellStart"/>
      <w:r>
        <w:t>Sallet</w:t>
      </w:r>
      <w:proofErr w:type="spellEnd"/>
      <w:r>
        <w:t xml:space="preserve">, Paisley and </w:t>
      </w:r>
      <w:proofErr w:type="spellStart"/>
      <w:r>
        <w:t>Masterman</w:t>
      </w:r>
      <w:proofErr w:type="spellEnd"/>
      <w:r>
        <w:t xml:space="preserve"> </w:t>
      </w:r>
      <w:r w:rsidR="00313FD6">
        <w:fldChar w:fldCharType="end"/>
      </w:r>
      <w:r>
        <w:t>(</w:t>
      </w:r>
      <w:r w:rsidR="00313FD6">
        <w:fldChar w:fldCharType="begin"/>
      </w:r>
      <w:r>
        <w:instrText xml:space="preserve"> ADDIN EN.CITE &lt;EndNote&gt;&lt;Cite ExcludeAuth="1"&gt;&lt;Author&gt;Sallet&lt;/Author&gt;&lt;Year&gt;2009&lt;/Year&gt;&lt;RecNum&gt;4828&lt;/RecNum&gt;&lt;record&gt;&lt;rec-number&gt;4828&lt;/rec-number&gt;&lt;foreign-keys&gt;&lt;key app="EN" db-id="xt0faw9rdr0fvhedav7vd5xnwa0xdfx2xaww"&gt;4828&lt;/key&gt;&lt;/foreign-keys&gt;&lt;ref-type name="Book"&gt;6&lt;/ref-type&gt;&lt;contributors&gt;&lt;authors&gt;&lt;author&gt;Sallet, Jonathan&lt;/author&gt;&lt;author&gt;Paisley, Ed&lt;/author&gt;&lt;author&gt;Masterman, Justin&lt;/author&gt;&lt;/authors&gt;&lt;/contributors&gt;&lt;titles&gt;&lt;title&gt;The Geography of Innovation: The Federal Government and the Growth of Regional Innovation Clusters&lt;/title&gt;&lt;secondary-title&gt;Science Progress&lt;/secondary-title&gt;&lt;/titles&gt;&lt;dates&gt;&lt;year&gt;2009&lt;/year&gt;&lt;/dates&gt;&lt;pub-location&gt;Washington, D.C.&lt;/pub-location&gt;&lt;publisher&gt;Science Progress&lt;/publisher&gt;&lt;urls&gt;&lt;/urls&gt;&lt;/record&gt;&lt;/Cite&gt;&lt;/EndNote&gt;</w:instrText>
      </w:r>
      <w:r w:rsidR="00313FD6">
        <w:fldChar w:fldCharType="separate"/>
      </w:r>
      <w:r>
        <w:t>2009</w:t>
      </w:r>
      <w:r w:rsidR="00313FD6">
        <w:fldChar w:fldCharType="end"/>
      </w:r>
      <w:r>
        <w:t xml:space="preserve">) highlight the role of local leadership in cluster formation. Webster (2004) notes that many of the industrial estates are located not in municipalities but in </w:t>
      </w:r>
      <w:proofErr w:type="spellStart"/>
      <w:r>
        <w:t>Tambon</w:t>
      </w:r>
      <w:proofErr w:type="spellEnd"/>
      <w:r>
        <w:t xml:space="preserve"> Administrative Organizations which are rural oriented and are the least sophisticated forms of government in Thailand.</w:t>
      </w:r>
    </w:p>
  </w:footnote>
  <w:footnote w:id="9">
    <w:p w:rsidR="002647E9" w:rsidRDefault="002647E9">
      <w:pPr>
        <w:pStyle w:val="FootnoteText"/>
      </w:pPr>
      <w:r>
        <w:rPr>
          <w:rStyle w:val="FootnoteReference"/>
        </w:rPr>
        <w:footnoteRef/>
      </w:r>
      <w:r>
        <w:t xml:space="preserve"> See Scott (2008: p. 36).  The UN Habitat report for 2010 observes that mega cities are spawning mega regions stretching over hundreds of kilometers with populations of tens of millions of people. The largest such region comprised of the cities of Hong Kong, Shenzhen and Guangzhou contains some 120 million people.(</w:t>
      </w:r>
      <w:r w:rsidR="00313FD6">
        <w:fldChar w:fldCharType="begin"/>
      </w:r>
      <w:r>
        <w:instrText xml:space="preserve"> ADDIN EN.CITE &lt;EndNote&gt;&lt;Cite&gt;&lt;Author&gt;UN-HABITAT&lt;/Author&gt;&lt;Year&gt;2010&lt;/Year&gt;&lt;RecNum&gt;4564&lt;/RecNum&gt;&lt;record&gt;&lt;rec-number&gt;4564&lt;/rec-number&gt;&lt;foreign-keys&gt;&lt;key app="EN" db-id="taraer9vl5fvaaepvsaxdra6e0fts05ratse"&gt;4564&lt;/key&gt;&lt;/foreign-keys&gt;&lt;ref-type name="Book"&gt;6&lt;/ref-type&gt;&lt;contributors&gt;&lt;authors&gt;&lt;author&gt;UN-HABITAT,&lt;/author&gt;&lt;/authors&gt;&lt;/contributors&gt;&lt;titles&gt;&lt;title&gt;State of the World Cities 2010/2011: Cities for All&lt;/title&gt;&lt;/titles&gt;&lt;keywords&gt;&lt;keyword&gt;Cities&lt;/keyword&gt;&lt;/keywords&gt;&lt;dates&gt;&lt;year&gt;2010&lt;/year&gt;&lt;pub-dates&gt;&lt;date&gt;2008///&lt;/date&gt;&lt;/pub-dates&gt;&lt;/dates&gt;&lt;pub-location&gt;London&lt;/pub-location&gt;&lt;publisher&gt;UN-HABITAT&lt;/publisher&gt;&lt;label&gt;3882&lt;/label&gt;&lt;urls&gt;&lt;/urls&gt;&lt;/record&gt;&lt;/Cite&gt;&lt;/EndNote&gt;</w:instrText>
      </w:r>
      <w:r w:rsidR="00313FD6">
        <w:fldChar w:fldCharType="separate"/>
      </w:r>
      <w:r>
        <w:rPr>
          <w:noProof/>
        </w:rPr>
        <w:t>UN-HABITAT 2010</w:t>
      </w:r>
      <w:r w:rsidR="00313FD6">
        <w:fldChar w:fldCharType="end"/>
      </w:r>
      <w:r>
        <w:t>).  Later in this monograph we will have more to say about connected urban development which seeks to link cities together with the help of ICT.</w:t>
      </w:r>
    </w:p>
  </w:footnote>
  <w:footnote w:id="10">
    <w:p w:rsidR="002647E9" w:rsidRDefault="002647E9">
      <w:pPr>
        <w:pStyle w:val="FootnoteText"/>
      </w:pPr>
      <w:r>
        <w:rPr>
          <w:rStyle w:val="FootnoteReference"/>
        </w:rPr>
        <w:footnoteRef/>
      </w:r>
      <w:r>
        <w:t xml:space="preserve"> Allen Scott (2008: p. 32) refers to the mutual traded and untraded interdependencies that comprise the dynamic urban space giving rise to “multiple externalities, increasing returns, agglomeration economies and other social benefits (and costs) that are produced and consumed by all individual participants.”</w:t>
      </w:r>
    </w:p>
  </w:footnote>
  <w:footnote w:id="11">
    <w:p w:rsidR="002647E9" w:rsidRPr="00510C48" w:rsidRDefault="002647E9">
      <w:pPr>
        <w:pStyle w:val="FootnoteText"/>
        <w:rPr>
          <w:rFonts w:eastAsiaTheme="minorEastAsia"/>
          <w:lang w:eastAsia="ja-JP"/>
        </w:rPr>
      </w:pPr>
      <w:r>
        <w:rPr>
          <w:rStyle w:val="FootnoteReference"/>
        </w:rPr>
        <w:footnoteRef/>
      </w:r>
      <w:r>
        <w:t xml:space="preserve"> </w:t>
      </w:r>
      <w:r w:rsidR="00313FD6">
        <w:fldChar w:fldCharType="begin"/>
      </w:r>
      <w:r>
        <w:instrText xml:space="preserve"> ADDIN EN.CITE &lt;EndNote&gt;&lt;Cite ExcludeYear="1"&gt;&lt;Author&gt;Rappaport&lt;/Author&gt;&lt;Year&gt;2003&lt;/Year&gt;&lt;RecNum&gt;4534&lt;/RecNum&gt;&lt;record&gt;&lt;rec-number&gt;4534&lt;/rec-number&gt;&lt;foreign-keys&gt;&lt;key app="EN" db-id="taraer9vl5fvaaepvsaxdra6e0fts05ratse"&gt;4534&lt;/key&gt;&lt;/foreign-keys&gt;&lt;ref-type name="Journal Article"&gt;17&lt;/ref-type&gt;&lt;contributors&gt;&lt;authors&gt;&lt;author&gt;Rappaport, Jordan&lt;/author&gt;&lt;author&gt;Sachs, Jeffrey D.&lt;/author&gt;&lt;/authors&gt;&lt;/contributors&gt;&lt;titles&gt;&lt;title&gt;The United States as a Coastal Nation&lt;/title&gt;&lt;secondary-title&gt;Journal of Economic Growth&lt;/secondary-title&gt;&lt;/titles&gt;&lt;periodical&gt;&lt;full-title&gt;Journal of Economic Growth&lt;/full-title&gt;&lt;/periodical&gt;&lt;pages&gt;5-46&lt;/pages&gt;&lt;volume&gt;8&lt;/volume&gt;&lt;number&gt;1&lt;/number&gt;&lt;dates&gt;&lt;year&gt;2003&lt;/year&gt;&lt;/dates&gt;&lt;urls&gt;&lt;/urls&gt;&lt;/record&gt;&lt;/Cite&gt;&lt;/EndNote&gt;</w:instrText>
      </w:r>
      <w:r w:rsidR="00313FD6">
        <w:fldChar w:fldCharType="separate"/>
      </w:r>
      <w:r>
        <w:rPr>
          <w:noProof/>
        </w:rPr>
        <w:t xml:space="preserve">Rappaport and Sachs </w:t>
      </w:r>
      <w:r w:rsidR="00313FD6">
        <w:fldChar w:fldCharType="end"/>
      </w:r>
      <w:r>
        <w:t>(</w:t>
      </w:r>
      <w:r w:rsidR="00313FD6">
        <w:fldChar w:fldCharType="begin"/>
      </w:r>
      <w:r>
        <w:instrText xml:space="preserve"> ADDIN EN.CITE &lt;EndNote&gt;&lt;Cite ExcludeAuth="1"&gt;&lt;Author&gt;Rappaport&lt;/Author&gt;&lt;Year&gt;2003&lt;/Year&gt;&lt;RecNum&gt;4534&lt;/RecNum&gt;&lt;record&gt;&lt;rec-number&gt;4534&lt;/rec-number&gt;&lt;foreign-keys&gt;&lt;key app="EN" db-id="taraer9vl5fvaaepvsaxdra6e0fts05ratse"&gt;4534&lt;/key&gt;&lt;/foreign-keys&gt;&lt;ref-type name="Journal Article"&gt;17&lt;/ref-type&gt;&lt;contributors&gt;&lt;authors&gt;&lt;author&gt;Rappaport, Jordan&lt;/author&gt;&lt;author&gt;Sachs, Jeffrey D.&lt;/author&gt;&lt;/authors&gt;&lt;/contributors&gt;&lt;titles&gt;&lt;title&gt;The United States as a Coastal Nation&lt;/title&gt;&lt;secondary-title&gt;Journal of Economic Growth&lt;/secondary-title&gt;&lt;/titles&gt;&lt;periodical&gt;&lt;full-title&gt;Journal of Economic Growth&lt;/full-title&gt;&lt;/periodical&gt;&lt;pages&gt;5-46&lt;/pages&gt;&lt;volume&gt;8&lt;/volume&gt;&lt;number&gt;1&lt;/number&gt;&lt;dates&gt;&lt;year&gt;2003&lt;/year&gt;&lt;/dates&gt;&lt;urls&gt;&lt;/urls&gt;&lt;/record&gt;&lt;/Cite&gt;&lt;/EndNote&gt;</w:instrText>
      </w:r>
      <w:r w:rsidR="00313FD6">
        <w:fldChar w:fldCharType="separate"/>
      </w:r>
      <w:r>
        <w:rPr>
          <w:noProof/>
        </w:rPr>
        <w:t>2003</w:t>
      </w:r>
      <w:r w:rsidR="00313FD6">
        <w:fldChar w:fldCharType="end"/>
      </w:r>
      <w:r>
        <w:t>)</w:t>
      </w:r>
      <w:r>
        <w:rPr>
          <w:rFonts w:eastAsiaTheme="minorEastAsia" w:hint="eastAsia"/>
          <w:lang w:eastAsia="ja-JP"/>
        </w:rPr>
        <w:t>.</w:t>
      </w:r>
    </w:p>
  </w:footnote>
  <w:footnote w:id="12">
    <w:p w:rsidR="002647E9" w:rsidRDefault="002647E9">
      <w:pPr>
        <w:pStyle w:val="FootnoteText"/>
      </w:pPr>
      <w:r>
        <w:rPr>
          <w:rStyle w:val="FootnoteReference"/>
        </w:rPr>
        <w:footnoteRef/>
      </w:r>
      <w:r>
        <w:t xml:space="preserve"> One scenario envisages the concentration of China’s urban population in 15 super cities with 25 million or more people.  A similar concentration of 60 percent of India’s population in 12 super cities would result in urban regions with up to 70-80 million people.  In commenting on these proposals, Henderson (2010, p 531) notes that as yet we know relatively little of the efficacy of such large urban areas and it is difficult to extrapolate from the experience of Tokyo.  </w:t>
      </w:r>
    </w:p>
  </w:footnote>
  <w:footnote w:id="13">
    <w:p w:rsidR="002647E9" w:rsidRPr="00510C48" w:rsidRDefault="002647E9">
      <w:pPr>
        <w:pStyle w:val="FootnoteText"/>
        <w:rPr>
          <w:rFonts w:eastAsiaTheme="minorEastAsia"/>
          <w:lang w:eastAsia="ja-JP"/>
        </w:rPr>
      </w:pPr>
      <w:r>
        <w:rPr>
          <w:rStyle w:val="FootnoteReference"/>
        </w:rPr>
        <w:footnoteRef/>
      </w:r>
      <w:r>
        <w:t xml:space="preserve"> See the papers on urban regions in Scott (</w:t>
      </w:r>
      <w:r w:rsidR="00313FD6">
        <w:fldChar w:fldCharType="begin"/>
      </w:r>
      <w:r>
        <w:instrText xml:space="preserve"> ADDIN EN.CITE &lt;EndNote&gt;&lt;Cite ExcludeAuth="1"&gt;&lt;Author&gt;Scott&lt;/Author&gt;&lt;Year&gt;2001&lt;/Year&gt;&lt;RecNum&gt;1922&lt;/RecNum&gt;&lt;record&gt;&lt;rec-number&gt;1922&lt;/rec-number&gt;&lt;foreign-keys&gt;&lt;key app="EN" db-id="taraer9vl5fvaaepvsaxdra6e0fts05ratse"&gt;1922&lt;/key&gt;&lt;/foreign-keys&gt;&lt;ref-type name="Book"&gt;6&lt;/ref-type&gt;&lt;contributors&gt;&lt;authors&gt;&lt;author&gt;Scott,Allen J.&lt;/author&gt;&lt;/authors&gt;&lt;secondary-authors&gt;&lt;author&gt;(ed.)&lt;/author&gt;&lt;/secondary-authors&gt;&lt;/contributors&gt;&lt;titles&gt;&lt;title&gt;Global City Regions&lt;/title&gt;&lt;/titles&gt;&lt;keywords&gt;&lt;keyword&gt;Cities&lt;/keyword&gt;&lt;/keywords&gt;&lt;dates&gt;&lt;year&gt;2001&lt;/year&gt;&lt;pub-dates&gt;&lt;date&gt;2001///&lt;/date&gt;&lt;/pub-dates&gt;&lt;/dates&gt;&lt;pub-location&gt;Oxford, U.K.&lt;/pub-location&gt;&lt;publisher&gt;Oxford University Press&lt;/publisher&gt;&lt;label&gt;1922&lt;/label&gt;&lt;urls&gt;&lt;/urls&gt;&lt;/record&gt;&lt;/Cite&gt;&lt;/EndNote&gt;</w:instrText>
      </w:r>
      <w:r w:rsidR="00313FD6">
        <w:fldChar w:fldCharType="separate"/>
      </w:r>
      <w:r>
        <w:rPr>
          <w:noProof/>
        </w:rPr>
        <w:t>2001</w:t>
      </w:r>
      <w:r w:rsidR="00313FD6">
        <w:fldChar w:fldCharType="end"/>
      </w:r>
      <w:r>
        <w:t>)</w:t>
      </w:r>
      <w:r>
        <w:rPr>
          <w:rFonts w:eastAsiaTheme="minorEastAsia" w:hint="eastAsia"/>
          <w:lang w:eastAsia="ja-JP"/>
        </w:rPr>
        <w:t>.</w:t>
      </w:r>
    </w:p>
  </w:footnote>
  <w:footnote w:id="14">
    <w:p w:rsidR="002647E9" w:rsidRDefault="002647E9">
      <w:pPr>
        <w:pStyle w:val="FootnoteText"/>
      </w:pPr>
      <w:r>
        <w:rPr>
          <w:rStyle w:val="FootnoteReference"/>
        </w:rPr>
        <w:footnoteRef/>
      </w:r>
      <w:r>
        <w:t xml:space="preserve"> </w:t>
      </w:r>
      <w:r w:rsidR="00313FD6">
        <w:fldChar w:fldCharType="begin"/>
      </w:r>
      <w:r>
        <w:instrText xml:space="preserve"> ADDIN EN.CITE &lt;EndNote&gt;&lt;Cite ExcludeYear="1"&gt;&lt;Author&gt;UNIDO&lt;/Author&gt;&lt;Year&gt;2009&lt;/Year&gt;&lt;RecNum&gt;4322&lt;/RecNum&gt;&lt;record&gt;&lt;rec-number&gt;4322&lt;/rec-number&gt;&lt;foreign-keys&gt;&lt;key app="EN" db-id="taraer9vl5fvaaepvsaxdra6e0fts05ratse"&gt;4322&lt;/key&gt;&lt;/foreign-keys&gt;&lt;ref-type name="Book"&gt;6&lt;/ref-type&gt;&lt;contributors&gt;&lt;authors&gt;&lt;author&gt;UNIDO&lt;/author&gt;&lt;/authors&gt;&lt;/contributors&gt;&lt;titles&gt;&lt;title&gt;Industrial Development Report 2009: Breaking in and moving up: new industrial challenges for the bottom billion and the middle-income countries&lt;/title&gt;&lt;/titles&gt;&lt;keywords&gt;&lt;keyword&gt;development&lt;/keyword&gt;&lt;/keywords&gt;&lt;dates&gt;&lt;year&gt;2009&lt;/year&gt;&lt;pub-dates&gt;&lt;date&gt;2009///&lt;/date&gt;&lt;/pub-dates&gt;&lt;/dates&gt;&lt;pub-location&gt;Vienna&lt;/pub-location&gt;&lt;publisher&gt;UNIDO&lt;/publisher&gt;&lt;label&gt;1858&lt;/label&gt;&lt;urls&gt;&lt;/urls&gt;&lt;/record&gt;&lt;/Cite&gt;&lt;/EndNote&gt;</w:instrText>
      </w:r>
      <w:r w:rsidR="00313FD6">
        <w:fldChar w:fldCharType="separate"/>
      </w:r>
      <w:r>
        <w:rPr>
          <w:noProof/>
        </w:rPr>
        <w:t xml:space="preserve">UNIDO </w:t>
      </w:r>
      <w:r w:rsidR="00313FD6">
        <w:fldChar w:fldCharType="end"/>
      </w:r>
      <w:r>
        <w:t>(</w:t>
      </w:r>
      <w:r w:rsidR="00313FD6">
        <w:fldChar w:fldCharType="begin"/>
      </w:r>
      <w:r>
        <w:instrText xml:space="preserve"> ADDIN EN.CITE &lt;EndNote&gt;&lt;Cite ExcludeAuth="1"&gt;&lt;Author&gt;UNIDO&lt;/Author&gt;&lt;Year&gt;2009&lt;/Year&gt;&lt;RecNum&gt;4322&lt;/RecNum&gt;&lt;record&gt;&lt;rec-number&gt;4322&lt;/rec-number&gt;&lt;foreign-keys&gt;&lt;key app="EN" db-id="taraer9vl5fvaaepvsaxdra6e0fts05ratse"&gt;4322&lt;/key&gt;&lt;/foreign-keys&gt;&lt;ref-type name="Book"&gt;6&lt;/ref-type&gt;&lt;contributors&gt;&lt;authors&gt;&lt;author&gt;UNIDO&lt;/author&gt;&lt;/authors&gt;&lt;/contributors&gt;&lt;titles&gt;&lt;title&gt;Industrial Development Report 2009: Breaking in and moving up: new industrial challenges for the bottom billion and the middle-income countries&lt;/title&gt;&lt;/titles&gt;&lt;keywords&gt;&lt;keyword&gt;development&lt;/keyword&gt;&lt;/keywords&gt;&lt;dates&gt;&lt;year&gt;2009&lt;/year&gt;&lt;pub-dates&gt;&lt;date&gt;2009///&lt;/date&gt;&lt;/pub-dates&gt;&lt;/dates&gt;&lt;pub-location&gt;Vienna&lt;/pub-location&gt;&lt;publisher&gt;UNIDO&lt;/publisher&gt;&lt;label&gt;1858&lt;/label&gt;&lt;urls&gt;&lt;/urls&gt;&lt;/record&gt;&lt;/Cite&gt;&lt;/EndNote&gt;</w:instrText>
      </w:r>
      <w:r w:rsidR="00313FD6">
        <w:fldChar w:fldCharType="separate"/>
      </w:r>
      <w:r>
        <w:rPr>
          <w:noProof/>
        </w:rPr>
        <w:t>2009</w:t>
      </w:r>
      <w:r w:rsidR="00313FD6">
        <w:fldChar w:fldCharType="end"/>
      </w:r>
      <w:r>
        <w:t>).</w:t>
      </w:r>
    </w:p>
  </w:footnote>
  <w:footnote w:id="15">
    <w:p w:rsidR="002647E9" w:rsidRDefault="002647E9">
      <w:pPr>
        <w:pStyle w:val="FootnoteText"/>
      </w:pPr>
      <w:r>
        <w:rPr>
          <w:rStyle w:val="FootnoteReference"/>
        </w:rPr>
        <w:footnoteRef/>
      </w:r>
      <w:r>
        <w:t xml:space="preserve"> This is also the case in the United States (</w:t>
      </w:r>
      <w:proofErr w:type="spellStart"/>
      <w:r>
        <w:t>Istrate</w:t>
      </w:r>
      <w:proofErr w:type="spellEnd"/>
      <w:r>
        <w:t xml:space="preserve">, </w:t>
      </w:r>
      <w:proofErr w:type="spellStart"/>
      <w:r>
        <w:t>Rothwell</w:t>
      </w:r>
      <w:proofErr w:type="spellEnd"/>
      <w:r>
        <w:t xml:space="preserve"> and Katz 2010).</w:t>
      </w:r>
    </w:p>
  </w:footnote>
  <w:footnote w:id="16">
    <w:p w:rsidR="002647E9" w:rsidRDefault="002647E9">
      <w:pPr>
        <w:pStyle w:val="FootnoteText"/>
      </w:pPr>
      <w:r>
        <w:rPr>
          <w:rStyle w:val="FootnoteReference"/>
        </w:rPr>
        <w:footnoteRef/>
      </w:r>
      <w:r>
        <w:t xml:space="preserve"> Henderson (2010, p. 524) observes that with development, “the largest cities become inefficient [and expensive] locations for standardized manufacturing…[hence] manufacturing decentralizes to </w:t>
      </w:r>
      <w:proofErr w:type="spellStart"/>
      <w:r>
        <w:t>periurban</w:t>
      </w:r>
      <w:proofErr w:type="spellEnd"/>
      <w:r>
        <w:t xml:space="preserve"> and suburban locations where rents and wages are cheaper but firms still have access to the infrastructure of the largest cities and often government offices to deal with red tape.”</w:t>
      </w:r>
    </w:p>
  </w:footnote>
  <w:footnote w:id="17">
    <w:p w:rsidR="002647E9" w:rsidRDefault="002647E9">
      <w:pPr>
        <w:pStyle w:val="FootnoteText"/>
      </w:pPr>
      <w:r>
        <w:rPr>
          <w:rStyle w:val="FootnoteReference"/>
        </w:rPr>
        <w:footnoteRef/>
      </w:r>
      <w:r>
        <w:t xml:space="preserve"> </w:t>
      </w:r>
      <w:r w:rsidR="00313FD6">
        <w:fldChar w:fldCharType="begin"/>
      </w:r>
      <w:r>
        <w:instrText xml:space="preserve"> ADDIN EN.CITE &lt;EndNote&gt;&lt;Cite ExcludeYear="1"&gt;&lt;Author&gt;Gertler&lt;/Author&gt;&lt;Year&gt;2004&lt;/Year&gt;&lt;RecNum&gt;4825&lt;/RecNum&gt;&lt;record&gt;&lt;rec-number&gt;4825&lt;/rec-number&gt;&lt;foreign-keys&gt;&lt;key app="EN" db-id="xt0faw9rdr0fvhedav7vd5xnwa0xdfx2xaww"&gt;4825&lt;/key&gt;&lt;/foreign-keys&gt;&lt;ref-type name="Journal Article"&gt;17&lt;/ref-type&gt;&lt;contributors&gt;&lt;authors&gt;&lt;author&gt;Gertler, Meric S.&lt;/author&gt;&lt;author&gt;Wolfe, David A.&lt;/author&gt;&lt;/authors&gt;&lt;/contributors&gt;&lt;titles&gt;&lt;title&gt;Clusters from the inside and out: Local dynamics and global linkages&lt;/title&gt;&lt;secondary-title&gt;Urban Studies&lt;/secondary-title&gt;&lt;/titles&gt;&lt;periodical&gt;&lt;full-title&gt;Urban Studies&lt;/full-title&gt;&lt;/periodical&gt;&lt;pages&gt;1071-1093&lt;/pages&gt;&lt;volume&gt;41&lt;/volume&gt;&lt;number&gt;5/6&lt;/number&gt;&lt;dates&gt;&lt;year&gt;2004&lt;/year&gt;&lt;/dates&gt;&lt;urls&gt;&lt;/urls&gt;&lt;/record&gt;&lt;/Cite&gt;&lt;Cite&gt;&lt;Author&gt;Gertler&lt;/Author&gt;&lt;Year&gt;2004&lt;/Year&gt;&lt;RecNum&gt;4825&lt;/RecNum&gt;&lt;record&gt;&lt;rec-number&gt;4825&lt;/rec-number&gt;&lt;foreign-keys&gt;&lt;key app="EN" db-id="xt0faw9rdr0fvhedav7vd5xnwa0xdfx2xaww"&gt;4825&lt;/key&gt;&lt;/foreign-keys&gt;&lt;ref-type name="Journal Article"&gt;17&lt;/ref-type&gt;&lt;contributors&gt;&lt;authors&gt;&lt;author&gt;Gertler, Meric S.&lt;/author&gt;&lt;author&gt;Wolfe, David A.&lt;/author&gt;&lt;/authors&gt;&lt;/contributors&gt;&lt;titles&gt;&lt;title&gt;Clusters from the inside and out: Local dynamics and global linkages&lt;/title&gt;&lt;secondary-title&gt;Urban Studies&lt;/secondary-title&gt;&lt;/titles&gt;&lt;periodical&gt;&lt;full-title&gt;Urban Studies&lt;/full-title&gt;&lt;/periodical&gt;&lt;pages&gt;1071-1093&lt;/pages&gt;&lt;volume&gt;41&lt;/volume&gt;&lt;number&gt;5/6&lt;/number&gt;&lt;dates&gt;&lt;year&gt;2004&lt;/year&gt;&lt;/dates&gt;&lt;urls&gt;&lt;/urls&gt;&lt;/record&gt;&lt;/Cite&gt;&lt;/EndNote&gt;</w:instrText>
      </w:r>
      <w:r w:rsidR="00313FD6">
        <w:fldChar w:fldCharType="separate"/>
      </w:r>
      <w:proofErr w:type="spellStart"/>
      <w:r>
        <w:t>Gertler</w:t>
      </w:r>
      <w:proofErr w:type="spellEnd"/>
      <w:r>
        <w:t xml:space="preserve"> and Wolfe </w:t>
      </w:r>
      <w:r w:rsidR="00313FD6">
        <w:fldChar w:fldCharType="end"/>
      </w:r>
      <w:r>
        <w:t>(</w:t>
      </w:r>
      <w:r w:rsidR="00313FD6">
        <w:fldChar w:fldCharType="begin"/>
      </w:r>
      <w:r>
        <w:instrText xml:space="preserve"> ADDIN EN.CITE &lt;EndNote&gt;&lt;Cite ExcludeAuth="1"&gt;&lt;Author&gt;Gertler&lt;/Author&gt;&lt;Year&gt;2004&lt;/Year&gt;&lt;RecNum&gt;4825&lt;/RecNum&gt;&lt;record&gt;&lt;rec-number&gt;4825&lt;/rec-number&gt;&lt;foreign-keys&gt;&lt;key app="EN" db-id="xt0faw9rdr0fvhedav7vd5xnwa0xdfx2xaww"&gt;4825&lt;/key&gt;&lt;/foreign-keys&gt;&lt;ref-type name="Journal Article"&gt;17&lt;/ref-type&gt;&lt;contributors&gt;&lt;authors&gt;&lt;author&gt;Gertler, Meric S.&lt;/author&gt;&lt;author&gt;Wolfe, David A.&lt;/author&gt;&lt;/authors&gt;&lt;/contributors&gt;&lt;titles&gt;&lt;title&gt;Clusters from the inside and out: Local dynamics and global linkages&lt;/title&gt;&lt;secondary-title&gt;Urban Studies&lt;/secondary-title&gt;&lt;/titles&gt;&lt;periodical&gt;&lt;full-title&gt;Urban Studies&lt;/full-title&gt;&lt;/periodical&gt;&lt;pages&gt;1071-1093&lt;/pages&gt;&lt;volume&gt;41&lt;/volume&gt;&lt;number&gt;5/6&lt;/number&gt;&lt;dates&gt;&lt;year&gt;2004&lt;/year&gt;&lt;/dates&gt;&lt;urls&gt;&lt;/urls&gt;&lt;/record&gt;&lt;/Cite&gt;&lt;/EndNote&gt;</w:instrText>
      </w:r>
      <w:r w:rsidR="00313FD6">
        <w:fldChar w:fldCharType="separate"/>
      </w:r>
      <w:r>
        <w:t>2004</w:t>
      </w:r>
      <w:r w:rsidR="00313FD6">
        <w:fldChar w:fldCharType="end"/>
      </w:r>
      <w:r>
        <w:t>: p. 1078) observe that “a greater proportion of the production of complex technologies ranging from IT to automotive assembly occurs in these modular production networks with activities dispersed across a wide range of global locations.”</w:t>
      </w:r>
    </w:p>
  </w:footnote>
  <w:footnote w:id="18">
    <w:p w:rsidR="002647E9" w:rsidRDefault="002647E9">
      <w:pPr>
        <w:pStyle w:val="FootnoteText"/>
      </w:pPr>
      <w:r>
        <w:rPr>
          <w:rStyle w:val="FootnoteReference"/>
        </w:rPr>
        <w:footnoteRef/>
      </w:r>
      <w:r>
        <w:t xml:space="preserve"> Exit is often linked with local labor laws that determine the cost and ease of lay-offs.</w:t>
      </w:r>
    </w:p>
  </w:footnote>
  <w:footnote w:id="19">
    <w:p w:rsidR="002647E9" w:rsidRDefault="002647E9">
      <w:pPr>
        <w:pStyle w:val="FootnoteText"/>
      </w:pPr>
      <w:r>
        <w:rPr>
          <w:rStyle w:val="FootnoteReference"/>
        </w:rPr>
        <w:footnoteRef/>
      </w:r>
      <w:r>
        <w:t xml:space="preserve"> Proximity reduces the costs of moving goods, interaction between people and the circulation of ideas.  See </w:t>
      </w:r>
      <w:r w:rsidR="00313FD6">
        <w:fldChar w:fldCharType="begin"/>
      </w:r>
      <w:r>
        <w:instrText xml:space="preserve"> ADDIN EN.CITE &lt;EndNote&gt;&lt;Cite ExcludeYear="1"&gt;&lt;Author&gt;Glaeser&lt;/Author&gt;&lt;Year&gt;2009&lt;/Year&gt;&lt;RecNum&gt;4821&lt;/RecNum&gt;&lt;record&gt;&lt;rec-number&gt;4821&lt;/rec-number&gt;&lt;foreign-keys&gt;&lt;key app="EN" db-id="xt0faw9rdr0fvhedav7vd5xnwa0xdfx2xaww"&gt;4821&lt;/key&gt;&lt;/foreign-keys&gt;&lt;ref-type name="Journal Article"&gt;17&lt;/ref-type&gt;&lt;contributors&gt;&lt;authors&gt;&lt;author&gt;Glaeser, Edward L.&lt;/author&gt;&lt;author&gt;Gottlieb, Joshua D.&lt;/author&gt;&lt;/authors&gt;&lt;/contributors&gt;&lt;titles&gt;&lt;title&gt;The wealth of cities: Agglomeration economies and spatial equilibrium in the United States&lt;/title&gt;&lt;secondary-title&gt;Journal of Economic Literature&lt;/secondary-title&gt;&lt;/titles&gt;&lt;periodical&gt;&lt;full-title&gt;Journal of Economic Literature&lt;/full-title&gt;&lt;/periodical&gt;&lt;pages&gt;983-1028&lt;/pages&gt;&lt;volume&gt;47&lt;/volume&gt;&lt;number&gt;4&lt;/number&gt;&lt;dates&gt;&lt;year&gt;2009&lt;/year&gt;&lt;/dates&gt;&lt;urls&gt;&lt;/urls&gt;&lt;/record&gt;&lt;/Cite&gt;&lt;/EndNote&gt;</w:instrText>
      </w:r>
      <w:r w:rsidR="00313FD6">
        <w:fldChar w:fldCharType="separate"/>
      </w:r>
      <w:proofErr w:type="spellStart"/>
      <w:r>
        <w:t>Glaeser</w:t>
      </w:r>
      <w:proofErr w:type="spellEnd"/>
      <w:r>
        <w:t xml:space="preserve"> and Gottlieb </w:t>
      </w:r>
      <w:r w:rsidR="00313FD6">
        <w:fldChar w:fldCharType="end"/>
      </w:r>
      <w:r>
        <w:t>(</w:t>
      </w:r>
      <w:r w:rsidR="00313FD6">
        <w:fldChar w:fldCharType="begin"/>
      </w:r>
      <w:r>
        <w:instrText xml:space="preserve"> ADDIN EN.CITE &lt;EndNote&gt;&lt;Cite ExcludeAuth="1"&gt;&lt;Author&gt;Glaeser&lt;/Author&gt;&lt;Year&gt;2009&lt;/Year&gt;&lt;RecNum&gt;4821&lt;/RecNum&gt;&lt;record&gt;&lt;rec-number&gt;4821&lt;/rec-number&gt;&lt;foreign-keys&gt;&lt;key app="EN" db-id="xt0faw9rdr0fvhedav7vd5xnwa0xdfx2xaww"&gt;4821&lt;/key&gt;&lt;/foreign-keys&gt;&lt;ref-type name="Journal Article"&gt;17&lt;/ref-type&gt;&lt;contributors&gt;&lt;authors&gt;&lt;author&gt;Glaeser, Edward L.&lt;/author&gt;&lt;author&gt;Gottlieb, Joshua D.&lt;/author&gt;&lt;/authors&gt;&lt;/contributors&gt;&lt;titles&gt;&lt;title&gt;The wealth of cities: Agglomeration economies and spatial equilibrium in the United States&lt;/title&gt;&lt;secondary-title&gt;Journal of Economic Literature&lt;/secondary-title&gt;&lt;/titles&gt;&lt;periodical&gt;&lt;full-title&gt;Journal of Economic Literature&lt;/full-title&gt;&lt;/periodical&gt;&lt;pages&gt;983-1028&lt;/pages&gt;&lt;volume&gt;47&lt;/volume&gt;&lt;number&gt;4&lt;/number&gt;&lt;dates&gt;&lt;year&gt;2009&lt;/year&gt;&lt;/dates&gt;&lt;urls&gt;&lt;/urls&gt;&lt;/record&gt;&lt;/Cite&gt;&lt;/EndNote&gt;</w:instrText>
      </w:r>
      <w:r w:rsidR="00313FD6">
        <w:fldChar w:fldCharType="separate"/>
      </w:r>
      <w:r>
        <w:t>2009</w:t>
      </w:r>
      <w:r w:rsidR="00313FD6">
        <w:fldChar w:fldCharType="end"/>
      </w:r>
      <w:r>
        <w:t xml:space="preserve">); </w:t>
      </w:r>
      <w:r w:rsidR="00313FD6">
        <w:fldChar w:fldCharType="begin"/>
      </w:r>
      <w:r>
        <w:instrText xml:space="preserve"> ADDIN EN.CITE &lt;EndNote&gt;&lt;Cite ExcludeYear="1"&gt;&lt;Author&gt;Glaeser&lt;/Author&gt;&lt;Year&gt;2010&lt;/Year&gt;&lt;RecNum&gt;4827&lt;/RecNum&gt;&lt;record&gt;&lt;rec-number&gt;4827&lt;/rec-number&gt;&lt;foreign-keys&gt;&lt;key app="EN" db-id="xt0faw9rdr0fvhedav7vd5xnwa0xdfx2xaww"&gt;4827&lt;/key&gt;&lt;/foreign-keys&gt;&lt;ref-type name="Book"&gt;6&lt;/ref-type&gt;&lt;contributors&gt;&lt;authors&gt;&lt;author&gt;Glaeser, Edward L.&lt;/author&gt;&lt;/authors&gt;&lt;/contributors&gt;&lt;titles&gt;&lt;title&gt;Agglomeration Economics&lt;/title&gt;&lt;secondary-title&gt;National Bureau of Economic Research Conference Report&lt;/secondary-title&gt;&lt;/titles&gt;&lt;dates&gt;&lt;year&gt;2010&lt;/year&gt;&lt;/dates&gt;&lt;pub-location&gt;Chicago, IL&lt;/pub-location&gt;&lt;publisher&gt;The University of Chicago Press&lt;/publisher&gt;&lt;urls&gt;&lt;/urls&gt;&lt;/record&gt;&lt;/Cite&gt;&lt;/EndNote&gt;</w:instrText>
      </w:r>
      <w:r w:rsidR="00313FD6">
        <w:fldChar w:fldCharType="separate"/>
      </w:r>
      <w:proofErr w:type="spellStart"/>
      <w:r>
        <w:t>Glaeser</w:t>
      </w:r>
      <w:proofErr w:type="spellEnd"/>
      <w:r>
        <w:t xml:space="preserve"> </w:t>
      </w:r>
      <w:r w:rsidR="00313FD6">
        <w:fldChar w:fldCharType="end"/>
      </w:r>
      <w:r>
        <w:t>(</w:t>
      </w:r>
      <w:r w:rsidR="00313FD6">
        <w:fldChar w:fldCharType="begin"/>
      </w:r>
      <w:r>
        <w:instrText xml:space="preserve"> ADDIN EN.CITE &lt;EndNote&gt;&lt;Cite ExcludeAuth="1"&gt;&lt;Author&gt;Glaeser&lt;/Author&gt;&lt;Year&gt;2010&lt;/Year&gt;&lt;RecNum&gt;4827&lt;/RecNum&gt;&lt;record&gt;&lt;rec-number&gt;4827&lt;/rec-number&gt;&lt;foreign-keys&gt;&lt;key app="EN" db-id="xt0faw9rdr0fvhedav7vd5xnwa0xdfx2xaww"&gt;4827&lt;/key&gt;&lt;/foreign-keys&gt;&lt;ref-type name="Book"&gt;6&lt;/ref-type&gt;&lt;contributors&gt;&lt;authors&gt;&lt;author&gt;Glaeser, Edward L.&lt;/author&gt;&lt;/authors&gt;&lt;/contributors&gt;&lt;titles&gt;&lt;title&gt;Agglomeration Economics&lt;/title&gt;&lt;secondary-title&gt;National Bureau of Economic Research Conference Report&lt;/secondary-title&gt;&lt;/titles&gt;&lt;dates&gt;&lt;year&gt;2010&lt;/year&gt;&lt;/dates&gt;&lt;pub-location&gt;Chicago, IL&lt;/pub-location&gt;&lt;publisher&gt;The University of Chicago Press&lt;/publisher&gt;&lt;urls&gt;&lt;/urls&gt;&lt;/record&gt;&lt;/Cite&gt;&lt;/EndNote&gt;</w:instrText>
      </w:r>
      <w:r w:rsidR="00313FD6">
        <w:fldChar w:fldCharType="separate"/>
      </w:r>
      <w:r>
        <w:t>2010</w:t>
      </w:r>
      <w:r w:rsidR="00313FD6">
        <w:fldChar w:fldCharType="end"/>
      </w:r>
      <w:r>
        <w:t xml:space="preserve">); Ellison, </w:t>
      </w:r>
      <w:proofErr w:type="spellStart"/>
      <w:r>
        <w:t>Glaeser</w:t>
      </w:r>
      <w:proofErr w:type="spellEnd"/>
      <w:r>
        <w:t xml:space="preserve"> and Kerr (2010); and </w:t>
      </w:r>
      <w:proofErr w:type="spellStart"/>
      <w:r>
        <w:t>Puga</w:t>
      </w:r>
      <w:proofErr w:type="spellEnd"/>
      <w:r>
        <w:t xml:space="preserve"> (2010) for recent surveys.</w:t>
      </w:r>
    </w:p>
  </w:footnote>
  <w:footnote w:id="20">
    <w:p w:rsidR="002647E9" w:rsidRDefault="002647E9">
      <w:pPr>
        <w:pStyle w:val="FootnoteText"/>
      </w:pPr>
      <w:r>
        <w:rPr>
          <w:rStyle w:val="FootnoteReference"/>
        </w:rPr>
        <w:footnoteRef/>
      </w:r>
      <w:r>
        <w:t xml:space="preserve"> The seminal paper is by </w:t>
      </w:r>
      <w:r w:rsidR="00313FD6">
        <w:fldChar w:fldCharType="begin"/>
      </w:r>
      <w:r>
        <w:instrText xml:space="preserve"> ADDIN EN.CITE &lt;EndNote&gt;&lt;Cite ExcludeYear="1"&gt;&lt;Author&gt;Porter&lt;/Author&gt;&lt;Year&gt;1998&lt;/Year&gt;&lt;RecNum&gt;1281&lt;/RecNum&gt;&lt;record&gt;&lt;rec-number&gt;1281&lt;/rec-number&gt;&lt;foreign-keys&gt;&lt;key app="EN" db-id="taraer9vl5fvaaepvsaxdra6e0fts05ratse"&gt;1281&lt;/key&gt;&lt;/foreign-keys&gt;&lt;ref-type name="Journal Article"&gt;17&lt;/ref-type&gt;&lt;contributors&gt;&lt;authors&gt;&lt;author&gt;Porter,Michael&lt;/author&gt;&lt;/authors&gt;&lt;/contributors&gt;&lt;auth-address&gt;Boston&lt;/auth-address&gt;&lt;titles&gt;&lt;title&gt;Clusters and the New Economics of Competition&lt;/title&gt;&lt;secondary-title&gt;Harvard Business Review&lt;/secondary-title&gt;&lt;/titles&gt;&lt;pages&gt;77-90&lt;/pages&gt;&lt;volume&gt;76&lt;/volume&gt;&lt;number&gt;6&lt;/number&gt;&lt;dates&gt;&lt;year&gt;1998&lt;/year&gt;&lt;pub-dates&gt;&lt;date&gt;1998/12//&lt;/date&gt;&lt;/pub-dates&gt;&lt;/dates&gt;&lt;label&gt;1281&lt;/label&gt;&lt;urls&gt;&lt;/urls&gt;&lt;/record&gt;&lt;/Cite&gt;&lt;/EndNote&gt;</w:instrText>
      </w:r>
      <w:r w:rsidR="00313FD6">
        <w:fldChar w:fldCharType="separate"/>
      </w:r>
      <w:r>
        <w:rPr>
          <w:noProof/>
        </w:rPr>
        <w:t xml:space="preserve">Porter </w:t>
      </w:r>
      <w:r w:rsidR="00313FD6">
        <w:fldChar w:fldCharType="end"/>
      </w:r>
      <w:r>
        <w:t>(</w:t>
      </w:r>
      <w:r w:rsidR="00313FD6">
        <w:fldChar w:fldCharType="begin"/>
      </w:r>
      <w:r>
        <w:instrText xml:space="preserve"> ADDIN EN.CITE &lt;EndNote&gt;&lt;Cite ExcludeAuth="1"&gt;&lt;Author&gt;Porter&lt;/Author&gt;&lt;Year&gt;1998&lt;/Year&gt;&lt;RecNum&gt;1281&lt;/RecNum&gt;&lt;record&gt;&lt;rec-number&gt;1281&lt;/rec-number&gt;&lt;foreign-keys&gt;&lt;key app="EN" db-id="taraer9vl5fvaaepvsaxdra6e0fts05ratse"&gt;1281&lt;/key&gt;&lt;/foreign-keys&gt;&lt;ref-type name="Journal Article"&gt;17&lt;/ref-type&gt;&lt;contributors&gt;&lt;authors&gt;&lt;author&gt;Porter,Michael&lt;/author&gt;&lt;/authors&gt;&lt;/contributors&gt;&lt;auth-address&gt;Boston&lt;/auth-address&gt;&lt;titles&gt;&lt;title&gt;Clusters and the New Economics of Competition&lt;/title&gt;&lt;secondary-title&gt;Harvard Business Review&lt;/secondary-title&gt;&lt;/titles&gt;&lt;pages&gt;77-90&lt;/pages&gt;&lt;volume&gt;76&lt;/volume&gt;&lt;number&gt;6&lt;/number&gt;&lt;dates&gt;&lt;year&gt;1998&lt;/year&gt;&lt;pub-dates&gt;&lt;date&gt;1998/12//&lt;/date&gt;&lt;/pub-dates&gt;&lt;/dates&gt;&lt;label&gt;1281&lt;/label&gt;&lt;urls&gt;&lt;/urls&gt;&lt;/record&gt;&lt;/Cite&gt;&lt;/EndNote&gt;</w:instrText>
      </w:r>
      <w:r w:rsidR="00313FD6">
        <w:fldChar w:fldCharType="separate"/>
      </w:r>
      <w:r>
        <w:rPr>
          <w:noProof/>
        </w:rPr>
        <w:t>1998</w:t>
      </w:r>
      <w:r w:rsidR="00313FD6">
        <w:fldChar w:fldCharType="end"/>
      </w:r>
      <w:r>
        <w:t xml:space="preserve">).  See also </w:t>
      </w:r>
      <w:r w:rsidR="00313FD6">
        <w:fldChar w:fldCharType="begin"/>
      </w:r>
      <w:r>
        <w:instrText xml:space="preserve"> ADDIN EN.CITE &lt;EndNote&gt;&lt;Cite ExcludeYear="1"&gt;&lt;Author&gt;Sallet&lt;/Author&gt;&lt;Year&gt;2009&lt;/Year&gt;&lt;RecNum&gt;4828&lt;/RecNum&gt;&lt;record&gt;&lt;rec-number&gt;4828&lt;/rec-number&gt;&lt;foreign-keys&gt;&lt;key app="EN" db-id="xt0faw9rdr0fvhedav7vd5xnwa0xdfx2xaww"&gt;4828&lt;/key&gt;&lt;/foreign-keys&gt;&lt;ref-type name="Book"&gt;6&lt;/ref-type&gt;&lt;contributors&gt;&lt;authors&gt;&lt;author&gt;Sallet, Jonathan&lt;/author&gt;&lt;author&gt;Paisley, Ed&lt;/author&gt;&lt;author&gt;Masterman, Justin&lt;/author&gt;&lt;/authors&gt;&lt;/contributors&gt;&lt;titles&gt;&lt;title&gt;The Geography of Innovation: The Federal Government and the Growth of Regional Innovation Clusters&lt;/title&gt;&lt;secondary-title&gt;Science Progress&lt;/secondary-title&gt;&lt;/titles&gt;&lt;dates&gt;&lt;year&gt;2009&lt;/year&gt;&lt;/dates&gt;&lt;pub-location&gt;Washington, D.C.&lt;/pub-location&gt;&lt;publisher&gt;Science Progress&lt;/publisher&gt;&lt;urls&gt;&lt;/urls&gt;&lt;/record&gt;&lt;/Cite&gt;&lt;/EndNote&gt;</w:instrText>
      </w:r>
      <w:r w:rsidR="00313FD6">
        <w:fldChar w:fldCharType="separate"/>
      </w:r>
      <w:proofErr w:type="spellStart"/>
      <w:r>
        <w:t>Sallet</w:t>
      </w:r>
      <w:proofErr w:type="spellEnd"/>
      <w:r>
        <w:t xml:space="preserve">, Paisley and </w:t>
      </w:r>
      <w:proofErr w:type="spellStart"/>
      <w:r>
        <w:t>Masterman</w:t>
      </w:r>
      <w:proofErr w:type="spellEnd"/>
      <w:r>
        <w:t xml:space="preserve"> </w:t>
      </w:r>
      <w:r w:rsidR="00313FD6">
        <w:fldChar w:fldCharType="end"/>
      </w:r>
      <w:r>
        <w:t>(</w:t>
      </w:r>
      <w:r w:rsidR="00313FD6">
        <w:fldChar w:fldCharType="begin"/>
      </w:r>
      <w:r>
        <w:instrText xml:space="preserve"> ADDIN EN.CITE &lt;EndNote&gt;&lt;Cite ExcludeAuth="1"&gt;&lt;Author&gt;Sallet&lt;/Author&gt;&lt;Year&gt;2009&lt;/Year&gt;&lt;RecNum&gt;4828&lt;/RecNum&gt;&lt;record&gt;&lt;rec-number&gt;4828&lt;/rec-number&gt;&lt;foreign-keys&gt;&lt;key app="EN" db-id="xt0faw9rdr0fvhedav7vd5xnwa0xdfx2xaww"&gt;4828&lt;/key&gt;&lt;/foreign-keys&gt;&lt;ref-type name="Book"&gt;6&lt;/ref-type&gt;&lt;contributors&gt;&lt;authors&gt;&lt;author&gt;Sallet, Jonathan&lt;/author&gt;&lt;author&gt;Paisley, Ed&lt;/author&gt;&lt;author&gt;Masterman, Justin&lt;/author&gt;&lt;/authors&gt;&lt;/contributors&gt;&lt;titles&gt;&lt;title&gt;The Geography of Innovation: The Federal Government and the Growth of Regional Innovation Clusters&lt;/title&gt;&lt;secondary-title&gt;Science Progress&lt;/secondary-title&gt;&lt;/titles&gt;&lt;dates&gt;&lt;year&gt;2009&lt;/year&gt;&lt;/dates&gt;&lt;pub-location&gt;Washington, D.C.&lt;/pub-location&gt;&lt;publisher&gt;Science Progress&lt;/publisher&gt;&lt;urls&gt;&lt;/urls&gt;&lt;/record&gt;&lt;/Cite&gt;&lt;/EndNote&gt;</w:instrText>
      </w:r>
      <w:r w:rsidR="00313FD6">
        <w:fldChar w:fldCharType="separate"/>
      </w:r>
      <w:r>
        <w:t>2009</w:t>
      </w:r>
      <w:r w:rsidR="00313FD6">
        <w:fldChar w:fldCharType="end"/>
      </w:r>
      <w:r>
        <w:t xml:space="preserve">); </w:t>
      </w:r>
      <w:r w:rsidR="00313FD6">
        <w:fldChar w:fldCharType="begin"/>
      </w:r>
      <w:r>
        <w:instrText xml:space="preserve"> ADDIN EN.CITE &lt;EndNote&gt;&lt;Cite ExcludeYear="1"&gt;&lt;Author&gt;Cooke&lt;/Author&gt;&lt;Year&gt;2004&lt;/Year&gt;&lt;RecNum&gt;4824&lt;/RecNum&gt;&lt;record&gt;&lt;rec-number&gt;4824&lt;/rec-number&gt;&lt;foreign-keys&gt;&lt;key app="EN" db-id="xt0faw9rdr0fvhedav7vd5xnwa0xdfx2xaww"&gt;4824&lt;/key&gt;&lt;/foreign-keys&gt;&lt;ref-type name="Journal Article"&gt;17&lt;/ref-type&gt;&lt;contributors&gt;&lt;authors&gt;&lt;author&gt;Cooke, Philip&lt;/author&gt;&lt;/authors&gt;&lt;/contributors&gt;&lt;titles&gt;&lt;title&gt;Life Sciences Clusters and Regional Science Policy&lt;/title&gt;&lt;secondary-title&gt;Urban Studies&lt;/secondary-title&gt;&lt;/titles&gt;&lt;periodical&gt;&lt;full-title&gt;Urban Studies&lt;/full-title&gt;&lt;/periodical&gt;&lt;pages&gt;1113-1131&lt;/pages&gt;&lt;volume&gt;41&lt;/volume&gt;&lt;number&gt;5/6&lt;/number&gt;&lt;dates&gt;&lt;year&gt;2004&lt;/year&gt;&lt;/dates&gt;&lt;urls&gt;&lt;/urls&gt;&lt;/record&gt;&lt;/Cite&gt;&lt;/EndNote&gt;</w:instrText>
      </w:r>
      <w:r w:rsidR="00313FD6">
        <w:fldChar w:fldCharType="separate"/>
      </w:r>
      <w:r>
        <w:t xml:space="preserve">Cooke </w:t>
      </w:r>
      <w:r w:rsidR="00313FD6">
        <w:fldChar w:fldCharType="end"/>
      </w:r>
      <w:r>
        <w:t>(</w:t>
      </w:r>
      <w:r w:rsidR="00313FD6">
        <w:fldChar w:fldCharType="begin"/>
      </w:r>
      <w:r>
        <w:instrText xml:space="preserve"> ADDIN EN.CITE &lt;EndNote&gt;&lt;Cite ExcludeAuth="1"&gt;&lt;Author&gt;Cooke&lt;/Author&gt;&lt;Year&gt;2004&lt;/Year&gt;&lt;RecNum&gt;4824&lt;/RecNum&gt;&lt;record&gt;&lt;rec-number&gt;4824&lt;/rec-number&gt;&lt;foreign-keys&gt;&lt;key app="EN" db-id="xt0faw9rdr0fvhedav7vd5xnwa0xdfx2xaww"&gt;4824&lt;/key&gt;&lt;/foreign-keys&gt;&lt;ref-type name="Journal Article"&gt;17&lt;/ref-type&gt;&lt;contributors&gt;&lt;authors&gt;&lt;author&gt;Cooke, Philip&lt;/author&gt;&lt;/authors&gt;&lt;/contributors&gt;&lt;titles&gt;&lt;title&gt;Life Sciences Clusters and Regional Science Policy&lt;/title&gt;&lt;secondary-title&gt;Urban Studies&lt;/secondary-title&gt;&lt;/titles&gt;&lt;periodical&gt;&lt;full-title&gt;Urban Studies&lt;/full-title&gt;&lt;/periodical&gt;&lt;pages&gt;1113-1131&lt;/pages&gt;&lt;volume&gt;41&lt;/volume&gt;&lt;number&gt;5/6&lt;/number&gt;&lt;dates&gt;&lt;year&gt;2004&lt;/year&gt;&lt;/dates&gt;&lt;urls&gt;&lt;/urls&gt;&lt;/record&gt;&lt;/Cite&gt;&lt;/EndNote&gt;</w:instrText>
      </w:r>
      <w:r w:rsidR="00313FD6">
        <w:fldChar w:fldCharType="separate"/>
      </w:r>
      <w:r>
        <w:t>2004</w:t>
      </w:r>
      <w:r w:rsidR="00313FD6">
        <w:fldChar w:fldCharType="end"/>
      </w:r>
      <w:r>
        <w:t xml:space="preserve">); </w:t>
      </w:r>
      <w:r w:rsidR="00313FD6">
        <w:fldChar w:fldCharType="begin"/>
      </w:r>
      <w:r>
        <w:instrText xml:space="preserve"> ADDIN EN.CITE &lt;EndNote&gt;&lt;Cite ExcludeYear="1"&gt;&lt;Author&gt;Humphrey&lt;/Author&gt;&lt;Year&gt;2002&lt;/Year&gt;&lt;RecNum&gt;4829&lt;/RecNum&gt;&lt;record&gt;&lt;rec-number&gt;4829&lt;/rec-number&gt;&lt;foreign-keys&gt;&lt;key app="EN" db-id="xt0faw9rdr0fvhedav7vd5xnwa0xdfx2xaww"&gt;4829&lt;/key&gt;&lt;/foreign-keys&gt;&lt;ref-type name="Journal Article"&gt;17&lt;/ref-type&gt;&lt;contributors&gt;&lt;authors&gt;&lt;author&gt;Humphrey, John&lt;/author&gt;&lt;author&gt;Schmitz, Hubert&lt;/author&gt;&lt;/authors&gt;&lt;/contributors&gt;&lt;titles&gt;&lt;title&gt;How does insertion in global value chains affect upgrading in industrial clusters?&lt;/title&gt;&lt;secondary-title&gt;Regional Studies&lt;/secondary-title&gt;&lt;/titles&gt;&lt;periodical&gt;&lt;full-title&gt;Regional Studies&lt;/full-title&gt;&lt;/periodical&gt;&lt;pages&gt;1017-1027&lt;/pages&gt;&lt;volume&gt;36&lt;/volume&gt;&lt;number&gt;9&lt;/number&gt;&lt;dates&gt;&lt;year&gt;2002&lt;/year&gt;&lt;/dates&gt;&lt;urls&gt;&lt;/urls&gt;&lt;/record&gt;&lt;/Cite&gt;&lt;/EndNote&gt;</w:instrText>
      </w:r>
      <w:r w:rsidR="00313FD6">
        <w:fldChar w:fldCharType="separate"/>
      </w:r>
      <w:r>
        <w:t xml:space="preserve">Humphrey and Schmitz </w:t>
      </w:r>
      <w:r w:rsidR="00313FD6">
        <w:fldChar w:fldCharType="end"/>
      </w:r>
      <w:r>
        <w:t>(</w:t>
      </w:r>
      <w:r w:rsidR="00313FD6">
        <w:fldChar w:fldCharType="begin"/>
      </w:r>
      <w:r>
        <w:instrText xml:space="preserve"> ADDIN EN.CITE &lt;EndNote&gt;&lt;Cite ExcludeAuth="1"&gt;&lt;Author&gt;Humphrey&lt;/Author&gt;&lt;Year&gt;2002&lt;/Year&gt;&lt;RecNum&gt;4829&lt;/RecNum&gt;&lt;record&gt;&lt;rec-number&gt;4829&lt;/rec-number&gt;&lt;foreign-keys&gt;&lt;key app="EN" db-id="xt0faw9rdr0fvhedav7vd5xnwa0xdfx2xaww"&gt;4829&lt;/key&gt;&lt;/foreign-keys&gt;&lt;ref-type name="Journal Article"&gt;17&lt;/ref-type&gt;&lt;contributors&gt;&lt;authors&gt;&lt;author&gt;Humphrey, John&lt;/author&gt;&lt;author&gt;Schmitz, Hubert&lt;/author&gt;&lt;/authors&gt;&lt;/contributors&gt;&lt;titles&gt;&lt;title&gt;How does insertion in global value chains affect upgrading in industrial clusters?&lt;/title&gt;&lt;secondary-title&gt;Regional Studies&lt;/secondary-title&gt;&lt;/titles&gt;&lt;periodical&gt;&lt;full-title&gt;Regional Studies&lt;/full-title&gt;&lt;/periodical&gt;&lt;pages&gt;1017-1027&lt;/pages&gt;&lt;volume&gt;36&lt;/volume&gt;&lt;number&gt;9&lt;/number&gt;&lt;dates&gt;&lt;year&gt;2002&lt;/year&gt;&lt;/dates&gt;&lt;urls&gt;&lt;/urls&gt;&lt;/record&gt;&lt;/Cite&gt;&lt;/EndNote&gt;</w:instrText>
      </w:r>
      <w:r w:rsidR="00313FD6">
        <w:fldChar w:fldCharType="separate"/>
      </w:r>
      <w:r>
        <w:t>2002</w:t>
      </w:r>
      <w:r w:rsidR="00313FD6">
        <w:fldChar w:fldCharType="end"/>
      </w:r>
      <w:r>
        <w:t xml:space="preserve">); </w:t>
      </w:r>
      <w:r w:rsidR="00313FD6">
        <w:fldChar w:fldCharType="begin"/>
      </w:r>
      <w:r>
        <w:instrText xml:space="preserve"> ADDIN EN.CITE &lt;EndNote&gt;&lt;Cite ExcludeYear="1"&gt;&lt;Author&gt;Andersen&lt;/Author&gt;&lt;Year&gt;2006&lt;/Year&gt;&lt;RecNum&gt;4830&lt;/RecNum&gt;&lt;record&gt;&lt;rec-number&gt;4830&lt;/rec-number&gt;&lt;foreign-keys&gt;&lt;key app="EN" db-id="xt0faw9rdr0fvhedav7vd5xnwa0xdfx2xaww"&gt;4830&lt;/key&gt;&lt;/foreign-keys&gt;&lt;ref-type name="Journal Article"&gt;17&lt;/ref-type&gt;&lt;contributors&gt;&lt;authors&gt;&lt;author&gt;Andersen, Poul Houman&lt;/author&gt;&lt;/authors&gt;&lt;/contributors&gt;&lt;titles&gt;&lt;title&gt;Regional clusters in a global world: Production relocation, innovation, and industrial decline&lt;/title&gt;&lt;secondary-title&gt;California Management Review&lt;/secondary-title&gt;&lt;/titles&gt;&lt;periodical&gt;&lt;full-title&gt;California Management Review&lt;/full-title&gt;&lt;/periodical&gt;&lt;pages&gt;101-122&lt;/pages&gt;&lt;volume&gt;49&lt;/volume&gt;&lt;number&gt;1&lt;/number&gt;&lt;dates&gt;&lt;year&gt;2006&lt;/year&gt;&lt;/dates&gt;&lt;urls&gt;&lt;/urls&gt;&lt;/record&gt;&lt;/Cite&gt;&lt;/EndNote&gt;</w:instrText>
      </w:r>
      <w:r w:rsidR="00313FD6">
        <w:fldChar w:fldCharType="separate"/>
      </w:r>
      <w:r>
        <w:t xml:space="preserve">Andersen </w:t>
      </w:r>
      <w:r w:rsidR="00313FD6">
        <w:fldChar w:fldCharType="end"/>
      </w:r>
      <w:r>
        <w:t>(</w:t>
      </w:r>
      <w:r w:rsidR="00313FD6">
        <w:fldChar w:fldCharType="begin"/>
      </w:r>
      <w:r>
        <w:instrText xml:space="preserve"> ADDIN EN.CITE &lt;EndNote&gt;&lt;Cite ExcludeAuth="1"&gt;&lt;Author&gt;Andersen&lt;/Author&gt;&lt;Year&gt;2006&lt;/Year&gt;&lt;RecNum&gt;4830&lt;/RecNum&gt;&lt;record&gt;&lt;rec-number&gt;4830&lt;/rec-number&gt;&lt;foreign-keys&gt;&lt;key app="EN" db-id="xt0faw9rdr0fvhedav7vd5xnwa0xdfx2xaww"&gt;4830&lt;/key&gt;&lt;/foreign-keys&gt;&lt;ref-type name="Journal Article"&gt;17&lt;/ref-type&gt;&lt;contributors&gt;&lt;authors&gt;&lt;author&gt;Andersen, Poul Houman&lt;/author&gt;&lt;/authors&gt;&lt;/contributors&gt;&lt;titles&gt;&lt;title&gt;Regional clusters in a global world: Production relocation, innovation, and industrial decline&lt;/title&gt;&lt;secondary-title&gt;California Management Review&lt;/secondary-title&gt;&lt;/titles&gt;&lt;periodical&gt;&lt;full-title&gt;California Management Review&lt;/full-title&gt;&lt;/periodical&gt;&lt;pages&gt;101-122&lt;/pages&gt;&lt;volume&gt;49&lt;/volume&gt;&lt;number&gt;1&lt;/number&gt;&lt;dates&gt;&lt;year&gt;2006&lt;/year&gt;&lt;/dates&gt;&lt;urls&gt;&lt;/urls&gt;&lt;/record&gt;&lt;/Cite&gt;&lt;/EndNote&gt;</w:instrText>
      </w:r>
      <w:r w:rsidR="00313FD6">
        <w:fldChar w:fldCharType="separate"/>
      </w:r>
      <w:r>
        <w:t>2006</w:t>
      </w:r>
      <w:r w:rsidR="00313FD6">
        <w:fldChar w:fldCharType="end"/>
      </w:r>
      <w:r>
        <w:t xml:space="preserve">); </w:t>
      </w:r>
      <w:r w:rsidR="00313FD6">
        <w:fldChar w:fldCharType="begin"/>
      </w:r>
      <w:r>
        <w:instrText xml:space="preserve"> ADDIN EN.CITE &lt;EndNote&gt;&lt;Cite ExcludeYear="1"&gt;&lt;Author&gt;Kenney&lt;/Author&gt;&lt;Year&gt;2006&lt;/Year&gt;&lt;RecNum&gt;4831&lt;/RecNum&gt;&lt;record&gt;&lt;rec-number&gt;4831&lt;/rec-number&gt;&lt;foreign-keys&gt;&lt;key app="EN" db-id="xt0faw9rdr0fvhedav7vd5xnwa0xdfx2xaww"&gt;4831&lt;/key&gt;&lt;/foreign-keys&gt;&lt;ref-type name="Unpublished Work"&gt;34&lt;/ref-type&gt;&lt;contributors&gt;&lt;authors&gt;&lt;author&gt;Kenney, Martin&lt;/author&gt;&lt;author&gt;Patton, Donald&lt;/author&gt;&lt;/authors&gt;&lt;/contributors&gt;&lt;titles&gt;&lt;title&gt;Silicon Valley: Key Features&lt;/title&gt;&lt;/titles&gt;&lt;dates&gt;&lt;year&gt;2006&lt;/year&gt;&lt;/dates&gt;&lt;pub-location&gt;Davis, CA&lt;/pub-location&gt;&lt;publisher&gt;University of California, Davis&lt;/publisher&gt;&lt;urls&gt;&lt;/urls&gt;&lt;/record&gt;&lt;/Cite&gt;&lt;/EndNote&gt;</w:instrText>
      </w:r>
      <w:r w:rsidR="00313FD6">
        <w:fldChar w:fldCharType="separate"/>
      </w:r>
      <w:r>
        <w:t xml:space="preserve">Kenney and Patton </w:t>
      </w:r>
      <w:r w:rsidR="00313FD6">
        <w:fldChar w:fldCharType="end"/>
      </w:r>
      <w:r>
        <w:t>(</w:t>
      </w:r>
      <w:r w:rsidR="00313FD6">
        <w:fldChar w:fldCharType="begin"/>
      </w:r>
      <w:r>
        <w:instrText xml:space="preserve"> ADDIN EN.CITE &lt;EndNote&gt;&lt;Cite ExcludeAuth="1"&gt;&lt;Author&gt;Kenney&lt;/Author&gt;&lt;Year&gt;2006&lt;/Year&gt;&lt;RecNum&gt;4831&lt;/RecNum&gt;&lt;record&gt;&lt;rec-number&gt;4831&lt;/rec-number&gt;&lt;foreign-keys&gt;&lt;key app="EN" db-id="xt0faw9rdr0fvhedav7vd5xnwa0xdfx2xaww"&gt;4831&lt;/key&gt;&lt;/foreign-keys&gt;&lt;ref-type name="Unpublished Work"&gt;34&lt;/ref-type&gt;&lt;contributors&gt;&lt;authors&gt;&lt;author&gt;Kenney, Martin&lt;/author&gt;&lt;author&gt;Patton, Donald&lt;/author&gt;&lt;/authors&gt;&lt;/contributors&gt;&lt;titles&gt;&lt;title&gt;Silicon Valley: Key Features&lt;/title&gt;&lt;/titles&gt;&lt;dates&gt;&lt;year&gt;2006&lt;/year&gt;&lt;/dates&gt;&lt;pub-location&gt;Davis, CA&lt;/pub-location&gt;&lt;publisher&gt;University of California, Davis&lt;/publisher&gt;&lt;urls&gt;&lt;/urls&gt;&lt;/record&gt;&lt;/Cite&gt;&lt;/EndNote&gt;</w:instrText>
      </w:r>
      <w:r w:rsidR="00313FD6">
        <w:fldChar w:fldCharType="separate"/>
      </w:r>
      <w:r>
        <w:t>2006</w:t>
      </w:r>
      <w:r w:rsidR="00313FD6">
        <w:fldChar w:fldCharType="end"/>
      </w:r>
      <w:r>
        <w:t xml:space="preserve">); </w:t>
      </w:r>
      <w:r w:rsidR="00313FD6">
        <w:fldChar w:fldCharType="begin"/>
      </w:r>
      <w:r>
        <w:instrText xml:space="preserve"> ADDIN EN.CITE &lt;EndNote&gt;&lt;Cite ExcludeYear="1"&gt;&lt;Author&gt;Rodriguez-Clare&lt;/Author&gt;&lt;Year&gt;2007&lt;/Year&gt;&lt;RecNum&gt;2836&lt;/RecNum&gt;&lt;record&gt;&lt;rec-number&gt;2836&lt;/rec-number&gt;&lt;foreign-keys&gt;&lt;key app="EN" db-id="taraer9vl5fvaaepvsaxdra6e0fts05ratse"&gt;2836&lt;/key&gt;&lt;/foreign-keys&gt;&lt;ref-type name="Journal Article"&gt;17&lt;/ref-type&gt;&lt;contributors&gt;&lt;authors&gt;&lt;author&gt;Rodriguez-Clare,Andres&lt;/author&gt;&lt;/authors&gt;&lt;/contributors&gt;&lt;titles&gt;&lt;title&gt;Clusters and comparative advantage: implications for industrial policy&lt;/title&gt;&lt;secondary-title&gt;Journal of Development Economics&lt;/secondary-title&gt;&lt;alt-title&gt;J Devel Econ&lt;/alt-title&gt;&lt;/titles&gt;&lt;periodical&gt;&lt;full-title&gt;Journal of Development Economics&lt;/full-title&gt;&lt;/periodical&gt;&lt;pages&gt;43-57&lt;/pages&gt;&lt;volume&gt;82&lt;/volume&gt;&lt;number&gt;1&lt;/number&gt;&lt;keywords&gt;&lt;keyword&gt;Comparative&lt;/keyword&gt;&lt;/keywords&gt;&lt;dates&gt;&lt;year&gt;2007&lt;/year&gt;&lt;pub-dates&gt;&lt;date&gt;2007///&lt;/date&gt;&lt;/pub-dates&gt;&lt;/dates&gt;&lt;label&gt;2836&lt;/label&gt;&lt;urls&gt;&lt;/urls&gt;&lt;/record&gt;&lt;/Cite&gt;&lt;/EndNote&gt;</w:instrText>
      </w:r>
      <w:r w:rsidR="00313FD6">
        <w:fldChar w:fldCharType="separate"/>
      </w:r>
      <w:r>
        <w:rPr>
          <w:noProof/>
        </w:rPr>
        <w:t xml:space="preserve">Rodriguez-Clare </w:t>
      </w:r>
      <w:r w:rsidR="00313FD6">
        <w:fldChar w:fldCharType="end"/>
      </w:r>
      <w:r>
        <w:t>(</w:t>
      </w:r>
      <w:r w:rsidR="00313FD6">
        <w:fldChar w:fldCharType="begin"/>
      </w:r>
      <w:r>
        <w:instrText xml:space="preserve"> ADDIN EN.CITE &lt;EndNote&gt;&lt;Cite ExcludeAuth="1"&gt;&lt;Author&gt;Rodriguez-Clare&lt;/Author&gt;&lt;Year&gt;2007&lt;/Year&gt;&lt;RecNum&gt;2836&lt;/RecNum&gt;&lt;record&gt;&lt;rec-number&gt;2836&lt;/rec-number&gt;&lt;foreign-keys&gt;&lt;key app="EN" db-id="taraer9vl5fvaaepvsaxdra6e0fts05ratse"&gt;2836&lt;/key&gt;&lt;/foreign-keys&gt;&lt;ref-type name="Journal Article"&gt;17&lt;/ref-type&gt;&lt;contributors&gt;&lt;authors&gt;&lt;author&gt;Rodriguez-Clare,Andres&lt;/author&gt;&lt;/authors&gt;&lt;/contributors&gt;&lt;titles&gt;&lt;title&gt;Clusters and comparative advantage: implications for industrial policy&lt;/title&gt;&lt;secondary-title&gt;Journal of Development Economics&lt;/secondary-title&gt;&lt;alt-title&gt;J Devel Econ&lt;/alt-title&gt;&lt;/titles&gt;&lt;periodical&gt;&lt;full-title&gt;Journal of Development Economics&lt;/full-title&gt;&lt;/periodical&gt;&lt;pages&gt;43-57&lt;/pages&gt;&lt;volume&gt;82&lt;/volume&gt;&lt;number&gt;1&lt;/number&gt;&lt;keywords&gt;&lt;keyword&gt;Comparative&lt;/keyword&gt;&lt;/keywords&gt;&lt;dates&gt;&lt;year&gt;2007&lt;/year&gt;&lt;pub-dates&gt;&lt;date&gt;2007///&lt;/date&gt;&lt;/pub-dates&gt;&lt;/dates&gt;&lt;label&gt;2836&lt;/label&gt;&lt;urls&gt;&lt;/urls&gt;&lt;/record&gt;&lt;/Cite&gt;&lt;/EndNote&gt;</w:instrText>
      </w:r>
      <w:r w:rsidR="00313FD6">
        <w:fldChar w:fldCharType="separate"/>
      </w:r>
      <w:r>
        <w:rPr>
          <w:noProof/>
        </w:rPr>
        <w:t>2007</w:t>
      </w:r>
      <w:r w:rsidR="00313FD6">
        <w:fldChar w:fldCharType="end"/>
      </w:r>
      <w:r>
        <w:t xml:space="preserve">); </w:t>
      </w:r>
      <w:r w:rsidR="00313FD6">
        <w:fldChar w:fldCharType="begin"/>
      </w:r>
      <w:r>
        <w:instrText xml:space="preserve"> ADDIN EN.CITE &lt;EndNote&gt;&lt;Cite ExcludeYear="1"&gt;&lt;Author&gt;Drofiak&lt;/Author&gt;&lt;Year&gt;2009&lt;/Year&gt;&lt;RecNum&gt;4832&lt;/RecNum&gt;&lt;record&gt;&lt;rec-number&gt;4832&lt;/rec-number&gt;&lt;foreign-keys&gt;&lt;key app="EN" db-id="xt0faw9rdr0fvhedav7vd5xnwa0xdfx2xaww"&gt;4832&lt;/key&gt;&lt;/foreign-keys&gt;&lt;ref-type name="Unpublished Work"&gt;34&lt;/ref-type&gt;&lt;contributors&gt;&lt;authors&gt;&lt;author&gt;Drofiak, Alex&lt;/author&gt;&lt;author&gt;Garnsey, Elizabeth&lt;/author&gt;&lt;/authors&gt;&lt;/contributors&gt;&lt;titles&gt;&lt;title&gt;The Cambridge High Tech Cluster: Resilience and Response to Cyclical Trends&lt;/title&gt;&lt;secondary-title&gt;Centre for Technology Management Working Paper Series&lt;/secondary-title&gt;&lt;/titles&gt;&lt;number&gt;2009/01&lt;/number&gt;&lt;dates&gt;&lt;year&gt;2009&lt;/year&gt;&lt;/dates&gt;&lt;pub-location&gt;Cambridge&lt;/pub-location&gt;&lt;publisher&gt;Institute for Manufacturing, University of Cambridge&lt;/publisher&gt;&lt;urls&gt;&lt;/urls&gt;&lt;/record&gt;&lt;/Cite&gt;&lt;/EndNote&gt;</w:instrText>
      </w:r>
      <w:r w:rsidR="00313FD6">
        <w:fldChar w:fldCharType="separate"/>
      </w:r>
      <w:proofErr w:type="spellStart"/>
      <w:r>
        <w:t>Drofiak</w:t>
      </w:r>
      <w:proofErr w:type="spellEnd"/>
      <w:r>
        <w:t xml:space="preserve"> and </w:t>
      </w:r>
      <w:proofErr w:type="spellStart"/>
      <w:r>
        <w:t>Garnsey</w:t>
      </w:r>
      <w:proofErr w:type="spellEnd"/>
      <w:r>
        <w:t xml:space="preserve"> </w:t>
      </w:r>
      <w:r w:rsidR="00313FD6">
        <w:fldChar w:fldCharType="end"/>
      </w:r>
      <w:r>
        <w:t>(</w:t>
      </w:r>
      <w:r w:rsidR="00313FD6">
        <w:fldChar w:fldCharType="begin"/>
      </w:r>
      <w:r>
        <w:instrText xml:space="preserve"> ADDIN EN.CITE &lt;EndNote&gt;&lt;Cite ExcludeAuth="1"&gt;&lt;Author&gt;Drofiak&lt;/Author&gt;&lt;Year&gt;2009&lt;/Year&gt;&lt;RecNum&gt;4832&lt;/RecNum&gt;&lt;record&gt;&lt;rec-number&gt;4832&lt;/rec-number&gt;&lt;foreign-keys&gt;&lt;key app="EN" db-id="xt0faw9rdr0fvhedav7vd5xnwa0xdfx2xaww"&gt;4832&lt;/key&gt;&lt;/foreign-keys&gt;&lt;ref-type name="Unpublished Work"&gt;34&lt;/ref-type&gt;&lt;contributors&gt;&lt;authors&gt;&lt;author&gt;Drofiak, Alex&lt;/author&gt;&lt;author&gt;Garnsey, Elizabeth&lt;/author&gt;&lt;/authors&gt;&lt;/contributors&gt;&lt;titles&gt;&lt;title&gt;The Cambridge High Tech Cluster: Resilience and Response to Cyclical Trends&lt;/title&gt;&lt;secondary-title&gt;Centre for Technology Management Working Paper Series&lt;/secondary-title&gt;&lt;/titles&gt;&lt;number&gt;2009/01&lt;/number&gt;&lt;dates&gt;&lt;year&gt;2009&lt;/year&gt;&lt;/dates&gt;&lt;pub-location&gt;Cambridge&lt;/pub-location&gt;&lt;publisher&gt;Institute for Manufacturing, University of Cambridge&lt;/publisher&gt;&lt;urls&gt;&lt;/urls&gt;&lt;/record&gt;&lt;/Cite&gt;&lt;/EndNote&gt;</w:instrText>
      </w:r>
      <w:r w:rsidR="00313FD6">
        <w:fldChar w:fldCharType="separate"/>
      </w:r>
      <w:r>
        <w:t>2009</w:t>
      </w:r>
      <w:r w:rsidR="00313FD6">
        <w:fldChar w:fldCharType="end"/>
      </w:r>
      <w:r>
        <w:t xml:space="preserve">); and </w:t>
      </w:r>
      <w:r w:rsidR="00313FD6">
        <w:fldChar w:fldCharType="begin"/>
      </w:r>
      <w:r>
        <w:instrText xml:space="preserve"> ADDIN EN.CITE &lt;EndNote&gt;&lt;Cite ExcludeYear="1"&gt;&lt;Author&gt;OECD&lt;/Author&gt;&lt;Year&gt;2001&lt;/Year&gt;&lt;RecNum&gt;4833&lt;/RecNum&gt;&lt;record&gt;&lt;rec-number&gt;4833&lt;/rec-number&gt;&lt;foreign-keys&gt;&lt;key app="EN" db-id="xt0faw9rdr0fvhedav7vd5xnwa0xdfx2xaww"&gt;4833&lt;/key&gt;&lt;/foreign-keys&gt;&lt;ref-type name="Book"&gt;6&lt;/ref-type&gt;&lt;contributors&gt;&lt;authors&gt;&lt;author&gt;OECD,&lt;/author&gt;&lt;/authors&gt;&lt;/contributors&gt;&lt;titles&gt;&lt;title&gt;Innovative Clusters: Drivers of National Innovation Systems&lt;/title&gt;&lt;/titles&gt;&lt;dates&gt;&lt;year&gt;2001&lt;/year&gt;&lt;/dates&gt;&lt;pub-location&gt;Paris&lt;/pub-location&gt;&lt;publisher&gt;OECD Publishing&lt;/publisher&gt;&lt;urls&gt;&lt;/urls&gt;&lt;/record&gt;&lt;/Cite&gt;&lt;/EndNote&gt;</w:instrText>
      </w:r>
      <w:r w:rsidR="00313FD6">
        <w:fldChar w:fldCharType="separate"/>
      </w:r>
      <w:r>
        <w:t xml:space="preserve">OECD </w:t>
      </w:r>
      <w:r w:rsidR="00313FD6">
        <w:fldChar w:fldCharType="end"/>
      </w:r>
      <w:r>
        <w:t>(</w:t>
      </w:r>
      <w:r w:rsidR="00313FD6">
        <w:fldChar w:fldCharType="begin"/>
      </w:r>
      <w:r>
        <w:instrText xml:space="preserve"> ADDIN EN.CITE &lt;EndNote&gt;&lt;Cite ExcludeAuth="1"&gt;&lt;Author&gt;OECD&lt;/Author&gt;&lt;Year&gt;2001&lt;/Year&gt;&lt;RecNum&gt;4833&lt;/RecNum&gt;&lt;record&gt;&lt;rec-number&gt;4833&lt;/rec-number&gt;&lt;foreign-keys&gt;&lt;key app="EN" db-id="xt0faw9rdr0fvhedav7vd5xnwa0xdfx2xaww"&gt;4833&lt;/key&gt;&lt;/foreign-keys&gt;&lt;ref-type name="Book"&gt;6&lt;/ref-type&gt;&lt;contributors&gt;&lt;authors&gt;&lt;author&gt;OECD,&lt;/author&gt;&lt;/authors&gt;&lt;/contributors&gt;&lt;titles&gt;&lt;title&gt;Innovative Clusters: Drivers of National Innovation Systems&lt;/title&gt;&lt;/titles&gt;&lt;dates&gt;&lt;year&gt;2001&lt;/year&gt;&lt;/dates&gt;&lt;pub-location&gt;Paris&lt;/pub-location&gt;&lt;publisher&gt;OECD Publishing&lt;/publisher&gt;&lt;urls&gt;&lt;/urls&gt;&lt;/record&gt;&lt;/Cite&gt;&lt;/EndNote&gt;</w:instrText>
      </w:r>
      <w:r w:rsidR="00313FD6">
        <w:fldChar w:fldCharType="separate"/>
      </w:r>
      <w:r>
        <w:t>2001</w:t>
      </w:r>
      <w:r w:rsidR="00313FD6">
        <w:fldChar w:fldCharType="end"/>
      </w:r>
      <w:r>
        <w:t>).</w:t>
      </w:r>
    </w:p>
  </w:footnote>
  <w:footnote w:id="21">
    <w:p w:rsidR="002647E9" w:rsidRDefault="002647E9">
      <w:pPr>
        <w:pStyle w:val="FootnoteText"/>
      </w:pPr>
      <w:r>
        <w:rPr>
          <w:rStyle w:val="FootnoteReference"/>
        </w:rPr>
        <w:footnoteRef/>
      </w:r>
      <w:r>
        <w:t xml:space="preserve"> The </w:t>
      </w:r>
      <w:proofErr w:type="spellStart"/>
      <w:r>
        <w:t>Hsinchu</w:t>
      </w:r>
      <w:proofErr w:type="spellEnd"/>
      <w:r>
        <w:t xml:space="preserve"> cluster was born in 1973 when the Taiwanese government created the Industrial Technology Research Institute (ITRI) in response to a series of economic and political crises.  ITRI was designed to serve as a collective laboratory for IT firms in </w:t>
      </w:r>
      <w:proofErr w:type="spellStart"/>
      <w:r>
        <w:t>Hsinchu</w:t>
      </w:r>
      <w:proofErr w:type="spellEnd"/>
      <w:r>
        <w:t xml:space="preserve">.  It merged three existing nongovernment R&amp;D institutions and also created the Electronics Research and Service Organization (ESRO).  In 1976, ITRI initiated Taiwan’s first-ever technology transfer from RCA and the U.S. accelerated the process of technology transfer and assimilation.  The founding of United Microelectronics Corporation (UMC) in 1980 contributed further to the development of </w:t>
      </w:r>
      <w:proofErr w:type="spellStart"/>
      <w:r>
        <w:t>Hsinchu</w:t>
      </w:r>
      <w:proofErr w:type="spellEnd"/>
      <w:r>
        <w:t xml:space="preserve"> Park by inserting an axial player into the cluster to fill local market needs.  </w:t>
      </w:r>
      <w:proofErr w:type="spellStart"/>
      <w:r>
        <w:t>Zhongguancun</w:t>
      </w:r>
      <w:proofErr w:type="spellEnd"/>
      <w:r>
        <w:t xml:space="preserve"> owes its origin to the Chinese entrepreneur </w:t>
      </w:r>
      <w:proofErr w:type="spellStart"/>
      <w:r>
        <w:t>Chunxian</w:t>
      </w:r>
      <w:proofErr w:type="spellEnd"/>
      <w:r>
        <w:t xml:space="preserve"> Chen, who started a business initiative in </w:t>
      </w:r>
      <w:proofErr w:type="spellStart"/>
      <w:r>
        <w:t>Zhonguancun</w:t>
      </w:r>
      <w:proofErr w:type="spellEnd"/>
      <w:r>
        <w:t xml:space="preserve"> in 1980 after visiting Silicon Valley.  By 1984, he founded Lenovo and inspired many scientists and engineers belonging to research institutes in the area.  In 1988 the government responded to the growing number of start-ups and began to create economic policies to aid the development of </w:t>
      </w:r>
      <w:proofErr w:type="spellStart"/>
      <w:r>
        <w:t>Zhongguancun</w:t>
      </w:r>
      <w:proofErr w:type="spellEnd"/>
      <w:r>
        <w:t xml:space="preserve">.  “Of the policies aimed to foster entrepreneurial venturing in </w:t>
      </w:r>
      <w:proofErr w:type="spellStart"/>
      <w:r>
        <w:t>Zhongguancun</w:t>
      </w:r>
      <w:proofErr w:type="spellEnd"/>
      <w:r>
        <w:t xml:space="preserve">, the most influential was the National Torch Project carried out by the State Science and Technology commission in 1988.  Its purpose was to construct the science and technology industry parks to incubate new start-ups in </w:t>
      </w:r>
      <w:proofErr w:type="spellStart"/>
      <w:r>
        <w:t>Zhongguancun</w:t>
      </w:r>
      <w:proofErr w:type="spellEnd"/>
      <w:r>
        <w:t xml:space="preserve"> in particular and China in general.” (</w:t>
      </w:r>
      <w:proofErr w:type="spellStart"/>
      <w:r>
        <w:t>Tzeng</w:t>
      </w:r>
      <w:proofErr w:type="spellEnd"/>
      <w:r>
        <w:t xml:space="preserve"> 2010: p 116)</w:t>
      </w:r>
    </w:p>
  </w:footnote>
  <w:footnote w:id="22">
    <w:p w:rsidR="002647E9" w:rsidRDefault="002647E9">
      <w:pPr>
        <w:pStyle w:val="FootnoteText"/>
      </w:pPr>
      <w:r>
        <w:rPr>
          <w:rStyle w:val="FootnoteReference"/>
        </w:rPr>
        <w:footnoteRef/>
      </w:r>
      <w:r>
        <w:t xml:space="preserve"> See for example </w:t>
      </w:r>
      <w:r w:rsidR="00313FD6">
        <w:fldChar w:fldCharType="begin"/>
      </w:r>
      <w:r>
        <w:instrText xml:space="preserve"> ADDIN EN.CITE &lt;EndNote&gt;&lt;Cite ExcludeYear="1"&gt;&lt;Author&gt;Leibovitz&lt;/Author&gt;&lt;Year&gt;2004&lt;/Year&gt;&lt;RecNum&gt;4823&lt;/RecNum&gt;&lt;record&gt;&lt;rec-number&gt;4823&lt;/rec-number&gt;&lt;foreign-keys&gt;&lt;key app="EN" db-id="xt0faw9rdr0fvhedav7vd5xnwa0xdfx2xaww"&gt;4823&lt;/key&gt;&lt;/foreign-keys&gt;&lt;ref-type name="Journal Article"&gt;17&lt;/ref-type&gt;&lt;contributors&gt;&lt;authors&gt;&lt;author&gt;Leibovitz, Joseph&lt;/author&gt;&lt;/authors&gt;&lt;/contributors&gt;&lt;titles&gt;&lt;title&gt;&amp;apos;Embryonic&amp;apos; Knowledge-based Clusters and Cities: The Case of Biotechnology in Scotland&lt;/title&gt;&lt;secondary-title&gt;Urban Studies&lt;/secondary-title&gt;&lt;/titles&gt;&lt;periodical&gt;&lt;full-title&gt;Urban Studies&lt;/full-title&gt;&lt;/periodical&gt;&lt;pages&gt;1133-1155&lt;/pages&gt;&lt;volume&gt;41&lt;/volume&gt;&lt;number&gt;5/6&lt;/number&gt;&lt;dates&gt;&lt;year&gt;2004&lt;/year&gt;&lt;/dates&gt;&lt;urls&gt;&lt;/urls&gt;&lt;/record&gt;&lt;/Cite&gt;&lt;/EndNote&gt;</w:instrText>
      </w:r>
      <w:r w:rsidR="00313FD6">
        <w:fldChar w:fldCharType="separate"/>
      </w:r>
      <w:proofErr w:type="spellStart"/>
      <w:r>
        <w:t>Leibovitz</w:t>
      </w:r>
      <w:proofErr w:type="spellEnd"/>
      <w:r>
        <w:t xml:space="preserve"> </w:t>
      </w:r>
      <w:r w:rsidR="00313FD6">
        <w:fldChar w:fldCharType="end"/>
      </w:r>
      <w:r>
        <w:t>(</w:t>
      </w:r>
      <w:r w:rsidR="00313FD6">
        <w:fldChar w:fldCharType="begin"/>
      </w:r>
      <w:r>
        <w:instrText xml:space="preserve"> ADDIN EN.CITE &lt;EndNote&gt;&lt;Cite ExcludeAuth="1"&gt;&lt;Author&gt;Leibovitz&lt;/Author&gt;&lt;Year&gt;2004&lt;/Year&gt;&lt;RecNum&gt;4823&lt;/RecNum&gt;&lt;record&gt;&lt;rec-number&gt;4823&lt;/rec-number&gt;&lt;foreign-keys&gt;&lt;key app="EN" db-id="xt0faw9rdr0fvhedav7vd5xnwa0xdfx2xaww"&gt;4823&lt;/key&gt;&lt;/foreign-keys&gt;&lt;ref-type name="Journal Article"&gt;17&lt;/ref-type&gt;&lt;contributors&gt;&lt;authors&gt;&lt;author&gt;Leibovitz, Joseph&lt;/author&gt;&lt;/authors&gt;&lt;/contributors&gt;&lt;titles&gt;&lt;title&gt;&amp;apos;Embryonic&amp;apos; Knowledge-based Clusters and Cities: The Case of Biotechnology in Scotland&lt;/title&gt;&lt;secondary-title&gt;Urban Studies&lt;/secondary-title&gt;&lt;/titles&gt;&lt;periodical&gt;&lt;full-title&gt;Urban Studies&lt;/full-title&gt;&lt;/periodical&gt;&lt;pages&gt;1133-1155&lt;/pages&gt;&lt;volume&gt;41&lt;/volume&gt;&lt;number&gt;5/6&lt;/number&gt;&lt;dates&gt;&lt;year&gt;2004&lt;/year&gt;&lt;/dates&gt;&lt;urls&gt;&lt;/urls&gt;&lt;/record&gt;&lt;/Cite&gt;&lt;/EndNote&gt;</w:instrText>
      </w:r>
      <w:r w:rsidR="00313FD6">
        <w:fldChar w:fldCharType="separate"/>
      </w:r>
      <w:r>
        <w:t>2004</w:t>
      </w:r>
      <w:r w:rsidR="00313FD6">
        <w:fldChar w:fldCharType="end"/>
      </w:r>
      <w:r>
        <w:t>) who comments on the dispersion of biotech firms in Scotland and the weakness of linkages among them.</w:t>
      </w:r>
    </w:p>
  </w:footnote>
  <w:footnote w:id="23">
    <w:p w:rsidR="002647E9" w:rsidRDefault="002647E9">
      <w:pPr>
        <w:pStyle w:val="FootnoteText"/>
      </w:pPr>
      <w:r>
        <w:rPr>
          <w:rStyle w:val="FootnoteReference"/>
        </w:rPr>
        <w:footnoteRef/>
      </w:r>
      <w:r>
        <w:t xml:space="preserve"> </w:t>
      </w:r>
      <w:r w:rsidR="00313FD6">
        <w:fldChar w:fldCharType="begin"/>
      </w:r>
      <w:r>
        <w:instrText xml:space="preserve"> ADDIN EN.CITE &lt;EndNote&gt;&lt;Cite ExcludeYear="1"&gt;&lt;Author&gt;Fung&lt;/Author&gt;&lt;Year&gt;2008&lt;/Year&gt;&lt;RecNum&gt;3035&lt;/RecNum&gt;&lt;record&gt;&lt;rec-number&gt;3035&lt;/rec-number&gt;&lt;foreign-keys&gt;&lt;key app="EN" db-id="taraer9vl5fvaaepvsaxdra6e0fts05ratse"&gt;3035&lt;/key&gt;&lt;/foreign-keys&gt;&lt;ref-type name="Book"&gt;6&lt;/ref-type&gt;&lt;contributors&gt;&lt;authors&gt;&lt;author&gt;Fung,Victor K.&lt;/author&gt;&lt;author&gt;Fung,William K.&lt;/author&gt;&lt;author&gt;Wind,Yoram&lt;/author&gt;&lt;/authors&gt;&lt;/contributors&gt;&lt;titles&gt;&lt;title&gt;Competing in a flat world: building enterprises for a borderless world&lt;/title&gt;&lt;/titles&gt;&lt;dates&gt;&lt;year&gt;2008&lt;/year&gt;&lt;pub-dates&gt;&lt;date&gt;2008///&lt;/date&gt;&lt;/pub-dates&gt;&lt;/dates&gt;&lt;pub-location&gt;Upper Saddle River, NJ&lt;/pub-location&gt;&lt;publisher&gt;Pearson Education Inc.&lt;/publisher&gt;&lt;label&gt;3035&lt;/label&gt;&lt;urls&gt;&lt;/urls&gt;&lt;/record&gt;&lt;/Cite&gt;&lt;/EndNote&gt;</w:instrText>
      </w:r>
      <w:r w:rsidR="00313FD6">
        <w:fldChar w:fldCharType="separate"/>
      </w:r>
      <w:r>
        <w:rPr>
          <w:noProof/>
        </w:rPr>
        <w:t xml:space="preserve">Fung, Fung and Wind </w:t>
      </w:r>
      <w:r w:rsidR="00313FD6">
        <w:fldChar w:fldCharType="end"/>
      </w:r>
      <w:r>
        <w:t>(</w:t>
      </w:r>
      <w:r w:rsidR="00313FD6">
        <w:fldChar w:fldCharType="begin"/>
      </w:r>
      <w:r>
        <w:instrText xml:space="preserve"> ADDIN EN.CITE &lt;EndNote&gt;&lt;Cite ExcludeAuth="1"&gt;&lt;Author&gt;Fung&lt;/Author&gt;&lt;Year&gt;2008&lt;/Year&gt;&lt;RecNum&gt;3035&lt;/RecNum&gt;&lt;record&gt;&lt;rec-number&gt;3035&lt;/rec-number&gt;&lt;foreign-keys&gt;&lt;key app="EN" db-id="taraer9vl5fvaaepvsaxdra6e0fts05ratse"&gt;3035&lt;/key&gt;&lt;/foreign-keys&gt;&lt;ref-type name="Book"&gt;6&lt;/ref-type&gt;&lt;contributors&gt;&lt;authors&gt;&lt;author&gt;Fung,Victor K.&lt;/author&gt;&lt;author&gt;Fung,William K.&lt;/author&gt;&lt;author&gt;Wind,Yoram&lt;/author&gt;&lt;/authors&gt;&lt;/contributors&gt;&lt;titles&gt;&lt;title&gt;Competing in a flat world: building enterprises for a borderless world&lt;/title&gt;&lt;/titles&gt;&lt;dates&gt;&lt;year&gt;2008&lt;/year&gt;&lt;pub-dates&gt;&lt;date&gt;2008///&lt;/date&gt;&lt;/pub-dates&gt;&lt;/dates&gt;&lt;pub-location&gt;Upper Saddle River, NJ&lt;/pub-location&gt;&lt;publisher&gt;Pearson Education Inc.&lt;/publisher&gt;&lt;label&gt;3035&lt;/label&gt;&lt;urls&gt;&lt;/urls&gt;&lt;/record&gt;&lt;/Cite&gt;&lt;/EndNote&gt;</w:instrText>
      </w:r>
      <w:r w:rsidR="00313FD6">
        <w:fldChar w:fldCharType="separate"/>
      </w:r>
      <w:r>
        <w:rPr>
          <w:noProof/>
        </w:rPr>
        <w:t>2008</w:t>
      </w:r>
      <w:r w:rsidR="00313FD6">
        <w:fldChar w:fldCharType="end"/>
      </w:r>
      <w:r>
        <w:t>).</w:t>
      </w:r>
    </w:p>
  </w:footnote>
  <w:footnote w:id="24">
    <w:p w:rsidR="002647E9" w:rsidRDefault="002647E9">
      <w:pPr>
        <w:pStyle w:val="FootnoteText"/>
      </w:pPr>
      <w:r>
        <w:rPr>
          <w:rStyle w:val="FootnoteReference"/>
        </w:rPr>
        <w:footnoteRef/>
      </w:r>
      <w:r>
        <w:t xml:space="preserve"> This is consistent with research on other countries which shows that after a severe shock, GDP levels can be permanently depressed and growth rates can take time to recover, if they recover fully at all.</w:t>
      </w:r>
    </w:p>
  </w:footnote>
  <w:footnote w:id="25">
    <w:p w:rsidR="002647E9" w:rsidRDefault="002647E9">
      <w:pPr>
        <w:pStyle w:val="FootnoteText"/>
      </w:pPr>
      <w:r>
        <w:rPr>
          <w:rStyle w:val="FootnoteReference"/>
        </w:rPr>
        <w:footnoteRef/>
      </w:r>
      <w:r>
        <w:t xml:space="preserve"> In order to boost the competitiveness of textile industry, the Thai government established a loan fund in 1997 through the </w:t>
      </w:r>
      <w:proofErr w:type="spellStart"/>
      <w:r>
        <w:t>ThTI</w:t>
      </w:r>
      <w:proofErr w:type="spellEnd"/>
      <w:r>
        <w:t xml:space="preserve"> (Thai Textile Institute) to encourage the purchase of new equipment.  The Thai Garment Manufacturers Association and Thai Garment Development Fund also expanded its short courses and trained around 6,000 textile operators between 1997 and 2005 (</w:t>
      </w:r>
      <w:proofErr w:type="spellStart"/>
      <w:r w:rsidR="00313FD6">
        <w:fldChar w:fldCharType="begin"/>
      </w:r>
      <w:r>
        <w:instrText xml:space="preserve"> ADDIN EN.CITE &lt;EndNote&gt;&lt;Cite&gt;&lt;Author&gt;Doner&lt;/Author&gt;&lt;Year&gt;2009&lt;/Year&gt;&lt;RecNum&gt;4517&lt;/RecNum&gt;&lt;record&gt;&lt;rec-number&gt;4517&lt;/rec-number&gt;&lt;foreign-keys&gt;&lt;key app="EN" db-id="taraer9vl5fvaaepvsaxdra6e0fts05ratse"&gt;4517&lt;/key&gt;&lt;/foreign-keys&gt;&lt;ref-type name="Book"&gt;6&lt;/ref-type&gt;&lt;contributors&gt;&lt;authors&gt;&lt;author&gt;Doner, Richard F.&lt;/author&gt;&lt;/authors&gt;&lt;/contributors&gt;&lt;titles&gt;&lt;title&gt;The politics of uneven development: Thailand&amp;apos;s economic growth in comparative perspective&lt;/title&gt;&lt;/titles&gt;&lt;dates&gt;&lt;year&gt;2009&lt;/year&gt;&lt;/dates&gt;&lt;pub-location&gt;New York&lt;/pub-location&gt;&lt;publisher&gt;Cambridge University Press&lt;/publisher&gt;&lt;urls&gt;&lt;/urls&gt;&lt;/record&gt;&lt;/Cite&gt;&lt;/EndNote&gt;</w:instrText>
      </w:r>
      <w:r w:rsidR="00313FD6">
        <w:fldChar w:fldCharType="separate"/>
      </w:r>
      <w:r>
        <w:rPr>
          <w:noProof/>
        </w:rPr>
        <w:t>Doner</w:t>
      </w:r>
      <w:proofErr w:type="spellEnd"/>
      <w:r>
        <w:rPr>
          <w:noProof/>
        </w:rPr>
        <w:t xml:space="preserve"> 2009</w:t>
      </w:r>
      <w:r w:rsidR="00313FD6">
        <w:fldChar w:fldCharType="end"/>
      </w:r>
      <w:r>
        <w:t xml:space="preserve">).  But Thailand among the top 15 textile exporting </w:t>
      </w:r>
      <w:proofErr w:type="gramStart"/>
      <w:r>
        <w:t>nations,</w:t>
      </w:r>
      <w:proofErr w:type="gramEnd"/>
      <w:r>
        <w:t xml:space="preserve"> had the lowest ratio of shuttles.</w:t>
      </w:r>
    </w:p>
  </w:footnote>
  <w:footnote w:id="26">
    <w:p w:rsidR="002647E9" w:rsidRDefault="002647E9">
      <w:pPr>
        <w:pStyle w:val="FootnoteText"/>
      </w:pPr>
      <w:r>
        <w:rPr>
          <w:rStyle w:val="FootnoteReference"/>
        </w:rPr>
        <w:footnoteRef/>
      </w:r>
      <w:r>
        <w:t xml:space="preserve"> For specific detail on product space analysis, see </w:t>
      </w:r>
      <w:r w:rsidR="00313FD6">
        <w:fldChar w:fldCharType="begin"/>
      </w:r>
      <w:r>
        <w:instrText xml:space="preserve"> ADDIN EN.CITE &lt;EndNote&gt;&lt;Cite ExcludeYear="1"&gt;&lt;Author&gt;Hausmann&lt;/Author&gt;&lt;RecNum&gt;1667&lt;/RecNum&gt;&lt;record&gt;&lt;rec-number&gt;1667&lt;/rec-number&gt;&lt;foreign-keys&gt;&lt;key app="EN" db-id="taraer9vl5fvaaepvsaxdra6e0fts05ratse"&gt;1667&lt;/key&gt;&lt;/foreign-keys&gt;&lt;ref-type name="Unused 1"&gt;40&lt;/ref-type&gt;&lt;contributors&gt;&lt;authors&gt;&lt;author&gt;Hausmann,Ricardo&lt;/author&gt;&lt;author&gt;Klinger,Bailey&lt;/author&gt;&lt;/authors&gt;&lt;/contributors&gt;&lt;titles&gt;&lt;title&gt;Structural Transformation and Patterns of Comparative Advantage in the Product Space&lt;/title&gt;&lt;secondary-title&gt;processed&lt;/secondary-title&gt;&lt;/titles&gt;&lt;keywords&gt;&lt;keyword&gt;Comparative&lt;/keyword&gt;&lt;/keywords&gt;&lt;dates&gt;&lt;year&gt;2006&lt;/year&gt;&lt;pub-dates&gt;&lt;date&gt;2006///&lt;/date&gt;&lt;/pub-dates&gt;&lt;/dates&gt;&lt;pub-location&gt;Cambridge, MA&lt;/pub-location&gt;&lt;publisher&gt;Center for International Development, Harvard University&lt;/publisher&gt;&lt;label&gt;1667&lt;/label&gt;&lt;urls&gt;&lt;/urls&gt;&lt;/record&gt;&lt;/Cite&gt;&lt;/EndNote&gt;</w:instrText>
      </w:r>
      <w:r w:rsidR="00313FD6">
        <w:fldChar w:fldCharType="separate"/>
      </w:r>
      <w:r>
        <w:rPr>
          <w:noProof/>
        </w:rPr>
        <w:t xml:space="preserve">Hausmann and Klinger </w:t>
      </w:r>
      <w:r w:rsidR="00313FD6">
        <w:fldChar w:fldCharType="end"/>
      </w:r>
      <w:r>
        <w:t>(</w:t>
      </w:r>
      <w:r w:rsidR="00313FD6">
        <w:fldChar w:fldCharType="begin"/>
      </w:r>
      <w:r>
        <w:instrText xml:space="preserve"> ADDIN EN.CITE &lt;EndNote&gt;&lt;Cite ExcludeAuth="1"&gt;&lt;Year&gt;2006&lt;/Year&gt;&lt;RecNum&gt;1667&lt;/RecNum&gt;&lt;record&gt;&lt;rec-number&gt;1667&lt;/rec-number&gt;&lt;foreign-keys&gt;&lt;key app="EN" db-id="taraer9vl5fvaaepvsaxdra6e0fts05ratse"&gt;1667&lt;/key&gt;&lt;/foreign-keys&gt;&lt;ref-type name="Unused 1"&gt;40&lt;/ref-type&gt;&lt;contributors&gt;&lt;authors&gt;&lt;author&gt;Hausmann,Ricardo&lt;/author&gt;&lt;author&gt;Klinger,Bailey&lt;/author&gt;&lt;/authors&gt;&lt;/contributors&gt;&lt;titles&gt;&lt;title&gt;Structural Transformation and Patterns of Comparative Advantage in the Product Space&lt;/title&gt;&lt;secondary-title&gt;processed&lt;/secondary-title&gt;&lt;/titles&gt;&lt;keywords&gt;&lt;keyword&gt;Comparative&lt;/keyword&gt;&lt;/keywords&gt;&lt;dates&gt;&lt;year&gt;2006&lt;/year&gt;&lt;pub-dates&gt;&lt;date&gt;2006///&lt;/date&gt;&lt;/pub-dates&gt;&lt;/dates&gt;&lt;pub-location&gt;Cambridge, MA&lt;/pub-location&gt;&lt;publisher&gt;Center for International Development, Harvard University&lt;/publisher&gt;&lt;label&gt;1667&lt;/label&gt;&lt;urls&gt;&lt;/urls&gt;&lt;/record&gt;&lt;/Cite&gt;&lt;/EndNote&gt;</w:instrText>
      </w:r>
      <w:r w:rsidR="00313FD6">
        <w:fldChar w:fldCharType="separate"/>
      </w:r>
      <w:r>
        <w:rPr>
          <w:noProof/>
        </w:rPr>
        <w:t>2006</w:t>
      </w:r>
      <w:r w:rsidR="00313FD6">
        <w:fldChar w:fldCharType="end"/>
      </w:r>
      <w:r>
        <w:t xml:space="preserve">) and Box 1 for elucidation of the concept and its extension by Felipe, </w:t>
      </w:r>
      <w:proofErr w:type="spellStart"/>
      <w:r>
        <w:t>Abdon</w:t>
      </w:r>
      <w:proofErr w:type="spellEnd"/>
      <w:r>
        <w:t xml:space="preserve"> and Kumar (2010).  </w:t>
      </w:r>
    </w:p>
  </w:footnote>
  <w:footnote w:id="27">
    <w:p w:rsidR="002647E9" w:rsidRDefault="002647E9" w:rsidP="009E7D89">
      <w:pPr>
        <w:pStyle w:val="FootnoteText"/>
      </w:pPr>
      <w:r>
        <w:rPr>
          <w:rStyle w:val="FootnoteReference"/>
        </w:rPr>
        <w:footnoteRef/>
      </w:r>
      <w:r>
        <w:t xml:space="preserve"> The RCA is often used to measure the export competitiveness of a commodity (or an industry) of a country. It is a ratio of two shares: (a) the share of a commodity’s export in the overall exports of a country and (b) the share of the same commodity in global exports: </w:t>
      </w:r>
    </w:p>
    <w:p w:rsidR="002647E9" w:rsidRDefault="00313FD6" w:rsidP="009E7D89">
      <w:pPr>
        <w:pStyle w:val="FootnoteText"/>
      </w:pPr>
      <w:r w:rsidRPr="00313FD6">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65.5pt;height:79.5pt">
            <v:imagedata r:id="rId1" o:title=""/>
          </v:shape>
        </w:pict>
      </w:r>
      <w:r w:rsidR="002647E9">
        <w:t>,</w:t>
      </w:r>
    </w:p>
    <w:p w:rsidR="002647E9" w:rsidRDefault="002647E9" w:rsidP="009E7D89">
      <w:pPr>
        <w:pStyle w:val="FootnoteText"/>
      </w:pPr>
      <w:proofErr w:type="gramStart"/>
      <w:r>
        <w:t>where</w:t>
      </w:r>
      <w:proofErr w:type="gramEnd"/>
      <w:r>
        <w:t xml:space="preserve"> </w:t>
      </w:r>
      <w:proofErr w:type="spellStart"/>
      <w:r>
        <w:rPr>
          <w:i/>
          <w:iCs/>
        </w:rPr>
        <w:t>i</w:t>
      </w:r>
      <w:proofErr w:type="spellEnd"/>
      <w:r>
        <w:t xml:space="preserve"> denotes the commodity and </w:t>
      </w:r>
      <w:r>
        <w:rPr>
          <w:i/>
          <w:iCs/>
        </w:rPr>
        <w:t>j</w:t>
      </w:r>
      <w:r>
        <w:t xml:space="preserve"> denotes countries (over the set of commodities, </w:t>
      </w:r>
      <w:proofErr w:type="spellStart"/>
      <w:r>
        <w:rPr>
          <w:i/>
          <w:iCs/>
        </w:rPr>
        <w:t>i</w:t>
      </w:r>
      <w:proofErr w:type="spellEnd"/>
      <w:r>
        <w:t xml:space="preserve"> = 1…</w:t>
      </w:r>
      <w:r>
        <w:rPr>
          <w:i/>
          <w:iCs/>
        </w:rPr>
        <w:t>I</w:t>
      </w:r>
      <w:r>
        <w:t xml:space="preserve">, and over the set of countries, </w:t>
      </w:r>
      <w:r>
        <w:rPr>
          <w:i/>
          <w:iCs/>
        </w:rPr>
        <w:t>j</w:t>
      </w:r>
      <w:r>
        <w:t xml:space="preserve"> = 1…</w:t>
      </w:r>
      <w:r>
        <w:rPr>
          <w:i/>
          <w:iCs/>
        </w:rPr>
        <w:t>J</w:t>
      </w:r>
      <w:r>
        <w:t xml:space="preserve">). An RCA greater than 1 means that the country has a revealed comparative advantage in that commodity, assuming that the numerator and the denominator are increasing. If that is not the case, greater care is needed in interpreting the results. Rearranging the equation, one can obtain </w:t>
      </w:r>
    </w:p>
    <w:p w:rsidR="002647E9" w:rsidRDefault="00313FD6" w:rsidP="009E7D89">
      <w:pPr>
        <w:pStyle w:val="FootnoteText"/>
      </w:pPr>
      <w:r w:rsidRPr="00313FD6">
        <w:pict>
          <v:shape id="_x0000_i1029" type="#_x0000_t75" style="width:165.5pt;height:79.5pt">
            <v:imagedata r:id="rId2" o:title=""/>
          </v:shape>
        </w:pict>
      </w:r>
      <w:r w:rsidR="002647E9">
        <w:t>.</w:t>
      </w:r>
    </w:p>
    <w:p w:rsidR="002647E9" w:rsidRDefault="002647E9" w:rsidP="009E7D89">
      <w:pPr>
        <w:pStyle w:val="FootnoteText"/>
      </w:pPr>
      <w:r>
        <w:t xml:space="preserve">The numerator is now country </w:t>
      </w:r>
      <w:proofErr w:type="spellStart"/>
      <w:r>
        <w:rPr>
          <w:i/>
          <w:iCs/>
        </w:rPr>
        <w:t>j</w:t>
      </w:r>
      <w:r>
        <w:t>’s</w:t>
      </w:r>
      <w:proofErr w:type="spellEnd"/>
      <w:r>
        <w:t xml:space="preserve"> </w:t>
      </w:r>
      <w:proofErr w:type="gramStart"/>
      <w:r>
        <w:t>market share</w:t>
      </w:r>
      <w:proofErr w:type="gramEnd"/>
      <w:r>
        <w:t xml:space="preserve"> of commodity </w:t>
      </w:r>
      <w:proofErr w:type="spellStart"/>
      <w:r>
        <w:rPr>
          <w:i/>
          <w:iCs/>
        </w:rPr>
        <w:t>i</w:t>
      </w:r>
      <w:proofErr w:type="spellEnd"/>
      <w:r>
        <w:t xml:space="preserve"> in the world export market, and the denominator is country </w:t>
      </w:r>
      <w:proofErr w:type="spellStart"/>
      <w:r>
        <w:rPr>
          <w:i/>
          <w:iCs/>
        </w:rPr>
        <w:t>j</w:t>
      </w:r>
      <w:r>
        <w:t>’s</w:t>
      </w:r>
      <w:proofErr w:type="spellEnd"/>
      <w:r>
        <w:t xml:space="preserve"> share of exports in overall world exports. Thus, even if country </w:t>
      </w:r>
      <w:r>
        <w:rPr>
          <w:i/>
          <w:iCs/>
        </w:rPr>
        <w:t>j</w:t>
      </w:r>
      <w:r>
        <w:t xml:space="preserve"> is losing market share, if overall exports from country </w:t>
      </w:r>
      <w:r>
        <w:rPr>
          <w:i/>
          <w:iCs/>
        </w:rPr>
        <w:t>j</w:t>
      </w:r>
      <w:r>
        <w:t xml:space="preserve"> relative to world exports are shrinking faster, the RCA will be greater than 1 (</w:t>
      </w:r>
      <w:proofErr w:type="spellStart"/>
      <w:r w:rsidR="00313FD6">
        <w:fldChar w:fldCharType="begin"/>
      </w:r>
      <w:r>
        <w:instrText xml:space="preserve"> ADDIN EN.CITE &lt;EndNote&gt;&lt;Cite&gt;&lt;Author&gt;Lall&lt;/Author&gt;&lt;Year&gt;2006&lt;/Year&gt;&lt;RecNum&gt;2587&lt;/RecNum&gt;&lt;record&gt;&lt;rec-number&gt;2587&lt;/rec-number&gt;&lt;foreign-keys&gt;&lt;key app="EN" db-id="taraer9vl5fvaaepvsaxdra6e0fts05ratse"&gt;2587&lt;/key&gt;&lt;/foreign-keys&gt;&lt;ref-type name="Journal Article"&gt;17&lt;/ref-type&gt;&lt;contributors&gt;&lt;authors&gt;&lt;author&gt;Lall,Sanjaya&lt;/author&gt;&lt;author&gt;Weiss,John&lt;/author&gt;&lt;author&gt;Zhang,Jinkang&lt;/author&gt;&lt;/authors&gt;&lt;/contributors&gt;&lt;titles&gt;&lt;title&gt;The &amp;quot;sophistication&amp;quot; of exports: a new trade measure&lt;/title&gt;&lt;secondary-title&gt;World Development&lt;/secondary-title&gt;&lt;alt-title&gt;World Devel&lt;/alt-title&gt;&lt;/titles&gt;&lt;periodical&gt;&lt;full-title&gt;World Development&lt;/full-title&gt;&lt;/periodical&gt;&lt;pages&gt;222-237&lt;/pages&gt;&lt;volume&gt;34&lt;/volume&gt;&lt;number&gt;2&lt;/number&gt;&lt;keywords&gt;&lt;keyword&gt;Trade&lt;/keyword&gt;&lt;/keywords&gt;&lt;dates&gt;&lt;year&gt;2006&lt;/year&gt;&lt;pub-dates&gt;&lt;date&gt;2006///&lt;/date&gt;&lt;/pub-dates&gt;&lt;/dates&gt;&lt;label&gt;2587&lt;/label&gt;&lt;urls&gt;&lt;/urls&gt;&lt;/record&gt;&lt;/Cite&gt;&lt;/EndNote&gt;</w:instrText>
      </w:r>
      <w:r w:rsidR="00313FD6">
        <w:fldChar w:fldCharType="separate"/>
      </w:r>
      <w:r>
        <w:rPr>
          <w:noProof/>
        </w:rPr>
        <w:t>Lall</w:t>
      </w:r>
      <w:proofErr w:type="spellEnd"/>
      <w:r>
        <w:rPr>
          <w:noProof/>
        </w:rPr>
        <w:t>, Weiss and Zhang 2006</w:t>
      </w:r>
      <w:r w:rsidR="00313FD6">
        <w:fldChar w:fldCharType="end"/>
      </w:r>
      <w:r>
        <w:t>).</w:t>
      </w:r>
    </w:p>
  </w:footnote>
  <w:footnote w:id="28">
    <w:p w:rsidR="002647E9" w:rsidRPr="006C24E2" w:rsidRDefault="002647E9">
      <w:pPr>
        <w:pStyle w:val="FootnoteText"/>
        <w:rPr>
          <w:rFonts w:eastAsiaTheme="minorEastAsia"/>
          <w:lang w:eastAsia="ja-JP"/>
        </w:rPr>
      </w:pPr>
      <w:r>
        <w:rPr>
          <w:rStyle w:val="FootnoteReference"/>
        </w:rPr>
        <w:footnoteRef/>
      </w:r>
      <w:r>
        <w:t xml:space="preserve"> </w:t>
      </w:r>
      <w:r>
        <w:rPr>
          <w:rFonts w:eastAsiaTheme="minorEastAsia" w:hint="eastAsia"/>
          <w:lang w:eastAsia="ja-JP"/>
        </w:rPr>
        <w:t xml:space="preserve">For a detailed discussion on the industrial development and its future prospects in Malaysia, see </w:t>
      </w:r>
      <w:r w:rsidR="00313FD6">
        <w:rPr>
          <w:rFonts w:eastAsiaTheme="minorEastAsia"/>
          <w:lang w:eastAsia="ja-JP"/>
        </w:rPr>
        <w:fldChar w:fldCharType="begin"/>
      </w:r>
      <w:r>
        <w:rPr>
          <w:rFonts w:eastAsiaTheme="minorEastAsia"/>
          <w:lang w:eastAsia="ja-JP"/>
        </w:rPr>
        <w:instrText xml:space="preserve"> ADDIN EN.CITE &lt;EndNote&gt;&lt;Cite ExcludeYear="1"&gt;&lt;Author&gt;Yusuf&lt;/Author&gt;&lt;Year&gt;2010&lt;/Year&gt;&lt;RecNum&gt;4520&lt;/RecNum&gt;&lt;record&gt;&lt;rec-number&gt;4520&lt;/rec-number&gt;&lt;foreign-keys&gt;&lt;key app="EN" db-id="taraer9vl5fvaaepvsaxdra6e0fts05ratse"&gt;4520&lt;/key&gt;&lt;/foreign-keys&gt;&lt;ref-type name="Book"&gt;6&lt;/ref-type&gt;&lt;contributors&gt;&lt;authors&gt;&lt;author&gt;Yusuf, Shahid&lt;/author&gt;&lt;author&gt;Nabeshima, Kaoru&lt;/author&gt;&lt;/authors&gt;&lt;/contributors&gt;&lt;titles&gt;&lt;title&gt;Tiger economies under threat: A comparative analysis of Malaysia&amp;apos;s industrial prospects and policy options&lt;/title&gt;&lt;/titles&gt;&lt;dates&gt;&lt;year&gt;2010&lt;/year&gt;&lt;/dates&gt;&lt;pub-location&gt;Washington, DC&lt;/pub-location&gt;&lt;publisher&gt;World Bank&lt;/publisher&gt;&lt;urls&gt;&lt;/urls&gt;&lt;/record&gt;&lt;/Cite&gt;&lt;/EndNote&gt;</w:instrText>
      </w:r>
      <w:r w:rsidR="00313FD6">
        <w:rPr>
          <w:rFonts w:eastAsiaTheme="minorEastAsia"/>
          <w:lang w:eastAsia="ja-JP"/>
        </w:rPr>
        <w:fldChar w:fldCharType="separate"/>
      </w:r>
      <w:r>
        <w:rPr>
          <w:rFonts w:eastAsiaTheme="minorEastAsia"/>
          <w:noProof/>
          <w:lang w:eastAsia="ja-JP"/>
        </w:rPr>
        <w:t xml:space="preserve">Yusuf and Nabeshima </w:t>
      </w:r>
      <w:r w:rsidR="00313FD6">
        <w:rPr>
          <w:rFonts w:eastAsiaTheme="minorEastAsia"/>
          <w:lang w:eastAsia="ja-JP"/>
        </w:rPr>
        <w:fldChar w:fldCharType="end"/>
      </w:r>
      <w:r>
        <w:rPr>
          <w:rFonts w:eastAsiaTheme="minorEastAsia" w:hint="eastAsia"/>
          <w:lang w:eastAsia="ja-JP"/>
        </w:rPr>
        <w:t>(</w:t>
      </w:r>
      <w:r w:rsidR="00313FD6">
        <w:rPr>
          <w:rFonts w:eastAsiaTheme="minorEastAsia"/>
          <w:lang w:eastAsia="ja-JP"/>
        </w:rPr>
        <w:fldChar w:fldCharType="begin"/>
      </w:r>
      <w:r>
        <w:rPr>
          <w:rFonts w:eastAsiaTheme="minorEastAsia"/>
          <w:lang w:eastAsia="ja-JP"/>
        </w:rPr>
        <w:instrText xml:space="preserve"> ADDIN EN.CITE &lt;EndNote&gt;&lt;Cite ExcludeAuth="1"&gt;&lt;Author&gt;Yusuf&lt;/Author&gt;&lt;Year&gt;2010&lt;/Year&gt;&lt;RecNum&gt;4520&lt;/RecNum&gt;&lt;record&gt;&lt;rec-number&gt;4520&lt;/rec-number&gt;&lt;foreign-keys&gt;&lt;key app="EN" db-id="taraer9vl5fvaaepvsaxdra6e0fts05ratse"&gt;4520&lt;/key&gt;&lt;/foreign-keys&gt;&lt;ref-type name="Book"&gt;6&lt;/ref-type&gt;&lt;contributors&gt;&lt;authors&gt;&lt;author&gt;Yusuf, Shahid&lt;/author&gt;&lt;author&gt;Nabeshima, Kaoru&lt;/author&gt;&lt;/authors&gt;&lt;/contributors&gt;&lt;titles&gt;&lt;title&gt;Tiger economies under threat: A comparative analysis of Malaysia&amp;apos;s industrial prospects and policy options&lt;/title&gt;&lt;/titles&gt;&lt;dates&gt;&lt;year&gt;2010&lt;/year&gt;&lt;/dates&gt;&lt;pub-location&gt;Washington, DC&lt;/pub-location&gt;&lt;publisher&gt;World Bank&lt;/publisher&gt;&lt;urls&gt;&lt;/urls&gt;&lt;/record&gt;&lt;/Cite&gt;&lt;/EndNote&gt;</w:instrText>
      </w:r>
      <w:r w:rsidR="00313FD6">
        <w:rPr>
          <w:rFonts w:eastAsiaTheme="minorEastAsia"/>
          <w:lang w:eastAsia="ja-JP"/>
        </w:rPr>
        <w:fldChar w:fldCharType="separate"/>
      </w:r>
      <w:r>
        <w:rPr>
          <w:rFonts w:eastAsiaTheme="minorEastAsia"/>
          <w:noProof/>
          <w:lang w:eastAsia="ja-JP"/>
        </w:rPr>
        <w:t>2010</w:t>
      </w:r>
      <w:r w:rsidR="00313FD6">
        <w:rPr>
          <w:rFonts w:eastAsiaTheme="minorEastAsia"/>
          <w:lang w:eastAsia="ja-JP"/>
        </w:rPr>
        <w:fldChar w:fldCharType="end"/>
      </w:r>
      <w:r>
        <w:rPr>
          <w:rFonts w:eastAsiaTheme="minorEastAsia" w:hint="eastAsia"/>
          <w:lang w:eastAsia="ja-JP"/>
        </w:rPr>
        <w:t>).</w:t>
      </w:r>
    </w:p>
  </w:footnote>
  <w:footnote w:id="29">
    <w:p w:rsidR="002647E9" w:rsidRDefault="002647E9">
      <w:pPr>
        <w:pStyle w:val="FootnoteText"/>
      </w:pPr>
      <w:r>
        <w:rPr>
          <w:rStyle w:val="FootnoteReference"/>
        </w:rPr>
        <w:footnoteRef/>
      </w:r>
      <w:r>
        <w:t xml:space="preserve"> See</w:t>
      </w:r>
      <w:r>
        <w:rPr>
          <w:rFonts w:eastAsiaTheme="minorEastAsia" w:hint="eastAsia"/>
          <w:lang w:eastAsia="ja-JP"/>
        </w:rPr>
        <w:t xml:space="preserve"> </w:t>
      </w:r>
      <w:r w:rsidR="00313FD6">
        <w:rPr>
          <w:rFonts w:eastAsiaTheme="minorEastAsia"/>
          <w:lang w:eastAsia="ja-JP"/>
        </w:rPr>
        <w:fldChar w:fldCharType="begin"/>
      </w:r>
      <w:r>
        <w:rPr>
          <w:rFonts w:eastAsiaTheme="minorEastAsia"/>
          <w:lang w:eastAsia="ja-JP"/>
        </w:rPr>
        <w:instrText xml:space="preserve"> ADDIN EN.CITE &lt;EndNote&gt;&lt;Cite ExcludeYear="1"&gt;&lt;Author&gt;Webster&lt;/Author&gt;&lt;Year&gt;2004&lt;/Year&gt;&lt;RecNum&gt;896&lt;/RecNum&gt;&lt;record&gt;&lt;rec-number&gt;896&lt;/rec-number&gt;&lt;foreign-keys&gt;&lt;key app="EN" db-id="taraer9vl5fvaaepvsaxdra6e0fts05ratse"&gt;896&lt;/key&gt;&lt;/foreign-keys&gt;&lt;ref-type name="Book Section"&gt;5&lt;/ref-type&gt;&lt;contributors&gt;&lt;authors&gt;&lt;author&gt;Webster,Douglas&lt;/author&gt;&lt;/authors&gt;&lt;secondary-authors&gt;&lt;author&gt;Gugler,Josef&lt;/author&gt;&lt;/secondary-authors&gt;&lt;/contributors&gt;&lt;titles&gt;&lt;title&gt;Bangkok: Evolution and Adaptation under Stress&lt;/title&gt;&lt;secondary-title&gt;World Cities beyond the West: Globalization, Development, and Inequality&lt;/secondary-title&gt;&lt;/titles&gt;&lt;keywords&gt;&lt;keyword&gt;Cities&lt;/keyword&gt;&lt;keyword&gt;development&lt;/keyword&gt;&lt;keyword&gt;Inequality&lt;/keyword&gt;&lt;/keywords&gt;&lt;dates&gt;&lt;year&gt;2004&lt;/year&gt;&lt;pub-dates&gt;&lt;date&gt;2004///&lt;/date&gt;&lt;/pub-dates&gt;&lt;/dates&gt;&lt;pub-location&gt;Cambridge, UK&lt;/pub-location&gt;&lt;publisher&gt;Cambridge University Press&lt;/publisher&gt;&lt;label&gt;896&lt;/label&gt;&lt;urls&gt;&lt;/urls&gt;&lt;/record&gt;&lt;/Cite&gt;&lt;/EndNote&gt;</w:instrText>
      </w:r>
      <w:r w:rsidR="00313FD6">
        <w:rPr>
          <w:rFonts w:eastAsiaTheme="minorEastAsia"/>
          <w:lang w:eastAsia="ja-JP"/>
        </w:rPr>
        <w:fldChar w:fldCharType="separate"/>
      </w:r>
      <w:r>
        <w:rPr>
          <w:rFonts w:eastAsiaTheme="minorEastAsia"/>
          <w:noProof/>
          <w:lang w:eastAsia="ja-JP"/>
        </w:rPr>
        <w:t xml:space="preserve">Webster </w:t>
      </w:r>
      <w:r w:rsidR="00313FD6">
        <w:rPr>
          <w:rFonts w:eastAsiaTheme="minorEastAsia"/>
          <w:lang w:eastAsia="ja-JP"/>
        </w:rPr>
        <w:fldChar w:fldCharType="end"/>
      </w:r>
      <w:r>
        <w:rPr>
          <w:rFonts w:eastAsiaTheme="minorEastAsia" w:hint="eastAsia"/>
          <w:lang w:eastAsia="ja-JP"/>
        </w:rPr>
        <w:t>(</w:t>
      </w:r>
      <w:r w:rsidR="00313FD6">
        <w:rPr>
          <w:rFonts w:eastAsiaTheme="minorEastAsia"/>
          <w:lang w:eastAsia="ja-JP"/>
        </w:rPr>
        <w:fldChar w:fldCharType="begin"/>
      </w:r>
      <w:r>
        <w:rPr>
          <w:rFonts w:eastAsiaTheme="minorEastAsia"/>
          <w:lang w:eastAsia="ja-JP"/>
        </w:rPr>
        <w:instrText xml:space="preserve"> ADDIN EN.CITE &lt;EndNote&gt;&lt;Cite ExcludeAuth="1"&gt;&lt;Author&gt;Webster&lt;/Author&gt;&lt;Year&gt;2004&lt;/Year&gt;&lt;RecNum&gt;896&lt;/RecNum&gt;&lt;record&gt;&lt;rec-number&gt;896&lt;/rec-number&gt;&lt;foreign-keys&gt;&lt;key app="EN" db-id="taraer9vl5fvaaepvsaxdra6e0fts05ratse"&gt;896&lt;/key&gt;&lt;/foreign-keys&gt;&lt;ref-type name="Book Section"&gt;5&lt;/ref-type&gt;&lt;contributors&gt;&lt;authors&gt;&lt;author&gt;Webster,Douglas&lt;/author&gt;&lt;/authors&gt;&lt;secondary-authors&gt;&lt;author&gt;Gugler,Josef&lt;/author&gt;&lt;/secondary-authors&gt;&lt;/contributors&gt;&lt;titles&gt;&lt;title&gt;Bangkok: Evolution and Adaptation under Stress&lt;/title&gt;&lt;secondary-title&gt;World Cities beyond the West: Globalization, Development, and Inequality&lt;/secondary-title&gt;&lt;/titles&gt;&lt;keywords&gt;&lt;keyword&gt;Cities&lt;/keyword&gt;&lt;keyword&gt;development&lt;/keyword&gt;&lt;keyword&gt;Inequality&lt;/keyword&gt;&lt;/keywords&gt;&lt;dates&gt;&lt;year&gt;2004&lt;/year&gt;&lt;pub-dates&gt;&lt;date&gt;2004///&lt;/date&gt;&lt;/pub-dates&gt;&lt;/dates&gt;&lt;pub-location&gt;Cambridge, UK&lt;/pub-location&gt;&lt;publisher&gt;Cambridge University Press&lt;/publisher&gt;&lt;label&gt;896&lt;/label&gt;&lt;urls&gt;&lt;/urls&gt;&lt;/record&gt;&lt;/Cite&gt;&lt;/EndNote&gt;</w:instrText>
      </w:r>
      <w:r w:rsidR="00313FD6">
        <w:rPr>
          <w:rFonts w:eastAsiaTheme="minorEastAsia"/>
          <w:lang w:eastAsia="ja-JP"/>
        </w:rPr>
        <w:fldChar w:fldCharType="separate"/>
      </w:r>
      <w:r>
        <w:rPr>
          <w:rFonts w:eastAsiaTheme="minorEastAsia"/>
          <w:noProof/>
          <w:lang w:eastAsia="ja-JP"/>
        </w:rPr>
        <w:t>2004</w:t>
      </w:r>
      <w:r w:rsidR="00313FD6">
        <w:rPr>
          <w:rFonts w:eastAsiaTheme="minorEastAsia"/>
          <w:lang w:eastAsia="ja-JP"/>
        </w:rPr>
        <w:fldChar w:fldCharType="end"/>
      </w:r>
      <w:r>
        <w:rPr>
          <w:rFonts w:eastAsiaTheme="minorEastAsia" w:hint="eastAsia"/>
          <w:lang w:eastAsia="ja-JP"/>
        </w:rPr>
        <w:t>)</w:t>
      </w:r>
      <w:r>
        <w:t xml:space="preserve"> on the </w:t>
      </w:r>
      <w:proofErr w:type="spellStart"/>
      <w:r>
        <w:t>peri</w:t>
      </w:r>
      <w:proofErr w:type="spellEnd"/>
      <w:r>
        <w:t>-urban development around Bangkok.</w:t>
      </w:r>
    </w:p>
  </w:footnote>
  <w:footnote w:id="30">
    <w:p w:rsidR="002647E9" w:rsidRDefault="002647E9">
      <w:pPr>
        <w:pStyle w:val="FootnoteText"/>
      </w:pPr>
      <w:r>
        <w:rPr>
          <w:rStyle w:val="FootnoteReference"/>
        </w:rPr>
        <w:footnoteRef/>
      </w:r>
      <w:r>
        <w:t xml:space="preserve"> </w:t>
      </w:r>
      <w:r w:rsidRPr="00002F15">
        <w:t xml:space="preserve">Vicinity includes the provinces of Chon </w:t>
      </w:r>
      <w:proofErr w:type="spellStart"/>
      <w:r w:rsidRPr="00002F15">
        <w:t>Buri</w:t>
      </w:r>
      <w:proofErr w:type="spellEnd"/>
      <w:r w:rsidRPr="00002F15">
        <w:t xml:space="preserve">, </w:t>
      </w:r>
      <w:proofErr w:type="spellStart"/>
      <w:r w:rsidRPr="00002F15">
        <w:t>Chachoengsao</w:t>
      </w:r>
      <w:proofErr w:type="spellEnd"/>
      <w:r w:rsidRPr="00002F15">
        <w:t xml:space="preserve">, </w:t>
      </w:r>
      <w:proofErr w:type="spellStart"/>
      <w:r w:rsidRPr="00002F15">
        <w:t>Nonthaburi</w:t>
      </w:r>
      <w:proofErr w:type="spellEnd"/>
      <w:r w:rsidRPr="00002F15">
        <w:t xml:space="preserve">, </w:t>
      </w:r>
      <w:proofErr w:type="spellStart"/>
      <w:r w:rsidRPr="00002F15">
        <w:t>Pra</w:t>
      </w:r>
      <w:proofErr w:type="spellEnd"/>
      <w:r w:rsidRPr="00002F15">
        <w:t xml:space="preserve"> </w:t>
      </w:r>
      <w:proofErr w:type="spellStart"/>
      <w:r w:rsidRPr="00002F15">
        <w:t>Nakhon</w:t>
      </w:r>
      <w:proofErr w:type="spellEnd"/>
      <w:r w:rsidRPr="00002F15">
        <w:t xml:space="preserve"> Si </w:t>
      </w:r>
      <w:proofErr w:type="spellStart"/>
      <w:r w:rsidRPr="00002F15">
        <w:t>Ayudhaya</w:t>
      </w:r>
      <w:proofErr w:type="spellEnd"/>
      <w:r w:rsidRPr="00002F15">
        <w:t xml:space="preserve">, </w:t>
      </w:r>
      <w:proofErr w:type="spellStart"/>
      <w:r w:rsidRPr="00002F15">
        <w:t>Pathum</w:t>
      </w:r>
      <w:proofErr w:type="spellEnd"/>
      <w:r w:rsidRPr="00002F15">
        <w:t xml:space="preserve"> </w:t>
      </w:r>
      <w:proofErr w:type="spellStart"/>
      <w:r w:rsidRPr="00002F15">
        <w:t>Thani</w:t>
      </w:r>
      <w:proofErr w:type="spellEnd"/>
      <w:r w:rsidRPr="00002F15">
        <w:t xml:space="preserve">, </w:t>
      </w:r>
      <w:proofErr w:type="spellStart"/>
      <w:r w:rsidRPr="00002F15">
        <w:t>Rayong</w:t>
      </w:r>
      <w:proofErr w:type="spellEnd"/>
      <w:r w:rsidRPr="00002F15">
        <w:t xml:space="preserve">, </w:t>
      </w:r>
      <w:proofErr w:type="spellStart"/>
      <w:r w:rsidRPr="00002F15">
        <w:t>Samut</w:t>
      </w:r>
      <w:proofErr w:type="spellEnd"/>
      <w:r w:rsidRPr="00002F15">
        <w:t xml:space="preserve"> </w:t>
      </w:r>
      <w:proofErr w:type="spellStart"/>
      <w:r w:rsidRPr="00002F15">
        <w:t>Prakarn</w:t>
      </w:r>
      <w:proofErr w:type="spellEnd"/>
      <w:r w:rsidRPr="00002F15">
        <w:t xml:space="preserve">, and </w:t>
      </w:r>
      <w:proofErr w:type="spellStart"/>
      <w:r w:rsidRPr="00002F15">
        <w:t>Samut</w:t>
      </w:r>
      <w:proofErr w:type="spellEnd"/>
      <w:r w:rsidRPr="00002F15">
        <w:t xml:space="preserve"> </w:t>
      </w:r>
      <w:proofErr w:type="spellStart"/>
      <w:r w:rsidRPr="00002F15">
        <w:t>Sakhon</w:t>
      </w:r>
      <w:proofErr w:type="spellEnd"/>
      <w:r>
        <w:t>.</w:t>
      </w:r>
    </w:p>
  </w:footnote>
  <w:footnote w:id="31">
    <w:p w:rsidR="002647E9" w:rsidRDefault="002647E9">
      <w:pPr>
        <w:pStyle w:val="FootnoteText"/>
      </w:pPr>
      <w:r>
        <w:rPr>
          <w:rStyle w:val="FootnoteReference"/>
        </w:rPr>
        <w:footnoteRef/>
      </w:r>
      <w:r>
        <w:t xml:space="preserve"> See also Webster (2004, pp. 104-5).</w:t>
      </w:r>
    </w:p>
  </w:footnote>
  <w:footnote w:id="32">
    <w:p w:rsidR="002647E9" w:rsidRDefault="002647E9">
      <w:pPr>
        <w:pStyle w:val="FootnoteText"/>
      </w:pPr>
      <w:r>
        <w:rPr>
          <w:rStyle w:val="FootnoteReference"/>
        </w:rPr>
        <w:footnoteRef/>
      </w:r>
      <w:r>
        <w:t xml:space="preserve"> Worldwide, manufacturing is generating relatively few jobs compared to services because of changing technologies and work practices which tend to conserve labor.</w:t>
      </w:r>
    </w:p>
  </w:footnote>
  <w:footnote w:id="33">
    <w:p w:rsidR="002647E9" w:rsidRDefault="002647E9">
      <w:pPr>
        <w:pStyle w:val="FootnoteText"/>
      </w:pPr>
      <w:r>
        <w:rPr>
          <w:rStyle w:val="FootnoteReference"/>
        </w:rPr>
        <w:footnoteRef/>
      </w:r>
      <w:r>
        <w:t xml:space="preserve"> </w:t>
      </w:r>
      <w:r w:rsidRPr="00FF02A2">
        <w:rPr>
          <w:lang w:val="en-GB"/>
        </w:rPr>
        <w:t xml:space="preserve">Food </w:t>
      </w:r>
      <w:r>
        <w:rPr>
          <w:lang w:val="en-GB"/>
        </w:rPr>
        <w:t>processing firms also tend to locate</w:t>
      </w:r>
      <w:r w:rsidRPr="00FF02A2">
        <w:rPr>
          <w:lang w:val="en-GB"/>
        </w:rPr>
        <w:t xml:space="preserve"> in a more scattered fashion, </w:t>
      </w:r>
      <w:r>
        <w:rPr>
          <w:lang w:val="en-GB"/>
        </w:rPr>
        <w:t>because there is little need for close interaction among them</w:t>
      </w:r>
      <w:r w:rsidRPr="00FF02A2">
        <w:rPr>
          <w:lang w:val="en-GB"/>
        </w:rPr>
        <w:t>.</w:t>
      </w:r>
    </w:p>
  </w:footnote>
  <w:footnote w:id="34">
    <w:p w:rsidR="002647E9" w:rsidRDefault="002647E9">
      <w:pPr>
        <w:pStyle w:val="FootnoteText"/>
      </w:pPr>
      <w:r>
        <w:rPr>
          <w:rStyle w:val="FootnoteReference"/>
        </w:rPr>
        <w:footnoteRef/>
      </w:r>
      <w:r>
        <w:t xml:space="preserve"> F</w:t>
      </w:r>
      <w:r w:rsidRPr="00956AD1">
        <w:t xml:space="preserve">irms identified having multiple routes to their factory as an important consideration to ensure access to their factories when other roads are blocked.  </w:t>
      </w:r>
    </w:p>
  </w:footnote>
  <w:footnote w:id="35">
    <w:p w:rsidR="002647E9" w:rsidRDefault="002647E9" w:rsidP="00630097">
      <w:pPr>
        <w:pStyle w:val="FootnoteText"/>
      </w:pPr>
      <w:r>
        <w:rPr>
          <w:rStyle w:val="FootnoteReference"/>
        </w:rPr>
        <w:footnoteRef/>
      </w:r>
      <w:r>
        <w:t xml:space="preserve"> Small and medium sized enterprises often do not require large spaces and use little electricity and water.  Therefore, these firms prefer to locate outside of an industrial estate, although they seem to prefer locating near to an industrial estate.  In addition, environmental regulations are not enforced as strictly outside of the industrial estate.</w:t>
      </w:r>
    </w:p>
  </w:footnote>
  <w:footnote w:id="36">
    <w:p w:rsidR="002647E9" w:rsidRDefault="002647E9" w:rsidP="00A72DC5">
      <w:pPr>
        <w:pStyle w:val="FootnoteText"/>
      </w:pPr>
      <w:r>
        <w:rPr>
          <w:rStyle w:val="FootnoteReference"/>
        </w:rPr>
        <w:footnoteRef/>
      </w:r>
      <w:r>
        <w:t xml:space="preserve"> Among the disadvantages of industrial areas cited by the respondents are uneven road surfaces, frequent power outages, and drainage problems.  Uneven surface roads are particularly problematic since final goods can be damaged during transportation.  </w:t>
      </w:r>
      <w:r w:rsidRPr="00BA2FE2">
        <w:t xml:space="preserve">Also </w:t>
      </w:r>
      <w:r>
        <w:t xml:space="preserve">a </w:t>
      </w:r>
      <w:r w:rsidRPr="00BA2FE2">
        <w:t xml:space="preserve">lack of clear zoning </w:t>
      </w:r>
      <w:r>
        <w:t xml:space="preserve">rules </w:t>
      </w:r>
      <w:r w:rsidRPr="00BA2FE2">
        <w:t>around industrial estate</w:t>
      </w:r>
      <w:r>
        <w:t>s</w:t>
      </w:r>
      <w:r w:rsidRPr="00BA2FE2">
        <w:t xml:space="preserve"> has led to </w:t>
      </w:r>
      <w:r>
        <w:t xml:space="preserve">the </w:t>
      </w:r>
      <w:r w:rsidRPr="00BA2FE2">
        <w:t>development of residential areas that are scattered around the industrial estate</w:t>
      </w:r>
      <w:r>
        <w:t>, contributing to the conflicts among residents and factory owners.  Clearer zoning with sufficient buffer zones between industrial and residential/commercial area could mitigate some of these problems.</w:t>
      </w:r>
    </w:p>
  </w:footnote>
  <w:footnote w:id="37">
    <w:p w:rsidR="002647E9" w:rsidRDefault="002647E9" w:rsidP="00956AD1">
      <w:pPr>
        <w:pStyle w:val="FootnoteText"/>
      </w:pPr>
      <w:r>
        <w:rPr>
          <w:rStyle w:val="FootnoteReference"/>
        </w:rPr>
        <w:footnoteRef/>
      </w:r>
      <w:r>
        <w:t xml:space="preserve"> Often local authorities are inexperienced with pollution control and this leads to a deteriorating environment for the surrounding community.  Even if concerns are voiced by the community, the remedy employed may not be appropriate.  Such was the case in </w:t>
      </w:r>
      <w:proofErr w:type="spellStart"/>
      <w:r>
        <w:t>Samut</w:t>
      </w:r>
      <w:proofErr w:type="spellEnd"/>
      <w:r>
        <w:t xml:space="preserve"> </w:t>
      </w:r>
      <w:proofErr w:type="spellStart"/>
      <w:r>
        <w:t>Sakorn</w:t>
      </w:r>
      <w:proofErr w:type="spellEnd"/>
      <w:r>
        <w:t>, where the local authority simply filled the canal with soil in response to complaints from residents on polluted waters discharged by nearby firms.</w:t>
      </w:r>
    </w:p>
  </w:footnote>
  <w:footnote w:id="38">
    <w:p w:rsidR="002647E9" w:rsidRDefault="002647E9">
      <w:pPr>
        <w:pStyle w:val="FootnoteText"/>
      </w:pPr>
      <w:r>
        <w:rPr>
          <w:rStyle w:val="FootnoteReference"/>
        </w:rPr>
        <w:footnoteRef/>
      </w:r>
      <w:r>
        <w:t xml:space="preserve"> </w:t>
      </w:r>
      <w:r w:rsidRPr="00570ECA">
        <w:t xml:space="preserve">Under Thailand’s 2007 constitution, industrial projects that might be harmful to people or the community must satisfy strict environmental standards. This entails the preparation of an environmental impact assessment (EIA), a health impact assessment (HIA), and public hearings.  As a consequence, a number of companies were unable to comply with HIA requirements in part because successive governments failed to set up the independent body required to assess the health impact.  In 2009, a long-running dispute between heavy industries and local residents of </w:t>
      </w:r>
      <w:proofErr w:type="spellStart"/>
      <w:r w:rsidRPr="00570ECA">
        <w:t>Rayong</w:t>
      </w:r>
      <w:proofErr w:type="spellEnd"/>
      <w:r w:rsidRPr="00570ECA">
        <w:t xml:space="preserve"> province halted 65 industrial projects in the Map Ta </w:t>
      </w:r>
      <w:proofErr w:type="spellStart"/>
      <w:r w:rsidRPr="00570ECA">
        <w:t>Phut</w:t>
      </w:r>
      <w:proofErr w:type="spellEnd"/>
      <w:r w:rsidRPr="00570ECA">
        <w:t xml:space="preserve"> Industrial Estate which the residents claimed were a source of dangerous levels of pollution. Although the impact of the </w:t>
      </w:r>
      <w:proofErr w:type="spellStart"/>
      <w:r w:rsidRPr="00570ECA">
        <w:t>Ma</w:t>
      </w:r>
      <w:proofErr w:type="spellEnd"/>
      <w:r w:rsidRPr="00570ECA">
        <w:t xml:space="preserve"> Ta </w:t>
      </w:r>
      <w:proofErr w:type="spellStart"/>
      <w:r w:rsidRPr="00570ECA">
        <w:t>Phut</w:t>
      </w:r>
      <w:proofErr w:type="spellEnd"/>
      <w:r w:rsidRPr="00570ECA">
        <w:t xml:space="preserve"> case on investor confidence and the investment climate has been limited, it has further highlighted the need to establish clear and consistent rules for complying with the new requirements. The setting up of several working groups to advise affected companies and restart </w:t>
      </w:r>
      <w:proofErr w:type="gramStart"/>
      <w:r w:rsidRPr="00570ECA">
        <w:t>projects that had stalled, represents</w:t>
      </w:r>
      <w:proofErr w:type="gramEnd"/>
      <w:r w:rsidRPr="00570ECA">
        <w:t xml:space="preserve"> a good start and could help to mitigate longer term effects on investor confidence</w:t>
      </w:r>
      <w:r>
        <w:t>.</w:t>
      </w:r>
    </w:p>
  </w:footnote>
  <w:footnote w:id="39">
    <w:p w:rsidR="002647E9" w:rsidRDefault="002647E9">
      <w:pPr>
        <w:pStyle w:val="FootnoteText"/>
      </w:pPr>
      <w:r>
        <w:rPr>
          <w:rStyle w:val="FootnoteReference"/>
        </w:rPr>
        <w:footnoteRef/>
      </w:r>
      <w:r>
        <w:t xml:space="preserve"> A recent article by </w:t>
      </w:r>
      <w:proofErr w:type="spellStart"/>
      <w:r>
        <w:t>Neumark</w:t>
      </w:r>
      <w:proofErr w:type="spellEnd"/>
      <w:r>
        <w:t xml:space="preserve"> and </w:t>
      </w:r>
      <w:proofErr w:type="spellStart"/>
      <w:r>
        <w:t>Kolko</w:t>
      </w:r>
      <w:proofErr w:type="spellEnd"/>
      <w:r>
        <w:t xml:space="preserve"> (2010) indicates that enterprise zones do not increase employment.</w:t>
      </w:r>
    </w:p>
  </w:footnote>
  <w:footnote w:id="40">
    <w:p w:rsidR="002647E9" w:rsidRPr="00024967" w:rsidRDefault="002647E9">
      <w:pPr>
        <w:pStyle w:val="FootnoteText"/>
        <w:rPr>
          <w:rFonts w:eastAsiaTheme="minorEastAsia"/>
          <w:lang w:eastAsia="ja-JP"/>
        </w:rPr>
      </w:pPr>
      <w:r>
        <w:rPr>
          <w:rStyle w:val="FootnoteReference"/>
        </w:rPr>
        <w:footnoteRef/>
      </w:r>
      <w:r>
        <w:t xml:space="preserve"> </w:t>
      </w:r>
      <w:proofErr w:type="spellStart"/>
      <w:r>
        <w:rPr>
          <w:rFonts w:eastAsiaTheme="minorEastAsia"/>
          <w:lang w:eastAsia="ja-JP"/>
        </w:rPr>
        <w:t>Chulalongkorn</w:t>
      </w:r>
      <w:proofErr w:type="spellEnd"/>
      <w:r>
        <w:rPr>
          <w:rFonts w:eastAsiaTheme="minorEastAsia"/>
          <w:lang w:eastAsia="ja-JP"/>
        </w:rPr>
        <w:t xml:space="preserve"> University ranks 44yh among Asian universities.  Others such as </w:t>
      </w:r>
      <w:proofErr w:type="spellStart"/>
      <w:r>
        <w:rPr>
          <w:rFonts w:eastAsiaTheme="minorEastAsia"/>
          <w:lang w:eastAsia="ja-JP"/>
        </w:rPr>
        <w:t>Thammasat</w:t>
      </w:r>
      <w:proofErr w:type="spellEnd"/>
      <w:r>
        <w:rPr>
          <w:rFonts w:eastAsiaTheme="minorEastAsia"/>
          <w:lang w:eastAsia="ja-JP"/>
        </w:rPr>
        <w:t xml:space="preserve"> and </w:t>
      </w:r>
      <w:proofErr w:type="spellStart"/>
      <w:r>
        <w:rPr>
          <w:rFonts w:eastAsiaTheme="minorEastAsia"/>
          <w:lang w:eastAsia="ja-JP"/>
        </w:rPr>
        <w:t>Kasetsart</w:t>
      </w:r>
      <w:proofErr w:type="spellEnd"/>
      <w:r>
        <w:rPr>
          <w:rFonts w:eastAsiaTheme="minorEastAsia"/>
          <w:lang w:eastAsia="ja-JP"/>
        </w:rPr>
        <w:t xml:space="preserve"> rank 91</w:t>
      </w:r>
      <w:r w:rsidRPr="007B4E12">
        <w:rPr>
          <w:rFonts w:eastAsiaTheme="minorEastAsia"/>
          <w:vertAlign w:val="superscript"/>
          <w:lang w:eastAsia="ja-JP"/>
        </w:rPr>
        <w:t>st</w:t>
      </w:r>
      <w:r>
        <w:rPr>
          <w:rFonts w:eastAsiaTheme="minorEastAsia"/>
          <w:lang w:eastAsia="ja-JP"/>
        </w:rPr>
        <w:t xml:space="preserve"> and 126</w:t>
      </w:r>
      <w:r w:rsidRPr="007B4E12">
        <w:rPr>
          <w:rFonts w:eastAsiaTheme="minorEastAsia"/>
          <w:vertAlign w:val="superscript"/>
          <w:lang w:eastAsia="ja-JP"/>
        </w:rPr>
        <w:t>th</w:t>
      </w:r>
      <w:r>
        <w:rPr>
          <w:rFonts w:eastAsiaTheme="minorEastAsia"/>
          <w:lang w:eastAsia="ja-JP"/>
        </w:rPr>
        <w:t xml:space="preserve"> respectively (See http://www.topuniversities.com/univeersity-rankings/asian-universityrankings/overall).</w:t>
      </w:r>
    </w:p>
  </w:footnote>
  <w:footnote w:id="41">
    <w:p w:rsidR="002647E9" w:rsidRDefault="002647E9">
      <w:pPr>
        <w:pStyle w:val="FootnoteText"/>
      </w:pPr>
      <w:r>
        <w:rPr>
          <w:rStyle w:val="FootnoteReference"/>
        </w:rPr>
        <w:footnoteRef/>
      </w:r>
      <w:r>
        <w:t xml:space="preserve"> </w:t>
      </w:r>
      <w:r w:rsidRPr="00214EEE">
        <w:t>For some firms, especially Japanese MNCs, the location of factories tend to be closer to Bangkok for easier commute of executives who lives in Bangkok.  This suggests that amenities and livability around the factory sites are not conducive to attract</w:t>
      </w:r>
      <w:r>
        <w:t>ing</w:t>
      </w:r>
      <w:r w:rsidRPr="00214EEE">
        <w:t xml:space="preserve"> these people.  </w:t>
      </w:r>
    </w:p>
  </w:footnote>
  <w:footnote w:id="42">
    <w:p w:rsidR="002647E9" w:rsidRDefault="002647E9">
      <w:pPr>
        <w:pStyle w:val="FootnoteText"/>
      </w:pPr>
      <w:r>
        <w:rPr>
          <w:rStyle w:val="FootnoteReference"/>
        </w:rPr>
        <w:footnoteRef/>
      </w:r>
      <w:r>
        <w:t xml:space="preserve"> Firms in the food industry have the hardest time filling management positions, taking more than 50 days.</w:t>
      </w:r>
    </w:p>
  </w:footnote>
  <w:footnote w:id="43">
    <w:p w:rsidR="002647E9" w:rsidRDefault="002647E9">
      <w:pPr>
        <w:pStyle w:val="FootnoteText"/>
      </w:pPr>
      <w:r>
        <w:rPr>
          <w:rStyle w:val="FootnoteReference"/>
        </w:rPr>
        <w:footnoteRef/>
      </w:r>
      <w:r>
        <w:t xml:space="preserve"> Internal training by companies is the main source of skills and companies spend an average of 100,000 Baht per year. In addition companies can spend up to 500,000 baht per year on external training with the auto industry spending the largest amount.</w:t>
      </w:r>
    </w:p>
  </w:footnote>
  <w:footnote w:id="44">
    <w:p w:rsidR="002647E9" w:rsidRDefault="002647E9">
      <w:pPr>
        <w:pStyle w:val="FootnoteText"/>
      </w:pPr>
      <w:r>
        <w:rPr>
          <w:rStyle w:val="FootnoteReference"/>
        </w:rPr>
        <w:footnoteRef/>
      </w:r>
      <w:r>
        <w:t xml:space="preserve"> This needs to be treated with caution as the “new” products introduced are usually variants of existing products with a few cosmetic changes. Few firms are geared for innovation. </w:t>
      </w:r>
    </w:p>
  </w:footnote>
  <w:footnote w:id="45">
    <w:p w:rsidR="002647E9" w:rsidRDefault="002647E9">
      <w:pPr>
        <w:pStyle w:val="FootnoteText"/>
      </w:pPr>
      <w:r>
        <w:rPr>
          <w:rStyle w:val="FootnoteReference"/>
        </w:rPr>
        <w:footnoteRef/>
      </w:r>
      <w:r>
        <w:t xml:space="preserve"> Giant firms such as CP however, are better placed to innovate.</w:t>
      </w:r>
    </w:p>
  </w:footnote>
  <w:footnote w:id="46">
    <w:p w:rsidR="002647E9" w:rsidRDefault="002647E9">
      <w:pPr>
        <w:pStyle w:val="FootnoteText"/>
      </w:pPr>
      <w:r>
        <w:rPr>
          <w:rStyle w:val="FootnoteReference"/>
        </w:rPr>
        <w:footnoteRef/>
      </w:r>
      <w:r>
        <w:t xml:space="preserve"> H</w:t>
      </w:r>
      <w:r w:rsidRPr="00421891">
        <w:t xml:space="preserve">alf of the sampled </w:t>
      </w:r>
      <w:r w:rsidRPr="00421891">
        <w:rPr>
          <w:lang w:val="en-GB"/>
        </w:rPr>
        <w:t xml:space="preserve">100%-foreign-owned firms </w:t>
      </w:r>
      <w:r w:rsidRPr="00421891">
        <w:t xml:space="preserve">in the automobile sector </w:t>
      </w:r>
      <w:r w:rsidRPr="00421891">
        <w:rPr>
          <w:lang w:val="en-GB"/>
        </w:rPr>
        <w:t>design or upgrade their products with their buyers, while only 10% do with their suppliers</w:t>
      </w:r>
    </w:p>
  </w:footnote>
  <w:footnote w:id="47">
    <w:p w:rsidR="002647E9" w:rsidRDefault="002647E9">
      <w:pPr>
        <w:pStyle w:val="FootnoteText"/>
      </w:pPr>
      <w:r>
        <w:rPr>
          <w:rStyle w:val="FootnoteReference"/>
        </w:rPr>
        <w:footnoteRef/>
      </w:r>
      <w:r>
        <w:t xml:space="preserve"> The share of royalty payments to GDP is the highest in Singapore at around 5-6% during the first decade of the 21</w:t>
      </w:r>
      <w:r w:rsidRPr="00CD1269">
        <w:rPr>
          <w:vertAlign w:val="superscript"/>
        </w:rPr>
        <w:t>st</w:t>
      </w:r>
      <w:r>
        <w:t xml:space="preserve"> century.</w:t>
      </w:r>
    </w:p>
  </w:footnote>
  <w:footnote w:id="48">
    <w:p w:rsidR="002647E9" w:rsidRDefault="002647E9">
      <w:pPr>
        <w:pStyle w:val="FootnoteText"/>
      </w:pPr>
      <w:r>
        <w:rPr>
          <w:rStyle w:val="FootnoteReference"/>
        </w:rPr>
        <w:footnoteRef/>
      </w:r>
      <w:r>
        <w:t xml:space="preserve"> Although</w:t>
      </w:r>
      <w:r w:rsidRPr="00636C6C">
        <w:t xml:space="preserve"> Toyota established the Toyota Technical Center Asia Pacific (TTC-AP) near Bangkok in 2005</w:t>
      </w:r>
      <w:r>
        <w:t xml:space="preserve"> to conduct development work on upper car bodies and specifications for Asian markets based on the platform and base models developed in Japan (</w:t>
      </w:r>
      <w:r w:rsidR="00313FD6">
        <w:fldChar w:fldCharType="begin"/>
      </w:r>
      <w:r>
        <w:instrText xml:space="preserve"> ADDIN EN.CITE &lt;EndNote&gt;&lt;Cite&gt;&lt;Author&gt;JETRO&lt;/Author&gt;&lt;Year&gt;2005&lt;/Year&gt;&lt;RecNum&gt;4515&lt;/RecNum&gt;&lt;record&gt;&lt;rec-number&gt;4515&lt;/rec-number&gt;&lt;foreign-keys&gt;&lt;key app="EN" db-id="taraer9vl5fvaaepvsaxdra6e0fts05ratse"&gt;4515&lt;/key&gt;&lt;/foreign-keys&gt;&lt;ref-type name="Report"&gt;27&lt;/ref-type&gt;&lt;contributors&gt;&lt;authors&gt;&lt;author&gt;JETRO&lt;/author&gt;&lt;/authors&gt;&lt;/contributors&gt;&lt;titles&gt;&lt;title&gt;2005 JETRO white paper on international trade and foreign direct investment&lt;/title&gt;&lt;/titles&gt;&lt;dates&gt;&lt;year&gt;2005&lt;/year&gt;&lt;/dates&gt;&lt;pub-location&gt;Tokyo&lt;/pub-location&gt;&lt;publisher&gt;Japan External Trade Organization&lt;/publisher&gt;&lt;urls&gt;&lt;/urls&gt;&lt;/record&gt;&lt;/Cite&gt;&lt;/EndNote&gt;</w:instrText>
      </w:r>
      <w:r w:rsidR="00313FD6">
        <w:fldChar w:fldCharType="separate"/>
      </w:r>
      <w:r>
        <w:rPr>
          <w:noProof/>
        </w:rPr>
        <w:t>JETRO 2005</w:t>
      </w:r>
      <w:r w:rsidR="00313FD6">
        <w:fldChar w:fldCharType="end"/>
      </w:r>
      <w:r>
        <w:t>)</w:t>
      </w:r>
      <w:r w:rsidRPr="00636C6C">
        <w:t>.</w:t>
      </w:r>
      <w:r>
        <w:t xml:space="preserve">  TTC-AP later merged with Toyota Motor Asia Pacific Co. to establish Toyota Motor Asia Pacific engineering and Manufacturing Co. in April 2007 to support procurement of all Toyota plants in Asia-Pacific with an aim to increase local procurements (</w:t>
      </w:r>
      <w:r w:rsidR="00313FD6">
        <w:fldChar w:fldCharType="begin"/>
      </w:r>
      <w:r>
        <w:instrText xml:space="preserve"> ADDIN EN.CITE &lt;EndNote&gt;&lt;Cite&gt;&lt;Author&gt;Toyota Motor Corporation&lt;/Author&gt;&lt;Year&gt;2009&lt;/Year&gt;&lt;RecNum&gt;4523&lt;/RecNum&gt;&lt;record&gt;&lt;rec-number&gt;4523&lt;/rec-number&gt;&lt;foreign-keys&gt;&lt;key app="EN" db-id="taraer9vl5fvaaepvsaxdra6e0fts05ratse"&gt;4523&lt;/key&gt;&lt;/foreign-keys&gt;&lt;ref-type name="Electronic Book"&gt;44&lt;/ref-type&gt;&lt;contributors&gt;&lt;authors&gt;&lt;author&gt;Toyota Motor Corporation,&lt;/author&gt;&lt;/authors&gt;&lt;/contributors&gt;&lt;titles&gt;&lt;title&gt;Annual Report&lt;/title&gt;&lt;/titles&gt;&lt;dates&gt;&lt;year&gt;2009&lt;/year&gt;&lt;/dates&gt;&lt;urls&gt;&lt;related-urls&gt;&lt;url&gt;http://www.toyota.co.jp/en/ir/library/annual/pdf/2009/p36.pdf&lt;/url&gt;&lt;/related-urls&gt;&lt;/urls&gt;&lt;/record&gt;&lt;/Cite&gt;&lt;/EndNote&gt;</w:instrText>
      </w:r>
      <w:r w:rsidR="00313FD6">
        <w:fldChar w:fldCharType="separate"/>
      </w:r>
      <w:r>
        <w:rPr>
          <w:noProof/>
        </w:rPr>
        <w:t>Toyota Motor Corporation 2009</w:t>
      </w:r>
      <w:r w:rsidR="00313FD6">
        <w:fldChar w:fldCharType="end"/>
      </w:r>
      <w:r>
        <w:t>, p. 36).</w:t>
      </w:r>
    </w:p>
  </w:footnote>
  <w:footnote w:id="49">
    <w:p w:rsidR="002647E9" w:rsidRDefault="002647E9">
      <w:pPr>
        <w:pStyle w:val="FootnoteText"/>
      </w:pPr>
      <w:r>
        <w:rPr>
          <w:rStyle w:val="FootnoteReference"/>
        </w:rPr>
        <w:footnoteRef/>
      </w:r>
      <w:r>
        <w:t xml:space="preserve"> See also similar findings reported in </w:t>
      </w:r>
      <w:r w:rsidR="00313FD6">
        <w:fldChar w:fldCharType="begin"/>
      </w:r>
      <w:r>
        <w:instrText xml:space="preserve"> ADDIN EN.CITE &lt;EndNote&gt;&lt;Cite ExcludeYear="1"&gt;&lt;Author&gt;World Bank&lt;/Author&gt;&lt;RecNum&gt;2300&lt;/RecNum&gt;&lt;record&gt;&lt;rec-number&gt;2300&lt;/rec-number&gt;&lt;foreign-keys&gt;&lt;key app="EN" db-id="taraer9vl5fvaaepvsaxdra6e0fts05ratse"&gt;2300&lt;/key&gt;&lt;/foreign-keys&gt;&lt;ref-type name="Book"&gt;6&lt;/ref-type&gt;&lt;contributors&gt;&lt;authors&gt;&lt;author&gt;World Bank,&lt;/author&gt;&lt;/authors&gt;&lt;/contributors&gt;&lt;titles&gt;&lt;title&gt;Towards a Knowledge Economy in Thailand&lt;/title&gt;&lt;/titles&gt;&lt;dates&gt;&lt;year&gt;2008&lt;/year&gt;&lt;pub-dates&gt;&lt;date&gt;2008///&lt;/date&gt;&lt;/pub-dates&gt;&lt;/dates&gt;&lt;pub-location&gt;Bangkok&lt;/pub-location&gt;&lt;publisher&gt;World Bank&lt;/publisher&gt;&lt;label&gt;2300&lt;/label&gt;&lt;urls&gt;&lt;/urls&gt;&lt;/record&gt;&lt;/Cite&gt;&lt;/EndNote&gt;</w:instrText>
      </w:r>
      <w:r w:rsidR="00313FD6">
        <w:fldChar w:fldCharType="separate"/>
      </w:r>
      <w:r>
        <w:rPr>
          <w:noProof/>
        </w:rPr>
        <w:t xml:space="preserve">World Bank </w:t>
      </w:r>
      <w:r w:rsidR="00313FD6">
        <w:fldChar w:fldCharType="end"/>
      </w:r>
      <w:r>
        <w:t>(2008).</w:t>
      </w:r>
    </w:p>
  </w:footnote>
  <w:footnote w:id="50">
    <w:p w:rsidR="002647E9" w:rsidRPr="009D63EF" w:rsidRDefault="002647E9" w:rsidP="002A758E">
      <w:pPr>
        <w:pStyle w:val="FootnoteText"/>
        <w:rPr>
          <w:rFonts w:eastAsiaTheme="minorEastAsia"/>
          <w:lang w:eastAsia="ja-JP"/>
        </w:rPr>
      </w:pPr>
      <w:r>
        <w:rPr>
          <w:rStyle w:val="FootnoteReference"/>
        </w:rPr>
        <w:footnoteRef/>
      </w:r>
      <w:r>
        <w:t xml:space="preserve"> </w:t>
      </w:r>
      <w:r>
        <w:rPr>
          <w:rFonts w:eastAsiaTheme="minorEastAsia" w:hint="eastAsia"/>
          <w:lang w:eastAsia="ja-JP"/>
        </w:rPr>
        <w:t xml:space="preserve">One such </w:t>
      </w:r>
      <w:r>
        <w:rPr>
          <w:rFonts w:eastAsiaTheme="minorEastAsia"/>
          <w:lang w:eastAsia="ja-JP"/>
        </w:rPr>
        <w:t>successful</w:t>
      </w:r>
      <w:r>
        <w:rPr>
          <w:rFonts w:eastAsiaTheme="minorEastAsia" w:hint="eastAsia"/>
          <w:lang w:eastAsia="ja-JP"/>
        </w:rPr>
        <w:t xml:space="preserve"> </w:t>
      </w:r>
      <w:r>
        <w:rPr>
          <w:rFonts w:eastAsiaTheme="minorEastAsia"/>
          <w:lang w:eastAsia="ja-JP"/>
        </w:rPr>
        <w:t>interaction</w:t>
      </w:r>
      <w:r>
        <w:rPr>
          <w:rFonts w:eastAsiaTheme="minorEastAsia" w:hint="eastAsia"/>
          <w:lang w:eastAsia="ja-JP"/>
        </w:rPr>
        <w:t xml:space="preserve"> between the shrimp industry and universities is described in </w:t>
      </w:r>
      <w:r w:rsidR="00313FD6">
        <w:rPr>
          <w:rFonts w:eastAsiaTheme="minorEastAsia"/>
          <w:lang w:eastAsia="ja-JP"/>
        </w:rPr>
        <w:fldChar w:fldCharType="begin"/>
      </w:r>
      <w:r>
        <w:rPr>
          <w:rFonts w:eastAsiaTheme="minorEastAsia"/>
          <w:lang w:eastAsia="ja-JP"/>
        </w:rPr>
        <w:instrText xml:space="preserve"> ADDIN EN.CITE &lt;EndNote&gt;&lt;Cite ExcludeYear="1"&gt;&lt;Author&gt;Brimble&lt;/Author&gt;&lt;Year&gt;2007&lt;/Year&gt;&lt;RecNum&gt;1731&lt;/RecNum&gt;&lt;record&gt;&lt;rec-number&gt;1731&lt;/rec-number&gt;&lt;foreign-keys&gt;&lt;key app="EN" db-id="taraer9vl5fvaaepvsaxdra6e0fts05ratse"&gt;1731&lt;/key&gt;&lt;/foreign-keys&gt;&lt;ref-type name="Journal Article"&gt;17&lt;/ref-type&gt;&lt;contributors&gt;&lt;authors&gt;&lt;author&gt;Brimble,Peter&lt;/author&gt;&lt;author&gt;Doner,Richard F.&lt;/author&gt;&lt;/authors&gt;&lt;/contributors&gt;&lt;titles&gt;&lt;title&gt;University-Industry Linkages and Economic Development: The Case of Thailand&lt;/title&gt;&lt;secondary-title&gt;World Development&lt;/secondary-title&gt;&lt;alt-title&gt;World Devel&lt;/alt-title&gt;&lt;/titles&gt;&lt;periodical&gt;&lt;full-title&gt;World Development&lt;/full-title&gt;&lt;/periodical&gt;&lt;pages&gt;1021-1036&lt;/pages&gt;&lt;volume&gt;35&lt;/volume&gt;&lt;number&gt;6&lt;/number&gt;&lt;dates&gt;&lt;year&gt;2007&lt;/year&gt;&lt;pub-dates&gt;&lt;date&gt;2007///&lt;/date&gt;&lt;/pub-dates&gt;&lt;/dates&gt;&lt;label&gt;1731&lt;/label&gt;&lt;urls&gt;&lt;/urls&gt;&lt;/record&gt;&lt;/Cite&gt;&lt;/EndNote&gt;</w:instrText>
      </w:r>
      <w:r w:rsidR="00313FD6">
        <w:rPr>
          <w:rFonts w:eastAsiaTheme="minorEastAsia"/>
          <w:lang w:eastAsia="ja-JP"/>
        </w:rPr>
        <w:fldChar w:fldCharType="separate"/>
      </w:r>
      <w:r>
        <w:rPr>
          <w:rFonts w:eastAsiaTheme="minorEastAsia"/>
          <w:noProof/>
          <w:lang w:eastAsia="ja-JP"/>
        </w:rPr>
        <w:t xml:space="preserve">Brimble and Doner </w:t>
      </w:r>
      <w:r w:rsidR="00313FD6">
        <w:rPr>
          <w:rFonts w:eastAsiaTheme="minorEastAsia"/>
          <w:lang w:eastAsia="ja-JP"/>
        </w:rPr>
        <w:fldChar w:fldCharType="end"/>
      </w:r>
      <w:r>
        <w:rPr>
          <w:rFonts w:eastAsiaTheme="minorEastAsia" w:hint="eastAsia"/>
          <w:lang w:eastAsia="ja-JP"/>
        </w:rPr>
        <w:t>(</w:t>
      </w:r>
      <w:r w:rsidR="00313FD6">
        <w:rPr>
          <w:rFonts w:eastAsiaTheme="minorEastAsia"/>
          <w:lang w:eastAsia="ja-JP"/>
        </w:rPr>
        <w:fldChar w:fldCharType="begin"/>
      </w:r>
      <w:r>
        <w:rPr>
          <w:rFonts w:eastAsiaTheme="minorEastAsia"/>
          <w:lang w:eastAsia="ja-JP"/>
        </w:rPr>
        <w:instrText xml:space="preserve"> ADDIN EN.CITE &lt;EndNote&gt;&lt;Cite ExcludeAuth="1"&gt;&lt;Author&gt;Brimble&lt;/Author&gt;&lt;Year&gt;2007&lt;/Year&gt;&lt;RecNum&gt;1731&lt;/RecNum&gt;&lt;record&gt;&lt;rec-number&gt;1731&lt;/rec-number&gt;&lt;foreign-keys&gt;&lt;key app="EN" db-id="taraer9vl5fvaaepvsaxdra6e0fts05ratse"&gt;1731&lt;/key&gt;&lt;/foreign-keys&gt;&lt;ref-type name="Journal Article"&gt;17&lt;/ref-type&gt;&lt;contributors&gt;&lt;authors&gt;&lt;author&gt;Brimble,Peter&lt;/author&gt;&lt;author&gt;Doner,Richard F.&lt;/author&gt;&lt;/authors&gt;&lt;/contributors&gt;&lt;titles&gt;&lt;title&gt;University-Industry Linkages and Economic Development: The Case of Thailand&lt;/title&gt;&lt;secondary-title&gt;World Development&lt;/secondary-title&gt;&lt;alt-title&gt;World Devel&lt;/alt-title&gt;&lt;/titles&gt;&lt;periodical&gt;&lt;full-title&gt;World Development&lt;/full-title&gt;&lt;/periodical&gt;&lt;pages&gt;1021-1036&lt;/pages&gt;&lt;volume&gt;35&lt;/volume&gt;&lt;number&gt;6&lt;/number&gt;&lt;dates&gt;&lt;year&gt;2007&lt;/year&gt;&lt;pub-dates&gt;&lt;date&gt;2007///&lt;/date&gt;&lt;/pub-dates&gt;&lt;/dates&gt;&lt;label&gt;1731&lt;/label&gt;&lt;urls&gt;&lt;/urls&gt;&lt;/record&gt;&lt;/Cite&gt;&lt;/EndNote&gt;</w:instrText>
      </w:r>
      <w:r w:rsidR="00313FD6">
        <w:rPr>
          <w:rFonts w:eastAsiaTheme="minorEastAsia"/>
          <w:lang w:eastAsia="ja-JP"/>
        </w:rPr>
        <w:fldChar w:fldCharType="separate"/>
      </w:r>
      <w:r>
        <w:rPr>
          <w:rFonts w:eastAsiaTheme="minorEastAsia"/>
          <w:noProof/>
          <w:lang w:eastAsia="ja-JP"/>
        </w:rPr>
        <w:t>2007</w:t>
      </w:r>
      <w:r w:rsidR="00313FD6">
        <w:rPr>
          <w:rFonts w:eastAsiaTheme="minorEastAsia"/>
          <w:lang w:eastAsia="ja-JP"/>
        </w:rPr>
        <w:fldChar w:fldCharType="end"/>
      </w:r>
      <w:r>
        <w:rPr>
          <w:rFonts w:eastAsiaTheme="minorEastAsia" w:hint="eastAsia"/>
          <w:lang w:eastAsia="ja-JP"/>
        </w:rPr>
        <w:t>).</w:t>
      </w:r>
    </w:p>
  </w:footnote>
  <w:footnote w:id="51">
    <w:p w:rsidR="002647E9" w:rsidRDefault="002647E9">
      <w:pPr>
        <w:pStyle w:val="FootnoteText"/>
      </w:pPr>
      <w:r>
        <w:rPr>
          <w:rStyle w:val="FootnoteReference"/>
        </w:rPr>
        <w:footnoteRef/>
      </w:r>
      <w:r>
        <w:t xml:space="preserve"> Although, the Thai Garment Manufacturers Association and Thai Garment Development Fund worked with universities to create special MBA programs.  However, the results so far are unsatisfactory. Thailand’s supply of operators and engineers was still weak by the end of 2006, especially compared to its competitors in the region (</w:t>
      </w:r>
      <w:proofErr w:type="spellStart"/>
      <w:r w:rsidR="00313FD6">
        <w:fldChar w:fldCharType="begin"/>
      </w:r>
      <w:r>
        <w:instrText xml:space="preserve"> ADDIN EN.CITE &lt;EndNote&gt;&lt;Cite&gt;&lt;Author&gt;Doner&lt;/Author&gt;&lt;Year&gt;2009&lt;/Year&gt;&lt;RecNum&gt;4517&lt;/RecNum&gt;&lt;record&gt;&lt;rec-number&gt;4517&lt;/rec-number&gt;&lt;foreign-keys&gt;&lt;key app="EN" db-id="taraer9vl5fvaaepvsaxdra6e0fts05ratse"&gt;4517&lt;/key&gt;&lt;/foreign-keys&gt;&lt;ref-type name="Book"&gt;6&lt;/ref-type&gt;&lt;contributors&gt;&lt;authors&gt;&lt;author&gt;Doner, Richard F.&lt;/author&gt;&lt;/authors&gt;&lt;/contributors&gt;&lt;titles&gt;&lt;title&gt;The politics of uneven development: Thailand&amp;apos;s economic growth in comparative perspective&lt;/title&gt;&lt;/titles&gt;&lt;dates&gt;&lt;year&gt;2009&lt;/year&gt;&lt;/dates&gt;&lt;pub-location&gt;New York&lt;/pub-location&gt;&lt;publisher&gt;Cambridge University Press&lt;/publisher&gt;&lt;urls&gt;&lt;/urls&gt;&lt;/record&gt;&lt;/Cite&gt;&lt;/EndNote&gt;</w:instrText>
      </w:r>
      <w:r w:rsidR="00313FD6">
        <w:fldChar w:fldCharType="separate"/>
      </w:r>
      <w:r>
        <w:rPr>
          <w:noProof/>
        </w:rPr>
        <w:t>Doner</w:t>
      </w:r>
      <w:proofErr w:type="spellEnd"/>
      <w:r>
        <w:rPr>
          <w:noProof/>
        </w:rPr>
        <w:t xml:space="preserve"> 2009</w:t>
      </w:r>
      <w:r w:rsidR="00313FD6">
        <w:fldChar w:fldCharType="end"/>
      </w:r>
      <w:r>
        <w:t>).</w:t>
      </w:r>
    </w:p>
  </w:footnote>
  <w:footnote w:id="52">
    <w:p w:rsidR="002647E9" w:rsidRDefault="002647E9" w:rsidP="00722BEC">
      <w:pPr>
        <w:pStyle w:val="FootnoteText"/>
      </w:pPr>
      <w:r>
        <w:rPr>
          <w:rStyle w:val="FootnoteReference"/>
        </w:rPr>
        <w:footnoteRef/>
      </w:r>
      <w:r>
        <w:t xml:space="preserve"> Services firms do not receive any incentives from BOI.  As a result, many of them do not intend to expand outside of Bangkok.</w:t>
      </w:r>
    </w:p>
  </w:footnote>
  <w:footnote w:id="53">
    <w:p w:rsidR="002647E9" w:rsidRDefault="002647E9" w:rsidP="00722BEC">
      <w:pPr>
        <w:pStyle w:val="FootnoteText"/>
      </w:pPr>
      <w:r>
        <w:rPr>
          <w:rStyle w:val="FootnoteReference"/>
        </w:rPr>
        <w:footnoteRef/>
      </w:r>
      <w:r>
        <w:t xml:space="preserve"> Other reasons for locating within Bangkok are the distance between the office and executives’ residences, proximity to government agencies, and the availability of Sky trains and expressways.</w:t>
      </w:r>
    </w:p>
  </w:footnote>
  <w:footnote w:id="54">
    <w:p w:rsidR="002647E9" w:rsidRDefault="002647E9" w:rsidP="00722BEC">
      <w:pPr>
        <w:pStyle w:val="FootnoteText"/>
      </w:pPr>
      <w:r>
        <w:rPr>
          <w:rStyle w:val="FootnoteReference"/>
        </w:rPr>
        <w:footnoteRef/>
      </w:r>
      <w:r>
        <w:t xml:space="preserve"> Most firms do not consider face-to-face communication to be crucial.  Instead, the telephone was the most commonly used method to conduct businesses.</w:t>
      </w:r>
    </w:p>
  </w:footnote>
  <w:footnote w:id="55">
    <w:p w:rsidR="002647E9" w:rsidRPr="00024967" w:rsidRDefault="002647E9" w:rsidP="00B9459A">
      <w:pPr>
        <w:pStyle w:val="FootnoteText"/>
        <w:rPr>
          <w:rFonts w:eastAsiaTheme="minorEastAsia"/>
          <w:lang w:eastAsia="ja-JP"/>
        </w:rPr>
      </w:pPr>
      <w:r>
        <w:rPr>
          <w:rStyle w:val="FootnoteReference"/>
        </w:rPr>
        <w:footnoteRef/>
      </w:r>
      <w:r>
        <w:t xml:space="preserve"> </w:t>
      </w:r>
      <w:r>
        <w:rPr>
          <w:rFonts w:eastAsiaTheme="minorEastAsia" w:hint="eastAsia"/>
          <w:lang w:eastAsia="ja-JP"/>
        </w:rPr>
        <w:t>Thailand spend</w:t>
      </w:r>
      <w:r>
        <w:rPr>
          <w:rFonts w:eastAsiaTheme="minorEastAsia"/>
          <w:lang w:eastAsia="ja-JP"/>
        </w:rPr>
        <w:t>s</w:t>
      </w:r>
      <w:r>
        <w:rPr>
          <w:rFonts w:eastAsiaTheme="minorEastAsia" w:hint="eastAsia"/>
          <w:lang w:eastAsia="ja-JP"/>
        </w:rPr>
        <w:t xml:space="preserve"> 6% of GDP in IT-related </w:t>
      </w:r>
      <w:r>
        <w:rPr>
          <w:rFonts w:eastAsiaTheme="minorEastAsia"/>
          <w:lang w:eastAsia="ja-JP"/>
        </w:rPr>
        <w:t>investment</w:t>
      </w:r>
      <w:r>
        <w:rPr>
          <w:rFonts w:eastAsiaTheme="minorEastAsia" w:hint="eastAsia"/>
          <w:lang w:eastAsia="ja-JP"/>
        </w:rPr>
        <w:t xml:space="preserve"> (</w:t>
      </w:r>
      <w:proofErr w:type="spellStart"/>
      <w:r w:rsidR="00313FD6">
        <w:rPr>
          <w:rFonts w:eastAsiaTheme="minorEastAsia"/>
          <w:lang w:eastAsia="ja-JP"/>
        </w:rPr>
        <w:fldChar w:fldCharType="begin"/>
      </w:r>
      <w:r>
        <w:rPr>
          <w:rFonts w:eastAsiaTheme="minorEastAsia"/>
          <w:lang w:eastAsia="ja-JP"/>
        </w:rPr>
        <w:instrText xml:space="preserve"> ADDIN EN.CITE &lt;EndNote&gt;&lt;Cite&gt;&lt;Author&gt;Yilmaz&lt;/Author&gt;&lt;Year&gt;2009&lt;/Year&gt;&lt;RecNum&gt;4790&lt;/RecNum&gt;&lt;record&gt;&lt;rec-number&gt;4790&lt;/rec-number&gt;&lt;foreign-keys&gt;&lt;key app="EN" db-id="xt0faw9rdr0fvhedav7vd5xnwa0xdfx2xaww"&gt;4790&lt;/key&gt;&lt;/foreign-keys&gt;&lt;ref-type name="Unpublished Work"&gt;34&lt;/ref-type&gt;&lt;contributors&gt;&lt;authors&gt;&lt;author&gt;Yilmaz, Yasim&lt;/author&gt;&lt;/authors&gt;&lt;/contributors&gt;&lt;titles&gt;&lt;title&gt;Higher Education Institutions in Thailand and Malaysia: Can They Deliver?&lt;/title&gt;&lt;/titles&gt;&lt;dates&gt;&lt;year&gt;2009&lt;/year&gt;&lt;/dates&gt;&lt;pub-location&gt;Washington, DC&lt;/pub-location&gt;&lt;publisher&gt;World Bank&lt;/publisher&gt;&lt;urls&gt;&lt;/urls&gt;&lt;/record&gt;&lt;/Cite&gt;&lt;/EndNote&gt;</w:instrText>
      </w:r>
      <w:r w:rsidR="00313FD6">
        <w:rPr>
          <w:rFonts w:eastAsiaTheme="minorEastAsia"/>
          <w:lang w:eastAsia="ja-JP"/>
        </w:rPr>
        <w:fldChar w:fldCharType="separate"/>
      </w:r>
      <w:r>
        <w:rPr>
          <w:rFonts w:eastAsiaTheme="minorEastAsia"/>
          <w:lang w:eastAsia="ja-JP"/>
        </w:rPr>
        <w:t>Yilmaz</w:t>
      </w:r>
      <w:proofErr w:type="spellEnd"/>
      <w:r>
        <w:rPr>
          <w:rFonts w:eastAsiaTheme="minorEastAsia"/>
          <w:lang w:eastAsia="ja-JP"/>
        </w:rPr>
        <w:t xml:space="preserve"> 2009</w:t>
      </w:r>
      <w:r w:rsidR="00313FD6">
        <w:rPr>
          <w:rFonts w:eastAsiaTheme="minorEastAsia"/>
          <w:lang w:eastAsia="ja-JP"/>
        </w:rPr>
        <w:fldChar w:fldCharType="end"/>
      </w:r>
      <w:r>
        <w:rPr>
          <w:rFonts w:eastAsiaTheme="minorEastAsia" w:hint="eastAsia"/>
          <w:lang w:eastAsia="ja-JP"/>
        </w:rPr>
        <w:t>).</w:t>
      </w:r>
    </w:p>
  </w:footnote>
  <w:footnote w:id="56">
    <w:p w:rsidR="002647E9" w:rsidRDefault="002647E9">
      <w:pPr>
        <w:pStyle w:val="FootnoteText"/>
      </w:pPr>
      <w:r>
        <w:rPr>
          <w:rStyle w:val="FootnoteReference"/>
        </w:rPr>
        <w:footnoteRef/>
      </w:r>
      <w:r>
        <w:t xml:space="preserve"> According to a recent report on Thailand’s infrastructure, 96% of the roads in the country have a vehicle/capacity ratio of 0.5 which means that utilization is at the 50% level.  Roads around Bangkok or leading to </w:t>
      </w:r>
      <w:proofErr w:type="spellStart"/>
      <w:r>
        <w:t>Laem</w:t>
      </w:r>
      <w:proofErr w:type="spellEnd"/>
      <w:r>
        <w:t xml:space="preserve"> </w:t>
      </w:r>
      <w:proofErr w:type="spellStart"/>
      <w:r>
        <w:t>Chabang</w:t>
      </w:r>
      <w:proofErr w:type="spellEnd"/>
      <w:r>
        <w:t xml:space="preserve"> Port are at a 0.8 level or greater (World Bank 2008a)</w:t>
      </w:r>
    </w:p>
  </w:footnote>
  <w:footnote w:id="57">
    <w:p w:rsidR="002647E9" w:rsidRDefault="002647E9">
      <w:pPr>
        <w:pStyle w:val="FootnoteText"/>
      </w:pPr>
      <w:r>
        <w:rPr>
          <w:rStyle w:val="FootnoteReference"/>
        </w:rPr>
        <w:footnoteRef/>
      </w:r>
      <w:r>
        <w:t xml:space="preserve"> These are comparable to those in China.</w:t>
      </w:r>
    </w:p>
  </w:footnote>
  <w:footnote w:id="58">
    <w:p w:rsidR="002647E9" w:rsidRDefault="002647E9">
      <w:pPr>
        <w:pStyle w:val="FootnoteText"/>
      </w:pPr>
      <w:r>
        <w:rPr>
          <w:rStyle w:val="FootnoteReference"/>
        </w:rPr>
        <w:footnoteRef/>
      </w:r>
      <w:r>
        <w:t xml:space="preserve"> The main problem with external logistics arises from congestion at the </w:t>
      </w:r>
      <w:proofErr w:type="spellStart"/>
      <w:r>
        <w:t>Laem</w:t>
      </w:r>
      <w:proofErr w:type="spellEnd"/>
      <w:r>
        <w:t xml:space="preserve"> </w:t>
      </w:r>
      <w:proofErr w:type="spellStart"/>
      <w:r>
        <w:t>Chabang</w:t>
      </w:r>
      <w:proofErr w:type="spellEnd"/>
      <w:r>
        <w:t xml:space="preserve"> container port.</w:t>
      </w:r>
    </w:p>
  </w:footnote>
  <w:footnote w:id="59">
    <w:p w:rsidR="002647E9" w:rsidRDefault="002647E9">
      <w:pPr>
        <w:pStyle w:val="FootnoteText"/>
      </w:pPr>
      <w:r>
        <w:rPr>
          <w:rStyle w:val="FootnoteReference"/>
        </w:rPr>
        <w:footnoteRef/>
      </w:r>
      <w:r>
        <w:t xml:space="preserve"> This multiplication of firms that enriches the small firm ecosystem is a significant asset as pointed out by </w:t>
      </w:r>
      <w:r w:rsidR="00313FD6">
        <w:fldChar w:fldCharType="begin"/>
      </w:r>
      <w:r>
        <w:instrText xml:space="preserve"> ADDIN EN.CITE &lt;EndNote&gt;&lt;Cite ExcludeYear="1"&gt;&lt;Author&gt;Rosenthal&lt;/Author&gt;&lt;Year&gt;2010&lt;/Year&gt;&lt;RecNum&gt;4834&lt;/RecNum&gt;&lt;record&gt;&lt;rec-number&gt;4834&lt;/rec-number&gt;&lt;foreign-keys&gt;&lt;key app="EN" db-id="xt0faw9rdr0fvhedav7vd5xnwa0xdfx2xaww"&gt;4834&lt;/key&gt;&lt;/foreign-keys&gt;&lt;ref-type name="Book Section"&gt;5&lt;/ref-type&gt;&lt;contributors&gt;&lt;authors&gt;&lt;author&gt;Rosenthal, Stuart S.&lt;/author&gt;&lt;author&gt;Strange, William C.&lt;/author&gt;&lt;/authors&gt;&lt;secondary-authors&gt;&lt;author&gt;Glaeser, Edward L.&lt;/author&gt;&lt;/secondary-authors&gt;&lt;/contributors&gt;&lt;titles&gt;&lt;title&gt;Small Establishments/Big Effects: Agglomeration, Industrial Organization and Entrepreneurship&lt;/title&gt;&lt;secondary-title&gt;The Economics of Agglomeration&lt;/secondary-title&gt;&lt;/titles&gt;&lt;dates&gt;&lt;year&gt;2010&lt;/year&gt;&lt;/dates&gt;&lt;pub-location&gt;Chicago, IL&lt;/pub-location&gt;&lt;publisher&gt;The University of Chicago Press&lt;/publisher&gt;&lt;urls&gt;&lt;/urls&gt;&lt;/record&gt;&lt;/Cite&gt;&lt;/EndNote&gt;</w:instrText>
      </w:r>
      <w:r w:rsidR="00313FD6">
        <w:fldChar w:fldCharType="separate"/>
      </w:r>
      <w:r>
        <w:t xml:space="preserve">Rosenthal and Strange </w:t>
      </w:r>
      <w:r w:rsidR="00313FD6">
        <w:fldChar w:fldCharType="end"/>
      </w:r>
      <w:r>
        <w:t>(</w:t>
      </w:r>
      <w:r w:rsidR="00313FD6">
        <w:fldChar w:fldCharType="begin"/>
      </w:r>
      <w:r>
        <w:instrText xml:space="preserve"> ADDIN EN.CITE &lt;EndNote&gt;&lt;Cite ExcludeAuth="1"&gt;&lt;Author&gt;Rosenthal&lt;/Author&gt;&lt;Year&gt;2010&lt;/Year&gt;&lt;RecNum&gt;4834&lt;/RecNum&gt;&lt;record&gt;&lt;rec-number&gt;4834&lt;/rec-number&gt;&lt;foreign-keys&gt;&lt;key app="EN" db-id="xt0faw9rdr0fvhedav7vd5xnwa0xdfx2xaww"&gt;4834&lt;/key&gt;&lt;/foreign-keys&gt;&lt;ref-type name="Book Section"&gt;5&lt;/ref-type&gt;&lt;contributors&gt;&lt;authors&gt;&lt;author&gt;Rosenthal, Stuart S.&lt;/author&gt;&lt;author&gt;Strange, William C.&lt;/author&gt;&lt;/authors&gt;&lt;secondary-authors&gt;&lt;author&gt;Glaeser, Edward L.&lt;/author&gt;&lt;/secondary-authors&gt;&lt;/contributors&gt;&lt;titles&gt;&lt;title&gt;Small Establishments/Big Effects: Agglomeration, Industrial Organization and Entrepreneurship&lt;/title&gt;&lt;secondary-title&gt;The Economics of Agglomeration&lt;/secondary-title&gt;&lt;/titles&gt;&lt;dates&gt;&lt;year&gt;2010&lt;/year&gt;&lt;/dates&gt;&lt;pub-location&gt;Chicago, IL&lt;/pub-location&gt;&lt;publisher&gt;The University of Chicago Press&lt;/publisher&gt;&lt;urls&gt;&lt;/urls&gt;&lt;/record&gt;&lt;/Cite&gt;&lt;/EndNote&gt;</w:instrText>
      </w:r>
      <w:r w:rsidR="00313FD6">
        <w:fldChar w:fldCharType="separate"/>
      </w:r>
      <w:r>
        <w:t>2010</w:t>
      </w:r>
      <w:r w:rsidR="00313FD6">
        <w:fldChar w:fldCharType="end"/>
      </w:r>
      <w:r>
        <w:t>).</w:t>
      </w:r>
    </w:p>
  </w:footnote>
  <w:footnote w:id="60">
    <w:p w:rsidR="002647E9" w:rsidRDefault="002647E9">
      <w:pPr>
        <w:pStyle w:val="FootnoteText"/>
      </w:pPr>
      <w:r>
        <w:rPr>
          <w:rStyle w:val="FootnoteReference"/>
        </w:rPr>
        <w:footnoteRef/>
      </w:r>
      <w:r>
        <w:t xml:space="preserve"> Being able to recruit specialized skills from outside of Thailand would be one advantage, complementing knowledge and technology flow.</w:t>
      </w:r>
    </w:p>
  </w:footnote>
  <w:footnote w:id="61">
    <w:p w:rsidR="002647E9" w:rsidRDefault="002647E9">
      <w:pPr>
        <w:pStyle w:val="FootnoteText"/>
      </w:pPr>
      <w:r>
        <w:rPr>
          <w:rStyle w:val="FootnoteReference"/>
        </w:rPr>
        <w:footnoteRef/>
      </w:r>
      <w:r>
        <w:t xml:space="preserve"> Knowledge flows taking the form of “local buzz” and global pipelines bringing knowledge from afar are both essential (</w:t>
      </w:r>
      <w:proofErr w:type="spellStart"/>
      <w:r w:rsidR="00313FD6">
        <w:fldChar w:fldCharType="begin"/>
      </w:r>
      <w:r>
        <w:instrText xml:space="preserve"> ADDIN EN.CITE &lt;EndNote&gt;&lt;Cite&gt;&lt;Author&gt;Gertler&lt;/Author&gt;&lt;Year&gt;2004&lt;/Year&gt;&lt;RecNum&gt;4825&lt;/RecNum&gt;&lt;record&gt;&lt;rec-number&gt;4825&lt;/rec-number&gt;&lt;foreign-keys&gt;&lt;key app="EN" db-id="xt0faw9rdr0fvhedav7vd5xnwa0xdfx2xaww"&gt;4825&lt;/key&gt;&lt;/foreign-keys&gt;&lt;ref-type name="Journal Article"&gt;17&lt;/ref-type&gt;&lt;contributors&gt;&lt;authors&gt;&lt;author&gt;Gertler, Meric S.&lt;/author&gt;&lt;author&gt;Wolfe, David A.&lt;/author&gt;&lt;/authors&gt;&lt;/contributors&gt;&lt;titles&gt;&lt;title&gt;Clusters from the inside and out: Local dynamics and global linkages&lt;/title&gt;&lt;secondary-title&gt;Urban Studies&lt;/secondary-title&gt;&lt;/titles&gt;&lt;periodical&gt;&lt;full-title&gt;Urban Studies&lt;/full-title&gt;&lt;/periodical&gt;&lt;pages&gt;1071-1093&lt;/pages&gt;&lt;volume&gt;41&lt;/volume&gt;&lt;number&gt;5/6&lt;/number&gt;&lt;dates&gt;&lt;year&gt;2004&lt;/year&gt;&lt;/dates&gt;&lt;urls&gt;&lt;/urls&gt;&lt;/record&gt;&lt;/Cite&gt;&lt;/EndNote&gt;</w:instrText>
      </w:r>
      <w:r w:rsidR="00313FD6">
        <w:fldChar w:fldCharType="separate"/>
      </w:r>
      <w:r>
        <w:t>Gertler</w:t>
      </w:r>
      <w:proofErr w:type="spellEnd"/>
      <w:r>
        <w:t xml:space="preserve"> and Wolfe 2004</w:t>
      </w:r>
      <w:r w:rsidR="00313FD6">
        <w:fldChar w:fldCharType="end"/>
      </w:r>
      <w:r>
        <w:t>).</w:t>
      </w:r>
    </w:p>
  </w:footnote>
  <w:footnote w:id="62">
    <w:p w:rsidR="002647E9" w:rsidRDefault="002647E9">
      <w:pPr>
        <w:pStyle w:val="FootnoteText"/>
      </w:pPr>
      <w:r>
        <w:rPr>
          <w:rStyle w:val="FootnoteReference"/>
        </w:rPr>
        <w:footnoteRef/>
      </w:r>
      <w:r>
        <w:t xml:space="preserve"> Improving the roads so that they could accommodate heavier vehicles would reduce transport costs and traffic accidents.</w:t>
      </w:r>
    </w:p>
  </w:footnote>
  <w:footnote w:id="63">
    <w:p w:rsidR="002647E9" w:rsidRDefault="002647E9">
      <w:pPr>
        <w:pStyle w:val="FootnoteText"/>
      </w:pPr>
      <w:r>
        <w:rPr>
          <w:rStyle w:val="FootnoteReference"/>
        </w:rPr>
        <w:footnoteRef/>
      </w:r>
      <w:r>
        <w:t xml:space="preserve"> This portfolio of industries would combine the advantages of innovativeness and stable growth.  They would also draw upon the accumulated comparative advantage of the region.</w:t>
      </w:r>
    </w:p>
  </w:footnote>
  <w:footnote w:id="64">
    <w:p w:rsidR="002647E9" w:rsidRDefault="002647E9">
      <w:pPr>
        <w:pStyle w:val="FootnoteText"/>
      </w:pPr>
      <w:r>
        <w:rPr>
          <w:rStyle w:val="FootnoteReference"/>
        </w:rPr>
        <w:footnoteRef/>
      </w:r>
      <w:r>
        <w:t xml:space="preserve"> The success in restoring the health of shrimp fisheries with the assistance of the Kung </w:t>
      </w:r>
      <w:proofErr w:type="spellStart"/>
      <w:r>
        <w:t>Krabaen</w:t>
      </w:r>
      <w:proofErr w:type="spellEnd"/>
      <w:r>
        <w:t xml:space="preserve"> Bay Royal Development Study, shows how research can contribute to sustainable agro-industrial development (“Down on the Shrimp Farm” 2010).</w:t>
      </w:r>
    </w:p>
  </w:footnote>
  <w:footnote w:id="65">
    <w:p w:rsidR="002647E9" w:rsidRDefault="002647E9">
      <w:pPr>
        <w:pStyle w:val="FootnoteText"/>
      </w:pPr>
      <w:r>
        <w:rPr>
          <w:rStyle w:val="FootnoteReference"/>
        </w:rPr>
        <w:footnoteRef/>
      </w:r>
      <w:r>
        <w:t xml:space="preserve"> The importance of new high impact firms in boosting growth is noted by </w:t>
      </w:r>
      <w:r w:rsidR="00313FD6">
        <w:fldChar w:fldCharType="begin"/>
      </w:r>
      <w:r>
        <w:instrText xml:space="preserve"> ADDIN EN.CITE &lt;EndNote&gt;&lt;Cite ExcludeYear="1"&gt;&lt;Author&gt;Sallet&lt;/Author&gt;&lt;Year&gt;2009&lt;/Year&gt;&lt;RecNum&gt;4828&lt;/RecNum&gt;&lt;record&gt;&lt;rec-number&gt;4828&lt;/rec-number&gt;&lt;foreign-keys&gt;&lt;key app="EN" db-id="xt0faw9rdr0fvhedav7vd5xnwa0xdfx2xaww"&gt;4828&lt;/key&gt;&lt;/foreign-keys&gt;&lt;ref-type name="Book"&gt;6&lt;/ref-type&gt;&lt;contributors&gt;&lt;authors&gt;&lt;author&gt;Sallet, Jonathan&lt;/author&gt;&lt;author&gt;Paisley, Ed&lt;/author&gt;&lt;author&gt;Masterman, Justin&lt;/author&gt;&lt;/authors&gt;&lt;/contributors&gt;&lt;titles&gt;&lt;title&gt;The Geography of Innovation: The Federal Government and the Growth of Regional Innovation Clusters&lt;/title&gt;&lt;secondary-title&gt;Science Progress&lt;/secondary-title&gt;&lt;/titles&gt;&lt;dates&gt;&lt;year&gt;2009&lt;/year&gt;&lt;/dates&gt;&lt;pub-location&gt;Washington, D.C.&lt;/pub-location&gt;&lt;publisher&gt;Science Progress&lt;/publisher&gt;&lt;urls&gt;&lt;/urls&gt;&lt;/record&gt;&lt;/Cite&gt;&lt;/EndNote&gt;</w:instrText>
      </w:r>
      <w:r w:rsidR="00313FD6">
        <w:fldChar w:fldCharType="separate"/>
      </w:r>
      <w:proofErr w:type="spellStart"/>
      <w:r>
        <w:t>Sallet</w:t>
      </w:r>
      <w:proofErr w:type="spellEnd"/>
      <w:r>
        <w:t xml:space="preserve">, Paisley and </w:t>
      </w:r>
      <w:proofErr w:type="spellStart"/>
      <w:r>
        <w:t>Masterman</w:t>
      </w:r>
      <w:proofErr w:type="spellEnd"/>
      <w:r>
        <w:t xml:space="preserve"> </w:t>
      </w:r>
      <w:r w:rsidR="00313FD6">
        <w:fldChar w:fldCharType="end"/>
      </w:r>
      <w:r>
        <w:t xml:space="preserve"> (</w:t>
      </w:r>
      <w:r w:rsidR="00313FD6">
        <w:fldChar w:fldCharType="begin"/>
      </w:r>
      <w:r>
        <w:instrText xml:space="preserve"> ADDIN EN.CITE &lt;EndNote&gt;&lt;Cite ExcludeAuth="1"&gt;&lt;Author&gt;Sallet&lt;/Author&gt;&lt;Year&gt;2009&lt;/Year&gt;&lt;RecNum&gt;4828&lt;/RecNum&gt;&lt;record&gt;&lt;rec-number&gt;4828&lt;/rec-number&gt;&lt;foreign-keys&gt;&lt;key app="EN" db-id="xt0faw9rdr0fvhedav7vd5xnwa0xdfx2xaww"&gt;4828&lt;/key&gt;&lt;/foreign-keys&gt;&lt;ref-type name="Book"&gt;6&lt;/ref-type&gt;&lt;contributors&gt;&lt;authors&gt;&lt;author&gt;Sallet, Jonathan&lt;/author&gt;&lt;author&gt;Paisley, Ed&lt;/author&gt;&lt;author&gt;Masterman, Justin&lt;/author&gt;&lt;/authors&gt;&lt;/contributors&gt;&lt;titles&gt;&lt;title&gt;The Geography of Innovation: The Federal Government and the Growth of Regional Innovation Clusters&lt;/title&gt;&lt;secondary-title&gt;Science Progress&lt;/secondary-title&gt;&lt;/titles&gt;&lt;dates&gt;&lt;year&gt;2009&lt;/year&gt;&lt;/dates&gt;&lt;pub-location&gt;Washington, D.C.&lt;/pub-location&gt;&lt;publisher&gt;Science Progress&lt;/publisher&gt;&lt;urls&gt;&lt;/urls&gt;&lt;/record&gt;&lt;/Cite&gt;&lt;/EndNote&gt;</w:instrText>
      </w:r>
      <w:r w:rsidR="00313FD6">
        <w:fldChar w:fldCharType="separate"/>
      </w:r>
      <w:r>
        <w:t>2009</w:t>
      </w:r>
      <w:r w:rsidR="00313FD6">
        <w:fldChar w:fldCharType="end"/>
      </w:r>
      <w:r>
        <w:t>).</w:t>
      </w:r>
    </w:p>
  </w:footnote>
  <w:footnote w:id="66">
    <w:p w:rsidR="002647E9" w:rsidRDefault="002647E9">
      <w:pPr>
        <w:pStyle w:val="FootnoteText"/>
      </w:pPr>
      <w:r>
        <w:rPr>
          <w:rStyle w:val="FootnoteReference"/>
        </w:rPr>
        <w:footnoteRef/>
      </w:r>
      <w:r>
        <w:t xml:space="preserve"> See </w:t>
      </w:r>
      <w:r w:rsidR="00313FD6">
        <w:fldChar w:fldCharType="begin"/>
      </w:r>
      <w:r>
        <w:instrText xml:space="preserve"> ADDIN EN.CITE &lt;EndNote&gt;&lt;Cite ExcludeYear="1"&gt;&lt;Author&gt;Gertler&lt;/Author&gt;&lt;Year&gt;2004&lt;/Year&gt;&lt;RecNum&gt;4825&lt;/RecNum&gt;&lt;record&gt;&lt;rec-number&gt;4825&lt;/rec-number&gt;&lt;foreign-keys&gt;&lt;key app="EN" db-id="xt0faw9rdr0fvhedav7vd5xnwa0xdfx2xaww"&gt;4825&lt;/key&gt;&lt;/foreign-keys&gt;&lt;ref-type name="Journal Article"&gt;17&lt;/ref-type&gt;&lt;contributors&gt;&lt;authors&gt;&lt;author&gt;Gertler, Meric S.&lt;/author&gt;&lt;author&gt;Wolfe, David A.&lt;/author&gt;&lt;/authors&gt;&lt;/contributors&gt;&lt;titles&gt;&lt;title&gt;Clusters from the inside and out: Local dynamics and global linkages&lt;/title&gt;&lt;secondary-title&gt;Urban Studies&lt;/secondary-title&gt;&lt;/titles&gt;&lt;periodical&gt;&lt;full-title&gt;Urban Studies&lt;/full-title&gt;&lt;/periodical&gt;&lt;pages&gt;1071-1093&lt;/pages&gt;&lt;volume&gt;41&lt;/volume&gt;&lt;number&gt;5/6&lt;/number&gt;&lt;dates&gt;&lt;year&gt;2004&lt;/year&gt;&lt;/dates&gt;&lt;urls&gt;&lt;/urls&gt;&lt;/record&gt;&lt;/Cite&gt;&lt;/EndNote&gt;</w:instrText>
      </w:r>
      <w:r w:rsidR="00313FD6">
        <w:fldChar w:fldCharType="separate"/>
      </w:r>
      <w:proofErr w:type="spellStart"/>
      <w:r>
        <w:t>Gertler</w:t>
      </w:r>
      <w:proofErr w:type="spellEnd"/>
      <w:r>
        <w:t xml:space="preserve"> and Wolfe </w:t>
      </w:r>
      <w:r w:rsidR="00313FD6">
        <w:fldChar w:fldCharType="end"/>
      </w:r>
      <w:r>
        <w:t>(</w:t>
      </w:r>
      <w:r w:rsidR="00313FD6">
        <w:fldChar w:fldCharType="begin"/>
      </w:r>
      <w:r>
        <w:instrText xml:space="preserve"> ADDIN EN.CITE &lt;EndNote&gt;&lt;Cite ExcludeAuth="1"&gt;&lt;Author&gt;Gertler&lt;/Author&gt;&lt;Year&gt;2004&lt;/Year&gt;&lt;RecNum&gt;4825&lt;/RecNum&gt;&lt;record&gt;&lt;rec-number&gt;4825&lt;/rec-number&gt;&lt;foreign-keys&gt;&lt;key app="EN" db-id="xt0faw9rdr0fvhedav7vd5xnwa0xdfx2xaww"&gt;4825&lt;/key&gt;&lt;/foreign-keys&gt;&lt;ref-type name="Journal Article"&gt;17&lt;/ref-type&gt;&lt;contributors&gt;&lt;authors&gt;&lt;author&gt;Gertler, Meric S.&lt;/author&gt;&lt;author&gt;Wolfe, David A.&lt;/author&gt;&lt;/authors&gt;&lt;/contributors&gt;&lt;titles&gt;&lt;title&gt;Clusters from the inside and out: Local dynamics and global linkages&lt;/title&gt;&lt;secondary-title&gt;Urban Studies&lt;/secondary-title&gt;&lt;/titles&gt;&lt;periodical&gt;&lt;full-title&gt;Urban Studies&lt;/full-title&gt;&lt;/periodical&gt;&lt;pages&gt;1071-1093&lt;/pages&gt;&lt;volume&gt;41&lt;/volume&gt;&lt;number&gt;5/6&lt;/number&gt;&lt;dates&gt;&lt;year&gt;2004&lt;/year&gt;&lt;/dates&gt;&lt;urls&gt;&lt;/urls&gt;&lt;/record&gt;&lt;/Cite&gt;&lt;/EndNote&gt;</w:instrText>
      </w:r>
      <w:r w:rsidR="00313FD6">
        <w:fldChar w:fldCharType="separate"/>
      </w:r>
      <w:r>
        <w:t>2004</w:t>
      </w:r>
      <w:r w:rsidR="00313FD6">
        <w:fldChar w:fldCharType="end"/>
      </w:r>
      <w:r>
        <w:t>) on the contribution of catalytic firms, universities and research centers.  Smaller firms which cannot afford to maintain their own research staff are more likely to seek the assistance of a university if one with the expertise is nearby (</w:t>
      </w:r>
      <w:r w:rsidR="00313FD6">
        <w:fldChar w:fldCharType="begin"/>
      </w:r>
      <w:r>
        <w:instrText xml:space="preserve"> ADDIN EN.CITE &lt;EndNote&gt;&lt;Cite&gt;&lt;Author&gt;Power&lt;/Author&gt;&lt;Year&gt;2004&lt;/Year&gt;&lt;RecNum&gt;4822&lt;/RecNum&gt;&lt;record&gt;&lt;rec-number&gt;4822&lt;/rec-number&gt;&lt;foreign-keys&gt;&lt;key app="EN" db-id="xt0faw9rdr0fvhedav7vd5xnwa0xdfx2xaww"&gt;4822&lt;/key&gt;&lt;/foreign-keys&gt;&lt;ref-type name="Journal Article"&gt;17&lt;/ref-type&gt;&lt;contributors&gt;&lt;authors&gt;&lt;author&gt;Power, Dominic&lt;/author&gt;&lt;author&gt;Lundmark, Mats&lt;/author&gt;&lt;/authors&gt;&lt;/contributors&gt;&lt;titles&gt;&lt;title&gt;Working through Knowledge Pools: Labour Market Dynamics, the Transference of Knowledge and Ideas, adn Industrial Clusters&lt;/title&gt;&lt;secondary-title&gt;Urban Studies&lt;/secondary-title&gt;&lt;/titles&gt;&lt;periodical&gt;&lt;full-title&gt;Urban Studies&lt;/full-title&gt;&lt;/periodical&gt;&lt;pages&gt;1025-1044&lt;/pages&gt;&lt;volume&gt;41&lt;/volume&gt;&lt;number&gt;5/6&lt;/number&gt;&lt;dates&gt;&lt;year&gt;2004&lt;/year&gt;&lt;/dates&gt;&lt;urls&gt;&lt;/urls&gt;&lt;/record&gt;&lt;/Cite&gt;&lt;/EndNote&gt;</w:instrText>
      </w:r>
      <w:r w:rsidR="00313FD6">
        <w:fldChar w:fldCharType="separate"/>
      </w:r>
      <w:r>
        <w:t xml:space="preserve">Power and </w:t>
      </w:r>
      <w:proofErr w:type="spellStart"/>
      <w:r>
        <w:t>Lundmark</w:t>
      </w:r>
      <w:proofErr w:type="spellEnd"/>
      <w:r>
        <w:t xml:space="preserve"> 2004</w:t>
      </w:r>
      <w:r w:rsidR="00313FD6">
        <w:fldChar w:fldCharType="end"/>
      </w:r>
      <w:r>
        <w:t>).</w:t>
      </w:r>
    </w:p>
  </w:footnote>
  <w:footnote w:id="67">
    <w:p w:rsidR="002647E9" w:rsidRDefault="002647E9">
      <w:pPr>
        <w:pStyle w:val="FootnoteText"/>
      </w:pPr>
      <w:r>
        <w:rPr>
          <w:rStyle w:val="FootnoteReference"/>
        </w:rPr>
        <w:footnoteRef/>
      </w:r>
      <w:r>
        <w:t xml:space="preserve"> </w:t>
      </w:r>
      <w:r w:rsidR="00313FD6">
        <w:fldChar w:fldCharType="begin"/>
      </w:r>
      <w:r>
        <w:instrText xml:space="preserve"> ADDIN EN.CITE &lt;EndNote&gt;&lt;Cite ExcludeYear="1"&gt;&lt;Author&gt;Liefner&lt;/Author&gt;&lt;Year&gt;2008&lt;/Year&gt;&lt;RecNum&gt;4314&lt;/RecNum&gt;&lt;record&gt;&lt;rec-number&gt;4314&lt;/rec-number&gt;&lt;foreign-keys&gt;&lt;key app="EN" db-id="taraer9vl5fvaaepvsaxdra6e0fts05ratse"&gt;4314&lt;/key&gt;&lt;/foreign-keys&gt;&lt;ref-type name="Journal Article"&gt;17&lt;/ref-type&gt;&lt;contributors&gt;&lt;authors&gt;&lt;author&gt;Liefner, Ingo&lt;/author&gt;&lt;author&gt;Schiller, Daniel&lt;/author&gt;&lt;/authors&gt;&lt;/contributors&gt;&lt;titles&gt;&lt;title&gt;Academic capabilities in developing countries--A conceptual framework with empirical illustrations from Thailand&lt;/title&gt;&lt;secondary-title&gt;Research Policy&lt;/secondary-title&gt;&lt;/titles&gt;&lt;periodical&gt;&lt;full-title&gt;Research Policy&lt;/full-title&gt;&lt;/periodical&gt;&lt;pages&gt;276-293&lt;/pages&gt;&lt;volume&gt;37&lt;/volume&gt;&lt;number&gt;2&lt;/number&gt;&lt;keywords&gt;&lt;keyword&gt;Technological upgrading&lt;/keyword&gt;&lt;keyword&gt;Academic capabilities&lt;/keyword&gt;&lt;keyword&gt;Higher education&lt;/keyword&gt;&lt;keyword&gt;University-industry linkages&lt;/keyword&gt;&lt;keyword&gt;Asia&lt;/keyword&gt;&lt;/keywords&gt;&lt;dates&gt;&lt;year&gt;2008&lt;/year&gt;&lt;pub-dates&gt;&lt;date&gt;2008/3&lt;/date&gt;&lt;/pub-dates&gt;&lt;/dates&gt;&lt;isbn&gt;0048-7333&lt;/isbn&gt;&lt;work-type&gt;doi: DOI: 10.1016/j.respol.2007.08.007&lt;/work-type&gt;&lt;urls&gt;&lt;related-urls&gt;&lt;url&gt;http://www.sciencedirect.com/science/article/B6V77-4RH2SR2-2/2/3b7b92a2ee4c9fb88343b23a520e8262&lt;/url&gt;&lt;/related-urls&gt;&lt;/urls&gt;&lt;/record&gt;&lt;/Cite&gt;&lt;/EndNote&gt;</w:instrText>
      </w:r>
      <w:r w:rsidR="00313FD6">
        <w:fldChar w:fldCharType="separate"/>
      </w:r>
      <w:r>
        <w:rPr>
          <w:noProof/>
        </w:rPr>
        <w:t xml:space="preserve">Liefner and Schiller </w:t>
      </w:r>
      <w:r w:rsidR="00313FD6">
        <w:fldChar w:fldCharType="end"/>
      </w:r>
      <w:r>
        <w:t>(</w:t>
      </w:r>
      <w:r w:rsidR="00313FD6">
        <w:fldChar w:fldCharType="begin"/>
      </w:r>
      <w:r>
        <w:instrText xml:space="preserve"> ADDIN EN.CITE &lt;EndNote&gt;&lt;Cite ExcludeAuth="1"&gt;&lt;Author&gt;Liefner&lt;/Author&gt;&lt;Year&gt;2008&lt;/Year&gt;&lt;RecNum&gt;4314&lt;/RecNum&gt;&lt;record&gt;&lt;rec-number&gt;4314&lt;/rec-number&gt;&lt;foreign-keys&gt;&lt;key app="EN" db-id="taraer9vl5fvaaepvsaxdra6e0fts05ratse"&gt;4314&lt;/key&gt;&lt;/foreign-keys&gt;&lt;ref-type name="Journal Article"&gt;17&lt;/ref-type&gt;&lt;contributors&gt;&lt;authors&gt;&lt;author&gt;Liefner, Ingo&lt;/author&gt;&lt;author&gt;Schiller, Daniel&lt;/author&gt;&lt;/authors&gt;&lt;/contributors&gt;&lt;titles&gt;&lt;title&gt;Academic capabilities in developing countries--A conceptual framework with empirical illustrations from Thailand&lt;/title&gt;&lt;secondary-title&gt;Research Policy&lt;/secondary-title&gt;&lt;/titles&gt;&lt;periodical&gt;&lt;full-title&gt;Research Policy&lt;/full-title&gt;&lt;/periodical&gt;&lt;pages&gt;276-293&lt;/pages&gt;&lt;volume&gt;37&lt;/volume&gt;&lt;number&gt;2&lt;/number&gt;&lt;keywords&gt;&lt;keyword&gt;Technological upgrading&lt;/keyword&gt;&lt;keyword&gt;Academic capabilities&lt;/keyword&gt;&lt;keyword&gt;Higher education&lt;/keyword&gt;&lt;keyword&gt;University-industry linkages&lt;/keyword&gt;&lt;keyword&gt;Asia&lt;/keyword&gt;&lt;/keywords&gt;&lt;dates&gt;&lt;year&gt;2008&lt;/year&gt;&lt;pub-dates&gt;&lt;date&gt;2008/3&lt;/date&gt;&lt;/pub-dates&gt;&lt;/dates&gt;&lt;isbn&gt;0048-7333&lt;/isbn&gt;&lt;work-type&gt;doi: DOI: 10.1016/j.respol.2007.08.007&lt;/work-type&gt;&lt;urls&gt;&lt;related-urls&gt;&lt;url&gt;http://www.sciencedirect.com/science/article/B6V77-4RH2SR2-2/2/3b7b92a2ee4c9fb88343b23a520e8262&lt;/url&gt;&lt;/related-urls&gt;&lt;/urls&gt;&lt;/record&gt;&lt;/Cite&gt;&lt;/EndNote&gt;</w:instrText>
      </w:r>
      <w:r w:rsidR="00313FD6">
        <w:fldChar w:fldCharType="separate"/>
      </w:r>
      <w:r>
        <w:rPr>
          <w:noProof/>
        </w:rPr>
        <w:t>2008</w:t>
      </w:r>
      <w:r w:rsidR="00313FD6">
        <w:fldChar w:fldCharType="end"/>
      </w:r>
      <w:r>
        <w:t xml:space="preserve">) point to the limited capabilities and contribution of Thai universities to date and stress the advantages of greater investment in universities and restructuring of their internal organization.  </w:t>
      </w:r>
      <w:r w:rsidR="00313FD6">
        <w:fldChar w:fldCharType="begin"/>
      </w:r>
      <w:r>
        <w:instrText xml:space="preserve"> ADDIN EN.CITE &lt;EndNote&gt;&lt;Cite ExcludeYear="1"&gt;&lt;Author&gt;Sohn&lt;/Author&gt;&lt;Year&gt;2007&lt;/Year&gt;&lt;RecNum&gt;1729&lt;/RecNum&gt;&lt;record&gt;&lt;rec-number&gt;1729&lt;/rec-number&gt;&lt;foreign-keys&gt;&lt;key app="EN" db-id="taraer9vl5fvaaepvsaxdra6e0fts05ratse"&gt;1729&lt;/key&gt;&lt;/foreign-keys&gt;&lt;ref-type name="Journal Article"&gt;17&lt;/ref-type&gt;&lt;contributors&gt;&lt;authors&gt;&lt;author&gt;Sohn,Dong-Won&lt;/author&gt;&lt;author&gt;Kenney,Martin&lt;/author&gt;&lt;/authors&gt;&lt;/contributors&gt;&lt;titles&gt;&lt;title&gt;Universities, Clusters, and Innovation Systems: The Case of Seoul, Korea&lt;/title&gt;&lt;secondary-title&gt;World Development&lt;/secondary-title&gt;&lt;alt-title&gt;World Devel&lt;/alt-title&gt;&lt;/titles&gt;&lt;periodical&gt;&lt;full-title&gt;World Development&lt;/full-title&gt;&lt;/periodical&gt;&lt;pages&gt;991-1004&lt;/pages&gt;&lt;volume&gt;35&lt;/volume&gt;&lt;number&gt;6&lt;/number&gt;&lt;dates&gt;&lt;year&gt;2007&lt;/year&gt;&lt;pub-dates&gt;&lt;date&gt;2007///&lt;/date&gt;&lt;/pub-dates&gt;&lt;/dates&gt;&lt;label&gt;1729&lt;/label&gt;&lt;urls&gt;&lt;/urls&gt;&lt;/record&gt;&lt;/Cite&gt;&lt;/EndNote&gt;</w:instrText>
      </w:r>
      <w:r w:rsidR="00313FD6">
        <w:fldChar w:fldCharType="separate"/>
      </w:r>
      <w:r>
        <w:rPr>
          <w:noProof/>
        </w:rPr>
        <w:t xml:space="preserve">Sohn and Kenney </w:t>
      </w:r>
      <w:r w:rsidR="00313FD6">
        <w:fldChar w:fldCharType="end"/>
      </w:r>
      <w:r>
        <w:t>(</w:t>
      </w:r>
      <w:r w:rsidR="00313FD6">
        <w:fldChar w:fldCharType="begin"/>
      </w:r>
      <w:r>
        <w:instrText xml:space="preserve"> ADDIN EN.CITE &lt;EndNote&gt;&lt;Cite ExcludeAuth="1"&gt;&lt;Author&gt;Sohn&lt;/Author&gt;&lt;Year&gt;2007&lt;/Year&gt;&lt;RecNum&gt;1729&lt;/RecNum&gt;&lt;record&gt;&lt;rec-number&gt;1729&lt;/rec-number&gt;&lt;foreign-keys&gt;&lt;key app="EN" db-id="taraer9vl5fvaaepvsaxdra6e0fts05ratse"&gt;1729&lt;/key&gt;&lt;/foreign-keys&gt;&lt;ref-type name="Journal Article"&gt;17&lt;/ref-type&gt;&lt;contributors&gt;&lt;authors&gt;&lt;author&gt;Sohn,Dong-Won&lt;/author&gt;&lt;author&gt;Kenney,Martin&lt;/author&gt;&lt;/authors&gt;&lt;/contributors&gt;&lt;titles&gt;&lt;title&gt;Universities, Clusters, and Innovation Systems: The Case of Seoul, Korea&lt;/title&gt;&lt;secondary-title&gt;World Development&lt;/secondary-title&gt;&lt;alt-title&gt;World Devel&lt;/alt-title&gt;&lt;/titles&gt;&lt;periodical&gt;&lt;full-title&gt;World Development&lt;/full-title&gt;&lt;/periodical&gt;&lt;pages&gt;991-1004&lt;/pages&gt;&lt;volume&gt;35&lt;/volume&gt;&lt;number&gt;6&lt;/number&gt;&lt;dates&gt;&lt;year&gt;2007&lt;/year&gt;&lt;pub-dates&gt;&lt;date&gt;2007///&lt;/date&gt;&lt;/pub-dates&gt;&lt;/dates&gt;&lt;label&gt;1729&lt;/label&gt;&lt;urls&gt;&lt;/urls&gt;&lt;/record&gt;&lt;/Cite&gt;&lt;/EndNote&gt;</w:instrText>
      </w:r>
      <w:r w:rsidR="00313FD6">
        <w:fldChar w:fldCharType="separate"/>
      </w:r>
      <w:r>
        <w:rPr>
          <w:noProof/>
        </w:rPr>
        <w:t>2007</w:t>
      </w:r>
      <w:r w:rsidR="00313FD6">
        <w:fldChar w:fldCharType="end"/>
      </w:r>
      <w:r>
        <w:t>) draw attention to the contribution of Korean universities to technological advancement through high quality training.</w:t>
      </w:r>
    </w:p>
  </w:footnote>
  <w:footnote w:id="68">
    <w:p w:rsidR="002647E9" w:rsidRDefault="002647E9">
      <w:pPr>
        <w:pStyle w:val="FootnoteText"/>
      </w:pPr>
      <w:r>
        <w:rPr>
          <w:rStyle w:val="FootnoteReference"/>
        </w:rPr>
        <w:footnoteRef/>
      </w:r>
      <w:r>
        <w:t xml:space="preserve"> </w:t>
      </w:r>
      <w:r w:rsidR="00313FD6">
        <w:fldChar w:fldCharType="begin"/>
      </w:r>
      <w:r>
        <w:instrText xml:space="preserve"> ADDIN EN.CITE &lt;EndNote&gt;&lt;Cite ExcludeYear="1"&gt;&lt;Author&gt;Sallet&lt;/Author&gt;&lt;Year&gt;2009&lt;/Year&gt;&lt;RecNum&gt;4828&lt;/RecNum&gt;&lt;record&gt;&lt;rec-number&gt;4828&lt;/rec-number&gt;&lt;foreign-keys&gt;&lt;key app="EN" db-id="xt0faw9rdr0fvhedav7vd5xnwa0xdfx2xaww"&gt;4828&lt;/key&gt;&lt;/foreign-keys&gt;&lt;ref-type name="Book"&gt;6&lt;/ref-type&gt;&lt;contributors&gt;&lt;authors&gt;&lt;author&gt;Sallet, Jonathan&lt;/author&gt;&lt;author&gt;Paisley, Ed&lt;/author&gt;&lt;author&gt;Masterman, Justin&lt;/author&gt;&lt;/authors&gt;&lt;/contributors&gt;&lt;titles&gt;&lt;title&gt;The Geography of Innovation: The Federal Government and the Growth of Regional Innovation Clusters&lt;/title&gt;&lt;secondary-title&gt;Science Progress&lt;/secondary-title&gt;&lt;/titles&gt;&lt;dates&gt;&lt;year&gt;2009&lt;/year&gt;&lt;/dates&gt;&lt;pub-location&gt;Washington, D.C.&lt;/pub-location&gt;&lt;publisher&gt;Science Progress&lt;/publisher&gt;&lt;urls&gt;&lt;/urls&gt;&lt;/record&gt;&lt;/Cite&gt;&lt;/EndNote&gt;</w:instrText>
      </w:r>
      <w:r w:rsidR="00313FD6">
        <w:fldChar w:fldCharType="separate"/>
      </w:r>
      <w:proofErr w:type="spellStart"/>
      <w:r>
        <w:t>Sallet</w:t>
      </w:r>
      <w:proofErr w:type="spellEnd"/>
      <w:r>
        <w:t xml:space="preserve">, Paisley and </w:t>
      </w:r>
      <w:proofErr w:type="spellStart"/>
      <w:r>
        <w:t>Masterman</w:t>
      </w:r>
      <w:proofErr w:type="spellEnd"/>
      <w:r>
        <w:t xml:space="preserve"> </w:t>
      </w:r>
      <w:r w:rsidR="00313FD6">
        <w:fldChar w:fldCharType="end"/>
      </w:r>
      <w:r>
        <w:t>(</w:t>
      </w:r>
      <w:r w:rsidR="00313FD6">
        <w:fldChar w:fldCharType="begin"/>
      </w:r>
      <w:r>
        <w:instrText xml:space="preserve"> ADDIN EN.CITE &lt;EndNote&gt;&lt;Cite ExcludeAuth="1"&gt;&lt;Author&gt;Sallet&lt;/Author&gt;&lt;Year&gt;2009&lt;/Year&gt;&lt;RecNum&gt;4828&lt;/RecNum&gt;&lt;record&gt;&lt;rec-number&gt;4828&lt;/rec-number&gt;&lt;foreign-keys&gt;&lt;key app="EN" db-id="xt0faw9rdr0fvhedav7vd5xnwa0xdfx2xaww"&gt;4828&lt;/key&gt;&lt;/foreign-keys&gt;&lt;ref-type name="Book"&gt;6&lt;/ref-type&gt;&lt;contributors&gt;&lt;authors&gt;&lt;author&gt;Sallet, Jonathan&lt;/author&gt;&lt;author&gt;Paisley, Ed&lt;/author&gt;&lt;author&gt;Masterman, Justin&lt;/author&gt;&lt;/authors&gt;&lt;/contributors&gt;&lt;titles&gt;&lt;title&gt;The Geography of Innovation: The Federal Government and the Growth of Regional Innovation Clusters&lt;/title&gt;&lt;secondary-title&gt;Science Progress&lt;/secondary-title&gt;&lt;/titles&gt;&lt;dates&gt;&lt;year&gt;2009&lt;/year&gt;&lt;/dates&gt;&lt;pub-location&gt;Washington, D.C.&lt;/pub-location&gt;&lt;publisher&gt;Science Progress&lt;/publisher&gt;&lt;urls&gt;&lt;/urls&gt;&lt;/record&gt;&lt;/Cite&gt;&lt;/EndNote&gt;</w:instrText>
      </w:r>
      <w:r w:rsidR="00313FD6">
        <w:fldChar w:fldCharType="separate"/>
      </w:r>
      <w:r>
        <w:t>2009</w:t>
      </w:r>
      <w:r w:rsidR="00313FD6">
        <w:fldChar w:fldCharType="end"/>
      </w:r>
      <w:r>
        <w:t xml:space="preserve">) highlight the role of local leadership in cluster formation. Webster (2004) notes that many of the industrial estates are located not in municipalities but in </w:t>
      </w:r>
      <w:proofErr w:type="spellStart"/>
      <w:r>
        <w:t>Tambon</w:t>
      </w:r>
      <w:proofErr w:type="spellEnd"/>
      <w:r>
        <w:t xml:space="preserve"> Administrative Organizations which are rural oriented and are the least sophisticated forms of government in Thailand.</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8682A5A2"/>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371424F"/>
    <w:multiLevelType w:val="hybridMultilevel"/>
    <w:tmpl w:val="014C0EEC"/>
    <w:lvl w:ilvl="0" w:tplc="E69EF896">
      <w:start w:val="1"/>
      <w:numFmt w:val="bullet"/>
      <w:pStyle w:val="intable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4C9341B"/>
    <w:multiLevelType w:val="multilevel"/>
    <w:tmpl w:val="2F7045F8"/>
    <w:lvl w:ilvl="0">
      <w:numFmt w:val="bullet"/>
      <w:lvlText w:val="-"/>
      <w:lvlJc w:val="left"/>
      <w:pPr>
        <w:tabs>
          <w:tab w:val="num" w:pos="1080"/>
        </w:tabs>
        <w:ind w:left="1080" w:hanging="720"/>
      </w:pPr>
      <w:rPr>
        <w:rFonts w:ascii="Times New Roman" w:hAnsi="Times New Roman"/>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nsid w:val="065D5AE7"/>
    <w:multiLevelType w:val="multilevel"/>
    <w:tmpl w:val="710A2144"/>
    <w:lvl w:ilvl="0">
      <w:start w:val="1"/>
      <w:numFmt w:val="decimal"/>
      <w:suff w:val="space"/>
      <w:lvlText w:val="Chapter %1"/>
      <w:lvlJc w:val="left"/>
      <w:pPr>
        <w:ind w:left="0" w:firstLine="0"/>
      </w:pPr>
      <w:rPr>
        <w:rFonts w:hint="default"/>
      </w:rPr>
    </w:lvl>
    <w:lvl w:ilvl="1">
      <w:start w:val="1"/>
      <w:numFmt w:val="upperRoman"/>
      <w:suff w:val="nothing"/>
      <w:lvlText w:val="%2. "/>
      <w:lvlJc w:val="left"/>
      <w:pPr>
        <w:ind w:left="1440" w:hanging="1440"/>
      </w:pPr>
      <w:rPr>
        <w:rFonts w:hint="default"/>
      </w:rPr>
    </w:lvl>
    <w:lvl w:ilvl="2">
      <w:start w:val="1"/>
      <w:numFmt w:val="none"/>
      <w:suff w:val="nothing"/>
      <w:lvlText w:val=""/>
      <w:lvlJc w:val="left"/>
      <w:pPr>
        <w:ind w:left="1440" w:hanging="1440"/>
      </w:pPr>
      <w:rPr>
        <w:rFonts w:hint="default"/>
      </w:rPr>
    </w:lvl>
    <w:lvl w:ilvl="3">
      <w:start w:val="1"/>
      <w:numFmt w:val="none"/>
      <w:suff w:val="nothing"/>
      <w:lvlText w:val=""/>
      <w:lvlJc w:val="left"/>
      <w:pPr>
        <w:ind w:left="1440" w:hanging="1440"/>
      </w:pPr>
      <w:rPr>
        <w:rFonts w:hint="default"/>
      </w:rPr>
    </w:lvl>
    <w:lvl w:ilvl="4">
      <w:start w:val="1"/>
      <w:numFmt w:val="none"/>
      <w:suff w:val="nothing"/>
      <w:lvlText w:val=""/>
      <w:lvlJc w:val="left"/>
      <w:pPr>
        <w:ind w:left="4320" w:firstLine="0"/>
      </w:pPr>
      <w:rPr>
        <w:rFonts w:hint="default"/>
      </w:rPr>
    </w:lvl>
    <w:lvl w:ilvl="5">
      <w:start w:val="1"/>
      <w:numFmt w:val="none"/>
      <w:suff w:val="nothing"/>
      <w:lvlText w:val=""/>
      <w:lvlJc w:val="left"/>
      <w:pPr>
        <w:ind w:left="4320" w:firstLine="0"/>
      </w:pPr>
      <w:rPr>
        <w:rFonts w:hint="default"/>
      </w:rPr>
    </w:lvl>
    <w:lvl w:ilvl="6">
      <w:start w:val="1"/>
      <w:numFmt w:val="none"/>
      <w:suff w:val="nothing"/>
      <w:lvlText w:val=""/>
      <w:lvlJc w:val="left"/>
      <w:pPr>
        <w:ind w:left="4320" w:firstLine="0"/>
      </w:pPr>
      <w:rPr>
        <w:rFonts w:hint="default"/>
      </w:rPr>
    </w:lvl>
    <w:lvl w:ilvl="7">
      <w:start w:val="1"/>
      <w:numFmt w:val="none"/>
      <w:suff w:val="nothing"/>
      <w:lvlText w:val=""/>
      <w:lvlJc w:val="left"/>
      <w:pPr>
        <w:ind w:left="4320" w:firstLine="0"/>
      </w:pPr>
      <w:rPr>
        <w:rFonts w:hint="default"/>
      </w:rPr>
    </w:lvl>
    <w:lvl w:ilvl="8">
      <w:start w:val="1"/>
      <w:numFmt w:val="none"/>
      <w:suff w:val="nothing"/>
      <w:lvlText w:val=""/>
      <w:lvlJc w:val="left"/>
      <w:pPr>
        <w:ind w:left="4320" w:firstLine="0"/>
      </w:pPr>
      <w:rPr>
        <w:rFonts w:hint="default"/>
      </w:rPr>
    </w:lvl>
  </w:abstractNum>
  <w:abstractNum w:abstractNumId="4">
    <w:nsid w:val="07477047"/>
    <w:multiLevelType w:val="multilevel"/>
    <w:tmpl w:val="9972429C"/>
    <w:lvl w:ilvl="0">
      <w:numFmt w:val="decimal"/>
      <w:suff w:val="space"/>
      <w:lvlText w:val="Chapter %1"/>
      <w:lvlJc w:val="left"/>
      <w:pPr>
        <w:ind w:left="0" w:firstLine="0"/>
      </w:pPr>
      <w:rPr>
        <w:rFonts w:hint="default"/>
      </w:rPr>
    </w:lvl>
    <w:lvl w:ilvl="1">
      <w:start w:val="1"/>
      <w:numFmt w:val="upperRoman"/>
      <w:suff w:val="nothing"/>
      <w:lvlText w:val="%2. "/>
      <w:lvlJc w:val="left"/>
      <w:pPr>
        <w:ind w:left="1440" w:hanging="1440"/>
      </w:pPr>
      <w:rPr>
        <w:rFonts w:hint="default"/>
      </w:rPr>
    </w:lvl>
    <w:lvl w:ilvl="2">
      <w:start w:val="1"/>
      <w:numFmt w:val="none"/>
      <w:suff w:val="nothing"/>
      <w:lvlText w:val=""/>
      <w:lvlJc w:val="left"/>
      <w:pPr>
        <w:ind w:left="1440" w:hanging="1440"/>
      </w:pPr>
      <w:rPr>
        <w:rFonts w:hint="default"/>
      </w:rPr>
    </w:lvl>
    <w:lvl w:ilvl="3">
      <w:start w:val="1"/>
      <w:numFmt w:val="none"/>
      <w:suff w:val="nothing"/>
      <w:lvlText w:val=""/>
      <w:lvlJc w:val="left"/>
      <w:pPr>
        <w:ind w:left="1440" w:hanging="1440"/>
      </w:pPr>
      <w:rPr>
        <w:rFonts w:hint="default"/>
      </w:rPr>
    </w:lvl>
    <w:lvl w:ilvl="4">
      <w:start w:val="1"/>
      <w:numFmt w:val="none"/>
      <w:suff w:val="nothing"/>
      <w:lvlText w:val=""/>
      <w:lvlJc w:val="left"/>
      <w:pPr>
        <w:ind w:left="4320" w:firstLine="0"/>
      </w:pPr>
      <w:rPr>
        <w:rFonts w:hint="default"/>
      </w:rPr>
    </w:lvl>
    <w:lvl w:ilvl="5">
      <w:start w:val="1"/>
      <w:numFmt w:val="none"/>
      <w:suff w:val="nothing"/>
      <w:lvlText w:val=""/>
      <w:lvlJc w:val="left"/>
      <w:pPr>
        <w:ind w:left="4320" w:firstLine="0"/>
      </w:pPr>
      <w:rPr>
        <w:rFonts w:hint="default"/>
      </w:rPr>
    </w:lvl>
    <w:lvl w:ilvl="6">
      <w:start w:val="1"/>
      <w:numFmt w:val="none"/>
      <w:suff w:val="nothing"/>
      <w:lvlText w:val=""/>
      <w:lvlJc w:val="left"/>
      <w:pPr>
        <w:ind w:left="4320" w:firstLine="0"/>
      </w:pPr>
      <w:rPr>
        <w:rFonts w:hint="default"/>
      </w:rPr>
    </w:lvl>
    <w:lvl w:ilvl="7">
      <w:start w:val="1"/>
      <w:numFmt w:val="none"/>
      <w:suff w:val="nothing"/>
      <w:lvlText w:val=""/>
      <w:lvlJc w:val="left"/>
      <w:pPr>
        <w:ind w:left="4320" w:firstLine="0"/>
      </w:pPr>
      <w:rPr>
        <w:rFonts w:hint="default"/>
      </w:rPr>
    </w:lvl>
    <w:lvl w:ilvl="8">
      <w:start w:val="1"/>
      <w:numFmt w:val="none"/>
      <w:suff w:val="nothing"/>
      <w:lvlText w:val=""/>
      <w:lvlJc w:val="left"/>
      <w:pPr>
        <w:ind w:left="4320" w:firstLine="0"/>
      </w:pPr>
      <w:rPr>
        <w:rFonts w:hint="default"/>
      </w:rPr>
    </w:lvl>
  </w:abstractNum>
  <w:abstractNum w:abstractNumId="5">
    <w:nsid w:val="0989100C"/>
    <w:multiLevelType w:val="hybridMultilevel"/>
    <w:tmpl w:val="9C469C2C"/>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
    <w:nsid w:val="123C33FB"/>
    <w:multiLevelType w:val="multilevel"/>
    <w:tmpl w:val="710A2144"/>
    <w:lvl w:ilvl="0">
      <w:start w:val="1"/>
      <w:numFmt w:val="decimal"/>
      <w:suff w:val="space"/>
      <w:lvlText w:val="Chapter %1"/>
      <w:lvlJc w:val="left"/>
      <w:pPr>
        <w:ind w:left="0" w:firstLine="0"/>
      </w:pPr>
      <w:rPr>
        <w:rFonts w:hint="default"/>
      </w:rPr>
    </w:lvl>
    <w:lvl w:ilvl="1">
      <w:start w:val="1"/>
      <w:numFmt w:val="upperRoman"/>
      <w:suff w:val="nothing"/>
      <w:lvlText w:val="%2. "/>
      <w:lvlJc w:val="left"/>
      <w:pPr>
        <w:ind w:left="1440" w:hanging="1440"/>
      </w:pPr>
      <w:rPr>
        <w:rFonts w:hint="default"/>
      </w:rPr>
    </w:lvl>
    <w:lvl w:ilvl="2">
      <w:start w:val="1"/>
      <w:numFmt w:val="none"/>
      <w:suff w:val="nothing"/>
      <w:lvlText w:val=""/>
      <w:lvlJc w:val="left"/>
      <w:pPr>
        <w:ind w:left="1440" w:hanging="1440"/>
      </w:pPr>
      <w:rPr>
        <w:rFonts w:hint="default"/>
      </w:rPr>
    </w:lvl>
    <w:lvl w:ilvl="3">
      <w:start w:val="1"/>
      <w:numFmt w:val="none"/>
      <w:suff w:val="nothing"/>
      <w:lvlText w:val=""/>
      <w:lvlJc w:val="left"/>
      <w:pPr>
        <w:ind w:left="1440" w:hanging="1440"/>
      </w:pPr>
      <w:rPr>
        <w:rFonts w:hint="default"/>
      </w:rPr>
    </w:lvl>
    <w:lvl w:ilvl="4">
      <w:start w:val="1"/>
      <w:numFmt w:val="none"/>
      <w:suff w:val="nothing"/>
      <w:lvlText w:val=""/>
      <w:lvlJc w:val="left"/>
      <w:pPr>
        <w:ind w:left="4320" w:firstLine="0"/>
      </w:pPr>
      <w:rPr>
        <w:rFonts w:hint="default"/>
      </w:rPr>
    </w:lvl>
    <w:lvl w:ilvl="5">
      <w:start w:val="1"/>
      <w:numFmt w:val="none"/>
      <w:suff w:val="nothing"/>
      <w:lvlText w:val=""/>
      <w:lvlJc w:val="left"/>
      <w:pPr>
        <w:ind w:left="4320" w:firstLine="0"/>
      </w:pPr>
      <w:rPr>
        <w:rFonts w:hint="default"/>
      </w:rPr>
    </w:lvl>
    <w:lvl w:ilvl="6">
      <w:start w:val="1"/>
      <w:numFmt w:val="none"/>
      <w:suff w:val="nothing"/>
      <w:lvlText w:val=""/>
      <w:lvlJc w:val="left"/>
      <w:pPr>
        <w:ind w:left="4320" w:firstLine="0"/>
      </w:pPr>
      <w:rPr>
        <w:rFonts w:hint="default"/>
      </w:rPr>
    </w:lvl>
    <w:lvl w:ilvl="7">
      <w:start w:val="1"/>
      <w:numFmt w:val="none"/>
      <w:suff w:val="nothing"/>
      <w:lvlText w:val=""/>
      <w:lvlJc w:val="left"/>
      <w:pPr>
        <w:ind w:left="4320" w:firstLine="0"/>
      </w:pPr>
      <w:rPr>
        <w:rFonts w:hint="default"/>
      </w:rPr>
    </w:lvl>
    <w:lvl w:ilvl="8">
      <w:start w:val="1"/>
      <w:numFmt w:val="none"/>
      <w:suff w:val="nothing"/>
      <w:lvlText w:val=""/>
      <w:lvlJc w:val="left"/>
      <w:pPr>
        <w:ind w:left="4320" w:firstLine="0"/>
      </w:pPr>
      <w:rPr>
        <w:rFonts w:hint="default"/>
      </w:rPr>
    </w:lvl>
  </w:abstractNum>
  <w:abstractNum w:abstractNumId="7">
    <w:nsid w:val="13346E5E"/>
    <w:multiLevelType w:val="multilevel"/>
    <w:tmpl w:val="710A2144"/>
    <w:lvl w:ilvl="0">
      <w:start w:val="1"/>
      <w:numFmt w:val="decimal"/>
      <w:suff w:val="space"/>
      <w:lvlText w:val="Chapter %1"/>
      <w:lvlJc w:val="left"/>
      <w:pPr>
        <w:ind w:left="0" w:firstLine="0"/>
      </w:pPr>
      <w:rPr>
        <w:rFonts w:hint="default"/>
      </w:rPr>
    </w:lvl>
    <w:lvl w:ilvl="1">
      <w:start w:val="1"/>
      <w:numFmt w:val="upperRoman"/>
      <w:suff w:val="nothing"/>
      <w:lvlText w:val="%2. "/>
      <w:lvlJc w:val="left"/>
      <w:pPr>
        <w:ind w:left="1440" w:hanging="1440"/>
      </w:pPr>
      <w:rPr>
        <w:rFonts w:hint="default"/>
      </w:rPr>
    </w:lvl>
    <w:lvl w:ilvl="2">
      <w:start w:val="1"/>
      <w:numFmt w:val="none"/>
      <w:suff w:val="nothing"/>
      <w:lvlText w:val=""/>
      <w:lvlJc w:val="left"/>
      <w:pPr>
        <w:ind w:left="1440" w:hanging="1440"/>
      </w:pPr>
      <w:rPr>
        <w:rFonts w:hint="default"/>
      </w:rPr>
    </w:lvl>
    <w:lvl w:ilvl="3">
      <w:start w:val="1"/>
      <w:numFmt w:val="none"/>
      <w:suff w:val="nothing"/>
      <w:lvlText w:val=""/>
      <w:lvlJc w:val="left"/>
      <w:pPr>
        <w:ind w:left="1440" w:hanging="1440"/>
      </w:pPr>
      <w:rPr>
        <w:rFonts w:hint="default"/>
      </w:rPr>
    </w:lvl>
    <w:lvl w:ilvl="4">
      <w:start w:val="1"/>
      <w:numFmt w:val="none"/>
      <w:suff w:val="nothing"/>
      <w:lvlText w:val=""/>
      <w:lvlJc w:val="left"/>
      <w:pPr>
        <w:ind w:left="4320" w:firstLine="0"/>
      </w:pPr>
      <w:rPr>
        <w:rFonts w:hint="default"/>
      </w:rPr>
    </w:lvl>
    <w:lvl w:ilvl="5">
      <w:start w:val="1"/>
      <w:numFmt w:val="none"/>
      <w:suff w:val="nothing"/>
      <w:lvlText w:val=""/>
      <w:lvlJc w:val="left"/>
      <w:pPr>
        <w:ind w:left="4320" w:firstLine="0"/>
      </w:pPr>
      <w:rPr>
        <w:rFonts w:hint="default"/>
      </w:rPr>
    </w:lvl>
    <w:lvl w:ilvl="6">
      <w:start w:val="1"/>
      <w:numFmt w:val="none"/>
      <w:suff w:val="nothing"/>
      <w:lvlText w:val=""/>
      <w:lvlJc w:val="left"/>
      <w:pPr>
        <w:ind w:left="4320" w:firstLine="0"/>
      </w:pPr>
      <w:rPr>
        <w:rFonts w:hint="default"/>
      </w:rPr>
    </w:lvl>
    <w:lvl w:ilvl="7">
      <w:start w:val="1"/>
      <w:numFmt w:val="none"/>
      <w:suff w:val="nothing"/>
      <w:lvlText w:val=""/>
      <w:lvlJc w:val="left"/>
      <w:pPr>
        <w:ind w:left="4320" w:firstLine="0"/>
      </w:pPr>
      <w:rPr>
        <w:rFonts w:hint="default"/>
      </w:rPr>
    </w:lvl>
    <w:lvl w:ilvl="8">
      <w:start w:val="1"/>
      <w:numFmt w:val="none"/>
      <w:suff w:val="nothing"/>
      <w:lvlText w:val=""/>
      <w:lvlJc w:val="left"/>
      <w:pPr>
        <w:ind w:left="4320" w:firstLine="0"/>
      </w:pPr>
      <w:rPr>
        <w:rFonts w:hint="default"/>
      </w:rPr>
    </w:lvl>
  </w:abstractNum>
  <w:abstractNum w:abstractNumId="8">
    <w:nsid w:val="1AD34D24"/>
    <w:multiLevelType w:val="hybridMultilevel"/>
    <w:tmpl w:val="E8B4DFA6"/>
    <w:lvl w:ilvl="0" w:tplc="A45E221C">
      <w:start w:val="1"/>
      <w:numFmt w:val="decimal"/>
      <w:lvlText w:val="(%1)"/>
      <w:lvlJc w:val="left"/>
      <w:pPr>
        <w:ind w:left="1500" w:hanging="360"/>
      </w:pPr>
      <w:rPr>
        <w:rFonts w:hint="default"/>
      </w:rPr>
    </w:lvl>
    <w:lvl w:ilvl="1" w:tplc="04090019">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9">
    <w:nsid w:val="1FE84990"/>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nsid w:val="2059310B"/>
    <w:multiLevelType w:val="hybridMultilevel"/>
    <w:tmpl w:val="81C4D2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20A81641"/>
    <w:multiLevelType w:val="hybridMultilevel"/>
    <w:tmpl w:val="4492EB62"/>
    <w:lvl w:ilvl="0" w:tplc="04090001">
      <w:start w:val="1"/>
      <w:numFmt w:val="bullet"/>
      <w:lvlText w:val=""/>
      <w:lvlJc w:val="left"/>
      <w:pPr>
        <w:ind w:left="720" w:hanging="360"/>
      </w:pPr>
      <w:rPr>
        <w:rFonts w:ascii="Symbol" w:hAnsi="Symbol" w:hint="default"/>
      </w:rPr>
    </w:lvl>
    <w:lvl w:ilvl="1" w:tplc="7B4ECB50">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6FF4DAA"/>
    <w:multiLevelType w:val="hybridMultilevel"/>
    <w:tmpl w:val="51408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8BC00ED"/>
    <w:multiLevelType w:val="multilevel"/>
    <w:tmpl w:val="2B3ADA6A"/>
    <w:lvl w:ilvl="0">
      <w:start w:val="1"/>
      <w:numFmt w:val="decimal"/>
      <w:suff w:val="space"/>
      <w:lvlText w:val="Chapter %1"/>
      <w:lvlJc w:val="left"/>
      <w:pPr>
        <w:ind w:left="0" w:firstLine="0"/>
      </w:pPr>
      <w:rPr>
        <w:rFonts w:hint="default"/>
      </w:rPr>
    </w:lvl>
    <w:lvl w:ilvl="1">
      <w:start w:val="1"/>
      <w:numFmt w:val="upperRoman"/>
      <w:suff w:val="nothing"/>
      <w:lvlText w:val="%2. "/>
      <w:lvlJc w:val="left"/>
      <w:pPr>
        <w:ind w:left="1440" w:hanging="1440"/>
      </w:pPr>
      <w:rPr>
        <w:rFonts w:hint="default"/>
      </w:rPr>
    </w:lvl>
    <w:lvl w:ilvl="2">
      <w:start w:val="1"/>
      <w:numFmt w:val="none"/>
      <w:suff w:val="nothing"/>
      <w:lvlText w:val=""/>
      <w:lvlJc w:val="left"/>
      <w:pPr>
        <w:ind w:left="1440" w:hanging="1440"/>
      </w:pPr>
      <w:rPr>
        <w:rFonts w:hint="default"/>
      </w:rPr>
    </w:lvl>
    <w:lvl w:ilvl="3">
      <w:start w:val="1"/>
      <w:numFmt w:val="none"/>
      <w:suff w:val="nothing"/>
      <w:lvlText w:val=""/>
      <w:lvlJc w:val="left"/>
      <w:pPr>
        <w:ind w:left="1440" w:hanging="1440"/>
      </w:pPr>
      <w:rPr>
        <w:rFonts w:hint="default"/>
      </w:rPr>
    </w:lvl>
    <w:lvl w:ilvl="4">
      <w:start w:val="1"/>
      <w:numFmt w:val="none"/>
      <w:suff w:val="nothing"/>
      <w:lvlText w:val=""/>
      <w:lvlJc w:val="left"/>
      <w:pPr>
        <w:ind w:left="4320" w:firstLine="0"/>
      </w:pPr>
      <w:rPr>
        <w:rFonts w:hint="default"/>
      </w:rPr>
    </w:lvl>
    <w:lvl w:ilvl="5">
      <w:start w:val="1"/>
      <w:numFmt w:val="none"/>
      <w:suff w:val="nothing"/>
      <w:lvlText w:val=""/>
      <w:lvlJc w:val="left"/>
      <w:pPr>
        <w:ind w:left="4320" w:firstLine="0"/>
      </w:pPr>
      <w:rPr>
        <w:rFonts w:hint="default"/>
      </w:rPr>
    </w:lvl>
    <w:lvl w:ilvl="6">
      <w:start w:val="1"/>
      <w:numFmt w:val="none"/>
      <w:suff w:val="nothing"/>
      <w:lvlText w:val=""/>
      <w:lvlJc w:val="left"/>
      <w:pPr>
        <w:ind w:left="4320" w:firstLine="0"/>
      </w:pPr>
      <w:rPr>
        <w:rFonts w:hint="default"/>
      </w:rPr>
    </w:lvl>
    <w:lvl w:ilvl="7">
      <w:start w:val="1"/>
      <w:numFmt w:val="none"/>
      <w:suff w:val="nothing"/>
      <w:lvlText w:val=""/>
      <w:lvlJc w:val="left"/>
      <w:pPr>
        <w:ind w:left="4320" w:firstLine="0"/>
      </w:pPr>
      <w:rPr>
        <w:rFonts w:hint="default"/>
      </w:rPr>
    </w:lvl>
    <w:lvl w:ilvl="8">
      <w:start w:val="1"/>
      <w:numFmt w:val="none"/>
      <w:suff w:val="nothing"/>
      <w:lvlText w:val=""/>
      <w:lvlJc w:val="left"/>
      <w:pPr>
        <w:ind w:left="4320" w:firstLine="0"/>
      </w:pPr>
      <w:rPr>
        <w:rFonts w:hint="default"/>
      </w:rPr>
    </w:lvl>
  </w:abstractNum>
  <w:abstractNum w:abstractNumId="14">
    <w:nsid w:val="2C5F762A"/>
    <w:multiLevelType w:val="hybridMultilevel"/>
    <w:tmpl w:val="E4A4076A"/>
    <w:lvl w:ilvl="0" w:tplc="0409000F">
      <w:start w:val="1"/>
      <w:numFmt w:val="decimal"/>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5">
    <w:nsid w:val="35C62DCA"/>
    <w:multiLevelType w:val="hybridMultilevel"/>
    <w:tmpl w:val="C0224E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394F4BDA"/>
    <w:multiLevelType w:val="hybridMultilevel"/>
    <w:tmpl w:val="59188AB4"/>
    <w:lvl w:ilvl="0" w:tplc="7B4ECB50">
      <w:start w:val="1"/>
      <w:numFmt w:val="bullet"/>
      <w:lvlText w:val="­"/>
      <w:lvlJc w:val="left"/>
      <w:pPr>
        <w:ind w:left="360" w:hanging="360"/>
      </w:pPr>
      <w:rPr>
        <w:rFonts w:ascii="Courier New" w:hAnsi="Courier New"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17">
    <w:nsid w:val="3C6D52A9"/>
    <w:multiLevelType w:val="hybridMultilevel"/>
    <w:tmpl w:val="BD96C54A"/>
    <w:lvl w:ilvl="0" w:tplc="0409000F">
      <w:start w:val="1"/>
      <w:numFmt w:val="decimal"/>
      <w:lvlText w:val="%1."/>
      <w:lvlJc w:val="left"/>
      <w:pPr>
        <w:ind w:left="1576" w:hanging="360"/>
      </w:pPr>
    </w:lvl>
    <w:lvl w:ilvl="1" w:tplc="04090019" w:tentative="1">
      <w:start w:val="1"/>
      <w:numFmt w:val="lowerLetter"/>
      <w:lvlText w:val="%2."/>
      <w:lvlJc w:val="left"/>
      <w:pPr>
        <w:ind w:left="2296" w:hanging="360"/>
      </w:pPr>
    </w:lvl>
    <w:lvl w:ilvl="2" w:tplc="0409001B" w:tentative="1">
      <w:start w:val="1"/>
      <w:numFmt w:val="lowerRoman"/>
      <w:lvlText w:val="%3."/>
      <w:lvlJc w:val="right"/>
      <w:pPr>
        <w:ind w:left="3016" w:hanging="180"/>
      </w:pPr>
    </w:lvl>
    <w:lvl w:ilvl="3" w:tplc="0409000F" w:tentative="1">
      <w:start w:val="1"/>
      <w:numFmt w:val="decimal"/>
      <w:lvlText w:val="%4."/>
      <w:lvlJc w:val="left"/>
      <w:pPr>
        <w:ind w:left="3736" w:hanging="360"/>
      </w:pPr>
    </w:lvl>
    <w:lvl w:ilvl="4" w:tplc="04090019" w:tentative="1">
      <w:start w:val="1"/>
      <w:numFmt w:val="lowerLetter"/>
      <w:lvlText w:val="%5."/>
      <w:lvlJc w:val="left"/>
      <w:pPr>
        <w:ind w:left="4456" w:hanging="360"/>
      </w:pPr>
    </w:lvl>
    <w:lvl w:ilvl="5" w:tplc="0409001B" w:tentative="1">
      <w:start w:val="1"/>
      <w:numFmt w:val="lowerRoman"/>
      <w:lvlText w:val="%6."/>
      <w:lvlJc w:val="right"/>
      <w:pPr>
        <w:ind w:left="5176" w:hanging="180"/>
      </w:pPr>
    </w:lvl>
    <w:lvl w:ilvl="6" w:tplc="0409000F" w:tentative="1">
      <w:start w:val="1"/>
      <w:numFmt w:val="decimal"/>
      <w:lvlText w:val="%7."/>
      <w:lvlJc w:val="left"/>
      <w:pPr>
        <w:ind w:left="5896" w:hanging="360"/>
      </w:pPr>
    </w:lvl>
    <w:lvl w:ilvl="7" w:tplc="04090019" w:tentative="1">
      <w:start w:val="1"/>
      <w:numFmt w:val="lowerLetter"/>
      <w:lvlText w:val="%8."/>
      <w:lvlJc w:val="left"/>
      <w:pPr>
        <w:ind w:left="6616" w:hanging="360"/>
      </w:pPr>
    </w:lvl>
    <w:lvl w:ilvl="8" w:tplc="0409001B" w:tentative="1">
      <w:start w:val="1"/>
      <w:numFmt w:val="lowerRoman"/>
      <w:lvlText w:val="%9."/>
      <w:lvlJc w:val="right"/>
      <w:pPr>
        <w:ind w:left="7336" w:hanging="180"/>
      </w:pPr>
    </w:lvl>
  </w:abstractNum>
  <w:abstractNum w:abstractNumId="18">
    <w:nsid w:val="3DE652CA"/>
    <w:multiLevelType w:val="multilevel"/>
    <w:tmpl w:val="2F7045F8"/>
    <w:lvl w:ilvl="0">
      <w:numFmt w:val="bullet"/>
      <w:lvlText w:val="-"/>
      <w:lvlJc w:val="left"/>
      <w:pPr>
        <w:tabs>
          <w:tab w:val="num" w:pos="1080"/>
        </w:tabs>
        <w:ind w:left="1080" w:hanging="720"/>
      </w:pPr>
      <w:rPr>
        <w:rFonts w:ascii="Times New Roman" w:hAnsi="Times New Roman"/>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9">
    <w:nsid w:val="416630E2"/>
    <w:multiLevelType w:val="multilevel"/>
    <w:tmpl w:val="A4D884AA"/>
    <w:lvl w:ilvl="0">
      <w:start w:val="6"/>
      <w:numFmt w:val="decimal"/>
      <w:suff w:val="space"/>
      <w:lvlText w:val="Chapter %1"/>
      <w:lvlJc w:val="left"/>
      <w:pPr>
        <w:ind w:left="0" w:firstLine="0"/>
      </w:pPr>
      <w:rPr>
        <w:rFonts w:hint="default"/>
      </w:rPr>
    </w:lvl>
    <w:lvl w:ilvl="1">
      <w:start w:val="1"/>
      <w:numFmt w:val="upperRoman"/>
      <w:suff w:val="nothing"/>
      <w:lvlText w:val="%2. "/>
      <w:lvlJc w:val="left"/>
      <w:pPr>
        <w:ind w:left="1440" w:hanging="1440"/>
      </w:pPr>
      <w:rPr>
        <w:rFonts w:hint="default"/>
      </w:rPr>
    </w:lvl>
    <w:lvl w:ilvl="2">
      <w:start w:val="1"/>
      <w:numFmt w:val="none"/>
      <w:suff w:val="nothing"/>
      <w:lvlText w:val=""/>
      <w:lvlJc w:val="left"/>
      <w:pPr>
        <w:ind w:left="1440" w:hanging="1440"/>
      </w:pPr>
      <w:rPr>
        <w:rFonts w:hint="default"/>
      </w:rPr>
    </w:lvl>
    <w:lvl w:ilvl="3">
      <w:start w:val="1"/>
      <w:numFmt w:val="none"/>
      <w:suff w:val="nothing"/>
      <w:lvlText w:val=""/>
      <w:lvlJc w:val="left"/>
      <w:pPr>
        <w:ind w:left="1440" w:hanging="1440"/>
      </w:pPr>
      <w:rPr>
        <w:rFonts w:hint="default"/>
      </w:rPr>
    </w:lvl>
    <w:lvl w:ilvl="4">
      <w:start w:val="1"/>
      <w:numFmt w:val="none"/>
      <w:suff w:val="nothing"/>
      <w:lvlText w:val=""/>
      <w:lvlJc w:val="left"/>
      <w:pPr>
        <w:ind w:left="4320" w:firstLine="0"/>
      </w:pPr>
      <w:rPr>
        <w:rFonts w:hint="default"/>
      </w:rPr>
    </w:lvl>
    <w:lvl w:ilvl="5">
      <w:start w:val="1"/>
      <w:numFmt w:val="none"/>
      <w:suff w:val="nothing"/>
      <w:lvlText w:val=""/>
      <w:lvlJc w:val="left"/>
      <w:pPr>
        <w:ind w:left="4320" w:firstLine="0"/>
      </w:pPr>
      <w:rPr>
        <w:rFonts w:hint="default"/>
      </w:rPr>
    </w:lvl>
    <w:lvl w:ilvl="6">
      <w:start w:val="1"/>
      <w:numFmt w:val="none"/>
      <w:suff w:val="nothing"/>
      <w:lvlText w:val=""/>
      <w:lvlJc w:val="left"/>
      <w:pPr>
        <w:ind w:left="4320" w:firstLine="0"/>
      </w:pPr>
      <w:rPr>
        <w:rFonts w:hint="default"/>
      </w:rPr>
    </w:lvl>
    <w:lvl w:ilvl="7">
      <w:start w:val="1"/>
      <w:numFmt w:val="none"/>
      <w:suff w:val="nothing"/>
      <w:lvlText w:val=""/>
      <w:lvlJc w:val="left"/>
      <w:pPr>
        <w:ind w:left="4320" w:firstLine="0"/>
      </w:pPr>
      <w:rPr>
        <w:rFonts w:hint="default"/>
      </w:rPr>
    </w:lvl>
    <w:lvl w:ilvl="8">
      <w:start w:val="1"/>
      <w:numFmt w:val="none"/>
      <w:suff w:val="nothing"/>
      <w:lvlText w:val=""/>
      <w:lvlJc w:val="left"/>
      <w:pPr>
        <w:ind w:left="4320" w:firstLine="0"/>
      </w:pPr>
      <w:rPr>
        <w:rFonts w:hint="default"/>
      </w:rPr>
    </w:lvl>
  </w:abstractNum>
  <w:abstractNum w:abstractNumId="20">
    <w:nsid w:val="465620E5"/>
    <w:multiLevelType w:val="multilevel"/>
    <w:tmpl w:val="EE1E909C"/>
    <w:lvl w:ilvl="0">
      <w:start w:val="1"/>
      <w:numFmt w:val="decimal"/>
      <w:suff w:val="space"/>
      <w:lvlText w:val="Chapter %1"/>
      <w:lvlJc w:val="left"/>
      <w:pPr>
        <w:ind w:left="0" w:firstLine="0"/>
      </w:pPr>
      <w:rPr>
        <w:rFonts w:hint="default"/>
      </w:rPr>
    </w:lvl>
    <w:lvl w:ilvl="1">
      <w:start w:val="1"/>
      <w:numFmt w:val="upperRoman"/>
      <w:suff w:val="nothing"/>
      <w:lvlText w:val="%2. "/>
      <w:lvlJc w:val="left"/>
      <w:pPr>
        <w:ind w:left="1440" w:hanging="1440"/>
      </w:pPr>
      <w:rPr>
        <w:rFonts w:hint="default"/>
      </w:rPr>
    </w:lvl>
    <w:lvl w:ilvl="2">
      <w:start w:val="1"/>
      <w:numFmt w:val="none"/>
      <w:suff w:val="nothing"/>
      <w:lvlText w:val=""/>
      <w:lvlJc w:val="left"/>
      <w:pPr>
        <w:ind w:left="1440" w:hanging="1440"/>
      </w:pPr>
      <w:rPr>
        <w:rFonts w:hint="default"/>
      </w:rPr>
    </w:lvl>
    <w:lvl w:ilvl="3">
      <w:start w:val="1"/>
      <w:numFmt w:val="none"/>
      <w:suff w:val="nothing"/>
      <w:lvlText w:val=""/>
      <w:lvlJc w:val="left"/>
      <w:pPr>
        <w:ind w:left="1440" w:hanging="1440"/>
      </w:pPr>
      <w:rPr>
        <w:rFonts w:hint="default"/>
      </w:rPr>
    </w:lvl>
    <w:lvl w:ilvl="4">
      <w:start w:val="1"/>
      <w:numFmt w:val="none"/>
      <w:suff w:val="nothing"/>
      <w:lvlText w:val=""/>
      <w:lvlJc w:val="left"/>
      <w:pPr>
        <w:ind w:left="4320" w:firstLine="0"/>
      </w:pPr>
      <w:rPr>
        <w:rFonts w:hint="default"/>
      </w:rPr>
    </w:lvl>
    <w:lvl w:ilvl="5">
      <w:start w:val="1"/>
      <w:numFmt w:val="none"/>
      <w:suff w:val="nothing"/>
      <w:lvlText w:val=""/>
      <w:lvlJc w:val="left"/>
      <w:pPr>
        <w:ind w:left="4320" w:firstLine="0"/>
      </w:pPr>
      <w:rPr>
        <w:rFonts w:hint="default"/>
      </w:rPr>
    </w:lvl>
    <w:lvl w:ilvl="6">
      <w:start w:val="1"/>
      <w:numFmt w:val="none"/>
      <w:suff w:val="nothing"/>
      <w:lvlText w:val=""/>
      <w:lvlJc w:val="left"/>
      <w:pPr>
        <w:ind w:left="4320" w:firstLine="0"/>
      </w:pPr>
      <w:rPr>
        <w:rFonts w:hint="default"/>
      </w:rPr>
    </w:lvl>
    <w:lvl w:ilvl="7">
      <w:start w:val="1"/>
      <w:numFmt w:val="none"/>
      <w:suff w:val="nothing"/>
      <w:lvlText w:val=""/>
      <w:lvlJc w:val="left"/>
      <w:pPr>
        <w:ind w:left="4320" w:firstLine="0"/>
      </w:pPr>
      <w:rPr>
        <w:rFonts w:hint="default"/>
      </w:rPr>
    </w:lvl>
    <w:lvl w:ilvl="8">
      <w:start w:val="1"/>
      <w:numFmt w:val="none"/>
      <w:suff w:val="nothing"/>
      <w:lvlText w:val=""/>
      <w:lvlJc w:val="left"/>
      <w:pPr>
        <w:ind w:left="4320" w:firstLine="0"/>
      </w:pPr>
      <w:rPr>
        <w:rFonts w:hint="default"/>
      </w:rPr>
    </w:lvl>
  </w:abstractNum>
  <w:abstractNum w:abstractNumId="21">
    <w:nsid w:val="49AB57DD"/>
    <w:multiLevelType w:val="hybridMultilevel"/>
    <w:tmpl w:val="EF3C65F0"/>
    <w:lvl w:ilvl="0" w:tplc="7B4ECB50">
      <w:start w:val="1"/>
      <w:numFmt w:val="bullet"/>
      <w:lvlText w:val="­"/>
      <w:lvlJc w:val="left"/>
      <w:pPr>
        <w:ind w:left="360" w:hanging="360"/>
      </w:pPr>
      <w:rPr>
        <w:rFonts w:ascii="Courier New" w:hAnsi="Courier New"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2">
    <w:nsid w:val="4C3A0085"/>
    <w:multiLevelType w:val="hybridMultilevel"/>
    <w:tmpl w:val="1378415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4D3E7AA5"/>
    <w:multiLevelType w:val="singleLevel"/>
    <w:tmpl w:val="0409000F"/>
    <w:lvl w:ilvl="0">
      <w:start w:val="1"/>
      <w:numFmt w:val="decimal"/>
      <w:lvlText w:val="%1."/>
      <w:lvlJc w:val="left"/>
      <w:pPr>
        <w:tabs>
          <w:tab w:val="num" w:pos="360"/>
        </w:tabs>
        <w:ind w:left="360" w:hanging="360"/>
      </w:pPr>
      <w:rPr>
        <w:rFonts w:hint="default"/>
      </w:rPr>
    </w:lvl>
  </w:abstractNum>
  <w:abstractNum w:abstractNumId="24">
    <w:nsid w:val="4E9A3F9D"/>
    <w:multiLevelType w:val="multilevel"/>
    <w:tmpl w:val="A048861C"/>
    <w:lvl w:ilvl="0">
      <w:numFmt w:val="decimal"/>
      <w:suff w:val="space"/>
      <w:lvlText w:val="Chapter %1"/>
      <w:lvlJc w:val="left"/>
      <w:pPr>
        <w:ind w:left="0" w:firstLine="0"/>
      </w:pPr>
      <w:rPr>
        <w:rFonts w:hint="default"/>
      </w:rPr>
    </w:lvl>
    <w:lvl w:ilvl="1">
      <w:start w:val="1"/>
      <w:numFmt w:val="upperRoman"/>
      <w:suff w:val="nothing"/>
      <w:lvlText w:val="%2. "/>
      <w:lvlJc w:val="left"/>
      <w:pPr>
        <w:ind w:left="1440" w:hanging="1440"/>
      </w:pPr>
      <w:rPr>
        <w:rFonts w:hint="default"/>
      </w:rPr>
    </w:lvl>
    <w:lvl w:ilvl="2">
      <w:start w:val="1"/>
      <w:numFmt w:val="none"/>
      <w:suff w:val="nothing"/>
      <w:lvlText w:val=""/>
      <w:lvlJc w:val="left"/>
      <w:pPr>
        <w:ind w:left="1440" w:hanging="1440"/>
      </w:pPr>
      <w:rPr>
        <w:rFonts w:hint="default"/>
      </w:rPr>
    </w:lvl>
    <w:lvl w:ilvl="3">
      <w:start w:val="1"/>
      <w:numFmt w:val="none"/>
      <w:suff w:val="nothing"/>
      <w:lvlText w:val=""/>
      <w:lvlJc w:val="left"/>
      <w:pPr>
        <w:ind w:left="1440" w:hanging="1440"/>
      </w:pPr>
      <w:rPr>
        <w:rFonts w:hint="default"/>
      </w:rPr>
    </w:lvl>
    <w:lvl w:ilvl="4">
      <w:start w:val="1"/>
      <w:numFmt w:val="none"/>
      <w:suff w:val="nothing"/>
      <w:lvlText w:val=""/>
      <w:lvlJc w:val="left"/>
      <w:pPr>
        <w:ind w:left="4320" w:firstLine="0"/>
      </w:pPr>
      <w:rPr>
        <w:rFonts w:hint="default"/>
      </w:rPr>
    </w:lvl>
    <w:lvl w:ilvl="5">
      <w:start w:val="1"/>
      <w:numFmt w:val="none"/>
      <w:suff w:val="nothing"/>
      <w:lvlText w:val=""/>
      <w:lvlJc w:val="left"/>
      <w:pPr>
        <w:ind w:left="4320" w:firstLine="0"/>
      </w:pPr>
      <w:rPr>
        <w:rFonts w:hint="default"/>
      </w:rPr>
    </w:lvl>
    <w:lvl w:ilvl="6">
      <w:start w:val="1"/>
      <w:numFmt w:val="none"/>
      <w:suff w:val="nothing"/>
      <w:lvlText w:val=""/>
      <w:lvlJc w:val="left"/>
      <w:pPr>
        <w:ind w:left="4320" w:firstLine="0"/>
      </w:pPr>
      <w:rPr>
        <w:rFonts w:hint="default"/>
      </w:rPr>
    </w:lvl>
    <w:lvl w:ilvl="7">
      <w:start w:val="1"/>
      <w:numFmt w:val="none"/>
      <w:suff w:val="nothing"/>
      <w:lvlText w:val=""/>
      <w:lvlJc w:val="left"/>
      <w:pPr>
        <w:ind w:left="4320" w:firstLine="0"/>
      </w:pPr>
      <w:rPr>
        <w:rFonts w:hint="default"/>
      </w:rPr>
    </w:lvl>
    <w:lvl w:ilvl="8">
      <w:start w:val="1"/>
      <w:numFmt w:val="none"/>
      <w:suff w:val="nothing"/>
      <w:lvlText w:val=""/>
      <w:lvlJc w:val="left"/>
      <w:pPr>
        <w:ind w:left="4320" w:firstLine="0"/>
      </w:pPr>
      <w:rPr>
        <w:rFonts w:hint="default"/>
      </w:rPr>
    </w:lvl>
  </w:abstractNum>
  <w:abstractNum w:abstractNumId="25">
    <w:nsid w:val="4F8C6F17"/>
    <w:multiLevelType w:val="hybridMultilevel"/>
    <w:tmpl w:val="476ED9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1E2051C"/>
    <w:multiLevelType w:val="hybridMultilevel"/>
    <w:tmpl w:val="13B20D30"/>
    <w:lvl w:ilvl="0" w:tplc="C2969358">
      <w:start w:val="4"/>
      <w:numFmt w:val="decimal"/>
      <w:lvlText w:val="%1)"/>
      <w:lvlJc w:val="left"/>
      <w:pPr>
        <w:tabs>
          <w:tab w:val="num" w:pos="795"/>
        </w:tabs>
        <w:ind w:left="795" w:hanging="43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534E1DF3"/>
    <w:multiLevelType w:val="multilevel"/>
    <w:tmpl w:val="C9B25C6A"/>
    <w:lvl w:ilvl="0">
      <w:start w:val="1"/>
      <w:numFmt w:val="decimal"/>
      <w:suff w:val="space"/>
      <w:lvlText w:val="Chapter %1"/>
      <w:lvlJc w:val="left"/>
      <w:pPr>
        <w:ind w:left="0" w:firstLine="0"/>
      </w:pPr>
      <w:rPr>
        <w:rFonts w:hint="default"/>
      </w:rPr>
    </w:lvl>
    <w:lvl w:ilvl="1">
      <w:start w:val="1"/>
      <w:numFmt w:val="upperRoman"/>
      <w:suff w:val="nothing"/>
      <w:lvlText w:val="%2. "/>
      <w:lvlJc w:val="left"/>
      <w:pPr>
        <w:ind w:left="1440" w:hanging="1440"/>
      </w:pPr>
      <w:rPr>
        <w:rFonts w:hint="default"/>
      </w:rPr>
    </w:lvl>
    <w:lvl w:ilvl="2">
      <w:start w:val="1"/>
      <w:numFmt w:val="none"/>
      <w:suff w:val="nothing"/>
      <w:lvlText w:val=""/>
      <w:lvlJc w:val="left"/>
      <w:pPr>
        <w:ind w:left="1440" w:hanging="1440"/>
      </w:pPr>
      <w:rPr>
        <w:rFonts w:hint="default"/>
      </w:rPr>
    </w:lvl>
    <w:lvl w:ilvl="3">
      <w:start w:val="1"/>
      <w:numFmt w:val="none"/>
      <w:suff w:val="nothing"/>
      <w:lvlText w:val=""/>
      <w:lvlJc w:val="left"/>
      <w:pPr>
        <w:ind w:left="1440" w:hanging="1440"/>
      </w:pPr>
      <w:rPr>
        <w:rFonts w:hint="default"/>
      </w:rPr>
    </w:lvl>
    <w:lvl w:ilvl="4">
      <w:start w:val="1"/>
      <w:numFmt w:val="none"/>
      <w:suff w:val="nothing"/>
      <w:lvlText w:val=""/>
      <w:lvlJc w:val="left"/>
      <w:pPr>
        <w:ind w:left="4320" w:firstLine="0"/>
      </w:pPr>
      <w:rPr>
        <w:rFonts w:hint="default"/>
      </w:rPr>
    </w:lvl>
    <w:lvl w:ilvl="5">
      <w:start w:val="1"/>
      <w:numFmt w:val="none"/>
      <w:suff w:val="nothing"/>
      <w:lvlText w:val=""/>
      <w:lvlJc w:val="left"/>
      <w:pPr>
        <w:ind w:left="4320" w:firstLine="0"/>
      </w:pPr>
      <w:rPr>
        <w:rFonts w:hint="default"/>
      </w:rPr>
    </w:lvl>
    <w:lvl w:ilvl="6">
      <w:start w:val="1"/>
      <w:numFmt w:val="none"/>
      <w:suff w:val="nothing"/>
      <w:lvlText w:val=""/>
      <w:lvlJc w:val="left"/>
      <w:pPr>
        <w:ind w:left="4320" w:firstLine="0"/>
      </w:pPr>
      <w:rPr>
        <w:rFonts w:hint="default"/>
      </w:rPr>
    </w:lvl>
    <w:lvl w:ilvl="7">
      <w:start w:val="1"/>
      <w:numFmt w:val="none"/>
      <w:suff w:val="nothing"/>
      <w:lvlText w:val=""/>
      <w:lvlJc w:val="left"/>
      <w:pPr>
        <w:ind w:left="4320" w:firstLine="0"/>
      </w:pPr>
      <w:rPr>
        <w:rFonts w:hint="default"/>
      </w:rPr>
    </w:lvl>
    <w:lvl w:ilvl="8">
      <w:start w:val="1"/>
      <w:numFmt w:val="none"/>
      <w:suff w:val="nothing"/>
      <w:lvlText w:val=""/>
      <w:lvlJc w:val="left"/>
      <w:pPr>
        <w:ind w:left="4320" w:firstLine="0"/>
      </w:pPr>
      <w:rPr>
        <w:rFonts w:hint="default"/>
      </w:rPr>
    </w:lvl>
  </w:abstractNum>
  <w:abstractNum w:abstractNumId="28">
    <w:nsid w:val="5AE304F2"/>
    <w:multiLevelType w:val="hybridMultilevel"/>
    <w:tmpl w:val="A4C6F048"/>
    <w:lvl w:ilvl="0" w:tplc="A17490C6">
      <w:start w:val="4"/>
      <w:numFmt w:val="bullet"/>
      <w:lvlText w:val=""/>
      <w:lvlJc w:val="left"/>
      <w:pPr>
        <w:tabs>
          <w:tab w:val="num" w:pos="720"/>
        </w:tabs>
        <w:ind w:left="720" w:hanging="360"/>
      </w:pPr>
      <w:rPr>
        <w:rFonts w:ascii="Symbol" w:eastAsia="Times New Roman" w:hAnsi="Symbol" w:cs="Aria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5DA96D4A"/>
    <w:multiLevelType w:val="hybridMultilevel"/>
    <w:tmpl w:val="1B6C80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5DD02F17"/>
    <w:multiLevelType w:val="multilevel"/>
    <w:tmpl w:val="710A2144"/>
    <w:lvl w:ilvl="0">
      <w:start w:val="1"/>
      <w:numFmt w:val="decimal"/>
      <w:suff w:val="space"/>
      <w:lvlText w:val="Chapter %1"/>
      <w:lvlJc w:val="left"/>
      <w:pPr>
        <w:ind w:left="0" w:firstLine="0"/>
      </w:pPr>
      <w:rPr>
        <w:rFonts w:hint="default"/>
      </w:rPr>
    </w:lvl>
    <w:lvl w:ilvl="1">
      <w:start w:val="1"/>
      <w:numFmt w:val="upperRoman"/>
      <w:suff w:val="nothing"/>
      <w:lvlText w:val="%2. "/>
      <w:lvlJc w:val="left"/>
      <w:pPr>
        <w:ind w:left="1440" w:hanging="1440"/>
      </w:pPr>
      <w:rPr>
        <w:rFonts w:hint="default"/>
      </w:rPr>
    </w:lvl>
    <w:lvl w:ilvl="2">
      <w:start w:val="1"/>
      <w:numFmt w:val="none"/>
      <w:suff w:val="nothing"/>
      <w:lvlText w:val=""/>
      <w:lvlJc w:val="left"/>
      <w:pPr>
        <w:ind w:left="1440" w:hanging="1440"/>
      </w:pPr>
      <w:rPr>
        <w:rFonts w:hint="default"/>
      </w:rPr>
    </w:lvl>
    <w:lvl w:ilvl="3">
      <w:start w:val="1"/>
      <w:numFmt w:val="none"/>
      <w:suff w:val="nothing"/>
      <w:lvlText w:val=""/>
      <w:lvlJc w:val="left"/>
      <w:pPr>
        <w:ind w:left="1440" w:hanging="1440"/>
      </w:pPr>
      <w:rPr>
        <w:rFonts w:hint="default"/>
      </w:rPr>
    </w:lvl>
    <w:lvl w:ilvl="4">
      <w:start w:val="1"/>
      <w:numFmt w:val="none"/>
      <w:suff w:val="nothing"/>
      <w:lvlText w:val=""/>
      <w:lvlJc w:val="left"/>
      <w:pPr>
        <w:ind w:left="4320" w:firstLine="0"/>
      </w:pPr>
      <w:rPr>
        <w:rFonts w:hint="default"/>
      </w:rPr>
    </w:lvl>
    <w:lvl w:ilvl="5">
      <w:start w:val="1"/>
      <w:numFmt w:val="none"/>
      <w:suff w:val="nothing"/>
      <w:lvlText w:val=""/>
      <w:lvlJc w:val="left"/>
      <w:pPr>
        <w:ind w:left="4320" w:firstLine="0"/>
      </w:pPr>
      <w:rPr>
        <w:rFonts w:hint="default"/>
      </w:rPr>
    </w:lvl>
    <w:lvl w:ilvl="6">
      <w:start w:val="1"/>
      <w:numFmt w:val="none"/>
      <w:suff w:val="nothing"/>
      <w:lvlText w:val=""/>
      <w:lvlJc w:val="left"/>
      <w:pPr>
        <w:ind w:left="4320" w:firstLine="0"/>
      </w:pPr>
      <w:rPr>
        <w:rFonts w:hint="default"/>
      </w:rPr>
    </w:lvl>
    <w:lvl w:ilvl="7">
      <w:start w:val="1"/>
      <w:numFmt w:val="none"/>
      <w:suff w:val="nothing"/>
      <w:lvlText w:val=""/>
      <w:lvlJc w:val="left"/>
      <w:pPr>
        <w:ind w:left="4320" w:firstLine="0"/>
      </w:pPr>
      <w:rPr>
        <w:rFonts w:hint="default"/>
      </w:rPr>
    </w:lvl>
    <w:lvl w:ilvl="8">
      <w:start w:val="1"/>
      <w:numFmt w:val="none"/>
      <w:suff w:val="nothing"/>
      <w:lvlText w:val=""/>
      <w:lvlJc w:val="left"/>
      <w:pPr>
        <w:ind w:left="4320" w:firstLine="0"/>
      </w:pPr>
      <w:rPr>
        <w:rFonts w:hint="default"/>
      </w:rPr>
    </w:lvl>
  </w:abstractNum>
  <w:abstractNum w:abstractNumId="31">
    <w:nsid w:val="5E675975"/>
    <w:multiLevelType w:val="hybridMultilevel"/>
    <w:tmpl w:val="33FCC668"/>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2">
    <w:nsid w:val="64710DCE"/>
    <w:multiLevelType w:val="hybridMultilevel"/>
    <w:tmpl w:val="90D24E2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676E32C0"/>
    <w:multiLevelType w:val="hybridMultilevel"/>
    <w:tmpl w:val="51CEC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A0F075F"/>
    <w:multiLevelType w:val="multilevel"/>
    <w:tmpl w:val="0122E71A"/>
    <w:lvl w:ilvl="0">
      <w:numFmt w:val="decimal"/>
      <w:suff w:val="space"/>
      <w:lvlText w:val="Chapter %1"/>
      <w:lvlJc w:val="left"/>
      <w:pPr>
        <w:ind w:left="0" w:firstLine="0"/>
      </w:pPr>
      <w:rPr>
        <w:rFonts w:hint="default"/>
      </w:rPr>
    </w:lvl>
    <w:lvl w:ilvl="1">
      <w:start w:val="1"/>
      <w:numFmt w:val="upperRoman"/>
      <w:suff w:val="nothing"/>
      <w:lvlText w:val="%2. "/>
      <w:lvlJc w:val="left"/>
      <w:pPr>
        <w:ind w:left="1440" w:hanging="1440"/>
      </w:pPr>
      <w:rPr>
        <w:rFonts w:hint="default"/>
      </w:rPr>
    </w:lvl>
    <w:lvl w:ilvl="2">
      <w:start w:val="1"/>
      <w:numFmt w:val="none"/>
      <w:suff w:val="nothing"/>
      <w:lvlText w:val=""/>
      <w:lvlJc w:val="left"/>
      <w:pPr>
        <w:ind w:left="1440" w:hanging="1440"/>
      </w:pPr>
      <w:rPr>
        <w:rFonts w:hint="default"/>
      </w:rPr>
    </w:lvl>
    <w:lvl w:ilvl="3">
      <w:start w:val="1"/>
      <w:numFmt w:val="none"/>
      <w:suff w:val="nothing"/>
      <w:lvlText w:val=""/>
      <w:lvlJc w:val="left"/>
      <w:pPr>
        <w:ind w:left="1440" w:hanging="1440"/>
      </w:pPr>
      <w:rPr>
        <w:rFonts w:hint="default"/>
      </w:rPr>
    </w:lvl>
    <w:lvl w:ilvl="4">
      <w:start w:val="1"/>
      <w:numFmt w:val="none"/>
      <w:suff w:val="nothing"/>
      <w:lvlText w:val=""/>
      <w:lvlJc w:val="left"/>
      <w:pPr>
        <w:ind w:left="4320" w:firstLine="0"/>
      </w:pPr>
      <w:rPr>
        <w:rFonts w:hint="default"/>
      </w:rPr>
    </w:lvl>
    <w:lvl w:ilvl="5">
      <w:start w:val="1"/>
      <w:numFmt w:val="none"/>
      <w:suff w:val="nothing"/>
      <w:lvlText w:val=""/>
      <w:lvlJc w:val="left"/>
      <w:pPr>
        <w:ind w:left="4320" w:firstLine="0"/>
      </w:pPr>
      <w:rPr>
        <w:rFonts w:hint="default"/>
      </w:rPr>
    </w:lvl>
    <w:lvl w:ilvl="6">
      <w:start w:val="1"/>
      <w:numFmt w:val="none"/>
      <w:suff w:val="nothing"/>
      <w:lvlText w:val=""/>
      <w:lvlJc w:val="left"/>
      <w:pPr>
        <w:ind w:left="4320" w:firstLine="0"/>
      </w:pPr>
      <w:rPr>
        <w:rFonts w:hint="default"/>
      </w:rPr>
    </w:lvl>
    <w:lvl w:ilvl="7">
      <w:start w:val="1"/>
      <w:numFmt w:val="none"/>
      <w:suff w:val="nothing"/>
      <w:lvlText w:val=""/>
      <w:lvlJc w:val="left"/>
      <w:pPr>
        <w:ind w:left="4320" w:firstLine="0"/>
      </w:pPr>
      <w:rPr>
        <w:rFonts w:hint="default"/>
      </w:rPr>
    </w:lvl>
    <w:lvl w:ilvl="8">
      <w:start w:val="1"/>
      <w:numFmt w:val="none"/>
      <w:suff w:val="nothing"/>
      <w:lvlText w:val=""/>
      <w:lvlJc w:val="left"/>
      <w:pPr>
        <w:ind w:left="4320" w:firstLine="0"/>
      </w:pPr>
      <w:rPr>
        <w:rFonts w:hint="default"/>
      </w:rPr>
    </w:lvl>
  </w:abstractNum>
  <w:abstractNum w:abstractNumId="35">
    <w:nsid w:val="711C10BA"/>
    <w:multiLevelType w:val="multilevel"/>
    <w:tmpl w:val="CDE8B478"/>
    <w:lvl w:ilvl="0">
      <w:start w:val="1"/>
      <w:numFmt w:val="decimal"/>
      <w:suff w:val="space"/>
      <w:lvlText w:val="Chapter %1"/>
      <w:lvlJc w:val="left"/>
      <w:pPr>
        <w:ind w:left="0" w:firstLine="0"/>
      </w:pPr>
      <w:rPr>
        <w:rFonts w:hint="default"/>
      </w:rPr>
    </w:lvl>
    <w:lvl w:ilvl="1">
      <w:start w:val="1"/>
      <w:numFmt w:val="upperRoman"/>
      <w:suff w:val="nothing"/>
      <w:lvlText w:val="%2. "/>
      <w:lvlJc w:val="left"/>
      <w:pPr>
        <w:ind w:left="1440" w:hanging="1440"/>
      </w:pPr>
      <w:rPr>
        <w:rFonts w:hint="default"/>
      </w:rPr>
    </w:lvl>
    <w:lvl w:ilvl="2">
      <w:start w:val="1"/>
      <w:numFmt w:val="none"/>
      <w:suff w:val="nothing"/>
      <w:lvlText w:val=""/>
      <w:lvlJc w:val="left"/>
      <w:pPr>
        <w:ind w:left="1440" w:hanging="1440"/>
      </w:pPr>
      <w:rPr>
        <w:rFonts w:hint="default"/>
      </w:rPr>
    </w:lvl>
    <w:lvl w:ilvl="3">
      <w:start w:val="1"/>
      <w:numFmt w:val="none"/>
      <w:suff w:val="nothing"/>
      <w:lvlText w:val=""/>
      <w:lvlJc w:val="left"/>
      <w:pPr>
        <w:ind w:left="1440" w:hanging="1440"/>
      </w:pPr>
      <w:rPr>
        <w:rFonts w:hint="default"/>
      </w:rPr>
    </w:lvl>
    <w:lvl w:ilvl="4">
      <w:start w:val="1"/>
      <w:numFmt w:val="none"/>
      <w:suff w:val="nothing"/>
      <w:lvlText w:val=""/>
      <w:lvlJc w:val="left"/>
      <w:pPr>
        <w:ind w:left="4320" w:firstLine="0"/>
      </w:pPr>
      <w:rPr>
        <w:rFonts w:hint="default"/>
      </w:rPr>
    </w:lvl>
    <w:lvl w:ilvl="5">
      <w:start w:val="1"/>
      <w:numFmt w:val="none"/>
      <w:suff w:val="nothing"/>
      <w:lvlText w:val=""/>
      <w:lvlJc w:val="left"/>
      <w:pPr>
        <w:ind w:left="4320" w:firstLine="0"/>
      </w:pPr>
      <w:rPr>
        <w:rFonts w:hint="default"/>
      </w:rPr>
    </w:lvl>
    <w:lvl w:ilvl="6">
      <w:start w:val="1"/>
      <w:numFmt w:val="none"/>
      <w:suff w:val="nothing"/>
      <w:lvlText w:val=""/>
      <w:lvlJc w:val="left"/>
      <w:pPr>
        <w:ind w:left="4320" w:firstLine="0"/>
      </w:pPr>
      <w:rPr>
        <w:rFonts w:hint="default"/>
      </w:rPr>
    </w:lvl>
    <w:lvl w:ilvl="7">
      <w:start w:val="1"/>
      <w:numFmt w:val="none"/>
      <w:suff w:val="nothing"/>
      <w:lvlText w:val=""/>
      <w:lvlJc w:val="left"/>
      <w:pPr>
        <w:ind w:left="4320" w:firstLine="0"/>
      </w:pPr>
      <w:rPr>
        <w:rFonts w:hint="default"/>
      </w:rPr>
    </w:lvl>
    <w:lvl w:ilvl="8">
      <w:start w:val="1"/>
      <w:numFmt w:val="none"/>
      <w:suff w:val="nothing"/>
      <w:lvlText w:val=""/>
      <w:lvlJc w:val="left"/>
      <w:pPr>
        <w:ind w:left="4320" w:firstLine="0"/>
      </w:pPr>
      <w:rPr>
        <w:rFonts w:hint="default"/>
      </w:rPr>
    </w:lvl>
  </w:abstractNum>
  <w:abstractNum w:abstractNumId="36">
    <w:nsid w:val="75A9364F"/>
    <w:multiLevelType w:val="multilevel"/>
    <w:tmpl w:val="E5520ED2"/>
    <w:lvl w:ilvl="0">
      <w:numFmt w:val="decimal"/>
      <w:suff w:val="space"/>
      <w:lvlText w:val="Chapter %1"/>
      <w:lvlJc w:val="left"/>
      <w:pPr>
        <w:ind w:left="0" w:firstLine="0"/>
      </w:pPr>
      <w:rPr>
        <w:rFonts w:hint="default"/>
      </w:rPr>
    </w:lvl>
    <w:lvl w:ilvl="1">
      <w:start w:val="1"/>
      <w:numFmt w:val="upperRoman"/>
      <w:suff w:val="nothing"/>
      <w:lvlText w:val="%2. "/>
      <w:lvlJc w:val="left"/>
      <w:pPr>
        <w:ind w:left="1440" w:hanging="1440"/>
      </w:pPr>
      <w:rPr>
        <w:rFonts w:hint="default"/>
      </w:rPr>
    </w:lvl>
    <w:lvl w:ilvl="2">
      <w:start w:val="1"/>
      <w:numFmt w:val="none"/>
      <w:suff w:val="nothing"/>
      <w:lvlText w:val=""/>
      <w:lvlJc w:val="left"/>
      <w:pPr>
        <w:ind w:left="1440" w:hanging="1440"/>
      </w:pPr>
      <w:rPr>
        <w:rFonts w:hint="default"/>
      </w:rPr>
    </w:lvl>
    <w:lvl w:ilvl="3">
      <w:start w:val="1"/>
      <w:numFmt w:val="none"/>
      <w:suff w:val="nothing"/>
      <w:lvlText w:val=""/>
      <w:lvlJc w:val="left"/>
      <w:pPr>
        <w:ind w:left="1440" w:hanging="1440"/>
      </w:pPr>
      <w:rPr>
        <w:rFonts w:hint="default"/>
      </w:rPr>
    </w:lvl>
    <w:lvl w:ilvl="4">
      <w:start w:val="1"/>
      <w:numFmt w:val="none"/>
      <w:suff w:val="nothing"/>
      <w:lvlText w:val=""/>
      <w:lvlJc w:val="left"/>
      <w:pPr>
        <w:ind w:left="4320" w:firstLine="0"/>
      </w:pPr>
      <w:rPr>
        <w:rFonts w:hint="default"/>
      </w:rPr>
    </w:lvl>
    <w:lvl w:ilvl="5">
      <w:start w:val="1"/>
      <w:numFmt w:val="none"/>
      <w:suff w:val="nothing"/>
      <w:lvlText w:val=""/>
      <w:lvlJc w:val="left"/>
      <w:pPr>
        <w:ind w:left="4320" w:firstLine="0"/>
      </w:pPr>
      <w:rPr>
        <w:rFonts w:hint="default"/>
      </w:rPr>
    </w:lvl>
    <w:lvl w:ilvl="6">
      <w:start w:val="1"/>
      <w:numFmt w:val="none"/>
      <w:suff w:val="nothing"/>
      <w:lvlText w:val=""/>
      <w:lvlJc w:val="left"/>
      <w:pPr>
        <w:ind w:left="4320" w:firstLine="0"/>
      </w:pPr>
      <w:rPr>
        <w:rFonts w:hint="default"/>
      </w:rPr>
    </w:lvl>
    <w:lvl w:ilvl="7">
      <w:start w:val="1"/>
      <w:numFmt w:val="none"/>
      <w:suff w:val="nothing"/>
      <w:lvlText w:val=""/>
      <w:lvlJc w:val="left"/>
      <w:pPr>
        <w:ind w:left="4320" w:firstLine="0"/>
      </w:pPr>
      <w:rPr>
        <w:rFonts w:hint="default"/>
      </w:rPr>
    </w:lvl>
    <w:lvl w:ilvl="8">
      <w:start w:val="1"/>
      <w:numFmt w:val="none"/>
      <w:suff w:val="nothing"/>
      <w:lvlText w:val=""/>
      <w:lvlJc w:val="left"/>
      <w:pPr>
        <w:ind w:left="4320" w:firstLine="0"/>
      </w:pPr>
      <w:rPr>
        <w:rFonts w:hint="default"/>
      </w:rPr>
    </w:lvl>
  </w:abstractNum>
  <w:abstractNum w:abstractNumId="37">
    <w:nsid w:val="75D66990"/>
    <w:multiLevelType w:val="hybridMultilevel"/>
    <w:tmpl w:val="E88E2C40"/>
    <w:lvl w:ilvl="0" w:tplc="04090001">
      <w:start w:val="1"/>
      <w:numFmt w:val="bullet"/>
      <w:lvlText w:val=""/>
      <w:lvlJc w:val="left"/>
      <w:pPr>
        <w:ind w:left="720" w:hanging="360"/>
      </w:pPr>
      <w:rPr>
        <w:rFonts w:ascii="Symbol" w:hAnsi="Symbol" w:hint="default"/>
      </w:rPr>
    </w:lvl>
    <w:lvl w:ilvl="1" w:tplc="7B4ECB50">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7BA5BE3"/>
    <w:multiLevelType w:val="multilevel"/>
    <w:tmpl w:val="F0DA9BC4"/>
    <w:lvl w:ilvl="0">
      <w:start w:val="1"/>
      <w:numFmt w:val="decimal"/>
      <w:suff w:val="space"/>
      <w:lvlText w:val="Chapter %1"/>
      <w:lvlJc w:val="left"/>
      <w:pPr>
        <w:ind w:left="0" w:firstLine="0"/>
      </w:pPr>
      <w:rPr>
        <w:rFonts w:hint="default"/>
      </w:rPr>
    </w:lvl>
    <w:lvl w:ilvl="1">
      <w:start w:val="1"/>
      <w:numFmt w:val="upperRoman"/>
      <w:suff w:val="nothing"/>
      <w:lvlText w:val="%2. "/>
      <w:lvlJc w:val="left"/>
      <w:pPr>
        <w:ind w:left="4320" w:hanging="4320"/>
      </w:pPr>
      <w:rPr>
        <w:rFonts w:hint="default"/>
      </w:rPr>
    </w:lvl>
    <w:lvl w:ilvl="2">
      <w:start w:val="1"/>
      <w:numFmt w:val="none"/>
      <w:suff w:val="nothing"/>
      <w:lvlText w:val=""/>
      <w:lvlJc w:val="left"/>
      <w:pPr>
        <w:ind w:left="4320" w:hanging="4320"/>
      </w:pPr>
      <w:rPr>
        <w:rFonts w:hint="default"/>
      </w:rPr>
    </w:lvl>
    <w:lvl w:ilvl="3">
      <w:start w:val="1"/>
      <w:numFmt w:val="none"/>
      <w:suff w:val="nothing"/>
      <w:lvlText w:val=""/>
      <w:lvlJc w:val="left"/>
      <w:pPr>
        <w:ind w:left="4320" w:hanging="4320"/>
      </w:pPr>
      <w:rPr>
        <w:rFonts w:hint="default"/>
      </w:rPr>
    </w:lvl>
    <w:lvl w:ilvl="4">
      <w:start w:val="1"/>
      <w:numFmt w:val="none"/>
      <w:suff w:val="nothing"/>
      <w:lvlText w:val=""/>
      <w:lvlJc w:val="left"/>
      <w:pPr>
        <w:ind w:left="4320" w:firstLine="0"/>
      </w:pPr>
      <w:rPr>
        <w:rFonts w:hint="default"/>
      </w:rPr>
    </w:lvl>
    <w:lvl w:ilvl="5">
      <w:start w:val="1"/>
      <w:numFmt w:val="none"/>
      <w:suff w:val="nothing"/>
      <w:lvlText w:val=""/>
      <w:lvlJc w:val="left"/>
      <w:pPr>
        <w:ind w:left="4320" w:firstLine="0"/>
      </w:pPr>
      <w:rPr>
        <w:rFonts w:hint="default"/>
      </w:rPr>
    </w:lvl>
    <w:lvl w:ilvl="6">
      <w:start w:val="1"/>
      <w:numFmt w:val="none"/>
      <w:suff w:val="nothing"/>
      <w:lvlText w:val=""/>
      <w:lvlJc w:val="left"/>
      <w:pPr>
        <w:ind w:left="4320" w:firstLine="0"/>
      </w:pPr>
      <w:rPr>
        <w:rFonts w:hint="default"/>
      </w:rPr>
    </w:lvl>
    <w:lvl w:ilvl="7">
      <w:start w:val="1"/>
      <w:numFmt w:val="none"/>
      <w:suff w:val="nothing"/>
      <w:lvlText w:val=""/>
      <w:lvlJc w:val="left"/>
      <w:pPr>
        <w:ind w:left="4320" w:firstLine="0"/>
      </w:pPr>
      <w:rPr>
        <w:rFonts w:hint="default"/>
      </w:rPr>
    </w:lvl>
    <w:lvl w:ilvl="8">
      <w:start w:val="1"/>
      <w:numFmt w:val="none"/>
      <w:suff w:val="nothing"/>
      <w:lvlText w:val=""/>
      <w:lvlJc w:val="left"/>
      <w:pPr>
        <w:ind w:left="4320" w:firstLine="0"/>
      </w:pPr>
      <w:rPr>
        <w:rFonts w:hint="default"/>
      </w:rPr>
    </w:lvl>
  </w:abstractNum>
  <w:abstractNum w:abstractNumId="39">
    <w:nsid w:val="78760978"/>
    <w:multiLevelType w:val="multilevel"/>
    <w:tmpl w:val="94D66B7A"/>
    <w:lvl w:ilvl="0">
      <w:start w:val="1"/>
      <w:numFmt w:val="decimal"/>
      <w:pStyle w:val="Heading1"/>
      <w:suff w:val="space"/>
      <w:lvlText w:val="Chapter %1"/>
      <w:lvlJc w:val="left"/>
      <w:pPr>
        <w:ind w:left="0" w:firstLine="0"/>
      </w:pPr>
      <w:rPr>
        <w:rFonts w:hint="default"/>
      </w:rPr>
    </w:lvl>
    <w:lvl w:ilvl="1">
      <w:start w:val="1"/>
      <w:numFmt w:val="upperRoman"/>
      <w:pStyle w:val="Heading2"/>
      <w:suff w:val="nothing"/>
      <w:lvlText w:val="%2. "/>
      <w:lvlJc w:val="left"/>
      <w:pPr>
        <w:ind w:left="4320" w:hanging="4320"/>
      </w:pPr>
      <w:rPr>
        <w:rFonts w:hint="default"/>
      </w:rPr>
    </w:lvl>
    <w:lvl w:ilvl="2">
      <w:start w:val="1"/>
      <w:numFmt w:val="none"/>
      <w:pStyle w:val="Heading3"/>
      <w:suff w:val="nothing"/>
      <w:lvlText w:val=""/>
      <w:lvlJc w:val="left"/>
      <w:pPr>
        <w:ind w:left="4320" w:hanging="4320"/>
      </w:pPr>
      <w:rPr>
        <w:rFonts w:hint="default"/>
      </w:rPr>
    </w:lvl>
    <w:lvl w:ilvl="3">
      <w:start w:val="1"/>
      <w:numFmt w:val="none"/>
      <w:pStyle w:val="Heading4"/>
      <w:suff w:val="nothing"/>
      <w:lvlText w:val=""/>
      <w:lvlJc w:val="left"/>
      <w:pPr>
        <w:ind w:left="4320" w:hanging="4320"/>
      </w:pPr>
      <w:rPr>
        <w:rFonts w:hint="default"/>
      </w:rPr>
    </w:lvl>
    <w:lvl w:ilvl="4">
      <w:start w:val="1"/>
      <w:numFmt w:val="none"/>
      <w:pStyle w:val="Heading5"/>
      <w:suff w:val="nothing"/>
      <w:lvlText w:val=""/>
      <w:lvlJc w:val="left"/>
      <w:pPr>
        <w:ind w:left="4320" w:firstLine="0"/>
      </w:pPr>
      <w:rPr>
        <w:rFonts w:hint="default"/>
      </w:rPr>
    </w:lvl>
    <w:lvl w:ilvl="5">
      <w:start w:val="1"/>
      <w:numFmt w:val="upperLetter"/>
      <w:lvlRestart w:val="1"/>
      <w:pStyle w:val="Heading6"/>
      <w:suff w:val="nothing"/>
      <w:lvlText w:val="Annex %6"/>
      <w:lvlJc w:val="left"/>
      <w:pPr>
        <w:ind w:left="0" w:firstLine="0"/>
      </w:pPr>
      <w:rPr>
        <w:rFonts w:hint="default"/>
      </w:rPr>
    </w:lvl>
    <w:lvl w:ilvl="6">
      <w:start w:val="1"/>
      <w:numFmt w:val="none"/>
      <w:pStyle w:val="Heading7"/>
      <w:suff w:val="nothing"/>
      <w:lvlText w:val=""/>
      <w:lvlJc w:val="left"/>
      <w:pPr>
        <w:ind w:left="4320" w:firstLine="0"/>
      </w:pPr>
      <w:rPr>
        <w:rFonts w:hint="default"/>
      </w:rPr>
    </w:lvl>
    <w:lvl w:ilvl="7">
      <w:start w:val="1"/>
      <w:numFmt w:val="none"/>
      <w:pStyle w:val="Heading8"/>
      <w:suff w:val="nothing"/>
      <w:lvlText w:val=""/>
      <w:lvlJc w:val="left"/>
      <w:pPr>
        <w:ind w:left="4320" w:firstLine="0"/>
      </w:pPr>
      <w:rPr>
        <w:rFonts w:hint="default"/>
      </w:rPr>
    </w:lvl>
    <w:lvl w:ilvl="8">
      <w:start w:val="1"/>
      <w:numFmt w:val="none"/>
      <w:pStyle w:val="Heading9"/>
      <w:suff w:val="nothing"/>
      <w:lvlText w:val=""/>
      <w:lvlJc w:val="left"/>
      <w:pPr>
        <w:ind w:left="4320" w:firstLine="0"/>
      </w:pPr>
      <w:rPr>
        <w:rFonts w:hint="default"/>
      </w:rPr>
    </w:lvl>
  </w:abstractNum>
  <w:num w:numId="1">
    <w:abstractNumId w:val="22"/>
  </w:num>
  <w:num w:numId="2">
    <w:abstractNumId w:val="39"/>
  </w:num>
  <w:num w:numId="3">
    <w:abstractNumId w:val="1"/>
  </w:num>
  <w:num w:numId="4">
    <w:abstractNumId w:val="23"/>
  </w:num>
  <w:num w:numId="5">
    <w:abstractNumId w:val="26"/>
  </w:num>
  <w:num w:numId="6">
    <w:abstractNumId w:val="28"/>
  </w:num>
  <w:num w:numId="7">
    <w:abstractNumId w:val="0"/>
  </w:num>
  <w:num w:numId="8">
    <w:abstractNumId w:val="31"/>
  </w:num>
  <w:num w:numId="9">
    <w:abstractNumId w:val="32"/>
  </w:num>
  <w:num w:numId="10">
    <w:abstractNumId w:val="5"/>
  </w:num>
  <w:num w:numId="11">
    <w:abstractNumId w:val="2"/>
  </w:num>
  <w:num w:numId="12">
    <w:abstractNumId w:val="18"/>
  </w:num>
  <w:num w:numId="13">
    <w:abstractNumId w:val="38"/>
  </w:num>
  <w:num w:numId="14">
    <w:abstractNumId w:val="4"/>
  </w:num>
  <w:num w:numId="15">
    <w:abstractNumId w:val="35"/>
  </w:num>
  <w:num w:numId="16">
    <w:abstractNumId w:val="3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7"/>
  </w:num>
  <w:num w:numId="18">
    <w:abstractNumId w:val="3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num>
  <w:num w:numId="20">
    <w:abstractNumId w:val="20"/>
  </w:num>
  <w:num w:numId="21">
    <w:abstractNumId w:val="34"/>
  </w:num>
  <w:num w:numId="22">
    <w:abstractNumId w:val="36"/>
  </w:num>
  <w:num w:numId="23">
    <w:abstractNumId w:val="39"/>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9"/>
  </w:num>
  <w:num w:numId="25">
    <w:abstractNumId w:val="24"/>
  </w:num>
  <w:num w:numId="26">
    <w:abstractNumId w:val="30"/>
  </w:num>
  <w:num w:numId="2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7"/>
  </w:num>
  <w:num w:numId="29">
    <w:abstractNumId w:val="6"/>
  </w:num>
  <w:num w:numId="30">
    <w:abstractNumId w:val="3"/>
  </w:num>
  <w:num w:numId="31">
    <w:abstractNumId w:val="39"/>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
  </w:num>
  <w:num w:numId="33">
    <w:abstractNumId w:val="17"/>
  </w:num>
  <w:num w:numId="34">
    <w:abstractNumId w:val="12"/>
  </w:num>
  <w:num w:numId="35">
    <w:abstractNumId w:val="25"/>
  </w:num>
  <w:num w:numId="36">
    <w:abstractNumId w:val="14"/>
  </w:num>
  <w:num w:numId="37">
    <w:abstractNumId w:val="29"/>
  </w:num>
  <w:num w:numId="38">
    <w:abstractNumId w:val="10"/>
  </w:num>
  <w:num w:numId="39">
    <w:abstractNumId w:val="11"/>
  </w:num>
  <w:num w:numId="40">
    <w:abstractNumId w:val="21"/>
  </w:num>
  <w:num w:numId="41">
    <w:abstractNumId w:val="16"/>
  </w:num>
  <w:num w:numId="42">
    <w:abstractNumId w:val="37"/>
  </w:num>
  <w:num w:numId="43">
    <w:abstractNumId w:val="15"/>
  </w:num>
  <w:num w:numId="44">
    <w:abstractNumId w:val="33"/>
  </w:num>
  <w:num w:numId="45">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bordersDoNotSurroundHeader/>
  <w:bordersDoNotSurroundFooter/>
  <w:proofState w:spelling="clean" w:grammar="clean"/>
  <w:attachedTemplate r:id="rId1"/>
  <w:linkStyles/>
  <w:stylePaneFormatFilter w:val="3F01"/>
  <w:defaultTabStop w:val="720"/>
  <w:drawingGridHorizontalSpacing w:val="120"/>
  <w:displayHorizontalDrawingGridEvery w:val="2"/>
  <w:characterSpacingControl w:val="doNotCompress"/>
  <w:hdrShapeDefaults>
    <o:shapedefaults v:ext="edit" spidmax="185345">
      <v:textbox inset="5.85pt,.7pt,5.85pt,.7pt"/>
    </o:shapedefaults>
  </w:hdrShapeDefaults>
  <w:footnotePr>
    <w:footnote w:id="-1"/>
    <w:footnote w:id="0"/>
  </w:footnotePr>
  <w:endnotePr>
    <w:endnote w:id="-1"/>
    <w:endnote w:id="0"/>
  </w:endnotePr>
  <w:compat>
    <w:useFELayout/>
  </w:compat>
  <w:docVars>
    <w:docVar w:name="EN.InstantFormat" w:val="L{8B877043-D6E2-4003-91C0-525EE6CD91E8}"/>
    <w:docVar w:name="EN.Libraries" w:val="T"/>
  </w:docVars>
  <w:rsids>
    <w:rsidRoot w:val="000B5DDA"/>
    <w:rsid w:val="00001890"/>
    <w:rsid w:val="00001C5A"/>
    <w:rsid w:val="00001D83"/>
    <w:rsid w:val="0000340D"/>
    <w:rsid w:val="000056F6"/>
    <w:rsid w:val="00005D22"/>
    <w:rsid w:val="000070E3"/>
    <w:rsid w:val="000073D6"/>
    <w:rsid w:val="0000785A"/>
    <w:rsid w:val="0001004C"/>
    <w:rsid w:val="00010180"/>
    <w:rsid w:val="000172DA"/>
    <w:rsid w:val="0001797D"/>
    <w:rsid w:val="00020AD2"/>
    <w:rsid w:val="000230A5"/>
    <w:rsid w:val="0002473A"/>
    <w:rsid w:val="00024967"/>
    <w:rsid w:val="00025348"/>
    <w:rsid w:val="00027142"/>
    <w:rsid w:val="00030C03"/>
    <w:rsid w:val="00031560"/>
    <w:rsid w:val="0003170A"/>
    <w:rsid w:val="0003283A"/>
    <w:rsid w:val="0003397A"/>
    <w:rsid w:val="00034656"/>
    <w:rsid w:val="00037D65"/>
    <w:rsid w:val="000427E8"/>
    <w:rsid w:val="00045A1E"/>
    <w:rsid w:val="00045A79"/>
    <w:rsid w:val="00046C40"/>
    <w:rsid w:val="000501EF"/>
    <w:rsid w:val="000507F4"/>
    <w:rsid w:val="0005187A"/>
    <w:rsid w:val="00052072"/>
    <w:rsid w:val="0005280C"/>
    <w:rsid w:val="00056DF9"/>
    <w:rsid w:val="00057813"/>
    <w:rsid w:val="00061911"/>
    <w:rsid w:val="00061E2F"/>
    <w:rsid w:val="0006363D"/>
    <w:rsid w:val="00063D81"/>
    <w:rsid w:val="000650A2"/>
    <w:rsid w:val="000700AF"/>
    <w:rsid w:val="000713F3"/>
    <w:rsid w:val="000809B9"/>
    <w:rsid w:val="00080B61"/>
    <w:rsid w:val="0008306F"/>
    <w:rsid w:val="00084458"/>
    <w:rsid w:val="00084B3B"/>
    <w:rsid w:val="00085BB7"/>
    <w:rsid w:val="00091291"/>
    <w:rsid w:val="000913B0"/>
    <w:rsid w:val="00091E5E"/>
    <w:rsid w:val="0009484E"/>
    <w:rsid w:val="00094877"/>
    <w:rsid w:val="00095832"/>
    <w:rsid w:val="00096E6A"/>
    <w:rsid w:val="000A0801"/>
    <w:rsid w:val="000A0DE7"/>
    <w:rsid w:val="000A1445"/>
    <w:rsid w:val="000A1967"/>
    <w:rsid w:val="000A3A93"/>
    <w:rsid w:val="000A649F"/>
    <w:rsid w:val="000A7348"/>
    <w:rsid w:val="000A7981"/>
    <w:rsid w:val="000B0097"/>
    <w:rsid w:val="000B044F"/>
    <w:rsid w:val="000B0583"/>
    <w:rsid w:val="000B1276"/>
    <w:rsid w:val="000B2A39"/>
    <w:rsid w:val="000B5963"/>
    <w:rsid w:val="000B5DDA"/>
    <w:rsid w:val="000B5F9A"/>
    <w:rsid w:val="000B6E85"/>
    <w:rsid w:val="000B7B32"/>
    <w:rsid w:val="000C0110"/>
    <w:rsid w:val="000C027C"/>
    <w:rsid w:val="000C279F"/>
    <w:rsid w:val="000C293C"/>
    <w:rsid w:val="000C31E6"/>
    <w:rsid w:val="000C3A94"/>
    <w:rsid w:val="000C3EB6"/>
    <w:rsid w:val="000C72F8"/>
    <w:rsid w:val="000D3185"/>
    <w:rsid w:val="000D7839"/>
    <w:rsid w:val="000E1CB5"/>
    <w:rsid w:val="000E2E70"/>
    <w:rsid w:val="000E3624"/>
    <w:rsid w:val="000E42A6"/>
    <w:rsid w:val="000E4C17"/>
    <w:rsid w:val="000E5C77"/>
    <w:rsid w:val="000F00DA"/>
    <w:rsid w:val="000F267D"/>
    <w:rsid w:val="000F29E1"/>
    <w:rsid w:val="000F30DF"/>
    <w:rsid w:val="000F3382"/>
    <w:rsid w:val="000F3459"/>
    <w:rsid w:val="000F4191"/>
    <w:rsid w:val="000F5205"/>
    <w:rsid w:val="000F6F33"/>
    <w:rsid w:val="00100D14"/>
    <w:rsid w:val="0011133D"/>
    <w:rsid w:val="00112E9E"/>
    <w:rsid w:val="001150D3"/>
    <w:rsid w:val="0011666E"/>
    <w:rsid w:val="00117441"/>
    <w:rsid w:val="00125310"/>
    <w:rsid w:val="0013303D"/>
    <w:rsid w:val="001333FC"/>
    <w:rsid w:val="0013540E"/>
    <w:rsid w:val="00136594"/>
    <w:rsid w:val="001371DC"/>
    <w:rsid w:val="00140796"/>
    <w:rsid w:val="00141911"/>
    <w:rsid w:val="001440B2"/>
    <w:rsid w:val="00144C18"/>
    <w:rsid w:val="001511D9"/>
    <w:rsid w:val="00152CD4"/>
    <w:rsid w:val="00154A6B"/>
    <w:rsid w:val="00155450"/>
    <w:rsid w:val="001556C1"/>
    <w:rsid w:val="00155C94"/>
    <w:rsid w:val="001607DB"/>
    <w:rsid w:val="00161D20"/>
    <w:rsid w:val="00163028"/>
    <w:rsid w:val="001642AA"/>
    <w:rsid w:val="00165EA2"/>
    <w:rsid w:val="001676C6"/>
    <w:rsid w:val="001723D3"/>
    <w:rsid w:val="00173E4F"/>
    <w:rsid w:val="00174DBC"/>
    <w:rsid w:val="0017579A"/>
    <w:rsid w:val="00175B3B"/>
    <w:rsid w:val="00175D21"/>
    <w:rsid w:val="00176C20"/>
    <w:rsid w:val="0018083A"/>
    <w:rsid w:val="00180B66"/>
    <w:rsid w:val="00180BAB"/>
    <w:rsid w:val="00180F2E"/>
    <w:rsid w:val="001815A3"/>
    <w:rsid w:val="00182F14"/>
    <w:rsid w:val="00183FA7"/>
    <w:rsid w:val="0018470C"/>
    <w:rsid w:val="001873F5"/>
    <w:rsid w:val="001926C6"/>
    <w:rsid w:val="00193A07"/>
    <w:rsid w:val="00193E40"/>
    <w:rsid w:val="00195C8C"/>
    <w:rsid w:val="00196223"/>
    <w:rsid w:val="0019700D"/>
    <w:rsid w:val="0019712C"/>
    <w:rsid w:val="00197B2D"/>
    <w:rsid w:val="00197BEE"/>
    <w:rsid w:val="001A0ACB"/>
    <w:rsid w:val="001A2F37"/>
    <w:rsid w:val="001A3043"/>
    <w:rsid w:val="001A58B2"/>
    <w:rsid w:val="001A7E18"/>
    <w:rsid w:val="001B1233"/>
    <w:rsid w:val="001B3252"/>
    <w:rsid w:val="001B3658"/>
    <w:rsid w:val="001B3EC3"/>
    <w:rsid w:val="001B485F"/>
    <w:rsid w:val="001B5F4A"/>
    <w:rsid w:val="001B70A4"/>
    <w:rsid w:val="001C212D"/>
    <w:rsid w:val="001C3289"/>
    <w:rsid w:val="001C35F7"/>
    <w:rsid w:val="001C3B7B"/>
    <w:rsid w:val="001C48FB"/>
    <w:rsid w:val="001D0027"/>
    <w:rsid w:val="001D25D5"/>
    <w:rsid w:val="001D2759"/>
    <w:rsid w:val="001D3E6A"/>
    <w:rsid w:val="001D40D2"/>
    <w:rsid w:val="001D4B85"/>
    <w:rsid w:val="001D5280"/>
    <w:rsid w:val="001D55AF"/>
    <w:rsid w:val="001D68BA"/>
    <w:rsid w:val="001D786D"/>
    <w:rsid w:val="001E0625"/>
    <w:rsid w:val="001E16A1"/>
    <w:rsid w:val="001E18A7"/>
    <w:rsid w:val="001E2740"/>
    <w:rsid w:val="001E3464"/>
    <w:rsid w:val="001E54E2"/>
    <w:rsid w:val="001E7EEB"/>
    <w:rsid w:val="001F02EF"/>
    <w:rsid w:val="001F3F79"/>
    <w:rsid w:val="001F45F4"/>
    <w:rsid w:val="001F7013"/>
    <w:rsid w:val="001F73EE"/>
    <w:rsid w:val="001F7809"/>
    <w:rsid w:val="00200212"/>
    <w:rsid w:val="00204FD8"/>
    <w:rsid w:val="00210979"/>
    <w:rsid w:val="00211208"/>
    <w:rsid w:val="002125E2"/>
    <w:rsid w:val="00212B11"/>
    <w:rsid w:val="00214EEE"/>
    <w:rsid w:val="00215A7A"/>
    <w:rsid w:val="00217AA4"/>
    <w:rsid w:val="00221B01"/>
    <w:rsid w:val="00222FAF"/>
    <w:rsid w:val="002238D3"/>
    <w:rsid w:val="00231C2B"/>
    <w:rsid w:val="00233AEF"/>
    <w:rsid w:val="00234067"/>
    <w:rsid w:val="00235870"/>
    <w:rsid w:val="00240321"/>
    <w:rsid w:val="00247F39"/>
    <w:rsid w:val="0025089F"/>
    <w:rsid w:val="00254A1C"/>
    <w:rsid w:val="00254B96"/>
    <w:rsid w:val="00255AB5"/>
    <w:rsid w:val="0025759E"/>
    <w:rsid w:val="00260C3D"/>
    <w:rsid w:val="002636EA"/>
    <w:rsid w:val="00263F36"/>
    <w:rsid w:val="002647E9"/>
    <w:rsid w:val="0026639D"/>
    <w:rsid w:val="0026765B"/>
    <w:rsid w:val="00267F9D"/>
    <w:rsid w:val="0027199A"/>
    <w:rsid w:val="00271C46"/>
    <w:rsid w:val="002732C7"/>
    <w:rsid w:val="00273CE1"/>
    <w:rsid w:val="00274F53"/>
    <w:rsid w:val="002752CE"/>
    <w:rsid w:val="00275995"/>
    <w:rsid w:val="00280FE1"/>
    <w:rsid w:val="002815A6"/>
    <w:rsid w:val="002847DC"/>
    <w:rsid w:val="00284B8A"/>
    <w:rsid w:val="00284E4C"/>
    <w:rsid w:val="002900C9"/>
    <w:rsid w:val="00290A24"/>
    <w:rsid w:val="00291D3E"/>
    <w:rsid w:val="002920FA"/>
    <w:rsid w:val="0029243D"/>
    <w:rsid w:val="002926A4"/>
    <w:rsid w:val="0029343E"/>
    <w:rsid w:val="002942D8"/>
    <w:rsid w:val="0029621E"/>
    <w:rsid w:val="002972EA"/>
    <w:rsid w:val="00297CC9"/>
    <w:rsid w:val="002A042B"/>
    <w:rsid w:val="002A088C"/>
    <w:rsid w:val="002A6DB1"/>
    <w:rsid w:val="002A758E"/>
    <w:rsid w:val="002A75A9"/>
    <w:rsid w:val="002A7FB3"/>
    <w:rsid w:val="002B396D"/>
    <w:rsid w:val="002B3DF4"/>
    <w:rsid w:val="002B679C"/>
    <w:rsid w:val="002B7BFE"/>
    <w:rsid w:val="002C0CE8"/>
    <w:rsid w:val="002C5059"/>
    <w:rsid w:val="002C5A1D"/>
    <w:rsid w:val="002C6B8A"/>
    <w:rsid w:val="002D1747"/>
    <w:rsid w:val="002D192A"/>
    <w:rsid w:val="002D2B2C"/>
    <w:rsid w:val="002D3DDE"/>
    <w:rsid w:val="002D4EB9"/>
    <w:rsid w:val="002D59FF"/>
    <w:rsid w:val="002D5E1A"/>
    <w:rsid w:val="002D5F29"/>
    <w:rsid w:val="002D64B4"/>
    <w:rsid w:val="002E48F7"/>
    <w:rsid w:val="002E75DB"/>
    <w:rsid w:val="002F4976"/>
    <w:rsid w:val="002F4BC6"/>
    <w:rsid w:val="002F5961"/>
    <w:rsid w:val="002F6FE7"/>
    <w:rsid w:val="002F792A"/>
    <w:rsid w:val="002F7A61"/>
    <w:rsid w:val="0030200C"/>
    <w:rsid w:val="00303C70"/>
    <w:rsid w:val="003053CC"/>
    <w:rsid w:val="00307DF9"/>
    <w:rsid w:val="00310DCF"/>
    <w:rsid w:val="00311ABC"/>
    <w:rsid w:val="00313D5C"/>
    <w:rsid w:val="00313E6D"/>
    <w:rsid w:val="00313FD6"/>
    <w:rsid w:val="003147BC"/>
    <w:rsid w:val="00317EA5"/>
    <w:rsid w:val="0032298F"/>
    <w:rsid w:val="00322B21"/>
    <w:rsid w:val="00322DFA"/>
    <w:rsid w:val="00323B14"/>
    <w:rsid w:val="00324353"/>
    <w:rsid w:val="00325340"/>
    <w:rsid w:val="00325793"/>
    <w:rsid w:val="003261A8"/>
    <w:rsid w:val="003261D7"/>
    <w:rsid w:val="003340EE"/>
    <w:rsid w:val="00335061"/>
    <w:rsid w:val="00336CA6"/>
    <w:rsid w:val="00337513"/>
    <w:rsid w:val="003378D3"/>
    <w:rsid w:val="00341D10"/>
    <w:rsid w:val="00343985"/>
    <w:rsid w:val="00343DA5"/>
    <w:rsid w:val="0034674E"/>
    <w:rsid w:val="003471F7"/>
    <w:rsid w:val="00347C99"/>
    <w:rsid w:val="00353DFE"/>
    <w:rsid w:val="00355132"/>
    <w:rsid w:val="0035638E"/>
    <w:rsid w:val="0035769B"/>
    <w:rsid w:val="00362645"/>
    <w:rsid w:val="00362B77"/>
    <w:rsid w:val="00362E44"/>
    <w:rsid w:val="00364C1B"/>
    <w:rsid w:val="003662F0"/>
    <w:rsid w:val="0037215A"/>
    <w:rsid w:val="00373974"/>
    <w:rsid w:val="00375D26"/>
    <w:rsid w:val="00382E29"/>
    <w:rsid w:val="00383226"/>
    <w:rsid w:val="003850E4"/>
    <w:rsid w:val="00387856"/>
    <w:rsid w:val="00387FC2"/>
    <w:rsid w:val="0039031C"/>
    <w:rsid w:val="00391317"/>
    <w:rsid w:val="00391EEF"/>
    <w:rsid w:val="00395EC9"/>
    <w:rsid w:val="0039610A"/>
    <w:rsid w:val="00396DB7"/>
    <w:rsid w:val="003A394F"/>
    <w:rsid w:val="003A624F"/>
    <w:rsid w:val="003A6251"/>
    <w:rsid w:val="003A65BA"/>
    <w:rsid w:val="003A69CC"/>
    <w:rsid w:val="003A7D75"/>
    <w:rsid w:val="003B06A4"/>
    <w:rsid w:val="003B1A59"/>
    <w:rsid w:val="003B46BD"/>
    <w:rsid w:val="003B492F"/>
    <w:rsid w:val="003B4BCA"/>
    <w:rsid w:val="003B4BDE"/>
    <w:rsid w:val="003B7DDB"/>
    <w:rsid w:val="003C0449"/>
    <w:rsid w:val="003C11A0"/>
    <w:rsid w:val="003C24C7"/>
    <w:rsid w:val="003C33B1"/>
    <w:rsid w:val="003C391F"/>
    <w:rsid w:val="003C43D7"/>
    <w:rsid w:val="003D015C"/>
    <w:rsid w:val="003D47FC"/>
    <w:rsid w:val="003D5E31"/>
    <w:rsid w:val="003D6FEC"/>
    <w:rsid w:val="003E0EE4"/>
    <w:rsid w:val="003E1B5B"/>
    <w:rsid w:val="003E2829"/>
    <w:rsid w:val="003E3341"/>
    <w:rsid w:val="003E6E01"/>
    <w:rsid w:val="003E716D"/>
    <w:rsid w:val="003E7B13"/>
    <w:rsid w:val="003E7B3A"/>
    <w:rsid w:val="003E7FFD"/>
    <w:rsid w:val="003F051B"/>
    <w:rsid w:val="003F0ED5"/>
    <w:rsid w:val="003F19E3"/>
    <w:rsid w:val="003F20B8"/>
    <w:rsid w:val="003F2409"/>
    <w:rsid w:val="003F2711"/>
    <w:rsid w:val="003F48B9"/>
    <w:rsid w:val="003F4DFC"/>
    <w:rsid w:val="003F58F6"/>
    <w:rsid w:val="003F6C39"/>
    <w:rsid w:val="003F7696"/>
    <w:rsid w:val="00400A50"/>
    <w:rsid w:val="004014A7"/>
    <w:rsid w:val="004014AA"/>
    <w:rsid w:val="00401858"/>
    <w:rsid w:val="00404F5C"/>
    <w:rsid w:val="004056D8"/>
    <w:rsid w:val="00410607"/>
    <w:rsid w:val="004112EF"/>
    <w:rsid w:val="0041204E"/>
    <w:rsid w:val="004123BB"/>
    <w:rsid w:val="004123CC"/>
    <w:rsid w:val="004128FE"/>
    <w:rsid w:val="00412E50"/>
    <w:rsid w:val="00413227"/>
    <w:rsid w:val="00413FE5"/>
    <w:rsid w:val="00414A1B"/>
    <w:rsid w:val="004152E8"/>
    <w:rsid w:val="00415F21"/>
    <w:rsid w:val="00416F35"/>
    <w:rsid w:val="00417C7D"/>
    <w:rsid w:val="00417D7E"/>
    <w:rsid w:val="00421891"/>
    <w:rsid w:val="0042238C"/>
    <w:rsid w:val="004275BC"/>
    <w:rsid w:val="00430617"/>
    <w:rsid w:val="0043150B"/>
    <w:rsid w:val="004316FF"/>
    <w:rsid w:val="00432E84"/>
    <w:rsid w:val="0043557F"/>
    <w:rsid w:val="004355B1"/>
    <w:rsid w:val="00442D38"/>
    <w:rsid w:val="004430E6"/>
    <w:rsid w:val="00443F35"/>
    <w:rsid w:val="004453C1"/>
    <w:rsid w:val="00445659"/>
    <w:rsid w:val="004477D3"/>
    <w:rsid w:val="00450786"/>
    <w:rsid w:val="004526B0"/>
    <w:rsid w:val="00453228"/>
    <w:rsid w:val="004539C0"/>
    <w:rsid w:val="004553BB"/>
    <w:rsid w:val="004603A0"/>
    <w:rsid w:val="00460D57"/>
    <w:rsid w:val="00462070"/>
    <w:rsid w:val="00462FB5"/>
    <w:rsid w:val="00463D15"/>
    <w:rsid w:val="004656F9"/>
    <w:rsid w:val="00465F23"/>
    <w:rsid w:val="004679DD"/>
    <w:rsid w:val="00474028"/>
    <w:rsid w:val="0047615A"/>
    <w:rsid w:val="004762D9"/>
    <w:rsid w:val="00476614"/>
    <w:rsid w:val="004772B2"/>
    <w:rsid w:val="0047740C"/>
    <w:rsid w:val="0048028D"/>
    <w:rsid w:val="0048573E"/>
    <w:rsid w:val="00485836"/>
    <w:rsid w:val="00486014"/>
    <w:rsid w:val="00486511"/>
    <w:rsid w:val="00491508"/>
    <w:rsid w:val="00493F53"/>
    <w:rsid w:val="0049422E"/>
    <w:rsid w:val="00494672"/>
    <w:rsid w:val="0049515E"/>
    <w:rsid w:val="004959C7"/>
    <w:rsid w:val="00496684"/>
    <w:rsid w:val="00497816"/>
    <w:rsid w:val="004A11E6"/>
    <w:rsid w:val="004A1719"/>
    <w:rsid w:val="004A33BB"/>
    <w:rsid w:val="004A749B"/>
    <w:rsid w:val="004B003C"/>
    <w:rsid w:val="004B05F7"/>
    <w:rsid w:val="004B0C4A"/>
    <w:rsid w:val="004B28EB"/>
    <w:rsid w:val="004B517D"/>
    <w:rsid w:val="004B650E"/>
    <w:rsid w:val="004B69A8"/>
    <w:rsid w:val="004B6B9F"/>
    <w:rsid w:val="004C2C9B"/>
    <w:rsid w:val="004C3BCF"/>
    <w:rsid w:val="004C3D3A"/>
    <w:rsid w:val="004C41B0"/>
    <w:rsid w:val="004C5D26"/>
    <w:rsid w:val="004C7190"/>
    <w:rsid w:val="004D0561"/>
    <w:rsid w:val="004D191A"/>
    <w:rsid w:val="004D1BA4"/>
    <w:rsid w:val="004D3CD8"/>
    <w:rsid w:val="004D3EBE"/>
    <w:rsid w:val="004D4659"/>
    <w:rsid w:val="004D4751"/>
    <w:rsid w:val="004D54AA"/>
    <w:rsid w:val="004D553D"/>
    <w:rsid w:val="004D6E1F"/>
    <w:rsid w:val="004D78E7"/>
    <w:rsid w:val="004E1657"/>
    <w:rsid w:val="004E1E9A"/>
    <w:rsid w:val="004E36B2"/>
    <w:rsid w:val="004E458F"/>
    <w:rsid w:val="004E45B0"/>
    <w:rsid w:val="004E6F15"/>
    <w:rsid w:val="004F269A"/>
    <w:rsid w:val="004F2A91"/>
    <w:rsid w:val="004F48F8"/>
    <w:rsid w:val="004F5B40"/>
    <w:rsid w:val="005003A5"/>
    <w:rsid w:val="005038D6"/>
    <w:rsid w:val="0050420A"/>
    <w:rsid w:val="0050569B"/>
    <w:rsid w:val="00506A72"/>
    <w:rsid w:val="00507BCB"/>
    <w:rsid w:val="00510C48"/>
    <w:rsid w:val="00517B0A"/>
    <w:rsid w:val="00520D70"/>
    <w:rsid w:val="00522B27"/>
    <w:rsid w:val="005238D0"/>
    <w:rsid w:val="005260DF"/>
    <w:rsid w:val="0052710B"/>
    <w:rsid w:val="00532939"/>
    <w:rsid w:val="0053312C"/>
    <w:rsid w:val="005335B4"/>
    <w:rsid w:val="0053404F"/>
    <w:rsid w:val="00542A98"/>
    <w:rsid w:val="005439D2"/>
    <w:rsid w:val="00543E3E"/>
    <w:rsid w:val="00545FE8"/>
    <w:rsid w:val="0055036D"/>
    <w:rsid w:val="00551033"/>
    <w:rsid w:val="005525A7"/>
    <w:rsid w:val="005536C3"/>
    <w:rsid w:val="00554243"/>
    <w:rsid w:val="00555066"/>
    <w:rsid w:val="00556A27"/>
    <w:rsid w:val="00556D0D"/>
    <w:rsid w:val="00557720"/>
    <w:rsid w:val="00557786"/>
    <w:rsid w:val="00560459"/>
    <w:rsid w:val="005606EC"/>
    <w:rsid w:val="00563B20"/>
    <w:rsid w:val="00570ECA"/>
    <w:rsid w:val="00571465"/>
    <w:rsid w:val="00573DB7"/>
    <w:rsid w:val="00574724"/>
    <w:rsid w:val="00576A91"/>
    <w:rsid w:val="005773FA"/>
    <w:rsid w:val="0058410F"/>
    <w:rsid w:val="0058460A"/>
    <w:rsid w:val="005902FD"/>
    <w:rsid w:val="00590493"/>
    <w:rsid w:val="0059340B"/>
    <w:rsid w:val="00594D64"/>
    <w:rsid w:val="0059584B"/>
    <w:rsid w:val="005A027C"/>
    <w:rsid w:val="005A03DD"/>
    <w:rsid w:val="005A15D3"/>
    <w:rsid w:val="005A42B7"/>
    <w:rsid w:val="005A501B"/>
    <w:rsid w:val="005A6594"/>
    <w:rsid w:val="005A6C2E"/>
    <w:rsid w:val="005B02C0"/>
    <w:rsid w:val="005B4880"/>
    <w:rsid w:val="005B5612"/>
    <w:rsid w:val="005B6830"/>
    <w:rsid w:val="005C1460"/>
    <w:rsid w:val="005C1D2A"/>
    <w:rsid w:val="005C3FB5"/>
    <w:rsid w:val="005C59B7"/>
    <w:rsid w:val="005C67FE"/>
    <w:rsid w:val="005D0EDA"/>
    <w:rsid w:val="005D179E"/>
    <w:rsid w:val="005D232C"/>
    <w:rsid w:val="005D2C60"/>
    <w:rsid w:val="005D71F8"/>
    <w:rsid w:val="005D74E6"/>
    <w:rsid w:val="005D7648"/>
    <w:rsid w:val="005E1354"/>
    <w:rsid w:val="005E4F50"/>
    <w:rsid w:val="005E6D66"/>
    <w:rsid w:val="005F0A8A"/>
    <w:rsid w:val="005F119E"/>
    <w:rsid w:val="005F248E"/>
    <w:rsid w:val="005F3185"/>
    <w:rsid w:val="005F34D9"/>
    <w:rsid w:val="005F44A4"/>
    <w:rsid w:val="005F4FF2"/>
    <w:rsid w:val="005F5DBD"/>
    <w:rsid w:val="005F74B4"/>
    <w:rsid w:val="006008BA"/>
    <w:rsid w:val="00600AFA"/>
    <w:rsid w:val="006066BB"/>
    <w:rsid w:val="00613389"/>
    <w:rsid w:val="00613E56"/>
    <w:rsid w:val="006208B3"/>
    <w:rsid w:val="00620D59"/>
    <w:rsid w:val="006222CC"/>
    <w:rsid w:val="00623294"/>
    <w:rsid w:val="00623801"/>
    <w:rsid w:val="006240C1"/>
    <w:rsid w:val="006244F8"/>
    <w:rsid w:val="00624D75"/>
    <w:rsid w:val="0062637B"/>
    <w:rsid w:val="00626B06"/>
    <w:rsid w:val="00630097"/>
    <w:rsid w:val="00630509"/>
    <w:rsid w:val="00631525"/>
    <w:rsid w:val="006357DA"/>
    <w:rsid w:val="006369D0"/>
    <w:rsid w:val="00636C6C"/>
    <w:rsid w:val="00636E7E"/>
    <w:rsid w:val="0063738A"/>
    <w:rsid w:val="00637B37"/>
    <w:rsid w:val="00642128"/>
    <w:rsid w:val="00645138"/>
    <w:rsid w:val="00647EE9"/>
    <w:rsid w:val="00650C1C"/>
    <w:rsid w:val="00651A56"/>
    <w:rsid w:val="0065325B"/>
    <w:rsid w:val="00653999"/>
    <w:rsid w:val="006544C1"/>
    <w:rsid w:val="00654725"/>
    <w:rsid w:val="006554DD"/>
    <w:rsid w:val="00655925"/>
    <w:rsid w:val="00656C43"/>
    <w:rsid w:val="006621AC"/>
    <w:rsid w:val="00662528"/>
    <w:rsid w:val="00662B7F"/>
    <w:rsid w:val="0067228F"/>
    <w:rsid w:val="00672AB2"/>
    <w:rsid w:val="00672C4F"/>
    <w:rsid w:val="0067397F"/>
    <w:rsid w:val="0067426E"/>
    <w:rsid w:val="00675125"/>
    <w:rsid w:val="0068225F"/>
    <w:rsid w:val="006827FB"/>
    <w:rsid w:val="00685975"/>
    <w:rsid w:val="006913B2"/>
    <w:rsid w:val="00691821"/>
    <w:rsid w:val="0069189C"/>
    <w:rsid w:val="00691FA6"/>
    <w:rsid w:val="00694984"/>
    <w:rsid w:val="00694F34"/>
    <w:rsid w:val="006958A4"/>
    <w:rsid w:val="00695DFE"/>
    <w:rsid w:val="00697041"/>
    <w:rsid w:val="006A11D3"/>
    <w:rsid w:val="006A2E9B"/>
    <w:rsid w:val="006A34D4"/>
    <w:rsid w:val="006A363C"/>
    <w:rsid w:val="006A3EB8"/>
    <w:rsid w:val="006A50A4"/>
    <w:rsid w:val="006A68B8"/>
    <w:rsid w:val="006A6B7A"/>
    <w:rsid w:val="006A7462"/>
    <w:rsid w:val="006B2695"/>
    <w:rsid w:val="006B44CC"/>
    <w:rsid w:val="006B4EFF"/>
    <w:rsid w:val="006B7A58"/>
    <w:rsid w:val="006C24E2"/>
    <w:rsid w:val="006C2868"/>
    <w:rsid w:val="006C330E"/>
    <w:rsid w:val="006C43AF"/>
    <w:rsid w:val="006C6058"/>
    <w:rsid w:val="006C7304"/>
    <w:rsid w:val="006D0847"/>
    <w:rsid w:val="006D1ACA"/>
    <w:rsid w:val="006D3187"/>
    <w:rsid w:val="006D345A"/>
    <w:rsid w:val="006D4A61"/>
    <w:rsid w:val="006D4AAD"/>
    <w:rsid w:val="006D7292"/>
    <w:rsid w:val="006E0AAC"/>
    <w:rsid w:val="006E15F2"/>
    <w:rsid w:val="006E21FE"/>
    <w:rsid w:val="006E4E3A"/>
    <w:rsid w:val="006E60AE"/>
    <w:rsid w:val="006E6707"/>
    <w:rsid w:val="006E74A5"/>
    <w:rsid w:val="006F09FC"/>
    <w:rsid w:val="006F0F3F"/>
    <w:rsid w:val="006F16AD"/>
    <w:rsid w:val="006F206B"/>
    <w:rsid w:val="006F400A"/>
    <w:rsid w:val="006F5F12"/>
    <w:rsid w:val="006F7084"/>
    <w:rsid w:val="007031A3"/>
    <w:rsid w:val="007031EF"/>
    <w:rsid w:val="00706D80"/>
    <w:rsid w:val="00711AD4"/>
    <w:rsid w:val="007131F2"/>
    <w:rsid w:val="0071327B"/>
    <w:rsid w:val="007155AB"/>
    <w:rsid w:val="00715A4D"/>
    <w:rsid w:val="00716111"/>
    <w:rsid w:val="00720794"/>
    <w:rsid w:val="00720A8C"/>
    <w:rsid w:val="00720D97"/>
    <w:rsid w:val="007222E7"/>
    <w:rsid w:val="00722BEC"/>
    <w:rsid w:val="00722FBC"/>
    <w:rsid w:val="00723D29"/>
    <w:rsid w:val="007272A5"/>
    <w:rsid w:val="0072758A"/>
    <w:rsid w:val="00730CDC"/>
    <w:rsid w:val="00731AB5"/>
    <w:rsid w:val="007330F2"/>
    <w:rsid w:val="0074121C"/>
    <w:rsid w:val="007416DC"/>
    <w:rsid w:val="0074173F"/>
    <w:rsid w:val="007422AB"/>
    <w:rsid w:val="007439D1"/>
    <w:rsid w:val="007455C2"/>
    <w:rsid w:val="00745879"/>
    <w:rsid w:val="007467C5"/>
    <w:rsid w:val="007473F4"/>
    <w:rsid w:val="007506D4"/>
    <w:rsid w:val="00752D1C"/>
    <w:rsid w:val="00754ADF"/>
    <w:rsid w:val="00755AF0"/>
    <w:rsid w:val="00757518"/>
    <w:rsid w:val="00761F4B"/>
    <w:rsid w:val="00764660"/>
    <w:rsid w:val="0077037D"/>
    <w:rsid w:val="007704F1"/>
    <w:rsid w:val="0077050A"/>
    <w:rsid w:val="00770D5F"/>
    <w:rsid w:val="00771473"/>
    <w:rsid w:val="00771A20"/>
    <w:rsid w:val="00774F07"/>
    <w:rsid w:val="0077587C"/>
    <w:rsid w:val="00780226"/>
    <w:rsid w:val="007826FD"/>
    <w:rsid w:val="00783703"/>
    <w:rsid w:val="007868F4"/>
    <w:rsid w:val="00792538"/>
    <w:rsid w:val="00792E6F"/>
    <w:rsid w:val="00793200"/>
    <w:rsid w:val="00793329"/>
    <w:rsid w:val="00793BD6"/>
    <w:rsid w:val="00793E08"/>
    <w:rsid w:val="00794F90"/>
    <w:rsid w:val="00796B5D"/>
    <w:rsid w:val="007A01D6"/>
    <w:rsid w:val="007A7536"/>
    <w:rsid w:val="007A7899"/>
    <w:rsid w:val="007B3D11"/>
    <w:rsid w:val="007B4324"/>
    <w:rsid w:val="007B4668"/>
    <w:rsid w:val="007B4E12"/>
    <w:rsid w:val="007B6196"/>
    <w:rsid w:val="007B62CD"/>
    <w:rsid w:val="007C03C2"/>
    <w:rsid w:val="007C0E19"/>
    <w:rsid w:val="007C41A3"/>
    <w:rsid w:val="007C4B78"/>
    <w:rsid w:val="007C4CFE"/>
    <w:rsid w:val="007D139C"/>
    <w:rsid w:val="007D1B9E"/>
    <w:rsid w:val="007D1E9F"/>
    <w:rsid w:val="007D5793"/>
    <w:rsid w:val="007D59EE"/>
    <w:rsid w:val="007D5F1E"/>
    <w:rsid w:val="007D6709"/>
    <w:rsid w:val="007D6951"/>
    <w:rsid w:val="007D6969"/>
    <w:rsid w:val="007D70A2"/>
    <w:rsid w:val="007E19F0"/>
    <w:rsid w:val="007E27A4"/>
    <w:rsid w:val="007E3454"/>
    <w:rsid w:val="007E39BA"/>
    <w:rsid w:val="007E3C43"/>
    <w:rsid w:val="007E3FD5"/>
    <w:rsid w:val="007E4735"/>
    <w:rsid w:val="007E57A8"/>
    <w:rsid w:val="007F0751"/>
    <w:rsid w:val="007F2E28"/>
    <w:rsid w:val="007F306F"/>
    <w:rsid w:val="007F61CB"/>
    <w:rsid w:val="008019C4"/>
    <w:rsid w:val="00802105"/>
    <w:rsid w:val="00803845"/>
    <w:rsid w:val="0080746B"/>
    <w:rsid w:val="008154ED"/>
    <w:rsid w:val="00815F48"/>
    <w:rsid w:val="00816010"/>
    <w:rsid w:val="00817826"/>
    <w:rsid w:val="00817F89"/>
    <w:rsid w:val="0082017E"/>
    <w:rsid w:val="008213AA"/>
    <w:rsid w:val="008214B1"/>
    <w:rsid w:val="008215E4"/>
    <w:rsid w:val="00821F0D"/>
    <w:rsid w:val="00821F26"/>
    <w:rsid w:val="00823743"/>
    <w:rsid w:val="00824388"/>
    <w:rsid w:val="00824A63"/>
    <w:rsid w:val="00824B0D"/>
    <w:rsid w:val="00824BDD"/>
    <w:rsid w:val="00825A10"/>
    <w:rsid w:val="00830132"/>
    <w:rsid w:val="0083062D"/>
    <w:rsid w:val="00831EBC"/>
    <w:rsid w:val="00833803"/>
    <w:rsid w:val="008355C2"/>
    <w:rsid w:val="0083592F"/>
    <w:rsid w:val="0083785D"/>
    <w:rsid w:val="00837CE9"/>
    <w:rsid w:val="008408AC"/>
    <w:rsid w:val="00840F6F"/>
    <w:rsid w:val="0084446A"/>
    <w:rsid w:val="00845132"/>
    <w:rsid w:val="00845295"/>
    <w:rsid w:val="00847250"/>
    <w:rsid w:val="00851BB3"/>
    <w:rsid w:val="00853040"/>
    <w:rsid w:val="008544C9"/>
    <w:rsid w:val="00855B32"/>
    <w:rsid w:val="00855D66"/>
    <w:rsid w:val="00856CCC"/>
    <w:rsid w:val="00856E5C"/>
    <w:rsid w:val="00857E18"/>
    <w:rsid w:val="00861708"/>
    <w:rsid w:val="008630C3"/>
    <w:rsid w:val="00864ADD"/>
    <w:rsid w:val="00865D79"/>
    <w:rsid w:val="00866D68"/>
    <w:rsid w:val="00867F14"/>
    <w:rsid w:val="00873D7B"/>
    <w:rsid w:val="00873DE1"/>
    <w:rsid w:val="00874275"/>
    <w:rsid w:val="00874E97"/>
    <w:rsid w:val="00877F5D"/>
    <w:rsid w:val="00882AA9"/>
    <w:rsid w:val="0088364C"/>
    <w:rsid w:val="0088572A"/>
    <w:rsid w:val="00890F9F"/>
    <w:rsid w:val="008913FD"/>
    <w:rsid w:val="0089328E"/>
    <w:rsid w:val="0089672F"/>
    <w:rsid w:val="00896A04"/>
    <w:rsid w:val="00896C7B"/>
    <w:rsid w:val="008A1DF8"/>
    <w:rsid w:val="008A207E"/>
    <w:rsid w:val="008A4155"/>
    <w:rsid w:val="008B0507"/>
    <w:rsid w:val="008B22C3"/>
    <w:rsid w:val="008B27A1"/>
    <w:rsid w:val="008C0304"/>
    <w:rsid w:val="008C3D73"/>
    <w:rsid w:val="008C691A"/>
    <w:rsid w:val="008C742E"/>
    <w:rsid w:val="008C7642"/>
    <w:rsid w:val="008D2ACE"/>
    <w:rsid w:val="008D3C8C"/>
    <w:rsid w:val="008D4813"/>
    <w:rsid w:val="008D5390"/>
    <w:rsid w:val="008D58C7"/>
    <w:rsid w:val="008E00A9"/>
    <w:rsid w:val="008E222E"/>
    <w:rsid w:val="008E242B"/>
    <w:rsid w:val="008E2894"/>
    <w:rsid w:val="008E33E6"/>
    <w:rsid w:val="008E4931"/>
    <w:rsid w:val="008E5576"/>
    <w:rsid w:val="008E5EEE"/>
    <w:rsid w:val="008E787E"/>
    <w:rsid w:val="008F2B5D"/>
    <w:rsid w:val="008F709C"/>
    <w:rsid w:val="00900E01"/>
    <w:rsid w:val="00903EC5"/>
    <w:rsid w:val="00904D7F"/>
    <w:rsid w:val="00906922"/>
    <w:rsid w:val="0090774A"/>
    <w:rsid w:val="009105B2"/>
    <w:rsid w:val="0091245C"/>
    <w:rsid w:val="0091599C"/>
    <w:rsid w:val="00915DCB"/>
    <w:rsid w:val="009161E5"/>
    <w:rsid w:val="00920185"/>
    <w:rsid w:val="0092119E"/>
    <w:rsid w:val="0092148F"/>
    <w:rsid w:val="00921F39"/>
    <w:rsid w:val="00922F0A"/>
    <w:rsid w:val="00923C58"/>
    <w:rsid w:val="0092526C"/>
    <w:rsid w:val="00925706"/>
    <w:rsid w:val="009279F9"/>
    <w:rsid w:val="009307E0"/>
    <w:rsid w:val="00930F97"/>
    <w:rsid w:val="00931380"/>
    <w:rsid w:val="009319EC"/>
    <w:rsid w:val="0093396F"/>
    <w:rsid w:val="00934E5A"/>
    <w:rsid w:val="00934E9E"/>
    <w:rsid w:val="00936359"/>
    <w:rsid w:val="00936FD9"/>
    <w:rsid w:val="009377A4"/>
    <w:rsid w:val="009379E4"/>
    <w:rsid w:val="00940E5F"/>
    <w:rsid w:val="00944E56"/>
    <w:rsid w:val="0094612D"/>
    <w:rsid w:val="009468CB"/>
    <w:rsid w:val="00947F80"/>
    <w:rsid w:val="00951D9F"/>
    <w:rsid w:val="0095354E"/>
    <w:rsid w:val="009564C7"/>
    <w:rsid w:val="00956AD1"/>
    <w:rsid w:val="009604F2"/>
    <w:rsid w:val="00965CA0"/>
    <w:rsid w:val="00965F6E"/>
    <w:rsid w:val="00966CF3"/>
    <w:rsid w:val="00970A6F"/>
    <w:rsid w:val="00971041"/>
    <w:rsid w:val="00973891"/>
    <w:rsid w:val="00973CA0"/>
    <w:rsid w:val="0097423F"/>
    <w:rsid w:val="0097602E"/>
    <w:rsid w:val="00976BC8"/>
    <w:rsid w:val="00977E79"/>
    <w:rsid w:val="00980066"/>
    <w:rsid w:val="00980A31"/>
    <w:rsid w:val="00981AC1"/>
    <w:rsid w:val="00984759"/>
    <w:rsid w:val="00985F2C"/>
    <w:rsid w:val="00986338"/>
    <w:rsid w:val="00993487"/>
    <w:rsid w:val="009A09D1"/>
    <w:rsid w:val="009A2443"/>
    <w:rsid w:val="009A377C"/>
    <w:rsid w:val="009A3F3F"/>
    <w:rsid w:val="009A5928"/>
    <w:rsid w:val="009A791E"/>
    <w:rsid w:val="009B072B"/>
    <w:rsid w:val="009B1AEE"/>
    <w:rsid w:val="009B331D"/>
    <w:rsid w:val="009B7FCD"/>
    <w:rsid w:val="009C0C88"/>
    <w:rsid w:val="009C1A96"/>
    <w:rsid w:val="009C1F68"/>
    <w:rsid w:val="009C380B"/>
    <w:rsid w:val="009C3D6C"/>
    <w:rsid w:val="009C4790"/>
    <w:rsid w:val="009C4C67"/>
    <w:rsid w:val="009C4DBE"/>
    <w:rsid w:val="009C5266"/>
    <w:rsid w:val="009C60F0"/>
    <w:rsid w:val="009C77FB"/>
    <w:rsid w:val="009C7DEF"/>
    <w:rsid w:val="009C7EC4"/>
    <w:rsid w:val="009D0182"/>
    <w:rsid w:val="009D0407"/>
    <w:rsid w:val="009D0690"/>
    <w:rsid w:val="009D0BD9"/>
    <w:rsid w:val="009D140A"/>
    <w:rsid w:val="009D15C6"/>
    <w:rsid w:val="009D1CAD"/>
    <w:rsid w:val="009D3D2F"/>
    <w:rsid w:val="009D443C"/>
    <w:rsid w:val="009D45CC"/>
    <w:rsid w:val="009D4EFE"/>
    <w:rsid w:val="009D5183"/>
    <w:rsid w:val="009D5BDE"/>
    <w:rsid w:val="009D63EF"/>
    <w:rsid w:val="009D7A0C"/>
    <w:rsid w:val="009D7E0D"/>
    <w:rsid w:val="009E196E"/>
    <w:rsid w:val="009E23CD"/>
    <w:rsid w:val="009E4167"/>
    <w:rsid w:val="009E4B55"/>
    <w:rsid w:val="009E7D89"/>
    <w:rsid w:val="009F010D"/>
    <w:rsid w:val="009F031E"/>
    <w:rsid w:val="009F2BD6"/>
    <w:rsid w:val="009F4B6B"/>
    <w:rsid w:val="009F6CEF"/>
    <w:rsid w:val="00A01647"/>
    <w:rsid w:val="00A05BC1"/>
    <w:rsid w:val="00A070E3"/>
    <w:rsid w:val="00A109B1"/>
    <w:rsid w:val="00A125E9"/>
    <w:rsid w:val="00A12888"/>
    <w:rsid w:val="00A140AF"/>
    <w:rsid w:val="00A1463F"/>
    <w:rsid w:val="00A1467E"/>
    <w:rsid w:val="00A15D08"/>
    <w:rsid w:val="00A15DCB"/>
    <w:rsid w:val="00A1624D"/>
    <w:rsid w:val="00A16C2A"/>
    <w:rsid w:val="00A171AF"/>
    <w:rsid w:val="00A20560"/>
    <w:rsid w:val="00A20B82"/>
    <w:rsid w:val="00A240A2"/>
    <w:rsid w:val="00A2568F"/>
    <w:rsid w:val="00A26A9B"/>
    <w:rsid w:val="00A30328"/>
    <w:rsid w:val="00A305AE"/>
    <w:rsid w:val="00A323C9"/>
    <w:rsid w:val="00A347B1"/>
    <w:rsid w:val="00A400A1"/>
    <w:rsid w:val="00A41DC6"/>
    <w:rsid w:val="00A44BAC"/>
    <w:rsid w:val="00A4758F"/>
    <w:rsid w:val="00A51790"/>
    <w:rsid w:val="00A52959"/>
    <w:rsid w:val="00A54853"/>
    <w:rsid w:val="00A5695A"/>
    <w:rsid w:val="00A56EFF"/>
    <w:rsid w:val="00A57F73"/>
    <w:rsid w:val="00A61765"/>
    <w:rsid w:val="00A61BF8"/>
    <w:rsid w:val="00A6412E"/>
    <w:rsid w:val="00A65CED"/>
    <w:rsid w:val="00A6771D"/>
    <w:rsid w:val="00A677AB"/>
    <w:rsid w:val="00A67B8E"/>
    <w:rsid w:val="00A709D7"/>
    <w:rsid w:val="00A72DC5"/>
    <w:rsid w:val="00A73646"/>
    <w:rsid w:val="00A7583A"/>
    <w:rsid w:val="00A75AC6"/>
    <w:rsid w:val="00A760A8"/>
    <w:rsid w:val="00A77340"/>
    <w:rsid w:val="00A777FB"/>
    <w:rsid w:val="00A810E9"/>
    <w:rsid w:val="00A81267"/>
    <w:rsid w:val="00A81344"/>
    <w:rsid w:val="00A81D8E"/>
    <w:rsid w:val="00A81F62"/>
    <w:rsid w:val="00A82089"/>
    <w:rsid w:val="00A82B0D"/>
    <w:rsid w:val="00A85F1A"/>
    <w:rsid w:val="00A87712"/>
    <w:rsid w:val="00A90549"/>
    <w:rsid w:val="00A93CFB"/>
    <w:rsid w:val="00A96EF5"/>
    <w:rsid w:val="00A975DC"/>
    <w:rsid w:val="00AA0275"/>
    <w:rsid w:val="00AA0E91"/>
    <w:rsid w:val="00AA43C5"/>
    <w:rsid w:val="00AA47DA"/>
    <w:rsid w:val="00AA5939"/>
    <w:rsid w:val="00AA75E6"/>
    <w:rsid w:val="00AA77A9"/>
    <w:rsid w:val="00AA78C9"/>
    <w:rsid w:val="00AB0785"/>
    <w:rsid w:val="00AB261E"/>
    <w:rsid w:val="00AB430D"/>
    <w:rsid w:val="00AB445E"/>
    <w:rsid w:val="00AB671D"/>
    <w:rsid w:val="00AB73A6"/>
    <w:rsid w:val="00AC2470"/>
    <w:rsid w:val="00AC57E2"/>
    <w:rsid w:val="00AC6977"/>
    <w:rsid w:val="00AD020A"/>
    <w:rsid w:val="00AD1BBA"/>
    <w:rsid w:val="00AD238A"/>
    <w:rsid w:val="00AD7ED4"/>
    <w:rsid w:val="00AE2DCE"/>
    <w:rsid w:val="00AE45CB"/>
    <w:rsid w:val="00AE6AF7"/>
    <w:rsid w:val="00AE79FF"/>
    <w:rsid w:val="00AE7EED"/>
    <w:rsid w:val="00AE7FCA"/>
    <w:rsid w:val="00AF25DB"/>
    <w:rsid w:val="00AF2FFF"/>
    <w:rsid w:val="00B0061A"/>
    <w:rsid w:val="00B02116"/>
    <w:rsid w:val="00B04696"/>
    <w:rsid w:val="00B0469F"/>
    <w:rsid w:val="00B050EB"/>
    <w:rsid w:val="00B05411"/>
    <w:rsid w:val="00B05531"/>
    <w:rsid w:val="00B06502"/>
    <w:rsid w:val="00B06F46"/>
    <w:rsid w:val="00B11AE0"/>
    <w:rsid w:val="00B130D2"/>
    <w:rsid w:val="00B1437B"/>
    <w:rsid w:val="00B14D60"/>
    <w:rsid w:val="00B14F5D"/>
    <w:rsid w:val="00B1545B"/>
    <w:rsid w:val="00B17353"/>
    <w:rsid w:val="00B20A53"/>
    <w:rsid w:val="00B21794"/>
    <w:rsid w:val="00B217F6"/>
    <w:rsid w:val="00B23A69"/>
    <w:rsid w:val="00B24613"/>
    <w:rsid w:val="00B2698B"/>
    <w:rsid w:val="00B269B8"/>
    <w:rsid w:val="00B31090"/>
    <w:rsid w:val="00B31F9A"/>
    <w:rsid w:val="00B354C2"/>
    <w:rsid w:val="00B36370"/>
    <w:rsid w:val="00B41442"/>
    <w:rsid w:val="00B41869"/>
    <w:rsid w:val="00B421D8"/>
    <w:rsid w:val="00B42C4C"/>
    <w:rsid w:val="00B4327F"/>
    <w:rsid w:val="00B43F54"/>
    <w:rsid w:val="00B458CD"/>
    <w:rsid w:val="00B46462"/>
    <w:rsid w:val="00B53DBC"/>
    <w:rsid w:val="00B541F4"/>
    <w:rsid w:val="00B550AB"/>
    <w:rsid w:val="00B555E3"/>
    <w:rsid w:val="00B55CCD"/>
    <w:rsid w:val="00B602CC"/>
    <w:rsid w:val="00B61E65"/>
    <w:rsid w:val="00B71AB7"/>
    <w:rsid w:val="00B722C6"/>
    <w:rsid w:val="00B7266D"/>
    <w:rsid w:val="00B73B25"/>
    <w:rsid w:val="00B7411B"/>
    <w:rsid w:val="00B746B7"/>
    <w:rsid w:val="00B81BD7"/>
    <w:rsid w:val="00B82AF8"/>
    <w:rsid w:val="00B8424E"/>
    <w:rsid w:val="00B8545E"/>
    <w:rsid w:val="00B8546A"/>
    <w:rsid w:val="00B872E1"/>
    <w:rsid w:val="00B9459A"/>
    <w:rsid w:val="00BA1625"/>
    <w:rsid w:val="00BA2D2D"/>
    <w:rsid w:val="00BA2F24"/>
    <w:rsid w:val="00BA2FE2"/>
    <w:rsid w:val="00BA4C9D"/>
    <w:rsid w:val="00BA598F"/>
    <w:rsid w:val="00BA6805"/>
    <w:rsid w:val="00BA7CEC"/>
    <w:rsid w:val="00BA7F37"/>
    <w:rsid w:val="00BB2BD2"/>
    <w:rsid w:val="00BB2D13"/>
    <w:rsid w:val="00BB5F72"/>
    <w:rsid w:val="00BC0B51"/>
    <w:rsid w:val="00BC0DDD"/>
    <w:rsid w:val="00BC3582"/>
    <w:rsid w:val="00BC76EE"/>
    <w:rsid w:val="00BC7B78"/>
    <w:rsid w:val="00BD38D4"/>
    <w:rsid w:val="00BD4BCA"/>
    <w:rsid w:val="00BD6BD2"/>
    <w:rsid w:val="00BE1B9F"/>
    <w:rsid w:val="00BE50DA"/>
    <w:rsid w:val="00BE5A61"/>
    <w:rsid w:val="00BE5D62"/>
    <w:rsid w:val="00BF01EE"/>
    <w:rsid w:val="00BF23EA"/>
    <w:rsid w:val="00BF4059"/>
    <w:rsid w:val="00BF4DA3"/>
    <w:rsid w:val="00BF5A85"/>
    <w:rsid w:val="00C015EC"/>
    <w:rsid w:val="00C0281E"/>
    <w:rsid w:val="00C039D9"/>
    <w:rsid w:val="00C0484A"/>
    <w:rsid w:val="00C0690F"/>
    <w:rsid w:val="00C0771D"/>
    <w:rsid w:val="00C10123"/>
    <w:rsid w:val="00C10B98"/>
    <w:rsid w:val="00C11C43"/>
    <w:rsid w:val="00C123D0"/>
    <w:rsid w:val="00C128C6"/>
    <w:rsid w:val="00C13748"/>
    <w:rsid w:val="00C14628"/>
    <w:rsid w:val="00C17150"/>
    <w:rsid w:val="00C171EA"/>
    <w:rsid w:val="00C218B8"/>
    <w:rsid w:val="00C2331C"/>
    <w:rsid w:val="00C25664"/>
    <w:rsid w:val="00C25FB9"/>
    <w:rsid w:val="00C30A8B"/>
    <w:rsid w:val="00C328A2"/>
    <w:rsid w:val="00C36993"/>
    <w:rsid w:val="00C37094"/>
    <w:rsid w:val="00C376D7"/>
    <w:rsid w:val="00C37804"/>
    <w:rsid w:val="00C45676"/>
    <w:rsid w:val="00C472A5"/>
    <w:rsid w:val="00C476F0"/>
    <w:rsid w:val="00C47ECB"/>
    <w:rsid w:val="00C519C2"/>
    <w:rsid w:val="00C51FE4"/>
    <w:rsid w:val="00C556FE"/>
    <w:rsid w:val="00C56B1E"/>
    <w:rsid w:val="00C60098"/>
    <w:rsid w:val="00C652FB"/>
    <w:rsid w:val="00C6539D"/>
    <w:rsid w:val="00C657F1"/>
    <w:rsid w:val="00C6760C"/>
    <w:rsid w:val="00C67F98"/>
    <w:rsid w:val="00C71235"/>
    <w:rsid w:val="00C71A45"/>
    <w:rsid w:val="00C73A7B"/>
    <w:rsid w:val="00C73B74"/>
    <w:rsid w:val="00C76A59"/>
    <w:rsid w:val="00C80493"/>
    <w:rsid w:val="00C8322C"/>
    <w:rsid w:val="00C85F8A"/>
    <w:rsid w:val="00C868CF"/>
    <w:rsid w:val="00C9192B"/>
    <w:rsid w:val="00C92969"/>
    <w:rsid w:val="00C931C5"/>
    <w:rsid w:val="00C95FB9"/>
    <w:rsid w:val="00C96C36"/>
    <w:rsid w:val="00C97B41"/>
    <w:rsid w:val="00CA1506"/>
    <w:rsid w:val="00CA29D3"/>
    <w:rsid w:val="00CA4133"/>
    <w:rsid w:val="00CA471A"/>
    <w:rsid w:val="00CA5850"/>
    <w:rsid w:val="00CA5AD4"/>
    <w:rsid w:val="00CA5D8D"/>
    <w:rsid w:val="00CA6EBD"/>
    <w:rsid w:val="00CA7941"/>
    <w:rsid w:val="00CB3BD4"/>
    <w:rsid w:val="00CB433C"/>
    <w:rsid w:val="00CB62D7"/>
    <w:rsid w:val="00CB689F"/>
    <w:rsid w:val="00CB77BD"/>
    <w:rsid w:val="00CB78CB"/>
    <w:rsid w:val="00CB7C29"/>
    <w:rsid w:val="00CB7EE3"/>
    <w:rsid w:val="00CC06B7"/>
    <w:rsid w:val="00CC1EC8"/>
    <w:rsid w:val="00CC63E5"/>
    <w:rsid w:val="00CC74B2"/>
    <w:rsid w:val="00CC7A58"/>
    <w:rsid w:val="00CD1269"/>
    <w:rsid w:val="00CD246D"/>
    <w:rsid w:val="00CD6F9A"/>
    <w:rsid w:val="00CD70D5"/>
    <w:rsid w:val="00CD780C"/>
    <w:rsid w:val="00CD7AEE"/>
    <w:rsid w:val="00CD7BCF"/>
    <w:rsid w:val="00CE0DD7"/>
    <w:rsid w:val="00CE38FE"/>
    <w:rsid w:val="00CE49C0"/>
    <w:rsid w:val="00CE66A5"/>
    <w:rsid w:val="00CF0A57"/>
    <w:rsid w:val="00CF11B9"/>
    <w:rsid w:val="00CF1DC7"/>
    <w:rsid w:val="00CF3066"/>
    <w:rsid w:val="00CF4A5A"/>
    <w:rsid w:val="00CF50E3"/>
    <w:rsid w:val="00CF519F"/>
    <w:rsid w:val="00CF7CE4"/>
    <w:rsid w:val="00D00CCE"/>
    <w:rsid w:val="00D00FE2"/>
    <w:rsid w:val="00D01448"/>
    <w:rsid w:val="00D0154C"/>
    <w:rsid w:val="00D01EF3"/>
    <w:rsid w:val="00D04A91"/>
    <w:rsid w:val="00D05873"/>
    <w:rsid w:val="00D12822"/>
    <w:rsid w:val="00D140F3"/>
    <w:rsid w:val="00D14C94"/>
    <w:rsid w:val="00D15228"/>
    <w:rsid w:val="00D1756A"/>
    <w:rsid w:val="00D17999"/>
    <w:rsid w:val="00D202E6"/>
    <w:rsid w:val="00D208A2"/>
    <w:rsid w:val="00D220C7"/>
    <w:rsid w:val="00D2244F"/>
    <w:rsid w:val="00D273F1"/>
    <w:rsid w:val="00D30C03"/>
    <w:rsid w:val="00D30C17"/>
    <w:rsid w:val="00D31185"/>
    <w:rsid w:val="00D31CC9"/>
    <w:rsid w:val="00D31D2E"/>
    <w:rsid w:val="00D32281"/>
    <w:rsid w:val="00D33DFC"/>
    <w:rsid w:val="00D33F9D"/>
    <w:rsid w:val="00D34E9D"/>
    <w:rsid w:val="00D400DA"/>
    <w:rsid w:val="00D425BB"/>
    <w:rsid w:val="00D43150"/>
    <w:rsid w:val="00D46DB3"/>
    <w:rsid w:val="00D472C1"/>
    <w:rsid w:val="00D52994"/>
    <w:rsid w:val="00D56EE0"/>
    <w:rsid w:val="00D60575"/>
    <w:rsid w:val="00D62978"/>
    <w:rsid w:val="00D64F3D"/>
    <w:rsid w:val="00D657A8"/>
    <w:rsid w:val="00D65FF0"/>
    <w:rsid w:val="00D67A0A"/>
    <w:rsid w:val="00D7209F"/>
    <w:rsid w:val="00D73796"/>
    <w:rsid w:val="00D73ACE"/>
    <w:rsid w:val="00D748BC"/>
    <w:rsid w:val="00D74B36"/>
    <w:rsid w:val="00D754E3"/>
    <w:rsid w:val="00D75EB2"/>
    <w:rsid w:val="00D764B3"/>
    <w:rsid w:val="00D765BC"/>
    <w:rsid w:val="00D81644"/>
    <w:rsid w:val="00D82C00"/>
    <w:rsid w:val="00D8587A"/>
    <w:rsid w:val="00D8702D"/>
    <w:rsid w:val="00D9018E"/>
    <w:rsid w:val="00D9291F"/>
    <w:rsid w:val="00D92B93"/>
    <w:rsid w:val="00D96595"/>
    <w:rsid w:val="00D96717"/>
    <w:rsid w:val="00DA0454"/>
    <w:rsid w:val="00DA08B2"/>
    <w:rsid w:val="00DA17BB"/>
    <w:rsid w:val="00DA4BB6"/>
    <w:rsid w:val="00DA5E2C"/>
    <w:rsid w:val="00DA723C"/>
    <w:rsid w:val="00DB27D3"/>
    <w:rsid w:val="00DB331C"/>
    <w:rsid w:val="00DB41AA"/>
    <w:rsid w:val="00DB4A22"/>
    <w:rsid w:val="00DB4D06"/>
    <w:rsid w:val="00DB6884"/>
    <w:rsid w:val="00DB6CA5"/>
    <w:rsid w:val="00DC0084"/>
    <w:rsid w:val="00DC071E"/>
    <w:rsid w:val="00DC2984"/>
    <w:rsid w:val="00DC495C"/>
    <w:rsid w:val="00DC4A66"/>
    <w:rsid w:val="00DC5135"/>
    <w:rsid w:val="00DC561C"/>
    <w:rsid w:val="00DC5824"/>
    <w:rsid w:val="00DC6891"/>
    <w:rsid w:val="00DD0509"/>
    <w:rsid w:val="00DD2704"/>
    <w:rsid w:val="00DD2C8C"/>
    <w:rsid w:val="00DD2D11"/>
    <w:rsid w:val="00DD311E"/>
    <w:rsid w:val="00DD466D"/>
    <w:rsid w:val="00DD75E3"/>
    <w:rsid w:val="00DE02CF"/>
    <w:rsid w:val="00DE1413"/>
    <w:rsid w:val="00DE26FA"/>
    <w:rsid w:val="00DE44AF"/>
    <w:rsid w:val="00DE4916"/>
    <w:rsid w:val="00DE55FD"/>
    <w:rsid w:val="00DE69CD"/>
    <w:rsid w:val="00DF1291"/>
    <w:rsid w:val="00DF2A5E"/>
    <w:rsid w:val="00DF2D9A"/>
    <w:rsid w:val="00DF2FEC"/>
    <w:rsid w:val="00DF4E2B"/>
    <w:rsid w:val="00DF6F82"/>
    <w:rsid w:val="00E03AED"/>
    <w:rsid w:val="00E05795"/>
    <w:rsid w:val="00E0600A"/>
    <w:rsid w:val="00E07EC4"/>
    <w:rsid w:val="00E1078E"/>
    <w:rsid w:val="00E126B7"/>
    <w:rsid w:val="00E12B8C"/>
    <w:rsid w:val="00E14392"/>
    <w:rsid w:val="00E2249C"/>
    <w:rsid w:val="00E22EE0"/>
    <w:rsid w:val="00E24ECD"/>
    <w:rsid w:val="00E26380"/>
    <w:rsid w:val="00E3151B"/>
    <w:rsid w:val="00E32E3F"/>
    <w:rsid w:val="00E34D90"/>
    <w:rsid w:val="00E35492"/>
    <w:rsid w:val="00E356A5"/>
    <w:rsid w:val="00E369A0"/>
    <w:rsid w:val="00E407A3"/>
    <w:rsid w:val="00E41D56"/>
    <w:rsid w:val="00E41FCA"/>
    <w:rsid w:val="00E42C2C"/>
    <w:rsid w:val="00E43BC9"/>
    <w:rsid w:val="00E5258E"/>
    <w:rsid w:val="00E53C6D"/>
    <w:rsid w:val="00E547F9"/>
    <w:rsid w:val="00E54B1A"/>
    <w:rsid w:val="00E554BA"/>
    <w:rsid w:val="00E56280"/>
    <w:rsid w:val="00E579FF"/>
    <w:rsid w:val="00E61D9B"/>
    <w:rsid w:val="00E636CC"/>
    <w:rsid w:val="00E63E96"/>
    <w:rsid w:val="00E64D04"/>
    <w:rsid w:val="00E65E46"/>
    <w:rsid w:val="00E662E6"/>
    <w:rsid w:val="00E6653B"/>
    <w:rsid w:val="00E70549"/>
    <w:rsid w:val="00E70597"/>
    <w:rsid w:val="00E71953"/>
    <w:rsid w:val="00E73769"/>
    <w:rsid w:val="00E75A5E"/>
    <w:rsid w:val="00E766AE"/>
    <w:rsid w:val="00E76E43"/>
    <w:rsid w:val="00E80FBB"/>
    <w:rsid w:val="00E81454"/>
    <w:rsid w:val="00E82A9B"/>
    <w:rsid w:val="00E83C14"/>
    <w:rsid w:val="00E862F4"/>
    <w:rsid w:val="00E86C92"/>
    <w:rsid w:val="00E8735D"/>
    <w:rsid w:val="00E87CD4"/>
    <w:rsid w:val="00E90E30"/>
    <w:rsid w:val="00E90E9F"/>
    <w:rsid w:val="00E92366"/>
    <w:rsid w:val="00E9333A"/>
    <w:rsid w:val="00E93785"/>
    <w:rsid w:val="00E94AD3"/>
    <w:rsid w:val="00E94C2F"/>
    <w:rsid w:val="00E94FA9"/>
    <w:rsid w:val="00E9683A"/>
    <w:rsid w:val="00E97228"/>
    <w:rsid w:val="00EA0D96"/>
    <w:rsid w:val="00EA3946"/>
    <w:rsid w:val="00EA4F38"/>
    <w:rsid w:val="00EB226F"/>
    <w:rsid w:val="00EB2958"/>
    <w:rsid w:val="00EB50BC"/>
    <w:rsid w:val="00EB667A"/>
    <w:rsid w:val="00EB7B5E"/>
    <w:rsid w:val="00EC0D82"/>
    <w:rsid w:val="00EC0E55"/>
    <w:rsid w:val="00EC27F2"/>
    <w:rsid w:val="00EC3C68"/>
    <w:rsid w:val="00EC4783"/>
    <w:rsid w:val="00ED0E07"/>
    <w:rsid w:val="00ED211A"/>
    <w:rsid w:val="00ED39B4"/>
    <w:rsid w:val="00ED70DD"/>
    <w:rsid w:val="00ED7700"/>
    <w:rsid w:val="00EE018F"/>
    <w:rsid w:val="00EE0F95"/>
    <w:rsid w:val="00EE4949"/>
    <w:rsid w:val="00EE5603"/>
    <w:rsid w:val="00EE716B"/>
    <w:rsid w:val="00EE744C"/>
    <w:rsid w:val="00EF0604"/>
    <w:rsid w:val="00EF236E"/>
    <w:rsid w:val="00EF4644"/>
    <w:rsid w:val="00EF4704"/>
    <w:rsid w:val="00EF4B3D"/>
    <w:rsid w:val="00EF6545"/>
    <w:rsid w:val="00EF6AB9"/>
    <w:rsid w:val="00EF7462"/>
    <w:rsid w:val="00F0198B"/>
    <w:rsid w:val="00F01FCE"/>
    <w:rsid w:val="00F0264F"/>
    <w:rsid w:val="00F028FF"/>
    <w:rsid w:val="00F02EBE"/>
    <w:rsid w:val="00F04C6E"/>
    <w:rsid w:val="00F0684B"/>
    <w:rsid w:val="00F07700"/>
    <w:rsid w:val="00F105A1"/>
    <w:rsid w:val="00F24DB0"/>
    <w:rsid w:val="00F30325"/>
    <w:rsid w:val="00F30B64"/>
    <w:rsid w:val="00F335C4"/>
    <w:rsid w:val="00F337D1"/>
    <w:rsid w:val="00F37C8C"/>
    <w:rsid w:val="00F40FDC"/>
    <w:rsid w:val="00F4150B"/>
    <w:rsid w:val="00F448DE"/>
    <w:rsid w:val="00F45EB4"/>
    <w:rsid w:val="00F4615F"/>
    <w:rsid w:val="00F4797F"/>
    <w:rsid w:val="00F51612"/>
    <w:rsid w:val="00F52B46"/>
    <w:rsid w:val="00F53425"/>
    <w:rsid w:val="00F5392A"/>
    <w:rsid w:val="00F55252"/>
    <w:rsid w:val="00F566AB"/>
    <w:rsid w:val="00F57574"/>
    <w:rsid w:val="00F60BD5"/>
    <w:rsid w:val="00F615C1"/>
    <w:rsid w:val="00F653C2"/>
    <w:rsid w:val="00F6685B"/>
    <w:rsid w:val="00F67328"/>
    <w:rsid w:val="00F7180F"/>
    <w:rsid w:val="00F72724"/>
    <w:rsid w:val="00F76D8D"/>
    <w:rsid w:val="00F814B0"/>
    <w:rsid w:val="00F823F9"/>
    <w:rsid w:val="00F827ED"/>
    <w:rsid w:val="00F85F66"/>
    <w:rsid w:val="00F867DA"/>
    <w:rsid w:val="00F876D9"/>
    <w:rsid w:val="00F905AC"/>
    <w:rsid w:val="00F936D4"/>
    <w:rsid w:val="00F946EC"/>
    <w:rsid w:val="00FA0B25"/>
    <w:rsid w:val="00FA14B6"/>
    <w:rsid w:val="00FA195F"/>
    <w:rsid w:val="00FA259E"/>
    <w:rsid w:val="00FA2915"/>
    <w:rsid w:val="00FA29C4"/>
    <w:rsid w:val="00FA3046"/>
    <w:rsid w:val="00FA41FD"/>
    <w:rsid w:val="00FA5B47"/>
    <w:rsid w:val="00FA611C"/>
    <w:rsid w:val="00FA6B70"/>
    <w:rsid w:val="00FA7A9A"/>
    <w:rsid w:val="00FB1FBB"/>
    <w:rsid w:val="00FB2F79"/>
    <w:rsid w:val="00FB392A"/>
    <w:rsid w:val="00FB4C20"/>
    <w:rsid w:val="00FB6580"/>
    <w:rsid w:val="00FB695E"/>
    <w:rsid w:val="00FB6E33"/>
    <w:rsid w:val="00FB76A2"/>
    <w:rsid w:val="00FB7AA0"/>
    <w:rsid w:val="00FB7B8C"/>
    <w:rsid w:val="00FC3E56"/>
    <w:rsid w:val="00FC57CF"/>
    <w:rsid w:val="00FC67C6"/>
    <w:rsid w:val="00FD08FA"/>
    <w:rsid w:val="00FD0E6D"/>
    <w:rsid w:val="00FD5255"/>
    <w:rsid w:val="00FD6E7A"/>
    <w:rsid w:val="00FE0822"/>
    <w:rsid w:val="00FE3114"/>
    <w:rsid w:val="00FE377C"/>
    <w:rsid w:val="00FE4FC8"/>
    <w:rsid w:val="00FE6014"/>
    <w:rsid w:val="00FF02A2"/>
    <w:rsid w:val="00FF4C45"/>
    <w:rsid w:val="00FF674E"/>
  </w:rsids>
  <m:mathPr>
    <m:mathFont m:val="Cambria Math"/>
    <m:brkBin m:val="before"/>
    <m:brkBinSub m:val="--"/>
    <m:smallFrac m:val="off"/>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5345">
      <v:textbox inset="5.85pt,.7pt,5.85pt,.7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E2894"/>
    <w:pPr>
      <w:kinsoku w:val="0"/>
      <w:overflowPunct w:val="0"/>
      <w:autoSpaceDE w:val="0"/>
      <w:autoSpaceDN w:val="0"/>
      <w:adjustRightInd w:val="0"/>
      <w:snapToGrid w:val="0"/>
      <w:spacing w:line="360" w:lineRule="auto"/>
      <w:ind w:firstLine="720"/>
      <w:jc w:val="both"/>
    </w:pPr>
    <w:rPr>
      <w:rFonts w:eastAsia="Times New Roman"/>
      <w:snapToGrid w:val="0"/>
      <w:sz w:val="24"/>
      <w:szCs w:val="24"/>
    </w:rPr>
  </w:style>
  <w:style w:type="paragraph" w:styleId="Heading1">
    <w:name w:val="heading 1"/>
    <w:basedOn w:val="Normal"/>
    <w:next w:val="Normal"/>
    <w:qFormat/>
    <w:rsid w:val="008E2894"/>
    <w:pPr>
      <w:keepNext/>
      <w:numPr>
        <w:numId w:val="2"/>
      </w:numPr>
      <w:jc w:val="center"/>
      <w:outlineLvl w:val="0"/>
    </w:pPr>
    <w:rPr>
      <w:rFonts w:cs="Arial"/>
      <w:b/>
      <w:bCs/>
      <w:sz w:val="28"/>
    </w:rPr>
  </w:style>
  <w:style w:type="paragraph" w:styleId="Heading2">
    <w:name w:val="heading 2"/>
    <w:basedOn w:val="Normal"/>
    <w:next w:val="Normal"/>
    <w:link w:val="Heading2Char"/>
    <w:qFormat/>
    <w:rsid w:val="008E2894"/>
    <w:pPr>
      <w:keepNext/>
      <w:numPr>
        <w:ilvl w:val="1"/>
        <w:numId w:val="2"/>
      </w:numPr>
      <w:jc w:val="center"/>
      <w:outlineLvl w:val="1"/>
    </w:pPr>
    <w:rPr>
      <w:rFonts w:cs="Arial"/>
      <w:b/>
      <w:i/>
      <w:iCs/>
    </w:rPr>
  </w:style>
  <w:style w:type="paragraph" w:styleId="Heading3">
    <w:name w:val="heading 3"/>
    <w:basedOn w:val="Normal"/>
    <w:next w:val="Normal"/>
    <w:qFormat/>
    <w:rsid w:val="008E2894"/>
    <w:pPr>
      <w:keepNext/>
      <w:numPr>
        <w:ilvl w:val="2"/>
        <w:numId w:val="2"/>
      </w:numPr>
      <w:jc w:val="left"/>
      <w:outlineLvl w:val="2"/>
    </w:pPr>
    <w:rPr>
      <w:rFonts w:cs="Arial"/>
      <w:b/>
      <w:bCs/>
    </w:rPr>
  </w:style>
  <w:style w:type="paragraph" w:styleId="Heading4">
    <w:name w:val="heading 4"/>
    <w:basedOn w:val="Normal"/>
    <w:next w:val="Normal"/>
    <w:qFormat/>
    <w:rsid w:val="008E2894"/>
    <w:pPr>
      <w:keepNext/>
      <w:numPr>
        <w:ilvl w:val="3"/>
        <w:numId w:val="2"/>
      </w:numPr>
      <w:jc w:val="left"/>
      <w:outlineLvl w:val="3"/>
    </w:pPr>
    <w:rPr>
      <w:rFonts w:cs="Arial"/>
      <w:i/>
    </w:rPr>
  </w:style>
  <w:style w:type="paragraph" w:styleId="Heading5">
    <w:name w:val="heading 5"/>
    <w:basedOn w:val="Normal"/>
    <w:next w:val="Normal"/>
    <w:qFormat/>
    <w:rsid w:val="008E2894"/>
    <w:pPr>
      <w:keepNext/>
      <w:numPr>
        <w:ilvl w:val="4"/>
        <w:numId w:val="2"/>
      </w:numPr>
      <w:jc w:val="center"/>
      <w:outlineLvl w:val="4"/>
    </w:pPr>
    <w:rPr>
      <w:b/>
      <w:bCs/>
      <w:sz w:val="32"/>
    </w:rPr>
  </w:style>
  <w:style w:type="paragraph" w:styleId="Heading6">
    <w:name w:val="heading 6"/>
    <w:basedOn w:val="Normal"/>
    <w:next w:val="Normal"/>
    <w:qFormat/>
    <w:rsid w:val="008E2894"/>
    <w:pPr>
      <w:numPr>
        <w:ilvl w:val="5"/>
        <w:numId w:val="2"/>
      </w:numPr>
      <w:spacing w:before="240" w:after="60"/>
      <w:jc w:val="center"/>
      <w:outlineLvl w:val="5"/>
    </w:pPr>
    <w:rPr>
      <w:b/>
      <w:bCs/>
      <w:sz w:val="28"/>
      <w:szCs w:val="22"/>
    </w:rPr>
  </w:style>
  <w:style w:type="paragraph" w:styleId="Heading7">
    <w:name w:val="heading 7"/>
    <w:basedOn w:val="Heading3"/>
    <w:next w:val="Normal"/>
    <w:qFormat/>
    <w:rsid w:val="008E2894"/>
    <w:pPr>
      <w:numPr>
        <w:ilvl w:val="6"/>
      </w:numPr>
      <w:outlineLvl w:val="6"/>
    </w:pPr>
  </w:style>
  <w:style w:type="paragraph" w:styleId="Heading8">
    <w:name w:val="heading 8"/>
    <w:basedOn w:val="Normal"/>
    <w:next w:val="Normal"/>
    <w:qFormat/>
    <w:rsid w:val="008E2894"/>
    <w:pPr>
      <w:numPr>
        <w:ilvl w:val="7"/>
        <w:numId w:val="2"/>
      </w:numPr>
      <w:spacing w:before="240" w:after="60"/>
      <w:outlineLvl w:val="7"/>
    </w:pPr>
    <w:rPr>
      <w:i/>
      <w:iCs/>
    </w:rPr>
  </w:style>
  <w:style w:type="paragraph" w:styleId="Heading9">
    <w:name w:val="heading 9"/>
    <w:basedOn w:val="Normal"/>
    <w:next w:val="Normal"/>
    <w:qFormat/>
    <w:rsid w:val="008E2894"/>
    <w:pPr>
      <w:numPr>
        <w:ilvl w:val="8"/>
        <w:numId w:val="2"/>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rsid w:val="008E28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MS Gothic" w:eastAsia="MS Gothic" w:hAnsi="Courier New" w:cs="Courier New"/>
      <w:lang w:eastAsia="ja-JP"/>
    </w:rPr>
  </w:style>
  <w:style w:type="character" w:styleId="HTMLTypewriter">
    <w:name w:val="HTML Typewriter"/>
    <w:basedOn w:val="DefaultParagraphFont"/>
    <w:rsid w:val="008E2894"/>
    <w:rPr>
      <w:rFonts w:ascii="MS Gothic" w:eastAsia="MS Gothic" w:hAnsi="Courier New" w:cs="Courier New"/>
      <w:sz w:val="20"/>
      <w:szCs w:val="20"/>
    </w:rPr>
  </w:style>
  <w:style w:type="paragraph" w:styleId="BalloonText">
    <w:name w:val="Balloon Text"/>
    <w:basedOn w:val="Normal"/>
    <w:semiHidden/>
    <w:rsid w:val="008E2894"/>
    <w:rPr>
      <w:rFonts w:ascii="Tahoma" w:hAnsi="Tahoma" w:cs="Tahoma"/>
      <w:sz w:val="16"/>
      <w:szCs w:val="16"/>
    </w:rPr>
  </w:style>
  <w:style w:type="paragraph" w:styleId="BodyTextIndent">
    <w:name w:val="Body Text Indent"/>
    <w:basedOn w:val="Normal"/>
    <w:semiHidden/>
    <w:rsid w:val="008E2894"/>
    <w:pPr>
      <w:spacing w:line="240" w:lineRule="auto"/>
      <w:ind w:left="720"/>
    </w:pPr>
    <w:rPr>
      <w:rFonts w:ascii="Arial" w:hAnsi="Arial" w:cs="Arial"/>
    </w:rPr>
  </w:style>
  <w:style w:type="character" w:customStyle="1" w:styleId="news1">
    <w:name w:val="news1"/>
    <w:basedOn w:val="DefaultParagraphFont"/>
    <w:rsid w:val="008E2894"/>
    <w:rPr>
      <w:spacing w:val="336"/>
      <w:sz w:val="24"/>
      <w:szCs w:val="24"/>
    </w:rPr>
  </w:style>
  <w:style w:type="paragraph" w:styleId="BodyText">
    <w:name w:val="Body Text"/>
    <w:basedOn w:val="Normal"/>
    <w:rsid w:val="008E2894"/>
    <w:rPr>
      <w:sz w:val="20"/>
    </w:rPr>
  </w:style>
  <w:style w:type="paragraph" w:styleId="BodyText2">
    <w:name w:val="Body Text 2"/>
    <w:basedOn w:val="Normal"/>
    <w:rsid w:val="008E2894"/>
    <w:rPr>
      <w:rFonts w:ascii="MS Mincho" w:hAnsi="MS Mincho"/>
      <w:lang w:eastAsia="ja-JP"/>
    </w:rPr>
  </w:style>
  <w:style w:type="paragraph" w:styleId="BodyText3">
    <w:name w:val="Body Text 3"/>
    <w:basedOn w:val="Normal"/>
    <w:rsid w:val="008E2894"/>
  </w:style>
  <w:style w:type="paragraph" w:styleId="Footer">
    <w:name w:val="footer"/>
    <w:basedOn w:val="Normal"/>
    <w:link w:val="FooterChar"/>
    <w:rsid w:val="008E2894"/>
    <w:pPr>
      <w:tabs>
        <w:tab w:val="center" w:pos="4320"/>
        <w:tab w:val="right" w:pos="8640"/>
      </w:tabs>
    </w:pPr>
  </w:style>
  <w:style w:type="character" w:styleId="PageNumber">
    <w:name w:val="page number"/>
    <w:basedOn w:val="DefaultParagraphFont"/>
    <w:rsid w:val="008E2894"/>
  </w:style>
  <w:style w:type="character" w:styleId="Hyperlink">
    <w:name w:val="Hyperlink"/>
    <w:basedOn w:val="DefaultParagraphFont"/>
    <w:uiPriority w:val="99"/>
    <w:rsid w:val="008E2894"/>
    <w:rPr>
      <w:color w:val="0000FF"/>
      <w:u w:val="single"/>
    </w:rPr>
  </w:style>
  <w:style w:type="character" w:styleId="FollowedHyperlink">
    <w:name w:val="FollowedHyperlink"/>
    <w:basedOn w:val="DefaultParagraphFont"/>
    <w:rsid w:val="008E2894"/>
    <w:rPr>
      <w:color w:val="800080"/>
      <w:u w:val="single"/>
    </w:rPr>
  </w:style>
  <w:style w:type="paragraph" w:styleId="EndnoteText">
    <w:name w:val="endnote text"/>
    <w:basedOn w:val="Normal"/>
    <w:semiHidden/>
    <w:rsid w:val="008E2894"/>
    <w:rPr>
      <w:sz w:val="20"/>
      <w:szCs w:val="20"/>
    </w:rPr>
  </w:style>
  <w:style w:type="character" w:styleId="EndnoteReference">
    <w:name w:val="endnote reference"/>
    <w:basedOn w:val="DefaultParagraphFont"/>
    <w:semiHidden/>
    <w:rsid w:val="008E2894"/>
    <w:rPr>
      <w:vertAlign w:val="superscript"/>
    </w:rPr>
  </w:style>
  <w:style w:type="paragraph" w:styleId="FootnoteText">
    <w:name w:val="footnote text"/>
    <w:basedOn w:val="Normal"/>
    <w:rsid w:val="008E2894"/>
    <w:pPr>
      <w:spacing w:line="240" w:lineRule="auto"/>
      <w:ind w:firstLine="0"/>
    </w:pPr>
    <w:rPr>
      <w:sz w:val="20"/>
      <w:szCs w:val="20"/>
    </w:rPr>
  </w:style>
  <w:style w:type="character" w:styleId="FootnoteReference">
    <w:name w:val="footnote reference"/>
    <w:basedOn w:val="DefaultParagraphFont"/>
    <w:rsid w:val="008E2894"/>
    <w:rPr>
      <w:sz w:val="20"/>
      <w:vertAlign w:val="superscript"/>
    </w:rPr>
  </w:style>
  <w:style w:type="paragraph" w:styleId="Date">
    <w:name w:val="Date"/>
    <w:basedOn w:val="Normal"/>
    <w:next w:val="Normal"/>
    <w:rsid w:val="008E2894"/>
    <w:rPr>
      <w:rFonts w:eastAsia="SimSun"/>
      <w:lang w:eastAsia="zh-CN"/>
    </w:rPr>
  </w:style>
  <w:style w:type="character" w:customStyle="1" w:styleId="CharChar">
    <w:name w:val="Char Char"/>
    <w:basedOn w:val="DefaultParagraphFont"/>
    <w:rsid w:val="0083062D"/>
    <w:rPr>
      <w:rFonts w:eastAsia="SimSun"/>
      <w:sz w:val="24"/>
      <w:szCs w:val="24"/>
      <w:lang w:val="en-US" w:eastAsia="zh-CN" w:bidi="ar-SA"/>
    </w:rPr>
  </w:style>
  <w:style w:type="numbering" w:customStyle="1" w:styleId="StyleBulleted">
    <w:name w:val="Style Bulleted"/>
    <w:basedOn w:val="NoList"/>
    <w:rsid w:val="008E2894"/>
  </w:style>
  <w:style w:type="paragraph" w:styleId="Title">
    <w:name w:val="Title"/>
    <w:basedOn w:val="Normal"/>
    <w:qFormat/>
    <w:rsid w:val="008E2894"/>
    <w:pPr>
      <w:jc w:val="center"/>
    </w:pPr>
    <w:rPr>
      <w:b/>
      <w:bCs/>
      <w:sz w:val="28"/>
    </w:rPr>
  </w:style>
  <w:style w:type="paragraph" w:styleId="Header">
    <w:name w:val="header"/>
    <w:basedOn w:val="Normal"/>
    <w:rsid w:val="008E2894"/>
    <w:pPr>
      <w:tabs>
        <w:tab w:val="center" w:pos="4320"/>
        <w:tab w:val="right" w:pos="8640"/>
      </w:tabs>
    </w:pPr>
  </w:style>
  <w:style w:type="paragraph" w:styleId="BodyTextIndent2">
    <w:name w:val="Body Text Indent 2"/>
    <w:basedOn w:val="Normal"/>
    <w:semiHidden/>
    <w:rsid w:val="008E2894"/>
  </w:style>
  <w:style w:type="paragraph" w:styleId="Caption">
    <w:name w:val="caption"/>
    <w:basedOn w:val="Normal"/>
    <w:next w:val="Normal"/>
    <w:qFormat/>
    <w:rsid w:val="008E2894"/>
    <w:pPr>
      <w:spacing w:before="120" w:after="120" w:line="240" w:lineRule="auto"/>
      <w:ind w:firstLine="0"/>
    </w:pPr>
    <w:rPr>
      <w:b/>
      <w:bCs/>
      <w:sz w:val="20"/>
      <w:szCs w:val="20"/>
    </w:rPr>
  </w:style>
  <w:style w:type="paragraph" w:styleId="TOC1">
    <w:name w:val="toc 1"/>
    <w:basedOn w:val="Normal"/>
    <w:next w:val="Normal"/>
    <w:autoRedefine/>
    <w:uiPriority w:val="39"/>
    <w:rsid w:val="008E2894"/>
  </w:style>
  <w:style w:type="paragraph" w:styleId="TOC2">
    <w:name w:val="toc 2"/>
    <w:basedOn w:val="Normal"/>
    <w:next w:val="Normal"/>
    <w:autoRedefine/>
    <w:uiPriority w:val="39"/>
    <w:rsid w:val="008E2894"/>
    <w:pPr>
      <w:ind w:left="240"/>
    </w:pPr>
  </w:style>
  <w:style w:type="paragraph" w:styleId="TOC3">
    <w:name w:val="toc 3"/>
    <w:basedOn w:val="Normal"/>
    <w:next w:val="Normal"/>
    <w:autoRedefine/>
    <w:uiPriority w:val="39"/>
    <w:rsid w:val="008E2894"/>
    <w:pPr>
      <w:ind w:left="480"/>
    </w:pPr>
  </w:style>
  <w:style w:type="paragraph" w:styleId="TOC4">
    <w:name w:val="toc 4"/>
    <w:basedOn w:val="Normal"/>
    <w:next w:val="Normal"/>
    <w:autoRedefine/>
    <w:semiHidden/>
    <w:rsid w:val="008E2894"/>
    <w:pPr>
      <w:ind w:left="720"/>
    </w:pPr>
  </w:style>
  <w:style w:type="paragraph" w:styleId="TOC5">
    <w:name w:val="toc 5"/>
    <w:basedOn w:val="Normal"/>
    <w:next w:val="Normal"/>
    <w:autoRedefine/>
    <w:semiHidden/>
    <w:rsid w:val="008E2894"/>
    <w:pPr>
      <w:ind w:left="960"/>
    </w:pPr>
  </w:style>
  <w:style w:type="paragraph" w:styleId="TOC6">
    <w:name w:val="toc 6"/>
    <w:basedOn w:val="Normal"/>
    <w:next w:val="Normal"/>
    <w:autoRedefine/>
    <w:semiHidden/>
    <w:rsid w:val="008E2894"/>
    <w:pPr>
      <w:ind w:left="1200"/>
    </w:pPr>
  </w:style>
  <w:style w:type="paragraph" w:styleId="TOC7">
    <w:name w:val="toc 7"/>
    <w:basedOn w:val="Normal"/>
    <w:next w:val="Normal"/>
    <w:autoRedefine/>
    <w:semiHidden/>
    <w:rsid w:val="008E2894"/>
    <w:pPr>
      <w:ind w:left="1440"/>
    </w:pPr>
  </w:style>
  <w:style w:type="paragraph" w:styleId="TOC8">
    <w:name w:val="toc 8"/>
    <w:basedOn w:val="Normal"/>
    <w:next w:val="Normal"/>
    <w:autoRedefine/>
    <w:semiHidden/>
    <w:rsid w:val="008E2894"/>
    <w:pPr>
      <w:ind w:left="1680"/>
    </w:pPr>
  </w:style>
  <w:style w:type="paragraph" w:styleId="TOC9">
    <w:name w:val="toc 9"/>
    <w:basedOn w:val="Normal"/>
    <w:next w:val="Normal"/>
    <w:autoRedefine/>
    <w:semiHidden/>
    <w:rsid w:val="008E2894"/>
    <w:pPr>
      <w:ind w:left="1920"/>
    </w:pPr>
  </w:style>
  <w:style w:type="paragraph" w:styleId="TableofFigures">
    <w:name w:val="table of figures"/>
    <w:basedOn w:val="Normal"/>
    <w:next w:val="Normal"/>
    <w:rsid w:val="008E2894"/>
    <w:pPr>
      <w:ind w:left="480" w:hanging="480"/>
    </w:pPr>
  </w:style>
  <w:style w:type="paragraph" w:customStyle="1" w:styleId="NormalQuote">
    <w:name w:val="Normal Quote"/>
    <w:basedOn w:val="Normal"/>
    <w:rsid w:val="008E2894"/>
    <w:pPr>
      <w:spacing w:line="240" w:lineRule="auto"/>
      <w:ind w:left="720" w:right="576"/>
    </w:pPr>
    <w:rPr>
      <w:szCs w:val="20"/>
    </w:rPr>
  </w:style>
  <w:style w:type="paragraph" w:styleId="BodyTextIndent3">
    <w:name w:val="Body Text Indent 3"/>
    <w:basedOn w:val="Normal"/>
    <w:semiHidden/>
    <w:rsid w:val="008E2894"/>
    <w:pPr>
      <w:ind w:firstLine="540"/>
    </w:pPr>
  </w:style>
  <w:style w:type="paragraph" w:customStyle="1" w:styleId="intablebullet">
    <w:name w:val="in table bullet"/>
    <w:basedOn w:val="intable"/>
    <w:rsid w:val="008E2894"/>
    <w:pPr>
      <w:framePr w:w="9216" w:hSpace="187" w:vSpace="144" w:wrap="notBeside" w:vAnchor="page" w:hAnchor="page" w:x="1509" w:y="1321"/>
      <w:numPr>
        <w:numId w:val="3"/>
      </w:numPr>
      <w:jc w:val="left"/>
    </w:pPr>
  </w:style>
  <w:style w:type="paragraph" w:customStyle="1" w:styleId="intable">
    <w:name w:val="in table"/>
    <w:basedOn w:val="Normal"/>
    <w:rsid w:val="008E2894"/>
    <w:pPr>
      <w:spacing w:line="240" w:lineRule="auto"/>
      <w:ind w:firstLine="0"/>
      <w:jc w:val="center"/>
    </w:pPr>
    <w:rPr>
      <w:bCs/>
      <w:sz w:val="20"/>
    </w:rPr>
  </w:style>
  <w:style w:type="character" w:styleId="CommentReference">
    <w:name w:val="annotation reference"/>
    <w:basedOn w:val="DefaultParagraphFont"/>
    <w:semiHidden/>
    <w:rsid w:val="008E2894"/>
    <w:rPr>
      <w:sz w:val="16"/>
      <w:szCs w:val="16"/>
    </w:rPr>
  </w:style>
  <w:style w:type="paragraph" w:styleId="CommentText">
    <w:name w:val="annotation text"/>
    <w:basedOn w:val="Normal"/>
    <w:semiHidden/>
    <w:rsid w:val="008E2894"/>
    <w:rPr>
      <w:sz w:val="20"/>
      <w:szCs w:val="20"/>
    </w:rPr>
  </w:style>
  <w:style w:type="paragraph" w:styleId="CommentSubject">
    <w:name w:val="annotation subject"/>
    <w:basedOn w:val="CommentText"/>
    <w:next w:val="CommentText"/>
    <w:semiHidden/>
    <w:rsid w:val="008E2894"/>
    <w:rPr>
      <w:b/>
      <w:bCs/>
    </w:rPr>
  </w:style>
  <w:style w:type="paragraph" w:styleId="Subtitle">
    <w:name w:val="Subtitle"/>
    <w:basedOn w:val="Normal"/>
    <w:qFormat/>
    <w:rsid w:val="008E2894"/>
    <w:pPr>
      <w:spacing w:line="480" w:lineRule="auto"/>
      <w:jc w:val="center"/>
    </w:pPr>
    <w:rPr>
      <w:b/>
      <w:bCs/>
    </w:rPr>
  </w:style>
  <w:style w:type="paragraph" w:customStyle="1" w:styleId="Preformatted">
    <w:name w:val="Preformatted"/>
    <w:basedOn w:val="Normal"/>
    <w:rsid w:val="008E2894"/>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z w:val="20"/>
    </w:rPr>
  </w:style>
  <w:style w:type="paragraph" w:styleId="ListBullet">
    <w:name w:val="List Bullet"/>
    <w:basedOn w:val="Normal"/>
    <w:autoRedefine/>
    <w:rsid w:val="008E2894"/>
    <w:pPr>
      <w:numPr>
        <w:numId w:val="7"/>
      </w:numPr>
      <w:tabs>
        <w:tab w:val="clear" w:pos="360"/>
      </w:tabs>
      <w:jc w:val="left"/>
    </w:pPr>
  </w:style>
  <w:style w:type="character" w:customStyle="1" w:styleId="Heading2CharChar">
    <w:name w:val="Heading 2 Char Char"/>
    <w:basedOn w:val="DefaultParagraphFont"/>
    <w:rsid w:val="008E2894"/>
    <w:rPr>
      <w:rFonts w:cs="Arial"/>
      <w:b/>
      <w:i/>
      <w:iCs/>
      <w:sz w:val="24"/>
      <w:szCs w:val="24"/>
      <w:lang w:val="en-US" w:eastAsia="en-US" w:bidi="ar-SA"/>
    </w:rPr>
  </w:style>
  <w:style w:type="character" w:customStyle="1" w:styleId="CharChar1">
    <w:name w:val="Char Char1"/>
    <w:basedOn w:val="DefaultParagraphFont"/>
    <w:rsid w:val="0083062D"/>
    <w:rPr>
      <w:rFonts w:cs="Arial"/>
      <w:b/>
      <w:bCs/>
      <w:sz w:val="24"/>
      <w:szCs w:val="24"/>
      <w:lang w:val="en-US" w:eastAsia="en-US" w:bidi="ar-SA"/>
    </w:rPr>
  </w:style>
  <w:style w:type="character" w:customStyle="1" w:styleId="FootnoteTextChar">
    <w:name w:val="Footnote Text Char"/>
    <w:basedOn w:val="DefaultParagraphFont"/>
    <w:rsid w:val="008E2894"/>
    <w:rPr>
      <w:lang w:val="en-US" w:eastAsia="en-US" w:bidi="ar-SA"/>
    </w:rPr>
  </w:style>
  <w:style w:type="paragraph" w:customStyle="1" w:styleId="Tabletext">
    <w:name w:val="Table text"/>
    <w:basedOn w:val="BodyText"/>
    <w:autoRedefine/>
    <w:rsid w:val="008E2894"/>
    <w:pPr>
      <w:ind w:firstLine="0"/>
    </w:pPr>
    <w:rPr>
      <w:sz w:val="24"/>
    </w:rPr>
  </w:style>
  <w:style w:type="paragraph" w:customStyle="1" w:styleId="author">
    <w:name w:val="author"/>
    <w:basedOn w:val="Heading1"/>
    <w:next w:val="Normal"/>
    <w:rsid w:val="008E2894"/>
    <w:pPr>
      <w:numPr>
        <w:numId w:val="0"/>
      </w:numPr>
      <w:tabs>
        <w:tab w:val="left" w:pos="2535"/>
        <w:tab w:val="center" w:pos="4320"/>
      </w:tabs>
    </w:pPr>
    <w:rPr>
      <w:b w:val="0"/>
      <w:sz w:val="24"/>
    </w:rPr>
  </w:style>
  <w:style w:type="paragraph" w:customStyle="1" w:styleId="StyleCentered">
    <w:name w:val="Style Centered"/>
    <w:basedOn w:val="Normal"/>
    <w:rsid w:val="008E2894"/>
    <w:pPr>
      <w:jc w:val="center"/>
    </w:pPr>
    <w:rPr>
      <w:szCs w:val="20"/>
    </w:rPr>
  </w:style>
  <w:style w:type="character" w:customStyle="1" w:styleId="StyleCenteredChar">
    <w:name w:val="Style Centered Char"/>
    <w:basedOn w:val="DefaultParagraphFont"/>
    <w:rsid w:val="008E2894"/>
    <w:rPr>
      <w:sz w:val="24"/>
      <w:lang w:val="en-US" w:eastAsia="en-US" w:bidi="ar-SA"/>
    </w:rPr>
  </w:style>
  <w:style w:type="character" w:customStyle="1" w:styleId="CharChar0">
    <w:name w:val="Char Char"/>
    <w:basedOn w:val="DefaultParagraphFont"/>
    <w:rsid w:val="000B6E85"/>
    <w:rPr>
      <w:rFonts w:eastAsia="SimSun"/>
      <w:sz w:val="24"/>
      <w:szCs w:val="24"/>
      <w:lang w:val="en-US" w:eastAsia="zh-CN" w:bidi="ar-SA"/>
    </w:rPr>
  </w:style>
  <w:style w:type="character" w:customStyle="1" w:styleId="CharChar10">
    <w:name w:val="Char Char1"/>
    <w:basedOn w:val="DefaultParagraphFont"/>
    <w:rsid w:val="000B6E85"/>
    <w:rPr>
      <w:rFonts w:cs="Arial"/>
      <w:b/>
      <w:bCs/>
      <w:sz w:val="24"/>
      <w:szCs w:val="24"/>
      <w:lang w:val="en-US" w:eastAsia="en-US" w:bidi="ar-SA"/>
    </w:rPr>
  </w:style>
  <w:style w:type="table" w:styleId="TableGrid">
    <w:name w:val="Table Grid"/>
    <w:basedOn w:val="TableNormal"/>
    <w:rsid w:val="006A746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harChar2">
    <w:name w:val="Char Char"/>
    <w:basedOn w:val="DefaultParagraphFont"/>
    <w:rsid w:val="00E53C6D"/>
    <w:rPr>
      <w:rFonts w:eastAsia="SimSun"/>
      <w:sz w:val="24"/>
      <w:szCs w:val="24"/>
      <w:lang w:val="en-US" w:eastAsia="zh-CN" w:bidi="ar-SA"/>
    </w:rPr>
  </w:style>
  <w:style w:type="character" w:customStyle="1" w:styleId="CharChar11">
    <w:name w:val="Char Char1"/>
    <w:basedOn w:val="DefaultParagraphFont"/>
    <w:rsid w:val="00E53C6D"/>
    <w:rPr>
      <w:rFonts w:cs="Arial"/>
      <w:b/>
      <w:bCs/>
      <w:sz w:val="24"/>
      <w:szCs w:val="24"/>
      <w:lang w:val="en-US" w:eastAsia="en-US" w:bidi="ar-SA"/>
    </w:rPr>
  </w:style>
  <w:style w:type="character" w:customStyle="1" w:styleId="CharChar3">
    <w:name w:val="Char Char"/>
    <w:basedOn w:val="DefaultParagraphFont"/>
    <w:rsid w:val="00DB6884"/>
    <w:rPr>
      <w:rFonts w:eastAsia="SimSun"/>
      <w:sz w:val="24"/>
      <w:szCs w:val="24"/>
      <w:lang w:val="en-US" w:eastAsia="zh-CN" w:bidi="ar-SA"/>
    </w:rPr>
  </w:style>
  <w:style w:type="character" w:customStyle="1" w:styleId="CharChar12">
    <w:name w:val="Char Char1"/>
    <w:basedOn w:val="DefaultParagraphFont"/>
    <w:rsid w:val="00DB6884"/>
    <w:rPr>
      <w:rFonts w:cs="Arial"/>
      <w:b/>
      <w:bCs/>
      <w:sz w:val="24"/>
      <w:szCs w:val="24"/>
      <w:lang w:val="en-US" w:eastAsia="en-US" w:bidi="ar-SA"/>
    </w:rPr>
  </w:style>
  <w:style w:type="character" w:customStyle="1" w:styleId="CharChar4">
    <w:name w:val="Char Char"/>
    <w:basedOn w:val="DefaultParagraphFont"/>
    <w:rsid w:val="00335061"/>
    <w:rPr>
      <w:rFonts w:eastAsia="SimSun"/>
      <w:sz w:val="24"/>
      <w:szCs w:val="24"/>
      <w:lang w:val="en-US" w:eastAsia="zh-CN" w:bidi="ar-SA"/>
    </w:rPr>
  </w:style>
  <w:style w:type="character" w:customStyle="1" w:styleId="CharChar13">
    <w:name w:val="Char Char1"/>
    <w:basedOn w:val="DefaultParagraphFont"/>
    <w:rsid w:val="00335061"/>
    <w:rPr>
      <w:rFonts w:cs="Arial"/>
      <w:b/>
      <w:bCs/>
      <w:sz w:val="24"/>
      <w:szCs w:val="24"/>
      <w:lang w:val="en-US" w:eastAsia="en-US" w:bidi="ar-SA"/>
    </w:rPr>
  </w:style>
  <w:style w:type="character" w:customStyle="1" w:styleId="CharChar5">
    <w:name w:val="Char Char"/>
    <w:basedOn w:val="DefaultParagraphFont"/>
    <w:rsid w:val="00E662E6"/>
    <w:rPr>
      <w:rFonts w:eastAsia="SimSun"/>
      <w:sz w:val="24"/>
      <w:szCs w:val="24"/>
      <w:lang w:val="en-US" w:eastAsia="zh-CN" w:bidi="ar-SA"/>
    </w:rPr>
  </w:style>
  <w:style w:type="character" w:customStyle="1" w:styleId="CharChar14">
    <w:name w:val="Char Char1"/>
    <w:basedOn w:val="DefaultParagraphFont"/>
    <w:rsid w:val="00E662E6"/>
    <w:rPr>
      <w:rFonts w:cs="Arial"/>
      <w:b/>
      <w:bCs/>
      <w:sz w:val="24"/>
      <w:szCs w:val="24"/>
      <w:lang w:val="en-US" w:eastAsia="en-US" w:bidi="ar-SA"/>
    </w:rPr>
  </w:style>
  <w:style w:type="table" w:styleId="TableClassic1">
    <w:name w:val="Table Classic 1"/>
    <w:basedOn w:val="TableNormal"/>
    <w:rsid w:val="006E60AE"/>
    <w:pPr>
      <w:kinsoku w:val="0"/>
      <w:overflowPunct w:val="0"/>
      <w:autoSpaceDE w:val="0"/>
      <w:autoSpaceDN w:val="0"/>
      <w:adjustRightInd w:val="0"/>
      <w:snapToGrid w:val="0"/>
      <w:spacing w:line="360" w:lineRule="auto"/>
      <w:ind w:firstLine="72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6E60AE"/>
    <w:pPr>
      <w:kinsoku w:val="0"/>
      <w:overflowPunct w:val="0"/>
      <w:autoSpaceDE w:val="0"/>
      <w:autoSpaceDN w:val="0"/>
      <w:adjustRightInd w:val="0"/>
      <w:snapToGrid w:val="0"/>
      <w:spacing w:line="360" w:lineRule="auto"/>
      <w:ind w:firstLine="72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6">
    <w:name w:val="Table Grid 6"/>
    <w:basedOn w:val="TableNormal"/>
    <w:rsid w:val="006E60AE"/>
    <w:pPr>
      <w:kinsoku w:val="0"/>
      <w:overflowPunct w:val="0"/>
      <w:autoSpaceDE w:val="0"/>
      <w:autoSpaceDN w:val="0"/>
      <w:adjustRightInd w:val="0"/>
      <w:snapToGrid w:val="0"/>
      <w:spacing w:line="360" w:lineRule="auto"/>
      <w:ind w:firstLine="72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CharChar6">
    <w:name w:val="Char Char"/>
    <w:basedOn w:val="DefaultParagraphFont"/>
    <w:rsid w:val="007C03C2"/>
    <w:rPr>
      <w:rFonts w:eastAsia="SimSun"/>
      <w:sz w:val="24"/>
      <w:szCs w:val="24"/>
      <w:lang w:val="en-US" w:eastAsia="zh-CN" w:bidi="ar-SA"/>
    </w:rPr>
  </w:style>
  <w:style w:type="character" w:customStyle="1" w:styleId="CharChar15">
    <w:name w:val="Char Char1"/>
    <w:basedOn w:val="DefaultParagraphFont"/>
    <w:rsid w:val="007C03C2"/>
    <w:rPr>
      <w:rFonts w:cs="Arial"/>
      <w:b/>
      <w:bCs/>
      <w:sz w:val="24"/>
      <w:szCs w:val="24"/>
      <w:lang w:val="en-US" w:eastAsia="en-US" w:bidi="ar-SA"/>
    </w:rPr>
  </w:style>
  <w:style w:type="character" w:customStyle="1" w:styleId="CharChar7">
    <w:name w:val="Char Char"/>
    <w:basedOn w:val="DefaultParagraphFont"/>
    <w:rsid w:val="00BB2BD2"/>
    <w:rPr>
      <w:rFonts w:eastAsia="SimSun"/>
      <w:sz w:val="24"/>
      <w:szCs w:val="24"/>
      <w:lang w:val="en-US" w:eastAsia="zh-CN" w:bidi="ar-SA"/>
    </w:rPr>
  </w:style>
  <w:style w:type="character" w:customStyle="1" w:styleId="CharChar16">
    <w:name w:val="Char Char1"/>
    <w:basedOn w:val="DefaultParagraphFont"/>
    <w:rsid w:val="00BB2BD2"/>
    <w:rPr>
      <w:rFonts w:cs="Arial"/>
      <w:b/>
      <w:bCs/>
      <w:sz w:val="24"/>
      <w:szCs w:val="24"/>
      <w:lang w:val="en-US" w:eastAsia="en-US" w:bidi="ar-SA"/>
    </w:rPr>
  </w:style>
  <w:style w:type="character" w:customStyle="1" w:styleId="CharChar8">
    <w:name w:val="Char Char"/>
    <w:basedOn w:val="DefaultParagraphFont"/>
    <w:rsid w:val="00D96717"/>
    <w:rPr>
      <w:rFonts w:eastAsia="SimSun"/>
      <w:sz w:val="24"/>
      <w:szCs w:val="24"/>
      <w:lang w:val="en-US" w:eastAsia="zh-CN" w:bidi="ar-SA"/>
    </w:rPr>
  </w:style>
  <w:style w:type="character" w:customStyle="1" w:styleId="CharChar17">
    <w:name w:val="Char Char1"/>
    <w:basedOn w:val="DefaultParagraphFont"/>
    <w:rsid w:val="00D96717"/>
    <w:rPr>
      <w:rFonts w:cs="Arial"/>
      <w:b/>
      <w:bCs/>
      <w:sz w:val="24"/>
      <w:szCs w:val="24"/>
      <w:lang w:val="en-US" w:eastAsia="en-US" w:bidi="ar-SA"/>
    </w:rPr>
  </w:style>
  <w:style w:type="character" w:customStyle="1" w:styleId="CharChar9">
    <w:name w:val="Char Char"/>
    <w:basedOn w:val="DefaultParagraphFont"/>
    <w:rsid w:val="00770D5F"/>
    <w:rPr>
      <w:rFonts w:eastAsia="SimSun"/>
      <w:sz w:val="24"/>
      <w:szCs w:val="24"/>
      <w:lang w:val="en-US" w:eastAsia="zh-CN" w:bidi="ar-SA"/>
    </w:rPr>
  </w:style>
  <w:style w:type="character" w:customStyle="1" w:styleId="CharChar18">
    <w:name w:val="Char Char1"/>
    <w:basedOn w:val="DefaultParagraphFont"/>
    <w:rsid w:val="00770D5F"/>
    <w:rPr>
      <w:rFonts w:cs="Arial"/>
      <w:b/>
      <w:bCs/>
      <w:sz w:val="24"/>
      <w:szCs w:val="24"/>
      <w:lang w:val="en-US" w:eastAsia="en-US" w:bidi="ar-SA"/>
    </w:rPr>
  </w:style>
  <w:style w:type="character" w:customStyle="1" w:styleId="CharChara">
    <w:name w:val="Char Char"/>
    <w:basedOn w:val="DefaultParagraphFont"/>
    <w:rsid w:val="00874E97"/>
    <w:rPr>
      <w:rFonts w:eastAsia="SimSun"/>
      <w:sz w:val="24"/>
      <w:szCs w:val="24"/>
      <w:lang w:val="en-US" w:eastAsia="zh-CN" w:bidi="ar-SA"/>
    </w:rPr>
  </w:style>
  <w:style w:type="character" w:customStyle="1" w:styleId="CharChar19">
    <w:name w:val="Char Char1"/>
    <w:basedOn w:val="DefaultParagraphFont"/>
    <w:rsid w:val="00874E97"/>
    <w:rPr>
      <w:rFonts w:cs="Arial"/>
      <w:b/>
      <w:bCs/>
      <w:sz w:val="24"/>
      <w:szCs w:val="24"/>
      <w:lang w:val="en-US" w:eastAsia="en-US" w:bidi="ar-SA"/>
    </w:rPr>
  </w:style>
  <w:style w:type="character" w:customStyle="1" w:styleId="CharCharb">
    <w:name w:val="Char Char"/>
    <w:basedOn w:val="DefaultParagraphFont"/>
    <w:rsid w:val="00993487"/>
    <w:rPr>
      <w:rFonts w:eastAsia="SimSun"/>
      <w:sz w:val="24"/>
      <w:szCs w:val="24"/>
      <w:lang w:val="en-US" w:eastAsia="zh-CN" w:bidi="ar-SA"/>
    </w:rPr>
  </w:style>
  <w:style w:type="character" w:customStyle="1" w:styleId="CharChar1a">
    <w:name w:val="Char Char1"/>
    <w:basedOn w:val="DefaultParagraphFont"/>
    <w:rsid w:val="00993487"/>
    <w:rPr>
      <w:rFonts w:cs="Arial"/>
      <w:b/>
      <w:bCs/>
      <w:sz w:val="24"/>
      <w:szCs w:val="24"/>
      <w:lang w:val="en-US" w:eastAsia="en-US" w:bidi="ar-SA"/>
    </w:rPr>
  </w:style>
  <w:style w:type="character" w:customStyle="1" w:styleId="CharCharc">
    <w:name w:val="Char Char"/>
    <w:basedOn w:val="DefaultParagraphFont"/>
    <w:rsid w:val="00180F2E"/>
    <w:rPr>
      <w:rFonts w:eastAsia="SimSun"/>
      <w:sz w:val="24"/>
      <w:szCs w:val="24"/>
      <w:lang w:val="en-US" w:eastAsia="zh-CN" w:bidi="ar-SA"/>
    </w:rPr>
  </w:style>
  <w:style w:type="character" w:customStyle="1" w:styleId="CharChar1b">
    <w:name w:val="Char Char1"/>
    <w:basedOn w:val="DefaultParagraphFont"/>
    <w:rsid w:val="00180F2E"/>
    <w:rPr>
      <w:rFonts w:cs="Arial"/>
      <w:b/>
      <w:bCs/>
      <w:sz w:val="24"/>
      <w:szCs w:val="24"/>
      <w:lang w:val="en-US" w:eastAsia="en-US" w:bidi="ar-SA"/>
    </w:rPr>
  </w:style>
  <w:style w:type="character" w:customStyle="1" w:styleId="CharChard">
    <w:name w:val="Char Char"/>
    <w:basedOn w:val="DefaultParagraphFont"/>
    <w:rsid w:val="00100D14"/>
    <w:rPr>
      <w:rFonts w:eastAsia="SimSun"/>
      <w:sz w:val="24"/>
      <w:szCs w:val="24"/>
      <w:lang w:val="en-US" w:eastAsia="zh-CN" w:bidi="ar-SA"/>
    </w:rPr>
  </w:style>
  <w:style w:type="character" w:customStyle="1" w:styleId="CharChar1c">
    <w:name w:val="Char Char1"/>
    <w:basedOn w:val="DefaultParagraphFont"/>
    <w:rsid w:val="00100D14"/>
    <w:rPr>
      <w:rFonts w:cs="Arial"/>
      <w:b/>
      <w:bCs/>
      <w:sz w:val="24"/>
      <w:szCs w:val="24"/>
      <w:lang w:val="en-US" w:eastAsia="en-US" w:bidi="ar-SA"/>
    </w:rPr>
  </w:style>
  <w:style w:type="character" w:customStyle="1" w:styleId="CharChare">
    <w:name w:val="Char Char"/>
    <w:basedOn w:val="DefaultParagraphFont"/>
    <w:rsid w:val="00A61BF8"/>
    <w:rPr>
      <w:rFonts w:eastAsia="SimSun"/>
      <w:sz w:val="24"/>
      <w:szCs w:val="24"/>
      <w:lang w:val="en-US" w:eastAsia="zh-CN" w:bidi="ar-SA"/>
    </w:rPr>
  </w:style>
  <w:style w:type="character" w:customStyle="1" w:styleId="CharChar1d">
    <w:name w:val="Char Char1"/>
    <w:basedOn w:val="DefaultParagraphFont"/>
    <w:rsid w:val="00A61BF8"/>
    <w:rPr>
      <w:rFonts w:cs="Arial"/>
      <w:b/>
      <w:bCs/>
      <w:sz w:val="24"/>
      <w:szCs w:val="24"/>
      <w:lang w:val="en-US" w:eastAsia="en-US" w:bidi="ar-SA"/>
    </w:rPr>
  </w:style>
  <w:style w:type="character" w:customStyle="1" w:styleId="CharCharf">
    <w:name w:val="Char Char"/>
    <w:basedOn w:val="DefaultParagraphFont"/>
    <w:rsid w:val="000A7348"/>
    <w:rPr>
      <w:rFonts w:eastAsia="SimSun"/>
      <w:sz w:val="24"/>
      <w:szCs w:val="24"/>
      <w:lang w:val="en-US" w:eastAsia="zh-CN" w:bidi="ar-SA"/>
    </w:rPr>
  </w:style>
  <w:style w:type="character" w:customStyle="1" w:styleId="CharChar1e">
    <w:name w:val="Char Char1"/>
    <w:basedOn w:val="DefaultParagraphFont"/>
    <w:rsid w:val="000A7348"/>
    <w:rPr>
      <w:rFonts w:cs="Arial"/>
      <w:b/>
      <w:bCs/>
      <w:sz w:val="24"/>
      <w:szCs w:val="24"/>
      <w:lang w:val="en-US" w:eastAsia="en-US" w:bidi="ar-SA"/>
    </w:rPr>
  </w:style>
  <w:style w:type="character" w:customStyle="1" w:styleId="Heading2Char">
    <w:name w:val="Heading 2 Char"/>
    <w:basedOn w:val="DefaultParagraphFont"/>
    <w:link w:val="Heading2"/>
    <w:rsid w:val="000A7348"/>
    <w:rPr>
      <w:rFonts w:eastAsia="Times New Roman" w:cs="Arial"/>
      <w:b/>
      <w:i/>
      <w:iCs/>
      <w:snapToGrid w:val="0"/>
      <w:sz w:val="24"/>
      <w:szCs w:val="24"/>
    </w:rPr>
  </w:style>
  <w:style w:type="character" w:customStyle="1" w:styleId="CharCharf0">
    <w:name w:val="Char Char"/>
    <w:basedOn w:val="DefaultParagraphFont"/>
    <w:rsid w:val="00984759"/>
    <w:rPr>
      <w:rFonts w:eastAsia="SimSun"/>
      <w:sz w:val="24"/>
      <w:szCs w:val="24"/>
      <w:lang w:val="en-US" w:eastAsia="zh-CN" w:bidi="ar-SA"/>
    </w:rPr>
  </w:style>
  <w:style w:type="character" w:customStyle="1" w:styleId="CharChar1f">
    <w:name w:val="Char Char1"/>
    <w:basedOn w:val="DefaultParagraphFont"/>
    <w:rsid w:val="00984759"/>
    <w:rPr>
      <w:rFonts w:cs="Arial"/>
      <w:b/>
      <w:bCs/>
      <w:sz w:val="24"/>
      <w:szCs w:val="24"/>
      <w:lang w:val="en-US" w:eastAsia="en-US" w:bidi="ar-SA"/>
    </w:rPr>
  </w:style>
  <w:style w:type="character" w:customStyle="1" w:styleId="CharCharf1">
    <w:name w:val="Char Char"/>
    <w:basedOn w:val="DefaultParagraphFont"/>
    <w:rsid w:val="000C293C"/>
    <w:rPr>
      <w:rFonts w:eastAsia="SimSun"/>
      <w:sz w:val="24"/>
      <w:szCs w:val="24"/>
      <w:lang w:val="en-US" w:eastAsia="zh-CN" w:bidi="ar-SA"/>
    </w:rPr>
  </w:style>
  <w:style w:type="character" w:customStyle="1" w:styleId="CharChar1f0">
    <w:name w:val="Char Char1"/>
    <w:basedOn w:val="DefaultParagraphFont"/>
    <w:rsid w:val="000C293C"/>
    <w:rPr>
      <w:rFonts w:cs="Arial"/>
      <w:b/>
      <w:bCs/>
      <w:sz w:val="24"/>
      <w:szCs w:val="24"/>
      <w:lang w:val="en-US" w:eastAsia="en-US" w:bidi="ar-SA"/>
    </w:rPr>
  </w:style>
  <w:style w:type="character" w:customStyle="1" w:styleId="CharCharf2">
    <w:name w:val="Char Char"/>
    <w:basedOn w:val="DefaultParagraphFont"/>
    <w:rsid w:val="00930F97"/>
    <w:rPr>
      <w:rFonts w:eastAsia="SimSun"/>
      <w:sz w:val="24"/>
      <w:szCs w:val="24"/>
      <w:lang w:val="en-US" w:eastAsia="zh-CN" w:bidi="ar-SA"/>
    </w:rPr>
  </w:style>
  <w:style w:type="character" w:customStyle="1" w:styleId="CharChar1f1">
    <w:name w:val="Char Char1"/>
    <w:basedOn w:val="DefaultParagraphFont"/>
    <w:rsid w:val="00930F97"/>
    <w:rPr>
      <w:rFonts w:cs="Arial"/>
      <w:b/>
      <w:bCs/>
      <w:sz w:val="24"/>
      <w:szCs w:val="24"/>
      <w:lang w:val="en-US" w:eastAsia="en-US" w:bidi="ar-SA"/>
    </w:rPr>
  </w:style>
  <w:style w:type="character" w:customStyle="1" w:styleId="CharCharf3">
    <w:name w:val="Char Char"/>
    <w:basedOn w:val="DefaultParagraphFont"/>
    <w:rsid w:val="00CC1EC8"/>
    <w:rPr>
      <w:rFonts w:eastAsia="SimSun"/>
      <w:sz w:val="24"/>
      <w:szCs w:val="24"/>
      <w:lang w:val="en-US" w:eastAsia="zh-CN" w:bidi="ar-SA"/>
    </w:rPr>
  </w:style>
  <w:style w:type="character" w:customStyle="1" w:styleId="CharChar1f2">
    <w:name w:val="Char Char1"/>
    <w:basedOn w:val="DefaultParagraphFont"/>
    <w:rsid w:val="00CC1EC8"/>
    <w:rPr>
      <w:rFonts w:cs="Arial"/>
      <w:b/>
      <w:bCs/>
      <w:sz w:val="24"/>
      <w:szCs w:val="24"/>
      <w:lang w:val="en-US" w:eastAsia="en-US" w:bidi="ar-SA"/>
    </w:rPr>
  </w:style>
  <w:style w:type="character" w:customStyle="1" w:styleId="FooterChar">
    <w:name w:val="Footer Char"/>
    <w:basedOn w:val="DefaultParagraphFont"/>
    <w:link w:val="Footer"/>
    <w:rsid w:val="00CC1EC8"/>
    <w:rPr>
      <w:rFonts w:eastAsia="Times New Roman"/>
      <w:snapToGrid w:val="0"/>
      <w:sz w:val="24"/>
      <w:szCs w:val="24"/>
    </w:rPr>
  </w:style>
  <w:style w:type="character" w:customStyle="1" w:styleId="CharCharf4">
    <w:name w:val="Char Char"/>
    <w:basedOn w:val="DefaultParagraphFont"/>
    <w:rsid w:val="00B130D2"/>
    <w:rPr>
      <w:rFonts w:eastAsia="SimSun"/>
      <w:sz w:val="24"/>
      <w:szCs w:val="24"/>
      <w:lang w:val="en-US" w:eastAsia="zh-CN" w:bidi="ar-SA"/>
    </w:rPr>
  </w:style>
  <w:style w:type="character" w:customStyle="1" w:styleId="CharChar1f3">
    <w:name w:val="Char Char1"/>
    <w:basedOn w:val="DefaultParagraphFont"/>
    <w:rsid w:val="00B130D2"/>
    <w:rPr>
      <w:rFonts w:cs="Arial"/>
      <w:b/>
      <w:bCs/>
      <w:sz w:val="24"/>
      <w:szCs w:val="24"/>
      <w:lang w:val="en-US" w:eastAsia="en-US" w:bidi="ar-SA"/>
    </w:rPr>
  </w:style>
  <w:style w:type="character" w:customStyle="1" w:styleId="CharCharf5">
    <w:name w:val="Char Char"/>
    <w:basedOn w:val="DefaultParagraphFont"/>
    <w:rsid w:val="009D0182"/>
    <w:rPr>
      <w:rFonts w:eastAsia="SimSun"/>
      <w:sz w:val="24"/>
      <w:szCs w:val="24"/>
      <w:lang w:val="en-US" w:eastAsia="zh-CN" w:bidi="ar-SA"/>
    </w:rPr>
  </w:style>
  <w:style w:type="character" w:customStyle="1" w:styleId="CharChar1f4">
    <w:name w:val="Char Char1"/>
    <w:basedOn w:val="DefaultParagraphFont"/>
    <w:rsid w:val="009D0182"/>
    <w:rPr>
      <w:rFonts w:cs="Arial"/>
      <w:b/>
      <w:bCs/>
      <w:sz w:val="24"/>
      <w:szCs w:val="24"/>
      <w:lang w:val="en-US" w:eastAsia="en-US" w:bidi="ar-SA"/>
    </w:rPr>
  </w:style>
  <w:style w:type="character" w:customStyle="1" w:styleId="CharCharf6">
    <w:name w:val="Char Char"/>
    <w:basedOn w:val="DefaultParagraphFont"/>
    <w:rsid w:val="006B2695"/>
    <w:rPr>
      <w:rFonts w:eastAsia="SimSun"/>
      <w:sz w:val="24"/>
      <w:szCs w:val="24"/>
      <w:lang w:val="en-US" w:eastAsia="zh-CN" w:bidi="ar-SA"/>
    </w:rPr>
  </w:style>
  <w:style w:type="character" w:customStyle="1" w:styleId="CharChar1f5">
    <w:name w:val="Char Char1"/>
    <w:basedOn w:val="DefaultParagraphFont"/>
    <w:rsid w:val="006B2695"/>
    <w:rPr>
      <w:rFonts w:cs="Arial"/>
      <w:b/>
      <w:bCs/>
      <w:sz w:val="24"/>
      <w:szCs w:val="24"/>
      <w:lang w:val="en-US" w:eastAsia="en-US" w:bidi="ar-SA"/>
    </w:rPr>
  </w:style>
  <w:style w:type="character" w:customStyle="1" w:styleId="CharCharf7">
    <w:name w:val="Char Char"/>
    <w:basedOn w:val="DefaultParagraphFont"/>
    <w:rsid w:val="001607DB"/>
    <w:rPr>
      <w:rFonts w:eastAsia="SimSun"/>
      <w:sz w:val="24"/>
      <w:szCs w:val="24"/>
      <w:lang w:val="en-US" w:eastAsia="zh-CN" w:bidi="ar-SA"/>
    </w:rPr>
  </w:style>
  <w:style w:type="character" w:customStyle="1" w:styleId="CharChar1f6">
    <w:name w:val="Char Char1"/>
    <w:basedOn w:val="DefaultParagraphFont"/>
    <w:rsid w:val="001607DB"/>
    <w:rPr>
      <w:rFonts w:cs="Arial"/>
      <w:b/>
      <w:bCs/>
      <w:sz w:val="24"/>
      <w:szCs w:val="24"/>
      <w:lang w:val="en-US" w:eastAsia="en-US" w:bidi="ar-SA"/>
    </w:rPr>
  </w:style>
  <w:style w:type="character" w:customStyle="1" w:styleId="CharCharf8">
    <w:name w:val="Char Char"/>
    <w:basedOn w:val="DefaultParagraphFont"/>
    <w:rsid w:val="0048028D"/>
    <w:rPr>
      <w:rFonts w:eastAsia="SimSun"/>
      <w:sz w:val="24"/>
      <w:szCs w:val="24"/>
      <w:lang w:val="en-US" w:eastAsia="zh-CN" w:bidi="ar-SA"/>
    </w:rPr>
  </w:style>
  <w:style w:type="character" w:customStyle="1" w:styleId="CharChar1f7">
    <w:name w:val="Char Char1"/>
    <w:basedOn w:val="DefaultParagraphFont"/>
    <w:rsid w:val="0048028D"/>
    <w:rPr>
      <w:rFonts w:cs="Arial"/>
      <w:b/>
      <w:bCs/>
      <w:sz w:val="24"/>
      <w:szCs w:val="24"/>
      <w:lang w:val="en-US" w:eastAsia="en-US" w:bidi="ar-SA"/>
    </w:rPr>
  </w:style>
  <w:style w:type="character" w:customStyle="1" w:styleId="CharCharf9">
    <w:name w:val="Char Char"/>
    <w:basedOn w:val="DefaultParagraphFont"/>
    <w:rsid w:val="001371DC"/>
    <w:rPr>
      <w:rFonts w:eastAsia="SimSun"/>
      <w:sz w:val="24"/>
      <w:szCs w:val="24"/>
      <w:lang w:val="en-US" w:eastAsia="zh-CN" w:bidi="ar-SA"/>
    </w:rPr>
  </w:style>
  <w:style w:type="character" w:customStyle="1" w:styleId="CharChar1f8">
    <w:name w:val="Char Char1"/>
    <w:basedOn w:val="DefaultParagraphFont"/>
    <w:rsid w:val="001371DC"/>
    <w:rPr>
      <w:rFonts w:cs="Arial"/>
      <w:b/>
      <w:bCs/>
      <w:sz w:val="24"/>
      <w:szCs w:val="24"/>
      <w:lang w:val="en-US" w:eastAsia="en-US" w:bidi="ar-SA"/>
    </w:rPr>
  </w:style>
  <w:style w:type="character" w:customStyle="1" w:styleId="CharCharfa">
    <w:name w:val="Char Char"/>
    <w:basedOn w:val="DefaultParagraphFont"/>
    <w:rsid w:val="00EE744C"/>
    <w:rPr>
      <w:rFonts w:eastAsia="SimSun"/>
      <w:sz w:val="24"/>
      <w:szCs w:val="24"/>
      <w:lang w:val="en-US" w:eastAsia="zh-CN" w:bidi="ar-SA"/>
    </w:rPr>
  </w:style>
  <w:style w:type="character" w:customStyle="1" w:styleId="CharChar1f9">
    <w:name w:val="Char Char1"/>
    <w:basedOn w:val="DefaultParagraphFont"/>
    <w:rsid w:val="00EE744C"/>
    <w:rPr>
      <w:rFonts w:cs="Arial"/>
      <w:b/>
      <w:bCs/>
      <w:sz w:val="24"/>
      <w:szCs w:val="24"/>
      <w:lang w:val="en-US" w:eastAsia="en-US" w:bidi="ar-SA"/>
    </w:rPr>
  </w:style>
  <w:style w:type="character" w:customStyle="1" w:styleId="CharCharfb">
    <w:name w:val="Char Char"/>
    <w:basedOn w:val="DefaultParagraphFont"/>
    <w:rsid w:val="00655925"/>
    <w:rPr>
      <w:rFonts w:eastAsia="SimSun"/>
      <w:sz w:val="24"/>
      <w:szCs w:val="24"/>
      <w:lang w:val="en-US" w:eastAsia="zh-CN" w:bidi="ar-SA"/>
    </w:rPr>
  </w:style>
  <w:style w:type="character" w:customStyle="1" w:styleId="CharChar1fa">
    <w:name w:val="Char Char1"/>
    <w:basedOn w:val="DefaultParagraphFont"/>
    <w:rsid w:val="00655925"/>
    <w:rPr>
      <w:rFonts w:cs="Arial"/>
      <w:b/>
      <w:bCs/>
      <w:sz w:val="24"/>
      <w:szCs w:val="24"/>
      <w:lang w:val="en-US" w:eastAsia="en-US" w:bidi="ar-SA"/>
    </w:rPr>
  </w:style>
  <w:style w:type="character" w:customStyle="1" w:styleId="CharCharfc">
    <w:name w:val="Char Char"/>
    <w:basedOn w:val="DefaultParagraphFont"/>
    <w:rsid w:val="00D33F9D"/>
    <w:rPr>
      <w:rFonts w:eastAsia="SimSun"/>
      <w:sz w:val="24"/>
      <w:szCs w:val="24"/>
      <w:lang w:val="en-US" w:eastAsia="zh-CN" w:bidi="ar-SA"/>
    </w:rPr>
  </w:style>
  <w:style w:type="character" w:customStyle="1" w:styleId="CharChar1fb">
    <w:name w:val="Char Char1"/>
    <w:basedOn w:val="DefaultParagraphFont"/>
    <w:rsid w:val="00D33F9D"/>
    <w:rPr>
      <w:rFonts w:cs="Arial"/>
      <w:b/>
      <w:bCs/>
      <w:sz w:val="24"/>
      <w:szCs w:val="24"/>
      <w:lang w:val="en-US" w:eastAsia="en-US" w:bidi="ar-SA"/>
    </w:rPr>
  </w:style>
  <w:style w:type="character" w:customStyle="1" w:styleId="CharCharfd">
    <w:name w:val="Char Char"/>
    <w:basedOn w:val="DefaultParagraphFont"/>
    <w:rsid w:val="00DF6F82"/>
    <w:rPr>
      <w:rFonts w:eastAsia="SimSun"/>
      <w:sz w:val="24"/>
      <w:szCs w:val="24"/>
      <w:lang w:val="en-US" w:eastAsia="zh-CN" w:bidi="ar-SA"/>
    </w:rPr>
  </w:style>
  <w:style w:type="character" w:customStyle="1" w:styleId="CharChar1fc">
    <w:name w:val="Char Char1"/>
    <w:basedOn w:val="DefaultParagraphFont"/>
    <w:rsid w:val="00DF6F82"/>
    <w:rPr>
      <w:rFonts w:cs="Arial"/>
      <w:b/>
      <w:bCs/>
      <w:sz w:val="24"/>
      <w:szCs w:val="24"/>
      <w:lang w:val="en-US" w:eastAsia="en-US" w:bidi="ar-SA"/>
    </w:rPr>
  </w:style>
  <w:style w:type="character" w:customStyle="1" w:styleId="CharCharfe">
    <w:name w:val="Char Char"/>
    <w:basedOn w:val="DefaultParagraphFont"/>
    <w:rsid w:val="00DB4D06"/>
    <w:rPr>
      <w:rFonts w:eastAsia="SimSun"/>
      <w:sz w:val="24"/>
      <w:szCs w:val="24"/>
      <w:lang w:val="en-US" w:eastAsia="zh-CN" w:bidi="ar-SA"/>
    </w:rPr>
  </w:style>
  <w:style w:type="character" w:customStyle="1" w:styleId="CharChar1fd">
    <w:name w:val="Char Char1"/>
    <w:basedOn w:val="DefaultParagraphFont"/>
    <w:rsid w:val="00DB4D06"/>
    <w:rPr>
      <w:rFonts w:cs="Arial"/>
      <w:b/>
      <w:bCs/>
      <w:sz w:val="24"/>
      <w:szCs w:val="24"/>
      <w:lang w:val="en-US" w:eastAsia="en-US" w:bidi="ar-SA"/>
    </w:rPr>
  </w:style>
  <w:style w:type="character" w:customStyle="1" w:styleId="CharCharff">
    <w:name w:val="Char Char"/>
    <w:basedOn w:val="DefaultParagraphFont"/>
    <w:rsid w:val="006B44CC"/>
    <w:rPr>
      <w:rFonts w:eastAsia="SimSun"/>
      <w:sz w:val="24"/>
      <w:szCs w:val="24"/>
      <w:lang w:val="en-US" w:eastAsia="zh-CN" w:bidi="ar-SA"/>
    </w:rPr>
  </w:style>
  <w:style w:type="character" w:customStyle="1" w:styleId="CharChar1fe">
    <w:name w:val="Char Char1"/>
    <w:basedOn w:val="DefaultParagraphFont"/>
    <w:rsid w:val="006B44CC"/>
    <w:rPr>
      <w:rFonts w:cs="Arial"/>
      <w:b/>
      <w:bCs/>
      <w:sz w:val="24"/>
      <w:szCs w:val="24"/>
      <w:lang w:val="en-US" w:eastAsia="en-US" w:bidi="ar-SA"/>
    </w:rPr>
  </w:style>
  <w:style w:type="paragraph" w:styleId="ListParagraph">
    <w:name w:val="List Paragraph"/>
    <w:basedOn w:val="Normal"/>
    <w:uiPriority w:val="34"/>
    <w:qFormat/>
    <w:rsid w:val="00056DF9"/>
    <w:pPr>
      <w:ind w:left="720"/>
      <w:contextualSpacing/>
    </w:pPr>
  </w:style>
  <w:style w:type="character" w:customStyle="1" w:styleId="CharCharff0">
    <w:name w:val="Char Char"/>
    <w:basedOn w:val="DefaultParagraphFont"/>
    <w:rsid w:val="00DE1413"/>
    <w:rPr>
      <w:rFonts w:eastAsia="SimSun"/>
      <w:sz w:val="24"/>
      <w:szCs w:val="24"/>
      <w:lang w:val="en-US" w:eastAsia="zh-CN" w:bidi="ar-SA"/>
    </w:rPr>
  </w:style>
  <w:style w:type="character" w:customStyle="1" w:styleId="CharChar1ff">
    <w:name w:val="Char Char1"/>
    <w:basedOn w:val="DefaultParagraphFont"/>
    <w:rsid w:val="00DE1413"/>
    <w:rPr>
      <w:rFonts w:cs="Arial"/>
      <w:b/>
      <w:bCs/>
      <w:sz w:val="24"/>
      <w:szCs w:val="24"/>
      <w:lang w:val="en-US" w:eastAsia="en-US" w:bidi="ar-SA"/>
    </w:rPr>
  </w:style>
  <w:style w:type="character" w:customStyle="1" w:styleId="CharCharff1">
    <w:name w:val="Char Char"/>
    <w:basedOn w:val="DefaultParagraphFont"/>
    <w:rsid w:val="0092119E"/>
    <w:rPr>
      <w:rFonts w:eastAsia="SimSun"/>
      <w:sz w:val="24"/>
      <w:szCs w:val="24"/>
      <w:lang w:val="en-US" w:eastAsia="zh-CN" w:bidi="ar-SA"/>
    </w:rPr>
  </w:style>
  <w:style w:type="character" w:customStyle="1" w:styleId="CharChar1ff0">
    <w:name w:val="Char Char1"/>
    <w:basedOn w:val="DefaultParagraphFont"/>
    <w:rsid w:val="0092119E"/>
    <w:rPr>
      <w:rFonts w:cs="Arial"/>
      <w:b/>
      <w:bCs/>
      <w:sz w:val="24"/>
      <w:szCs w:val="24"/>
      <w:lang w:val="en-US" w:eastAsia="en-US" w:bidi="ar-SA"/>
    </w:rPr>
  </w:style>
  <w:style w:type="character" w:customStyle="1" w:styleId="CharCharff2">
    <w:name w:val="Char Char"/>
    <w:basedOn w:val="DefaultParagraphFont"/>
    <w:rsid w:val="00A73646"/>
    <w:rPr>
      <w:rFonts w:eastAsia="SimSun"/>
      <w:sz w:val="24"/>
      <w:szCs w:val="24"/>
      <w:lang w:val="en-US" w:eastAsia="zh-CN" w:bidi="ar-SA"/>
    </w:rPr>
  </w:style>
  <w:style w:type="character" w:customStyle="1" w:styleId="CharChar1ff1">
    <w:name w:val="Char Char1"/>
    <w:basedOn w:val="DefaultParagraphFont"/>
    <w:rsid w:val="00A73646"/>
    <w:rPr>
      <w:rFonts w:cs="Arial"/>
      <w:b/>
      <w:bCs/>
      <w:sz w:val="24"/>
      <w:szCs w:val="24"/>
      <w:lang w:val="en-US" w:eastAsia="en-US" w:bidi="ar-SA"/>
    </w:rPr>
  </w:style>
  <w:style w:type="character" w:customStyle="1" w:styleId="CharCharff3">
    <w:name w:val="Char Char"/>
    <w:basedOn w:val="DefaultParagraphFont"/>
    <w:rsid w:val="0080746B"/>
    <w:rPr>
      <w:rFonts w:eastAsia="SimSun"/>
      <w:sz w:val="24"/>
      <w:szCs w:val="24"/>
      <w:lang w:val="en-US" w:eastAsia="zh-CN" w:bidi="ar-SA"/>
    </w:rPr>
  </w:style>
  <w:style w:type="character" w:customStyle="1" w:styleId="CharChar1ff2">
    <w:name w:val="Char Char1"/>
    <w:basedOn w:val="DefaultParagraphFont"/>
    <w:rsid w:val="0080746B"/>
    <w:rPr>
      <w:rFonts w:cs="Arial"/>
      <w:b/>
      <w:bCs/>
      <w:sz w:val="24"/>
      <w:szCs w:val="24"/>
      <w:lang w:val="en-US" w:eastAsia="en-US" w:bidi="ar-SA"/>
    </w:rPr>
  </w:style>
  <w:style w:type="character" w:customStyle="1" w:styleId="CharCharff4">
    <w:name w:val="Char Char"/>
    <w:basedOn w:val="DefaultParagraphFont"/>
    <w:rsid w:val="00343985"/>
    <w:rPr>
      <w:rFonts w:eastAsia="SimSun"/>
      <w:sz w:val="24"/>
      <w:szCs w:val="24"/>
      <w:lang w:val="en-US" w:eastAsia="zh-CN" w:bidi="ar-SA"/>
    </w:rPr>
  </w:style>
  <w:style w:type="character" w:customStyle="1" w:styleId="CharChar1ff3">
    <w:name w:val="Char Char1"/>
    <w:basedOn w:val="DefaultParagraphFont"/>
    <w:rsid w:val="00343985"/>
    <w:rPr>
      <w:rFonts w:cs="Arial"/>
      <w:b/>
      <w:bCs/>
      <w:sz w:val="24"/>
      <w:szCs w:val="24"/>
      <w:lang w:val="en-US" w:eastAsia="en-US" w:bidi="ar-SA"/>
    </w:rPr>
  </w:style>
  <w:style w:type="character" w:customStyle="1" w:styleId="CharCharff5">
    <w:name w:val="Char Char"/>
    <w:basedOn w:val="DefaultParagraphFont"/>
    <w:rsid w:val="008D2ACE"/>
    <w:rPr>
      <w:rFonts w:eastAsia="SimSun"/>
      <w:sz w:val="24"/>
      <w:szCs w:val="24"/>
      <w:lang w:val="en-US" w:eastAsia="zh-CN" w:bidi="ar-SA"/>
    </w:rPr>
  </w:style>
  <w:style w:type="character" w:customStyle="1" w:styleId="CharChar1ff4">
    <w:name w:val="Char Char1"/>
    <w:basedOn w:val="DefaultParagraphFont"/>
    <w:rsid w:val="008D2ACE"/>
    <w:rPr>
      <w:rFonts w:cs="Arial"/>
      <w:b/>
      <w:bCs/>
      <w:sz w:val="24"/>
      <w:szCs w:val="24"/>
      <w:lang w:val="en-US" w:eastAsia="en-US" w:bidi="ar-SA"/>
    </w:rPr>
  </w:style>
  <w:style w:type="character" w:customStyle="1" w:styleId="CharCharff6">
    <w:name w:val="Char Char"/>
    <w:basedOn w:val="DefaultParagraphFont"/>
    <w:rsid w:val="00233AEF"/>
    <w:rPr>
      <w:rFonts w:eastAsia="SimSun"/>
      <w:sz w:val="24"/>
      <w:szCs w:val="24"/>
      <w:lang w:val="en-US" w:eastAsia="zh-CN" w:bidi="ar-SA"/>
    </w:rPr>
  </w:style>
  <w:style w:type="character" w:customStyle="1" w:styleId="CharChar1ff5">
    <w:name w:val="Char Char1"/>
    <w:basedOn w:val="DefaultParagraphFont"/>
    <w:rsid w:val="00233AEF"/>
    <w:rPr>
      <w:rFonts w:cs="Arial"/>
      <w:b/>
      <w:bCs/>
      <w:sz w:val="24"/>
      <w:szCs w:val="24"/>
      <w:lang w:val="en-US" w:eastAsia="en-US" w:bidi="ar-SA"/>
    </w:rPr>
  </w:style>
  <w:style w:type="character" w:customStyle="1" w:styleId="CharCharff7">
    <w:name w:val="Char Char"/>
    <w:basedOn w:val="DefaultParagraphFont"/>
    <w:rsid w:val="00D00FE2"/>
    <w:rPr>
      <w:rFonts w:eastAsia="SimSun"/>
      <w:sz w:val="24"/>
      <w:szCs w:val="24"/>
      <w:lang w:val="en-US" w:eastAsia="zh-CN" w:bidi="ar-SA"/>
    </w:rPr>
  </w:style>
  <w:style w:type="character" w:customStyle="1" w:styleId="CharChar1ff6">
    <w:name w:val="Char Char1"/>
    <w:basedOn w:val="DefaultParagraphFont"/>
    <w:rsid w:val="00D00FE2"/>
    <w:rPr>
      <w:rFonts w:cs="Arial"/>
      <w:b/>
      <w:bCs/>
      <w:sz w:val="24"/>
      <w:szCs w:val="24"/>
      <w:lang w:val="en-US" w:eastAsia="en-US" w:bidi="ar-SA"/>
    </w:rPr>
  </w:style>
  <w:style w:type="character" w:customStyle="1" w:styleId="CharCharff8">
    <w:name w:val="Char Char"/>
    <w:basedOn w:val="DefaultParagraphFont"/>
    <w:rsid w:val="00E71953"/>
    <w:rPr>
      <w:rFonts w:eastAsia="SimSun"/>
      <w:sz w:val="24"/>
      <w:szCs w:val="24"/>
      <w:lang w:val="en-US" w:eastAsia="zh-CN" w:bidi="ar-SA"/>
    </w:rPr>
  </w:style>
  <w:style w:type="character" w:customStyle="1" w:styleId="CharChar1ff7">
    <w:name w:val="Char Char1"/>
    <w:basedOn w:val="DefaultParagraphFont"/>
    <w:rsid w:val="00E71953"/>
    <w:rPr>
      <w:rFonts w:cs="Arial"/>
      <w:b/>
      <w:bCs/>
      <w:sz w:val="24"/>
      <w:szCs w:val="24"/>
      <w:lang w:val="en-US" w:eastAsia="en-US" w:bidi="ar-SA"/>
    </w:rPr>
  </w:style>
  <w:style w:type="paragraph" w:customStyle="1" w:styleId="formattable">
    <w:name w:val="format_table"/>
    <w:basedOn w:val="Normal"/>
    <w:rsid w:val="0005187A"/>
    <w:pPr>
      <w:kinsoku/>
      <w:overflowPunct/>
      <w:autoSpaceDE/>
      <w:autoSpaceDN/>
      <w:adjustRightInd/>
      <w:snapToGrid/>
      <w:spacing w:line="240" w:lineRule="auto"/>
      <w:ind w:firstLine="0"/>
      <w:jc w:val="left"/>
    </w:pPr>
    <w:rPr>
      <w:rFonts w:ascii="Browallia New" w:eastAsia="Cordia New" w:hAnsi="Browallia New" w:cs="Browallia New"/>
      <w:snapToGrid/>
      <w:sz w:val="26"/>
      <w:szCs w:val="26"/>
      <w:lang w:val="en-GB" w:bidi="th-TH"/>
    </w:rPr>
  </w:style>
  <w:style w:type="paragraph" w:customStyle="1" w:styleId="Tablename">
    <w:name w:val="Table_name"/>
    <w:basedOn w:val="Normal"/>
    <w:rsid w:val="0005187A"/>
    <w:pPr>
      <w:kinsoku/>
      <w:overflowPunct/>
      <w:autoSpaceDE/>
      <w:autoSpaceDN/>
      <w:adjustRightInd/>
      <w:snapToGrid/>
      <w:spacing w:line="240" w:lineRule="auto"/>
      <w:ind w:firstLine="0"/>
      <w:jc w:val="center"/>
    </w:pPr>
    <w:rPr>
      <w:rFonts w:ascii="Browallia New" w:eastAsia="Cordia New" w:hAnsi="Browallia New" w:cs="Browallia New"/>
      <w:b/>
      <w:bCs/>
      <w:snapToGrid/>
      <w:sz w:val="32"/>
      <w:szCs w:val="32"/>
      <w:lang w:val="en-GB" w:bidi="th-TH"/>
    </w:rPr>
  </w:style>
  <w:style w:type="character" w:customStyle="1" w:styleId="CharCharff9">
    <w:name w:val="Char Char"/>
    <w:basedOn w:val="DefaultParagraphFont"/>
    <w:rsid w:val="009F6CEF"/>
    <w:rPr>
      <w:rFonts w:eastAsia="SimSun"/>
      <w:sz w:val="24"/>
      <w:szCs w:val="24"/>
      <w:lang w:val="en-US" w:eastAsia="zh-CN" w:bidi="ar-SA"/>
    </w:rPr>
  </w:style>
  <w:style w:type="character" w:customStyle="1" w:styleId="CharChar1ff8">
    <w:name w:val="Char Char1"/>
    <w:basedOn w:val="DefaultParagraphFont"/>
    <w:rsid w:val="009F6CEF"/>
    <w:rPr>
      <w:rFonts w:cs="Arial"/>
      <w:b/>
      <w:bCs/>
      <w:sz w:val="24"/>
      <w:szCs w:val="24"/>
      <w:lang w:val="en-US" w:eastAsia="en-US" w:bidi="ar-SA"/>
    </w:rPr>
  </w:style>
  <w:style w:type="character" w:customStyle="1" w:styleId="CharCharffa">
    <w:name w:val="Char Char"/>
    <w:basedOn w:val="DefaultParagraphFont"/>
    <w:rsid w:val="00D273F1"/>
    <w:rPr>
      <w:rFonts w:eastAsia="SimSun"/>
      <w:sz w:val="24"/>
      <w:szCs w:val="24"/>
      <w:lang w:val="en-US" w:eastAsia="zh-CN" w:bidi="ar-SA"/>
    </w:rPr>
  </w:style>
  <w:style w:type="character" w:customStyle="1" w:styleId="CharChar1ff9">
    <w:name w:val="Char Char1"/>
    <w:basedOn w:val="DefaultParagraphFont"/>
    <w:rsid w:val="00D273F1"/>
    <w:rPr>
      <w:rFonts w:cs="Arial"/>
      <w:b/>
      <w:bCs/>
      <w:sz w:val="24"/>
      <w:szCs w:val="24"/>
      <w:lang w:val="en-US" w:eastAsia="en-US" w:bidi="ar-SA"/>
    </w:rPr>
  </w:style>
  <w:style w:type="character" w:customStyle="1" w:styleId="CharCharffb">
    <w:name w:val="Char Char"/>
    <w:basedOn w:val="DefaultParagraphFont"/>
    <w:rsid w:val="007E27A4"/>
    <w:rPr>
      <w:rFonts w:eastAsia="SimSun"/>
      <w:sz w:val="24"/>
      <w:szCs w:val="24"/>
      <w:lang w:val="en-US" w:eastAsia="zh-CN" w:bidi="ar-SA"/>
    </w:rPr>
  </w:style>
  <w:style w:type="character" w:customStyle="1" w:styleId="CharChar1ffa">
    <w:name w:val="Char Char1"/>
    <w:basedOn w:val="DefaultParagraphFont"/>
    <w:rsid w:val="007E27A4"/>
    <w:rPr>
      <w:rFonts w:cs="Arial"/>
      <w:b/>
      <w:bCs/>
      <w:sz w:val="24"/>
      <w:szCs w:val="24"/>
      <w:lang w:val="en-US" w:eastAsia="en-US" w:bidi="ar-SA"/>
    </w:rPr>
  </w:style>
  <w:style w:type="character" w:customStyle="1" w:styleId="CharCharffc">
    <w:name w:val="Char Char"/>
    <w:basedOn w:val="DefaultParagraphFont"/>
    <w:rsid w:val="00183FA7"/>
    <w:rPr>
      <w:rFonts w:eastAsia="SimSun"/>
      <w:sz w:val="24"/>
      <w:szCs w:val="24"/>
      <w:lang w:val="en-US" w:eastAsia="zh-CN" w:bidi="ar-SA"/>
    </w:rPr>
  </w:style>
  <w:style w:type="character" w:customStyle="1" w:styleId="CharChar1ffb">
    <w:name w:val="Char Char1"/>
    <w:basedOn w:val="DefaultParagraphFont"/>
    <w:rsid w:val="00183FA7"/>
    <w:rPr>
      <w:rFonts w:cs="Arial"/>
      <w:b/>
      <w:bCs/>
      <w:sz w:val="24"/>
      <w:szCs w:val="24"/>
      <w:lang w:val="en-US" w:eastAsia="en-US" w:bidi="ar-SA"/>
    </w:rPr>
  </w:style>
  <w:style w:type="character" w:customStyle="1" w:styleId="CharCharffd">
    <w:name w:val="Char Char"/>
    <w:basedOn w:val="DefaultParagraphFont"/>
    <w:rsid w:val="006A2E9B"/>
    <w:rPr>
      <w:rFonts w:eastAsia="SimSun"/>
      <w:sz w:val="24"/>
      <w:szCs w:val="24"/>
      <w:lang w:val="en-US" w:eastAsia="zh-CN" w:bidi="ar-SA"/>
    </w:rPr>
  </w:style>
  <w:style w:type="character" w:customStyle="1" w:styleId="CharChar1ffc">
    <w:name w:val="Char Char1"/>
    <w:basedOn w:val="DefaultParagraphFont"/>
    <w:rsid w:val="006A2E9B"/>
    <w:rPr>
      <w:rFonts w:cs="Arial"/>
      <w:b/>
      <w:bCs/>
      <w:sz w:val="24"/>
      <w:szCs w:val="24"/>
      <w:lang w:val="en-US" w:eastAsia="en-US" w:bidi="ar-SA"/>
    </w:rPr>
  </w:style>
  <w:style w:type="character" w:customStyle="1" w:styleId="CharCharffe">
    <w:name w:val="Char Char"/>
    <w:basedOn w:val="DefaultParagraphFont"/>
    <w:rsid w:val="00B872E1"/>
    <w:rPr>
      <w:rFonts w:eastAsia="SimSun"/>
      <w:sz w:val="24"/>
      <w:szCs w:val="24"/>
      <w:lang w:val="en-US" w:eastAsia="zh-CN" w:bidi="ar-SA"/>
    </w:rPr>
  </w:style>
  <w:style w:type="character" w:customStyle="1" w:styleId="CharChar1ffd">
    <w:name w:val="Char Char1"/>
    <w:basedOn w:val="DefaultParagraphFont"/>
    <w:rsid w:val="00B872E1"/>
    <w:rPr>
      <w:rFonts w:cs="Arial"/>
      <w:b/>
      <w:bCs/>
      <w:sz w:val="24"/>
      <w:szCs w:val="24"/>
      <w:lang w:val="en-US" w:eastAsia="en-US" w:bidi="ar-SA"/>
    </w:rPr>
  </w:style>
  <w:style w:type="character" w:customStyle="1" w:styleId="CharCharfff">
    <w:name w:val="Char Char"/>
    <w:basedOn w:val="DefaultParagraphFont"/>
    <w:rsid w:val="00144C18"/>
    <w:rPr>
      <w:rFonts w:eastAsia="SimSun"/>
      <w:sz w:val="24"/>
      <w:szCs w:val="24"/>
      <w:lang w:val="en-US" w:eastAsia="zh-CN" w:bidi="ar-SA"/>
    </w:rPr>
  </w:style>
  <w:style w:type="character" w:customStyle="1" w:styleId="CharChar1ffe">
    <w:name w:val="Char Char1"/>
    <w:basedOn w:val="DefaultParagraphFont"/>
    <w:rsid w:val="00144C18"/>
    <w:rPr>
      <w:rFonts w:cs="Arial"/>
      <w:b/>
      <w:bCs/>
      <w:sz w:val="24"/>
      <w:szCs w:val="24"/>
      <w:lang w:val="en-US" w:eastAsia="en-US" w:bidi="ar-SA"/>
    </w:rPr>
  </w:style>
  <w:style w:type="character" w:customStyle="1" w:styleId="CharCharfff0">
    <w:name w:val="Char Char"/>
    <w:basedOn w:val="DefaultParagraphFont"/>
    <w:rsid w:val="006D3187"/>
    <w:rPr>
      <w:rFonts w:eastAsia="SimSun"/>
      <w:sz w:val="24"/>
      <w:szCs w:val="24"/>
      <w:lang w:val="en-US" w:eastAsia="zh-CN" w:bidi="ar-SA"/>
    </w:rPr>
  </w:style>
  <w:style w:type="character" w:customStyle="1" w:styleId="CharChar1fff">
    <w:name w:val="Char Char1"/>
    <w:basedOn w:val="DefaultParagraphFont"/>
    <w:rsid w:val="006D3187"/>
    <w:rPr>
      <w:rFonts w:cs="Arial"/>
      <w:b/>
      <w:bCs/>
      <w:sz w:val="24"/>
      <w:szCs w:val="24"/>
      <w:lang w:val="en-US" w:eastAsia="en-US" w:bidi="ar-SA"/>
    </w:rPr>
  </w:style>
  <w:style w:type="character" w:customStyle="1" w:styleId="CharCharfff1">
    <w:name w:val="Char Char"/>
    <w:basedOn w:val="DefaultParagraphFont"/>
    <w:rsid w:val="00155450"/>
    <w:rPr>
      <w:rFonts w:eastAsia="SimSun"/>
      <w:sz w:val="24"/>
      <w:szCs w:val="24"/>
      <w:lang w:val="en-US" w:eastAsia="zh-CN" w:bidi="ar-SA"/>
    </w:rPr>
  </w:style>
  <w:style w:type="character" w:customStyle="1" w:styleId="CharChar1fff0">
    <w:name w:val="Char Char1"/>
    <w:basedOn w:val="DefaultParagraphFont"/>
    <w:rsid w:val="00155450"/>
    <w:rPr>
      <w:rFonts w:cs="Arial"/>
      <w:b/>
      <w:bCs/>
      <w:sz w:val="24"/>
      <w:szCs w:val="24"/>
      <w:lang w:val="en-US" w:eastAsia="en-US" w:bidi="ar-SA"/>
    </w:rPr>
  </w:style>
  <w:style w:type="character" w:customStyle="1" w:styleId="CharCharfff2">
    <w:name w:val="Char Char"/>
    <w:basedOn w:val="DefaultParagraphFont"/>
    <w:rsid w:val="00A82B0D"/>
    <w:rPr>
      <w:rFonts w:eastAsia="SimSun"/>
      <w:sz w:val="24"/>
      <w:szCs w:val="24"/>
      <w:lang w:val="en-US" w:eastAsia="zh-CN" w:bidi="ar-SA"/>
    </w:rPr>
  </w:style>
  <w:style w:type="character" w:customStyle="1" w:styleId="CharChar1fff1">
    <w:name w:val="Char Char1"/>
    <w:basedOn w:val="DefaultParagraphFont"/>
    <w:rsid w:val="00A82B0D"/>
    <w:rPr>
      <w:rFonts w:cs="Arial"/>
      <w:b/>
      <w:bCs/>
      <w:sz w:val="24"/>
      <w:szCs w:val="24"/>
      <w:lang w:val="en-US" w:eastAsia="en-US" w:bidi="ar-SA"/>
    </w:rPr>
  </w:style>
  <w:style w:type="character" w:customStyle="1" w:styleId="CharCharfff3">
    <w:name w:val="Char Char"/>
    <w:basedOn w:val="DefaultParagraphFont"/>
    <w:rsid w:val="00722BEC"/>
    <w:rPr>
      <w:rFonts w:eastAsia="SimSun"/>
      <w:sz w:val="24"/>
      <w:szCs w:val="24"/>
      <w:lang w:val="en-US" w:eastAsia="zh-CN" w:bidi="ar-SA"/>
    </w:rPr>
  </w:style>
  <w:style w:type="character" w:customStyle="1" w:styleId="CharChar1fff2">
    <w:name w:val="Char Char1"/>
    <w:basedOn w:val="DefaultParagraphFont"/>
    <w:rsid w:val="00722BEC"/>
    <w:rPr>
      <w:rFonts w:cs="Arial"/>
      <w:b/>
      <w:bCs/>
      <w:sz w:val="24"/>
      <w:szCs w:val="24"/>
      <w:lang w:val="en-US" w:eastAsia="en-US" w:bidi="ar-SA"/>
    </w:rPr>
  </w:style>
  <w:style w:type="character" w:customStyle="1" w:styleId="CharCharfff4">
    <w:name w:val="Char Char"/>
    <w:basedOn w:val="DefaultParagraphFont"/>
    <w:rsid w:val="00A125E9"/>
    <w:rPr>
      <w:rFonts w:eastAsia="SimSun"/>
      <w:sz w:val="24"/>
      <w:szCs w:val="24"/>
      <w:lang w:val="en-US" w:eastAsia="zh-CN" w:bidi="ar-SA"/>
    </w:rPr>
  </w:style>
  <w:style w:type="character" w:customStyle="1" w:styleId="CharChar1fff3">
    <w:name w:val="Char Char1"/>
    <w:basedOn w:val="DefaultParagraphFont"/>
    <w:rsid w:val="00A125E9"/>
    <w:rPr>
      <w:rFonts w:cs="Arial"/>
      <w:b/>
      <w:bCs/>
      <w:sz w:val="24"/>
      <w:szCs w:val="24"/>
      <w:lang w:val="en-US" w:eastAsia="en-US" w:bidi="ar-SA"/>
    </w:rPr>
  </w:style>
  <w:style w:type="paragraph" w:styleId="Revision">
    <w:name w:val="Revision"/>
    <w:hidden/>
    <w:uiPriority w:val="99"/>
    <w:semiHidden/>
    <w:rsid w:val="003E0EE4"/>
    <w:rPr>
      <w:rFonts w:eastAsia="Times New Roman"/>
      <w:snapToGrid w:val="0"/>
      <w:sz w:val="24"/>
      <w:szCs w:val="24"/>
    </w:rPr>
  </w:style>
  <w:style w:type="character" w:customStyle="1" w:styleId="CharCharfff5">
    <w:name w:val="Char Char"/>
    <w:basedOn w:val="DefaultParagraphFont"/>
    <w:rsid w:val="00A77340"/>
    <w:rPr>
      <w:rFonts w:eastAsia="SimSun"/>
      <w:sz w:val="24"/>
      <w:szCs w:val="24"/>
      <w:lang w:val="en-US" w:eastAsia="zh-CN" w:bidi="ar-SA"/>
    </w:rPr>
  </w:style>
  <w:style w:type="character" w:customStyle="1" w:styleId="CharChar1fff4">
    <w:name w:val="Char Char1"/>
    <w:basedOn w:val="DefaultParagraphFont"/>
    <w:rsid w:val="00A77340"/>
    <w:rPr>
      <w:rFonts w:cs="Arial"/>
      <w:b/>
      <w:bCs/>
      <w:sz w:val="24"/>
      <w:szCs w:val="24"/>
      <w:lang w:val="en-US" w:eastAsia="en-US" w:bidi="ar-SA"/>
    </w:rPr>
  </w:style>
  <w:style w:type="character" w:customStyle="1" w:styleId="CharCharfff6">
    <w:name w:val="Char Char"/>
    <w:basedOn w:val="DefaultParagraphFont"/>
    <w:rsid w:val="000650A2"/>
    <w:rPr>
      <w:rFonts w:eastAsia="SimSun"/>
      <w:sz w:val="24"/>
      <w:szCs w:val="24"/>
      <w:lang w:val="en-US" w:eastAsia="zh-CN" w:bidi="ar-SA"/>
    </w:rPr>
  </w:style>
  <w:style w:type="character" w:customStyle="1" w:styleId="CharChar1fff5">
    <w:name w:val="Char Char1"/>
    <w:basedOn w:val="DefaultParagraphFont"/>
    <w:rsid w:val="000650A2"/>
    <w:rPr>
      <w:rFonts w:cs="Arial"/>
      <w:b/>
      <w:bCs/>
      <w:sz w:val="24"/>
      <w:szCs w:val="24"/>
      <w:lang w:val="en-US" w:eastAsia="en-US" w:bidi="ar-SA"/>
    </w:rPr>
  </w:style>
  <w:style w:type="paragraph" w:styleId="NormalWeb">
    <w:name w:val="Normal (Web)"/>
    <w:basedOn w:val="Normal"/>
    <w:rsid w:val="00570ECA"/>
  </w:style>
  <w:style w:type="paragraph" w:styleId="TOCHeading">
    <w:name w:val="TOC Heading"/>
    <w:basedOn w:val="Heading1"/>
    <w:next w:val="Normal"/>
    <w:uiPriority w:val="39"/>
    <w:unhideWhenUsed/>
    <w:qFormat/>
    <w:rsid w:val="00936FD9"/>
    <w:pPr>
      <w:keepLines/>
      <w:numPr>
        <w:numId w:val="0"/>
      </w:numPr>
      <w:kinsoku/>
      <w:overflowPunct/>
      <w:autoSpaceDE/>
      <w:autoSpaceDN/>
      <w:adjustRightInd/>
      <w:snapToGrid/>
      <w:spacing w:before="480" w:line="276" w:lineRule="auto"/>
      <w:jc w:val="left"/>
      <w:outlineLvl w:val="9"/>
    </w:pPr>
    <w:rPr>
      <w:rFonts w:asciiTheme="majorHAnsi" w:eastAsiaTheme="majorEastAsia" w:hAnsiTheme="majorHAnsi" w:cstheme="majorBidi"/>
      <w:snapToGrid/>
      <w:color w:val="365F91" w:themeColor="accent1" w:themeShade="BF"/>
      <w:szCs w:val="28"/>
    </w:rPr>
  </w:style>
  <w:style w:type="character" w:customStyle="1" w:styleId="CharCharfff7">
    <w:name w:val="Char Char"/>
    <w:basedOn w:val="DefaultParagraphFont"/>
    <w:rsid w:val="008E2894"/>
    <w:rPr>
      <w:rFonts w:eastAsia="SimSun"/>
      <w:sz w:val="24"/>
      <w:szCs w:val="24"/>
      <w:lang w:val="en-US" w:eastAsia="zh-CN" w:bidi="ar-SA"/>
    </w:rPr>
  </w:style>
  <w:style w:type="character" w:customStyle="1" w:styleId="CharChar1fff6">
    <w:name w:val="Char Char1"/>
    <w:basedOn w:val="DefaultParagraphFont"/>
    <w:rsid w:val="008E2894"/>
    <w:rPr>
      <w:rFonts w:cs="Arial"/>
      <w:b/>
      <w:bCs/>
      <w:sz w:val="24"/>
      <w:szCs w:val="24"/>
      <w:lang w:val="en-US" w:eastAsia="en-US" w:bidi="ar-SA"/>
    </w:rPr>
  </w:style>
</w:styles>
</file>

<file path=word/webSettings.xml><?xml version="1.0" encoding="utf-8"?>
<w:webSettings xmlns:r="http://schemas.openxmlformats.org/officeDocument/2006/relationships" xmlns:w="http://schemas.openxmlformats.org/wordprocessingml/2006/main">
  <w:divs>
    <w:div w:id="3947026">
      <w:bodyDiv w:val="1"/>
      <w:marLeft w:val="0"/>
      <w:marRight w:val="0"/>
      <w:marTop w:val="0"/>
      <w:marBottom w:val="0"/>
      <w:divBdr>
        <w:top w:val="none" w:sz="0" w:space="0" w:color="auto"/>
        <w:left w:val="none" w:sz="0" w:space="0" w:color="auto"/>
        <w:bottom w:val="none" w:sz="0" w:space="0" w:color="auto"/>
        <w:right w:val="none" w:sz="0" w:space="0" w:color="auto"/>
      </w:divBdr>
    </w:div>
    <w:div w:id="22756438">
      <w:bodyDiv w:val="1"/>
      <w:marLeft w:val="0"/>
      <w:marRight w:val="0"/>
      <w:marTop w:val="0"/>
      <w:marBottom w:val="0"/>
      <w:divBdr>
        <w:top w:val="none" w:sz="0" w:space="0" w:color="auto"/>
        <w:left w:val="none" w:sz="0" w:space="0" w:color="auto"/>
        <w:bottom w:val="none" w:sz="0" w:space="0" w:color="auto"/>
        <w:right w:val="none" w:sz="0" w:space="0" w:color="auto"/>
      </w:divBdr>
    </w:div>
    <w:div w:id="34350586">
      <w:bodyDiv w:val="1"/>
      <w:marLeft w:val="0"/>
      <w:marRight w:val="0"/>
      <w:marTop w:val="0"/>
      <w:marBottom w:val="0"/>
      <w:divBdr>
        <w:top w:val="none" w:sz="0" w:space="0" w:color="auto"/>
        <w:left w:val="none" w:sz="0" w:space="0" w:color="auto"/>
        <w:bottom w:val="none" w:sz="0" w:space="0" w:color="auto"/>
        <w:right w:val="none" w:sz="0" w:space="0" w:color="auto"/>
      </w:divBdr>
    </w:div>
    <w:div w:id="72818214">
      <w:bodyDiv w:val="1"/>
      <w:marLeft w:val="0"/>
      <w:marRight w:val="0"/>
      <w:marTop w:val="0"/>
      <w:marBottom w:val="0"/>
      <w:divBdr>
        <w:top w:val="none" w:sz="0" w:space="0" w:color="auto"/>
        <w:left w:val="none" w:sz="0" w:space="0" w:color="auto"/>
        <w:bottom w:val="none" w:sz="0" w:space="0" w:color="auto"/>
        <w:right w:val="none" w:sz="0" w:space="0" w:color="auto"/>
      </w:divBdr>
    </w:div>
    <w:div w:id="84881166">
      <w:bodyDiv w:val="1"/>
      <w:marLeft w:val="0"/>
      <w:marRight w:val="0"/>
      <w:marTop w:val="0"/>
      <w:marBottom w:val="0"/>
      <w:divBdr>
        <w:top w:val="none" w:sz="0" w:space="0" w:color="auto"/>
        <w:left w:val="none" w:sz="0" w:space="0" w:color="auto"/>
        <w:bottom w:val="none" w:sz="0" w:space="0" w:color="auto"/>
        <w:right w:val="none" w:sz="0" w:space="0" w:color="auto"/>
      </w:divBdr>
    </w:div>
    <w:div w:id="157893826">
      <w:bodyDiv w:val="1"/>
      <w:marLeft w:val="0"/>
      <w:marRight w:val="0"/>
      <w:marTop w:val="0"/>
      <w:marBottom w:val="0"/>
      <w:divBdr>
        <w:top w:val="none" w:sz="0" w:space="0" w:color="auto"/>
        <w:left w:val="none" w:sz="0" w:space="0" w:color="auto"/>
        <w:bottom w:val="none" w:sz="0" w:space="0" w:color="auto"/>
        <w:right w:val="none" w:sz="0" w:space="0" w:color="auto"/>
      </w:divBdr>
    </w:div>
    <w:div w:id="203635388">
      <w:bodyDiv w:val="1"/>
      <w:marLeft w:val="0"/>
      <w:marRight w:val="0"/>
      <w:marTop w:val="0"/>
      <w:marBottom w:val="0"/>
      <w:divBdr>
        <w:top w:val="none" w:sz="0" w:space="0" w:color="auto"/>
        <w:left w:val="none" w:sz="0" w:space="0" w:color="auto"/>
        <w:bottom w:val="none" w:sz="0" w:space="0" w:color="auto"/>
        <w:right w:val="none" w:sz="0" w:space="0" w:color="auto"/>
      </w:divBdr>
    </w:div>
    <w:div w:id="224338866">
      <w:bodyDiv w:val="1"/>
      <w:marLeft w:val="0"/>
      <w:marRight w:val="0"/>
      <w:marTop w:val="0"/>
      <w:marBottom w:val="0"/>
      <w:divBdr>
        <w:top w:val="none" w:sz="0" w:space="0" w:color="auto"/>
        <w:left w:val="none" w:sz="0" w:space="0" w:color="auto"/>
        <w:bottom w:val="none" w:sz="0" w:space="0" w:color="auto"/>
        <w:right w:val="none" w:sz="0" w:space="0" w:color="auto"/>
      </w:divBdr>
    </w:div>
    <w:div w:id="232013917">
      <w:bodyDiv w:val="1"/>
      <w:marLeft w:val="0"/>
      <w:marRight w:val="0"/>
      <w:marTop w:val="0"/>
      <w:marBottom w:val="0"/>
      <w:divBdr>
        <w:top w:val="none" w:sz="0" w:space="0" w:color="auto"/>
        <w:left w:val="none" w:sz="0" w:space="0" w:color="auto"/>
        <w:bottom w:val="none" w:sz="0" w:space="0" w:color="auto"/>
        <w:right w:val="none" w:sz="0" w:space="0" w:color="auto"/>
      </w:divBdr>
    </w:div>
    <w:div w:id="248077208">
      <w:bodyDiv w:val="1"/>
      <w:marLeft w:val="0"/>
      <w:marRight w:val="0"/>
      <w:marTop w:val="0"/>
      <w:marBottom w:val="0"/>
      <w:divBdr>
        <w:top w:val="none" w:sz="0" w:space="0" w:color="auto"/>
        <w:left w:val="none" w:sz="0" w:space="0" w:color="auto"/>
        <w:bottom w:val="none" w:sz="0" w:space="0" w:color="auto"/>
        <w:right w:val="none" w:sz="0" w:space="0" w:color="auto"/>
      </w:divBdr>
    </w:div>
    <w:div w:id="251667948">
      <w:bodyDiv w:val="1"/>
      <w:marLeft w:val="0"/>
      <w:marRight w:val="0"/>
      <w:marTop w:val="0"/>
      <w:marBottom w:val="0"/>
      <w:divBdr>
        <w:top w:val="none" w:sz="0" w:space="0" w:color="auto"/>
        <w:left w:val="none" w:sz="0" w:space="0" w:color="auto"/>
        <w:bottom w:val="none" w:sz="0" w:space="0" w:color="auto"/>
        <w:right w:val="none" w:sz="0" w:space="0" w:color="auto"/>
      </w:divBdr>
    </w:div>
    <w:div w:id="266280544">
      <w:bodyDiv w:val="1"/>
      <w:marLeft w:val="0"/>
      <w:marRight w:val="0"/>
      <w:marTop w:val="0"/>
      <w:marBottom w:val="0"/>
      <w:divBdr>
        <w:top w:val="none" w:sz="0" w:space="0" w:color="auto"/>
        <w:left w:val="none" w:sz="0" w:space="0" w:color="auto"/>
        <w:bottom w:val="none" w:sz="0" w:space="0" w:color="auto"/>
        <w:right w:val="none" w:sz="0" w:space="0" w:color="auto"/>
      </w:divBdr>
    </w:div>
    <w:div w:id="273639903">
      <w:bodyDiv w:val="1"/>
      <w:marLeft w:val="0"/>
      <w:marRight w:val="0"/>
      <w:marTop w:val="0"/>
      <w:marBottom w:val="0"/>
      <w:divBdr>
        <w:top w:val="none" w:sz="0" w:space="0" w:color="auto"/>
        <w:left w:val="none" w:sz="0" w:space="0" w:color="auto"/>
        <w:bottom w:val="none" w:sz="0" w:space="0" w:color="auto"/>
        <w:right w:val="none" w:sz="0" w:space="0" w:color="auto"/>
      </w:divBdr>
    </w:div>
    <w:div w:id="300236575">
      <w:bodyDiv w:val="1"/>
      <w:marLeft w:val="0"/>
      <w:marRight w:val="0"/>
      <w:marTop w:val="0"/>
      <w:marBottom w:val="0"/>
      <w:divBdr>
        <w:top w:val="none" w:sz="0" w:space="0" w:color="auto"/>
        <w:left w:val="none" w:sz="0" w:space="0" w:color="auto"/>
        <w:bottom w:val="none" w:sz="0" w:space="0" w:color="auto"/>
        <w:right w:val="none" w:sz="0" w:space="0" w:color="auto"/>
      </w:divBdr>
    </w:div>
    <w:div w:id="327907048">
      <w:bodyDiv w:val="1"/>
      <w:marLeft w:val="0"/>
      <w:marRight w:val="0"/>
      <w:marTop w:val="0"/>
      <w:marBottom w:val="0"/>
      <w:divBdr>
        <w:top w:val="none" w:sz="0" w:space="0" w:color="auto"/>
        <w:left w:val="none" w:sz="0" w:space="0" w:color="auto"/>
        <w:bottom w:val="none" w:sz="0" w:space="0" w:color="auto"/>
        <w:right w:val="none" w:sz="0" w:space="0" w:color="auto"/>
      </w:divBdr>
    </w:div>
    <w:div w:id="339166533">
      <w:bodyDiv w:val="1"/>
      <w:marLeft w:val="0"/>
      <w:marRight w:val="0"/>
      <w:marTop w:val="0"/>
      <w:marBottom w:val="0"/>
      <w:divBdr>
        <w:top w:val="none" w:sz="0" w:space="0" w:color="auto"/>
        <w:left w:val="none" w:sz="0" w:space="0" w:color="auto"/>
        <w:bottom w:val="none" w:sz="0" w:space="0" w:color="auto"/>
        <w:right w:val="none" w:sz="0" w:space="0" w:color="auto"/>
      </w:divBdr>
    </w:div>
    <w:div w:id="443694956">
      <w:bodyDiv w:val="1"/>
      <w:marLeft w:val="0"/>
      <w:marRight w:val="0"/>
      <w:marTop w:val="0"/>
      <w:marBottom w:val="0"/>
      <w:divBdr>
        <w:top w:val="none" w:sz="0" w:space="0" w:color="auto"/>
        <w:left w:val="none" w:sz="0" w:space="0" w:color="auto"/>
        <w:bottom w:val="none" w:sz="0" w:space="0" w:color="auto"/>
        <w:right w:val="none" w:sz="0" w:space="0" w:color="auto"/>
      </w:divBdr>
    </w:div>
    <w:div w:id="521624131">
      <w:bodyDiv w:val="1"/>
      <w:marLeft w:val="0"/>
      <w:marRight w:val="0"/>
      <w:marTop w:val="0"/>
      <w:marBottom w:val="0"/>
      <w:divBdr>
        <w:top w:val="none" w:sz="0" w:space="0" w:color="auto"/>
        <w:left w:val="none" w:sz="0" w:space="0" w:color="auto"/>
        <w:bottom w:val="none" w:sz="0" w:space="0" w:color="auto"/>
        <w:right w:val="none" w:sz="0" w:space="0" w:color="auto"/>
      </w:divBdr>
    </w:div>
    <w:div w:id="534778616">
      <w:bodyDiv w:val="1"/>
      <w:marLeft w:val="0"/>
      <w:marRight w:val="0"/>
      <w:marTop w:val="0"/>
      <w:marBottom w:val="0"/>
      <w:divBdr>
        <w:top w:val="none" w:sz="0" w:space="0" w:color="auto"/>
        <w:left w:val="none" w:sz="0" w:space="0" w:color="auto"/>
        <w:bottom w:val="none" w:sz="0" w:space="0" w:color="auto"/>
        <w:right w:val="none" w:sz="0" w:space="0" w:color="auto"/>
      </w:divBdr>
    </w:div>
    <w:div w:id="558594581">
      <w:bodyDiv w:val="1"/>
      <w:marLeft w:val="0"/>
      <w:marRight w:val="0"/>
      <w:marTop w:val="0"/>
      <w:marBottom w:val="0"/>
      <w:divBdr>
        <w:top w:val="none" w:sz="0" w:space="0" w:color="auto"/>
        <w:left w:val="none" w:sz="0" w:space="0" w:color="auto"/>
        <w:bottom w:val="none" w:sz="0" w:space="0" w:color="auto"/>
        <w:right w:val="none" w:sz="0" w:space="0" w:color="auto"/>
      </w:divBdr>
    </w:div>
    <w:div w:id="581986120">
      <w:bodyDiv w:val="1"/>
      <w:marLeft w:val="0"/>
      <w:marRight w:val="0"/>
      <w:marTop w:val="0"/>
      <w:marBottom w:val="0"/>
      <w:divBdr>
        <w:top w:val="none" w:sz="0" w:space="0" w:color="auto"/>
        <w:left w:val="none" w:sz="0" w:space="0" w:color="auto"/>
        <w:bottom w:val="none" w:sz="0" w:space="0" w:color="auto"/>
        <w:right w:val="none" w:sz="0" w:space="0" w:color="auto"/>
      </w:divBdr>
    </w:div>
    <w:div w:id="593787543">
      <w:bodyDiv w:val="1"/>
      <w:marLeft w:val="0"/>
      <w:marRight w:val="0"/>
      <w:marTop w:val="0"/>
      <w:marBottom w:val="0"/>
      <w:divBdr>
        <w:top w:val="none" w:sz="0" w:space="0" w:color="auto"/>
        <w:left w:val="none" w:sz="0" w:space="0" w:color="auto"/>
        <w:bottom w:val="none" w:sz="0" w:space="0" w:color="auto"/>
        <w:right w:val="none" w:sz="0" w:space="0" w:color="auto"/>
      </w:divBdr>
    </w:div>
    <w:div w:id="598105315">
      <w:bodyDiv w:val="1"/>
      <w:marLeft w:val="0"/>
      <w:marRight w:val="0"/>
      <w:marTop w:val="0"/>
      <w:marBottom w:val="0"/>
      <w:divBdr>
        <w:top w:val="none" w:sz="0" w:space="0" w:color="auto"/>
        <w:left w:val="none" w:sz="0" w:space="0" w:color="auto"/>
        <w:bottom w:val="none" w:sz="0" w:space="0" w:color="auto"/>
        <w:right w:val="none" w:sz="0" w:space="0" w:color="auto"/>
      </w:divBdr>
    </w:div>
    <w:div w:id="634917362">
      <w:bodyDiv w:val="1"/>
      <w:marLeft w:val="0"/>
      <w:marRight w:val="0"/>
      <w:marTop w:val="0"/>
      <w:marBottom w:val="0"/>
      <w:divBdr>
        <w:top w:val="none" w:sz="0" w:space="0" w:color="auto"/>
        <w:left w:val="none" w:sz="0" w:space="0" w:color="auto"/>
        <w:bottom w:val="none" w:sz="0" w:space="0" w:color="auto"/>
        <w:right w:val="none" w:sz="0" w:space="0" w:color="auto"/>
      </w:divBdr>
    </w:div>
    <w:div w:id="676005990">
      <w:bodyDiv w:val="1"/>
      <w:marLeft w:val="0"/>
      <w:marRight w:val="0"/>
      <w:marTop w:val="0"/>
      <w:marBottom w:val="0"/>
      <w:divBdr>
        <w:top w:val="none" w:sz="0" w:space="0" w:color="auto"/>
        <w:left w:val="none" w:sz="0" w:space="0" w:color="auto"/>
        <w:bottom w:val="none" w:sz="0" w:space="0" w:color="auto"/>
        <w:right w:val="none" w:sz="0" w:space="0" w:color="auto"/>
      </w:divBdr>
    </w:div>
    <w:div w:id="708995318">
      <w:bodyDiv w:val="1"/>
      <w:marLeft w:val="0"/>
      <w:marRight w:val="0"/>
      <w:marTop w:val="0"/>
      <w:marBottom w:val="0"/>
      <w:divBdr>
        <w:top w:val="none" w:sz="0" w:space="0" w:color="auto"/>
        <w:left w:val="none" w:sz="0" w:space="0" w:color="auto"/>
        <w:bottom w:val="none" w:sz="0" w:space="0" w:color="auto"/>
        <w:right w:val="none" w:sz="0" w:space="0" w:color="auto"/>
      </w:divBdr>
    </w:div>
    <w:div w:id="716125471">
      <w:bodyDiv w:val="1"/>
      <w:marLeft w:val="0"/>
      <w:marRight w:val="0"/>
      <w:marTop w:val="0"/>
      <w:marBottom w:val="0"/>
      <w:divBdr>
        <w:top w:val="none" w:sz="0" w:space="0" w:color="auto"/>
        <w:left w:val="none" w:sz="0" w:space="0" w:color="auto"/>
        <w:bottom w:val="none" w:sz="0" w:space="0" w:color="auto"/>
        <w:right w:val="none" w:sz="0" w:space="0" w:color="auto"/>
      </w:divBdr>
    </w:div>
    <w:div w:id="717781285">
      <w:bodyDiv w:val="1"/>
      <w:marLeft w:val="0"/>
      <w:marRight w:val="0"/>
      <w:marTop w:val="0"/>
      <w:marBottom w:val="0"/>
      <w:divBdr>
        <w:top w:val="none" w:sz="0" w:space="0" w:color="auto"/>
        <w:left w:val="none" w:sz="0" w:space="0" w:color="auto"/>
        <w:bottom w:val="none" w:sz="0" w:space="0" w:color="auto"/>
        <w:right w:val="none" w:sz="0" w:space="0" w:color="auto"/>
      </w:divBdr>
    </w:div>
    <w:div w:id="741030333">
      <w:bodyDiv w:val="1"/>
      <w:marLeft w:val="0"/>
      <w:marRight w:val="0"/>
      <w:marTop w:val="0"/>
      <w:marBottom w:val="0"/>
      <w:divBdr>
        <w:top w:val="none" w:sz="0" w:space="0" w:color="auto"/>
        <w:left w:val="none" w:sz="0" w:space="0" w:color="auto"/>
        <w:bottom w:val="none" w:sz="0" w:space="0" w:color="auto"/>
        <w:right w:val="none" w:sz="0" w:space="0" w:color="auto"/>
      </w:divBdr>
    </w:div>
    <w:div w:id="853107650">
      <w:bodyDiv w:val="1"/>
      <w:marLeft w:val="0"/>
      <w:marRight w:val="0"/>
      <w:marTop w:val="0"/>
      <w:marBottom w:val="0"/>
      <w:divBdr>
        <w:top w:val="none" w:sz="0" w:space="0" w:color="auto"/>
        <w:left w:val="none" w:sz="0" w:space="0" w:color="auto"/>
        <w:bottom w:val="none" w:sz="0" w:space="0" w:color="auto"/>
        <w:right w:val="none" w:sz="0" w:space="0" w:color="auto"/>
      </w:divBdr>
    </w:div>
    <w:div w:id="868374024">
      <w:bodyDiv w:val="1"/>
      <w:marLeft w:val="0"/>
      <w:marRight w:val="0"/>
      <w:marTop w:val="0"/>
      <w:marBottom w:val="0"/>
      <w:divBdr>
        <w:top w:val="none" w:sz="0" w:space="0" w:color="auto"/>
        <w:left w:val="none" w:sz="0" w:space="0" w:color="auto"/>
        <w:bottom w:val="none" w:sz="0" w:space="0" w:color="auto"/>
        <w:right w:val="none" w:sz="0" w:space="0" w:color="auto"/>
      </w:divBdr>
    </w:div>
    <w:div w:id="871722740">
      <w:bodyDiv w:val="1"/>
      <w:marLeft w:val="0"/>
      <w:marRight w:val="0"/>
      <w:marTop w:val="0"/>
      <w:marBottom w:val="0"/>
      <w:divBdr>
        <w:top w:val="none" w:sz="0" w:space="0" w:color="auto"/>
        <w:left w:val="none" w:sz="0" w:space="0" w:color="auto"/>
        <w:bottom w:val="none" w:sz="0" w:space="0" w:color="auto"/>
        <w:right w:val="none" w:sz="0" w:space="0" w:color="auto"/>
      </w:divBdr>
    </w:div>
    <w:div w:id="878082016">
      <w:bodyDiv w:val="1"/>
      <w:marLeft w:val="0"/>
      <w:marRight w:val="0"/>
      <w:marTop w:val="0"/>
      <w:marBottom w:val="0"/>
      <w:divBdr>
        <w:top w:val="none" w:sz="0" w:space="0" w:color="auto"/>
        <w:left w:val="none" w:sz="0" w:space="0" w:color="auto"/>
        <w:bottom w:val="none" w:sz="0" w:space="0" w:color="auto"/>
        <w:right w:val="none" w:sz="0" w:space="0" w:color="auto"/>
      </w:divBdr>
    </w:div>
    <w:div w:id="929390287">
      <w:bodyDiv w:val="1"/>
      <w:marLeft w:val="0"/>
      <w:marRight w:val="0"/>
      <w:marTop w:val="0"/>
      <w:marBottom w:val="0"/>
      <w:divBdr>
        <w:top w:val="none" w:sz="0" w:space="0" w:color="auto"/>
        <w:left w:val="none" w:sz="0" w:space="0" w:color="auto"/>
        <w:bottom w:val="none" w:sz="0" w:space="0" w:color="auto"/>
        <w:right w:val="none" w:sz="0" w:space="0" w:color="auto"/>
      </w:divBdr>
    </w:div>
    <w:div w:id="937173385">
      <w:bodyDiv w:val="1"/>
      <w:marLeft w:val="0"/>
      <w:marRight w:val="0"/>
      <w:marTop w:val="0"/>
      <w:marBottom w:val="0"/>
      <w:divBdr>
        <w:top w:val="none" w:sz="0" w:space="0" w:color="auto"/>
        <w:left w:val="none" w:sz="0" w:space="0" w:color="auto"/>
        <w:bottom w:val="none" w:sz="0" w:space="0" w:color="auto"/>
        <w:right w:val="none" w:sz="0" w:space="0" w:color="auto"/>
      </w:divBdr>
    </w:div>
    <w:div w:id="957566929">
      <w:bodyDiv w:val="1"/>
      <w:marLeft w:val="0"/>
      <w:marRight w:val="0"/>
      <w:marTop w:val="0"/>
      <w:marBottom w:val="0"/>
      <w:divBdr>
        <w:top w:val="none" w:sz="0" w:space="0" w:color="auto"/>
        <w:left w:val="none" w:sz="0" w:space="0" w:color="auto"/>
        <w:bottom w:val="none" w:sz="0" w:space="0" w:color="auto"/>
        <w:right w:val="none" w:sz="0" w:space="0" w:color="auto"/>
      </w:divBdr>
    </w:div>
    <w:div w:id="959996371">
      <w:bodyDiv w:val="1"/>
      <w:marLeft w:val="0"/>
      <w:marRight w:val="0"/>
      <w:marTop w:val="0"/>
      <w:marBottom w:val="0"/>
      <w:divBdr>
        <w:top w:val="none" w:sz="0" w:space="0" w:color="auto"/>
        <w:left w:val="none" w:sz="0" w:space="0" w:color="auto"/>
        <w:bottom w:val="none" w:sz="0" w:space="0" w:color="auto"/>
        <w:right w:val="none" w:sz="0" w:space="0" w:color="auto"/>
      </w:divBdr>
    </w:div>
    <w:div w:id="972757142">
      <w:bodyDiv w:val="1"/>
      <w:marLeft w:val="0"/>
      <w:marRight w:val="0"/>
      <w:marTop w:val="0"/>
      <w:marBottom w:val="0"/>
      <w:divBdr>
        <w:top w:val="none" w:sz="0" w:space="0" w:color="auto"/>
        <w:left w:val="none" w:sz="0" w:space="0" w:color="auto"/>
        <w:bottom w:val="none" w:sz="0" w:space="0" w:color="auto"/>
        <w:right w:val="none" w:sz="0" w:space="0" w:color="auto"/>
      </w:divBdr>
    </w:div>
    <w:div w:id="997466215">
      <w:bodyDiv w:val="1"/>
      <w:marLeft w:val="0"/>
      <w:marRight w:val="0"/>
      <w:marTop w:val="0"/>
      <w:marBottom w:val="0"/>
      <w:divBdr>
        <w:top w:val="none" w:sz="0" w:space="0" w:color="auto"/>
        <w:left w:val="none" w:sz="0" w:space="0" w:color="auto"/>
        <w:bottom w:val="none" w:sz="0" w:space="0" w:color="auto"/>
        <w:right w:val="none" w:sz="0" w:space="0" w:color="auto"/>
      </w:divBdr>
    </w:div>
    <w:div w:id="1004939199">
      <w:bodyDiv w:val="1"/>
      <w:marLeft w:val="0"/>
      <w:marRight w:val="0"/>
      <w:marTop w:val="0"/>
      <w:marBottom w:val="0"/>
      <w:divBdr>
        <w:top w:val="none" w:sz="0" w:space="0" w:color="auto"/>
        <w:left w:val="none" w:sz="0" w:space="0" w:color="auto"/>
        <w:bottom w:val="none" w:sz="0" w:space="0" w:color="auto"/>
        <w:right w:val="none" w:sz="0" w:space="0" w:color="auto"/>
      </w:divBdr>
    </w:div>
    <w:div w:id="1008024827">
      <w:bodyDiv w:val="1"/>
      <w:marLeft w:val="0"/>
      <w:marRight w:val="0"/>
      <w:marTop w:val="0"/>
      <w:marBottom w:val="0"/>
      <w:divBdr>
        <w:top w:val="none" w:sz="0" w:space="0" w:color="auto"/>
        <w:left w:val="none" w:sz="0" w:space="0" w:color="auto"/>
        <w:bottom w:val="none" w:sz="0" w:space="0" w:color="auto"/>
        <w:right w:val="none" w:sz="0" w:space="0" w:color="auto"/>
      </w:divBdr>
    </w:div>
    <w:div w:id="1014694194">
      <w:bodyDiv w:val="1"/>
      <w:marLeft w:val="0"/>
      <w:marRight w:val="0"/>
      <w:marTop w:val="0"/>
      <w:marBottom w:val="0"/>
      <w:divBdr>
        <w:top w:val="none" w:sz="0" w:space="0" w:color="auto"/>
        <w:left w:val="none" w:sz="0" w:space="0" w:color="auto"/>
        <w:bottom w:val="none" w:sz="0" w:space="0" w:color="auto"/>
        <w:right w:val="none" w:sz="0" w:space="0" w:color="auto"/>
      </w:divBdr>
    </w:div>
    <w:div w:id="1038973951">
      <w:bodyDiv w:val="1"/>
      <w:marLeft w:val="0"/>
      <w:marRight w:val="0"/>
      <w:marTop w:val="0"/>
      <w:marBottom w:val="0"/>
      <w:divBdr>
        <w:top w:val="none" w:sz="0" w:space="0" w:color="auto"/>
        <w:left w:val="none" w:sz="0" w:space="0" w:color="auto"/>
        <w:bottom w:val="none" w:sz="0" w:space="0" w:color="auto"/>
        <w:right w:val="none" w:sz="0" w:space="0" w:color="auto"/>
      </w:divBdr>
    </w:div>
    <w:div w:id="1123425888">
      <w:bodyDiv w:val="1"/>
      <w:marLeft w:val="0"/>
      <w:marRight w:val="0"/>
      <w:marTop w:val="0"/>
      <w:marBottom w:val="0"/>
      <w:divBdr>
        <w:top w:val="none" w:sz="0" w:space="0" w:color="auto"/>
        <w:left w:val="none" w:sz="0" w:space="0" w:color="auto"/>
        <w:bottom w:val="none" w:sz="0" w:space="0" w:color="auto"/>
        <w:right w:val="none" w:sz="0" w:space="0" w:color="auto"/>
      </w:divBdr>
    </w:div>
    <w:div w:id="1131248592">
      <w:bodyDiv w:val="1"/>
      <w:marLeft w:val="0"/>
      <w:marRight w:val="0"/>
      <w:marTop w:val="0"/>
      <w:marBottom w:val="0"/>
      <w:divBdr>
        <w:top w:val="none" w:sz="0" w:space="0" w:color="auto"/>
        <w:left w:val="none" w:sz="0" w:space="0" w:color="auto"/>
        <w:bottom w:val="none" w:sz="0" w:space="0" w:color="auto"/>
        <w:right w:val="none" w:sz="0" w:space="0" w:color="auto"/>
      </w:divBdr>
    </w:div>
    <w:div w:id="1176850291">
      <w:bodyDiv w:val="1"/>
      <w:marLeft w:val="0"/>
      <w:marRight w:val="0"/>
      <w:marTop w:val="0"/>
      <w:marBottom w:val="0"/>
      <w:divBdr>
        <w:top w:val="none" w:sz="0" w:space="0" w:color="auto"/>
        <w:left w:val="none" w:sz="0" w:space="0" w:color="auto"/>
        <w:bottom w:val="none" w:sz="0" w:space="0" w:color="auto"/>
        <w:right w:val="none" w:sz="0" w:space="0" w:color="auto"/>
      </w:divBdr>
    </w:div>
    <w:div w:id="1191650952">
      <w:bodyDiv w:val="1"/>
      <w:marLeft w:val="0"/>
      <w:marRight w:val="0"/>
      <w:marTop w:val="0"/>
      <w:marBottom w:val="0"/>
      <w:divBdr>
        <w:top w:val="none" w:sz="0" w:space="0" w:color="auto"/>
        <w:left w:val="none" w:sz="0" w:space="0" w:color="auto"/>
        <w:bottom w:val="none" w:sz="0" w:space="0" w:color="auto"/>
        <w:right w:val="none" w:sz="0" w:space="0" w:color="auto"/>
      </w:divBdr>
    </w:div>
    <w:div w:id="1203404777">
      <w:bodyDiv w:val="1"/>
      <w:marLeft w:val="0"/>
      <w:marRight w:val="0"/>
      <w:marTop w:val="0"/>
      <w:marBottom w:val="0"/>
      <w:divBdr>
        <w:top w:val="none" w:sz="0" w:space="0" w:color="auto"/>
        <w:left w:val="none" w:sz="0" w:space="0" w:color="auto"/>
        <w:bottom w:val="none" w:sz="0" w:space="0" w:color="auto"/>
        <w:right w:val="none" w:sz="0" w:space="0" w:color="auto"/>
      </w:divBdr>
    </w:div>
    <w:div w:id="1243494264">
      <w:bodyDiv w:val="1"/>
      <w:marLeft w:val="0"/>
      <w:marRight w:val="0"/>
      <w:marTop w:val="0"/>
      <w:marBottom w:val="0"/>
      <w:divBdr>
        <w:top w:val="none" w:sz="0" w:space="0" w:color="auto"/>
        <w:left w:val="none" w:sz="0" w:space="0" w:color="auto"/>
        <w:bottom w:val="none" w:sz="0" w:space="0" w:color="auto"/>
        <w:right w:val="none" w:sz="0" w:space="0" w:color="auto"/>
      </w:divBdr>
    </w:div>
    <w:div w:id="1269197854">
      <w:bodyDiv w:val="1"/>
      <w:marLeft w:val="0"/>
      <w:marRight w:val="0"/>
      <w:marTop w:val="0"/>
      <w:marBottom w:val="0"/>
      <w:divBdr>
        <w:top w:val="none" w:sz="0" w:space="0" w:color="auto"/>
        <w:left w:val="none" w:sz="0" w:space="0" w:color="auto"/>
        <w:bottom w:val="none" w:sz="0" w:space="0" w:color="auto"/>
        <w:right w:val="none" w:sz="0" w:space="0" w:color="auto"/>
      </w:divBdr>
    </w:div>
    <w:div w:id="1277984171">
      <w:bodyDiv w:val="1"/>
      <w:marLeft w:val="0"/>
      <w:marRight w:val="0"/>
      <w:marTop w:val="0"/>
      <w:marBottom w:val="0"/>
      <w:divBdr>
        <w:top w:val="none" w:sz="0" w:space="0" w:color="auto"/>
        <w:left w:val="none" w:sz="0" w:space="0" w:color="auto"/>
        <w:bottom w:val="none" w:sz="0" w:space="0" w:color="auto"/>
        <w:right w:val="none" w:sz="0" w:space="0" w:color="auto"/>
      </w:divBdr>
    </w:div>
    <w:div w:id="1297831737">
      <w:bodyDiv w:val="1"/>
      <w:marLeft w:val="0"/>
      <w:marRight w:val="0"/>
      <w:marTop w:val="0"/>
      <w:marBottom w:val="0"/>
      <w:divBdr>
        <w:top w:val="none" w:sz="0" w:space="0" w:color="auto"/>
        <w:left w:val="none" w:sz="0" w:space="0" w:color="auto"/>
        <w:bottom w:val="none" w:sz="0" w:space="0" w:color="auto"/>
        <w:right w:val="none" w:sz="0" w:space="0" w:color="auto"/>
      </w:divBdr>
    </w:div>
    <w:div w:id="1311592950">
      <w:bodyDiv w:val="1"/>
      <w:marLeft w:val="0"/>
      <w:marRight w:val="0"/>
      <w:marTop w:val="0"/>
      <w:marBottom w:val="0"/>
      <w:divBdr>
        <w:top w:val="none" w:sz="0" w:space="0" w:color="auto"/>
        <w:left w:val="none" w:sz="0" w:space="0" w:color="auto"/>
        <w:bottom w:val="none" w:sz="0" w:space="0" w:color="auto"/>
        <w:right w:val="none" w:sz="0" w:space="0" w:color="auto"/>
      </w:divBdr>
    </w:div>
    <w:div w:id="1338536696">
      <w:bodyDiv w:val="1"/>
      <w:marLeft w:val="0"/>
      <w:marRight w:val="0"/>
      <w:marTop w:val="0"/>
      <w:marBottom w:val="0"/>
      <w:divBdr>
        <w:top w:val="none" w:sz="0" w:space="0" w:color="auto"/>
        <w:left w:val="none" w:sz="0" w:space="0" w:color="auto"/>
        <w:bottom w:val="none" w:sz="0" w:space="0" w:color="auto"/>
        <w:right w:val="none" w:sz="0" w:space="0" w:color="auto"/>
      </w:divBdr>
    </w:div>
    <w:div w:id="1340694208">
      <w:bodyDiv w:val="1"/>
      <w:marLeft w:val="0"/>
      <w:marRight w:val="0"/>
      <w:marTop w:val="0"/>
      <w:marBottom w:val="0"/>
      <w:divBdr>
        <w:top w:val="none" w:sz="0" w:space="0" w:color="auto"/>
        <w:left w:val="none" w:sz="0" w:space="0" w:color="auto"/>
        <w:bottom w:val="none" w:sz="0" w:space="0" w:color="auto"/>
        <w:right w:val="none" w:sz="0" w:space="0" w:color="auto"/>
      </w:divBdr>
    </w:div>
    <w:div w:id="1343705837">
      <w:bodyDiv w:val="1"/>
      <w:marLeft w:val="0"/>
      <w:marRight w:val="0"/>
      <w:marTop w:val="0"/>
      <w:marBottom w:val="0"/>
      <w:divBdr>
        <w:top w:val="none" w:sz="0" w:space="0" w:color="auto"/>
        <w:left w:val="none" w:sz="0" w:space="0" w:color="auto"/>
        <w:bottom w:val="none" w:sz="0" w:space="0" w:color="auto"/>
        <w:right w:val="none" w:sz="0" w:space="0" w:color="auto"/>
      </w:divBdr>
    </w:div>
    <w:div w:id="1364792319">
      <w:bodyDiv w:val="1"/>
      <w:marLeft w:val="0"/>
      <w:marRight w:val="0"/>
      <w:marTop w:val="0"/>
      <w:marBottom w:val="0"/>
      <w:divBdr>
        <w:top w:val="none" w:sz="0" w:space="0" w:color="auto"/>
        <w:left w:val="none" w:sz="0" w:space="0" w:color="auto"/>
        <w:bottom w:val="none" w:sz="0" w:space="0" w:color="auto"/>
        <w:right w:val="none" w:sz="0" w:space="0" w:color="auto"/>
      </w:divBdr>
    </w:div>
    <w:div w:id="1369261761">
      <w:bodyDiv w:val="1"/>
      <w:marLeft w:val="0"/>
      <w:marRight w:val="0"/>
      <w:marTop w:val="0"/>
      <w:marBottom w:val="0"/>
      <w:divBdr>
        <w:top w:val="none" w:sz="0" w:space="0" w:color="auto"/>
        <w:left w:val="none" w:sz="0" w:space="0" w:color="auto"/>
        <w:bottom w:val="none" w:sz="0" w:space="0" w:color="auto"/>
        <w:right w:val="none" w:sz="0" w:space="0" w:color="auto"/>
      </w:divBdr>
    </w:div>
    <w:div w:id="1373845602">
      <w:bodyDiv w:val="1"/>
      <w:marLeft w:val="0"/>
      <w:marRight w:val="0"/>
      <w:marTop w:val="0"/>
      <w:marBottom w:val="0"/>
      <w:divBdr>
        <w:top w:val="none" w:sz="0" w:space="0" w:color="auto"/>
        <w:left w:val="none" w:sz="0" w:space="0" w:color="auto"/>
        <w:bottom w:val="none" w:sz="0" w:space="0" w:color="auto"/>
        <w:right w:val="none" w:sz="0" w:space="0" w:color="auto"/>
      </w:divBdr>
    </w:div>
    <w:div w:id="1385330810">
      <w:bodyDiv w:val="1"/>
      <w:marLeft w:val="0"/>
      <w:marRight w:val="0"/>
      <w:marTop w:val="0"/>
      <w:marBottom w:val="0"/>
      <w:divBdr>
        <w:top w:val="none" w:sz="0" w:space="0" w:color="auto"/>
        <w:left w:val="none" w:sz="0" w:space="0" w:color="auto"/>
        <w:bottom w:val="none" w:sz="0" w:space="0" w:color="auto"/>
        <w:right w:val="none" w:sz="0" w:space="0" w:color="auto"/>
      </w:divBdr>
    </w:div>
    <w:div w:id="1398935532">
      <w:bodyDiv w:val="1"/>
      <w:marLeft w:val="0"/>
      <w:marRight w:val="0"/>
      <w:marTop w:val="0"/>
      <w:marBottom w:val="0"/>
      <w:divBdr>
        <w:top w:val="none" w:sz="0" w:space="0" w:color="auto"/>
        <w:left w:val="none" w:sz="0" w:space="0" w:color="auto"/>
        <w:bottom w:val="none" w:sz="0" w:space="0" w:color="auto"/>
        <w:right w:val="none" w:sz="0" w:space="0" w:color="auto"/>
      </w:divBdr>
    </w:div>
    <w:div w:id="1432704595">
      <w:bodyDiv w:val="1"/>
      <w:marLeft w:val="0"/>
      <w:marRight w:val="0"/>
      <w:marTop w:val="0"/>
      <w:marBottom w:val="0"/>
      <w:divBdr>
        <w:top w:val="none" w:sz="0" w:space="0" w:color="auto"/>
        <w:left w:val="none" w:sz="0" w:space="0" w:color="auto"/>
        <w:bottom w:val="none" w:sz="0" w:space="0" w:color="auto"/>
        <w:right w:val="none" w:sz="0" w:space="0" w:color="auto"/>
      </w:divBdr>
    </w:div>
    <w:div w:id="1461532423">
      <w:bodyDiv w:val="1"/>
      <w:marLeft w:val="0"/>
      <w:marRight w:val="0"/>
      <w:marTop w:val="0"/>
      <w:marBottom w:val="0"/>
      <w:divBdr>
        <w:top w:val="none" w:sz="0" w:space="0" w:color="auto"/>
        <w:left w:val="none" w:sz="0" w:space="0" w:color="auto"/>
        <w:bottom w:val="none" w:sz="0" w:space="0" w:color="auto"/>
        <w:right w:val="none" w:sz="0" w:space="0" w:color="auto"/>
      </w:divBdr>
    </w:div>
    <w:div w:id="1480994529">
      <w:bodyDiv w:val="1"/>
      <w:marLeft w:val="0"/>
      <w:marRight w:val="0"/>
      <w:marTop w:val="0"/>
      <w:marBottom w:val="0"/>
      <w:divBdr>
        <w:top w:val="none" w:sz="0" w:space="0" w:color="auto"/>
        <w:left w:val="none" w:sz="0" w:space="0" w:color="auto"/>
        <w:bottom w:val="none" w:sz="0" w:space="0" w:color="auto"/>
        <w:right w:val="none" w:sz="0" w:space="0" w:color="auto"/>
      </w:divBdr>
    </w:div>
    <w:div w:id="1497771147">
      <w:bodyDiv w:val="1"/>
      <w:marLeft w:val="0"/>
      <w:marRight w:val="0"/>
      <w:marTop w:val="0"/>
      <w:marBottom w:val="0"/>
      <w:divBdr>
        <w:top w:val="none" w:sz="0" w:space="0" w:color="auto"/>
        <w:left w:val="none" w:sz="0" w:space="0" w:color="auto"/>
        <w:bottom w:val="none" w:sz="0" w:space="0" w:color="auto"/>
        <w:right w:val="none" w:sz="0" w:space="0" w:color="auto"/>
      </w:divBdr>
    </w:div>
    <w:div w:id="1507985862">
      <w:bodyDiv w:val="1"/>
      <w:marLeft w:val="0"/>
      <w:marRight w:val="0"/>
      <w:marTop w:val="0"/>
      <w:marBottom w:val="0"/>
      <w:divBdr>
        <w:top w:val="none" w:sz="0" w:space="0" w:color="auto"/>
        <w:left w:val="none" w:sz="0" w:space="0" w:color="auto"/>
        <w:bottom w:val="none" w:sz="0" w:space="0" w:color="auto"/>
        <w:right w:val="none" w:sz="0" w:space="0" w:color="auto"/>
      </w:divBdr>
    </w:div>
    <w:div w:id="1521356482">
      <w:bodyDiv w:val="1"/>
      <w:marLeft w:val="0"/>
      <w:marRight w:val="0"/>
      <w:marTop w:val="0"/>
      <w:marBottom w:val="0"/>
      <w:divBdr>
        <w:top w:val="none" w:sz="0" w:space="0" w:color="auto"/>
        <w:left w:val="none" w:sz="0" w:space="0" w:color="auto"/>
        <w:bottom w:val="none" w:sz="0" w:space="0" w:color="auto"/>
        <w:right w:val="none" w:sz="0" w:space="0" w:color="auto"/>
      </w:divBdr>
    </w:div>
    <w:div w:id="1573658538">
      <w:bodyDiv w:val="1"/>
      <w:marLeft w:val="0"/>
      <w:marRight w:val="0"/>
      <w:marTop w:val="0"/>
      <w:marBottom w:val="0"/>
      <w:divBdr>
        <w:top w:val="none" w:sz="0" w:space="0" w:color="auto"/>
        <w:left w:val="none" w:sz="0" w:space="0" w:color="auto"/>
        <w:bottom w:val="none" w:sz="0" w:space="0" w:color="auto"/>
        <w:right w:val="none" w:sz="0" w:space="0" w:color="auto"/>
      </w:divBdr>
    </w:div>
    <w:div w:id="1591238691">
      <w:bodyDiv w:val="1"/>
      <w:marLeft w:val="0"/>
      <w:marRight w:val="0"/>
      <w:marTop w:val="0"/>
      <w:marBottom w:val="0"/>
      <w:divBdr>
        <w:top w:val="none" w:sz="0" w:space="0" w:color="auto"/>
        <w:left w:val="none" w:sz="0" w:space="0" w:color="auto"/>
        <w:bottom w:val="none" w:sz="0" w:space="0" w:color="auto"/>
        <w:right w:val="none" w:sz="0" w:space="0" w:color="auto"/>
      </w:divBdr>
    </w:div>
    <w:div w:id="1604220928">
      <w:bodyDiv w:val="1"/>
      <w:marLeft w:val="0"/>
      <w:marRight w:val="0"/>
      <w:marTop w:val="0"/>
      <w:marBottom w:val="0"/>
      <w:divBdr>
        <w:top w:val="none" w:sz="0" w:space="0" w:color="auto"/>
        <w:left w:val="none" w:sz="0" w:space="0" w:color="auto"/>
        <w:bottom w:val="none" w:sz="0" w:space="0" w:color="auto"/>
        <w:right w:val="none" w:sz="0" w:space="0" w:color="auto"/>
      </w:divBdr>
    </w:div>
    <w:div w:id="1607421331">
      <w:bodyDiv w:val="1"/>
      <w:marLeft w:val="0"/>
      <w:marRight w:val="0"/>
      <w:marTop w:val="0"/>
      <w:marBottom w:val="0"/>
      <w:divBdr>
        <w:top w:val="none" w:sz="0" w:space="0" w:color="auto"/>
        <w:left w:val="none" w:sz="0" w:space="0" w:color="auto"/>
        <w:bottom w:val="none" w:sz="0" w:space="0" w:color="auto"/>
        <w:right w:val="none" w:sz="0" w:space="0" w:color="auto"/>
      </w:divBdr>
    </w:div>
    <w:div w:id="1627808381">
      <w:bodyDiv w:val="1"/>
      <w:marLeft w:val="0"/>
      <w:marRight w:val="0"/>
      <w:marTop w:val="0"/>
      <w:marBottom w:val="0"/>
      <w:divBdr>
        <w:top w:val="none" w:sz="0" w:space="0" w:color="auto"/>
        <w:left w:val="none" w:sz="0" w:space="0" w:color="auto"/>
        <w:bottom w:val="none" w:sz="0" w:space="0" w:color="auto"/>
        <w:right w:val="none" w:sz="0" w:space="0" w:color="auto"/>
      </w:divBdr>
    </w:div>
    <w:div w:id="1640839387">
      <w:bodyDiv w:val="1"/>
      <w:marLeft w:val="0"/>
      <w:marRight w:val="0"/>
      <w:marTop w:val="0"/>
      <w:marBottom w:val="0"/>
      <w:divBdr>
        <w:top w:val="none" w:sz="0" w:space="0" w:color="auto"/>
        <w:left w:val="none" w:sz="0" w:space="0" w:color="auto"/>
        <w:bottom w:val="none" w:sz="0" w:space="0" w:color="auto"/>
        <w:right w:val="none" w:sz="0" w:space="0" w:color="auto"/>
      </w:divBdr>
    </w:div>
    <w:div w:id="1642225150">
      <w:bodyDiv w:val="1"/>
      <w:marLeft w:val="0"/>
      <w:marRight w:val="0"/>
      <w:marTop w:val="0"/>
      <w:marBottom w:val="0"/>
      <w:divBdr>
        <w:top w:val="none" w:sz="0" w:space="0" w:color="auto"/>
        <w:left w:val="none" w:sz="0" w:space="0" w:color="auto"/>
        <w:bottom w:val="none" w:sz="0" w:space="0" w:color="auto"/>
        <w:right w:val="none" w:sz="0" w:space="0" w:color="auto"/>
      </w:divBdr>
    </w:div>
    <w:div w:id="1643581180">
      <w:bodyDiv w:val="1"/>
      <w:marLeft w:val="0"/>
      <w:marRight w:val="0"/>
      <w:marTop w:val="0"/>
      <w:marBottom w:val="0"/>
      <w:divBdr>
        <w:top w:val="none" w:sz="0" w:space="0" w:color="auto"/>
        <w:left w:val="none" w:sz="0" w:space="0" w:color="auto"/>
        <w:bottom w:val="none" w:sz="0" w:space="0" w:color="auto"/>
        <w:right w:val="none" w:sz="0" w:space="0" w:color="auto"/>
      </w:divBdr>
    </w:div>
    <w:div w:id="1654094748">
      <w:bodyDiv w:val="1"/>
      <w:marLeft w:val="0"/>
      <w:marRight w:val="0"/>
      <w:marTop w:val="0"/>
      <w:marBottom w:val="0"/>
      <w:divBdr>
        <w:top w:val="none" w:sz="0" w:space="0" w:color="auto"/>
        <w:left w:val="none" w:sz="0" w:space="0" w:color="auto"/>
        <w:bottom w:val="none" w:sz="0" w:space="0" w:color="auto"/>
        <w:right w:val="none" w:sz="0" w:space="0" w:color="auto"/>
      </w:divBdr>
    </w:div>
    <w:div w:id="1658997820">
      <w:bodyDiv w:val="1"/>
      <w:marLeft w:val="0"/>
      <w:marRight w:val="0"/>
      <w:marTop w:val="0"/>
      <w:marBottom w:val="0"/>
      <w:divBdr>
        <w:top w:val="none" w:sz="0" w:space="0" w:color="auto"/>
        <w:left w:val="none" w:sz="0" w:space="0" w:color="auto"/>
        <w:bottom w:val="none" w:sz="0" w:space="0" w:color="auto"/>
        <w:right w:val="none" w:sz="0" w:space="0" w:color="auto"/>
      </w:divBdr>
    </w:div>
    <w:div w:id="1678651312">
      <w:bodyDiv w:val="1"/>
      <w:marLeft w:val="0"/>
      <w:marRight w:val="0"/>
      <w:marTop w:val="0"/>
      <w:marBottom w:val="0"/>
      <w:divBdr>
        <w:top w:val="none" w:sz="0" w:space="0" w:color="auto"/>
        <w:left w:val="none" w:sz="0" w:space="0" w:color="auto"/>
        <w:bottom w:val="none" w:sz="0" w:space="0" w:color="auto"/>
        <w:right w:val="none" w:sz="0" w:space="0" w:color="auto"/>
      </w:divBdr>
    </w:div>
    <w:div w:id="1691905769">
      <w:bodyDiv w:val="1"/>
      <w:marLeft w:val="0"/>
      <w:marRight w:val="0"/>
      <w:marTop w:val="0"/>
      <w:marBottom w:val="0"/>
      <w:divBdr>
        <w:top w:val="none" w:sz="0" w:space="0" w:color="auto"/>
        <w:left w:val="none" w:sz="0" w:space="0" w:color="auto"/>
        <w:bottom w:val="none" w:sz="0" w:space="0" w:color="auto"/>
        <w:right w:val="none" w:sz="0" w:space="0" w:color="auto"/>
      </w:divBdr>
    </w:div>
    <w:div w:id="1702704345">
      <w:bodyDiv w:val="1"/>
      <w:marLeft w:val="0"/>
      <w:marRight w:val="0"/>
      <w:marTop w:val="0"/>
      <w:marBottom w:val="0"/>
      <w:divBdr>
        <w:top w:val="none" w:sz="0" w:space="0" w:color="auto"/>
        <w:left w:val="none" w:sz="0" w:space="0" w:color="auto"/>
        <w:bottom w:val="none" w:sz="0" w:space="0" w:color="auto"/>
        <w:right w:val="none" w:sz="0" w:space="0" w:color="auto"/>
      </w:divBdr>
    </w:div>
    <w:div w:id="1707220700">
      <w:bodyDiv w:val="1"/>
      <w:marLeft w:val="0"/>
      <w:marRight w:val="0"/>
      <w:marTop w:val="0"/>
      <w:marBottom w:val="0"/>
      <w:divBdr>
        <w:top w:val="none" w:sz="0" w:space="0" w:color="auto"/>
        <w:left w:val="none" w:sz="0" w:space="0" w:color="auto"/>
        <w:bottom w:val="none" w:sz="0" w:space="0" w:color="auto"/>
        <w:right w:val="none" w:sz="0" w:space="0" w:color="auto"/>
      </w:divBdr>
    </w:div>
    <w:div w:id="1749686686">
      <w:bodyDiv w:val="1"/>
      <w:marLeft w:val="0"/>
      <w:marRight w:val="0"/>
      <w:marTop w:val="0"/>
      <w:marBottom w:val="0"/>
      <w:divBdr>
        <w:top w:val="none" w:sz="0" w:space="0" w:color="auto"/>
        <w:left w:val="none" w:sz="0" w:space="0" w:color="auto"/>
        <w:bottom w:val="none" w:sz="0" w:space="0" w:color="auto"/>
        <w:right w:val="none" w:sz="0" w:space="0" w:color="auto"/>
      </w:divBdr>
    </w:div>
    <w:div w:id="1757819509">
      <w:bodyDiv w:val="1"/>
      <w:marLeft w:val="0"/>
      <w:marRight w:val="0"/>
      <w:marTop w:val="0"/>
      <w:marBottom w:val="0"/>
      <w:divBdr>
        <w:top w:val="none" w:sz="0" w:space="0" w:color="auto"/>
        <w:left w:val="none" w:sz="0" w:space="0" w:color="auto"/>
        <w:bottom w:val="none" w:sz="0" w:space="0" w:color="auto"/>
        <w:right w:val="none" w:sz="0" w:space="0" w:color="auto"/>
      </w:divBdr>
    </w:div>
    <w:div w:id="1778599099">
      <w:bodyDiv w:val="1"/>
      <w:marLeft w:val="0"/>
      <w:marRight w:val="0"/>
      <w:marTop w:val="0"/>
      <w:marBottom w:val="0"/>
      <w:divBdr>
        <w:top w:val="none" w:sz="0" w:space="0" w:color="auto"/>
        <w:left w:val="none" w:sz="0" w:space="0" w:color="auto"/>
        <w:bottom w:val="none" w:sz="0" w:space="0" w:color="auto"/>
        <w:right w:val="none" w:sz="0" w:space="0" w:color="auto"/>
      </w:divBdr>
    </w:div>
    <w:div w:id="1779645123">
      <w:bodyDiv w:val="1"/>
      <w:marLeft w:val="0"/>
      <w:marRight w:val="0"/>
      <w:marTop w:val="0"/>
      <w:marBottom w:val="0"/>
      <w:divBdr>
        <w:top w:val="none" w:sz="0" w:space="0" w:color="auto"/>
        <w:left w:val="none" w:sz="0" w:space="0" w:color="auto"/>
        <w:bottom w:val="none" w:sz="0" w:space="0" w:color="auto"/>
        <w:right w:val="none" w:sz="0" w:space="0" w:color="auto"/>
      </w:divBdr>
    </w:div>
    <w:div w:id="1781755562">
      <w:bodyDiv w:val="1"/>
      <w:marLeft w:val="0"/>
      <w:marRight w:val="0"/>
      <w:marTop w:val="0"/>
      <w:marBottom w:val="0"/>
      <w:divBdr>
        <w:top w:val="none" w:sz="0" w:space="0" w:color="auto"/>
        <w:left w:val="none" w:sz="0" w:space="0" w:color="auto"/>
        <w:bottom w:val="none" w:sz="0" w:space="0" w:color="auto"/>
        <w:right w:val="none" w:sz="0" w:space="0" w:color="auto"/>
      </w:divBdr>
    </w:div>
    <w:div w:id="1790464141">
      <w:bodyDiv w:val="1"/>
      <w:marLeft w:val="0"/>
      <w:marRight w:val="0"/>
      <w:marTop w:val="0"/>
      <w:marBottom w:val="0"/>
      <w:divBdr>
        <w:top w:val="none" w:sz="0" w:space="0" w:color="auto"/>
        <w:left w:val="none" w:sz="0" w:space="0" w:color="auto"/>
        <w:bottom w:val="none" w:sz="0" w:space="0" w:color="auto"/>
        <w:right w:val="none" w:sz="0" w:space="0" w:color="auto"/>
      </w:divBdr>
    </w:div>
    <w:div w:id="1791312572">
      <w:bodyDiv w:val="1"/>
      <w:marLeft w:val="0"/>
      <w:marRight w:val="0"/>
      <w:marTop w:val="0"/>
      <w:marBottom w:val="0"/>
      <w:divBdr>
        <w:top w:val="none" w:sz="0" w:space="0" w:color="auto"/>
        <w:left w:val="none" w:sz="0" w:space="0" w:color="auto"/>
        <w:bottom w:val="none" w:sz="0" w:space="0" w:color="auto"/>
        <w:right w:val="none" w:sz="0" w:space="0" w:color="auto"/>
      </w:divBdr>
    </w:div>
    <w:div w:id="1807383523">
      <w:bodyDiv w:val="1"/>
      <w:marLeft w:val="0"/>
      <w:marRight w:val="0"/>
      <w:marTop w:val="0"/>
      <w:marBottom w:val="0"/>
      <w:divBdr>
        <w:top w:val="none" w:sz="0" w:space="0" w:color="auto"/>
        <w:left w:val="none" w:sz="0" w:space="0" w:color="auto"/>
        <w:bottom w:val="none" w:sz="0" w:space="0" w:color="auto"/>
        <w:right w:val="none" w:sz="0" w:space="0" w:color="auto"/>
      </w:divBdr>
    </w:div>
    <w:div w:id="1809973688">
      <w:bodyDiv w:val="1"/>
      <w:marLeft w:val="0"/>
      <w:marRight w:val="0"/>
      <w:marTop w:val="0"/>
      <w:marBottom w:val="0"/>
      <w:divBdr>
        <w:top w:val="none" w:sz="0" w:space="0" w:color="auto"/>
        <w:left w:val="none" w:sz="0" w:space="0" w:color="auto"/>
        <w:bottom w:val="none" w:sz="0" w:space="0" w:color="auto"/>
        <w:right w:val="none" w:sz="0" w:space="0" w:color="auto"/>
      </w:divBdr>
    </w:div>
    <w:div w:id="1848516206">
      <w:bodyDiv w:val="1"/>
      <w:marLeft w:val="0"/>
      <w:marRight w:val="0"/>
      <w:marTop w:val="0"/>
      <w:marBottom w:val="0"/>
      <w:divBdr>
        <w:top w:val="none" w:sz="0" w:space="0" w:color="auto"/>
        <w:left w:val="none" w:sz="0" w:space="0" w:color="auto"/>
        <w:bottom w:val="none" w:sz="0" w:space="0" w:color="auto"/>
        <w:right w:val="none" w:sz="0" w:space="0" w:color="auto"/>
      </w:divBdr>
    </w:div>
    <w:div w:id="1862275028">
      <w:bodyDiv w:val="1"/>
      <w:marLeft w:val="0"/>
      <w:marRight w:val="0"/>
      <w:marTop w:val="0"/>
      <w:marBottom w:val="0"/>
      <w:divBdr>
        <w:top w:val="none" w:sz="0" w:space="0" w:color="auto"/>
        <w:left w:val="none" w:sz="0" w:space="0" w:color="auto"/>
        <w:bottom w:val="none" w:sz="0" w:space="0" w:color="auto"/>
        <w:right w:val="none" w:sz="0" w:space="0" w:color="auto"/>
      </w:divBdr>
    </w:div>
    <w:div w:id="1902714254">
      <w:bodyDiv w:val="1"/>
      <w:marLeft w:val="0"/>
      <w:marRight w:val="0"/>
      <w:marTop w:val="0"/>
      <w:marBottom w:val="0"/>
      <w:divBdr>
        <w:top w:val="none" w:sz="0" w:space="0" w:color="auto"/>
        <w:left w:val="none" w:sz="0" w:space="0" w:color="auto"/>
        <w:bottom w:val="none" w:sz="0" w:space="0" w:color="auto"/>
        <w:right w:val="none" w:sz="0" w:space="0" w:color="auto"/>
      </w:divBdr>
    </w:div>
    <w:div w:id="1936982455">
      <w:bodyDiv w:val="1"/>
      <w:marLeft w:val="0"/>
      <w:marRight w:val="0"/>
      <w:marTop w:val="0"/>
      <w:marBottom w:val="0"/>
      <w:divBdr>
        <w:top w:val="none" w:sz="0" w:space="0" w:color="auto"/>
        <w:left w:val="none" w:sz="0" w:space="0" w:color="auto"/>
        <w:bottom w:val="none" w:sz="0" w:space="0" w:color="auto"/>
        <w:right w:val="none" w:sz="0" w:space="0" w:color="auto"/>
      </w:divBdr>
    </w:div>
    <w:div w:id="1986423330">
      <w:bodyDiv w:val="1"/>
      <w:marLeft w:val="0"/>
      <w:marRight w:val="0"/>
      <w:marTop w:val="0"/>
      <w:marBottom w:val="0"/>
      <w:divBdr>
        <w:top w:val="none" w:sz="0" w:space="0" w:color="auto"/>
        <w:left w:val="none" w:sz="0" w:space="0" w:color="auto"/>
        <w:bottom w:val="none" w:sz="0" w:space="0" w:color="auto"/>
        <w:right w:val="none" w:sz="0" w:space="0" w:color="auto"/>
      </w:divBdr>
    </w:div>
    <w:div w:id="1995911956">
      <w:bodyDiv w:val="1"/>
      <w:marLeft w:val="0"/>
      <w:marRight w:val="0"/>
      <w:marTop w:val="0"/>
      <w:marBottom w:val="0"/>
      <w:divBdr>
        <w:top w:val="none" w:sz="0" w:space="0" w:color="auto"/>
        <w:left w:val="none" w:sz="0" w:space="0" w:color="auto"/>
        <w:bottom w:val="none" w:sz="0" w:space="0" w:color="auto"/>
        <w:right w:val="none" w:sz="0" w:space="0" w:color="auto"/>
      </w:divBdr>
    </w:div>
    <w:div w:id="2010983834">
      <w:bodyDiv w:val="1"/>
      <w:marLeft w:val="0"/>
      <w:marRight w:val="0"/>
      <w:marTop w:val="0"/>
      <w:marBottom w:val="0"/>
      <w:divBdr>
        <w:top w:val="none" w:sz="0" w:space="0" w:color="auto"/>
        <w:left w:val="none" w:sz="0" w:space="0" w:color="auto"/>
        <w:bottom w:val="none" w:sz="0" w:space="0" w:color="auto"/>
        <w:right w:val="none" w:sz="0" w:space="0" w:color="auto"/>
      </w:divBdr>
    </w:div>
    <w:div w:id="2014718198">
      <w:bodyDiv w:val="1"/>
      <w:marLeft w:val="0"/>
      <w:marRight w:val="0"/>
      <w:marTop w:val="0"/>
      <w:marBottom w:val="0"/>
      <w:divBdr>
        <w:top w:val="none" w:sz="0" w:space="0" w:color="auto"/>
        <w:left w:val="none" w:sz="0" w:space="0" w:color="auto"/>
        <w:bottom w:val="none" w:sz="0" w:space="0" w:color="auto"/>
        <w:right w:val="none" w:sz="0" w:space="0" w:color="auto"/>
      </w:divBdr>
    </w:div>
    <w:div w:id="2017730876">
      <w:bodyDiv w:val="1"/>
      <w:marLeft w:val="0"/>
      <w:marRight w:val="0"/>
      <w:marTop w:val="0"/>
      <w:marBottom w:val="0"/>
      <w:divBdr>
        <w:top w:val="none" w:sz="0" w:space="0" w:color="auto"/>
        <w:left w:val="none" w:sz="0" w:space="0" w:color="auto"/>
        <w:bottom w:val="none" w:sz="0" w:space="0" w:color="auto"/>
        <w:right w:val="none" w:sz="0" w:space="0" w:color="auto"/>
      </w:divBdr>
    </w:div>
    <w:div w:id="2024547598">
      <w:bodyDiv w:val="1"/>
      <w:marLeft w:val="0"/>
      <w:marRight w:val="0"/>
      <w:marTop w:val="0"/>
      <w:marBottom w:val="0"/>
      <w:divBdr>
        <w:top w:val="none" w:sz="0" w:space="0" w:color="auto"/>
        <w:left w:val="none" w:sz="0" w:space="0" w:color="auto"/>
        <w:bottom w:val="none" w:sz="0" w:space="0" w:color="auto"/>
        <w:right w:val="none" w:sz="0" w:space="0" w:color="auto"/>
      </w:divBdr>
    </w:div>
    <w:div w:id="2029287635">
      <w:bodyDiv w:val="1"/>
      <w:marLeft w:val="0"/>
      <w:marRight w:val="0"/>
      <w:marTop w:val="0"/>
      <w:marBottom w:val="0"/>
      <w:divBdr>
        <w:top w:val="none" w:sz="0" w:space="0" w:color="auto"/>
        <w:left w:val="none" w:sz="0" w:space="0" w:color="auto"/>
        <w:bottom w:val="none" w:sz="0" w:space="0" w:color="auto"/>
        <w:right w:val="none" w:sz="0" w:space="0" w:color="auto"/>
      </w:divBdr>
    </w:div>
    <w:div w:id="2069302782">
      <w:bodyDiv w:val="1"/>
      <w:marLeft w:val="0"/>
      <w:marRight w:val="0"/>
      <w:marTop w:val="0"/>
      <w:marBottom w:val="0"/>
      <w:divBdr>
        <w:top w:val="none" w:sz="0" w:space="0" w:color="auto"/>
        <w:left w:val="none" w:sz="0" w:space="0" w:color="auto"/>
        <w:bottom w:val="none" w:sz="0" w:space="0" w:color="auto"/>
        <w:right w:val="none" w:sz="0" w:space="0" w:color="auto"/>
      </w:divBdr>
    </w:div>
    <w:div w:id="2093694086">
      <w:bodyDiv w:val="1"/>
      <w:marLeft w:val="0"/>
      <w:marRight w:val="0"/>
      <w:marTop w:val="0"/>
      <w:marBottom w:val="0"/>
      <w:divBdr>
        <w:top w:val="none" w:sz="0" w:space="0" w:color="auto"/>
        <w:left w:val="none" w:sz="0" w:space="0" w:color="auto"/>
        <w:bottom w:val="none" w:sz="0" w:space="0" w:color="auto"/>
        <w:right w:val="none" w:sz="0" w:space="0" w:color="auto"/>
      </w:divBdr>
    </w:div>
    <w:div w:id="2108234956">
      <w:bodyDiv w:val="1"/>
      <w:marLeft w:val="0"/>
      <w:marRight w:val="0"/>
      <w:marTop w:val="0"/>
      <w:marBottom w:val="0"/>
      <w:divBdr>
        <w:top w:val="none" w:sz="0" w:space="0" w:color="auto"/>
        <w:left w:val="none" w:sz="0" w:space="0" w:color="auto"/>
        <w:bottom w:val="none" w:sz="0" w:space="0" w:color="auto"/>
        <w:right w:val="none" w:sz="0" w:space="0" w:color="auto"/>
      </w:divBdr>
    </w:div>
    <w:div w:id="2137134440">
      <w:bodyDiv w:val="1"/>
      <w:marLeft w:val="0"/>
      <w:marRight w:val="0"/>
      <w:marTop w:val="0"/>
      <w:marBottom w:val="0"/>
      <w:divBdr>
        <w:top w:val="none" w:sz="0" w:space="0" w:color="auto"/>
        <w:left w:val="none" w:sz="0" w:space="0" w:color="auto"/>
        <w:bottom w:val="none" w:sz="0" w:space="0" w:color="auto"/>
        <w:right w:val="none" w:sz="0" w:space="0" w:color="auto"/>
      </w:divBdr>
    </w:div>
    <w:div w:id="2140105087">
      <w:bodyDiv w:val="1"/>
      <w:marLeft w:val="0"/>
      <w:marRight w:val="0"/>
      <w:marTop w:val="0"/>
      <w:marBottom w:val="0"/>
      <w:divBdr>
        <w:top w:val="none" w:sz="0" w:space="0" w:color="auto"/>
        <w:left w:val="none" w:sz="0" w:space="0" w:color="auto"/>
        <w:bottom w:val="none" w:sz="0" w:space="0" w:color="auto"/>
        <w:right w:val="none" w:sz="0" w:space="0" w:color="auto"/>
      </w:divBdr>
    </w:div>
    <w:div w:id="2140566337">
      <w:bodyDiv w:val="1"/>
      <w:marLeft w:val="0"/>
      <w:marRight w:val="0"/>
      <w:marTop w:val="0"/>
      <w:marBottom w:val="0"/>
      <w:divBdr>
        <w:top w:val="none" w:sz="0" w:space="0" w:color="auto"/>
        <w:left w:val="none" w:sz="0" w:space="0" w:color="auto"/>
        <w:bottom w:val="none" w:sz="0" w:space="0" w:color="auto"/>
        <w:right w:val="none" w:sz="0" w:space="0" w:color="auto"/>
      </w:divBdr>
    </w:div>
    <w:div w:id="2141534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5.xml"/><Relationship Id="rId26" Type="http://schemas.openxmlformats.org/officeDocument/2006/relationships/image" Target="media/image13.tiff"/><Relationship Id="rId39" Type="http://schemas.openxmlformats.org/officeDocument/2006/relationships/image" Target="media/image26.tiff"/><Relationship Id="rId21" Type="http://schemas.openxmlformats.org/officeDocument/2006/relationships/image" Target="media/image8.tiff"/><Relationship Id="rId34" Type="http://schemas.openxmlformats.org/officeDocument/2006/relationships/image" Target="media/image21.tiff"/><Relationship Id="rId42" Type="http://schemas.openxmlformats.org/officeDocument/2006/relationships/image" Target="media/image29.tiff"/><Relationship Id="rId47" Type="http://schemas.openxmlformats.org/officeDocument/2006/relationships/image" Target="media/image34.tiff"/><Relationship Id="rId50" Type="http://schemas.openxmlformats.org/officeDocument/2006/relationships/image" Target="media/image37.tiff"/><Relationship Id="rId55" Type="http://schemas.openxmlformats.org/officeDocument/2006/relationships/image" Target="media/image42.tiff"/><Relationship Id="rId63" Type="http://schemas.openxmlformats.org/officeDocument/2006/relationships/chart" Target="charts/chart8.xml"/><Relationship Id="rId68" Type="http://schemas.openxmlformats.org/officeDocument/2006/relationships/chart" Target="charts/chart13.xml"/><Relationship Id="rId76" Type="http://schemas.openxmlformats.org/officeDocument/2006/relationships/chart" Target="charts/chart18.xml"/><Relationship Id="rId7" Type="http://schemas.openxmlformats.org/officeDocument/2006/relationships/endnotes" Target="endnotes.xml"/><Relationship Id="rId71" Type="http://schemas.openxmlformats.org/officeDocument/2006/relationships/image" Target="media/image50.emf"/><Relationship Id="rId2" Type="http://schemas.openxmlformats.org/officeDocument/2006/relationships/numbering" Target="numbering.xml"/><Relationship Id="rId16" Type="http://schemas.openxmlformats.org/officeDocument/2006/relationships/image" Target="media/image3.wmf"/><Relationship Id="rId29" Type="http://schemas.openxmlformats.org/officeDocument/2006/relationships/image" Target="media/image16.tiff"/><Relationship Id="rId11" Type="http://schemas.openxmlformats.org/officeDocument/2006/relationships/footer" Target="footer1.xml"/><Relationship Id="rId24" Type="http://schemas.openxmlformats.org/officeDocument/2006/relationships/image" Target="media/image11.tiff"/><Relationship Id="rId32" Type="http://schemas.openxmlformats.org/officeDocument/2006/relationships/image" Target="media/image19.tiff"/><Relationship Id="rId37" Type="http://schemas.openxmlformats.org/officeDocument/2006/relationships/image" Target="media/image24.tiff"/><Relationship Id="rId40" Type="http://schemas.openxmlformats.org/officeDocument/2006/relationships/image" Target="media/image27.tiff"/><Relationship Id="rId45" Type="http://schemas.openxmlformats.org/officeDocument/2006/relationships/image" Target="media/image32.tiff"/><Relationship Id="rId53" Type="http://schemas.openxmlformats.org/officeDocument/2006/relationships/image" Target="media/image40.tiff"/><Relationship Id="rId58" Type="http://schemas.openxmlformats.org/officeDocument/2006/relationships/image" Target="media/image45.tiff"/><Relationship Id="rId66" Type="http://schemas.openxmlformats.org/officeDocument/2006/relationships/chart" Target="charts/chart11.xml"/><Relationship Id="rId74" Type="http://schemas.openxmlformats.org/officeDocument/2006/relationships/chart" Target="charts/chart16.xml"/><Relationship Id="rId79" Type="http://schemas.openxmlformats.org/officeDocument/2006/relationships/chart" Target="charts/chart21.xml"/><Relationship Id="rId5" Type="http://schemas.openxmlformats.org/officeDocument/2006/relationships/webSettings" Target="webSettings.xml"/><Relationship Id="rId61" Type="http://schemas.openxmlformats.org/officeDocument/2006/relationships/image" Target="media/image48.tiff"/><Relationship Id="rId82" Type="http://schemas.openxmlformats.org/officeDocument/2006/relationships/theme" Target="theme/theme1.xml"/><Relationship Id="rId10" Type="http://schemas.openxmlformats.org/officeDocument/2006/relationships/chart" Target="charts/chart1.xml"/><Relationship Id="rId19" Type="http://schemas.openxmlformats.org/officeDocument/2006/relationships/chart" Target="charts/chart6.xml"/><Relationship Id="rId31" Type="http://schemas.openxmlformats.org/officeDocument/2006/relationships/image" Target="media/image18.tiff"/><Relationship Id="rId44" Type="http://schemas.openxmlformats.org/officeDocument/2006/relationships/image" Target="media/image31.tiff"/><Relationship Id="rId52" Type="http://schemas.openxmlformats.org/officeDocument/2006/relationships/image" Target="media/image39.tiff"/><Relationship Id="rId60" Type="http://schemas.openxmlformats.org/officeDocument/2006/relationships/image" Target="media/image47.tiff"/><Relationship Id="rId65" Type="http://schemas.openxmlformats.org/officeDocument/2006/relationships/chart" Target="charts/chart10.xml"/><Relationship Id="rId73" Type="http://schemas.openxmlformats.org/officeDocument/2006/relationships/chart" Target="charts/chart15.xml"/><Relationship Id="rId78" Type="http://schemas.openxmlformats.org/officeDocument/2006/relationships/chart" Target="charts/chart20.xml"/><Relationship Id="rId8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3.xml"/><Relationship Id="rId22" Type="http://schemas.openxmlformats.org/officeDocument/2006/relationships/image" Target="media/image9.tiff"/><Relationship Id="rId27" Type="http://schemas.openxmlformats.org/officeDocument/2006/relationships/image" Target="media/image14.tiff"/><Relationship Id="rId30" Type="http://schemas.openxmlformats.org/officeDocument/2006/relationships/image" Target="media/image17.tiff"/><Relationship Id="rId35" Type="http://schemas.openxmlformats.org/officeDocument/2006/relationships/image" Target="media/image22.tiff"/><Relationship Id="rId43" Type="http://schemas.openxmlformats.org/officeDocument/2006/relationships/image" Target="media/image30.tiff"/><Relationship Id="rId48" Type="http://schemas.openxmlformats.org/officeDocument/2006/relationships/image" Target="media/image35.tiff"/><Relationship Id="rId56" Type="http://schemas.openxmlformats.org/officeDocument/2006/relationships/image" Target="media/image43.tiff"/><Relationship Id="rId64" Type="http://schemas.openxmlformats.org/officeDocument/2006/relationships/chart" Target="charts/chart9.xml"/><Relationship Id="rId69" Type="http://schemas.openxmlformats.org/officeDocument/2006/relationships/chart" Target="charts/chart14.xml"/><Relationship Id="rId77" Type="http://schemas.openxmlformats.org/officeDocument/2006/relationships/chart" Target="charts/chart19.xml"/><Relationship Id="rId8" Type="http://schemas.openxmlformats.org/officeDocument/2006/relationships/image" Target="media/image1.png"/><Relationship Id="rId51" Type="http://schemas.openxmlformats.org/officeDocument/2006/relationships/image" Target="media/image38.tiff"/><Relationship Id="rId72" Type="http://schemas.openxmlformats.org/officeDocument/2006/relationships/image" Target="media/image51.emf"/><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wmf"/><Relationship Id="rId25" Type="http://schemas.openxmlformats.org/officeDocument/2006/relationships/image" Target="media/image12.tiff"/><Relationship Id="rId33" Type="http://schemas.openxmlformats.org/officeDocument/2006/relationships/image" Target="media/image20.tiff"/><Relationship Id="rId38" Type="http://schemas.openxmlformats.org/officeDocument/2006/relationships/image" Target="media/image25.tiff"/><Relationship Id="rId46" Type="http://schemas.openxmlformats.org/officeDocument/2006/relationships/image" Target="media/image33.tiff"/><Relationship Id="rId59" Type="http://schemas.openxmlformats.org/officeDocument/2006/relationships/image" Target="media/image46.tiff"/><Relationship Id="rId67" Type="http://schemas.openxmlformats.org/officeDocument/2006/relationships/chart" Target="charts/chart12.xml"/><Relationship Id="rId20" Type="http://schemas.openxmlformats.org/officeDocument/2006/relationships/image" Target="media/image7.tiff"/><Relationship Id="rId41" Type="http://schemas.openxmlformats.org/officeDocument/2006/relationships/image" Target="media/image28.tiff"/><Relationship Id="rId54" Type="http://schemas.openxmlformats.org/officeDocument/2006/relationships/image" Target="media/image41.tiff"/><Relationship Id="rId62" Type="http://schemas.openxmlformats.org/officeDocument/2006/relationships/chart" Target="charts/chart7.xml"/><Relationship Id="rId70" Type="http://schemas.openxmlformats.org/officeDocument/2006/relationships/image" Target="media/image49.emf"/><Relationship Id="rId75" Type="http://schemas.openxmlformats.org/officeDocument/2006/relationships/chart" Target="charts/chart1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image" Target="media/image10.tiff"/><Relationship Id="rId28" Type="http://schemas.openxmlformats.org/officeDocument/2006/relationships/image" Target="media/image15.tiff"/><Relationship Id="rId36" Type="http://schemas.openxmlformats.org/officeDocument/2006/relationships/image" Target="media/image23.tiff"/><Relationship Id="rId49" Type="http://schemas.openxmlformats.org/officeDocument/2006/relationships/image" Target="media/image36.tiff"/><Relationship Id="rId57" Type="http://schemas.openxmlformats.org/officeDocument/2006/relationships/image" Target="media/image44.tiff"/></Relationships>
</file>

<file path=word/_rels/footnotes.xml.rels><?xml version="1.0" encoding="UTF-8" standalone="yes"?>
<Relationships xmlns="http://schemas.openxmlformats.org/package/2006/relationships"><Relationship Id="rId2" Type="http://schemas.openxmlformats.org/officeDocument/2006/relationships/image" Target="media/image6.wmf"/><Relationship Id="rId1" Type="http://schemas.openxmlformats.org/officeDocument/2006/relationships/image" Target="media/image5.wmf"/></Relationships>
</file>

<file path=word/_rels/settings.xml.rels><?xml version="1.0" encoding="UTF-8" standalone="yes"?>
<Relationships xmlns="http://schemas.openxmlformats.org/package/2006/relationships"><Relationship Id="rId1" Type="http://schemas.openxmlformats.org/officeDocument/2006/relationships/attachedTemplate" Target="file:///Y:\main%20report3.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wbims01\trade\Rory\Thailand%20Study\Growth%20Rate%20(GDP).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Kaoru%20Nabeshima\AppData\Local\Microsoft\Windows\Temporary%20Internet%20Files\Low\Content.IE5\6Y9EIM3H\eca122f6-4c11-49ac-8e31-5a2ebffe60f1%5b1%5d.csv"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Book5"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wbims01\trade\Rory\Thailand%20Study\Growth%20Rate%20(GDP).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Kaoru%20Nabeshima\AppData\Local\Microsoft\Windows\Temporary%20Internet%20Files\Low\Content.IE5\NIUCTT28\1d67d28a-b50d-489a-b071-b25c41102313%5b1%5d.csv"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wbims01\Trade\Rory\Thailand%20Study\Export%20Composition.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wbims01\Trade\Thailand\Bangkok%20Strategy\Data\ThaiExportsShare.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wbims01\Trade\Rory\Thailand%20Study\FDI%20Time%20Serie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lineChart>
        <c:grouping val="standard"/>
        <c:ser>
          <c:idx val="0"/>
          <c:order val="0"/>
          <c:tx>
            <c:strRef>
              <c:f>Sheet1!$A$19</c:f>
              <c:strCache>
                <c:ptCount val="1"/>
                <c:pt idx="0">
                  <c:v>GDP growth (annual %)</c:v>
                </c:pt>
              </c:strCache>
            </c:strRef>
          </c:tx>
          <c:cat>
            <c:numRef>
              <c:f>Sheet1!$C$18:$W$18</c:f>
              <c:numCache>
                <c:formatCode>General</c:formatCode>
                <c:ptCount val="2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numCache>
            </c:numRef>
          </c:cat>
          <c:val>
            <c:numRef>
              <c:f>Sheet1!$C$19:$W$19</c:f>
              <c:numCache>
                <c:formatCode>General</c:formatCode>
                <c:ptCount val="21"/>
                <c:pt idx="0">
                  <c:v>11.2</c:v>
                </c:pt>
                <c:pt idx="1">
                  <c:v>8.6</c:v>
                </c:pt>
                <c:pt idx="2">
                  <c:v>8.1</c:v>
                </c:pt>
                <c:pt idx="3">
                  <c:v>8.3000000000000007</c:v>
                </c:pt>
                <c:pt idx="4">
                  <c:v>9</c:v>
                </c:pt>
                <c:pt idx="5">
                  <c:v>9.2000000000000011</c:v>
                </c:pt>
                <c:pt idx="6">
                  <c:v>5.9</c:v>
                </c:pt>
                <c:pt idx="7">
                  <c:v>-1.4</c:v>
                </c:pt>
                <c:pt idx="8">
                  <c:v>-10.5</c:v>
                </c:pt>
                <c:pt idx="9">
                  <c:v>4.4000000000000004</c:v>
                </c:pt>
                <c:pt idx="10">
                  <c:v>4.8</c:v>
                </c:pt>
                <c:pt idx="11">
                  <c:v>2.2000000000000002</c:v>
                </c:pt>
                <c:pt idx="12">
                  <c:v>5.3</c:v>
                </c:pt>
                <c:pt idx="13">
                  <c:v>7.1</c:v>
                </c:pt>
                <c:pt idx="14">
                  <c:v>6.3</c:v>
                </c:pt>
                <c:pt idx="15">
                  <c:v>4.5</c:v>
                </c:pt>
                <c:pt idx="16">
                  <c:v>5.0999999999999996</c:v>
                </c:pt>
                <c:pt idx="17">
                  <c:v>4.8</c:v>
                </c:pt>
                <c:pt idx="18">
                  <c:v>2.6</c:v>
                </c:pt>
                <c:pt idx="19">
                  <c:v>-2.7</c:v>
                </c:pt>
                <c:pt idx="20">
                  <c:v>6</c:v>
                </c:pt>
              </c:numCache>
            </c:numRef>
          </c:val>
        </c:ser>
        <c:marker val="1"/>
        <c:axId val="199330432"/>
        <c:axId val="199340416"/>
      </c:lineChart>
      <c:catAx>
        <c:axId val="199330432"/>
        <c:scaling>
          <c:orientation val="minMax"/>
        </c:scaling>
        <c:axPos val="b"/>
        <c:numFmt formatCode="General" sourceLinked="1"/>
        <c:tickLblPos val="nextTo"/>
        <c:crossAx val="199340416"/>
        <c:crosses val="autoZero"/>
        <c:auto val="1"/>
        <c:lblAlgn val="ctr"/>
        <c:lblOffset val="100"/>
      </c:catAx>
      <c:valAx>
        <c:axId val="199340416"/>
        <c:scaling>
          <c:orientation val="minMax"/>
        </c:scaling>
        <c:axPos val="l"/>
        <c:majorGridlines/>
        <c:numFmt formatCode="General" sourceLinked="1"/>
        <c:tickLblPos val="nextTo"/>
        <c:crossAx val="199330432"/>
        <c:crosses val="autoZero"/>
        <c:crossBetween val="between"/>
      </c:valAx>
    </c:plotArea>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style val="1"/>
  <c:chart>
    <c:autoTitleDeleted val="1"/>
    <c:plotArea>
      <c:layout/>
      <c:barChart>
        <c:barDir val="col"/>
        <c:grouping val="clustered"/>
        <c:ser>
          <c:idx val="0"/>
          <c:order val="0"/>
          <c:tx>
            <c:strRef>
              <c:f>Sheet1!$A$9</c:f>
              <c:strCache>
                <c:ptCount val="1"/>
                <c:pt idx="0">
                  <c:v>Food</c:v>
                </c:pt>
              </c:strCache>
            </c:strRef>
          </c:tx>
          <c:cat>
            <c:strRef>
              <c:f>Sheet1!$B$8:$D$8</c:f>
              <c:strCache>
                <c:ptCount val="3"/>
                <c:pt idx="0">
                  <c:v>Own design</c:v>
                </c:pt>
                <c:pt idx="1">
                  <c:v>From customer</c:v>
                </c:pt>
                <c:pt idx="2">
                  <c:v>From parent company</c:v>
                </c:pt>
              </c:strCache>
            </c:strRef>
          </c:cat>
          <c:val>
            <c:numRef>
              <c:f>Sheet1!$B$9:$D$9</c:f>
              <c:numCache>
                <c:formatCode>General</c:formatCode>
                <c:ptCount val="3"/>
                <c:pt idx="0">
                  <c:v>16</c:v>
                </c:pt>
                <c:pt idx="1">
                  <c:v>13</c:v>
                </c:pt>
                <c:pt idx="2">
                  <c:v>2</c:v>
                </c:pt>
              </c:numCache>
            </c:numRef>
          </c:val>
        </c:ser>
        <c:ser>
          <c:idx val="1"/>
          <c:order val="1"/>
          <c:tx>
            <c:strRef>
              <c:f>Sheet1!$A$10</c:f>
              <c:strCache>
                <c:ptCount val="1"/>
                <c:pt idx="0">
                  <c:v>Auto</c:v>
                </c:pt>
              </c:strCache>
            </c:strRef>
          </c:tx>
          <c:cat>
            <c:strRef>
              <c:f>Sheet1!$B$8:$D$8</c:f>
              <c:strCache>
                <c:ptCount val="3"/>
                <c:pt idx="0">
                  <c:v>Own design</c:v>
                </c:pt>
                <c:pt idx="1">
                  <c:v>From customer</c:v>
                </c:pt>
                <c:pt idx="2">
                  <c:v>From parent company</c:v>
                </c:pt>
              </c:strCache>
            </c:strRef>
          </c:cat>
          <c:val>
            <c:numRef>
              <c:f>Sheet1!$B$10:$D$10</c:f>
              <c:numCache>
                <c:formatCode>General</c:formatCode>
                <c:ptCount val="3"/>
                <c:pt idx="0">
                  <c:v>13</c:v>
                </c:pt>
                <c:pt idx="1">
                  <c:v>20</c:v>
                </c:pt>
                <c:pt idx="2">
                  <c:v>6</c:v>
                </c:pt>
              </c:numCache>
            </c:numRef>
          </c:val>
        </c:ser>
        <c:ser>
          <c:idx val="2"/>
          <c:order val="2"/>
          <c:tx>
            <c:strRef>
              <c:f>Sheet1!$A$11</c:f>
              <c:strCache>
                <c:ptCount val="1"/>
                <c:pt idx="0">
                  <c:v>Electronics</c:v>
                </c:pt>
              </c:strCache>
            </c:strRef>
          </c:tx>
          <c:cat>
            <c:strRef>
              <c:f>Sheet1!$B$8:$D$8</c:f>
              <c:strCache>
                <c:ptCount val="3"/>
                <c:pt idx="0">
                  <c:v>Own design</c:v>
                </c:pt>
                <c:pt idx="1">
                  <c:v>From customer</c:v>
                </c:pt>
                <c:pt idx="2">
                  <c:v>From parent company</c:v>
                </c:pt>
              </c:strCache>
            </c:strRef>
          </c:cat>
          <c:val>
            <c:numRef>
              <c:f>Sheet1!$B$11:$D$11</c:f>
              <c:numCache>
                <c:formatCode>General</c:formatCode>
                <c:ptCount val="3"/>
                <c:pt idx="0">
                  <c:v>5</c:v>
                </c:pt>
                <c:pt idx="1">
                  <c:v>24</c:v>
                </c:pt>
                <c:pt idx="2">
                  <c:v>10</c:v>
                </c:pt>
              </c:numCache>
            </c:numRef>
          </c:val>
        </c:ser>
        <c:gapWidth val="75"/>
        <c:overlap val="-25"/>
        <c:axId val="169831808"/>
        <c:axId val="169841792"/>
      </c:barChart>
      <c:catAx>
        <c:axId val="169831808"/>
        <c:scaling>
          <c:orientation val="minMax"/>
        </c:scaling>
        <c:axPos val="b"/>
        <c:majorTickMark val="none"/>
        <c:tickLblPos val="nextTo"/>
        <c:txPr>
          <a:bodyPr/>
          <a:lstStyle/>
          <a:p>
            <a:pPr>
              <a:defRPr lang="en-US"/>
            </a:pPr>
            <a:endParaRPr lang="en-US"/>
          </a:p>
        </c:txPr>
        <c:crossAx val="169841792"/>
        <c:crosses val="autoZero"/>
        <c:auto val="1"/>
        <c:lblAlgn val="ctr"/>
        <c:lblOffset val="100"/>
      </c:catAx>
      <c:valAx>
        <c:axId val="169841792"/>
        <c:scaling>
          <c:orientation val="minMax"/>
        </c:scaling>
        <c:axPos val="l"/>
        <c:majorGridlines/>
        <c:title>
          <c:tx>
            <c:rich>
              <a:bodyPr rot="-5400000" vert="horz"/>
              <a:lstStyle/>
              <a:p>
                <a:pPr>
                  <a:defRPr lang="en-US"/>
                </a:pPr>
                <a:r>
                  <a:rPr lang="en-US"/>
                  <a:t># of firms</a:t>
                </a:r>
              </a:p>
            </c:rich>
          </c:tx>
        </c:title>
        <c:numFmt formatCode="General" sourceLinked="1"/>
        <c:majorTickMark val="none"/>
        <c:tickLblPos val="nextTo"/>
        <c:spPr>
          <a:ln w="9525">
            <a:noFill/>
          </a:ln>
        </c:spPr>
        <c:txPr>
          <a:bodyPr/>
          <a:lstStyle/>
          <a:p>
            <a:pPr>
              <a:defRPr lang="en-US"/>
            </a:pPr>
            <a:endParaRPr lang="en-US"/>
          </a:p>
        </c:txPr>
        <c:crossAx val="169831808"/>
        <c:crosses val="autoZero"/>
        <c:crossBetween val="between"/>
      </c:valAx>
    </c:plotArea>
    <c:legend>
      <c:legendPos val="b"/>
      <c:txPr>
        <a:bodyPr/>
        <a:lstStyle/>
        <a:p>
          <a:pPr>
            <a:defRPr lang="en-US"/>
          </a:pPr>
          <a:endParaRPr lang="en-US"/>
        </a:p>
      </c:txPr>
    </c:legend>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style val="1"/>
  <c:chart>
    <c:plotArea>
      <c:layout/>
      <c:barChart>
        <c:barDir val="col"/>
        <c:grouping val="percentStacked"/>
        <c:ser>
          <c:idx val="0"/>
          <c:order val="0"/>
          <c:tx>
            <c:strRef>
              <c:f>Sheet1!$C$1</c:f>
              <c:strCache>
                <c:ptCount val="1"/>
                <c:pt idx="0">
                  <c:v>No new design</c:v>
                </c:pt>
              </c:strCache>
            </c:strRef>
          </c:tx>
          <c:cat>
            <c:multiLvlStrRef>
              <c:f>Sheet1!$A$2:$B$12</c:f>
              <c:multiLvlStrCache>
                <c:ptCount val="11"/>
                <c:lvl>
                  <c:pt idx="0">
                    <c:v>Food</c:v>
                  </c:pt>
                  <c:pt idx="1">
                    <c:v>Auto</c:v>
                  </c:pt>
                  <c:pt idx="2">
                    <c:v>Electronics</c:v>
                  </c:pt>
                  <c:pt idx="4">
                    <c:v>Food</c:v>
                  </c:pt>
                  <c:pt idx="5">
                    <c:v>Auto</c:v>
                  </c:pt>
                  <c:pt idx="6">
                    <c:v>Electronics</c:v>
                  </c:pt>
                  <c:pt idx="8">
                    <c:v>Food</c:v>
                  </c:pt>
                  <c:pt idx="9">
                    <c:v>Auto</c:v>
                  </c:pt>
                  <c:pt idx="10">
                    <c:v>Electronics</c:v>
                  </c:pt>
                </c:lvl>
                <c:lvl>
                  <c:pt idx="0">
                    <c:v>Thai 100%</c:v>
                  </c:pt>
                  <c:pt idx="4">
                    <c:v>Thai &amp; Foreign</c:v>
                  </c:pt>
                  <c:pt idx="8">
                    <c:v>Foreign 100%</c:v>
                  </c:pt>
                </c:lvl>
              </c:multiLvlStrCache>
            </c:multiLvlStrRef>
          </c:cat>
          <c:val>
            <c:numRef>
              <c:f>Sheet1!$C$2:$C$12</c:f>
              <c:numCache>
                <c:formatCode>General</c:formatCode>
                <c:ptCount val="11"/>
                <c:pt idx="0">
                  <c:v>4</c:v>
                </c:pt>
                <c:pt idx="1">
                  <c:v>1</c:v>
                </c:pt>
                <c:pt idx="2">
                  <c:v>0</c:v>
                </c:pt>
                <c:pt idx="4">
                  <c:v>0</c:v>
                </c:pt>
                <c:pt idx="5">
                  <c:v>1</c:v>
                </c:pt>
                <c:pt idx="6">
                  <c:v>0</c:v>
                </c:pt>
                <c:pt idx="8">
                  <c:v>1</c:v>
                </c:pt>
                <c:pt idx="9">
                  <c:v>0</c:v>
                </c:pt>
                <c:pt idx="10">
                  <c:v>1</c:v>
                </c:pt>
              </c:numCache>
            </c:numRef>
          </c:val>
        </c:ser>
        <c:ser>
          <c:idx val="1"/>
          <c:order val="1"/>
          <c:tx>
            <c:strRef>
              <c:f>Sheet1!$D$1</c:f>
              <c:strCache>
                <c:ptCount val="1"/>
                <c:pt idx="0">
                  <c:v>By tehmselves</c:v>
                </c:pt>
              </c:strCache>
            </c:strRef>
          </c:tx>
          <c:cat>
            <c:multiLvlStrRef>
              <c:f>Sheet1!$A$2:$B$12</c:f>
              <c:multiLvlStrCache>
                <c:ptCount val="11"/>
                <c:lvl>
                  <c:pt idx="0">
                    <c:v>Food</c:v>
                  </c:pt>
                  <c:pt idx="1">
                    <c:v>Auto</c:v>
                  </c:pt>
                  <c:pt idx="2">
                    <c:v>Electronics</c:v>
                  </c:pt>
                  <c:pt idx="4">
                    <c:v>Food</c:v>
                  </c:pt>
                  <c:pt idx="5">
                    <c:v>Auto</c:v>
                  </c:pt>
                  <c:pt idx="6">
                    <c:v>Electronics</c:v>
                  </c:pt>
                  <c:pt idx="8">
                    <c:v>Food</c:v>
                  </c:pt>
                  <c:pt idx="9">
                    <c:v>Auto</c:v>
                  </c:pt>
                  <c:pt idx="10">
                    <c:v>Electronics</c:v>
                  </c:pt>
                </c:lvl>
                <c:lvl>
                  <c:pt idx="0">
                    <c:v>Thai 100%</c:v>
                  </c:pt>
                  <c:pt idx="4">
                    <c:v>Thai &amp; Foreign</c:v>
                  </c:pt>
                  <c:pt idx="8">
                    <c:v>Foreign 100%</c:v>
                  </c:pt>
                </c:lvl>
              </c:multiLvlStrCache>
            </c:multiLvlStrRef>
          </c:cat>
          <c:val>
            <c:numRef>
              <c:f>Sheet1!$D$2:$D$12</c:f>
              <c:numCache>
                <c:formatCode>General</c:formatCode>
                <c:ptCount val="11"/>
                <c:pt idx="0">
                  <c:v>7</c:v>
                </c:pt>
                <c:pt idx="1">
                  <c:v>3</c:v>
                </c:pt>
                <c:pt idx="2">
                  <c:v>3</c:v>
                </c:pt>
                <c:pt idx="4">
                  <c:v>2</c:v>
                </c:pt>
                <c:pt idx="5">
                  <c:v>2</c:v>
                </c:pt>
                <c:pt idx="6">
                  <c:v>2</c:v>
                </c:pt>
                <c:pt idx="8">
                  <c:v>0</c:v>
                </c:pt>
                <c:pt idx="9">
                  <c:v>2</c:v>
                </c:pt>
                <c:pt idx="10">
                  <c:v>4</c:v>
                </c:pt>
              </c:numCache>
            </c:numRef>
          </c:val>
        </c:ser>
        <c:ser>
          <c:idx val="2"/>
          <c:order val="2"/>
          <c:tx>
            <c:strRef>
              <c:f>Sheet1!$E$1</c:f>
              <c:strCache>
                <c:ptCount val="1"/>
                <c:pt idx="0">
                  <c:v>From buyers</c:v>
                </c:pt>
              </c:strCache>
            </c:strRef>
          </c:tx>
          <c:cat>
            <c:multiLvlStrRef>
              <c:f>Sheet1!$A$2:$B$12</c:f>
              <c:multiLvlStrCache>
                <c:ptCount val="11"/>
                <c:lvl>
                  <c:pt idx="0">
                    <c:v>Food</c:v>
                  </c:pt>
                  <c:pt idx="1">
                    <c:v>Auto</c:v>
                  </c:pt>
                  <c:pt idx="2">
                    <c:v>Electronics</c:v>
                  </c:pt>
                  <c:pt idx="4">
                    <c:v>Food</c:v>
                  </c:pt>
                  <c:pt idx="5">
                    <c:v>Auto</c:v>
                  </c:pt>
                  <c:pt idx="6">
                    <c:v>Electronics</c:v>
                  </c:pt>
                  <c:pt idx="8">
                    <c:v>Food</c:v>
                  </c:pt>
                  <c:pt idx="9">
                    <c:v>Auto</c:v>
                  </c:pt>
                  <c:pt idx="10">
                    <c:v>Electronics</c:v>
                  </c:pt>
                </c:lvl>
                <c:lvl>
                  <c:pt idx="0">
                    <c:v>Thai 100%</c:v>
                  </c:pt>
                  <c:pt idx="4">
                    <c:v>Thai &amp; Foreign</c:v>
                  </c:pt>
                  <c:pt idx="8">
                    <c:v>Foreign 100%</c:v>
                  </c:pt>
                </c:lvl>
              </c:multiLvlStrCache>
            </c:multiLvlStrRef>
          </c:cat>
          <c:val>
            <c:numRef>
              <c:f>Sheet1!$E$2:$E$12</c:f>
              <c:numCache>
                <c:formatCode>General</c:formatCode>
                <c:ptCount val="11"/>
                <c:pt idx="0">
                  <c:v>4</c:v>
                </c:pt>
                <c:pt idx="1">
                  <c:v>4</c:v>
                </c:pt>
                <c:pt idx="2">
                  <c:v>4</c:v>
                </c:pt>
                <c:pt idx="4">
                  <c:v>1</c:v>
                </c:pt>
                <c:pt idx="5">
                  <c:v>4</c:v>
                </c:pt>
                <c:pt idx="6">
                  <c:v>3</c:v>
                </c:pt>
                <c:pt idx="8">
                  <c:v>1</c:v>
                </c:pt>
                <c:pt idx="9">
                  <c:v>4</c:v>
                </c:pt>
                <c:pt idx="10">
                  <c:v>11</c:v>
                </c:pt>
              </c:numCache>
            </c:numRef>
          </c:val>
        </c:ser>
        <c:ser>
          <c:idx val="3"/>
          <c:order val="3"/>
          <c:tx>
            <c:strRef>
              <c:f>Sheet1!$F$1</c:f>
              <c:strCache>
                <c:ptCount val="1"/>
                <c:pt idx="0">
                  <c:v>With customers</c:v>
                </c:pt>
              </c:strCache>
            </c:strRef>
          </c:tx>
          <c:cat>
            <c:multiLvlStrRef>
              <c:f>Sheet1!$A$2:$B$12</c:f>
              <c:multiLvlStrCache>
                <c:ptCount val="11"/>
                <c:lvl>
                  <c:pt idx="0">
                    <c:v>Food</c:v>
                  </c:pt>
                  <c:pt idx="1">
                    <c:v>Auto</c:v>
                  </c:pt>
                  <c:pt idx="2">
                    <c:v>Electronics</c:v>
                  </c:pt>
                  <c:pt idx="4">
                    <c:v>Food</c:v>
                  </c:pt>
                  <c:pt idx="5">
                    <c:v>Auto</c:v>
                  </c:pt>
                  <c:pt idx="6">
                    <c:v>Electronics</c:v>
                  </c:pt>
                  <c:pt idx="8">
                    <c:v>Food</c:v>
                  </c:pt>
                  <c:pt idx="9">
                    <c:v>Auto</c:v>
                  </c:pt>
                  <c:pt idx="10">
                    <c:v>Electronics</c:v>
                  </c:pt>
                </c:lvl>
                <c:lvl>
                  <c:pt idx="0">
                    <c:v>Thai 100%</c:v>
                  </c:pt>
                  <c:pt idx="4">
                    <c:v>Thai &amp; Foreign</c:v>
                  </c:pt>
                  <c:pt idx="8">
                    <c:v>Foreign 100%</c:v>
                  </c:pt>
                </c:lvl>
              </c:multiLvlStrCache>
            </c:multiLvlStrRef>
          </c:cat>
          <c:val>
            <c:numRef>
              <c:f>Sheet1!$F$2:$F$12</c:f>
              <c:numCache>
                <c:formatCode>General</c:formatCode>
                <c:ptCount val="11"/>
                <c:pt idx="0">
                  <c:v>4</c:v>
                </c:pt>
                <c:pt idx="1">
                  <c:v>2</c:v>
                </c:pt>
                <c:pt idx="2">
                  <c:v>1</c:v>
                </c:pt>
                <c:pt idx="4">
                  <c:v>1</c:v>
                </c:pt>
                <c:pt idx="5">
                  <c:v>3</c:v>
                </c:pt>
                <c:pt idx="6">
                  <c:v>0</c:v>
                </c:pt>
                <c:pt idx="8">
                  <c:v>2</c:v>
                </c:pt>
                <c:pt idx="9">
                  <c:v>4</c:v>
                </c:pt>
                <c:pt idx="10">
                  <c:v>2</c:v>
                </c:pt>
              </c:numCache>
            </c:numRef>
          </c:val>
        </c:ser>
        <c:dLbls>
          <c:showVal val="1"/>
        </c:dLbls>
        <c:gapWidth val="75"/>
        <c:overlap val="100"/>
        <c:axId val="170283776"/>
        <c:axId val="170285312"/>
      </c:barChart>
      <c:catAx>
        <c:axId val="170283776"/>
        <c:scaling>
          <c:orientation val="minMax"/>
        </c:scaling>
        <c:axPos val="b"/>
        <c:majorTickMark val="none"/>
        <c:tickLblPos val="nextTo"/>
        <c:txPr>
          <a:bodyPr/>
          <a:lstStyle/>
          <a:p>
            <a:pPr>
              <a:defRPr lang="en-US"/>
            </a:pPr>
            <a:endParaRPr lang="en-US"/>
          </a:p>
        </c:txPr>
        <c:crossAx val="170285312"/>
        <c:crosses val="autoZero"/>
        <c:auto val="1"/>
        <c:lblAlgn val="ctr"/>
        <c:lblOffset val="100"/>
      </c:catAx>
      <c:valAx>
        <c:axId val="170285312"/>
        <c:scaling>
          <c:orientation val="minMax"/>
        </c:scaling>
        <c:axPos val="l"/>
        <c:numFmt formatCode="0%" sourceLinked="1"/>
        <c:majorTickMark val="none"/>
        <c:tickLblPos val="nextTo"/>
        <c:txPr>
          <a:bodyPr/>
          <a:lstStyle/>
          <a:p>
            <a:pPr>
              <a:defRPr lang="en-US"/>
            </a:pPr>
            <a:endParaRPr lang="en-US"/>
          </a:p>
        </c:txPr>
        <c:crossAx val="170283776"/>
        <c:crosses val="autoZero"/>
        <c:crossBetween val="between"/>
      </c:valAx>
    </c:plotArea>
    <c:legend>
      <c:legendPos val="b"/>
      <c:txPr>
        <a:bodyPr/>
        <a:lstStyle/>
        <a:p>
          <a:pPr>
            <a:defRPr lang="en-US"/>
          </a:pPr>
          <a:endParaRPr lang="en-US"/>
        </a:p>
      </c:txPr>
    </c:legend>
    <c:plotVisOnly val="1"/>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style val="1"/>
  <c:chart>
    <c:autoTitleDeleted val="1"/>
    <c:plotArea>
      <c:layout/>
      <c:barChart>
        <c:barDir val="col"/>
        <c:grouping val="clustered"/>
        <c:ser>
          <c:idx val="0"/>
          <c:order val="0"/>
          <c:tx>
            <c:strRef>
              <c:f>Sheet1!$A$37</c:f>
              <c:strCache>
                <c:ptCount val="1"/>
                <c:pt idx="0">
                  <c:v>Yes</c:v>
                </c:pt>
              </c:strCache>
            </c:strRef>
          </c:tx>
          <c:cat>
            <c:strRef>
              <c:f>Sheet1!$B$36:$D$36</c:f>
              <c:strCache>
                <c:ptCount val="3"/>
                <c:pt idx="0">
                  <c:v>Food</c:v>
                </c:pt>
                <c:pt idx="1">
                  <c:v>Auto</c:v>
                </c:pt>
                <c:pt idx="2">
                  <c:v>Electronics</c:v>
                </c:pt>
              </c:strCache>
            </c:strRef>
          </c:cat>
          <c:val>
            <c:numRef>
              <c:f>Sheet1!$B$37:$D$37</c:f>
              <c:numCache>
                <c:formatCode>General</c:formatCode>
                <c:ptCount val="3"/>
                <c:pt idx="0">
                  <c:v>6</c:v>
                </c:pt>
                <c:pt idx="1">
                  <c:v>8</c:v>
                </c:pt>
                <c:pt idx="2">
                  <c:v>13</c:v>
                </c:pt>
              </c:numCache>
            </c:numRef>
          </c:val>
        </c:ser>
        <c:ser>
          <c:idx val="1"/>
          <c:order val="1"/>
          <c:tx>
            <c:strRef>
              <c:f>Sheet1!$A$38</c:f>
              <c:strCache>
                <c:ptCount val="1"/>
                <c:pt idx="0">
                  <c:v>No</c:v>
                </c:pt>
              </c:strCache>
            </c:strRef>
          </c:tx>
          <c:cat>
            <c:strRef>
              <c:f>Sheet1!$B$36:$D$36</c:f>
              <c:strCache>
                <c:ptCount val="3"/>
                <c:pt idx="0">
                  <c:v>Food</c:v>
                </c:pt>
                <c:pt idx="1">
                  <c:v>Auto</c:v>
                </c:pt>
                <c:pt idx="2">
                  <c:v>Electronics</c:v>
                </c:pt>
              </c:strCache>
            </c:strRef>
          </c:cat>
          <c:val>
            <c:numRef>
              <c:f>Sheet1!$B$38:$D$38</c:f>
              <c:numCache>
                <c:formatCode>General</c:formatCode>
                <c:ptCount val="3"/>
                <c:pt idx="0">
                  <c:v>18</c:v>
                </c:pt>
                <c:pt idx="1">
                  <c:v>21</c:v>
                </c:pt>
                <c:pt idx="2">
                  <c:v>18</c:v>
                </c:pt>
              </c:numCache>
            </c:numRef>
          </c:val>
        </c:ser>
        <c:gapWidth val="75"/>
        <c:overlap val="-25"/>
        <c:axId val="170322176"/>
        <c:axId val="170332160"/>
      </c:barChart>
      <c:catAx>
        <c:axId val="170322176"/>
        <c:scaling>
          <c:orientation val="minMax"/>
        </c:scaling>
        <c:axPos val="b"/>
        <c:majorTickMark val="none"/>
        <c:tickLblPos val="nextTo"/>
        <c:txPr>
          <a:bodyPr/>
          <a:lstStyle/>
          <a:p>
            <a:pPr>
              <a:defRPr lang="en-US"/>
            </a:pPr>
            <a:endParaRPr lang="en-US"/>
          </a:p>
        </c:txPr>
        <c:crossAx val="170332160"/>
        <c:crosses val="autoZero"/>
        <c:auto val="1"/>
        <c:lblAlgn val="ctr"/>
        <c:lblOffset val="100"/>
      </c:catAx>
      <c:valAx>
        <c:axId val="170332160"/>
        <c:scaling>
          <c:orientation val="minMax"/>
        </c:scaling>
        <c:axPos val="l"/>
        <c:majorGridlines/>
        <c:title>
          <c:tx>
            <c:rich>
              <a:bodyPr rot="-5400000" vert="horz"/>
              <a:lstStyle/>
              <a:p>
                <a:pPr>
                  <a:defRPr lang="en-US"/>
                </a:pPr>
                <a:r>
                  <a:rPr lang="en-US"/>
                  <a:t># of firms</a:t>
                </a:r>
              </a:p>
            </c:rich>
          </c:tx>
        </c:title>
        <c:numFmt formatCode="General" sourceLinked="1"/>
        <c:majorTickMark val="none"/>
        <c:tickLblPos val="nextTo"/>
        <c:spPr>
          <a:ln w="9525">
            <a:noFill/>
          </a:ln>
        </c:spPr>
        <c:txPr>
          <a:bodyPr/>
          <a:lstStyle/>
          <a:p>
            <a:pPr>
              <a:defRPr lang="en-US"/>
            </a:pPr>
            <a:endParaRPr lang="en-US"/>
          </a:p>
        </c:txPr>
        <c:crossAx val="170322176"/>
        <c:crosses val="autoZero"/>
        <c:crossBetween val="between"/>
      </c:valAx>
    </c:plotArea>
    <c:legend>
      <c:legendPos val="b"/>
      <c:txPr>
        <a:bodyPr/>
        <a:lstStyle/>
        <a:p>
          <a:pPr>
            <a:defRPr lang="en-US"/>
          </a:pPr>
          <a:endParaRPr lang="en-US"/>
        </a:p>
      </c:txPr>
    </c:legend>
    <c:plotVisOnly val="1"/>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strRef>
              <c:f>'eca122f6-4c11-49ac-8e31-5a2ebff'!$B$53</c:f>
              <c:strCache>
                <c:ptCount val="1"/>
                <c:pt idx="0">
                  <c:v>China</c:v>
                </c:pt>
              </c:strCache>
            </c:strRef>
          </c:tx>
          <c:marker>
            <c:symbol val="none"/>
          </c:marker>
          <c:cat>
            <c:numRef>
              <c:f>'eca122f6-4c11-49ac-8e31-5a2ebff'!$C$52:$K$52</c:f>
              <c:numCache>
                <c:formatCode>General</c:formatCode>
                <c:ptCount val="9"/>
                <c:pt idx="0">
                  <c:v>2000</c:v>
                </c:pt>
                <c:pt idx="1">
                  <c:v>2001</c:v>
                </c:pt>
                <c:pt idx="2">
                  <c:v>2002</c:v>
                </c:pt>
                <c:pt idx="3">
                  <c:v>2003</c:v>
                </c:pt>
                <c:pt idx="4">
                  <c:v>2004</c:v>
                </c:pt>
                <c:pt idx="5">
                  <c:v>2005</c:v>
                </c:pt>
                <c:pt idx="6">
                  <c:v>2006</c:v>
                </c:pt>
                <c:pt idx="7">
                  <c:v>2007</c:v>
                </c:pt>
                <c:pt idx="8">
                  <c:v>2008</c:v>
                </c:pt>
              </c:numCache>
            </c:numRef>
          </c:cat>
          <c:val>
            <c:numRef>
              <c:f>'eca122f6-4c11-49ac-8e31-5a2ebff'!$C$53:$K$53</c:f>
              <c:numCache>
                <c:formatCode>0.00%</c:formatCode>
                <c:ptCount val="9"/>
                <c:pt idx="0">
                  <c:v>1.0688285629663989E-3</c:v>
                </c:pt>
                <c:pt idx="1">
                  <c:v>1.4628569651800359E-3</c:v>
                </c:pt>
                <c:pt idx="2">
                  <c:v>2.1419347472757953E-3</c:v>
                </c:pt>
                <c:pt idx="3">
                  <c:v>2.162227348995347E-3</c:v>
                </c:pt>
                <c:pt idx="4">
                  <c:v>2.3278686606176052E-3</c:v>
                </c:pt>
                <c:pt idx="5">
                  <c:v>2.3799009664714852E-3</c:v>
                </c:pt>
                <c:pt idx="6">
                  <c:v>2.4960035864444894E-3</c:v>
                </c:pt>
                <c:pt idx="7">
                  <c:v>2.4220674856367487E-3</c:v>
                </c:pt>
                <c:pt idx="8">
                  <c:v>2.384902912459175E-3</c:v>
                </c:pt>
              </c:numCache>
            </c:numRef>
          </c:val>
        </c:ser>
        <c:ser>
          <c:idx val="1"/>
          <c:order val="1"/>
          <c:tx>
            <c:strRef>
              <c:f>'eca122f6-4c11-49ac-8e31-5a2ebff'!$B$54</c:f>
              <c:strCache>
                <c:ptCount val="1"/>
                <c:pt idx="0">
                  <c:v>Hong Kong SAR, China</c:v>
                </c:pt>
              </c:strCache>
            </c:strRef>
          </c:tx>
          <c:marker>
            <c:symbol val="none"/>
          </c:marker>
          <c:cat>
            <c:numRef>
              <c:f>'eca122f6-4c11-49ac-8e31-5a2ebff'!$C$52:$K$52</c:f>
              <c:numCache>
                <c:formatCode>General</c:formatCode>
                <c:ptCount val="9"/>
                <c:pt idx="0">
                  <c:v>2000</c:v>
                </c:pt>
                <c:pt idx="1">
                  <c:v>2001</c:v>
                </c:pt>
                <c:pt idx="2">
                  <c:v>2002</c:v>
                </c:pt>
                <c:pt idx="3">
                  <c:v>2003</c:v>
                </c:pt>
                <c:pt idx="4">
                  <c:v>2004</c:v>
                </c:pt>
                <c:pt idx="5">
                  <c:v>2005</c:v>
                </c:pt>
                <c:pt idx="6">
                  <c:v>2006</c:v>
                </c:pt>
                <c:pt idx="7">
                  <c:v>2007</c:v>
                </c:pt>
                <c:pt idx="8">
                  <c:v>2008</c:v>
                </c:pt>
              </c:numCache>
            </c:numRef>
          </c:cat>
          <c:val>
            <c:numRef>
              <c:f>'eca122f6-4c11-49ac-8e31-5a2ebff'!$C$54:$K$54</c:f>
              <c:numCache>
                <c:formatCode>0.00%</c:formatCode>
                <c:ptCount val="9"/>
                <c:pt idx="0">
                  <c:v>2.7265825818068652E-3</c:v>
                </c:pt>
                <c:pt idx="1">
                  <c:v>2.9471523300002552E-3</c:v>
                </c:pt>
                <c:pt idx="2">
                  <c:v>4.2495491741210353E-3</c:v>
                </c:pt>
                <c:pt idx="3">
                  <c:v>5.4513297839015075E-3</c:v>
                </c:pt>
                <c:pt idx="4">
                  <c:v>6.6994501533362404E-3</c:v>
                </c:pt>
                <c:pt idx="5">
                  <c:v>7.2498182406436958E-3</c:v>
                </c:pt>
                <c:pt idx="6">
                  <c:v>7.1472686690955724E-3</c:v>
                </c:pt>
                <c:pt idx="7">
                  <c:v>7.2652968419135563E-3</c:v>
                </c:pt>
              </c:numCache>
            </c:numRef>
          </c:val>
        </c:ser>
        <c:ser>
          <c:idx val="2"/>
          <c:order val="2"/>
          <c:tx>
            <c:strRef>
              <c:f>'eca122f6-4c11-49ac-8e31-5a2ebff'!$B$55</c:f>
              <c:strCache>
                <c:ptCount val="1"/>
                <c:pt idx="0">
                  <c:v>Indonesia</c:v>
                </c:pt>
              </c:strCache>
            </c:strRef>
          </c:tx>
          <c:marker>
            <c:symbol val="none"/>
          </c:marker>
          <c:cat>
            <c:numRef>
              <c:f>'eca122f6-4c11-49ac-8e31-5a2ebff'!$C$52:$K$52</c:f>
              <c:numCache>
                <c:formatCode>General</c:formatCode>
                <c:ptCount val="9"/>
                <c:pt idx="0">
                  <c:v>2000</c:v>
                </c:pt>
                <c:pt idx="1">
                  <c:v>2001</c:v>
                </c:pt>
                <c:pt idx="2">
                  <c:v>2002</c:v>
                </c:pt>
                <c:pt idx="3">
                  <c:v>2003</c:v>
                </c:pt>
                <c:pt idx="4">
                  <c:v>2004</c:v>
                </c:pt>
                <c:pt idx="5">
                  <c:v>2005</c:v>
                </c:pt>
                <c:pt idx="6">
                  <c:v>2006</c:v>
                </c:pt>
                <c:pt idx="7">
                  <c:v>2007</c:v>
                </c:pt>
                <c:pt idx="8">
                  <c:v>2008</c:v>
                </c:pt>
              </c:numCache>
            </c:numRef>
          </c:cat>
          <c:val>
            <c:numRef>
              <c:f>'eca122f6-4c11-49ac-8e31-5a2ebff'!$C$55:$K$55</c:f>
              <c:numCache>
                <c:formatCode>General</c:formatCode>
                <c:ptCount val="9"/>
                <c:pt idx="4" formatCode="0.00%">
                  <c:v>3.8558324928188227E-3</c:v>
                </c:pt>
                <c:pt idx="5" formatCode="0.00%">
                  <c:v>3.3612295544612012E-3</c:v>
                </c:pt>
                <c:pt idx="6" formatCode="0.00%">
                  <c:v>2.3924825919884097E-3</c:v>
                </c:pt>
                <c:pt idx="7" formatCode="0.00%">
                  <c:v>2.5130034677816092E-3</c:v>
                </c:pt>
                <c:pt idx="8" formatCode="0.00%">
                  <c:v>2.5995772504776456E-3</c:v>
                </c:pt>
              </c:numCache>
            </c:numRef>
          </c:val>
        </c:ser>
        <c:ser>
          <c:idx val="3"/>
          <c:order val="3"/>
          <c:tx>
            <c:strRef>
              <c:f>'eca122f6-4c11-49ac-8e31-5a2ebff'!$B$56</c:f>
              <c:strCache>
                <c:ptCount val="1"/>
                <c:pt idx="0">
                  <c:v>Japan</c:v>
                </c:pt>
              </c:strCache>
            </c:strRef>
          </c:tx>
          <c:marker>
            <c:symbol val="none"/>
          </c:marker>
          <c:cat>
            <c:numRef>
              <c:f>'eca122f6-4c11-49ac-8e31-5a2ebff'!$C$52:$K$52</c:f>
              <c:numCache>
                <c:formatCode>General</c:formatCode>
                <c:ptCount val="9"/>
                <c:pt idx="0">
                  <c:v>2000</c:v>
                </c:pt>
                <c:pt idx="1">
                  <c:v>2001</c:v>
                </c:pt>
                <c:pt idx="2">
                  <c:v>2002</c:v>
                </c:pt>
                <c:pt idx="3">
                  <c:v>2003</c:v>
                </c:pt>
                <c:pt idx="4">
                  <c:v>2004</c:v>
                </c:pt>
                <c:pt idx="5">
                  <c:v>2005</c:v>
                </c:pt>
                <c:pt idx="6">
                  <c:v>2006</c:v>
                </c:pt>
                <c:pt idx="7">
                  <c:v>2007</c:v>
                </c:pt>
                <c:pt idx="8">
                  <c:v>2008</c:v>
                </c:pt>
              </c:numCache>
            </c:numRef>
          </c:cat>
          <c:val>
            <c:numRef>
              <c:f>'eca122f6-4c11-49ac-8e31-5a2ebff'!$C$56:$K$56</c:f>
              <c:numCache>
                <c:formatCode>0.00%</c:formatCode>
                <c:ptCount val="9"/>
                <c:pt idx="0">
                  <c:v>2.3582191926682537E-3</c:v>
                </c:pt>
                <c:pt idx="1">
                  <c:v>2.7099701011159896E-3</c:v>
                </c:pt>
                <c:pt idx="2">
                  <c:v>2.8126025235152767E-3</c:v>
                </c:pt>
                <c:pt idx="3">
                  <c:v>2.6018291289327802E-3</c:v>
                </c:pt>
                <c:pt idx="4">
                  <c:v>2.9623319906497492E-3</c:v>
                </c:pt>
                <c:pt idx="5">
                  <c:v>3.2190449046423882E-3</c:v>
                </c:pt>
                <c:pt idx="6">
                  <c:v>3.5530631054295652E-3</c:v>
                </c:pt>
                <c:pt idx="7">
                  <c:v>3.8072737363886045E-3</c:v>
                </c:pt>
                <c:pt idx="8">
                  <c:v>3.7288003814294683E-3</c:v>
                </c:pt>
              </c:numCache>
            </c:numRef>
          </c:val>
        </c:ser>
        <c:ser>
          <c:idx val="4"/>
          <c:order val="4"/>
          <c:tx>
            <c:strRef>
              <c:f>'eca122f6-4c11-49ac-8e31-5a2ebff'!$B$57</c:f>
              <c:strCache>
                <c:ptCount val="1"/>
                <c:pt idx="0">
                  <c:v>Korea, Rep.</c:v>
                </c:pt>
              </c:strCache>
            </c:strRef>
          </c:tx>
          <c:marker>
            <c:symbol val="none"/>
          </c:marker>
          <c:cat>
            <c:numRef>
              <c:f>'eca122f6-4c11-49ac-8e31-5a2ebff'!$C$52:$K$52</c:f>
              <c:numCache>
                <c:formatCode>General</c:formatCode>
                <c:ptCount val="9"/>
                <c:pt idx="0">
                  <c:v>2000</c:v>
                </c:pt>
                <c:pt idx="1">
                  <c:v>2001</c:v>
                </c:pt>
                <c:pt idx="2">
                  <c:v>2002</c:v>
                </c:pt>
                <c:pt idx="3">
                  <c:v>2003</c:v>
                </c:pt>
                <c:pt idx="4">
                  <c:v>2004</c:v>
                </c:pt>
                <c:pt idx="5">
                  <c:v>2005</c:v>
                </c:pt>
                <c:pt idx="6">
                  <c:v>2006</c:v>
                </c:pt>
                <c:pt idx="7">
                  <c:v>2007</c:v>
                </c:pt>
                <c:pt idx="8">
                  <c:v>2008</c:v>
                </c:pt>
              </c:numCache>
            </c:numRef>
          </c:cat>
          <c:val>
            <c:numRef>
              <c:f>'eca122f6-4c11-49ac-8e31-5a2ebff'!$C$57:$K$57</c:f>
              <c:numCache>
                <c:formatCode>0.00%</c:formatCode>
                <c:ptCount val="9"/>
                <c:pt idx="0">
                  <c:v>6.0389894832187964E-3</c:v>
                </c:pt>
                <c:pt idx="1">
                  <c:v>6.0503082611046534E-3</c:v>
                </c:pt>
                <c:pt idx="2">
                  <c:v>5.2127954184298334E-3</c:v>
                </c:pt>
                <c:pt idx="3">
                  <c:v>5.5455243466516323E-3</c:v>
                </c:pt>
                <c:pt idx="4">
                  <c:v>6.1579672767700065E-3</c:v>
                </c:pt>
                <c:pt idx="5">
                  <c:v>5.3982716447473524E-3</c:v>
                </c:pt>
                <c:pt idx="6">
                  <c:v>4.8860365440732464E-3</c:v>
                </c:pt>
                <c:pt idx="7">
                  <c:v>4.8928937234682893E-3</c:v>
                </c:pt>
                <c:pt idx="8">
                  <c:v>5.9655314332112104E-3</c:v>
                </c:pt>
              </c:numCache>
            </c:numRef>
          </c:val>
        </c:ser>
        <c:ser>
          <c:idx val="5"/>
          <c:order val="5"/>
          <c:tx>
            <c:strRef>
              <c:f>'eca122f6-4c11-49ac-8e31-5a2ebff'!$B$58</c:f>
              <c:strCache>
                <c:ptCount val="1"/>
                <c:pt idx="0">
                  <c:v>Malaysia</c:v>
                </c:pt>
              </c:strCache>
            </c:strRef>
          </c:tx>
          <c:marker>
            <c:symbol val="none"/>
          </c:marker>
          <c:cat>
            <c:numRef>
              <c:f>'eca122f6-4c11-49ac-8e31-5a2ebff'!$C$52:$K$52</c:f>
              <c:numCache>
                <c:formatCode>General</c:formatCode>
                <c:ptCount val="9"/>
                <c:pt idx="0">
                  <c:v>2000</c:v>
                </c:pt>
                <c:pt idx="1">
                  <c:v>2001</c:v>
                </c:pt>
                <c:pt idx="2">
                  <c:v>2002</c:v>
                </c:pt>
                <c:pt idx="3">
                  <c:v>2003</c:v>
                </c:pt>
                <c:pt idx="4">
                  <c:v>2004</c:v>
                </c:pt>
                <c:pt idx="5">
                  <c:v>2005</c:v>
                </c:pt>
                <c:pt idx="6">
                  <c:v>2006</c:v>
                </c:pt>
                <c:pt idx="7">
                  <c:v>2007</c:v>
                </c:pt>
                <c:pt idx="8">
                  <c:v>2008</c:v>
                </c:pt>
              </c:numCache>
            </c:numRef>
          </c:cat>
          <c:val>
            <c:numRef>
              <c:f>'eca122f6-4c11-49ac-8e31-5a2ebff'!$C$58:$K$58</c:f>
              <c:numCache>
                <c:formatCode>0.00%</c:formatCode>
                <c:ptCount val="9"/>
                <c:pt idx="0">
                  <c:v>5.8220935798895396E-3</c:v>
                </c:pt>
                <c:pt idx="1">
                  <c:v>8.097475924999372E-3</c:v>
                </c:pt>
                <c:pt idx="2">
                  <c:v>6.2263022654549024E-3</c:v>
                </c:pt>
                <c:pt idx="3">
                  <c:v>7.0960361505062334E-3</c:v>
                </c:pt>
                <c:pt idx="4">
                  <c:v>7.1793361796349533E-3</c:v>
                </c:pt>
                <c:pt idx="5">
                  <c:v>9.928369221920549E-3</c:v>
                </c:pt>
                <c:pt idx="6">
                  <c:v>6.099446374862252E-3</c:v>
                </c:pt>
                <c:pt idx="7">
                  <c:v>6.3187333175978794E-3</c:v>
                </c:pt>
                <c:pt idx="8">
                  <c:v>5.7165778551996824E-3</c:v>
                </c:pt>
              </c:numCache>
            </c:numRef>
          </c:val>
        </c:ser>
        <c:ser>
          <c:idx val="6"/>
          <c:order val="6"/>
          <c:tx>
            <c:strRef>
              <c:f>'eca122f6-4c11-49ac-8e31-5a2ebff'!$B$59</c:f>
              <c:strCache>
                <c:ptCount val="1"/>
                <c:pt idx="0">
                  <c:v>Philippines</c:v>
                </c:pt>
              </c:strCache>
            </c:strRef>
          </c:tx>
          <c:marker>
            <c:symbol val="none"/>
          </c:marker>
          <c:cat>
            <c:numRef>
              <c:f>'eca122f6-4c11-49ac-8e31-5a2ebff'!$C$52:$K$52</c:f>
              <c:numCache>
                <c:formatCode>General</c:formatCode>
                <c:ptCount val="9"/>
                <c:pt idx="0">
                  <c:v>2000</c:v>
                </c:pt>
                <c:pt idx="1">
                  <c:v>2001</c:v>
                </c:pt>
                <c:pt idx="2">
                  <c:v>2002</c:v>
                </c:pt>
                <c:pt idx="3">
                  <c:v>2003</c:v>
                </c:pt>
                <c:pt idx="4">
                  <c:v>2004</c:v>
                </c:pt>
                <c:pt idx="5">
                  <c:v>2005</c:v>
                </c:pt>
                <c:pt idx="6">
                  <c:v>2006</c:v>
                </c:pt>
                <c:pt idx="7">
                  <c:v>2007</c:v>
                </c:pt>
                <c:pt idx="8">
                  <c:v>2008</c:v>
                </c:pt>
              </c:numCache>
            </c:numRef>
          </c:cat>
          <c:val>
            <c:numRef>
              <c:f>'eca122f6-4c11-49ac-8e31-5a2ebff'!$C$59:$K$59</c:f>
              <c:numCache>
                <c:formatCode>0.00%</c:formatCode>
                <c:ptCount val="9"/>
                <c:pt idx="0">
                  <c:v>2.5950917211823017E-3</c:v>
                </c:pt>
                <c:pt idx="1">
                  <c:v>2.2326557214674952E-3</c:v>
                </c:pt>
                <c:pt idx="2">
                  <c:v>3.0723599023861851E-3</c:v>
                </c:pt>
                <c:pt idx="3">
                  <c:v>3.4909894957324892E-3</c:v>
                </c:pt>
                <c:pt idx="4">
                  <c:v>3.1404543957056692E-3</c:v>
                </c:pt>
                <c:pt idx="5">
                  <c:v>2.6815482764792832E-3</c:v>
                </c:pt>
                <c:pt idx="6">
                  <c:v>2.9693589552547712E-3</c:v>
                </c:pt>
                <c:pt idx="7">
                  <c:v>2.6728193775088648E-3</c:v>
                </c:pt>
                <c:pt idx="8">
                  <c:v>2.2886715912806147E-3</c:v>
                </c:pt>
              </c:numCache>
            </c:numRef>
          </c:val>
        </c:ser>
        <c:ser>
          <c:idx val="7"/>
          <c:order val="7"/>
          <c:tx>
            <c:strRef>
              <c:f>'eca122f6-4c11-49ac-8e31-5a2ebff'!$B$60</c:f>
              <c:strCache>
                <c:ptCount val="1"/>
                <c:pt idx="0">
                  <c:v>Thailand</c:v>
                </c:pt>
              </c:strCache>
            </c:strRef>
          </c:tx>
          <c:spPr>
            <a:ln w="63500" cmpd="sng"/>
          </c:spPr>
          <c:marker>
            <c:symbol val="none"/>
          </c:marker>
          <c:cat>
            <c:numRef>
              <c:f>'eca122f6-4c11-49ac-8e31-5a2ebff'!$C$52:$K$52</c:f>
              <c:numCache>
                <c:formatCode>General</c:formatCode>
                <c:ptCount val="9"/>
                <c:pt idx="0">
                  <c:v>2000</c:v>
                </c:pt>
                <c:pt idx="1">
                  <c:v>2001</c:v>
                </c:pt>
                <c:pt idx="2">
                  <c:v>2002</c:v>
                </c:pt>
                <c:pt idx="3">
                  <c:v>2003</c:v>
                </c:pt>
                <c:pt idx="4">
                  <c:v>2004</c:v>
                </c:pt>
                <c:pt idx="5">
                  <c:v>2005</c:v>
                </c:pt>
                <c:pt idx="6">
                  <c:v>2006</c:v>
                </c:pt>
                <c:pt idx="7">
                  <c:v>2007</c:v>
                </c:pt>
                <c:pt idx="8">
                  <c:v>2008</c:v>
                </c:pt>
              </c:numCache>
            </c:numRef>
          </c:cat>
          <c:val>
            <c:numRef>
              <c:f>'eca122f6-4c11-49ac-8e31-5a2ebff'!$C$60:$K$60</c:f>
              <c:numCache>
                <c:formatCode>0.00%</c:formatCode>
                <c:ptCount val="9"/>
                <c:pt idx="0">
                  <c:v>5.7842261048282164E-3</c:v>
                </c:pt>
                <c:pt idx="1">
                  <c:v>7.1255872001441314E-3</c:v>
                </c:pt>
                <c:pt idx="2">
                  <c:v>8.700631458011851E-3</c:v>
                </c:pt>
                <c:pt idx="3">
                  <c:v>8.8873870037183746E-3</c:v>
                </c:pt>
                <c:pt idx="4">
                  <c:v>9.8167074446588246E-3</c:v>
                </c:pt>
                <c:pt idx="5">
                  <c:v>9.4930902026614267E-3</c:v>
                </c:pt>
                <c:pt idx="6">
                  <c:v>9.8713254812681176E-3</c:v>
                </c:pt>
                <c:pt idx="7">
                  <c:v>9.2542101584823025E-3</c:v>
                </c:pt>
                <c:pt idx="8">
                  <c:v>9.3920779633567247E-3</c:v>
                </c:pt>
              </c:numCache>
            </c:numRef>
          </c:val>
        </c:ser>
        <c:marker val="1"/>
        <c:axId val="170379136"/>
        <c:axId val="170380672"/>
      </c:lineChart>
      <c:catAx>
        <c:axId val="170379136"/>
        <c:scaling>
          <c:orientation val="minMax"/>
        </c:scaling>
        <c:axPos val="b"/>
        <c:numFmt formatCode="General" sourceLinked="1"/>
        <c:tickLblPos val="nextTo"/>
        <c:txPr>
          <a:bodyPr/>
          <a:lstStyle/>
          <a:p>
            <a:pPr>
              <a:defRPr lang="ja-JP"/>
            </a:pPr>
            <a:endParaRPr lang="en-US"/>
          </a:p>
        </c:txPr>
        <c:crossAx val="170380672"/>
        <c:crosses val="autoZero"/>
        <c:auto val="1"/>
        <c:lblAlgn val="ctr"/>
        <c:lblOffset val="100"/>
      </c:catAx>
      <c:valAx>
        <c:axId val="170380672"/>
        <c:scaling>
          <c:orientation val="minMax"/>
        </c:scaling>
        <c:axPos val="l"/>
        <c:majorGridlines/>
        <c:numFmt formatCode="0.00%" sourceLinked="1"/>
        <c:tickLblPos val="nextTo"/>
        <c:txPr>
          <a:bodyPr/>
          <a:lstStyle/>
          <a:p>
            <a:pPr>
              <a:defRPr lang="ja-JP"/>
            </a:pPr>
            <a:endParaRPr lang="en-US"/>
          </a:p>
        </c:txPr>
        <c:crossAx val="170379136"/>
        <c:crosses val="autoZero"/>
        <c:crossBetween val="between"/>
      </c:valAx>
    </c:plotArea>
    <c:legend>
      <c:legendPos val="b"/>
      <c:txPr>
        <a:bodyPr/>
        <a:lstStyle/>
        <a:p>
          <a:pPr>
            <a:defRPr lang="ja-JP"/>
          </a:pPr>
          <a:endParaRPr lang="en-US"/>
        </a:p>
      </c:txPr>
    </c:legend>
    <c:plotVisOnly val="1"/>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style val="1"/>
  <c:chart>
    <c:plotArea>
      <c:layout/>
      <c:barChart>
        <c:barDir val="col"/>
        <c:grouping val="clustered"/>
        <c:ser>
          <c:idx val="0"/>
          <c:order val="0"/>
          <c:tx>
            <c:strRef>
              <c:f>Sheet1!$C$20</c:f>
              <c:strCache>
                <c:ptCount val="1"/>
                <c:pt idx="0">
                  <c:v>Food</c:v>
                </c:pt>
              </c:strCache>
            </c:strRef>
          </c:tx>
          <c:cat>
            <c:multiLvlStrRef>
              <c:f>Sheet1!$A$21:$B$26</c:f>
              <c:multiLvlStrCache>
                <c:ptCount val="6"/>
                <c:lvl>
                  <c:pt idx="0">
                    <c:v>Customore</c:v>
                  </c:pt>
                  <c:pt idx="1">
                    <c:v>Supplier</c:v>
                  </c:pt>
                  <c:pt idx="2">
                    <c:v>Customore</c:v>
                  </c:pt>
                  <c:pt idx="3">
                    <c:v>Supplier</c:v>
                  </c:pt>
                  <c:pt idx="4">
                    <c:v>Customore</c:v>
                  </c:pt>
                  <c:pt idx="5">
                    <c:v>Supplier</c:v>
                  </c:pt>
                </c:lvl>
                <c:lvl>
                  <c:pt idx="0">
                    <c:v>Thai 100%</c:v>
                  </c:pt>
                  <c:pt idx="2">
                    <c:v>Thai &amp; Foreign</c:v>
                  </c:pt>
                  <c:pt idx="4">
                    <c:v>Foreign 100%</c:v>
                  </c:pt>
                </c:lvl>
              </c:multiLvlStrCache>
            </c:multiLvlStrRef>
          </c:cat>
          <c:val>
            <c:numRef>
              <c:f>Sheet1!$C$21:$C$26</c:f>
              <c:numCache>
                <c:formatCode>General</c:formatCode>
                <c:ptCount val="6"/>
                <c:pt idx="0">
                  <c:v>26</c:v>
                </c:pt>
                <c:pt idx="1">
                  <c:v>16</c:v>
                </c:pt>
                <c:pt idx="2">
                  <c:v>25</c:v>
                </c:pt>
                <c:pt idx="3">
                  <c:v>25</c:v>
                </c:pt>
                <c:pt idx="4">
                  <c:v>25</c:v>
                </c:pt>
                <c:pt idx="5">
                  <c:v>25</c:v>
                </c:pt>
              </c:numCache>
            </c:numRef>
          </c:val>
        </c:ser>
        <c:ser>
          <c:idx val="1"/>
          <c:order val="1"/>
          <c:tx>
            <c:strRef>
              <c:f>Sheet1!$D$20</c:f>
              <c:strCache>
                <c:ptCount val="1"/>
                <c:pt idx="0">
                  <c:v>Auto</c:v>
                </c:pt>
              </c:strCache>
            </c:strRef>
          </c:tx>
          <c:cat>
            <c:multiLvlStrRef>
              <c:f>Sheet1!$A$21:$B$26</c:f>
              <c:multiLvlStrCache>
                <c:ptCount val="6"/>
                <c:lvl>
                  <c:pt idx="0">
                    <c:v>Customore</c:v>
                  </c:pt>
                  <c:pt idx="1">
                    <c:v>Supplier</c:v>
                  </c:pt>
                  <c:pt idx="2">
                    <c:v>Customore</c:v>
                  </c:pt>
                  <c:pt idx="3">
                    <c:v>Supplier</c:v>
                  </c:pt>
                  <c:pt idx="4">
                    <c:v>Customore</c:v>
                  </c:pt>
                  <c:pt idx="5">
                    <c:v>Supplier</c:v>
                  </c:pt>
                </c:lvl>
                <c:lvl>
                  <c:pt idx="0">
                    <c:v>Thai 100%</c:v>
                  </c:pt>
                  <c:pt idx="2">
                    <c:v>Thai &amp; Foreign</c:v>
                  </c:pt>
                  <c:pt idx="4">
                    <c:v>Foreign 100%</c:v>
                  </c:pt>
                </c:lvl>
              </c:multiLvlStrCache>
            </c:multiLvlStrRef>
          </c:cat>
          <c:val>
            <c:numRef>
              <c:f>Sheet1!$D$21:$D$26</c:f>
              <c:numCache>
                <c:formatCode>General</c:formatCode>
                <c:ptCount val="6"/>
                <c:pt idx="0">
                  <c:v>20</c:v>
                </c:pt>
                <c:pt idx="1">
                  <c:v>10</c:v>
                </c:pt>
                <c:pt idx="2">
                  <c:v>30</c:v>
                </c:pt>
                <c:pt idx="3">
                  <c:v>10</c:v>
                </c:pt>
                <c:pt idx="4">
                  <c:v>50</c:v>
                </c:pt>
                <c:pt idx="5">
                  <c:v>10</c:v>
                </c:pt>
              </c:numCache>
            </c:numRef>
          </c:val>
        </c:ser>
        <c:ser>
          <c:idx val="2"/>
          <c:order val="2"/>
          <c:tx>
            <c:strRef>
              <c:f>Sheet1!$E$20</c:f>
              <c:strCache>
                <c:ptCount val="1"/>
                <c:pt idx="0">
                  <c:v>Electronics</c:v>
                </c:pt>
              </c:strCache>
            </c:strRef>
          </c:tx>
          <c:cat>
            <c:multiLvlStrRef>
              <c:f>Sheet1!$A$21:$B$26</c:f>
              <c:multiLvlStrCache>
                <c:ptCount val="6"/>
                <c:lvl>
                  <c:pt idx="0">
                    <c:v>Customore</c:v>
                  </c:pt>
                  <c:pt idx="1">
                    <c:v>Supplier</c:v>
                  </c:pt>
                  <c:pt idx="2">
                    <c:v>Customore</c:v>
                  </c:pt>
                  <c:pt idx="3">
                    <c:v>Supplier</c:v>
                  </c:pt>
                  <c:pt idx="4">
                    <c:v>Customore</c:v>
                  </c:pt>
                  <c:pt idx="5">
                    <c:v>Supplier</c:v>
                  </c:pt>
                </c:lvl>
                <c:lvl>
                  <c:pt idx="0">
                    <c:v>Thai 100%</c:v>
                  </c:pt>
                  <c:pt idx="2">
                    <c:v>Thai &amp; Foreign</c:v>
                  </c:pt>
                  <c:pt idx="4">
                    <c:v>Foreign 100%</c:v>
                  </c:pt>
                </c:lvl>
              </c:multiLvlStrCache>
            </c:multiLvlStrRef>
          </c:cat>
          <c:val>
            <c:numRef>
              <c:f>Sheet1!$E$21:$E$26</c:f>
              <c:numCache>
                <c:formatCode>General</c:formatCode>
                <c:ptCount val="6"/>
                <c:pt idx="0">
                  <c:v>63</c:v>
                </c:pt>
                <c:pt idx="1">
                  <c:v>13</c:v>
                </c:pt>
                <c:pt idx="2">
                  <c:v>20</c:v>
                </c:pt>
                <c:pt idx="3">
                  <c:v>20</c:v>
                </c:pt>
                <c:pt idx="4">
                  <c:v>33</c:v>
                </c:pt>
                <c:pt idx="5">
                  <c:v>17</c:v>
                </c:pt>
              </c:numCache>
            </c:numRef>
          </c:val>
        </c:ser>
        <c:axId val="170392960"/>
        <c:axId val="170407040"/>
      </c:barChart>
      <c:catAx>
        <c:axId val="170392960"/>
        <c:scaling>
          <c:orientation val="minMax"/>
        </c:scaling>
        <c:axPos val="b"/>
        <c:tickLblPos val="nextTo"/>
        <c:txPr>
          <a:bodyPr/>
          <a:lstStyle/>
          <a:p>
            <a:pPr>
              <a:defRPr lang="en-US"/>
            </a:pPr>
            <a:endParaRPr lang="en-US"/>
          </a:p>
        </c:txPr>
        <c:crossAx val="170407040"/>
        <c:crosses val="autoZero"/>
        <c:auto val="1"/>
        <c:lblAlgn val="ctr"/>
        <c:lblOffset val="100"/>
      </c:catAx>
      <c:valAx>
        <c:axId val="170407040"/>
        <c:scaling>
          <c:orientation val="minMax"/>
        </c:scaling>
        <c:axPos val="l"/>
        <c:majorGridlines/>
        <c:title>
          <c:tx>
            <c:rich>
              <a:bodyPr rot="-5400000" vert="horz"/>
              <a:lstStyle/>
              <a:p>
                <a:pPr>
                  <a:defRPr lang="en-US"/>
                </a:pPr>
                <a:r>
                  <a:rPr lang="en-US"/>
                  <a:t>%</a:t>
                </a:r>
              </a:p>
            </c:rich>
          </c:tx>
        </c:title>
        <c:numFmt formatCode="General" sourceLinked="1"/>
        <c:tickLblPos val="nextTo"/>
        <c:txPr>
          <a:bodyPr/>
          <a:lstStyle/>
          <a:p>
            <a:pPr>
              <a:defRPr lang="en-US"/>
            </a:pPr>
            <a:endParaRPr lang="en-US"/>
          </a:p>
        </c:txPr>
        <c:crossAx val="170392960"/>
        <c:crosses val="autoZero"/>
        <c:crossBetween val="between"/>
      </c:valAx>
    </c:plotArea>
    <c:legend>
      <c:legendPos val="r"/>
      <c:txPr>
        <a:bodyPr/>
        <a:lstStyle/>
        <a:p>
          <a:pPr>
            <a:defRPr lang="en-US"/>
          </a:pPr>
          <a:endParaRPr lang="en-US"/>
        </a:p>
      </c:txPr>
    </c:legend>
    <c:plotVisOnly val="1"/>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cat>
            <c:strRef>
              <c:f>Sheet1!$A$1:$A$3</c:f>
              <c:strCache>
                <c:ptCount val="3"/>
                <c:pt idx="0">
                  <c:v>Food</c:v>
                </c:pt>
                <c:pt idx="1">
                  <c:v>Auto</c:v>
                </c:pt>
                <c:pt idx="2">
                  <c:v>Electronics</c:v>
                </c:pt>
              </c:strCache>
            </c:strRef>
          </c:cat>
          <c:val>
            <c:numRef>
              <c:f>Sheet1!$B$1:$B$3</c:f>
              <c:numCache>
                <c:formatCode>General</c:formatCode>
                <c:ptCount val="3"/>
                <c:pt idx="0">
                  <c:v>44</c:v>
                </c:pt>
                <c:pt idx="1">
                  <c:v>20</c:v>
                </c:pt>
                <c:pt idx="2">
                  <c:v>19.399999999999999</c:v>
                </c:pt>
              </c:numCache>
            </c:numRef>
          </c:val>
        </c:ser>
        <c:axId val="170455808"/>
        <c:axId val="170457344"/>
      </c:barChart>
      <c:catAx>
        <c:axId val="170455808"/>
        <c:scaling>
          <c:orientation val="minMax"/>
        </c:scaling>
        <c:axPos val="b"/>
        <c:tickLblPos val="nextTo"/>
        <c:txPr>
          <a:bodyPr/>
          <a:lstStyle/>
          <a:p>
            <a:pPr>
              <a:defRPr lang="en-US"/>
            </a:pPr>
            <a:endParaRPr lang="en-US"/>
          </a:p>
        </c:txPr>
        <c:crossAx val="170457344"/>
        <c:crosses val="autoZero"/>
        <c:auto val="1"/>
        <c:lblAlgn val="ctr"/>
        <c:lblOffset val="100"/>
      </c:catAx>
      <c:valAx>
        <c:axId val="170457344"/>
        <c:scaling>
          <c:orientation val="minMax"/>
        </c:scaling>
        <c:axPos val="l"/>
        <c:majorGridlines/>
        <c:title>
          <c:tx>
            <c:rich>
              <a:bodyPr rot="-5400000" vert="horz"/>
              <a:lstStyle/>
              <a:p>
                <a:pPr>
                  <a:defRPr lang="en-US"/>
                </a:pPr>
                <a:r>
                  <a:rPr lang="en-US"/>
                  <a:t>% of firms</a:t>
                </a:r>
              </a:p>
            </c:rich>
          </c:tx>
        </c:title>
        <c:numFmt formatCode="General" sourceLinked="1"/>
        <c:tickLblPos val="nextTo"/>
        <c:txPr>
          <a:bodyPr/>
          <a:lstStyle/>
          <a:p>
            <a:pPr>
              <a:defRPr lang="en-US"/>
            </a:pPr>
            <a:endParaRPr lang="en-US"/>
          </a:p>
        </c:txPr>
        <c:crossAx val="170455808"/>
        <c:crosses val="autoZero"/>
        <c:crossBetween val="between"/>
      </c:valAx>
    </c:plotArea>
    <c:plotVisOnly val="1"/>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cat>
            <c:strRef>
              <c:f>Sheet1!$A$10:$A$12</c:f>
              <c:strCache>
                <c:ptCount val="3"/>
                <c:pt idx="0">
                  <c:v>Food</c:v>
                </c:pt>
                <c:pt idx="1">
                  <c:v>Auto</c:v>
                </c:pt>
                <c:pt idx="2">
                  <c:v>Electronics</c:v>
                </c:pt>
              </c:strCache>
            </c:strRef>
          </c:cat>
          <c:val>
            <c:numRef>
              <c:f>Sheet1!$B$10:$B$12</c:f>
              <c:numCache>
                <c:formatCode>General</c:formatCode>
                <c:ptCount val="3"/>
                <c:pt idx="0">
                  <c:v>30.4</c:v>
                </c:pt>
                <c:pt idx="1">
                  <c:v>20</c:v>
                </c:pt>
                <c:pt idx="2">
                  <c:v>3.2</c:v>
                </c:pt>
              </c:numCache>
            </c:numRef>
          </c:val>
        </c:ser>
        <c:axId val="170468864"/>
        <c:axId val="170470400"/>
      </c:barChart>
      <c:catAx>
        <c:axId val="170468864"/>
        <c:scaling>
          <c:orientation val="minMax"/>
        </c:scaling>
        <c:axPos val="b"/>
        <c:tickLblPos val="nextTo"/>
        <c:txPr>
          <a:bodyPr/>
          <a:lstStyle/>
          <a:p>
            <a:pPr>
              <a:defRPr lang="en-US"/>
            </a:pPr>
            <a:endParaRPr lang="en-US"/>
          </a:p>
        </c:txPr>
        <c:crossAx val="170470400"/>
        <c:crosses val="autoZero"/>
        <c:auto val="1"/>
        <c:lblAlgn val="ctr"/>
        <c:lblOffset val="100"/>
      </c:catAx>
      <c:valAx>
        <c:axId val="170470400"/>
        <c:scaling>
          <c:orientation val="minMax"/>
        </c:scaling>
        <c:axPos val="l"/>
        <c:majorGridlines/>
        <c:title>
          <c:tx>
            <c:rich>
              <a:bodyPr rot="-5400000" vert="horz"/>
              <a:lstStyle/>
              <a:p>
                <a:pPr>
                  <a:defRPr lang="en-US"/>
                </a:pPr>
                <a:r>
                  <a:rPr lang="en-US"/>
                  <a:t>% of firms</a:t>
                </a:r>
              </a:p>
            </c:rich>
          </c:tx>
        </c:title>
        <c:numFmt formatCode="General" sourceLinked="1"/>
        <c:tickLblPos val="nextTo"/>
        <c:txPr>
          <a:bodyPr/>
          <a:lstStyle/>
          <a:p>
            <a:pPr>
              <a:defRPr lang="en-US"/>
            </a:pPr>
            <a:endParaRPr lang="en-US"/>
          </a:p>
        </c:txPr>
        <c:crossAx val="170468864"/>
        <c:crosses val="autoZero"/>
        <c:crossBetween val="between"/>
      </c:valAx>
    </c:plotArea>
    <c:plotVisOnly val="1"/>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n-US"/>
  <c:style val="1"/>
  <c:chart>
    <c:autoTitleDeleted val="1"/>
    <c:plotArea>
      <c:layout/>
      <c:barChart>
        <c:barDir val="col"/>
        <c:grouping val="clustered"/>
        <c:ser>
          <c:idx val="0"/>
          <c:order val="0"/>
          <c:tx>
            <c:strRef>
              <c:f>Sheet1!$B$28</c:f>
              <c:strCache>
                <c:ptCount val="1"/>
                <c:pt idx="0">
                  <c:v>Food</c:v>
                </c:pt>
              </c:strCache>
            </c:strRef>
          </c:tx>
          <c:cat>
            <c:strRef>
              <c:f>Sheet1!$A$29:$A$31</c:f>
              <c:strCache>
                <c:ptCount val="3"/>
                <c:pt idx="0">
                  <c:v>Thai 100%</c:v>
                </c:pt>
                <c:pt idx="1">
                  <c:v>Thai &amp; Foreign</c:v>
                </c:pt>
                <c:pt idx="2">
                  <c:v>Foreign 100%</c:v>
                </c:pt>
              </c:strCache>
            </c:strRef>
          </c:cat>
          <c:val>
            <c:numRef>
              <c:f>Sheet1!$B$29:$B$31</c:f>
              <c:numCache>
                <c:formatCode>General</c:formatCode>
                <c:ptCount val="3"/>
                <c:pt idx="0">
                  <c:v>10</c:v>
                </c:pt>
                <c:pt idx="1">
                  <c:v>0</c:v>
                </c:pt>
                <c:pt idx="2">
                  <c:v>0</c:v>
                </c:pt>
              </c:numCache>
            </c:numRef>
          </c:val>
        </c:ser>
        <c:ser>
          <c:idx val="1"/>
          <c:order val="1"/>
          <c:tx>
            <c:strRef>
              <c:f>Sheet1!$C$28</c:f>
              <c:strCache>
                <c:ptCount val="1"/>
                <c:pt idx="0">
                  <c:v>Auto</c:v>
                </c:pt>
              </c:strCache>
            </c:strRef>
          </c:tx>
          <c:cat>
            <c:strRef>
              <c:f>Sheet1!$A$29:$A$31</c:f>
              <c:strCache>
                <c:ptCount val="3"/>
                <c:pt idx="0">
                  <c:v>Thai 100%</c:v>
                </c:pt>
                <c:pt idx="1">
                  <c:v>Thai &amp; Foreign</c:v>
                </c:pt>
                <c:pt idx="2">
                  <c:v>Foreign 100%</c:v>
                </c:pt>
              </c:strCache>
            </c:strRef>
          </c:cat>
          <c:val>
            <c:numRef>
              <c:f>Sheet1!$C$29:$C$31</c:f>
              <c:numCache>
                <c:formatCode>General</c:formatCode>
                <c:ptCount val="3"/>
                <c:pt idx="0">
                  <c:v>1</c:v>
                </c:pt>
                <c:pt idx="1">
                  <c:v>2</c:v>
                </c:pt>
                <c:pt idx="2">
                  <c:v>2</c:v>
                </c:pt>
              </c:numCache>
            </c:numRef>
          </c:val>
        </c:ser>
        <c:ser>
          <c:idx val="2"/>
          <c:order val="2"/>
          <c:tx>
            <c:strRef>
              <c:f>Sheet1!$D$28</c:f>
              <c:strCache>
                <c:ptCount val="1"/>
                <c:pt idx="0">
                  <c:v>Electronics</c:v>
                </c:pt>
              </c:strCache>
            </c:strRef>
          </c:tx>
          <c:cat>
            <c:strRef>
              <c:f>Sheet1!$A$29:$A$31</c:f>
              <c:strCache>
                <c:ptCount val="3"/>
                <c:pt idx="0">
                  <c:v>Thai 100%</c:v>
                </c:pt>
                <c:pt idx="1">
                  <c:v>Thai &amp; Foreign</c:v>
                </c:pt>
                <c:pt idx="2">
                  <c:v>Foreign 100%</c:v>
                </c:pt>
              </c:strCache>
            </c:strRef>
          </c:cat>
          <c:val>
            <c:numRef>
              <c:f>Sheet1!$D$29:$D$31</c:f>
              <c:numCache>
                <c:formatCode>General</c:formatCode>
                <c:ptCount val="3"/>
                <c:pt idx="0">
                  <c:v>4</c:v>
                </c:pt>
                <c:pt idx="1">
                  <c:v>1</c:v>
                </c:pt>
                <c:pt idx="2">
                  <c:v>1</c:v>
                </c:pt>
              </c:numCache>
            </c:numRef>
          </c:val>
        </c:ser>
        <c:dLbls>
          <c:showVal val="1"/>
        </c:dLbls>
        <c:gapWidth val="75"/>
        <c:axId val="170509440"/>
        <c:axId val="170510976"/>
      </c:barChart>
      <c:catAx>
        <c:axId val="170509440"/>
        <c:scaling>
          <c:orientation val="minMax"/>
        </c:scaling>
        <c:axPos val="b"/>
        <c:majorTickMark val="none"/>
        <c:tickLblPos val="nextTo"/>
        <c:txPr>
          <a:bodyPr/>
          <a:lstStyle/>
          <a:p>
            <a:pPr>
              <a:defRPr lang="en-US"/>
            </a:pPr>
            <a:endParaRPr lang="en-US"/>
          </a:p>
        </c:txPr>
        <c:crossAx val="170510976"/>
        <c:crosses val="autoZero"/>
        <c:auto val="1"/>
        <c:lblAlgn val="ctr"/>
        <c:lblOffset val="100"/>
      </c:catAx>
      <c:valAx>
        <c:axId val="170510976"/>
        <c:scaling>
          <c:orientation val="minMax"/>
        </c:scaling>
        <c:axPos val="l"/>
        <c:title>
          <c:tx>
            <c:rich>
              <a:bodyPr rot="-5400000" vert="horz"/>
              <a:lstStyle/>
              <a:p>
                <a:pPr>
                  <a:defRPr lang="en-US"/>
                </a:pPr>
                <a:r>
                  <a:rPr lang="en-US"/>
                  <a:t># of Firms</a:t>
                </a:r>
              </a:p>
            </c:rich>
          </c:tx>
        </c:title>
        <c:numFmt formatCode="General" sourceLinked="1"/>
        <c:majorTickMark val="none"/>
        <c:tickLblPos val="nextTo"/>
        <c:txPr>
          <a:bodyPr/>
          <a:lstStyle/>
          <a:p>
            <a:pPr>
              <a:defRPr lang="en-US"/>
            </a:pPr>
            <a:endParaRPr lang="en-US"/>
          </a:p>
        </c:txPr>
        <c:crossAx val="170509440"/>
        <c:crosses val="autoZero"/>
        <c:crossBetween val="between"/>
      </c:valAx>
    </c:plotArea>
    <c:legend>
      <c:legendPos val="b"/>
      <c:layout>
        <c:manualLayout>
          <c:xMode val="edge"/>
          <c:yMode val="edge"/>
          <c:x val="0.31021631671041355"/>
          <c:y val="0.90278003556007702"/>
          <c:w val="0.39067847769029407"/>
          <c:h val="9.7219964439928419E-2"/>
        </c:manualLayout>
      </c:layout>
      <c:txPr>
        <a:bodyPr/>
        <a:lstStyle/>
        <a:p>
          <a:pPr>
            <a:defRPr lang="en-US"/>
          </a:pPr>
          <a:endParaRPr lang="en-US"/>
        </a:p>
      </c:txPr>
    </c:legend>
    <c:plotVisOnly val="1"/>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n-US"/>
  <c:style val="1"/>
  <c:chart>
    <c:plotArea>
      <c:layout/>
      <c:barChart>
        <c:barDir val="col"/>
        <c:grouping val="clustered"/>
        <c:ser>
          <c:idx val="0"/>
          <c:order val="0"/>
          <c:tx>
            <c:strRef>
              <c:f>Sheet1!$B$36</c:f>
              <c:strCache>
                <c:ptCount val="1"/>
                <c:pt idx="0">
                  <c:v>Food</c:v>
                </c:pt>
              </c:strCache>
            </c:strRef>
          </c:tx>
          <c:cat>
            <c:strRef>
              <c:f>Sheet1!$A$37:$A$39</c:f>
              <c:strCache>
                <c:ptCount val="3"/>
                <c:pt idx="0">
                  <c:v>Thai 100%</c:v>
                </c:pt>
                <c:pt idx="1">
                  <c:v>Thai &amp; Foreign</c:v>
                </c:pt>
                <c:pt idx="2">
                  <c:v>Foreign 100%</c:v>
                </c:pt>
              </c:strCache>
            </c:strRef>
          </c:cat>
          <c:val>
            <c:numRef>
              <c:f>Sheet1!$B$37:$B$39</c:f>
              <c:numCache>
                <c:formatCode>General</c:formatCode>
                <c:ptCount val="3"/>
                <c:pt idx="0">
                  <c:v>7</c:v>
                </c:pt>
                <c:pt idx="1">
                  <c:v>0</c:v>
                </c:pt>
                <c:pt idx="2">
                  <c:v>0</c:v>
                </c:pt>
              </c:numCache>
            </c:numRef>
          </c:val>
        </c:ser>
        <c:ser>
          <c:idx val="1"/>
          <c:order val="1"/>
          <c:tx>
            <c:strRef>
              <c:f>Sheet1!$C$36</c:f>
              <c:strCache>
                <c:ptCount val="1"/>
                <c:pt idx="0">
                  <c:v>Auto</c:v>
                </c:pt>
              </c:strCache>
            </c:strRef>
          </c:tx>
          <c:cat>
            <c:strRef>
              <c:f>Sheet1!$A$37:$A$39</c:f>
              <c:strCache>
                <c:ptCount val="3"/>
                <c:pt idx="0">
                  <c:v>Thai 100%</c:v>
                </c:pt>
                <c:pt idx="1">
                  <c:v>Thai &amp; Foreign</c:v>
                </c:pt>
                <c:pt idx="2">
                  <c:v>Foreign 100%</c:v>
                </c:pt>
              </c:strCache>
            </c:strRef>
          </c:cat>
          <c:val>
            <c:numRef>
              <c:f>Sheet1!$C$37:$C$39</c:f>
              <c:numCache>
                <c:formatCode>General</c:formatCode>
                <c:ptCount val="3"/>
                <c:pt idx="0">
                  <c:v>3</c:v>
                </c:pt>
                <c:pt idx="1">
                  <c:v>0</c:v>
                </c:pt>
                <c:pt idx="2">
                  <c:v>0</c:v>
                </c:pt>
              </c:numCache>
            </c:numRef>
          </c:val>
        </c:ser>
        <c:ser>
          <c:idx val="2"/>
          <c:order val="2"/>
          <c:tx>
            <c:strRef>
              <c:f>Sheet1!$D$36</c:f>
              <c:strCache>
                <c:ptCount val="1"/>
                <c:pt idx="0">
                  <c:v>Electronics</c:v>
                </c:pt>
              </c:strCache>
            </c:strRef>
          </c:tx>
          <c:cat>
            <c:strRef>
              <c:f>Sheet1!$A$37:$A$39</c:f>
              <c:strCache>
                <c:ptCount val="3"/>
                <c:pt idx="0">
                  <c:v>Thai 100%</c:v>
                </c:pt>
                <c:pt idx="1">
                  <c:v>Thai &amp; Foreign</c:v>
                </c:pt>
                <c:pt idx="2">
                  <c:v>Foreign 100%</c:v>
                </c:pt>
              </c:strCache>
            </c:strRef>
          </c:cat>
          <c:val>
            <c:numRef>
              <c:f>Sheet1!$D$37:$D$39</c:f>
              <c:numCache>
                <c:formatCode>General</c:formatCode>
                <c:ptCount val="3"/>
                <c:pt idx="0">
                  <c:v>0</c:v>
                </c:pt>
                <c:pt idx="1">
                  <c:v>0</c:v>
                </c:pt>
                <c:pt idx="2">
                  <c:v>0</c:v>
                </c:pt>
              </c:numCache>
            </c:numRef>
          </c:val>
        </c:ser>
        <c:axId val="170565632"/>
        <c:axId val="170567168"/>
      </c:barChart>
      <c:catAx>
        <c:axId val="170565632"/>
        <c:scaling>
          <c:orientation val="minMax"/>
        </c:scaling>
        <c:axPos val="b"/>
        <c:tickLblPos val="nextTo"/>
        <c:txPr>
          <a:bodyPr/>
          <a:lstStyle/>
          <a:p>
            <a:pPr>
              <a:defRPr lang="en-US"/>
            </a:pPr>
            <a:endParaRPr lang="en-US"/>
          </a:p>
        </c:txPr>
        <c:crossAx val="170567168"/>
        <c:crosses val="autoZero"/>
        <c:auto val="1"/>
        <c:lblAlgn val="ctr"/>
        <c:lblOffset val="100"/>
      </c:catAx>
      <c:valAx>
        <c:axId val="170567168"/>
        <c:scaling>
          <c:orientation val="minMax"/>
        </c:scaling>
        <c:axPos val="l"/>
        <c:majorGridlines/>
        <c:title>
          <c:tx>
            <c:rich>
              <a:bodyPr rot="-5400000" vert="horz"/>
              <a:lstStyle/>
              <a:p>
                <a:pPr>
                  <a:defRPr lang="en-US"/>
                </a:pPr>
                <a:r>
                  <a:rPr lang="en-US"/>
                  <a:t># of firms</a:t>
                </a:r>
              </a:p>
            </c:rich>
          </c:tx>
        </c:title>
        <c:numFmt formatCode="General" sourceLinked="1"/>
        <c:tickLblPos val="nextTo"/>
        <c:txPr>
          <a:bodyPr/>
          <a:lstStyle/>
          <a:p>
            <a:pPr>
              <a:defRPr lang="en-US"/>
            </a:pPr>
            <a:endParaRPr lang="en-US"/>
          </a:p>
        </c:txPr>
        <c:crossAx val="170565632"/>
        <c:crosses val="autoZero"/>
        <c:crossBetween val="between"/>
      </c:valAx>
    </c:plotArea>
    <c:legend>
      <c:legendPos val="r"/>
      <c:txPr>
        <a:bodyPr/>
        <a:lstStyle/>
        <a:p>
          <a:pPr>
            <a:defRPr lang="en-US"/>
          </a:pPr>
          <a:endParaRPr lang="en-US"/>
        </a:p>
      </c:txPr>
    </c:legend>
    <c:plotVisOnly val="1"/>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n-US"/>
  <c:style val="9"/>
  <c:chart>
    <c:plotArea>
      <c:layout/>
      <c:pieChart>
        <c:varyColors val="1"/>
        <c:ser>
          <c:idx val="0"/>
          <c:order val="0"/>
          <c:dLbls>
            <c:dLbl>
              <c:idx val="0"/>
              <c:layout>
                <c:manualLayout>
                  <c:x val="3.1444444444444442E-2"/>
                  <c:y val="-6.1928769320501613E-2"/>
                </c:manualLayout>
              </c:layout>
              <c:showVal val="1"/>
              <c:showCatName val="1"/>
            </c:dLbl>
            <c:txPr>
              <a:bodyPr/>
              <a:lstStyle/>
              <a:p>
                <a:pPr>
                  <a:defRPr lang="en-US"/>
                </a:pPr>
                <a:endParaRPr lang="en-US"/>
              </a:p>
            </c:txPr>
            <c:showVal val="1"/>
            <c:showCatName val="1"/>
            <c:showLeaderLines val="1"/>
          </c:dLbls>
          <c:cat>
            <c:strRef>
              <c:f>Sheet1!$A$1:$A$3</c:f>
              <c:strCache>
                <c:ptCount val="3"/>
                <c:pt idx="0">
                  <c:v>No new companies in the location</c:v>
                </c:pt>
                <c:pt idx="1">
                  <c:v>New company, but no effect</c:v>
                </c:pt>
                <c:pt idx="2">
                  <c:v>New company with good effect</c:v>
                </c:pt>
              </c:strCache>
            </c:strRef>
          </c:cat>
          <c:val>
            <c:numRef>
              <c:f>Sheet1!$B$1:$B$3</c:f>
              <c:numCache>
                <c:formatCode>General</c:formatCode>
                <c:ptCount val="3"/>
                <c:pt idx="0">
                  <c:v>70</c:v>
                </c:pt>
                <c:pt idx="1">
                  <c:v>25</c:v>
                </c:pt>
                <c:pt idx="2">
                  <c:v>5</c:v>
                </c:pt>
              </c:numCache>
            </c:numRef>
          </c:val>
        </c:ser>
        <c:dLbls>
          <c:showVal val="1"/>
          <c:showCatName val="1"/>
        </c:dLbls>
        <c:firstSliceAng val="0"/>
      </c:pieChart>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lineChart>
        <c:grouping val="standard"/>
        <c:ser>
          <c:idx val="0"/>
          <c:order val="0"/>
          <c:tx>
            <c:strRef>
              <c:f>Sheet1!$A$19</c:f>
              <c:strCache>
                <c:ptCount val="1"/>
                <c:pt idx="0">
                  <c:v>GDP growth (annual %)</c:v>
                </c:pt>
              </c:strCache>
            </c:strRef>
          </c:tx>
          <c:cat>
            <c:numRef>
              <c:f>Sheet1!$C$18:$W$18</c:f>
              <c:numCache>
                <c:formatCode>General</c:formatCode>
                <c:ptCount val="2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numCache>
            </c:numRef>
          </c:cat>
          <c:val>
            <c:numRef>
              <c:f>Sheet1!$C$19:$W$19</c:f>
              <c:numCache>
                <c:formatCode>General</c:formatCode>
                <c:ptCount val="21"/>
                <c:pt idx="0">
                  <c:v>11.2</c:v>
                </c:pt>
                <c:pt idx="1">
                  <c:v>8.6</c:v>
                </c:pt>
                <c:pt idx="2">
                  <c:v>8.1</c:v>
                </c:pt>
                <c:pt idx="3">
                  <c:v>8.3000000000000007</c:v>
                </c:pt>
                <c:pt idx="4">
                  <c:v>9</c:v>
                </c:pt>
                <c:pt idx="5">
                  <c:v>9.2000000000000011</c:v>
                </c:pt>
                <c:pt idx="6">
                  <c:v>5.9</c:v>
                </c:pt>
                <c:pt idx="7">
                  <c:v>-1.4</c:v>
                </c:pt>
                <c:pt idx="8">
                  <c:v>-10.5</c:v>
                </c:pt>
                <c:pt idx="9">
                  <c:v>4.4000000000000004</c:v>
                </c:pt>
                <c:pt idx="10">
                  <c:v>4.8</c:v>
                </c:pt>
                <c:pt idx="11">
                  <c:v>2.2000000000000002</c:v>
                </c:pt>
                <c:pt idx="12">
                  <c:v>5.3</c:v>
                </c:pt>
                <c:pt idx="13">
                  <c:v>7.1</c:v>
                </c:pt>
                <c:pt idx="14">
                  <c:v>6.3</c:v>
                </c:pt>
                <c:pt idx="15">
                  <c:v>4.5</c:v>
                </c:pt>
                <c:pt idx="16">
                  <c:v>5.0999999999999996</c:v>
                </c:pt>
                <c:pt idx="17">
                  <c:v>4.8</c:v>
                </c:pt>
                <c:pt idx="18">
                  <c:v>2.6</c:v>
                </c:pt>
                <c:pt idx="19">
                  <c:v>-2.7</c:v>
                </c:pt>
                <c:pt idx="20">
                  <c:v>6</c:v>
                </c:pt>
              </c:numCache>
            </c:numRef>
          </c:val>
        </c:ser>
        <c:marker val="1"/>
        <c:axId val="199353856"/>
        <c:axId val="199355392"/>
      </c:lineChart>
      <c:catAx>
        <c:axId val="199353856"/>
        <c:scaling>
          <c:orientation val="minMax"/>
        </c:scaling>
        <c:axPos val="b"/>
        <c:numFmt formatCode="General" sourceLinked="1"/>
        <c:tickLblPos val="nextTo"/>
        <c:crossAx val="199355392"/>
        <c:crosses val="autoZero"/>
        <c:auto val="1"/>
        <c:lblAlgn val="ctr"/>
        <c:lblOffset val="100"/>
      </c:catAx>
      <c:valAx>
        <c:axId val="199355392"/>
        <c:scaling>
          <c:orientation val="minMax"/>
        </c:scaling>
        <c:axPos val="l"/>
        <c:majorGridlines/>
        <c:numFmt formatCode="General" sourceLinked="1"/>
        <c:tickLblPos val="nextTo"/>
        <c:crossAx val="199353856"/>
        <c:crosses val="autoZero"/>
        <c:crossBetween val="between"/>
      </c:valAx>
    </c:plotArea>
    <c:plotVisOnly val="1"/>
  </c:chart>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n-US"/>
  <c:style val="9"/>
  <c:chart>
    <c:autoTitleDeleted val="1"/>
    <c:plotArea>
      <c:layout/>
      <c:pieChart>
        <c:varyColors val="1"/>
        <c:ser>
          <c:idx val="0"/>
          <c:order val="0"/>
          <c:dLbls>
            <c:dLbl>
              <c:idx val="0"/>
              <c:layout>
                <c:manualLayout>
                  <c:x val="-5.5103893263342123E-3"/>
                  <c:y val="0.12174686497521468"/>
                </c:manualLayout>
              </c:layout>
              <c:showVal val="1"/>
              <c:showCatName val="1"/>
            </c:dLbl>
            <c:dLbl>
              <c:idx val="1"/>
              <c:layout>
                <c:manualLayout>
                  <c:x val="1.598097112860928E-3"/>
                  <c:y val="5.6858048993875768E-2"/>
                </c:manualLayout>
              </c:layout>
              <c:showVal val="1"/>
              <c:showCatName val="1"/>
            </c:dLbl>
            <c:dLbl>
              <c:idx val="2"/>
              <c:layout>
                <c:manualLayout>
                  <c:x val="-4.5604658792650667E-2"/>
                  <c:y val="4.7493802857977434E-2"/>
                </c:manualLayout>
              </c:layout>
              <c:showVal val="1"/>
              <c:showCatName val="1"/>
            </c:dLbl>
            <c:txPr>
              <a:bodyPr/>
              <a:lstStyle/>
              <a:p>
                <a:pPr>
                  <a:defRPr lang="en-US"/>
                </a:pPr>
                <a:endParaRPr lang="en-US"/>
              </a:p>
            </c:txPr>
            <c:showVal val="1"/>
            <c:showCatName val="1"/>
            <c:showLeaderLines val="1"/>
          </c:dLbls>
          <c:cat>
            <c:strRef>
              <c:f>Sheet1!$L$23:$L$25</c:f>
              <c:strCache>
                <c:ptCount val="3"/>
                <c:pt idx="0">
                  <c:v>Suitable</c:v>
                </c:pt>
                <c:pt idx="1">
                  <c:v>Not suitable</c:v>
                </c:pt>
                <c:pt idx="2">
                  <c:v>Adequate</c:v>
                </c:pt>
              </c:strCache>
            </c:strRef>
          </c:cat>
          <c:val>
            <c:numRef>
              <c:f>Sheet1!$M$23:$M$25</c:f>
              <c:numCache>
                <c:formatCode>0%</c:formatCode>
                <c:ptCount val="3"/>
                <c:pt idx="0">
                  <c:v>0.60000000000000064</c:v>
                </c:pt>
                <c:pt idx="1">
                  <c:v>0.16</c:v>
                </c:pt>
                <c:pt idx="2">
                  <c:v>0.24000000000000021</c:v>
                </c:pt>
              </c:numCache>
            </c:numRef>
          </c:val>
        </c:ser>
        <c:dLbls>
          <c:showVal val="1"/>
          <c:showCatName val="1"/>
        </c:dLbls>
        <c:firstSliceAng val="0"/>
      </c:pieChart>
    </c:plotArea>
    <c:plotVisOnly val="1"/>
  </c:chart>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strRef>
              <c:f>'Fixed Broadband'!$C$12</c:f>
              <c:strCache>
                <c:ptCount val="1"/>
                <c:pt idx="0">
                  <c:v>Broadband</c:v>
                </c:pt>
              </c:strCache>
            </c:strRef>
          </c:tx>
          <c:cat>
            <c:strRef>
              <c:f>'Fixed Broadband'!$B$13:$B$17</c:f>
              <c:strCache>
                <c:ptCount val="5"/>
                <c:pt idx="0">
                  <c:v>Thailand</c:v>
                </c:pt>
                <c:pt idx="1">
                  <c:v>Japan</c:v>
                </c:pt>
                <c:pt idx="2">
                  <c:v>Korea, Rep.</c:v>
                </c:pt>
                <c:pt idx="3">
                  <c:v>Malaysia</c:v>
                </c:pt>
                <c:pt idx="4">
                  <c:v>China</c:v>
                </c:pt>
              </c:strCache>
            </c:strRef>
          </c:cat>
          <c:val>
            <c:numRef>
              <c:f>'Fixed Broadband'!$C$13:$C$17</c:f>
              <c:numCache>
                <c:formatCode>General</c:formatCode>
                <c:ptCount val="5"/>
                <c:pt idx="0">
                  <c:v>1.41</c:v>
                </c:pt>
                <c:pt idx="1">
                  <c:v>23.58</c:v>
                </c:pt>
                <c:pt idx="2">
                  <c:v>31.84</c:v>
                </c:pt>
                <c:pt idx="3">
                  <c:v>4.9300000000000024</c:v>
                </c:pt>
                <c:pt idx="4">
                  <c:v>6.29</c:v>
                </c:pt>
              </c:numCache>
            </c:numRef>
          </c:val>
        </c:ser>
        <c:ser>
          <c:idx val="1"/>
          <c:order val="1"/>
          <c:tx>
            <c:strRef>
              <c:f>'Fixed Broadband'!$D$12</c:f>
              <c:strCache>
                <c:ptCount val="1"/>
                <c:pt idx="0">
                  <c:v>Internet users</c:v>
                </c:pt>
              </c:strCache>
            </c:strRef>
          </c:tx>
          <c:cat>
            <c:strRef>
              <c:f>'Fixed Broadband'!$B$13:$B$17</c:f>
              <c:strCache>
                <c:ptCount val="5"/>
                <c:pt idx="0">
                  <c:v>Thailand</c:v>
                </c:pt>
                <c:pt idx="1">
                  <c:v>Japan</c:v>
                </c:pt>
                <c:pt idx="2">
                  <c:v>Korea, Rep.</c:v>
                </c:pt>
                <c:pt idx="3">
                  <c:v>Malaysia</c:v>
                </c:pt>
                <c:pt idx="4">
                  <c:v>China</c:v>
                </c:pt>
              </c:strCache>
            </c:strRef>
          </c:cat>
          <c:val>
            <c:numRef>
              <c:f>'Fixed Broadband'!$D$13:$D$17</c:f>
              <c:numCache>
                <c:formatCode>General</c:formatCode>
                <c:ptCount val="5"/>
                <c:pt idx="0">
                  <c:v>23.89</c:v>
                </c:pt>
                <c:pt idx="1">
                  <c:v>75.16</c:v>
                </c:pt>
                <c:pt idx="2">
                  <c:v>75.790000000000006</c:v>
                </c:pt>
                <c:pt idx="3">
                  <c:v>55.8</c:v>
                </c:pt>
                <c:pt idx="4">
                  <c:v>22.5</c:v>
                </c:pt>
              </c:numCache>
            </c:numRef>
          </c:val>
        </c:ser>
        <c:axId val="170055168"/>
        <c:axId val="170056704"/>
      </c:barChart>
      <c:catAx>
        <c:axId val="170055168"/>
        <c:scaling>
          <c:orientation val="minMax"/>
        </c:scaling>
        <c:axPos val="b"/>
        <c:tickLblPos val="nextTo"/>
        <c:txPr>
          <a:bodyPr/>
          <a:lstStyle/>
          <a:p>
            <a:pPr>
              <a:defRPr lang="ja-JP"/>
            </a:pPr>
            <a:endParaRPr lang="en-US"/>
          </a:p>
        </c:txPr>
        <c:crossAx val="170056704"/>
        <c:crosses val="autoZero"/>
        <c:auto val="1"/>
        <c:lblAlgn val="ctr"/>
        <c:lblOffset val="100"/>
      </c:catAx>
      <c:valAx>
        <c:axId val="170056704"/>
        <c:scaling>
          <c:orientation val="minMax"/>
        </c:scaling>
        <c:axPos val="l"/>
        <c:majorGridlines/>
        <c:numFmt formatCode="General" sourceLinked="1"/>
        <c:tickLblPos val="nextTo"/>
        <c:txPr>
          <a:bodyPr/>
          <a:lstStyle/>
          <a:p>
            <a:pPr>
              <a:defRPr lang="ja-JP"/>
            </a:pPr>
            <a:endParaRPr lang="en-US"/>
          </a:p>
        </c:txPr>
        <c:crossAx val="170055168"/>
        <c:crosses val="autoZero"/>
        <c:crossBetween val="between"/>
      </c:valAx>
    </c:plotArea>
    <c:legend>
      <c:legendPos val="b"/>
      <c:txPr>
        <a:bodyPr/>
        <a:lstStyle/>
        <a:p>
          <a:pPr>
            <a:defRPr lang="ja-JP"/>
          </a:pPr>
          <a:endParaRPr lang="en-US"/>
        </a:p>
      </c:txP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9.2821741032370952E-2"/>
          <c:y val="6.9919072615923034E-2"/>
          <c:w val="0.69473973753282414"/>
          <c:h val="0.79822506561679785"/>
        </c:manualLayout>
      </c:layout>
      <c:lineChart>
        <c:grouping val="standard"/>
        <c:ser>
          <c:idx val="0"/>
          <c:order val="0"/>
          <c:tx>
            <c:strRef>
              <c:f>Sheet1!$B$2</c:f>
              <c:strCache>
                <c:ptCount val="1"/>
                <c:pt idx="0">
                  <c:v>Agriculture, value added (% of GDP)</c:v>
                </c:pt>
              </c:strCache>
            </c:strRef>
          </c:tx>
          <c:cat>
            <c:numRef>
              <c:f>Sheet1!$C$1:$F$1</c:f>
              <c:numCache>
                <c:formatCode>General</c:formatCode>
                <c:ptCount val="4"/>
                <c:pt idx="0">
                  <c:v>1990</c:v>
                </c:pt>
                <c:pt idx="1">
                  <c:v>1995</c:v>
                </c:pt>
                <c:pt idx="2">
                  <c:v>2000</c:v>
                </c:pt>
                <c:pt idx="3">
                  <c:v>2007</c:v>
                </c:pt>
              </c:numCache>
            </c:numRef>
          </c:cat>
          <c:val>
            <c:numRef>
              <c:f>Sheet1!$C$2:$F$2</c:f>
              <c:numCache>
                <c:formatCode>General</c:formatCode>
                <c:ptCount val="4"/>
                <c:pt idx="0">
                  <c:v>12.5</c:v>
                </c:pt>
                <c:pt idx="1">
                  <c:v>9.5</c:v>
                </c:pt>
                <c:pt idx="2">
                  <c:v>9</c:v>
                </c:pt>
                <c:pt idx="3">
                  <c:v>10.8</c:v>
                </c:pt>
              </c:numCache>
            </c:numRef>
          </c:val>
        </c:ser>
        <c:ser>
          <c:idx val="1"/>
          <c:order val="1"/>
          <c:tx>
            <c:strRef>
              <c:f>Sheet1!$B$3</c:f>
              <c:strCache>
                <c:ptCount val="1"/>
                <c:pt idx="0">
                  <c:v>Industry, value added (% of GDP)</c:v>
                </c:pt>
              </c:strCache>
            </c:strRef>
          </c:tx>
          <c:cat>
            <c:numRef>
              <c:f>Sheet1!$C$1:$F$1</c:f>
              <c:numCache>
                <c:formatCode>General</c:formatCode>
                <c:ptCount val="4"/>
                <c:pt idx="0">
                  <c:v>1990</c:v>
                </c:pt>
                <c:pt idx="1">
                  <c:v>1995</c:v>
                </c:pt>
                <c:pt idx="2">
                  <c:v>2000</c:v>
                </c:pt>
                <c:pt idx="3">
                  <c:v>2007</c:v>
                </c:pt>
              </c:numCache>
            </c:numRef>
          </c:cat>
          <c:val>
            <c:numRef>
              <c:f>Sheet1!$C$3:$F$3</c:f>
              <c:numCache>
                <c:formatCode>General</c:formatCode>
                <c:ptCount val="4"/>
                <c:pt idx="0">
                  <c:v>37.200000000000003</c:v>
                </c:pt>
                <c:pt idx="1">
                  <c:v>40.700000000000003</c:v>
                </c:pt>
                <c:pt idx="2">
                  <c:v>42</c:v>
                </c:pt>
                <c:pt idx="3">
                  <c:v>43.8</c:v>
                </c:pt>
              </c:numCache>
            </c:numRef>
          </c:val>
        </c:ser>
        <c:ser>
          <c:idx val="2"/>
          <c:order val="2"/>
          <c:tx>
            <c:strRef>
              <c:f>Sheet1!$B$4</c:f>
              <c:strCache>
                <c:ptCount val="1"/>
                <c:pt idx="0">
                  <c:v>Services, etc., value added (% of GDP)</c:v>
                </c:pt>
              </c:strCache>
            </c:strRef>
          </c:tx>
          <c:cat>
            <c:numRef>
              <c:f>Sheet1!$C$1:$F$1</c:f>
              <c:numCache>
                <c:formatCode>General</c:formatCode>
                <c:ptCount val="4"/>
                <c:pt idx="0">
                  <c:v>1990</c:v>
                </c:pt>
                <c:pt idx="1">
                  <c:v>1995</c:v>
                </c:pt>
                <c:pt idx="2">
                  <c:v>2000</c:v>
                </c:pt>
                <c:pt idx="3">
                  <c:v>2007</c:v>
                </c:pt>
              </c:numCache>
            </c:numRef>
          </c:cat>
          <c:val>
            <c:numRef>
              <c:f>Sheet1!$C$4:$F$4</c:f>
              <c:numCache>
                <c:formatCode>General</c:formatCode>
                <c:ptCount val="4"/>
                <c:pt idx="0">
                  <c:v>50.3</c:v>
                </c:pt>
                <c:pt idx="1">
                  <c:v>49.7</c:v>
                </c:pt>
                <c:pt idx="2">
                  <c:v>49</c:v>
                </c:pt>
                <c:pt idx="3">
                  <c:v>45.3</c:v>
                </c:pt>
              </c:numCache>
            </c:numRef>
          </c:val>
        </c:ser>
        <c:marker val="1"/>
        <c:axId val="169537920"/>
        <c:axId val="169539456"/>
      </c:lineChart>
      <c:catAx>
        <c:axId val="169537920"/>
        <c:scaling>
          <c:orientation val="minMax"/>
        </c:scaling>
        <c:axPos val="b"/>
        <c:numFmt formatCode="General" sourceLinked="1"/>
        <c:tickLblPos val="nextTo"/>
        <c:txPr>
          <a:bodyPr/>
          <a:lstStyle/>
          <a:p>
            <a:pPr>
              <a:defRPr lang="en-US"/>
            </a:pPr>
            <a:endParaRPr lang="en-US"/>
          </a:p>
        </c:txPr>
        <c:crossAx val="169539456"/>
        <c:crosses val="autoZero"/>
        <c:auto val="1"/>
        <c:lblAlgn val="ctr"/>
        <c:lblOffset val="100"/>
      </c:catAx>
      <c:valAx>
        <c:axId val="169539456"/>
        <c:scaling>
          <c:orientation val="minMax"/>
        </c:scaling>
        <c:axPos val="l"/>
        <c:majorGridlines/>
        <c:numFmt formatCode="General" sourceLinked="1"/>
        <c:tickLblPos val="nextTo"/>
        <c:txPr>
          <a:bodyPr/>
          <a:lstStyle/>
          <a:p>
            <a:pPr>
              <a:defRPr lang="en-US"/>
            </a:pPr>
            <a:endParaRPr lang="en-US"/>
          </a:p>
        </c:txPr>
        <c:crossAx val="169537920"/>
        <c:crosses val="autoZero"/>
        <c:crossBetween val="between"/>
      </c:valAx>
    </c:plotArea>
    <c:legend>
      <c:legendPos val="r"/>
      <c:layout>
        <c:manualLayout>
          <c:xMode val="edge"/>
          <c:yMode val="edge"/>
          <c:x val="0.76960873134103103"/>
          <c:y val="9.1905380986255267E-2"/>
          <c:w val="0.21512398787989717"/>
          <c:h val="0.79112466672891191"/>
        </c:manualLayout>
      </c:layout>
      <c:txPr>
        <a:bodyPr/>
        <a:lstStyle/>
        <a:p>
          <a:pPr>
            <a:defRPr lang="en-US"/>
          </a:pPr>
          <a:endParaRPr lang="en-US"/>
        </a:p>
      </c:txPr>
    </c:legend>
    <c:plotVisOnly val="1"/>
  </c:chart>
  <c:spPr>
    <a:ln>
      <a:solidFill>
        <a:schemeClr val="accent1"/>
      </a:solid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0848810883372401"/>
          <c:y val="4.6846074620419294E-2"/>
          <c:w val="0.65400673198292947"/>
          <c:h val="0.8329814944018219"/>
        </c:manualLayout>
      </c:layout>
      <c:barChart>
        <c:barDir val="col"/>
        <c:grouping val="percentStacked"/>
        <c:ser>
          <c:idx val="0"/>
          <c:order val="0"/>
          <c:tx>
            <c:strRef>
              <c:f>Sheet1!$C$1</c:f>
              <c:strCache>
                <c:ptCount val="1"/>
                <c:pt idx="0">
                  <c:v>Electronic &amp; Electrical</c:v>
                </c:pt>
              </c:strCache>
            </c:strRef>
          </c:tx>
          <c:cat>
            <c:numRef>
              <c:f>Sheet1!$B$2:$B$5</c:f>
              <c:numCache>
                <c:formatCode>General</c:formatCode>
                <c:ptCount val="4"/>
                <c:pt idx="0">
                  <c:v>1990</c:v>
                </c:pt>
                <c:pt idx="1">
                  <c:v>1995</c:v>
                </c:pt>
                <c:pt idx="2">
                  <c:v>2000</c:v>
                </c:pt>
                <c:pt idx="3">
                  <c:v>2006</c:v>
                </c:pt>
              </c:numCache>
            </c:numRef>
          </c:cat>
          <c:val>
            <c:numRef>
              <c:f>Sheet1!$C$2:$C$5</c:f>
              <c:numCache>
                <c:formatCode>General</c:formatCode>
                <c:ptCount val="4"/>
                <c:pt idx="0">
                  <c:v>15.209999999999999</c:v>
                </c:pt>
                <c:pt idx="1">
                  <c:v>22.99</c:v>
                </c:pt>
                <c:pt idx="2">
                  <c:v>31.32</c:v>
                </c:pt>
                <c:pt idx="3">
                  <c:v>25.37</c:v>
                </c:pt>
              </c:numCache>
            </c:numRef>
          </c:val>
        </c:ser>
        <c:ser>
          <c:idx val="1"/>
          <c:order val="1"/>
          <c:tx>
            <c:strRef>
              <c:f>Sheet1!$D$1</c:f>
              <c:strCache>
                <c:ptCount val="1"/>
                <c:pt idx="0">
                  <c:v>Other High Technology</c:v>
                </c:pt>
              </c:strCache>
            </c:strRef>
          </c:tx>
          <c:cat>
            <c:numRef>
              <c:f>Sheet1!$B$2:$B$5</c:f>
              <c:numCache>
                <c:formatCode>General</c:formatCode>
                <c:ptCount val="4"/>
                <c:pt idx="0">
                  <c:v>1990</c:v>
                </c:pt>
                <c:pt idx="1">
                  <c:v>1995</c:v>
                </c:pt>
                <c:pt idx="2">
                  <c:v>2000</c:v>
                </c:pt>
                <c:pt idx="3">
                  <c:v>2006</c:v>
                </c:pt>
              </c:numCache>
            </c:numRef>
          </c:cat>
          <c:val>
            <c:numRef>
              <c:f>Sheet1!$D$2:$D$5</c:f>
              <c:numCache>
                <c:formatCode>General</c:formatCode>
                <c:ptCount val="4"/>
                <c:pt idx="0">
                  <c:v>0.36000000000000032</c:v>
                </c:pt>
                <c:pt idx="1">
                  <c:v>1.6500000000000001</c:v>
                </c:pt>
                <c:pt idx="2">
                  <c:v>0.85000000000000064</c:v>
                </c:pt>
                <c:pt idx="3">
                  <c:v>1.81</c:v>
                </c:pt>
              </c:numCache>
            </c:numRef>
          </c:val>
        </c:ser>
        <c:ser>
          <c:idx val="2"/>
          <c:order val="2"/>
          <c:tx>
            <c:strRef>
              <c:f>Sheet1!$E$1</c:f>
              <c:strCache>
                <c:ptCount val="1"/>
                <c:pt idx="0">
                  <c:v>Textile, Garment and Footwear</c:v>
                </c:pt>
              </c:strCache>
            </c:strRef>
          </c:tx>
          <c:cat>
            <c:numRef>
              <c:f>Sheet1!$B$2:$B$5</c:f>
              <c:numCache>
                <c:formatCode>General</c:formatCode>
                <c:ptCount val="4"/>
                <c:pt idx="0">
                  <c:v>1990</c:v>
                </c:pt>
                <c:pt idx="1">
                  <c:v>1995</c:v>
                </c:pt>
                <c:pt idx="2">
                  <c:v>2000</c:v>
                </c:pt>
                <c:pt idx="3">
                  <c:v>2006</c:v>
                </c:pt>
              </c:numCache>
            </c:numRef>
          </c:cat>
          <c:val>
            <c:numRef>
              <c:f>Sheet1!$E$2:$E$5</c:f>
              <c:numCache>
                <c:formatCode>General</c:formatCode>
                <c:ptCount val="4"/>
                <c:pt idx="0">
                  <c:v>20.399999999999999</c:v>
                </c:pt>
                <c:pt idx="1">
                  <c:v>16.760000000000002</c:v>
                </c:pt>
                <c:pt idx="2">
                  <c:v>10.51</c:v>
                </c:pt>
                <c:pt idx="3">
                  <c:v>6.5</c:v>
                </c:pt>
              </c:numCache>
            </c:numRef>
          </c:val>
        </c:ser>
        <c:ser>
          <c:idx val="3"/>
          <c:order val="3"/>
          <c:tx>
            <c:strRef>
              <c:f>Sheet1!$F$1</c:f>
              <c:strCache>
                <c:ptCount val="1"/>
                <c:pt idx="0">
                  <c:v>Other Low Technology</c:v>
                </c:pt>
              </c:strCache>
            </c:strRef>
          </c:tx>
          <c:cat>
            <c:numRef>
              <c:f>Sheet1!$B$2:$B$5</c:f>
              <c:numCache>
                <c:formatCode>General</c:formatCode>
                <c:ptCount val="4"/>
                <c:pt idx="0">
                  <c:v>1990</c:v>
                </c:pt>
                <c:pt idx="1">
                  <c:v>1995</c:v>
                </c:pt>
                <c:pt idx="2">
                  <c:v>2000</c:v>
                </c:pt>
                <c:pt idx="3">
                  <c:v>2006</c:v>
                </c:pt>
              </c:numCache>
            </c:numRef>
          </c:cat>
          <c:val>
            <c:numRef>
              <c:f>Sheet1!$F$2:$F$5</c:f>
              <c:numCache>
                <c:formatCode>General</c:formatCode>
                <c:ptCount val="4"/>
                <c:pt idx="0">
                  <c:v>10.02</c:v>
                </c:pt>
                <c:pt idx="1">
                  <c:v>11.05</c:v>
                </c:pt>
                <c:pt idx="2">
                  <c:v>8.7000000000000011</c:v>
                </c:pt>
                <c:pt idx="3">
                  <c:v>9.0300000000000011</c:v>
                </c:pt>
              </c:numCache>
            </c:numRef>
          </c:val>
        </c:ser>
        <c:ser>
          <c:idx val="4"/>
          <c:order val="4"/>
          <c:tx>
            <c:strRef>
              <c:f>Sheet1!$G$1</c:f>
              <c:strCache>
                <c:ptCount val="1"/>
                <c:pt idx="0">
                  <c:v>Automotive</c:v>
                </c:pt>
              </c:strCache>
            </c:strRef>
          </c:tx>
          <c:cat>
            <c:numRef>
              <c:f>Sheet1!$B$2:$B$5</c:f>
              <c:numCache>
                <c:formatCode>General</c:formatCode>
                <c:ptCount val="4"/>
                <c:pt idx="0">
                  <c:v>1990</c:v>
                </c:pt>
                <c:pt idx="1">
                  <c:v>1995</c:v>
                </c:pt>
                <c:pt idx="2">
                  <c:v>2000</c:v>
                </c:pt>
                <c:pt idx="3">
                  <c:v>2006</c:v>
                </c:pt>
              </c:numCache>
            </c:numRef>
          </c:cat>
          <c:val>
            <c:numRef>
              <c:f>Sheet1!$G$2:$G$5</c:f>
              <c:numCache>
                <c:formatCode>General</c:formatCode>
                <c:ptCount val="4"/>
                <c:pt idx="0">
                  <c:v>0.56999999999999995</c:v>
                </c:pt>
                <c:pt idx="1">
                  <c:v>1.1299999999999724</c:v>
                </c:pt>
                <c:pt idx="2">
                  <c:v>3.8099999999999987</c:v>
                </c:pt>
                <c:pt idx="3">
                  <c:v>8.0300000000000011</c:v>
                </c:pt>
              </c:numCache>
            </c:numRef>
          </c:val>
        </c:ser>
        <c:ser>
          <c:idx val="5"/>
          <c:order val="5"/>
          <c:tx>
            <c:strRef>
              <c:f>Sheet1!$H$1</c:f>
              <c:strCache>
                <c:ptCount val="1"/>
                <c:pt idx="0">
                  <c:v>Process</c:v>
                </c:pt>
              </c:strCache>
            </c:strRef>
          </c:tx>
          <c:cat>
            <c:numRef>
              <c:f>Sheet1!$B$2:$B$5</c:f>
              <c:numCache>
                <c:formatCode>General</c:formatCode>
                <c:ptCount val="4"/>
                <c:pt idx="0">
                  <c:v>1990</c:v>
                </c:pt>
                <c:pt idx="1">
                  <c:v>1995</c:v>
                </c:pt>
                <c:pt idx="2">
                  <c:v>2000</c:v>
                </c:pt>
                <c:pt idx="3">
                  <c:v>2006</c:v>
                </c:pt>
              </c:numCache>
            </c:numRef>
          </c:cat>
          <c:val>
            <c:numRef>
              <c:f>Sheet1!$H$2:$H$5</c:f>
              <c:numCache>
                <c:formatCode>General</c:formatCode>
                <c:ptCount val="4"/>
                <c:pt idx="0">
                  <c:v>3.8099999999999987</c:v>
                </c:pt>
                <c:pt idx="1">
                  <c:v>4.99</c:v>
                </c:pt>
                <c:pt idx="2">
                  <c:v>6.06</c:v>
                </c:pt>
                <c:pt idx="3">
                  <c:v>7.87</c:v>
                </c:pt>
              </c:numCache>
            </c:numRef>
          </c:val>
        </c:ser>
        <c:ser>
          <c:idx val="6"/>
          <c:order val="6"/>
          <c:tx>
            <c:strRef>
              <c:f>Sheet1!$I$1</c:f>
              <c:strCache>
                <c:ptCount val="1"/>
                <c:pt idx="0">
                  <c:v>Engineering</c:v>
                </c:pt>
              </c:strCache>
            </c:strRef>
          </c:tx>
          <c:cat>
            <c:numRef>
              <c:f>Sheet1!$B$2:$B$5</c:f>
              <c:numCache>
                <c:formatCode>General</c:formatCode>
                <c:ptCount val="4"/>
                <c:pt idx="0">
                  <c:v>1990</c:v>
                </c:pt>
                <c:pt idx="1">
                  <c:v>1995</c:v>
                </c:pt>
                <c:pt idx="2">
                  <c:v>2000</c:v>
                </c:pt>
                <c:pt idx="3">
                  <c:v>2006</c:v>
                </c:pt>
              </c:numCache>
            </c:numRef>
          </c:cat>
          <c:val>
            <c:numRef>
              <c:f>Sheet1!$I$2:$I$5</c:f>
              <c:numCache>
                <c:formatCode>General</c:formatCode>
                <c:ptCount val="4"/>
                <c:pt idx="0">
                  <c:v>7.3</c:v>
                </c:pt>
                <c:pt idx="1">
                  <c:v>10.239999999999998</c:v>
                </c:pt>
                <c:pt idx="2">
                  <c:v>11.850000000000026</c:v>
                </c:pt>
                <c:pt idx="3">
                  <c:v>13.850000000000026</c:v>
                </c:pt>
              </c:numCache>
            </c:numRef>
          </c:val>
        </c:ser>
        <c:ser>
          <c:idx val="7"/>
          <c:order val="7"/>
          <c:tx>
            <c:strRef>
              <c:f>Sheet1!$J$1</c:f>
              <c:strCache>
                <c:ptCount val="1"/>
                <c:pt idx="0">
                  <c:v>Primary Products</c:v>
                </c:pt>
              </c:strCache>
            </c:strRef>
          </c:tx>
          <c:cat>
            <c:numRef>
              <c:f>Sheet1!$B$2:$B$5</c:f>
              <c:numCache>
                <c:formatCode>General</c:formatCode>
                <c:ptCount val="4"/>
                <c:pt idx="0">
                  <c:v>1990</c:v>
                </c:pt>
                <c:pt idx="1">
                  <c:v>1995</c:v>
                </c:pt>
                <c:pt idx="2">
                  <c:v>2000</c:v>
                </c:pt>
                <c:pt idx="3">
                  <c:v>2006</c:v>
                </c:pt>
              </c:numCache>
            </c:numRef>
          </c:cat>
          <c:val>
            <c:numRef>
              <c:f>Sheet1!$J$2:$J$5</c:f>
              <c:numCache>
                <c:formatCode>General</c:formatCode>
                <c:ptCount val="4"/>
                <c:pt idx="0">
                  <c:v>23.919999999999987</c:v>
                </c:pt>
                <c:pt idx="1">
                  <c:v>16.89</c:v>
                </c:pt>
                <c:pt idx="2">
                  <c:v>12.67</c:v>
                </c:pt>
                <c:pt idx="3">
                  <c:v>12.51</c:v>
                </c:pt>
              </c:numCache>
            </c:numRef>
          </c:val>
        </c:ser>
        <c:ser>
          <c:idx val="8"/>
          <c:order val="8"/>
          <c:tx>
            <c:strRef>
              <c:f>Sheet1!$K$1</c:f>
              <c:strCache>
                <c:ptCount val="1"/>
                <c:pt idx="0">
                  <c:v>Agro-Based</c:v>
                </c:pt>
              </c:strCache>
            </c:strRef>
          </c:tx>
          <c:cat>
            <c:numRef>
              <c:f>Sheet1!$B$2:$B$5</c:f>
              <c:numCache>
                <c:formatCode>General</c:formatCode>
                <c:ptCount val="4"/>
                <c:pt idx="0">
                  <c:v>1990</c:v>
                </c:pt>
                <c:pt idx="1">
                  <c:v>1995</c:v>
                </c:pt>
                <c:pt idx="2">
                  <c:v>2000</c:v>
                </c:pt>
                <c:pt idx="3">
                  <c:v>2006</c:v>
                </c:pt>
              </c:numCache>
            </c:numRef>
          </c:cat>
          <c:val>
            <c:numRef>
              <c:f>Sheet1!$K$2:$K$5</c:f>
              <c:numCache>
                <c:formatCode>General</c:formatCode>
                <c:ptCount val="4"/>
                <c:pt idx="0">
                  <c:v>12.77</c:v>
                </c:pt>
                <c:pt idx="1">
                  <c:v>9.77</c:v>
                </c:pt>
                <c:pt idx="2">
                  <c:v>9.8000000000000007</c:v>
                </c:pt>
                <c:pt idx="3">
                  <c:v>10.030000000000001</c:v>
                </c:pt>
              </c:numCache>
            </c:numRef>
          </c:val>
        </c:ser>
        <c:ser>
          <c:idx val="9"/>
          <c:order val="9"/>
          <c:tx>
            <c:strRef>
              <c:f>Sheet1!$L$1</c:f>
              <c:strCache>
                <c:ptCount val="1"/>
                <c:pt idx="0">
                  <c:v>Other Resource-Based</c:v>
                </c:pt>
              </c:strCache>
            </c:strRef>
          </c:tx>
          <c:cat>
            <c:numRef>
              <c:f>Sheet1!$B$2:$B$5</c:f>
              <c:numCache>
                <c:formatCode>General</c:formatCode>
                <c:ptCount val="4"/>
                <c:pt idx="0">
                  <c:v>1990</c:v>
                </c:pt>
                <c:pt idx="1">
                  <c:v>1995</c:v>
                </c:pt>
                <c:pt idx="2">
                  <c:v>2000</c:v>
                </c:pt>
                <c:pt idx="3">
                  <c:v>2006</c:v>
                </c:pt>
              </c:numCache>
            </c:numRef>
          </c:cat>
          <c:val>
            <c:numRef>
              <c:f>Sheet1!$L$2:$L$5</c:f>
              <c:numCache>
                <c:formatCode>General</c:formatCode>
                <c:ptCount val="4"/>
                <c:pt idx="0">
                  <c:v>5.63</c:v>
                </c:pt>
                <c:pt idx="1">
                  <c:v>4.51</c:v>
                </c:pt>
                <c:pt idx="2">
                  <c:v>4.4300000000000024</c:v>
                </c:pt>
                <c:pt idx="3">
                  <c:v>5.01</c:v>
                </c:pt>
              </c:numCache>
            </c:numRef>
          </c:val>
        </c:ser>
        <c:overlap val="100"/>
        <c:axId val="169472000"/>
        <c:axId val="169473536"/>
      </c:barChart>
      <c:catAx>
        <c:axId val="169472000"/>
        <c:scaling>
          <c:orientation val="minMax"/>
        </c:scaling>
        <c:axPos val="b"/>
        <c:numFmt formatCode="General" sourceLinked="1"/>
        <c:tickLblPos val="nextTo"/>
        <c:txPr>
          <a:bodyPr/>
          <a:lstStyle/>
          <a:p>
            <a:pPr>
              <a:defRPr lang="en-US"/>
            </a:pPr>
            <a:endParaRPr lang="en-US"/>
          </a:p>
        </c:txPr>
        <c:crossAx val="169473536"/>
        <c:crosses val="autoZero"/>
        <c:auto val="1"/>
        <c:lblAlgn val="ctr"/>
        <c:lblOffset val="100"/>
      </c:catAx>
      <c:valAx>
        <c:axId val="169473536"/>
        <c:scaling>
          <c:orientation val="minMax"/>
        </c:scaling>
        <c:axPos val="l"/>
        <c:majorGridlines/>
        <c:numFmt formatCode="0%" sourceLinked="1"/>
        <c:tickLblPos val="nextTo"/>
        <c:txPr>
          <a:bodyPr/>
          <a:lstStyle/>
          <a:p>
            <a:pPr>
              <a:defRPr lang="en-US"/>
            </a:pPr>
            <a:endParaRPr lang="en-US"/>
          </a:p>
        </c:txPr>
        <c:crossAx val="169472000"/>
        <c:crosses val="autoZero"/>
        <c:crossBetween val="between"/>
      </c:valAx>
    </c:plotArea>
    <c:legend>
      <c:legendPos val="r"/>
      <c:layout>
        <c:manualLayout>
          <c:xMode val="edge"/>
          <c:yMode val="edge"/>
          <c:x val="0.7740568211416321"/>
          <c:y val="2.6705206153028412E-2"/>
          <c:w val="0.22594313210849196"/>
          <c:h val="0.94905074365704289"/>
        </c:manualLayout>
      </c:layout>
      <c:txPr>
        <a:bodyPr/>
        <a:lstStyle/>
        <a:p>
          <a:pPr>
            <a:defRPr lang="en-US"/>
          </a:pPr>
          <a:endParaRPr lang="en-US"/>
        </a:p>
      </c:txPr>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strRef>
              <c:f>ThaiExportsShare!$A$2</c:f>
              <c:strCache>
                <c:ptCount val="1"/>
                <c:pt idx="0">
                  <c:v>Auto</c:v>
                </c:pt>
              </c:strCache>
            </c:strRef>
          </c:tx>
          <c:cat>
            <c:numRef>
              <c:f>ThaiExportsShare!$B$1:$AC$1</c:f>
              <c:numCache>
                <c:formatCode>General</c:formatCode>
                <c:ptCount val="28"/>
                <c:pt idx="0">
                  <c:v>1980</c:v>
                </c:pt>
                <c:pt idx="1">
                  <c:v>1981</c:v>
                </c:pt>
                <c:pt idx="2">
                  <c:v>1982</c:v>
                </c:pt>
                <c:pt idx="3">
                  <c:v>1983</c:v>
                </c:pt>
                <c:pt idx="4">
                  <c:v>1984</c:v>
                </c:pt>
                <c:pt idx="5">
                  <c:v>1985</c:v>
                </c:pt>
                <c:pt idx="6">
                  <c:v>1986</c:v>
                </c:pt>
                <c:pt idx="7">
                  <c:v>1987</c:v>
                </c:pt>
                <c:pt idx="8">
                  <c:v>1989</c:v>
                </c:pt>
                <c:pt idx="9">
                  <c:v>1990</c:v>
                </c:pt>
                <c:pt idx="10">
                  <c:v>1991</c:v>
                </c:pt>
                <c:pt idx="11">
                  <c:v>1992</c:v>
                </c:pt>
                <c:pt idx="12">
                  <c:v>1993</c:v>
                </c:pt>
                <c:pt idx="13">
                  <c:v>1994</c:v>
                </c:pt>
                <c:pt idx="14">
                  <c:v>1995</c:v>
                </c:pt>
                <c:pt idx="15">
                  <c:v>1996</c:v>
                </c:pt>
                <c:pt idx="16">
                  <c:v>1997</c:v>
                </c:pt>
                <c:pt idx="17">
                  <c:v>1998</c:v>
                </c:pt>
                <c:pt idx="18">
                  <c:v>1999</c:v>
                </c:pt>
                <c:pt idx="19">
                  <c:v>2000</c:v>
                </c:pt>
                <c:pt idx="20">
                  <c:v>2001</c:v>
                </c:pt>
                <c:pt idx="21">
                  <c:v>2002</c:v>
                </c:pt>
                <c:pt idx="22">
                  <c:v>2003</c:v>
                </c:pt>
                <c:pt idx="23">
                  <c:v>2004</c:v>
                </c:pt>
                <c:pt idx="24">
                  <c:v>2005</c:v>
                </c:pt>
                <c:pt idx="25">
                  <c:v>2006</c:v>
                </c:pt>
                <c:pt idx="26">
                  <c:v>2007</c:v>
                </c:pt>
                <c:pt idx="27">
                  <c:v>2008</c:v>
                </c:pt>
              </c:numCache>
            </c:numRef>
          </c:cat>
          <c:val>
            <c:numRef>
              <c:f>ThaiExportsShare!$B$2:$AC$2</c:f>
              <c:numCache>
                <c:formatCode>0.0%</c:formatCode>
                <c:ptCount val="28"/>
                <c:pt idx="0">
                  <c:v>1.1860000000000477E-4</c:v>
                </c:pt>
                <c:pt idx="1">
                  <c:v>9.3300000000001265E-5</c:v>
                </c:pt>
                <c:pt idx="2">
                  <c:v>9.1700000000000765E-5</c:v>
                </c:pt>
                <c:pt idx="3">
                  <c:v>8.1600000000000764E-5</c:v>
                </c:pt>
                <c:pt idx="4">
                  <c:v>8.8800000000003324E-5</c:v>
                </c:pt>
                <c:pt idx="5">
                  <c:v>8.8700000000003484E-5</c:v>
                </c:pt>
                <c:pt idx="6">
                  <c:v>9.7300000000000048E-5</c:v>
                </c:pt>
                <c:pt idx="7">
                  <c:v>1.5820000000000463E-4</c:v>
                </c:pt>
                <c:pt idx="8">
                  <c:v>6.2880000000001865E-4</c:v>
                </c:pt>
                <c:pt idx="9">
                  <c:v>7.082000000000157E-4</c:v>
                </c:pt>
                <c:pt idx="10">
                  <c:v>9.3570000000003191E-4</c:v>
                </c:pt>
                <c:pt idx="11">
                  <c:v>9.3940000000000267E-4</c:v>
                </c:pt>
                <c:pt idx="12">
                  <c:v>1.8850000000000344E-3</c:v>
                </c:pt>
                <c:pt idx="13">
                  <c:v>2.2525000000000002E-3</c:v>
                </c:pt>
                <c:pt idx="14">
                  <c:v>1.6713000000000309E-3</c:v>
                </c:pt>
                <c:pt idx="15">
                  <c:v>1.7041999999999999E-3</c:v>
                </c:pt>
                <c:pt idx="16">
                  <c:v>2.3398999999999998E-3</c:v>
                </c:pt>
                <c:pt idx="17">
                  <c:v>2.547200000000065E-3</c:v>
                </c:pt>
                <c:pt idx="18">
                  <c:v>3.7364000000000052E-3</c:v>
                </c:pt>
                <c:pt idx="19">
                  <c:v>4.5350000000000034E-3</c:v>
                </c:pt>
                <c:pt idx="20">
                  <c:v>5.0273000000000002E-3</c:v>
                </c:pt>
                <c:pt idx="21">
                  <c:v>4.9441000000000034E-3</c:v>
                </c:pt>
                <c:pt idx="22">
                  <c:v>5.8504000000000004E-3</c:v>
                </c:pt>
                <c:pt idx="23">
                  <c:v>6.9299000000000114E-3</c:v>
                </c:pt>
                <c:pt idx="24">
                  <c:v>9.0556000000003353E-3</c:v>
                </c:pt>
                <c:pt idx="25">
                  <c:v>1.0125800000000001E-2</c:v>
                </c:pt>
                <c:pt idx="26">
                  <c:v>1.0994199999999999E-2</c:v>
                </c:pt>
                <c:pt idx="27">
                  <c:v>1.4999999999999998E-2</c:v>
                </c:pt>
              </c:numCache>
            </c:numRef>
          </c:val>
        </c:ser>
        <c:ser>
          <c:idx val="1"/>
          <c:order val="1"/>
          <c:tx>
            <c:strRef>
              <c:f>ThaiExportsShare!$A$3</c:f>
              <c:strCache>
                <c:ptCount val="1"/>
                <c:pt idx="0">
                  <c:v>Electronics</c:v>
                </c:pt>
              </c:strCache>
            </c:strRef>
          </c:tx>
          <c:cat>
            <c:numRef>
              <c:f>ThaiExportsShare!$B$1:$AC$1</c:f>
              <c:numCache>
                <c:formatCode>General</c:formatCode>
                <c:ptCount val="28"/>
                <c:pt idx="0">
                  <c:v>1980</c:v>
                </c:pt>
                <c:pt idx="1">
                  <c:v>1981</c:v>
                </c:pt>
                <c:pt idx="2">
                  <c:v>1982</c:v>
                </c:pt>
                <c:pt idx="3">
                  <c:v>1983</c:v>
                </c:pt>
                <c:pt idx="4">
                  <c:v>1984</c:v>
                </c:pt>
                <c:pt idx="5">
                  <c:v>1985</c:v>
                </c:pt>
                <c:pt idx="6">
                  <c:v>1986</c:v>
                </c:pt>
                <c:pt idx="7">
                  <c:v>1987</c:v>
                </c:pt>
                <c:pt idx="8">
                  <c:v>1989</c:v>
                </c:pt>
                <c:pt idx="9">
                  <c:v>1990</c:v>
                </c:pt>
                <c:pt idx="10">
                  <c:v>1991</c:v>
                </c:pt>
                <c:pt idx="11">
                  <c:v>1992</c:v>
                </c:pt>
                <c:pt idx="12">
                  <c:v>1993</c:v>
                </c:pt>
                <c:pt idx="13">
                  <c:v>1994</c:v>
                </c:pt>
                <c:pt idx="14">
                  <c:v>1995</c:v>
                </c:pt>
                <c:pt idx="15">
                  <c:v>1996</c:v>
                </c:pt>
                <c:pt idx="16">
                  <c:v>1997</c:v>
                </c:pt>
                <c:pt idx="17">
                  <c:v>1998</c:v>
                </c:pt>
                <c:pt idx="18">
                  <c:v>1999</c:v>
                </c:pt>
                <c:pt idx="19">
                  <c:v>2000</c:v>
                </c:pt>
                <c:pt idx="20">
                  <c:v>2001</c:v>
                </c:pt>
                <c:pt idx="21">
                  <c:v>2002</c:v>
                </c:pt>
                <c:pt idx="22">
                  <c:v>2003</c:v>
                </c:pt>
                <c:pt idx="23">
                  <c:v>2004</c:v>
                </c:pt>
                <c:pt idx="24">
                  <c:v>2005</c:v>
                </c:pt>
                <c:pt idx="25">
                  <c:v>2006</c:v>
                </c:pt>
                <c:pt idx="26">
                  <c:v>2007</c:v>
                </c:pt>
                <c:pt idx="27">
                  <c:v>2008</c:v>
                </c:pt>
              </c:numCache>
            </c:numRef>
          </c:cat>
          <c:val>
            <c:numRef>
              <c:f>ThaiExportsShare!$B$3:$AC$3</c:f>
              <c:numCache>
                <c:formatCode>0.0%</c:formatCode>
                <c:ptCount val="28"/>
                <c:pt idx="0">
                  <c:v>1.2408E-3</c:v>
                </c:pt>
                <c:pt idx="1">
                  <c:v>1.1715000000000041E-3</c:v>
                </c:pt>
                <c:pt idx="2">
                  <c:v>1.2664000000000041E-3</c:v>
                </c:pt>
                <c:pt idx="3">
                  <c:v>1.2013E-3</c:v>
                </c:pt>
                <c:pt idx="4">
                  <c:v>1.6290000000000293E-3</c:v>
                </c:pt>
                <c:pt idx="5">
                  <c:v>1.8083000000000339E-3</c:v>
                </c:pt>
                <c:pt idx="6">
                  <c:v>2.1584999999999998E-3</c:v>
                </c:pt>
                <c:pt idx="7">
                  <c:v>2.6584000000000052E-3</c:v>
                </c:pt>
                <c:pt idx="8">
                  <c:v>4.7982000000001378E-3</c:v>
                </c:pt>
                <c:pt idx="9">
                  <c:v>6.0578000000000003E-3</c:v>
                </c:pt>
                <c:pt idx="10">
                  <c:v>7.8294000000000002E-3</c:v>
                </c:pt>
                <c:pt idx="11">
                  <c:v>8.9999000000000207E-3</c:v>
                </c:pt>
                <c:pt idx="12">
                  <c:v>1.0763600000000003E-2</c:v>
                </c:pt>
                <c:pt idx="13">
                  <c:v>1.2177199999999996E-2</c:v>
                </c:pt>
                <c:pt idx="14">
                  <c:v>1.2760300000000007E-2</c:v>
                </c:pt>
                <c:pt idx="15">
                  <c:v>1.33472E-2</c:v>
                </c:pt>
                <c:pt idx="16">
                  <c:v>1.3351200000000001E-2</c:v>
                </c:pt>
                <c:pt idx="17">
                  <c:v>1.3209200000000001E-2</c:v>
                </c:pt>
                <c:pt idx="18">
                  <c:v>1.3572000000000001E-2</c:v>
                </c:pt>
                <c:pt idx="19">
                  <c:v>1.4302199999999999E-2</c:v>
                </c:pt>
                <c:pt idx="20">
                  <c:v>1.3910100000000081E-2</c:v>
                </c:pt>
                <c:pt idx="21">
                  <c:v>1.4279999999999713E-2</c:v>
                </c:pt>
                <c:pt idx="22">
                  <c:v>1.4487E-2</c:v>
                </c:pt>
                <c:pt idx="23">
                  <c:v>1.42778E-2</c:v>
                </c:pt>
                <c:pt idx="24">
                  <c:v>1.4241500000000023E-2</c:v>
                </c:pt>
                <c:pt idx="25">
                  <c:v>1.4605E-2</c:v>
                </c:pt>
                <c:pt idx="26">
                  <c:v>1.52163E-2</c:v>
                </c:pt>
                <c:pt idx="27">
                  <c:v>1.5662499999999999E-2</c:v>
                </c:pt>
              </c:numCache>
            </c:numRef>
          </c:val>
        </c:ser>
        <c:ser>
          <c:idx val="2"/>
          <c:order val="2"/>
          <c:tx>
            <c:strRef>
              <c:f>ThaiExportsShare!$A$4</c:f>
              <c:strCache>
                <c:ptCount val="1"/>
                <c:pt idx="0">
                  <c:v>Garment</c:v>
                </c:pt>
              </c:strCache>
            </c:strRef>
          </c:tx>
          <c:cat>
            <c:numRef>
              <c:f>ThaiExportsShare!$B$1:$AC$1</c:f>
              <c:numCache>
                <c:formatCode>General</c:formatCode>
                <c:ptCount val="28"/>
                <c:pt idx="0">
                  <c:v>1980</c:v>
                </c:pt>
                <c:pt idx="1">
                  <c:v>1981</c:v>
                </c:pt>
                <c:pt idx="2">
                  <c:v>1982</c:v>
                </c:pt>
                <c:pt idx="3">
                  <c:v>1983</c:v>
                </c:pt>
                <c:pt idx="4">
                  <c:v>1984</c:v>
                </c:pt>
                <c:pt idx="5">
                  <c:v>1985</c:v>
                </c:pt>
                <c:pt idx="6">
                  <c:v>1986</c:v>
                </c:pt>
                <c:pt idx="7">
                  <c:v>1987</c:v>
                </c:pt>
                <c:pt idx="8">
                  <c:v>1989</c:v>
                </c:pt>
                <c:pt idx="9">
                  <c:v>1990</c:v>
                </c:pt>
                <c:pt idx="10">
                  <c:v>1991</c:v>
                </c:pt>
                <c:pt idx="11">
                  <c:v>1992</c:v>
                </c:pt>
                <c:pt idx="12">
                  <c:v>1993</c:v>
                </c:pt>
                <c:pt idx="13">
                  <c:v>1994</c:v>
                </c:pt>
                <c:pt idx="14">
                  <c:v>1995</c:v>
                </c:pt>
                <c:pt idx="15">
                  <c:v>1996</c:v>
                </c:pt>
                <c:pt idx="16">
                  <c:v>1997</c:v>
                </c:pt>
                <c:pt idx="17">
                  <c:v>1998</c:v>
                </c:pt>
                <c:pt idx="18">
                  <c:v>1999</c:v>
                </c:pt>
                <c:pt idx="19">
                  <c:v>2000</c:v>
                </c:pt>
                <c:pt idx="20">
                  <c:v>2001</c:v>
                </c:pt>
                <c:pt idx="21">
                  <c:v>2002</c:v>
                </c:pt>
                <c:pt idx="22">
                  <c:v>2003</c:v>
                </c:pt>
                <c:pt idx="23">
                  <c:v>2004</c:v>
                </c:pt>
                <c:pt idx="24">
                  <c:v>2005</c:v>
                </c:pt>
                <c:pt idx="25">
                  <c:v>2006</c:v>
                </c:pt>
                <c:pt idx="26">
                  <c:v>2007</c:v>
                </c:pt>
                <c:pt idx="27">
                  <c:v>2008</c:v>
                </c:pt>
              </c:numCache>
            </c:numRef>
          </c:cat>
          <c:val>
            <c:numRef>
              <c:f>ThaiExportsShare!$B$4:$AC$4</c:f>
              <c:numCache>
                <c:formatCode>0.0%</c:formatCode>
                <c:ptCount val="28"/>
                <c:pt idx="0">
                  <c:v>7.0258000000000004E-3</c:v>
                </c:pt>
                <c:pt idx="1">
                  <c:v>8.5780000000000006E-3</c:v>
                </c:pt>
                <c:pt idx="2">
                  <c:v>9.4227000000001067E-3</c:v>
                </c:pt>
                <c:pt idx="3">
                  <c:v>9.4293000000000068E-3</c:v>
                </c:pt>
                <c:pt idx="4">
                  <c:v>1.0602400000000001E-2</c:v>
                </c:pt>
                <c:pt idx="5">
                  <c:v>1.0501300000000003E-2</c:v>
                </c:pt>
                <c:pt idx="6">
                  <c:v>1.1180500000000372E-2</c:v>
                </c:pt>
                <c:pt idx="7">
                  <c:v>1.4324399999999999E-2</c:v>
                </c:pt>
                <c:pt idx="8">
                  <c:v>1.7686199999999999E-2</c:v>
                </c:pt>
                <c:pt idx="9">
                  <c:v>1.8214999999999999E-2</c:v>
                </c:pt>
                <c:pt idx="10">
                  <c:v>2.1936799999999999E-2</c:v>
                </c:pt>
                <c:pt idx="11">
                  <c:v>2.0595700000000002E-2</c:v>
                </c:pt>
                <c:pt idx="12">
                  <c:v>2.3059999999999997E-2</c:v>
                </c:pt>
                <c:pt idx="13">
                  <c:v>2.4332800000000002E-2</c:v>
                </c:pt>
                <c:pt idx="14">
                  <c:v>2.5308799999999989E-2</c:v>
                </c:pt>
                <c:pt idx="15">
                  <c:v>1.8691800000000001E-2</c:v>
                </c:pt>
                <c:pt idx="16">
                  <c:v>1.7124400000000001E-2</c:v>
                </c:pt>
                <c:pt idx="17">
                  <c:v>1.6077399999999999E-2</c:v>
                </c:pt>
                <c:pt idx="18">
                  <c:v>1.6004900000000002E-2</c:v>
                </c:pt>
                <c:pt idx="19">
                  <c:v>1.6171500000000043E-2</c:v>
                </c:pt>
                <c:pt idx="20">
                  <c:v>1.586350000000037E-2</c:v>
                </c:pt>
                <c:pt idx="21">
                  <c:v>1.48646E-2</c:v>
                </c:pt>
                <c:pt idx="22">
                  <c:v>1.41493E-2</c:v>
                </c:pt>
                <c:pt idx="23">
                  <c:v>1.41034E-2</c:v>
                </c:pt>
                <c:pt idx="24">
                  <c:v>1.40141E-2</c:v>
                </c:pt>
                <c:pt idx="25">
                  <c:v>1.3366299999999999E-2</c:v>
                </c:pt>
                <c:pt idx="26">
                  <c:v>1.2208500000000001E-2</c:v>
                </c:pt>
                <c:pt idx="27">
                  <c:v>1.30966E-2</c:v>
                </c:pt>
              </c:numCache>
            </c:numRef>
          </c:val>
        </c:ser>
        <c:ser>
          <c:idx val="3"/>
          <c:order val="3"/>
          <c:tx>
            <c:strRef>
              <c:f>ThaiExportsShare!$A$5</c:f>
              <c:strCache>
                <c:ptCount val="1"/>
                <c:pt idx="0">
                  <c:v>Total</c:v>
                </c:pt>
              </c:strCache>
            </c:strRef>
          </c:tx>
          <c:cat>
            <c:numRef>
              <c:f>ThaiExportsShare!$B$1:$AC$1</c:f>
              <c:numCache>
                <c:formatCode>General</c:formatCode>
                <c:ptCount val="28"/>
                <c:pt idx="0">
                  <c:v>1980</c:v>
                </c:pt>
                <c:pt idx="1">
                  <c:v>1981</c:v>
                </c:pt>
                <c:pt idx="2">
                  <c:v>1982</c:v>
                </c:pt>
                <c:pt idx="3">
                  <c:v>1983</c:v>
                </c:pt>
                <c:pt idx="4">
                  <c:v>1984</c:v>
                </c:pt>
                <c:pt idx="5">
                  <c:v>1985</c:v>
                </c:pt>
                <c:pt idx="6">
                  <c:v>1986</c:v>
                </c:pt>
                <c:pt idx="7">
                  <c:v>1987</c:v>
                </c:pt>
                <c:pt idx="8">
                  <c:v>1989</c:v>
                </c:pt>
                <c:pt idx="9">
                  <c:v>1990</c:v>
                </c:pt>
                <c:pt idx="10">
                  <c:v>1991</c:v>
                </c:pt>
                <c:pt idx="11">
                  <c:v>1992</c:v>
                </c:pt>
                <c:pt idx="12">
                  <c:v>1993</c:v>
                </c:pt>
                <c:pt idx="13">
                  <c:v>1994</c:v>
                </c:pt>
                <c:pt idx="14">
                  <c:v>1995</c:v>
                </c:pt>
                <c:pt idx="15">
                  <c:v>1996</c:v>
                </c:pt>
                <c:pt idx="16">
                  <c:v>1997</c:v>
                </c:pt>
                <c:pt idx="17">
                  <c:v>1998</c:v>
                </c:pt>
                <c:pt idx="18">
                  <c:v>1999</c:v>
                </c:pt>
                <c:pt idx="19">
                  <c:v>2000</c:v>
                </c:pt>
                <c:pt idx="20">
                  <c:v>2001</c:v>
                </c:pt>
                <c:pt idx="21">
                  <c:v>2002</c:v>
                </c:pt>
                <c:pt idx="22">
                  <c:v>2003</c:v>
                </c:pt>
                <c:pt idx="23">
                  <c:v>2004</c:v>
                </c:pt>
                <c:pt idx="24">
                  <c:v>2005</c:v>
                </c:pt>
                <c:pt idx="25">
                  <c:v>2006</c:v>
                </c:pt>
                <c:pt idx="26">
                  <c:v>2007</c:v>
                </c:pt>
                <c:pt idx="27">
                  <c:v>2008</c:v>
                </c:pt>
              </c:numCache>
            </c:numRef>
          </c:cat>
          <c:val>
            <c:numRef>
              <c:f>ThaiExportsShare!$B$5:$AC$5</c:f>
              <c:numCache>
                <c:formatCode>0.0%</c:formatCode>
                <c:ptCount val="28"/>
                <c:pt idx="0">
                  <c:v>4.1365000000000004E-3</c:v>
                </c:pt>
                <c:pt idx="1">
                  <c:v>4.4882000000001834E-3</c:v>
                </c:pt>
                <c:pt idx="2">
                  <c:v>4.7054000000000124E-3</c:v>
                </c:pt>
                <c:pt idx="3">
                  <c:v>4.4647000000000003E-3</c:v>
                </c:pt>
                <c:pt idx="4">
                  <c:v>4.7819000000000134E-3</c:v>
                </c:pt>
                <c:pt idx="5">
                  <c:v>4.3895000000000114E-3</c:v>
                </c:pt>
                <c:pt idx="6">
                  <c:v>4.8462000000001433E-3</c:v>
                </c:pt>
                <c:pt idx="7">
                  <c:v>5.3829999999999998E-3</c:v>
                </c:pt>
                <c:pt idx="8">
                  <c:v>7.1487000000000104E-3</c:v>
                </c:pt>
                <c:pt idx="9">
                  <c:v>7.1637000000000003E-3</c:v>
                </c:pt>
                <c:pt idx="10">
                  <c:v>8.6486000000000011E-3</c:v>
                </c:pt>
                <c:pt idx="11">
                  <c:v>9.0766000000000267E-3</c:v>
                </c:pt>
                <c:pt idx="12">
                  <c:v>1.04367E-2</c:v>
                </c:pt>
                <c:pt idx="13">
                  <c:v>1.1158299999999998E-2</c:v>
                </c:pt>
                <c:pt idx="14">
                  <c:v>1.16366E-2</c:v>
                </c:pt>
                <c:pt idx="15">
                  <c:v>1.0809100000000021E-2</c:v>
                </c:pt>
                <c:pt idx="16">
                  <c:v>1.08974E-2</c:v>
                </c:pt>
                <c:pt idx="17">
                  <c:v>1.0100000000000001E-2</c:v>
                </c:pt>
                <c:pt idx="18">
                  <c:v>1.0597000000000001E-2</c:v>
                </c:pt>
                <c:pt idx="19">
                  <c:v>1.09929E-2</c:v>
                </c:pt>
                <c:pt idx="20">
                  <c:v>1.0797299999999998E-2</c:v>
                </c:pt>
                <c:pt idx="21">
                  <c:v>1.0783400000000021E-2</c:v>
                </c:pt>
                <c:pt idx="22">
                  <c:v>1.0897799999999999E-2</c:v>
                </c:pt>
                <c:pt idx="23">
                  <c:v>1.0759899999999999E-2</c:v>
                </c:pt>
                <c:pt idx="24">
                  <c:v>1.0894500000000001E-2</c:v>
                </c:pt>
                <c:pt idx="25">
                  <c:v>1.1064900000000001E-2</c:v>
                </c:pt>
                <c:pt idx="26">
                  <c:v>1.1423400000000288E-2</c:v>
                </c:pt>
                <c:pt idx="27">
                  <c:v>1.25513E-2</c:v>
                </c:pt>
              </c:numCache>
            </c:numRef>
          </c:val>
        </c:ser>
        <c:marker val="1"/>
        <c:axId val="199519232"/>
        <c:axId val="199541504"/>
      </c:lineChart>
      <c:catAx>
        <c:axId val="199519232"/>
        <c:scaling>
          <c:orientation val="minMax"/>
        </c:scaling>
        <c:axPos val="b"/>
        <c:numFmt formatCode="General" sourceLinked="1"/>
        <c:tickLblPos val="nextTo"/>
        <c:txPr>
          <a:bodyPr/>
          <a:lstStyle/>
          <a:p>
            <a:pPr>
              <a:defRPr lang="en-US"/>
            </a:pPr>
            <a:endParaRPr lang="en-US"/>
          </a:p>
        </c:txPr>
        <c:crossAx val="199541504"/>
        <c:crosses val="autoZero"/>
        <c:auto val="1"/>
        <c:lblAlgn val="ctr"/>
        <c:lblOffset val="100"/>
      </c:catAx>
      <c:valAx>
        <c:axId val="199541504"/>
        <c:scaling>
          <c:orientation val="minMax"/>
        </c:scaling>
        <c:axPos val="l"/>
        <c:majorGridlines/>
        <c:numFmt formatCode="0.0%" sourceLinked="1"/>
        <c:tickLblPos val="nextTo"/>
        <c:txPr>
          <a:bodyPr/>
          <a:lstStyle/>
          <a:p>
            <a:pPr>
              <a:defRPr lang="en-US"/>
            </a:pPr>
            <a:endParaRPr lang="en-US"/>
          </a:p>
        </c:txPr>
        <c:crossAx val="199519232"/>
        <c:crosses val="autoZero"/>
        <c:crossBetween val="between"/>
      </c:valAx>
    </c:plotArea>
    <c:legend>
      <c:legendPos val="r"/>
      <c:txPr>
        <a:bodyPr/>
        <a:lstStyle/>
        <a:p>
          <a:pPr>
            <a:defRPr lang="en-US"/>
          </a:pPr>
          <a:endParaRPr lang="en-US"/>
        </a:p>
      </c:txPr>
    </c:legend>
    <c:plotVisOnly val="1"/>
  </c:chart>
  <c:spPr>
    <a:noFill/>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8.4488407699037621E-2"/>
          <c:y val="5.1400554097404488E-2"/>
          <c:w val="0.87983210600699202"/>
          <c:h val="0.76581765820940972"/>
        </c:manualLayout>
      </c:layout>
      <c:lineChart>
        <c:grouping val="standard"/>
        <c:ser>
          <c:idx val="0"/>
          <c:order val="0"/>
          <c:tx>
            <c:strRef>
              <c:f>'f496c048-0a7d-4525-9e0d-2e10e8b'!$A$20</c:f>
              <c:strCache>
                <c:ptCount val="1"/>
                <c:pt idx="0">
                  <c:v>Foreign direct investment, net inflows (BoP, current US$ billions)</c:v>
                </c:pt>
              </c:strCache>
            </c:strRef>
          </c:tx>
          <c:cat>
            <c:numRef>
              <c:f>'f496c048-0a7d-4525-9e0d-2e10e8b'!$C$19:$T$19</c:f>
              <c:numCache>
                <c:formatCode>General</c:formatCode>
                <c:ptCount val="18"/>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numCache>
            </c:numRef>
          </c:cat>
          <c:val>
            <c:numRef>
              <c:f>'f496c048-0a7d-4525-9e0d-2e10e8b'!$C$20:$T$20</c:f>
              <c:numCache>
                <c:formatCode>General</c:formatCode>
                <c:ptCount val="18"/>
                <c:pt idx="0">
                  <c:v>2.44</c:v>
                </c:pt>
                <c:pt idx="1">
                  <c:v>2.0099999999999998</c:v>
                </c:pt>
                <c:pt idx="2">
                  <c:v>2.11</c:v>
                </c:pt>
                <c:pt idx="3">
                  <c:v>1.8</c:v>
                </c:pt>
                <c:pt idx="4">
                  <c:v>1.37</c:v>
                </c:pt>
                <c:pt idx="5">
                  <c:v>2.0699999999999998</c:v>
                </c:pt>
                <c:pt idx="6">
                  <c:v>2.34</c:v>
                </c:pt>
                <c:pt idx="7">
                  <c:v>3.8899999999999997</c:v>
                </c:pt>
                <c:pt idx="8">
                  <c:v>7.31</c:v>
                </c:pt>
                <c:pt idx="9">
                  <c:v>6.1</c:v>
                </c:pt>
                <c:pt idx="10">
                  <c:v>3.3699999999999997</c:v>
                </c:pt>
                <c:pt idx="11">
                  <c:v>5.0599999999999996</c:v>
                </c:pt>
                <c:pt idx="12">
                  <c:v>3.34</c:v>
                </c:pt>
                <c:pt idx="13">
                  <c:v>5.24</c:v>
                </c:pt>
                <c:pt idx="14">
                  <c:v>5.8599999999999985</c:v>
                </c:pt>
                <c:pt idx="15">
                  <c:v>8.06</c:v>
                </c:pt>
                <c:pt idx="16">
                  <c:v>9</c:v>
                </c:pt>
                <c:pt idx="17">
                  <c:v>9.5</c:v>
                </c:pt>
              </c:numCache>
            </c:numRef>
          </c:val>
        </c:ser>
        <c:marker val="1"/>
        <c:axId val="199548928"/>
        <c:axId val="199550464"/>
      </c:lineChart>
      <c:catAx>
        <c:axId val="199548928"/>
        <c:scaling>
          <c:orientation val="minMax"/>
        </c:scaling>
        <c:axPos val="b"/>
        <c:numFmt formatCode="General" sourceLinked="1"/>
        <c:tickLblPos val="nextTo"/>
        <c:txPr>
          <a:bodyPr rot="-5400000" vert="horz"/>
          <a:lstStyle/>
          <a:p>
            <a:pPr>
              <a:defRPr lang="en-US"/>
            </a:pPr>
            <a:endParaRPr lang="en-US"/>
          </a:p>
        </c:txPr>
        <c:crossAx val="199550464"/>
        <c:crosses val="autoZero"/>
        <c:auto val="1"/>
        <c:lblAlgn val="ctr"/>
        <c:lblOffset val="100"/>
      </c:catAx>
      <c:valAx>
        <c:axId val="199550464"/>
        <c:scaling>
          <c:orientation val="minMax"/>
        </c:scaling>
        <c:axPos val="l"/>
        <c:majorGridlines/>
        <c:numFmt formatCode="General" sourceLinked="1"/>
        <c:tickLblPos val="nextTo"/>
        <c:txPr>
          <a:bodyPr/>
          <a:lstStyle/>
          <a:p>
            <a:pPr>
              <a:defRPr lang="en-US"/>
            </a:pPr>
            <a:endParaRPr lang="en-US"/>
          </a:p>
        </c:txPr>
        <c:crossAx val="199548928"/>
        <c:crosses val="autoZero"/>
        <c:crossBetween val="between"/>
      </c:valAx>
    </c:plotArea>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style val="9"/>
  <c:chart>
    <c:plotArea>
      <c:layout/>
      <c:pieChart>
        <c:varyColors val="1"/>
        <c:ser>
          <c:idx val="0"/>
          <c:order val="0"/>
          <c:dLbls>
            <c:dLbl>
              <c:idx val="0"/>
              <c:layout>
                <c:manualLayout>
                  <c:x val="0.10725273403324775"/>
                  <c:y val="-0.15311862058909667"/>
                </c:manualLayout>
              </c:layout>
              <c:showVal val="1"/>
              <c:showCatName val="1"/>
            </c:dLbl>
            <c:dLbl>
              <c:idx val="1"/>
              <c:layout>
                <c:manualLayout>
                  <c:x val="-9.240769903762025E-2"/>
                  <c:y val="0.13523184601924759"/>
                </c:manualLayout>
              </c:layout>
              <c:showVal val="1"/>
              <c:showCatName val="1"/>
            </c:dLbl>
            <c:txPr>
              <a:bodyPr/>
              <a:lstStyle/>
              <a:p>
                <a:pPr>
                  <a:defRPr lang="en-US"/>
                </a:pPr>
                <a:endParaRPr lang="en-US"/>
              </a:p>
            </c:txPr>
            <c:showVal val="1"/>
            <c:showCatName val="1"/>
            <c:showLeaderLines val="1"/>
          </c:dLbls>
          <c:cat>
            <c:strRef>
              <c:f>Sheet1!$A$1:$A$3</c:f>
              <c:strCache>
                <c:ptCount val="3"/>
                <c:pt idx="0">
                  <c:v>Yes</c:v>
                </c:pt>
                <c:pt idx="1">
                  <c:v>No</c:v>
                </c:pt>
                <c:pt idx="2">
                  <c:v>No response</c:v>
                </c:pt>
              </c:strCache>
            </c:strRef>
          </c:cat>
          <c:val>
            <c:numRef>
              <c:f>Sheet1!$B$1:$B$3</c:f>
              <c:numCache>
                <c:formatCode>0%</c:formatCode>
                <c:ptCount val="3"/>
                <c:pt idx="0">
                  <c:v>0.81</c:v>
                </c:pt>
                <c:pt idx="1">
                  <c:v>0.18000000000000024</c:v>
                </c:pt>
                <c:pt idx="2">
                  <c:v>1.0000000000000005E-2</c:v>
                </c:pt>
              </c:numCache>
            </c:numRef>
          </c:val>
        </c:ser>
        <c:dLbls>
          <c:showVal val="1"/>
          <c:showCatName val="1"/>
        </c:dLbls>
        <c:firstSliceAng val="0"/>
      </c:pieChart>
    </c:plotArea>
    <c:plotVisOnly val="1"/>
  </c:chart>
  <c:spPr>
    <a:noFill/>
    <a:ln>
      <a:solidFill>
        <a:schemeClr val="bg1">
          <a:lumMod val="50000"/>
        </a:schemeClr>
      </a:solid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style val="9"/>
  <c:chart>
    <c:plotArea>
      <c:layout/>
      <c:pieChart>
        <c:varyColors val="1"/>
        <c:ser>
          <c:idx val="0"/>
          <c:order val="0"/>
          <c:dLbls>
            <c:dLbl>
              <c:idx val="0"/>
              <c:layout>
                <c:manualLayout>
                  <c:x val="2.0778871391076141E-2"/>
                  <c:y val="-6.9546515018955963E-3"/>
                </c:manualLayout>
              </c:layout>
              <c:showVal val="1"/>
              <c:showCatName val="1"/>
            </c:dLbl>
            <c:dLbl>
              <c:idx val="1"/>
              <c:layout>
                <c:manualLayout>
                  <c:x val="-3.0741907261592451E-2"/>
                  <c:y val="0.18847477398658502"/>
                </c:manualLayout>
              </c:layout>
              <c:showVal val="1"/>
              <c:showCatName val="1"/>
            </c:dLbl>
            <c:txPr>
              <a:bodyPr/>
              <a:lstStyle/>
              <a:p>
                <a:pPr>
                  <a:defRPr lang="en-US"/>
                </a:pPr>
                <a:endParaRPr lang="en-US"/>
              </a:p>
            </c:txPr>
            <c:showVal val="1"/>
            <c:showCatName val="1"/>
            <c:showLeaderLines val="1"/>
          </c:dLbls>
          <c:cat>
            <c:strRef>
              <c:f>Sheet1!$A$22:$A$24</c:f>
              <c:strCache>
                <c:ptCount val="3"/>
                <c:pt idx="0">
                  <c:v>Labor recruitment firms</c:v>
                </c:pt>
                <c:pt idx="1">
                  <c:v>Universities</c:v>
                </c:pt>
                <c:pt idx="2">
                  <c:v>Training institute</c:v>
                </c:pt>
              </c:strCache>
            </c:strRef>
          </c:cat>
          <c:val>
            <c:numRef>
              <c:f>Sheet1!$B$22:$B$24</c:f>
              <c:numCache>
                <c:formatCode>0%</c:formatCode>
                <c:ptCount val="3"/>
                <c:pt idx="0">
                  <c:v>0.63000000000001244</c:v>
                </c:pt>
                <c:pt idx="1">
                  <c:v>0.29000000000000031</c:v>
                </c:pt>
                <c:pt idx="2">
                  <c:v>8.0000000000000043E-2</c:v>
                </c:pt>
              </c:numCache>
            </c:numRef>
          </c:val>
        </c:ser>
        <c:dLbls>
          <c:showVal val="1"/>
          <c:showCatName val="1"/>
        </c:dLbls>
        <c:firstSliceAng val="0"/>
      </c:pieChart>
    </c:plotArea>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style val="1"/>
  <c:chart>
    <c:autoTitleDeleted val="1"/>
    <c:plotArea>
      <c:layout/>
      <c:barChart>
        <c:barDir val="col"/>
        <c:grouping val="clustered"/>
        <c:ser>
          <c:idx val="0"/>
          <c:order val="0"/>
          <c:tx>
            <c:strRef>
              <c:f>Sheet1!$A$2</c:f>
              <c:strCache>
                <c:ptCount val="1"/>
                <c:pt idx="0">
                  <c:v>Food</c:v>
                </c:pt>
              </c:strCache>
            </c:strRef>
          </c:tx>
          <c:cat>
            <c:strRef>
              <c:f>Sheet1!$B$1:$E$1</c:f>
              <c:strCache>
                <c:ptCount val="4"/>
                <c:pt idx="0">
                  <c:v>No new product</c:v>
                </c:pt>
                <c:pt idx="1">
                  <c:v>in 2 years</c:v>
                </c:pt>
                <c:pt idx="2">
                  <c:v>in 5 years</c:v>
                </c:pt>
                <c:pt idx="3">
                  <c:v>in 2 and 5 years</c:v>
                </c:pt>
              </c:strCache>
            </c:strRef>
          </c:cat>
          <c:val>
            <c:numRef>
              <c:f>Sheet1!$B$2:$E$2</c:f>
              <c:numCache>
                <c:formatCode>General</c:formatCode>
                <c:ptCount val="4"/>
                <c:pt idx="0">
                  <c:v>44.4</c:v>
                </c:pt>
                <c:pt idx="1">
                  <c:v>14.8</c:v>
                </c:pt>
                <c:pt idx="2">
                  <c:v>7.4</c:v>
                </c:pt>
                <c:pt idx="3">
                  <c:v>33.300000000000004</c:v>
                </c:pt>
              </c:numCache>
            </c:numRef>
          </c:val>
        </c:ser>
        <c:ser>
          <c:idx val="1"/>
          <c:order val="1"/>
          <c:tx>
            <c:strRef>
              <c:f>Sheet1!$A$3</c:f>
              <c:strCache>
                <c:ptCount val="1"/>
                <c:pt idx="0">
                  <c:v>Auto</c:v>
                </c:pt>
              </c:strCache>
            </c:strRef>
          </c:tx>
          <c:cat>
            <c:strRef>
              <c:f>Sheet1!$B$1:$E$1</c:f>
              <c:strCache>
                <c:ptCount val="4"/>
                <c:pt idx="0">
                  <c:v>No new product</c:v>
                </c:pt>
                <c:pt idx="1">
                  <c:v>in 2 years</c:v>
                </c:pt>
                <c:pt idx="2">
                  <c:v>in 5 years</c:v>
                </c:pt>
                <c:pt idx="3">
                  <c:v>in 2 and 5 years</c:v>
                </c:pt>
              </c:strCache>
            </c:strRef>
          </c:cat>
          <c:val>
            <c:numRef>
              <c:f>Sheet1!$B$3:$E$3</c:f>
              <c:numCache>
                <c:formatCode>General</c:formatCode>
                <c:ptCount val="4"/>
                <c:pt idx="0">
                  <c:v>63.3</c:v>
                </c:pt>
                <c:pt idx="1">
                  <c:v>13.3</c:v>
                </c:pt>
                <c:pt idx="2">
                  <c:v>6.7</c:v>
                </c:pt>
                <c:pt idx="3">
                  <c:v>16.7</c:v>
                </c:pt>
              </c:numCache>
            </c:numRef>
          </c:val>
        </c:ser>
        <c:ser>
          <c:idx val="2"/>
          <c:order val="2"/>
          <c:tx>
            <c:strRef>
              <c:f>Sheet1!$A$4</c:f>
              <c:strCache>
                <c:ptCount val="1"/>
                <c:pt idx="0">
                  <c:v>Electronics</c:v>
                </c:pt>
              </c:strCache>
            </c:strRef>
          </c:tx>
          <c:cat>
            <c:strRef>
              <c:f>Sheet1!$B$1:$E$1</c:f>
              <c:strCache>
                <c:ptCount val="4"/>
                <c:pt idx="0">
                  <c:v>No new product</c:v>
                </c:pt>
                <c:pt idx="1">
                  <c:v>in 2 years</c:v>
                </c:pt>
                <c:pt idx="2">
                  <c:v>in 5 years</c:v>
                </c:pt>
                <c:pt idx="3">
                  <c:v>in 2 and 5 years</c:v>
                </c:pt>
              </c:strCache>
            </c:strRef>
          </c:cat>
          <c:val>
            <c:numRef>
              <c:f>Sheet1!$B$4:$E$4</c:f>
              <c:numCache>
                <c:formatCode>General</c:formatCode>
                <c:ptCount val="4"/>
                <c:pt idx="0">
                  <c:v>58.1</c:v>
                </c:pt>
                <c:pt idx="1">
                  <c:v>25.8</c:v>
                </c:pt>
                <c:pt idx="2">
                  <c:v>3.2</c:v>
                </c:pt>
                <c:pt idx="3">
                  <c:v>12.9</c:v>
                </c:pt>
              </c:numCache>
            </c:numRef>
          </c:val>
        </c:ser>
        <c:gapWidth val="75"/>
        <c:overlap val="-25"/>
        <c:axId val="169809024"/>
        <c:axId val="169810560"/>
      </c:barChart>
      <c:catAx>
        <c:axId val="169809024"/>
        <c:scaling>
          <c:orientation val="minMax"/>
        </c:scaling>
        <c:axPos val="b"/>
        <c:majorTickMark val="none"/>
        <c:tickLblPos val="nextTo"/>
        <c:txPr>
          <a:bodyPr/>
          <a:lstStyle/>
          <a:p>
            <a:pPr>
              <a:defRPr lang="en-US"/>
            </a:pPr>
            <a:endParaRPr lang="en-US"/>
          </a:p>
        </c:txPr>
        <c:crossAx val="169810560"/>
        <c:crosses val="autoZero"/>
        <c:auto val="1"/>
        <c:lblAlgn val="ctr"/>
        <c:lblOffset val="100"/>
      </c:catAx>
      <c:valAx>
        <c:axId val="169810560"/>
        <c:scaling>
          <c:orientation val="minMax"/>
        </c:scaling>
        <c:axPos val="l"/>
        <c:majorGridlines/>
        <c:title>
          <c:tx>
            <c:rich>
              <a:bodyPr rot="-5400000" vert="horz"/>
              <a:lstStyle/>
              <a:p>
                <a:pPr>
                  <a:defRPr lang="en-US"/>
                </a:pPr>
                <a:r>
                  <a:rPr lang="en-US"/>
                  <a:t>%</a:t>
                </a:r>
              </a:p>
            </c:rich>
          </c:tx>
        </c:title>
        <c:numFmt formatCode="General" sourceLinked="1"/>
        <c:majorTickMark val="none"/>
        <c:tickLblPos val="nextTo"/>
        <c:spPr>
          <a:ln w="9525">
            <a:noFill/>
          </a:ln>
        </c:spPr>
        <c:txPr>
          <a:bodyPr/>
          <a:lstStyle/>
          <a:p>
            <a:pPr>
              <a:defRPr lang="en-US"/>
            </a:pPr>
            <a:endParaRPr lang="en-US"/>
          </a:p>
        </c:txPr>
        <c:crossAx val="169809024"/>
        <c:crosses val="autoZero"/>
        <c:crossBetween val="between"/>
      </c:valAx>
    </c:plotArea>
    <c:legend>
      <c:legendPos val="b"/>
      <c:txPr>
        <a:bodyPr/>
        <a:lstStyle/>
        <a:p>
          <a:pPr>
            <a:defRPr lang="en-US"/>
          </a:pPr>
          <a:endParaRPr lang="en-US"/>
        </a:p>
      </c:txPr>
    </c:legend>
    <c:plotVisOnly val="1"/>
  </c:chart>
  <c:externalData r:id="rId1"/>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 w:name="Browallia New">
    <w:panose1 w:val="020B0604020202020204"/>
    <w:charset w:val="00"/>
    <w:family w:val="swiss"/>
    <w:pitch w:val="variable"/>
    <w:sig w:usb0="81000003" w:usb1="00000000" w:usb2="00000000" w:usb3="00000000" w:csb0="00010001" w:csb1="00000000"/>
  </w:font>
  <w:font w:name="Cordia New">
    <w:panose1 w:val="020B0304020202020204"/>
    <w:charset w:val="00"/>
    <w:family w:val="swiss"/>
    <w:pitch w:val="variable"/>
    <w:sig w:usb0="81000003" w:usb1="00000000" w:usb2="00000000" w:usb3="00000000" w:csb0="00010001" w:csb1="00000000"/>
  </w:font>
  <w:font w:name="Cambria">
    <w:panose1 w:val="02040503050406030204"/>
    <w:charset w:val="00"/>
    <w:family w:val="roman"/>
    <w:pitch w:val="variable"/>
    <w:sig w:usb0="A00002EF" w:usb1="4000004B"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A00002EF" w:usb1="4000207B" w:usb2="00000000" w:usb3="00000000" w:csb0="0000009F" w:csb1="00000000"/>
  </w:font>
  <w:font w:name="MS PGothic">
    <w:panose1 w:val="020B0600070205080204"/>
    <w:charset w:val="80"/>
    <w:family w:val="swiss"/>
    <w:pitch w:val="variable"/>
    <w:sig w:usb0="E00002FF" w:usb1="6AC7FDFB" w:usb2="00000012" w:usb3="00000000" w:csb0="000200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revisionView w:markup="0" w:comments="0" w:insDel="0" w:formatting="0" w:inkAnnotations="0"/>
  <w:defaultTabStop w:val="720"/>
  <w:characterSpacingControl w:val="doNotCompress"/>
  <w:compat>
    <w:useFELayout/>
  </w:compat>
  <w:rsids>
    <w:rsidRoot w:val="00755D19"/>
    <w:rsid w:val="00755D1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E88963CBB4D476AB196B1F8831CAEE4">
    <w:name w:val="3E88963CBB4D476AB196B1F8831CAEE4"/>
    <w:rsid w:val="00755D19"/>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36458D-E7B9-47E0-9B83-9C1316689A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main report3.dot</Template>
  <TotalTime>1</TotalTime>
  <Pages>143</Pages>
  <Words>24196</Words>
  <Characters>184657</Characters>
  <Application>Microsoft Office Word</Application>
  <DocSecurity>0</DocSecurity>
  <Lines>1538</Lines>
  <Paragraphs>416</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Chapter 1 Introduction</vt:lpstr>
      <vt:lpstr>Chapter 1 Introduction</vt:lpstr>
    </vt:vector>
  </TitlesOfParts>
  <Company>The World Bank Group</Company>
  <LinksUpToDate>false</LinksUpToDate>
  <CharactersWithSpaces>208437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1 Introduction</dc:title>
  <dc:creator>Rory Birmingham</dc:creator>
  <cp:lastModifiedBy>wb370910</cp:lastModifiedBy>
  <cp:revision>3</cp:revision>
  <cp:lastPrinted>2011-05-05T09:40:00Z</cp:lastPrinted>
  <dcterms:created xsi:type="dcterms:W3CDTF">2011-07-11T13:34:00Z</dcterms:created>
  <dcterms:modified xsi:type="dcterms:W3CDTF">2011-07-11T14:48:00Z</dcterms:modified>
</cp:coreProperties>
</file>