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0C6F" w14:textId="77777777" w:rsidR="000B4B98" w:rsidRDefault="000B4B98" w:rsidP="000B4B98"/>
    <w:tbl>
      <w:tblPr>
        <w:tblW w:w="918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8849"/>
      </w:tblGrid>
      <w:tr w:rsidR="000B4B98" w14:paraId="3E99CA2A"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5E59DC0F" w14:textId="77777777" w:rsidR="000B4B98"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385C0E35" w14:textId="77777777" w:rsidR="000B4B98" w:rsidRPr="009A2ADF" w:rsidRDefault="000B4B98" w:rsidP="00D63A9C">
            <w:pPr>
              <w:rPr>
                <w:rFonts w:ascii="Arial" w:hAnsi="Arial" w:cs="Arial"/>
                <w:sz w:val="20"/>
                <w:szCs w:val="20"/>
              </w:rPr>
            </w:pPr>
            <w:r w:rsidRPr="009A2ADF">
              <w:rPr>
                <w:rFonts w:ascii="Arial" w:hAnsi="Arial" w:cs="Arial"/>
                <w:sz w:val="20"/>
                <w:szCs w:val="20"/>
              </w:rPr>
              <w:t>Report No: ACS9734</w:t>
            </w:r>
          </w:p>
        </w:tc>
      </w:tr>
      <w:tr w:rsidR="000B4B98" w14:paraId="30926E2D" w14:textId="77777777" w:rsidTr="000B4B98">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2CED8EF7" w14:textId="77777777" w:rsidR="000B4B98" w:rsidRPr="009A2ADF" w:rsidRDefault="000B4B98" w:rsidP="00D63A9C">
            <w:pPr>
              <w:rPr>
                <w:rFonts w:ascii="Arial" w:hAnsi="Arial" w:cs="Arial"/>
                <w:color w:val="FFFFFF"/>
                <w:sz w:val="10"/>
                <w:szCs w:val="10"/>
              </w:rPr>
            </w:pPr>
            <w:r w:rsidRPr="009A2ADF">
              <w:rPr>
                <w:rFonts w:ascii="Arial" w:hAnsi="Arial" w:cs="Arial"/>
                <w:color w:val="FFFFFF"/>
                <w:sz w:val="10"/>
                <w:szCs w:val="10"/>
              </w:rPr>
              <w:t>.</w:t>
            </w:r>
          </w:p>
        </w:tc>
      </w:tr>
      <w:tr w:rsidR="000B4B98" w14:paraId="5F32FEED"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7C998305" w14:textId="77777777" w:rsidR="000B4B98"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216E5223" w14:textId="77777777" w:rsidR="000B4B98" w:rsidRDefault="000B4B98" w:rsidP="00D63A9C">
            <w:pPr>
              <w:rPr>
                <w:rFonts w:ascii="Arial" w:hAnsi="Arial" w:cs="Arial"/>
                <w:color w:val="7F7F7F" w:themeColor="text1" w:themeTint="80"/>
                <w:sz w:val="36"/>
                <w:szCs w:val="48"/>
              </w:rPr>
            </w:pPr>
            <w:r w:rsidRPr="009A2ADF">
              <w:rPr>
                <w:rFonts w:ascii="Arial" w:hAnsi="Arial" w:cs="Arial"/>
                <w:color w:val="7F7F7F" w:themeColor="text1" w:themeTint="80"/>
                <w:sz w:val="36"/>
                <w:szCs w:val="48"/>
              </w:rPr>
              <w:t>People's Republic of China</w:t>
            </w:r>
          </w:p>
          <w:p w14:paraId="28444C61" w14:textId="77777777" w:rsidR="009A2ADF" w:rsidRPr="009A2ADF" w:rsidRDefault="009A2ADF" w:rsidP="00D63A9C">
            <w:pPr>
              <w:rPr>
                <w:rFonts w:ascii="Arial" w:hAnsi="Arial" w:cs="Arial"/>
                <w:sz w:val="32"/>
                <w:szCs w:val="48"/>
              </w:rPr>
            </w:pPr>
          </w:p>
        </w:tc>
      </w:tr>
      <w:tr w:rsidR="000B4B98" w14:paraId="30573696"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26AB432" w14:textId="77777777" w:rsidR="000B4B98"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128FC3CC" w14:textId="77777777" w:rsidR="000B4B98" w:rsidRPr="009A2ADF" w:rsidRDefault="000B4B98" w:rsidP="00D63A9C">
            <w:pPr>
              <w:rPr>
                <w:rFonts w:ascii="Arial" w:hAnsi="Arial" w:cs="Arial"/>
                <w:b/>
                <w:sz w:val="48"/>
                <w:szCs w:val="48"/>
              </w:rPr>
            </w:pPr>
            <w:r w:rsidRPr="009A2ADF">
              <w:rPr>
                <w:rFonts w:ascii="Arial" w:hAnsi="Arial" w:cs="Arial"/>
                <w:b/>
                <w:sz w:val="48"/>
                <w:szCs w:val="48"/>
              </w:rPr>
              <w:t>Regional Economic Impact Analysis of High Speed Rail in China</w:t>
            </w:r>
          </w:p>
        </w:tc>
      </w:tr>
      <w:tr w:rsidR="000B4B98" w14:paraId="3D904468"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1CD5EB4A" w14:textId="77777777" w:rsidR="000B4B98" w:rsidRPr="008B1B1A"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55B044B5" w14:textId="77777777" w:rsidR="000B4B98" w:rsidRPr="009A2ADF" w:rsidRDefault="000B4B98" w:rsidP="00D63A9C">
            <w:pPr>
              <w:rPr>
                <w:rFonts w:ascii="Arial" w:hAnsi="Arial" w:cs="Arial"/>
                <w:sz w:val="32"/>
                <w:szCs w:val="32"/>
                <w:lang w:eastAsia="zh-CN"/>
              </w:rPr>
            </w:pPr>
          </w:p>
          <w:p w14:paraId="6648B0E3" w14:textId="77777777" w:rsidR="000B4B98" w:rsidRPr="009A2ADF" w:rsidRDefault="000B4B98" w:rsidP="00D63A9C">
            <w:pPr>
              <w:rPr>
                <w:rFonts w:ascii="Arial" w:hAnsi="Arial" w:cs="Arial"/>
                <w:sz w:val="32"/>
                <w:szCs w:val="32"/>
                <w:lang w:eastAsia="zh-CN"/>
              </w:rPr>
            </w:pPr>
            <w:r w:rsidRPr="009A2ADF">
              <w:rPr>
                <w:rFonts w:ascii="Arial" w:hAnsi="Arial" w:cs="Arial"/>
                <w:sz w:val="32"/>
                <w:szCs w:val="32"/>
                <w:lang w:eastAsia="zh-CN"/>
              </w:rPr>
              <w:t>Step by Step Guide</w:t>
            </w:r>
          </w:p>
          <w:p w14:paraId="0DB6EC34" w14:textId="77777777" w:rsidR="000B4B98" w:rsidRPr="009A2ADF" w:rsidRDefault="000B4B98" w:rsidP="00D63A9C">
            <w:pPr>
              <w:rPr>
                <w:rFonts w:ascii="Arial" w:hAnsi="Arial" w:cs="Arial"/>
                <w:sz w:val="34"/>
                <w:szCs w:val="34"/>
              </w:rPr>
            </w:pPr>
          </w:p>
        </w:tc>
      </w:tr>
      <w:tr w:rsidR="000B4B98" w14:paraId="42273407" w14:textId="77777777" w:rsidTr="000B4B98">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629D287D" w14:textId="77777777" w:rsidR="000B4B98" w:rsidRPr="009667E1" w:rsidRDefault="000B4B98" w:rsidP="00D63A9C">
            <w:pPr>
              <w:rPr>
                <w:rFonts w:ascii="Arial" w:hAnsi="Arial" w:cs="Arial"/>
                <w:sz w:val="36"/>
                <w:szCs w:val="60"/>
              </w:rPr>
            </w:pPr>
          </w:p>
        </w:tc>
      </w:tr>
      <w:tr w:rsidR="000B4B98" w14:paraId="362A0B91"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7503CA9B" w14:textId="77777777" w:rsidR="000B4B98"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2D8082E3" w14:textId="2CA3C082" w:rsidR="000B4B98" w:rsidRPr="009A2ADF" w:rsidRDefault="000B4B98" w:rsidP="00B1777F">
            <w:pPr>
              <w:rPr>
                <w:rFonts w:ascii="Arial" w:hAnsi="Arial" w:cs="Arial"/>
                <w:sz w:val="20"/>
                <w:szCs w:val="20"/>
              </w:rPr>
            </w:pPr>
            <w:r w:rsidRPr="009A2ADF">
              <w:rPr>
                <w:rFonts w:ascii="Arial" w:hAnsi="Arial" w:cs="Arial"/>
                <w:sz w:val="20"/>
                <w:szCs w:val="20"/>
              </w:rPr>
              <w:t xml:space="preserve">June </w:t>
            </w:r>
            <w:r w:rsidR="00B1777F" w:rsidRPr="009A2ADF">
              <w:rPr>
                <w:rFonts w:ascii="Arial" w:hAnsi="Arial" w:cs="Arial"/>
                <w:sz w:val="20"/>
                <w:szCs w:val="20"/>
              </w:rPr>
              <w:t>25</w:t>
            </w:r>
            <w:r w:rsidRPr="009A2ADF">
              <w:rPr>
                <w:rFonts w:ascii="Arial" w:hAnsi="Arial" w:cs="Arial"/>
                <w:sz w:val="20"/>
                <w:szCs w:val="20"/>
              </w:rPr>
              <w:t>, 2014</w:t>
            </w:r>
          </w:p>
        </w:tc>
      </w:tr>
      <w:tr w:rsidR="000B4B98" w:rsidRPr="00A662C4" w14:paraId="5E42E6B4" w14:textId="77777777" w:rsidTr="00A662C4">
        <w:trPr>
          <w:trHeight w:val="463"/>
        </w:trPr>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060A8FFF" w14:textId="77777777" w:rsidR="000B4B98" w:rsidRPr="00A662C4" w:rsidRDefault="000B4B98" w:rsidP="00D63A9C">
            <w:pPr>
              <w:rPr>
                <w:rFonts w:ascii="Arial" w:hAnsi="Arial" w:cs="Arial"/>
                <w:color w:val="FFFFFF"/>
                <w:sz w:val="20"/>
                <w:szCs w:val="20"/>
              </w:rPr>
            </w:pPr>
            <w:r w:rsidRPr="00A662C4">
              <w:rPr>
                <w:rFonts w:ascii="Arial" w:hAnsi="Arial" w:cs="Arial"/>
                <w:color w:val="FFFFFF"/>
                <w:sz w:val="20"/>
                <w:szCs w:val="20"/>
              </w:rPr>
              <w:t>.</w:t>
            </w:r>
          </w:p>
        </w:tc>
      </w:tr>
      <w:tr w:rsidR="000B4B98" w14:paraId="2B494F1F"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479962A7" w14:textId="77777777" w:rsidR="000B4B98"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626A83A5" w14:textId="75C73824" w:rsidR="000B4B98" w:rsidRPr="009A2ADF" w:rsidRDefault="009A2ADF" w:rsidP="009A2ADF">
            <w:pPr>
              <w:rPr>
                <w:rFonts w:ascii="Arial" w:hAnsi="Arial" w:cs="Arial"/>
                <w:sz w:val="20"/>
                <w:szCs w:val="20"/>
              </w:rPr>
            </w:pPr>
            <w:r>
              <w:rPr>
                <w:rFonts w:ascii="Arial" w:hAnsi="Arial" w:cs="Arial"/>
                <w:sz w:val="20"/>
                <w:szCs w:val="20"/>
              </w:rPr>
              <w:t>China and Mongolia Sustainable Development Sector Unit</w:t>
            </w:r>
          </w:p>
        </w:tc>
      </w:tr>
      <w:tr w:rsidR="000B4B98" w14:paraId="3A7343D9"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66D2D9B" w14:textId="77777777" w:rsidR="000B4B98"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157B68E1" w14:textId="76C1A5FA" w:rsidR="000B4B98" w:rsidRPr="009A2ADF" w:rsidRDefault="000B4B98" w:rsidP="00D63A9C">
            <w:pPr>
              <w:rPr>
                <w:rFonts w:ascii="Arial" w:hAnsi="Arial" w:cs="Arial"/>
                <w:sz w:val="20"/>
                <w:szCs w:val="20"/>
              </w:rPr>
            </w:pPr>
            <w:r w:rsidRPr="009A2ADF">
              <w:rPr>
                <w:rFonts w:ascii="Arial" w:hAnsi="Arial" w:cs="Arial"/>
                <w:sz w:val="20"/>
                <w:szCs w:val="20"/>
              </w:rPr>
              <w:t>EAST ASIA AND PACIFIC</w:t>
            </w:r>
            <w:r w:rsidR="009A2ADF">
              <w:rPr>
                <w:rFonts w:ascii="Arial" w:hAnsi="Arial" w:cs="Arial"/>
                <w:sz w:val="20"/>
                <w:szCs w:val="20"/>
              </w:rPr>
              <w:t xml:space="preserve"> REGION</w:t>
            </w:r>
          </w:p>
        </w:tc>
      </w:tr>
      <w:tr w:rsidR="000B4B98" w14:paraId="313031C9" w14:textId="77777777" w:rsidTr="000B4B98">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72FEB9F0" w14:textId="77777777" w:rsidR="000B4B98" w:rsidRDefault="000B4B98" w:rsidP="00D63A9C">
            <w:pPr>
              <w:rPr>
                <w:rFonts w:ascii="Times" w:hAnsi="Times" w:cs="Times"/>
                <w:color w:val="FFFFFF"/>
                <w:sz w:val="20"/>
                <w:szCs w:val="20"/>
              </w:rPr>
            </w:pPr>
            <w:r>
              <w:rPr>
                <w:rFonts w:ascii="Times" w:hAnsi="Times" w:cs="Times"/>
                <w:color w:val="FFFFFF"/>
                <w:sz w:val="20"/>
                <w:szCs w:val="20"/>
              </w:rPr>
              <w:t>.</w:t>
            </w:r>
          </w:p>
        </w:tc>
      </w:tr>
      <w:tr w:rsidR="000B4B98" w14:paraId="10F5320C" w14:textId="77777777" w:rsidTr="000B4B98">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20F2C0C4" w14:textId="77777777" w:rsidR="000B4B98" w:rsidRDefault="000B4B98" w:rsidP="00D63A9C"/>
        </w:tc>
        <w:tc>
          <w:tcPr>
            <w:tcW w:w="8959" w:type="dxa"/>
            <w:gridSpan w:val="2"/>
            <w:tcBorders>
              <w:top w:val="nil"/>
              <w:left w:val="nil"/>
              <w:bottom w:val="nil"/>
              <w:right w:val="nil"/>
            </w:tcBorders>
            <w:shd w:val="clear" w:color="auto" w:fill="FFFFFF"/>
            <w:tcMar>
              <w:top w:w="50" w:type="dxa"/>
              <w:left w:w="50" w:type="dxa"/>
              <w:bottom w:w="50" w:type="dxa"/>
              <w:right w:w="50" w:type="dxa"/>
            </w:tcMar>
            <w:vAlign w:val="center"/>
          </w:tcPr>
          <w:p w14:paraId="71E43ACE" w14:textId="77777777" w:rsidR="000B4B98" w:rsidRDefault="000B4B98" w:rsidP="00D63A9C">
            <w:pPr>
              <w:spacing w:line="320" w:lineRule="atLeast"/>
            </w:pPr>
          </w:p>
          <w:p w14:paraId="5BB0EF9D" w14:textId="77777777" w:rsidR="00A662C4" w:rsidRDefault="00A662C4" w:rsidP="00D63A9C">
            <w:pPr>
              <w:spacing w:line="320" w:lineRule="atLeast"/>
            </w:pPr>
          </w:p>
          <w:p w14:paraId="2DE540C3" w14:textId="77777777" w:rsidR="00A662C4" w:rsidRDefault="00A662C4" w:rsidP="00D63A9C">
            <w:pPr>
              <w:spacing w:line="320" w:lineRule="atLeast"/>
            </w:pPr>
          </w:p>
          <w:p w14:paraId="4EF253CD" w14:textId="77777777" w:rsidR="00A662C4" w:rsidRDefault="00A662C4" w:rsidP="00D63A9C">
            <w:pPr>
              <w:spacing w:line="320" w:lineRule="atLeast"/>
            </w:pPr>
          </w:p>
          <w:p w14:paraId="4185CCF1" w14:textId="77777777" w:rsidR="00A662C4" w:rsidRDefault="00A662C4" w:rsidP="00D63A9C">
            <w:pPr>
              <w:spacing w:line="320" w:lineRule="atLeast"/>
            </w:pPr>
          </w:p>
          <w:p w14:paraId="451421DA" w14:textId="77777777" w:rsidR="00A662C4" w:rsidRDefault="00A662C4" w:rsidP="00D63A9C">
            <w:pPr>
              <w:spacing w:line="320" w:lineRule="atLeast"/>
            </w:pPr>
          </w:p>
          <w:p w14:paraId="3642A966" w14:textId="77777777" w:rsidR="00A662C4" w:rsidRDefault="00A662C4" w:rsidP="00D63A9C">
            <w:pPr>
              <w:spacing w:line="320" w:lineRule="atLeast"/>
            </w:pPr>
          </w:p>
          <w:p w14:paraId="366974B7" w14:textId="77777777" w:rsidR="00A662C4" w:rsidRDefault="00A662C4" w:rsidP="00D63A9C">
            <w:pPr>
              <w:spacing w:line="320" w:lineRule="atLeast"/>
            </w:pPr>
          </w:p>
          <w:p w14:paraId="6EE35EC3" w14:textId="77777777" w:rsidR="00A662C4" w:rsidRDefault="00A662C4" w:rsidP="00D63A9C">
            <w:pPr>
              <w:spacing w:line="320" w:lineRule="atLeast"/>
            </w:pPr>
          </w:p>
          <w:p w14:paraId="23B74DBC" w14:textId="77777777" w:rsidR="00A662C4" w:rsidRDefault="00A662C4" w:rsidP="00D63A9C">
            <w:pPr>
              <w:spacing w:line="320" w:lineRule="atLeast"/>
            </w:pPr>
          </w:p>
          <w:p w14:paraId="4A2DF88B" w14:textId="77777777" w:rsidR="00A662C4" w:rsidRDefault="00A662C4" w:rsidP="00D63A9C">
            <w:pPr>
              <w:spacing w:line="320" w:lineRule="atLeast"/>
            </w:pPr>
          </w:p>
          <w:p w14:paraId="06AF4EF9" w14:textId="77777777" w:rsidR="00A662C4" w:rsidRDefault="00A662C4" w:rsidP="00D63A9C">
            <w:pPr>
              <w:spacing w:line="320" w:lineRule="atLeast"/>
            </w:pPr>
          </w:p>
          <w:p w14:paraId="30637C0B" w14:textId="77777777" w:rsidR="00A662C4" w:rsidRDefault="00A662C4" w:rsidP="00D63A9C">
            <w:pPr>
              <w:spacing w:line="320" w:lineRule="atLeast"/>
            </w:pPr>
          </w:p>
          <w:p w14:paraId="0B4CEF88" w14:textId="77777777" w:rsidR="00A662C4" w:rsidRDefault="00A662C4" w:rsidP="00D63A9C">
            <w:pPr>
              <w:spacing w:line="320" w:lineRule="atLeast"/>
            </w:pPr>
          </w:p>
          <w:p w14:paraId="218DDA9F" w14:textId="77777777" w:rsidR="00A662C4" w:rsidRDefault="00A662C4" w:rsidP="00D63A9C">
            <w:pPr>
              <w:spacing w:line="320" w:lineRule="atLeast"/>
            </w:pPr>
          </w:p>
          <w:p w14:paraId="1A5F4C1B" w14:textId="77777777" w:rsidR="00383D07" w:rsidRDefault="00383D07" w:rsidP="00D63A9C">
            <w:pPr>
              <w:spacing w:line="320" w:lineRule="atLeast"/>
            </w:pPr>
          </w:p>
          <w:p w14:paraId="5A08D1AA" w14:textId="77777777" w:rsidR="00A662C4" w:rsidRDefault="00A662C4" w:rsidP="00D63A9C">
            <w:pPr>
              <w:spacing w:line="320" w:lineRule="atLeast"/>
            </w:pPr>
          </w:p>
          <w:p w14:paraId="7479C339" w14:textId="77777777" w:rsidR="00A662C4" w:rsidRDefault="00A662C4" w:rsidP="00D63A9C">
            <w:pPr>
              <w:spacing w:line="320" w:lineRule="atLeast"/>
            </w:pPr>
          </w:p>
          <w:p w14:paraId="60A4BEC4" w14:textId="77777777" w:rsidR="00A662C4" w:rsidRDefault="00A662C4" w:rsidP="00D63A9C">
            <w:pPr>
              <w:spacing w:line="320" w:lineRule="atLeast"/>
            </w:pPr>
            <w:r w:rsidRPr="00757935">
              <w:rPr>
                <w:rFonts w:ascii="Cambria" w:eastAsia="黑体" w:hAnsi="Cambria" w:cs="Arial"/>
                <w:b/>
                <w:noProof/>
                <w:sz w:val="22"/>
                <w:szCs w:val="22"/>
                <w:lang w:eastAsia="zh-CN"/>
              </w:rPr>
              <w:drawing>
                <wp:inline distT="0" distB="0" distL="0" distR="0" wp14:anchorId="06AC33B1" wp14:editId="5BE6F6F9">
                  <wp:extent cx="1901957" cy="375191"/>
                  <wp:effectExtent l="0" t="0" r="3175" b="6350"/>
                  <wp:docPr id="9" name="Picture 9" descr="WB-WBG-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WB-WBG-horizontal-RGB"/>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902618" cy="375321"/>
                          </a:xfrm>
                          <a:prstGeom prst="rect">
                            <a:avLst/>
                          </a:prstGeom>
                          <a:noFill/>
                          <a:ln>
                            <a:noFill/>
                          </a:ln>
                        </pic:spPr>
                      </pic:pic>
                    </a:graphicData>
                  </a:graphic>
                </wp:inline>
              </w:drawing>
            </w:r>
          </w:p>
          <w:p w14:paraId="281EA6CD" w14:textId="77777777" w:rsidR="00A662C4" w:rsidRPr="00383D07" w:rsidRDefault="00A662C4" w:rsidP="00A662C4">
            <w:pPr>
              <w:pStyle w:val="Footer"/>
              <w:rPr>
                <w:rFonts w:ascii="Arial" w:hAnsi="Arial" w:cs="Arial"/>
                <w:b/>
                <w:sz w:val="22"/>
                <w:szCs w:val="16"/>
              </w:rPr>
            </w:pPr>
          </w:p>
          <w:p w14:paraId="1BD9E364" w14:textId="0403FD72" w:rsidR="00A662C4" w:rsidRPr="00A662C4" w:rsidRDefault="00A662C4" w:rsidP="00A662C4">
            <w:pPr>
              <w:pStyle w:val="Footer"/>
              <w:rPr>
                <w:rFonts w:ascii="Arial" w:hAnsi="Arial" w:cs="Arial"/>
                <w:b/>
              </w:rPr>
            </w:pPr>
            <w:r w:rsidRPr="00A662C4">
              <w:rPr>
                <w:rFonts w:ascii="Arial" w:hAnsi="Arial" w:cs="Arial"/>
                <w:b/>
                <w:color w:val="262626" w:themeColor="text1" w:themeTint="D9"/>
                <w:sz w:val="20"/>
                <w:szCs w:val="20"/>
              </w:rPr>
              <w:t>Document of the World Bank</w:t>
            </w:r>
          </w:p>
        </w:tc>
      </w:tr>
      <w:tr w:rsidR="000B4B98" w14:paraId="0E14103B" w14:textId="77777777" w:rsidTr="000B4B98">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01140F14" w14:textId="77777777" w:rsidR="00383D07" w:rsidRDefault="00383D07" w:rsidP="00D63A9C">
            <w:pPr>
              <w:rPr>
                <w:rFonts w:ascii="Times" w:hAnsi="Times" w:cs="Times"/>
                <w:color w:val="FFFFFF"/>
                <w:sz w:val="20"/>
                <w:szCs w:val="20"/>
              </w:rPr>
            </w:pPr>
          </w:p>
          <w:p w14:paraId="79933519" w14:textId="77777777" w:rsidR="00383D07" w:rsidRDefault="00383D07" w:rsidP="00D63A9C">
            <w:pPr>
              <w:rPr>
                <w:rFonts w:ascii="Times" w:hAnsi="Times" w:cs="Times"/>
                <w:color w:val="FFFFFF"/>
                <w:sz w:val="20"/>
                <w:szCs w:val="20"/>
              </w:rPr>
            </w:pPr>
          </w:p>
          <w:p w14:paraId="1F690130" w14:textId="77777777" w:rsidR="00383D07" w:rsidRDefault="00383D07" w:rsidP="00D63A9C">
            <w:pPr>
              <w:rPr>
                <w:rFonts w:ascii="Times" w:hAnsi="Times" w:cs="Times"/>
                <w:color w:val="FFFFFF"/>
                <w:sz w:val="20"/>
                <w:szCs w:val="20"/>
              </w:rPr>
            </w:pPr>
          </w:p>
          <w:p w14:paraId="348AF6C5" w14:textId="77777777" w:rsidR="000B4B98" w:rsidRDefault="000B4B98" w:rsidP="00D63A9C">
            <w:pPr>
              <w:rPr>
                <w:rFonts w:ascii="Times" w:hAnsi="Times" w:cs="Times"/>
                <w:color w:val="FFFFFF"/>
                <w:sz w:val="20"/>
                <w:szCs w:val="20"/>
              </w:rPr>
            </w:pPr>
            <w:r>
              <w:rPr>
                <w:rFonts w:ascii="Times" w:hAnsi="Times" w:cs="Times"/>
                <w:color w:val="FFFFFF"/>
                <w:sz w:val="20"/>
                <w:szCs w:val="20"/>
              </w:rPr>
              <w:lastRenderedPageBreak/>
              <w:t>.</w:t>
            </w:r>
          </w:p>
          <w:p w14:paraId="5229B311" w14:textId="77777777" w:rsidR="00B46018" w:rsidRDefault="00B46018" w:rsidP="00D63A9C">
            <w:pPr>
              <w:rPr>
                <w:rFonts w:ascii="Times" w:hAnsi="Times" w:cs="Times"/>
                <w:color w:val="FFFFFF"/>
                <w:sz w:val="20"/>
                <w:szCs w:val="20"/>
              </w:rPr>
            </w:pPr>
          </w:p>
          <w:p w14:paraId="24C7624D" w14:textId="77777777" w:rsidR="00B46018" w:rsidRDefault="00B46018" w:rsidP="00D63A9C">
            <w:pPr>
              <w:rPr>
                <w:rFonts w:ascii="Times" w:hAnsi="Times" w:cs="Times"/>
                <w:color w:val="FFFFFF"/>
                <w:sz w:val="20"/>
                <w:szCs w:val="20"/>
              </w:rPr>
            </w:pPr>
          </w:p>
          <w:p w14:paraId="1012F69F" w14:textId="77777777" w:rsidR="00B46018" w:rsidRDefault="00B46018" w:rsidP="00D63A9C">
            <w:pPr>
              <w:rPr>
                <w:rFonts w:ascii="Times" w:hAnsi="Times" w:cs="Times"/>
                <w:color w:val="FFFFFF"/>
                <w:sz w:val="20"/>
                <w:szCs w:val="20"/>
              </w:rPr>
            </w:pPr>
          </w:p>
          <w:p w14:paraId="428BF2A6" w14:textId="77777777" w:rsidR="00B46018" w:rsidRDefault="00B46018" w:rsidP="00D63A9C">
            <w:pPr>
              <w:rPr>
                <w:rFonts w:ascii="Times" w:hAnsi="Times" w:cs="Times"/>
                <w:color w:val="FFFFFF"/>
                <w:sz w:val="20"/>
                <w:szCs w:val="20"/>
              </w:rPr>
            </w:pPr>
          </w:p>
          <w:p w14:paraId="43C8EC0A" w14:textId="77777777" w:rsidR="00B46018" w:rsidRDefault="00B46018" w:rsidP="00D63A9C">
            <w:pPr>
              <w:rPr>
                <w:rFonts w:ascii="Times" w:hAnsi="Times" w:cs="Times"/>
                <w:color w:val="FFFFFF"/>
                <w:sz w:val="20"/>
                <w:szCs w:val="20"/>
              </w:rPr>
            </w:pPr>
          </w:p>
        </w:tc>
      </w:tr>
      <w:tr w:rsidR="000B4B98" w:rsidRPr="00383D07" w14:paraId="453540C5" w14:textId="77777777" w:rsidTr="000B4B98">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32BF5DAF" w14:textId="77777777" w:rsidR="000B4B98" w:rsidRPr="00383D07" w:rsidRDefault="000B4B98" w:rsidP="00D63A9C">
            <w:pPr>
              <w:rPr>
                <w:rFonts w:ascii="Tw Cen MT" w:hAnsi="Tw Cen MT"/>
                <w:sz w:val="20"/>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14:paraId="7279C987" w14:textId="7550FAFF" w:rsidR="000B4B98" w:rsidRPr="00383D07" w:rsidRDefault="000B4B98" w:rsidP="009A0770">
            <w:pPr>
              <w:rPr>
                <w:rFonts w:ascii="Tw Cen MT" w:hAnsi="Tw Cen MT"/>
                <w:color w:val="245086"/>
                <w:sz w:val="22"/>
                <w:szCs w:val="22"/>
              </w:rPr>
            </w:pPr>
            <w:r w:rsidRPr="00383D07">
              <w:rPr>
                <w:rFonts w:ascii="Tw Cen MT" w:hAnsi="Tw Cen MT"/>
                <w:b/>
                <w:bCs/>
                <w:color w:val="245086"/>
                <w:sz w:val="22"/>
                <w:szCs w:val="22"/>
              </w:rPr>
              <w:t>Standard Disclaimer</w:t>
            </w:r>
          </w:p>
        </w:tc>
      </w:tr>
      <w:tr w:rsidR="000B4B98" w:rsidRPr="00383D07" w14:paraId="2B006693" w14:textId="77777777" w:rsidTr="000B4B98">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2702A1A8" w14:textId="77777777" w:rsidR="000B4B98" w:rsidRPr="00383D07" w:rsidRDefault="000B4B98" w:rsidP="00D63A9C">
            <w:pPr>
              <w:rPr>
                <w:rFonts w:ascii="Tw Cen MT" w:hAnsi="Tw Cen MT" w:cs="Times"/>
                <w:color w:val="FFFFFF"/>
                <w:sz w:val="16"/>
                <w:szCs w:val="22"/>
              </w:rPr>
            </w:pPr>
            <w:r w:rsidRPr="00383D07">
              <w:rPr>
                <w:rFonts w:ascii="Tw Cen MT" w:hAnsi="Tw Cen MT" w:cs="Times"/>
                <w:color w:val="FFFFFF"/>
                <w:sz w:val="16"/>
                <w:szCs w:val="22"/>
              </w:rPr>
              <w:t>.</w:t>
            </w:r>
          </w:p>
        </w:tc>
      </w:tr>
      <w:tr w:rsidR="000B4B98" w14:paraId="2F7487AD" w14:textId="77777777" w:rsidTr="000B4B98">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496BE640" w14:textId="77777777" w:rsidR="000B4B98" w:rsidRPr="00383D07" w:rsidRDefault="000B4B98" w:rsidP="00D63A9C">
            <w:pPr>
              <w:rPr>
                <w:rFonts w:ascii="Tw Cen MT" w:hAnsi="Tw Cen MT"/>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14:paraId="4B6CFEB7" w14:textId="77777777" w:rsidR="000B4B98" w:rsidRPr="00383D07" w:rsidRDefault="000B4B98" w:rsidP="00D63A9C">
            <w:pPr>
              <w:jc w:val="both"/>
              <w:rPr>
                <w:rFonts w:ascii="Tw Cen MT" w:hAnsi="Tw Cen MT"/>
                <w:sz w:val="22"/>
                <w:szCs w:val="22"/>
              </w:rPr>
            </w:pPr>
            <w:r w:rsidRPr="00383D07">
              <w:rPr>
                <w:rFonts w:ascii="Tw Cen MT" w:hAnsi="Tw Cen MT"/>
                <w:sz w:val="22"/>
                <w:szCs w:val="22"/>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0B4B98" w14:paraId="3A0F9E09" w14:textId="77777777" w:rsidTr="000B4B98">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2485BF7B" w14:textId="77777777" w:rsidR="000B4B98" w:rsidRPr="00383D07" w:rsidRDefault="000B4B98" w:rsidP="00D63A9C">
            <w:pPr>
              <w:rPr>
                <w:rFonts w:ascii="Tw Cen MT" w:hAnsi="Tw Cen MT" w:cs="Times"/>
                <w:color w:val="FFFFFF"/>
                <w:sz w:val="22"/>
                <w:szCs w:val="22"/>
              </w:rPr>
            </w:pPr>
            <w:r w:rsidRPr="00383D07">
              <w:rPr>
                <w:rFonts w:ascii="Tw Cen MT" w:hAnsi="Tw Cen MT" w:cs="Times"/>
                <w:color w:val="FFFFFF"/>
                <w:sz w:val="22"/>
                <w:szCs w:val="22"/>
              </w:rPr>
              <w:t>.</w:t>
            </w:r>
          </w:p>
        </w:tc>
      </w:tr>
      <w:tr w:rsidR="000B4B98" w14:paraId="0C45E0B9" w14:textId="77777777" w:rsidTr="000B4B98">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042E9CA2" w14:textId="77777777" w:rsidR="000B4B98" w:rsidRPr="00383D07" w:rsidRDefault="000B4B98" w:rsidP="00D63A9C">
            <w:pPr>
              <w:rPr>
                <w:rFonts w:ascii="Tw Cen MT" w:hAnsi="Tw Cen MT"/>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14:paraId="0B3BB2C5" w14:textId="3EBA064B" w:rsidR="000B4B98" w:rsidRPr="00383D07" w:rsidRDefault="000B4B98" w:rsidP="009A0770">
            <w:pPr>
              <w:rPr>
                <w:rFonts w:ascii="Tw Cen MT" w:hAnsi="Tw Cen MT"/>
                <w:color w:val="245086"/>
                <w:sz w:val="22"/>
                <w:szCs w:val="22"/>
              </w:rPr>
            </w:pPr>
            <w:r w:rsidRPr="00383D07">
              <w:rPr>
                <w:rFonts w:ascii="Tw Cen MT" w:hAnsi="Tw Cen MT"/>
                <w:b/>
                <w:bCs/>
                <w:color w:val="245086"/>
                <w:sz w:val="22"/>
                <w:szCs w:val="22"/>
              </w:rPr>
              <w:t>Copyright Statement</w:t>
            </w:r>
          </w:p>
        </w:tc>
      </w:tr>
      <w:tr w:rsidR="000B4B98" w:rsidRPr="00383D07" w14:paraId="53011CE6" w14:textId="77777777" w:rsidTr="000B4B98">
        <w:tc>
          <w:tcPr>
            <w:tcW w:w="9180" w:type="dxa"/>
            <w:gridSpan w:val="3"/>
            <w:tcBorders>
              <w:top w:val="nil"/>
              <w:left w:val="nil"/>
              <w:bottom w:val="nil"/>
              <w:right w:val="nil"/>
            </w:tcBorders>
            <w:shd w:val="clear" w:color="auto" w:fill="FFFFFF"/>
            <w:tcMar>
              <w:top w:w="50" w:type="dxa"/>
              <w:left w:w="50" w:type="dxa"/>
              <w:bottom w:w="50" w:type="dxa"/>
              <w:right w:w="50" w:type="dxa"/>
            </w:tcMar>
            <w:vAlign w:val="center"/>
          </w:tcPr>
          <w:p w14:paraId="6FCAD2AD" w14:textId="77777777" w:rsidR="000B4B98" w:rsidRPr="00383D07" w:rsidRDefault="000B4B98" w:rsidP="00D63A9C">
            <w:pPr>
              <w:rPr>
                <w:rFonts w:ascii="Tw Cen MT" w:hAnsi="Tw Cen MT" w:cs="Times"/>
                <w:color w:val="FFFFFF"/>
                <w:sz w:val="18"/>
                <w:szCs w:val="22"/>
              </w:rPr>
            </w:pPr>
            <w:r w:rsidRPr="00383D07">
              <w:rPr>
                <w:rFonts w:ascii="Tw Cen MT" w:hAnsi="Tw Cen MT" w:cs="Times"/>
                <w:color w:val="FFFFFF"/>
                <w:sz w:val="18"/>
                <w:szCs w:val="22"/>
              </w:rPr>
              <w:t>.</w:t>
            </w:r>
          </w:p>
        </w:tc>
      </w:tr>
      <w:tr w:rsidR="000B4B98" w14:paraId="16677E0D" w14:textId="77777777" w:rsidTr="000B4B98">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6CBE8C87" w14:textId="77777777" w:rsidR="000B4B98" w:rsidRPr="00383D07" w:rsidRDefault="000B4B98" w:rsidP="00D63A9C">
            <w:pPr>
              <w:rPr>
                <w:rFonts w:ascii="Tw Cen MT" w:hAnsi="Tw Cen MT"/>
              </w:rPr>
            </w:pPr>
          </w:p>
        </w:tc>
        <w:tc>
          <w:tcPr>
            <w:tcW w:w="8849" w:type="dxa"/>
            <w:tcBorders>
              <w:top w:val="nil"/>
              <w:left w:val="nil"/>
              <w:bottom w:val="nil"/>
              <w:right w:val="nil"/>
            </w:tcBorders>
            <w:shd w:val="clear" w:color="auto" w:fill="FFFFFF"/>
            <w:tcMar>
              <w:top w:w="50" w:type="dxa"/>
              <w:left w:w="50" w:type="dxa"/>
              <w:bottom w:w="50" w:type="dxa"/>
              <w:right w:w="50" w:type="dxa"/>
            </w:tcMar>
            <w:vAlign w:val="center"/>
          </w:tcPr>
          <w:p w14:paraId="6522033D" w14:textId="77777777" w:rsidR="000B4B98" w:rsidRPr="00383D07" w:rsidRDefault="000B4B98" w:rsidP="00D63A9C">
            <w:pPr>
              <w:spacing w:line="240" w:lineRule="atLeast"/>
              <w:jc w:val="both"/>
              <w:rPr>
                <w:rFonts w:ascii="Tw Cen MT" w:hAnsi="Tw Cen MT"/>
                <w:sz w:val="22"/>
                <w:szCs w:val="22"/>
              </w:rPr>
            </w:pPr>
            <w:r w:rsidRPr="00383D07">
              <w:rPr>
                <w:rFonts w:ascii="Tw Cen MT" w:hAnsi="Tw Cen MT"/>
                <w:sz w:val="22"/>
                <w:szCs w:val="22"/>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14:paraId="64E32016" w14:textId="77777777" w:rsidR="000B4B98" w:rsidRPr="00383D07" w:rsidRDefault="000B4B98" w:rsidP="00D63A9C">
            <w:pPr>
              <w:spacing w:line="240" w:lineRule="atLeast"/>
              <w:jc w:val="both"/>
              <w:rPr>
                <w:rFonts w:ascii="Tw Cen MT" w:hAnsi="Tw Cen MT"/>
                <w:sz w:val="22"/>
                <w:szCs w:val="22"/>
              </w:rPr>
            </w:pPr>
          </w:p>
          <w:p w14:paraId="7852DF87" w14:textId="77777777" w:rsidR="000B4B98" w:rsidRPr="00383D07" w:rsidRDefault="000B4B98" w:rsidP="00D63A9C">
            <w:pPr>
              <w:spacing w:line="240" w:lineRule="atLeast"/>
              <w:jc w:val="both"/>
              <w:rPr>
                <w:rFonts w:ascii="Tw Cen MT" w:hAnsi="Tw Cen MT"/>
                <w:sz w:val="22"/>
                <w:szCs w:val="22"/>
              </w:rPr>
            </w:pPr>
            <w:r w:rsidRPr="00383D07">
              <w:rPr>
                <w:rFonts w:ascii="Tw Cen MT" w:hAnsi="Tw Cen MT"/>
                <w:sz w:val="22"/>
                <w:szCs w:val="22"/>
              </w:rPr>
              <w:t xml:space="preserve">For permission to photocopy or reprint any part of this work, please send a request with complete information to the Copyright Clearance Center, Inc., 222 Rosewood Drive, Danvers, MA 01923, USA, telephone 978-750-8400, fax 978-750-4470, </w:t>
            </w:r>
            <w:hyperlink r:id="rId11" w:history="1">
              <w:r w:rsidRPr="00383D07">
                <w:rPr>
                  <w:rFonts w:ascii="Tw Cen MT" w:hAnsi="Tw Cen MT"/>
                  <w:color w:val="000099"/>
                  <w:sz w:val="22"/>
                  <w:szCs w:val="22"/>
                  <w:u w:val="single"/>
                </w:rPr>
                <w:t>http://www.copyright.com/.</w:t>
              </w:r>
            </w:hyperlink>
          </w:p>
          <w:p w14:paraId="1E5641B2" w14:textId="77777777" w:rsidR="000B4B98" w:rsidRPr="00383D07" w:rsidRDefault="000B4B98" w:rsidP="00D63A9C">
            <w:pPr>
              <w:spacing w:line="240" w:lineRule="atLeast"/>
              <w:jc w:val="both"/>
              <w:rPr>
                <w:rFonts w:ascii="Tw Cen MT" w:hAnsi="Tw Cen MT"/>
                <w:sz w:val="22"/>
                <w:szCs w:val="22"/>
              </w:rPr>
            </w:pPr>
          </w:p>
          <w:p w14:paraId="6E2302AF" w14:textId="12D74F6C" w:rsidR="000B4B98" w:rsidRPr="00383D07" w:rsidRDefault="000B4B98" w:rsidP="00D63A9C">
            <w:pPr>
              <w:spacing w:line="240" w:lineRule="atLeast"/>
              <w:jc w:val="both"/>
              <w:rPr>
                <w:rFonts w:ascii="Tw Cen MT" w:hAnsi="Tw Cen MT"/>
                <w:color w:val="000099"/>
                <w:sz w:val="22"/>
                <w:szCs w:val="22"/>
                <w:u w:val="single"/>
              </w:rPr>
            </w:pPr>
            <w:r w:rsidRPr="00383D07">
              <w:rPr>
                <w:rFonts w:ascii="Tw Cen MT" w:hAnsi="Tw Cen MT"/>
                <w:sz w:val="22"/>
                <w:szCs w:val="22"/>
              </w:rPr>
              <w:t>All other queries on rights and licenses, including subsidiary rights, should be addressed to the Office of the Publisher, The World Bank, 1818 H Street NW, Washington, DC 20433, USA, fax 202-522-2422, e-mail</w:t>
            </w:r>
            <w:r w:rsidR="00383D07">
              <w:rPr>
                <w:rFonts w:ascii="Tw Cen MT" w:hAnsi="Tw Cen MT"/>
                <w:sz w:val="22"/>
                <w:szCs w:val="22"/>
              </w:rPr>
              <w:t>:</w:t>
            </w:r>
            <w:r w:rsidRPr="00383D07">
              <w:rPr>
                <w:rFonts w:ascii="Tw Cen MT" w:hAnsi="Tw Cen MT"/>
                <w:sz w:val="22"/>
                <w:szCs w:val="22"/>
              </w:rPr>
              <w:t xml:space="preserve"> </w:t>
            </w:r>
            <w:hyperlink r:id="rId12" w:history="1">
              <w:r w:rsidRPr="00383D07">
                <w:rPr>
                  <w:rFonts w:ascii="Tw Cen MT" w:hAnsi="Tw Cen MT"/>
                  <w:color w:val="000099"/>
                  <w:sz w:val="22"/>
                  <w:szCs w:val="22"/>
                  <w:u w:val="single"/>
                </w:rPr>
                <w:t>pubrights@worldbank.org.</w:t>
              </w:r>
            </w:hyperlink>
          </w:p>
          <w:p w14:paraId="54F76E17" w14:textId="77777777" w:rsidR="00383D07" w:rsidRPr="00383D07" w:rsidRDefault="00383D07" w:rsidP="00D63A9C">
            <w:pPr>
              <w:spacing w:line="240" w:lineRule="atLeast"/>
              <w:jc w:val="both"/>
              <w:rPr>
                <w:rFonts w:ascii="Tw Cen MT" w:hAnsi="Tw Cen MT"/>
                <w:color w:val="000099"/>
                <w:sz w:val="22"/>
                <w:szCs w:val="22"/>
                <w:u w:val="single"/>
              </w:rPr>
            </w:pPr>
          </w:p>
          <w:p w14:paraId="334750BB" w14:textId="77777777" w:rsidR="00383D07" w:rsidRPr="00383D07" w:rsidRDefault="00383D07" w:rsidP="00D63A9C">
            <w:pPr>
              <w:spacing w:line="240" w:lineRule="atLeast"/>
              <w:jc w:val="both"/>
              <w:rPr>
                <w:rFonts w:ascii="Tw Cen MT" w:hAnsi="Tw Cen MT"/>
                <w:sz w:val="22"/>
                <w:szCs w:val="22"/>
              </w:rPr>
            </w:pPr>
          </w:p>
          <w:p w14:paraId="7C14B183" w14:textId="77777777" w:rsidR="00383D07" w:rsidRPr="00383D07" w:rsidRDefault="00383D07" w:rsidP="00D63A9C">
            <w:pPr>
              <w:spacing w:line="240" w:lineRule="atLeast"/>
              <w:jc w:val="both"/>
              <w:rPr>
                <w:rFonts w:ascii="Tw Cen MT" w:hAnsi="Tw Cen MT"/>
                <w:sz w:val="22"/>
                <w:szCs w:val="22"/>
              </w:rPr>
            </w:pPr>
          </w:p>
          <w:p w14:paraId="502AD62E" w14:textId="77777777" w:rsidR="000B4B98" w:rsidRPr="00383D07" w:rsidRDefault="000B4B98" w:rsidP="00D63A9C">
            <w:pPr>
              <w:spacing w:line="240" w:lineRule="atLeast"/>
              <w:jc w:val="both"/>
              <w:rPr>
                <w:rFonts w:ascii="Tw Cen MT" w:hAnsi="Tw Cen MT"/>
                <w:sz w:val="22"/>
                <w:szCs w:val="22"/>
              </w:rPr>
            </w:pPr>
          </w:p>
        </w:tc>
      </w:tr>
    </w:tbl>
    <w:p w14:paraId="713DD27F" w14:textId="77777777" w:rsidR="00383D07" w:rsidRDefault="00383D07" w:rsidP="000B4B98">
      <w:pPr>
        <w:spacing w:line="360" w:lineRule="auto"/>
        <w:ind w:left="720"/>
        <w:contextualSpacing/>
        <w:jc w:val="center"/>
        <w:rPr>
          <w:b/>
        </w:rPr>
        <w:sectPr w:rsidR="00383D07" w:rsidSect="000B4B98">
          <w:pgSz w:w="11900" w:h="16840"/>
          <w:pgMar w:top="864" w:right="1800" w:bottom="1440" w:left="864" w:header="850" w:footer="994" w:gutter="0"/>
          <w:pgNumType w:fmt="lowerRoman"/>
          <w:cols w:space="720"/>
          <w:titlePg/>
          <w:docGrid w:linePitch="326"/>
        </w:sectPr>
      </w:pPr>
      <w:bookmarkStart w:id="0" w:name="_Toc270082432"/>
      <w:bookmarkStart w:id="1" w:name="_Toc270082569"/>
    </w:p>
    <w:p w14:paraId="40EADD69" w14:textId="0D3CD180" w:rsidR="00383D07" w:rsidRDefault="00383D07" w:rsidP="000B4B98">
      <w:pPr>
        <w:spacing w:line="360" w:lineRule="auto"/>
        <w:ind w:left="720"/>
        <w:contextualSpacing/>
        <w:jc w:val="center"/>
        <w:rPr>
          <w:b/>
        </w:rPr>
      </w:pPr>
    </w:p>
    <w:p w14:paraId="57495417" w14:textId="77777777" w:rsidR="00D63A9C" w:rsidRDefault="00D63A9C" w:rsidP="00D63A9C">
      <w:pPr>
        <w:widowControl w:val="0"/>
        <w:autoSpaceDE w:val="0"/>
        <w:autoSpaceDN w:val="0"/>
        <w:adjustRightInd w:val="0"/>
        <w:snapToGrid w:val="0"/>
        <w:spacing w:after="120" w:line="288" w:lineRule="auto"/>
        <w:jc w:val="center"/>
        <w:rPr>
          <w:rFonts w:eastAsiaTheme="minorEastAsia"/>
          <w:b/>
          <w:color w:val="31849B" w:themeColor="accent5" w:themeShade="BF"/>
          <w:kern w:val="0"/>
          <w:szCs w:val="22"/>
        </w:rPr>
      </w:pPr>
    </w:p>
    <w:p w14:paraId="229E8C31" w14:textId="4247EB1F" w:rsidR="000B4B98" w:rsidRPr="00AF502E" w:rsidRDefault="00154413" w:rsidP="00383D07">
      <w:pPr>
        <w:widowControl w:val="0"/>
        <w:autoSpaceDE w:val="0"/>
        <w:autoSpaceDN w:val="0"/>
        <w:adjustRightInd w:val="0"/>
        <w:snapToGrid w:val="0"/>
        <w:spacing w:after="240" w:line="288" w:lineRule="auto"/>
        <w:jc w:val="center"/>
        <w:rPr>
          <w:rFonts w:eastAsiaTheme="minorEastAsia"/>
          <w:b/>
          <w:color w:val="31849B" w:themeColor="accent5" w:themeShade="BF"/>
          <w:kern w:val="0"/>
          <w:sz w:val="28"/>
          <w:szCs w:val="22"/>
        </w:rPr>
      </w:pPr>
      <w:r>
        <w:rPr>
          <w:rFonts w:eastAsiaTheme="minorEastAsia"/>
          <w:b/>
          <w:color w:val="31849B" w:themeColor="accent5" w:themeShade="BF"/>
          <w:kern w:val="0"/>
          <w:sz w:val="28"/>
          <w:szCs w:val="22"/>
        </w:rPr>
        <w:t xml:space="preserve">    </w:t>
      </w:r>
      <w:r w:rsidR="000B4B98" w:rsidRPr="00AF502E">
        <w:rPr>
          <w:rFonts w:eastAsiaTheme="minorEastAsia"/>
          <w:b/>
          <w:color w:val="31849B" w:themeColor="accent5" w:themeShade="BF"/>
          <w:kern w:val="0"/>
          <w:sz w:val="28"/>
          <w:szCs w:val="22"/>
        </w:rPr>
        <w:t>P</w:t>
      </w:r>
      <w:r w:rsidR="00B46018" w:rsidRPr="00AF502E">
        <w:rPr>
          <w:rFonts w:eastAsiaTheme="minorEastAsia"/>
          <w:b/>
          <w:color w:val="31849B" w:themeColor="accent5" w:themeShade="BF"/>
          <w:kern w:val="0"/>
          <w:sz w:val="28"/>
          <w:szCs w:val="22"/>
        </w:rPr>
        <w:t>REFACE</w:t>
      </w:r>
      <w:bookmarkEnd w:id="0"/>
      <w:bookmarkEnd w:id="1"/>
    </w:p>
    <w:p w14:paraId="377509AB" w14:textId="77777777" w:rsidR="000B4B98" w:rsidRPr="00D63A9C" w:rsidRDefault="000B4B98" w:rsidP="00D63A9C">
      <w:pPr>
        <w:snapToGrid w:val="0"/>
        <w:spacing w:line="288" w:lineRule="auto"/>
        <w:ind w:left="720" w:firstLine="720"/>
        <w:jc w:val="both"/>
        <w:rPr>
          <w:sz w:val="22"/>
        </w:rPr>
      </w:pPr>
      <w:r w:rsidRPr="00D63A9C">
        <w:rPr>
          <w:sz w:val="22"/>
        </w:rPr>
        <w:t>This document is a step-by-step guide to analyzing the productivity, employment and tourism effects of high speed rail projects in China, based on data currently available.</w:t>
      </w:r>
    </w:p>
    <w:p w14:paraId="2000C51B" w14:textId="77777777" w:rsidR="000B4B98" w:rsidRPr="00D63A9C" w:rsidRDefault="000B4B98" w:rsidP="00D63A9C">
      <w:pPr>
        <w:snapToGrid w:val="0"/>
        <w:spacing w:line="288" w:lineRule="auto"/>
        <w:ind w:left="720"/>
        <w:jc w:val="both"/>
        <w:rPr>
          <w:sz w:val="18"/>
        </w:rPr>
      </w:pPr>
    </w:p>
    <w:p w14:paraId="58966A6F" w14:textId="77777777" w:rsidR="000B4B98" w:rsidRPr="00D63A9C" w:rsidRDefault="000B4B98" w:rsidP="00D63A9C">
      <w:pPr>
        <w:snapToGrid w:val="0"/>
        <w:spacing w:line="288" w:lineRule="auto"/>
        <w:ind w:left="720" w:firstLine="720"/>
        <w:jc w:val="both"/>
        <w:rPr>
          <w:sz w:val="22"/>
        </w:rPr>
      </w:pPr>
      <w:r w:rsidRPr="00D63A9C">
        <w:rPr>
          <w:sz w:val="22"/>
        </w:rPr>
        <w:t xml:space="preserve">It is based on the Main Report prepared as part of a technical assistance activity to quantify the Regional Economic Impact Analysis of High Speed Railways. Please refer to the Main Report for a review of existing theories, indicators and methodologies; for a review of international and Chinese practices; for a presentation of the recommended methodology to quantify the most policy-relevant indicators identified by the study, which are productivity effects arising from agglomeration, employment effects, and tourism effects; for two case studies using the methodology; and for conclusions and recommendations for further work. </w:t>
      </w:r>
    </w:p>
    <w:p w14:paraId="1D7E050F" w14:textId="77777777" w:rsidR="000B4B98" w:rsidRPr="00D63A9C" w:rsidRDefault="000B4B98" w:rsidP="00D63A9C">
      <w:pPr>
        <w:snapToGrid w:val="0"/>
        <w:spacing w:line="288" w:lineRule="auto"/>
        <w:ind w:left="720"/>
        <w:jc w:val="both"/>
        <w:rPr>
          <w:sz w:val="18"/>
        </w:rPr>
      </w:pPr>
    </w:p>
    <w:p w14:paraId="0694D709" w14:textId="391C83AC" w:rsidR="000B4B98" w:rsidRPr="00D63A9C" w:rsidRDefault="000B4B98" w:rsidP="00D63A9C">
      <w:pPr>
        <w:snapToGrid w:val="0"/>
        <w:spacing w:line="288" w:lineRule="auto"/>
        <w:ind w:left="720" w:firstLine="720"/>
        <w:jc w:val="both"/>
        <w:rPr>
          <w:sz w:val="22"/>
        </w:rPr>
      </w:pPr>
      <w:r w:rsidRPr="00D63A9C">
        <w:rPr>
          <w:sz w:val="22"/>
        </w:rPr>
        <w:t xml:space="preserve">This report has been prepared for the World Bank and for the China Railway Corporation (CRC), by an international team consisting of Dr. Ying Jin, Mr. Richard G Bullock, Dr. </w:t>
      </w:r>
      <w:proofErr w:type="spellStart"/>
      <w:r w:rsidRPr="00D63A9C">
        <w:rPr>
          <w:sz w:val="22"/>
        </w:rPr>
        <w:t>Runze</w:t>
      </w:r>
      <w:proofErr w:type="spellEnd"/>
      <w:r w:rsidRPr="00D63A9C">
        <w:rPr>
          <w:sz w:val="22"/>
        </w:rPr>
        <w:t xml:space="preserve"> Yu, Ms. </w:t>
      </w:r>
      <w:proofErr w:type="spellStart"/>
      <w:r w:rsidRPr="00D63A9C">
        <w:rPr>
          <w:sz w:val="22"/>
        </w:rPr>
        <w:t>Nanyan</w:t>
      </w:r>
      <w:proofErr w:type="spellEnd"/>
      <w:r w:rsidRPr="00D63A9C">
        <w:rPr>
          <w:sz w:val="22"/>
        </w:rPr>
        <w:t xml:space="preserve"> Zhou and a Chinese team consisting of Mr. </w:t>
      </w:r>
      <w:proofErr w:type="spellStart"/>
      <w:r w:rsidRPr="00D63A9C">
        <w:rPr>
          <w:sz w:val="22"/>
        </w:rPr>
        <w:t>Jinglin</w:t>
      </w:r>
      <w:proofErr w:type="spellEnd"/>
      <w:r w:rsidRPr="00D63A9C">
        <w:rPr>
          <w:sz w:val="22"/>
        </w:rPr>
        <w:t xml:space="preserve"> Nan and Mr. </w:t>
      </w:r>
      <w:proofErr w:type="spellStart"/>
      <w:r w:rsidRPr="00D63A9C">
        <w:rPr>
          <w:sz w:val="22"/>
        </w:rPr>
        <w:t>Mingming</w:t>
      </w:r>
      <w:proofErr w:type="spellEnd"/>
      <w:r w:rsidRPr="00D63A9C">
        <w:rPr>
          <w:sz w:val="22"/>
        </w:rPr>
        <w:t xml:space="preserve"> Gao from the Third Railway Survey and Design Institute (TSDI), Mr. </w:t>
      </w:r>
      <w:proofErr w:type="spellStart"/>
      <w:r w:rsidRPr="00D63A9C">
        <w:rPr>
          <w:sz w:val="22"/>
        </w:rPr>
        <w:t>Zhongyi</w:t>
      </w:r>
      <w:proofErr w:type="spellEnd"/>
      <w:r w:rsidRPr="00D63A9C">
        <w:rPr>
          <w:sz w:val="22"/>
        </w:rPr>
        <w:t xml:space="preserve"> Xu and Mr. </w:t>
      </w:r>
      <w:proofErr w:type="spellStart"/>
      <w:r w:rsidRPr="00D63A9C">
        <w:rPr>
          <w:sz w:val="22"/>
        </w:rPr>
        <w:t>Chunjiang</w:t>
      </w:r>
      <w:proofErr w:type="spellEnd"/>
      <w:r w:rsidRPr="00D63A9C">
        <w:rPr>
          <w:sz w:val="22"/>
        </w:rPr>
        <w:t xml:space="preserve"> </w:t>
      </w:r>
      <w:proofErr w:type="spellStart"/>
      <w:r w:rsidRPr="00D63A9C">
        <w:rPr>
          <w:sz w:val="22"/>
        </w:rPr>
        <w:t>Guo</w:t>
      </w:r>
      <w:proofErr w:type="spellEnd"/>
      <w:r w:rsidRPr="00D63A9C">
        <w:rPr>
          <w:sz w:val="22"/>
        </w:rPr>
        <w:t xml:space="preserve"> from the CRC Economic Planning and Research Institute (EPRI), and Mr. </w:t>
      </w:r>
      <w:proofErr w:type="spellStart"/>
      <w:r w:rsidRPr="00D63A9C">
        <w:rPr>
          <w:sz w:val="22"/>
        </w:rPr>
        <w:t>Lixin</w:t>
      </w:r>
      <w:proofErr w:type="spellEnd"/>
      <w:r w:rsidRPr="00D63A9C">
        <w:rPr>
          <w:sz w:val="22"/>
        </w:rPr>
        <w:t xml:space="preserve"> Shi from the Institute of Economic System and Management of National Development and Reform Commission (NDRC). </w:t>
      </w:r>
      <w:r w:rsidR="002A3440">
        <w:rPr>
          <w:sz w:val="22"/>
        </w:rPr>
        <w:t xml:space="preserve"> </w:t>
      </w:r>
      <w:r w:rsidRPr="00D63A9C">
        <w:rPr>
          <w:sz w:val="22"/>
        </w:rPr>
        <w:t>This Technical Assistance has been led by Mr. Gerald Ollivier (S</w:t>
      </w:r>
      <w:r w:rsidR="002A3440">
        <w:rPr>
          <w:sz w:val="22"/>
        </w:rPr>
        <w:t>enior</w:t>
      </w:r>
      <w:r w:rsidRPr="00D63A9C">
        <w:rPr>
          <w:sz w:val="22"/>
        </w:rPr>
        <w:t xml:space="preserve"> Infrastructure Specialist, World Bank) and by Mr. Jianping Zhang (Director of Planning, CRC). </w:t>
      </w:r>
    </w:p>
    <w:p w14:paraId="0A8A9CD9" w14:textId="77777777" w:rsidR="00D63A9C" w:rsidRDefault="00D63A9C" w:rsidP="00D63A9C">
      <w:pPr>
        <w:snapToGrid w:val="0"/>
        <w:spacing w:line="288" w:lineRule="auto"/>
        <w:ind w:left="720"/>
        <w:rPr>
          <w:sz w:val="22"/>
        </w:rPr>
        <w:sectPr w:rsidR="00D63A9C" w:rsidSect="000B4B98">
          <w:pgSz w:w="11900" w:h="16840"/>
          <w:pgMar w:top="864" w:right="1800" w:bottom="1440" w:left="864" w:header="850" w:footer="994" w:gutter="0"/>
          <w:pgNumType w:fmt="lowerRoman"/>
          <w:cols w:space="720"/>
          <w:titlePg/>
          <w:docGrid w:linePitch="326"/>
        </w:sectPr>
      </w:pPr>
    </w:p>
    <w:p w14:paraId="170A2BCB" w14:textId="29F3D6F7" w:rsidR="000B4B98" w:rsidRPr="00D63A9C" w:rsidRDefault="000B4B98" w:rsidP="00D63A9C">
      <w:pPr>
        <w:snapToGrid w:val="0"/>
        <w:spacing w:line="288" w:lineRule="auto"/>
        <w:ind w:left="720"/>
        <w:rPr>
          <w:sz w:val="22"/>
        </w:rPr>
      </w:pPr>
    </w:p>
    <w:p w14:paraId="1DD3A8E7" w14:textId="77777777" w:rsidR="00D63A9C" w:rsidRDefault="00D63A9C" w:rsidP="00D63A9C">
      <w:pPr>
        <w:widowControl w:val="0"/>
        <w:autoSpaceDE w:val="0"/>
        <w:autoSpaceDN w:val="0"/>
        <w:adjustRightInd w:val="0"/>
        <w:snapToGrid w:val="0"/>
        <w:spacing w:after="120" w:line="288" w:lineRule="auto"/>
        <w:jc w:val="center"/>
        <w:rPr>
          <w:rFonts w:eastAsiaTheme="minorEastAsia"/>
          <w:b/>
          <w:color w:val="31849B" w:themeColor="accent5" w:themeShade="BF"/>
          <w:kern w:val="0"/>
          <w:szCs w:val="22"/>
        </w:rPr>
      </w:pPr>
    </w:p>
    <w:p w14:paraId="7C3ED512" w14:textId="5C13EB96" w:rsidR="000B4B98" w:rsidRPr="00AF502E" w:rsidRDefault="00154413" w:rsidP="00D63A9C">
      <w:pPr>
        <w:widowControl w:val="0"/>
        <w:autoSpaceDE w:val="0"/>
        <w:autoSpaceDN w:val="0"/>
        <w:adjustRightInd w:val="0"/>
        <w:snapToGrid w:val="0"/>
        <w:spacing w:after="240" w:line="288" w:lineRule="auto"/>
        <w:jc w:val="center"/>
        <w:rPr>
          <w:rFonts w:eastAsiaTheme="minorEastAsia"/>
          <w:b/>
          <w:color w:val="31849B" w:themeColor="accent5" w:themeShade="BF"/>
          <w:kern w:val="0"/>
          <w:sz w:val="28"/>
          <w:szCs w:val="22"/>
        </w:rPr>
      </w:pPr>
      <w:r>
        <w:rPr>
          <w:rFonts w:eastAsiaTheme="minorEastAsia"/>
          <w:b/>
          <w:color w:val="31849B" w:themeColor="accent5" w:themeShade="BF"/>
          <w:kern w:val="0"/>
          <w:sz w:val="28"/>
          <w:szCs w:val="22"/>
        </w:rPr>
        <w:t xml:space="preserve"> </w:t>
      </w:r>
      <w:r w:rsidR="000B4B98" w:rsidRPr="00AF502E">
        <w:rPr>
          <w:rFonts w:eastAsiaTheme="minorEastAsia"/>
          <w:b/>
          <w:color w:val="31849B" w:themeColor="accent5" w:themeShade="BF"/>
          <w:kern w:val="0"/>
          <w:sz w:val="28"/>
          <w:szCs w:val="22"/>
        </w:rPr>
        <w:t>A</w:t>
      </w:r>
      <w:r w:rsidR="00B46018" w:rsidRPr="00AF502E">
        <w:rPr>
          <w:rFonts w:eastAsiaTheme="minorEastAsia"/>
          <w:b/>
          <w:color w:val="31849B" w:themeColor="accent5" w:themeShade="BF"/>
          <w:kern w:val="0"/>
          <w:sz w:val="28"/>
          <w:szCs w:val="22"/>
        </w:rPr>
        <w:t>CKNOWLEDGEMENTS</w:t>
      </w:r>
    </w:p>
    <w:p w14:paraId="11811AF0" w14:textId="18974053" w:rsidR="000B4B98" w:rsidRPr="00D63A9C" w:rsidRDefault="000B4B98" w:rsidP="00D63A9C">
      <w:pPr>
        <w:snapToGrid w:val="0"/>
        <w:spacing w:line="288" w:lineRule="auto"/>
        <w:ind w:left="720" w:firstLine="720"/>
        <w:jc w:val="both"/>
        <w:rPr>
          <w:sz w:val="22"/>
        </w:rPr>
      </w:pPr>
      <w:r w:rsidRPr="00D63A9C">
        <w:rPr>
          <w:sz w:val="22"/>
        </w:rPr>
        <w:t>The Study Team acknowledges the help, cooperation and information provided by the CRC in the course of this work and for the pertinent comments provided by the National Development and Reform Commission (NDRC), Ministry of Finance</w:t>
      </w:r>
      <w:r w:rsidR="002A3440">
        <w:rPr>
          <w:sz w:val="22"/>
        </w:rPr>
        <w:t xml:space="preserve"> (MoF)</w:t>
      </w:r>
      <w:r w:rsidRPr="00D63A9C">
        <w:rPr>
          <w:sz w:val="22"/>
        </w:rPr>
        <w:t xml:space="preserve">, CRC, Chinese Academy of Social Sciences, China Road Transport Association, Beijing </w:t>
      </w:r>
      <w:proofErr w:type="spellStart"/>
      <w:r w:rsidRPr="00D63A9C">
        <w:rPr>
          <w:sz w:val="22"/>
        </w:rPr>
        <w:t>Jiaotong</w:t>
      </w:r>
      <w:proofErr w:type="spellEnd"/>
      <w:r w:rsidRPr="00D63A9C">
        <w:rPr>
          <w:sz w:val="22"/>
        </w:rPr>
        <w:t xml:space="preserve"> University, the Economic Planning and Research Institute, China Academy of Railway Sciences, the Railway Investment Corporation, TSDI, and by peer reviewers from the World Bank (</w:t>
      </w:r>
      <w:proofErr w:type="spellStart"/>
      <w:r w:rsidRPr="00D63A9C">
        <w:rPr>
          <w:sz w:val="22"/>
        </w:rPr>
        <w:t>Uwe</w:t>
      </w:r>
      <w:proofErr w:type="spellEnd"/>
      <w:r w:rsidRPr="00D63A9C">
        <w:rPr>
          <w:sz w:val="22"/>
        </w:rPr>
        <w:t xml:space="preserve"> </w:t>
      </w:r>
      <w:proofErr w:type="spellStart"/>
      <w:r w:rsidRPr="00D63A9C">
        <w:rPr>
          <w:sz w:val="22"/>
        </w:rPr>
        <w:t>Deichmann</w:t>
      </w:r>
      <w:proofErr w:type="spellEnd"/>
      <w:r w:rsidRPr="00D63A9C">
        <w:rPr>
          <w:sz w:val="22"/>
        </w:rPr>
        <w:t xml:space="preserve">, Mark Roberts, Julian </w:t>
      </w:r>
      <w:proofErr w:type="spellStart"/>
      <w:r w:rsidRPr="00D63A9C">
        <w:rPr>
          <w:sz w:val="22"/>
        </w:rPr>
        <w:t>Lampietti</w:t>
      </w:r>
      <w:proofErr w:type="spellEnd"/>
      <w:r w:rsidRPr="00D63A9C">
        <w:rPr>
          <w:sz w:val="22"/>
        </w:rPr>
        <w:t xml:space="preserve">, and Andreas Kopp), Sector Managers (Mark Lundell and Abhas </w:t>
      </w:r>
      <w:proofErr w:type="spellStart"/>
      <w:r w:rsidRPr="00D63A9C">
        <w:rPr>
          <w:sz w:val="22"/>
        </w:rPr>
        <w:t>Jha</w:t>
      </w:r>
      <w:proofErr w:type="spellEnd"/>
      <w:r w:rsidRPr="00D63A9C">
        <w:rPr>
          <w:sz w:val="22"/>
        </w:rPr>
        <w:t>) and members of the Steering Committee (</w:t>
      </w:r>
      <w:proofErr w:type="spellStart"/>
      <w:r w:rsidRPr="00D63A9C">
        <w:rPr>
          <w:sz w:val="22"/>
        </w:rPr>
        <w:t>Yanfang</w:t>
      </w:r>
      <w:proofErr w:type="spellEnd"/>
      <w:r w:rsidRPr="00D63A9C">
        <w:rPr>
          <w:sz w:val="22"/>
        </w:rPr>
        <w:t xml:space="preserve"> Zhang, </w:t>
      </w:r>
      <w:proofErr w:type="spellStart"/>
      <w:r w:rsidRPr="00D63A9C">
        <w:rPr>
          <w:sz w:val="22"/>
        </w:rPr>
        <w:t>Changjiang</w:t>
      </w:r>
      <w:proofErr w:type="spellEnd"/>
      <w:r w:rsidRPr="00D63A9C">
        <w:rPr>
          <w:sz w:val="22"/>
        </w:rPr>
        <w:t xml:space="preserve"> Zhao, </w:t>
      </w:r>
      <w:proofErr w:type="spellStart"/>
      <w:r w:rsidRPr="00D63A9C">
        <w:rPr>
          <w:sz w:val="22"/>
        </w:rPr>
        <w:t>Yuping</w:t>
      </w:r>
      <w:proofErr w:type="spellEnd"/>
      <w:r w:rsidRPr="00D63A9C">
        <w:rPr>
          <w:sz w:val="22"/>
        </w:rPr>
        <w:t xml:space="preserve"> Shao, Lei Miao, and </w:t>
      </w:r>
      <w:proofErr w:type="spellStart"/>
      <w:r w:rsidRPr="00D63A9C">
        <w:rPr>
          <w:sz w:val="22"/>
        </w:rPr>
        <w:t>Shujuan</w:t>
      </w:r>
      <w:proofErr w:type="spellEnd"/>
      <w:r w:rsidRPr="00D63A9C">
        <w:rPr>
          <w:sz w:val="22"/>
        </w:rPr>
        <w:t xml:space="preserve"> </w:t>
      </w:r>
      <w:proofErr w:type="spellStart"/>
      <w:r w:rsidRPr="00D63A9C">
        <w:rPr>
          <w:sz w:val="22"/>
        </w:rPr>
        <w:t>Cai</w:t>
      </w:r>
      <w:proofErr w:type="spellEnd"/>
      <w:r w:rsidRPr="00D63A9C">
        <w:rPr>
          <w:sz w:val="22"/>
        </w:rPr>
        <w:t xml:space="preserve">). </w:t>
      </w:r>
    </w:p>
    <w:p w14:paraId="49D5B164" w14:textId="607FDC46" w:rsidR="00B831FF" w:rsidRPr="00F53391" w:rsidRDefault="00B831FF" w:rsidP="00B831FF">
      <w:pPr>
        <w:rPr>
          <w:rFonts w:ascii="Calibri" w:eastAsia="宋体" w:hAnsi="Calibri"/>
        </w:rPr>
      </w:pPr>
    </w:p>
    <w:p w14:paraId="02C29AF5" w14:textId="77777777" w:rsidR="00D63A9C" w:rsidRDefault="00D63A9C" w:rsidP="00F261F3">
      <w:pPr>
        <w:pStyle w:val="eeciBodyText"/>
        <w:rPr>
          <w:rFonts w:eastAsia="Arial Unicode MS"/>
          <w:color w:val="000000"/>
          <w:szCs w:val="20"/>
          <w:u w:color="000000"/>
        </w:rPr>
        <w:sectPr w:rsidR="00D63A9C" w:rsidSect="000B4B98">
          <w:pgSz w:w="11900" w:h="16840"/>
          <w:pgMar w:top="864" w:right="1800" w:bottom="1440" w:left="864" w:header="850" w:footer="994" w:gutter="0"/>
          <w:pgNumType w:fmt="lowerRoman"/>
          <w:cols w:space="720"/>
          <w:titlePg/>
          <w:docGrid w:linePitch="326"/>
        </w:sectPr>
      </w:pPr>
    </w:p>
    <w:p w14:paraId="03D3E344" w14:textId="57E18BF2" w:rsidR="002B7938" w:rsidRPr="00D63A9C" w:rsidRDefault="002B7938" w:rsidP="00D63A9C">
      <w:pPr>
        <w:pStyle w:val="eeciBodyText"/>
        <w:snapToGrid w:val="0"/>
        <w:spacing w:line="240" w:lineRule="auto"/>
        <w:contextualSpacing w:val="0"/>
        <w:rPr>
          <w:rFonts w:eastAsia="Arial Unicode MS"/>
          <w:color w:val="000000"/>
          <w:sz w:val="20"/>
          <w:szCs w:val="20"/>
          <w:u w:color="000000"/>
        </w:rPr>
      </w:pPr>
    </w:p>
    <w:p w14:paraId="57AD865C" w14:textId="77777777" w:rsidR="00D63A9C" w:rsidRPr="00D63A9C" w:rsidRDefault="00D63A9C" w:rsidP="00D63A9C">
      <w:pPr>
        <w:pStyle w:val="eeciBodyText"/>
        <w:snapToGrid w:val="0"/>
        <w:spacing w:line="240" w:lineRule="auto"/>
        <w:contextualSpacing w:val="0"/>
        <w:rPr>
          <w:rFonts w:eastAsia="Arial Unicode MS"/>
          <w:color w:val="000000"/>
          <w:sz w:val="20"/>
          <w:szCs w:val="20"/>
          <w:u w:color="000000"/>
        </w:rPr>
      </w:pPr>
    </w:p>
    <w:p w14:paraId="2DF93311" w14:textId="77777777" w:rsidR="00B46018" w:rsidRPr="00B46018" w:rsidRDefault="00B46018" w:rsidP="00B46018">
      <w:pPr>
        <w:pStyle w:val="eeciBodyText"/>
        <w:snapToGrid w:val="0"/>
        <w:spacing w:line="240" w:lineRule="auto"/>
        <w:contextualSpacing w:val="0"/>
        <w:rPr>
          <w:rFonts w:eastAsia="Arial Unicode MS"/>
          <w:color w:val="000000"/>
          <w:sz w:val="20"/>
          <w:szCs w:val="20"/>
          <w:u w:color="000000"/>
        </w:rPr>
      </w:pPr>
    </w:p>
    <w:p w14:paraId="72C24E4A" w14:textId="77777777" w:rsidR="00CB243E" w:rsidRPr="00AF502E" w:rsidRDefault="00AE0C2E" w:rsidP="00D63A9C">
      <w:pPr>
        <w:pStyle w:val="eeciBodyText"/>
        <w:snapToGrid w:val="0"/>
        <w:spacing w:after="240" w:line="240" w:lineRule="auto"/>
        <w:ind w:left="720"/>
        <w:contextualSpacing w:val="0"/>
        <w:jc w:val="center"/>
        <w:rPr>
          <w:b/>
          <w:color w:val="31849B" w:themeColor="accent5" w:themeShade="BF"/>
          <w:sz w:val="28"/>
        </w:rPr>
      </w:pPr>
      <w:r w:rsidRPr="00AF502E">
        <w:rPr>
          <w:b/>
          <w:color w:val="31849B" w:themeColor="accent5" w:themeShade="BF"/>
          <w:sz w:val="28"/>
        </w:rPr>
        <w:t>LIST OF TABLES</w:t>
      </w:r>
    </w:p>
    <w:p w14:paraId="18B913AB" w14:textId="77777777" w:rsidR="00E5780B" w:rsidRPr="00E5780B" w:rsidRDefault="00E5780B" w:rsidP="00E5780B">
      <w:pPr>
        <w:snapToGrid w:val="0"/>
        <w:ind w:left="144"/>
        <w:rPr>
          <w:sz w:val="20"/>
          <w:szCs w:val="22"/>
        </w:rPr>
      </w:pPr>
    </w:p>
    <w:p w14:paraId="6A9E48B7" w14:textId="65F1E48C" w:rsidR="00B02D1F" w:rsidRPr="00D63A9C" w:rsidRDefault="00375A7D"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r>
        <w:fldChar w:fldCharType="begin"/>
      </w:r>
      <w:r>
        <w:instrText xml:space="preserve"> TOC \h \z \c "Table" </w:instrText>
      </w:r>
      <w:r>
        <w:fldChar w:fldCharType="separate"/>
      </w:r>
      <w:hyperlink w:anchor="_Toc386704516" w:history="1">
        <w:r w:rsidR="00B02D1F" w:rsidRPr="00D63A9C">
          <w:rPr>
            <w:rStyle w:val="Hyperlink"/>
            <w:noProof/>
            <w:sz w:val="20"/>
            <w:lang w:bidi="en-US"/>
          </w:rPr>
          <w:t>Table 1  Modal and composite travel costs from City A to the mega city</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_Toc386704516 \h </w:instrText>
        </w:r>
        <w:r w:rsidR="00B02D1F" w:rsidRPr="00D63A9C">
          <w:rPr>
            <w:noProof/>
            <w:webHidden/>
            <w:sz w:val="20"/>
          </w:rPr>
        </w:r>
        <w:r w:rsidR="00B02D1F" w:rsidRPr="00D63A9C">
          <w:rPr>
            <w:noProof/>
            <w:webHidden/>
            <w:sz w:val="20"/>
          </w:rPr>
          <w:fldChar w:fldCharType="separate"/>
        </w:r>
        <w:r w:rsidR="0023620F">
          <w:rPr>
            <w:noProof/>
            <w:webHidden/>
            <w:sz w:val="20"/>
          </w:rPr>
          <w:t>9</w:t>
        </w:r>
        <w:r w:rsidR="00B02D1F" w:rsidRPr="00D63A9C">
          <w:rPr>
            <w:noProof/>
            <w:webHidden/>
            <w:sz w:val="20"/>
          </w:rPr>
          <w:fldChar w:fldCharType="end"/>
        </w:r>
      </w:hyperlink>
    </w:p>
    <w:p w14:paraId="55588AA4" w14:textId="0BD9C8C5"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17" w:history="1">
        <w:r w:rsidR="00B02D1F" w:rsidRPr="00D63A9C">
          <w:rPr>
            <w:rStyle w:val="Hyperlink"/>
            <w:noProof/>
            <w:sz w:val="20"/>
            <w:lang w:bidi="en-US"/>
          </w:rPr>
          <w:t>Table 2   Employment assumptions (000 persons)</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_Toc386704517 \h </w:instrText>
        </w:r>
        <w:r w:rsidR="00B02D1F" w:rsidRPr="00D63A9C">
          <w:rPr>
            <w:noProof/>
            <w:webHidden/>
            <w:sz w:val="20"/>
          </w:rPr>
        </w:r>
        <w:r w:rsidR="00B02D1F" w:rsidRPr="00D63A9C">
          <w:rPr>
            <w:noProof/>
            <w:webHidden/>
            <w:sz w:val="20"/>
          </w:rPr>
          <w:fldChar w:fldCharType="separate"/>
        </w:r>
        <w:r w:rsidR="0023620F">
          <w:rPr>
            <w:noProof/>
            <w:webHidden/>
            <w:sz w:val="20"/>
          </w:rPr>
          <w:t>12</w:t>
        </w:r>
        <w:r w:rsidR="00B02D1F" w:rsidRPr="00D63A9C">
          <w:rPr>
            <w:noProof/>
            <w:webHidden/>
            <w:sz w:val="20"/>
          </w:rPr>
          <w:fldChar w:fldCharType="end"/>
        </w:r>
      </w:hyperlink>
    </w:p>
    <w:p w14:paraId="40CBA093" w14:textId="3CF7F559"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18" w:history="1">
        <w:r w:rsidR="00B02D1F" w:rsidRPr="00D63A9C">
          <w:rPr>
            <w:rStyle w:val="Hyperlink"/>
            <w:noProof/>
            <w:sz w:val="20"/>
            <w:lang w:bidi="en-US"/>
          </w:rPr>
          <w:t>Table 3   Composite generalized travel costs</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_Toc386704518 \h </w:instrText>
        </w:r>
        <w:r w:rsidR="00B02D1F" w:rsidRPr="00D63A9C">
          <w:rPr>
            <w:noProof/>
            <w:webHidden/>
            <w:sz w:val="20"/>
          </w:rPr>
        </w:r>
        <w:r w:rsidR="00B02D1F" w:rsidRPr="00D63A9C">
          <w:rPr>
            <w:noProof/>
            <w:webHidden/>
            <w:sz w:val="20"/>
          </w:rPr>
          <w:fldChar w:fldCharType="separate"/>
        </w:r>
        <w:r w:rsidR="0023620F">
          <w:rPr>
            <w:noProof/>
            <w:webHidden/>
            <w:sz w:val="20"/>
          </w:rPr>
          <w:t>13</w:t>
        </w:r>
        <w:r w:rsidR="00B02D1F" w:rsidRPr="00D63A9C">
          <w:rPr>
            <w:noProof/>
            <w:webHidden/>
            <w:sz w:val="20"/>
          </w:rPr>
          <w:fldChar w:fldCharType="end"/>
        </w:r>
      </w:hyperlink>
    </w:p>
    <w:p w14:paraId="5EDC0FED" w14:textId="0F8C31A0"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19" w:history="1">
        <w:r w:rsidR="00B02D1F" w:rsidRPr="00D63A9C">
          <w:rPr>
            <w:rStyle w:val="Hyperlink"/>
            <w:noProof/>
            <w:sz w:val="20"/>
            <w:lang w:bidi="en-US"/>
          </w:rPr>
          <w:t>Table 4   Economic mass by origin and destination</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_Toc386704519 \h </w:instrText>
        </w:r>
        <w:r w:rsidR="00B02D1F" w:rsidRPr="00D63A9C">
          <w:rPr>
            <w:noProof/>
            <w:webHidden/>
            <w:sz w:val="20"/>
          </w:rPr>
        </w:r>
        <w:r w:rsidR="00B02D1F" w:rsidRPr="00D63A9C">
          <w:rPr>
            <w:noProof/>
            <w:webHidden/>
            <w:sz w:val="20"/>
          </w:rPr>
          <w:fldChar w:fldCharType="separate"/>
        </w:r>
        <w:r w:rsidR="0023620F">
          <w:rPr>
            <w:noProof/>
            <w:webHidden/>
            <w:sz w:val="20"/>
          </w:rPr>
          <w:t>14</w:t>
        </w:r>
        <w:r w:rsidR="00B02D1F" w:rsidRPr="00D63A9C">
          <w:rPr>
            <w:noProof/>
            <w:webHidden/>
            <w:sz w:val="20"/>
          </w:rPr>
          <w:fldChar w:fldCharType="end"/>
        </w:r>
      </w:hyperlink>
    </w:p>
    <w:p w14:paraId="3B5BDFD9" w14:textId="105875E2"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20" w:history="1">
        <w:r w:rsidR="00B02D1F" w:rsidRPr="00D63A9C">
          <w:rPr>
            <w:rStyle w:val="Hyperlink"/>
            <w:noProof/>
            <w:sz w:val="20"/>
            <w:lang w:bidi="en-US"/>
          </w:rPr>
          <w:t>Table 5   Summary of the economic mass received by city</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_Toc386704520 \h </w:instrText>
        </w:r>
        <w:r w:rsidR="00B02D1F" w:rsidRPr="00D63A9C">
          <w:rPr>
            <w:noProof/>
            <w:webHidden/>
            <w:sz w:val="20"/>
          </w:rPr>
        </w:r>
        <w:r w:rsidR="00B02D1F" w:rsidRPr="00D63A9C">
          <w:rPr>
            <w:noProof/>
            <w:webHidden/>
            <w:sz w:val="20"/>
          </w:rPr>
          <w:fldChar w:fldCharType="separate"/>
        </w:r>
        <w:r w:rsidR="0023620F">
          <w:rPr>
            <w:noProof/>
            <w:webHidden/>
            <w:sz w:val="20"/>
          </w:rPr>
          <w:t>16</w:t>
        </w:r>
        <w:r w:rsidR="00B02D1F" w:rsidRPr="00D63A9C">
          <w:rPr>
            <w:noProof/>
            <w:webHidden/>
            <w:sz w:val="20"/>
          </w:rPr>
          <w:fldChar w:fldCharType="end"/>
        </w:r>
      </w:hyperlink>
    </w:p>
    <w:p w14:paraId="4EA75F1F" w14:textId="2CAF1FC4"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21" w:history="1">
        <w:r w:rsidR="00B02D1F" w:rsidRPr="00D63A9C">
          <w:rPr>
            <w:rStyle w:val="Hyperlink"/>
            <w:noProof/>
            <w:sz w:val="20"/>
            <w:lang w:bidi="en-US"/>
          </w:rPr>
          <w:t>Table 6   GDP assumptions (100 million RMB)</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_Toc386704521 \h </w:instrText>
        </w:r>
        <w:r w:rsidR="00B02D1F" w:rsidRPr="00D63A9C">
          <w:rPr>
            <w:noProof/>
            <w:webHidden/>
            <w:sz w:val="20"/>
          </w:rPr>
        </w:r>
        <w:r w:rsidR="00B02D1F" w:rsidRPr="00D63A9C">
          <w:rPr>
            <w:noProof/>
            <w:webHidden/>
            <w:sz w:val="20"/>
          </w:rPr>
          <w:fldChar w:fldCharType="separate"/>
        </w:r>
        <w:r w:rsidR="0023620F">
          <w:rPr>
            <w:noProof/>
            <w:webHidden/>
            <w:sz w:val="20"/>
          </w:rPr>
          <w:t>16</w:t>
        </w:r>
        <w:r w:rsidR="00B02D1F" w:rsidRPr="00D63A9C">
          <w:rPr>
            <w:noProof/>
            <w:webHidden/>
            <w:sz w:val="20"/>
          </w:rPr>
          <w:fldChar w:fldCharType="end"/>
        </w:r>
      </w:hyperlink>
    </w:p>
    <w:p w14:paraId="05F9198F" w14:textId="556272AD"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22" w:history="1">
        <w:r w:rsidR="00B02D1F" w:rsidRPr="00D63A9C">
          <w:rPr>
            <w:rStyle w:val="Hyperlink"/>
            <w:noProof/>
            <w:sz w:val="20"/>
            <w:lang w:bidi="en-US"/>
          </w:rPr>
          <w:t>Table 7   Estimation of productivity effects: central estimate and sensitivity tests</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_Toc386704522 \h </w:instrText>
        </w:r>
        <w:r w:rsidR="00B02D1F" w:rsidRPr="00D63A9C">
          <w:rPr>
            <w:noProof/>
            <w:webHidden/>
            <w:sz w:val="20"/>
          </w:rPr>
        </w:r>
        <w:r w:rsidR="00B02D1F" w:rsidRPr="00D63A9C">
          <w:rPr>
            <w:noProof/>
            <w:webHidden/>
            <w:sz w:val="20"/>
          </w:rPr>
          <w:fldChar w:fldCharType="separate"/>
        </w:r>
        <w:r w:rsidR="0023620F">
          <w:rPr>
            <w:noProof/>
            <w:webHidden/>
            <w:sz w:val="20"/>
          </w:rPr>
          <w:t>16</w:t>
        </w:r>
        <w:r w:rsidR="00B02D1F" w:rsidRPr="00D63A9C">
          <w:rPr>
            <w:noProof/>
            <w:webHidden/>
            <w:sz w:val="20"/>
          </w:rPr>
          <w:fldChar w:fldCharType="end"/>
        </w:r>
      </w:hyperlink>
    </w:p>
    <w:p w14:paraId="405628A3" w14:textId="3CD633D6"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23" w:history="1">
        <w:r w:rsidR="00B02D1F" w:rsidRPr="00D63A9C">
          <w:rPr>
            <w:rStyle w:val="Hyperlink"/>
            <w:noProof/>
            <w:sz w:val="20"/>
            <w:lang w:bidi="en-US"/>
          </w:rPr>
          <w:t>Table 8   Incorporation of ramp-up effects into EIRR (100m RMB)</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_Toc386704523 \h </w:instrText>
        </w:r>
        <w:r w:rsidR="00B02D1F" w:rsidRPr="00D63A9C">
          <w:rPr>
            <w:noProof/>
            <w:webHidden/>
            <w:sz w:val="20"/>
          </w:rPr>
        </w:r>
        <w:r w:rsidR="00B02D1F" w:rsidRPr="00D63A9C">
          <w:rPr>
            <w:noProof/>
            <w:webHidden/>
            <w:sz w:val="20"/>
          </w:rPr>
          <w:fldChar w:fldCharType="separate"/>
        </w:r>
        <w:r w:rsidR="0023620F">
          <w:rPr>
            <w:noProof/>
            <w:webHidden/>
            <w:sz w:val="20"/>
          </w:rPr>
          <w:t>18</w:t>
        </w:r>
        <w:r w:rsidR="00B02D1F" w:rsidRPr="00D63A9C">
          <w:rPr>
            <w:noProof/>
            <w:webHidden/>
            <w:sz w:val="20"/>
          </w:rPr>
          <w:fldChar w:fldCharType="end"/>
        </w:r>
      </w:hyperlink>
    </w:p>
    <w:p w14:paraId="4461DD11" w14:textId="008F5C2F"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24" w:history="1">
        <w:r w:rsidR="00B02D1F" w:rsidRPr="00D63A9C">
          <w:rPr>
            <w:rStyle w:val="Hyperlink"/>
            <w:noProof/>
            <w:sz w:val="20"/>
            <w:lang w:bidi="en-US"/>
          </w:rPr>
          <w:t>Table 9   A simple elasticity model for net gains in employment in the study area</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_Toc386704524 \h </w:instrText>
        </w:r>
        <w:r w:rsidR="00B02D1F" w:rsidRPr="00D63A9C">
          <w:rPr>
            <w:noProof/>
            <w:webHidden/>
            <w:sz w:val="20"/>
          </w:rPr>
        </w:r>
        <w:r w:rsidR="00B02D1F" w:rsidRPr="00D63A9C">
          <w:rPr>
            <w:noProof/>
            <w:webHidden/>
            <w:sz w:val="20"/>
          </w:rPr>
          <w:fldChar w:fldCharType="separate"/>
        </w:r>
        <w:r w:rsidR="0023620F">
          <w:rPr>
            <w:noProof/>
            <w:webHidden/>
            <w:sz w:val="20"/>
          </w:rPr>
          <w:t>20</w:t>
        </w:r>
        <w:r w:rsidR="00B02D1F" w:rsidRPr="00D63A9C">
          <w:rPr>
            <w:noProof/>
            <w:webHidden/>
            <w:sz w:val="20"/>
          </w:rPr>
          <w:fldChar w:fldCharType="end"/>
        </w:r>
      </w:hyperlink>
    </w:p>
    <w:p w14:paraId="796AA592" w14:textId="16D01679"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25" w:history="1">
        <w:r w:rsidR="00B02D1F" w:rsidRPr="00D63A9C">
          <w:rPr>
            <w:rStyle w:val="Hyperlink"/>
            <w:noProof/>
            <w:sz w:val="20"/>
            <w:lang w:bidi="en-US"/>
          </w:rPr>
          <w:t>Table 10   Employment location choice model – model inputs by city</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_Toc386704525 \h </w:instrText>
        </w:r>
        <w:r w:rsidR="00B02D1F" w:rsidRPr="00D63A9C">
          <w:rPr>
            <w:noProof/>
            <w:webHidden/>
            <w:sz w:val="20"/>
          </w:rPr>
        </w:r>
        <w:r w:rsidR="00B02D1F" w:rsidRPr="00D63A9C">
          <w:rPr>
            <w:noProof/>
            <w:webHidden/>
            <w:sz w:val="20"/>
          </w:rPr>
          <w:fldChar w:fldCharType="separate"/>
        </w:r>
        <w:r w:rsidR="0023620F">
          <w:rPr>
            <w:noProof/>
            <w:webHidden/>
            <w:sz w:val="20"/>
          </w:rPr>
          <w:t>22</w:t>
        </w:r>
        <w:r w:rsidR="00B02D1F" w:rsidRPr="00D63A9C">
          <w:rPr>
            <w:noProof/>
            <w:webHidden/>
            <w:sz w:val="20"/>
          </w:rPr>
          <w:fldChar w:fldCharType="end"/>
        </w:r>
      </w:hyperlink>
    </w:p>
    <w:p w14:paraId="0B5ECE6C" w14:textId="47FAD78E" w:rsidR="00B02D1F" w:rsidRPr="00D63A9C"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18"/>
          <w:szCs w:val="22"/>
          <w:lang w:val="en-GB" w:eastAsia="zh-CN"/>
        </w:rPr>
      </w:pPr>
      <w:hyperlink w:anchor="_Toc386704526" w:history="1">
        <w:r w:rsidR="00B02D1F" w:rsidRPr="00D63A9C">
          <w:rPr>
            <w:rStyle w:val="Hyperlink"/>
            <w:noProof/>
            <w:sz w:val="20"/>
            <w:lang w:bidi="en-US"/>
          </w:rPr>
          <w:t>Table 11   Employment location choice model – a comparison of</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_Toc386704526 \h </w:instrText>
        </w:r>
        <w:r w:rsidR="00B02D1F" w:rsidRPr="00D63A9C">
          <w:rPr>
            <w:noProof/>
            <w:webHidden/>
            <w:sz w:val="20"/>
          </w:rPr>
        </w:r>
        <w:r w:rsidR="00B02D1F" w:rsidRPr="00D63A9C">
          <w:rPr>
            <w:noProof/>
            <w:webHidden/>
            <w:sz w:val="20"/>
          </w:rPr>
          <w:fldChar w:fldCharType="separate"/>
        </w:r>
        <w:r w:rsidR="0023620F">
          <w:rPr>
            <w:noProof/>
            <w:webHidden/>
            <w:sz w:val="20"/>
          </w:rPr>
          <w:t>22</w:t>
        </w:r>
        <w:r w:rsidR="00B02D1F" w:rsidRPr="00D63A9C">
          <w:rPr>
            <w:noProof/>
            <w:webHidden/>
            <w:sz w:val="20"/>
          </w:rPr>
          <w:fldChar w:fldCharType="end"/>
        </w:r>
      </w:hyperlink>
    </w:p>
    <w:p w14:paraId="4F21CCCA" w14:textId="25887E33" w:rsidR="00B02D1F" w:rsidRDefault="00AF502E" w:rsidP="00D63A9C">
      <w:pPr>
        <w:pStyle w:val="TableofFigures"/>
        <w:tabs>
          <w:tab w:val="left" w:pos="1080"/>
          <w:tab w:val="right" w:leader="dot" w:pos="9270"/>
        </w:tabs>
        <w:snapToGrid w:val="0"/>
        <w:spacing w:line="312" w:lineRule="auto"/>
        <w:ind w:left="720"/>
        <w:rPr>
          <w:rFonts w:asciiTheme="minorHAnsi" w:eastAsiaTheme="minorEastAsia" w:hAnsiTheme="minorHAnsi" w:cstheme="minorBidi"/>
          <w:noProof/>
          <w:kern w:val="0"/>
          <w:sz w:val="22"/>
          <w:szCs w:val="22"/>
          <w:lang w:val="en-GB" w:eastAsia="zh-CN"/>
        </w:rPr>
      </w:pPr>
      <w:hyperlink w:anchor="_Toc386704527" w:history="1">
        <w:r w:rsidR="00B02D1F" w:rsidRPr="00D63A9C">
          <w:rPr>
            <w:rStyle w:val="Hyperlink"/>
            <w:noProof/>
            <w:sz w:val="20"/>
            <w:lang w:bidi="en-US"/>
          </w:rPr>
          <w:t>Table 12</w:t>
        </w:r>
        <w:r w:rsidR="00D63A9C">
          <w:rPr>
            <w:rFonts w:asciiTheme="minorHAnsi" w:eastAsiaTheme="minorEastAsia" w:hAnsiTheme="minorHAnsi" w:cstheme="minorBidi"/>
            <w:noProof/>
            <w:kern w:val="0"/>
            <w:sz w:val="18"/>
            <w:szCs w:val="22"/>
            <w:lang w:val="en-GB" w:eastAsia="zh-CN"/>
          </w:rPr>
          <w:t xml:space="preserve">   </w:t>
        </w:r>
        <w:r w:rsidR="00B02D1F" w:rsidRPr="00D63A9C">
          <w:rPr>
            <w:rStyle w:val="Hyperlink"/>
            <w:noProof/>
            <w:sz w:val="20"/>
            <w:lang w:eastAsia="zh-CN" w:bidi="en-US"/>
          </w:rPr>
          <w:t>Summary of Recommendations Regarding Model Parameters</w:t>
        </w:r>
        <w:r w:rsidR="00B02D1F" w:rsidRPr="00D63A9C">
          <w:rPr>
            <w:noProof/>
            <w:webHidden/>
            <w:sz w:val="20"/>
          </w:rPr>
          <w:tab/>
        </w:r>
        <w:r w:rsidR="00B02D1F" w:rsidRPr="00D63A9C">
          <w:rPr>
            <w:noProof/>
            <w:webHidden/>
            <w:sz w:val="20"/>
          </w:rPr>
          <w:fldChar w:fldCharType="begin"/>
        </w:r>
        <w:r w:rsidR="00B02D1F" w:rsidRPr="00D63A9C">
          <w:rPr>
            <w:noProof/>
            <w:webHidden/>
            <w:sz w:val="20"/>
          </w:rPr>
          <w:instrText xml:space="preserve"> PAGEREF _Toc386704527 \h </w:instrText>
        </w:r>
        <w:r w:rsidR="00B02D1F" w:rsidRPr="00D63A9C">
          <w:rPr>
            <w:noProof/>
            <w:webHidden/>
            <w:sz w:val="20"/>
          </w:rPr>
        </w:r>
        <w:r w:rsidR="00B02D1F" w:rsidRPr="00D63A9C">
          <w:rPr>
            <w:noProof/>
            <w:webHidden/>
            <w:sz w:val="20"/>
          </w:rPr>
          <w:fldChar w:fldCharType="separate"/>
        </w:r>
        <w:r w:rsidR="0023620F">
          <w:rPr>
            <w:noProof/>
            <w:webHidden/>
            <w:sz w:val="20"/>
          </w:rPr>
          <w:t>23</w:t>
        </w:r>
        <w:r w:rsidR="00B02D1F" w:rsidRPr="00D63A9C">
          <w:rPr>
            <w:noProof/>
            <w:webHidden/>
            <w:sz w:val="20"/>
          </w:rPr>
          <w:fldChar w:fldCharType="end"/>
        </w:r>
      </w:hyperlink>
    </w:p>
    <w:p w14:paraId="3D539F86" w14:textId="649B6E3A" w:rsidR="002B7938" w:rsidRDefault="00375A7D" w:rsidP="00D63A9C">
      <w:pPr>
        <w:pStyle w:val="eeciBodyText"/>
        <w:tabs>
          <w:tab w:val="left" w:pos="1080"/>
          <w:tab w:val="right" w:leader="dot" w:pos="9270"/>
        </w:tabs>
        <w:snapToGrid w:val="0"/>
        <w:spacing w:line="312" w:lineRule="auto"/>
        <w:ind w:left="720" w:hanging="1094"/>
        <w:contextualSpacing w:val="0"/>
        <w:rPr>
          <w:rFonts w:eastAsia="Arial Unicode MS"/>
          <w:color w:val="000000"/>
          <w:szCs w:val="20"/>
          <w:u w:color="000000"/>
        </w:rPr>
      </w:pPr>
      <w:r>
        <w:fldChar w:fldCharType="end"/>
      </w:r>
      <w:r w:rsidR="002B7938">
        <w:br w:type="page"/>
      </w:r>
    </w:p>
    <w:p w14:paraId="4C1BBDA8" w14:textId="77777777" w:rsidR="003C7DD2" w:rsidRDefault="003C7DD2" w:rsidP="00A36FB5">
      <w:pPr>
        <w:pStyle w:val="Heading1"/>
        <w:sectPr w:rsidR="003C7DD2" w:rsidSect="000B4B98">
          <w:pgSz w:w="11900" w:h="16840"/>
          <w:pgMar w:top="864" w:right="1800" w:bottom="1440" w:left="864" w:header="850" w:footer="994" w:gutter="0"/>
          <w:pgNumType w:fmt="lowerRoman"/>
          <w:cols w:space="720"/>
          <w:titlePg/>
          <w:docGrid w:linePitch="326"/>
        </w:sectPr>
      </w:pPr>
    </w:p>
    <w:p w14:paraId="4254112B" w14:textId="77777777" w:rsidR="00D63A9C" w:rsidRPr="00D63A9C" w:rsidRDefault="00D63A9C" w:rsidP="00D63A9C">
      <w:pPr>
        <w:pStyle w:val="eeciBodyText"/>
        <w:snapToGrid w:val="0"/>
        <w:spacing w:line="240" w:lineRule="auto"/>
        <w:ind w:left="720"/>
        <w:contextualSpacing w:val="0"/>
        <w:jc w:val="center"/>
        <w:rPr>
          <w:color w:val="31849B" w:themeColor="accent5" w:themeShade="BF"/>
          <w:sz w:val="16"/>
        </w:rPr>
      </w:pPr>
      <w:bookmarkStart w:id="2" w:name="_Toc385039415"/>
    </w:p>
    <w:p w14:paraId="436115FA" w14:textId="5DF4D0FB" w:rsidR="00E74448" w:rsidRPr="00AF502E" w:rsidRDefault="00E74448" w:rsidP="00AF502E">
      <w:pPr>
        <w:pStyle w:val="eeciBodyText"/>
        <w:snapToGrid w:val="0"/>
        <w:spacing w:after="240" w:line="240" w:lineRule="auto"/>
        <w:ind w:left="-90" w:hanging="180"/>
        <w:contextualSpacing w:val="0"/>
        <w:jc w:val="center"/>
        <w:rPr>
          <w:b/>
          <w:color w:val="31849B" w:themeColor="accent5" w:themeShade="BF"/>
          <w:sz w:val="28"/>
        </w:rPr>
      </w:pPr>
      <w:r w:rsidRPr="00AF502E">
        <w:rPr>
          <w:b/>
          <w:color w:val="31849B" w:themeColor="accent5" w:themeShade="BF"/>
          <w:sz w:val="28"/>
        </w:rPr>
        <w:t>GLOSSARY</w:t>
      </w:r>
      <w:bookmarkEnd w:id="2"/>
    </w:p>
    <w:p w14:paraId="7E94EC43" w14:textId="77777777" w:rsidR="00E74448" w:rsidRPr="00D63A9C" w:rsidRDefault="00E74448" w:rsidP="00D63A9C">
      <w:pPr>
        <w:snapToGrid w:val="0"/>
        <w:ind w:left="144"/>
        <w:rPr>
          <w:sz w:val="20"/>
          <w:szCs w:val="22"/>
        </w:rPr>
      </w:pPr>
    </w:p>
    <w:p w14:paraId="3EEF0930" w14:textId="2F4EBF03" w:rsidR="00A20075" w:rsidRPr="00D63A9C" w:rsidRDefault="00A20075" w:rsidP="00D63A9C">
      <w:pPr>
        <w:pStyle w:val="ListParagraph"/>
        <w:snapToGrid w:val="0"/>
        <w:spacing w:after="0" w:line="288" w:lineRule="auto"/>
        <w:ind w:left="0" w:firstLine="720"/>
        <w:contextualSpacing w:val="0"/>
        <w:jc w:val="both"/>
        <w:rPr>
          <w:sz w:val="22"/>
          <w:szCs w:val="22"/>
        </w:rPr>
      </w:pPr>
      <w:r w:rsidRPr="00D63A9C">
        <w:rPr>
          <w:b/>
          <w:sz w:val="22"/>
          <w:szCs w:val="22"/>
        </w:rPr>
        <w:t>Agglomeration Benefits</w:t>
      </w:r>
      <w:r w:rsidRPr="00D63A9C">
        <w:rPr>
          <w:sz w:val="22"/>
          <w:szCs w:val="22"/>
        </w:rPr>
        <w:t>: are used in urban economics to describe the benefits that firms obtain when locating near one another (i.e. through 'agglomerating'). Agglomeration occurs as a result of either clustering of firms at the same location or</w:t>
      </w:r>
      <w:r w:rsidR="00D95929" w:rsidRPr="00D63A9C">
        <w:rPr>
          <w:sz w:val="22"/>
          <w:szCs w:val="22"/>
        </w:rPr>
        <w:t>, more particularly in this paper,</w:t>
      </w:r>
      <w:r w:rsidRPr="00D63A9C">
        <w:rPr>
          <w:sz w:val="22"/>
          <w:szCs w:val="22"/>
        </w:rPr>
        <w:t xml:space="preserve"> transport service improvements between locations</w:t>
      </w:r>
      <w:r w:rsidR="00D95929" w:rsidRPr="00D63A9C">
        <w:rPr>
          <w:sz w:val="22"/>
          <w:szCs w:val="22"/>
        </w:rPr>
        <w:t xml:space="preserve"> which reduce the time and distance between them</w:t>
      </w:r>
      <w:r w:rsidRPr="00D63A9C">
        <w:rPr>
          <w:sz w:val="22"/>
          <w:szCs w:val="22"/>
        </w:rPr>
        <w:t>.  Conventional transport cost and benefit analyses can account for some of the effects that arise from the</w:t>
      </w:r>
      <w:r w:rsidR="00D95929" w:rsidRPr="00D63A9C">
        <w:rPr>
          <w:sz w:val="22"/>
          <w:szCs w:val="22"/>
        </w:rPr>
        <w:t>se improvements</w:t>
      </w:r>
      <w:r w:rsidRPr="00D63A9C">
        <w:rPr>
          <w:sz w:val="22"/>
          <w:szCs w:val="22"/>
        </w:rPr>
        <w:t>, such as the reduction in direct transport costs and travel times.  However, they do not account for the wider productivity-enhancing effects that arise from expan</w:t>
      </w:r>
      <w:r w:rsidR="00D95929" w:rsidRPr="00D63A9C">
        <w:rPr>
          <w:sz w:val="22"/>
          <w:szCs w:val="22"/>
        </w:rPr>
        <w:t>ding</w:t>
      </w:r>
      <w:r w:rsidRPr="00D63A9C">
        <w:rPr>
          <w:sz w:val="22"/>
          <w:szCs w:val="22"/>
        </w:rPr>
        <w:t xml:space="preserve"> markets for inputs and products, better matching between producers and consumers, and improved learning and dissemination of tacit knowledge through face-to-face communication.  In this report we define agglomeration benefits as the</w:t>
      </w:r>
      <w:r w:rsidR="00D95929" w:rsidRPr="00D63A9C">
        <w:rPr>
          <w:sz w:val="22"/>
          <w:szCs w:val="22"/>
        </w:rPr>
        <w:t>se</w:t>
      </w:r>
      <w:r w:rsidRPr="00D63A9C">
        <w:rPr>
          <w:sz w:val="22"/>
          <w:szCs w:val="22"/>
        </w:rPr>
        <w:t xml:space="preserve"> wider effects, which complement the </w:t>
      </w:r>
      <w:r w:rsidR="00D95929" w:rsidRPr="00D63A9C">
        <w:rPr>
          <w:sz w:val="22"/>
          <w:szCs w:val="22"/>
        </w:rPr>
        <w:t xml:space="preserve">impact of </w:t>
      </w:r>
      <w:r w:rsidRPr="00D63A9C">
        <w:rPr>
          <w:sz w:val="22"/>
          <w:szCs w:val="22"/>
        </w:rPr>
        <w:t>changes in transport costs and travel times already accounted for in conventional cost benefit analyses.</w:t>
      </w:r>
    </w:p>
    <w:p w14:paraId="73403B25" w14:textId="77777777" w:rsidR="00A20075" w:rsidRPr="00D63A9C" w:rsidRDefault="00A20075" w:rsidP="00D63A9C">
      <w:pPr>
        <w:pStyle w:val="ListParagraph"/>
        <w:snapToGrid w:val="0"/>
        <w:spacing w:after="0" w:line="288" w:lineRule="auto"/>
        <w:ind w:left="0"/>
        <w:contextualSpacing w:val="0"/>
        <w:jc w:val="both"/>
        <w:rPr>
          <w:sz w:val="18"/>
          <w:szCs w:val="22"/>
        </w:rPr>
      </w:pPr>
    </w:p>
    <w:p w14:paraId="3238BB61" w14:textId="757CAB65" w:rsidR="008B27D8" w:rsidRPr="00D63A9C" w:rsidRDefault="008B27D8" w:rsidP="00D63A9C">
      <w:pPr>
        <w:pStyle w:val="ListParagraph"/>
        <w:snapToGrid w:val="0"/>
        <w:spacing w:after="0" w:line="288" w:lineRule="auto"/>
        <w:ind w:left="0" w:firstLine="720"/>
        <w:contextualSpacing w:val="0"/>
        <w:jc w:val="both"/>
        <w:rPr>
          <w:sz w:val="22"/>
          <w:szCs w:val="22"/>
        </w:rPr>
      </w:pPr>
      <w:r w:rsidRPr="00D63A9C">
        <w:rPr>
          <w:b/>
          <w:sz w:val="22"/>
          <w:szCs w:val="22"/>
        </w:rPr>
        <w:t xml:space="preserve">Conventional </w:t>
      </w:r>
      <w:r w:rsidR="00CA07D4" w:rsidRPr="00D63A9C">
        <w:rPr>
          <w:b/>
          <w:sz w:val="22"/>
          <w:szCs w:val="22"/>
        </w:rPr>
        <w:t>Transport Cost Benefit Analysis</w:t>
      </w:r>
      <w:r w:rsidR="00961864" w:rsidRPr="00D63A9C">
        <w:rPr>
          <w:sz w:val="22"/>
          <w:szCs w:val="22"/>
        </w:rPr>
        <w:t xml:space="preserve">: </w:t>
      </w:r>
      <w:r w:rsidRPr="00D63A9C">
        <w:rPr>
          <w:sz w:val="22"/>
          <w:szCs w:val="22"/>
        </w:rPr>
        <w:t xml:space="preserve"> </w:t>
      </w:r>
      <w:r w:rsidR="00DB5956" w:rsidRPr="00D63A9C">
        <w:rPr>
          <w:sz w:val="22"/>
          <w:szCs w:val="22"/>
        </w:rPr>
        <w:t xml:space="preserve">The </w:t>
      </w:r>
      <w:r w:rsidRPr="00D63A9C">
        <w:rPr>
          <w:sz w:val="22"/>
          <w:szCs w:val="22"/>
        </w:rPr>
        <w:t>coverage</w:t>
      </w:r>
      <w:r w:rsidR="00DB5956" w:rsidRPr="00D63A9C">
        <w:rPr>
          <w:sz w:val="22"/>
          <w:szCs w:val="22"/>
        </w:rPr>
        <w:t xml:space="preserve"> of such analyses naturally vary from country to country but as a rule, </w:t>
      </w:r>
      <w:r w:rsidR="00D95929" w:rsidRPr="00D63A9C">
        <w:rPr>
          <w:sz w:val="22"/>
          <w:szCs w:val="22"/>
        </w:rPr>
        <w:t>these</w:t>
      </w:r>
      <w:r w:rsidR="00DB5956" w:rsidRPr="00D63A9C">
        <w:rPr>
          <w:sz w:val="22"/>
          <w:szCs w:val="22"/>
        </w:rPr>
        <w:t xml:space="preserve"> tend to cover </w:t>
      </w:r>
      <w:r w:rsidR="00D95929" w:rsidRPr="00D63A9C">
        <w:rPr>
          <w:sz w:val="22"/>
          <w:szCs w:val="22"/>
        </w:rPr>
        <w:t xml:space="preserve">the </w:t>
      </w:r>
      <w:r w:rsidR="00DB5956" w:rsidRPr="00D63A9C">
        <w:rPr>
          <w:sz w:val="22"/>
          <w:szCs w:val="22"/>
        </w:rPr>
        <w:t>construction</w:t>
      </w:r>
      <w:r w:rsidR="0011643F" w:rsidRPr="00D63A9C">
        <w:rPr>
          <w:rFonts w:eastAsia="宋体"/>
          <w:sz w:val="22"/>
          <w:szCs w:val="22"/>
          <w:lang w:eastAsia="zh-CN"/>
        </w:rPr>
        <w:t xml:space="preserve"> costs of transport projects, operation and maintenance costs of associated transport services,</w:t>
      </w:r>
      <w:r w:rsidR="00DB5956" w:rsidRPr="00D63A9C">
        <w:rPr>
          <w:sz w:val="22"/>
          <w:szCs w:val="22"/>
        </w:rPr>
        <w:t xml:space="preserve"> direct user benefits (</w:t>
      </w:r>
      <w:r w:rsidR="00D95929" w:rsidRPr="00D63A9C">
        <w:rPr>
          <w:sz w:val="22"/>
          <w:szCs w:val="22"/>
        </w:rPr>
        <w:t>principally</w:t>
      </w:r>
      <w:r w:rsidR="002659C1" w:rsidRPr="00D63A9C">
        <w:rPr>
          <w:sz w:val="22"/>
          <w:szCs w:val="22"/>
        </w:rPr>
        <w:t xml:space="preserve"> cost </w:t>
      </w:r>
      <w:r w:rsidR="00C51D9A" w:rsidRPr="00D63A9C">
        <w:rPr>
          <w:sz w:val="22"/>
          <w:szCs w:val="22"/>
        </w:rPr>
        <w:t>and time</w:t>
      </w:r>
      <w:r w:rsidR="00DB5956" w:rsidRPr="00D63A9C">
        <w:rPr>
          <w:sz w:val="22"/>
          <w:szCs w:val="22"/>
        </w:rPr>
        <w:t xml:space="preserve"> savings), and a restricted list of externalities such as transport safety impacts, congestion</w:t>
      </w:r>
      <w:r w:rsidR="00453B7F" w:rsidRPr="00D63A9C">
        <w:rPr>
          <w:sz w:val="22"/>
          <w:szCs w:val="22"/>
        </w:rPr>
        <w:t>, overcrowding</w:t>
      </w:r>
      <w:r w:rsidR="00DB04E3" w:rsidRPr="00D63A9C">
        <w:rPr>
          <w:sz w:val="22"/>
          <w:szCs w:val="22"/>
        </w:rPr>
        <w:t xml:space="preserve"> and emissions.</w:t>
      </w:r>
    </w:p>
    <w:p w14:paraId="45794796" w14:textId="77777777" w:rsidR="00337848" w:rsidRPr="00D63A9C" w:rsidRDefault="00337848" w:rsidP="00D63A9C">
      <w:pPr>
        <w:pStyle w:val="ListParagraph"/>
        <w:snapToGrid w:val="0"/>
        <w:spacing w:after="0" w:line="288" w:lineRule="auto"/>
        <w:ind w:left="0"/>
        <w:contextualSpacing w:val="0"/>
        <w:jc w:val="both"/>
        <w:rPr>
          <w:sz w:val="18"/>
          <w:szCs w:val="22"/>
        </w:rPr>
      </w:pPr>
    </w:p>
    <w:p w14:paraId="2628D50D" w14:textId="3A79B5E5" w:rsidR="00A20075" w:rsidRPr="00D63A9C" w:rsidRDefault="00A20075" w:rsidP="00D63A9C">
      <w:pPr>
        <w:snapToGrid w:val="0"/>
        <w:spacing w:line="288" w:lineRule="auto"/>
        <w:ind w:firstLine="720"/>
        <w:jc w:val="both"/>
        <w:rPr>
          <w:sz w:val="22"/>
          <w:szCs w:val="22"/>
        </w:rPr>
      </w:pPr>
      <w:r w:rsidRPr="00D63A9C">
        <w:rPr>
          <w:b/>
          <w:sz w:val="22"/>
          <w:szCs w:val="22"/>
        </w:rPr>
        <w:t>China Railway Corporation (CRC)</w:t>
      </w:r>
      <w:r w:rsidRPr="00D63A9C">
        <w:rPr>
          <w:sz w:val="22"/>
          <w:szCs w:val="22"/>
        </w:rPr>
        <w:t xml:space="preserve">: </w:t>
      </w:r>
      <w:r w:rsidR="00A938DA" w:rsidRPr="00D63A9C">
        <w:rPr>
          <w:sz w:val="22"/>
          <w:szCs w:val="22"/>
        </w:rPr>
        <w:t xml:space="preserve">in </w:t>
      </w:r>
      <w:r w:rsidRPr="00D63A9C">
        <w:rPr>
          <w:sz w:val="22"/>
          <w:szCs w:val="22"/>
        </w:rPr>
        <w:t>March 2013, the Ministry of Railways was dissolved and its duties have been taken up by an expanded </w:t>
      </w:r>
      <w:hyperlink r:id="rId13" w:tooltip="Ministry of Transport of the People's Republic of China" w:history="1">
        <w:r w:rsidRPr="00D63A9C">
          <w:rPr>
            <w:sz w:val="22"/>
            <w:szCs w:val="22"/>
          </w:rPr>
          <w:t>Ministry of Transport</w:t>
        </w:r>
      </w:hyperlink>
      <w:r w:rsidRPr="00D63A9C">
        <w:rPr>
          <w:sz w:val="22"/>
          <w:szCs w:val="22"/>
        </w:rPr>
        <w:t> (for safety and regulation), </w:t>
      </w:r>
      <w:hyperlink r:id="rId14" w:tooltip="State Railways Administration (page does not exist)" w:history="1">
        <w:r w:rsidRPr="00D63A9C">
          <w:rPr>
            <w:sz w:val="22"/>
            <w:szCs w:val="22"/>
          </w:rPr>
          <w:t>State Railways Administration</w:t>
        </w:r>
      </w:hyperlink>
      <w:r w:rsidRPr="00D63A9C">
        <w:rPr>
          <w:sz w:val="22"/>
          <w:szCs w:val="22"/>
        </w:rPr>
        <w:t xml:space="preserve"> (for inspection) and </w:t>
      </w:r>
      <w:hyperlink r:id="rId15" w:tooltip="China Railway Corporation" w:history="1">
        <w:r w:rsidRPr="00D63A9C">
          <w:rPr>
            <w:sz w:val="22"/>
            <w:szCs w:val="22"/>
          </w:rPr>
          <w:t>China Railway Corporation</w:t>
        </w:r>
      </w:hyperlink>
      <w:r w:rsidRPr="00D63A9C">
        <w:rPr>
          <w:sz w:val="22"/>
          <w:szCs w:val="22"/>
        </w:rPr>
        <w:t> (CRC; for construction, service operation and management).</w:t>
      </w:r>
    </w:p>
    <w:p w14:paraId="07820B66" w14:textId="77777777" w:rsidR="00A20075" w:rsidRPr="00D63A9C" w:rsidRDefault="00A20075" w:rsidP="00D63A9C">
      <w:pPr>
        <w:pStyle w:val="ListParagraph"/>
        <w:snapToGrid w:val="0"/>
        <w:spacing w:after="0" w:line="288" w:lineRule="auto"/>
        <w:ind w:left="0"/>
        <w:contextualSpacing w:val="0"/>
        <w:jc w:val="both"/>
        <w:rPr>
          <w:sz w:val="18"/>
          <w:szCs w:val="22"/>
        </w:rPr>
      </w:pPr>
    </w:p>
    <w:p w14:paraId="58BC2D0B" w14:textId="2E237850" w:rsidR="00E74448" w:rsidRPr="00D63A9C" w:rsidRDefault="00E74448" w:rsidP="00D63A9C">
      <w:pPr>
        <w:pStyle w:val="ListParagraph"/>
        <w:snapToGrid w:val="0"/>
        <w:spacing w:after="0" w:line="288" w:lineRule="auto"/>
        <w:ind w:left="0" w:firstLine="720"/>
        <w:contextualSpacing w:val="0"/>
        <w:jc w:val="both"/>
        <w:rPr>
          <w:sz w:val="22"/>
          <w:szCs w:val="22"/>
        </w:rPr>
      </w:pPr>
      <w:r w:rsidRPr="00D63A9C">
        <w:rPr>
          <w:b/>
          <w:sz w:val="22"/>
          <w:szCs w:val="22"/>
        </w:rPr>
        <w:t>Economic Mass</w:t>
      </w:r>
      <w:r w:rsidR="00961864" w:rsidRPr="00D63A9C">
        <w:rPr>
          <w:sz w:val="22"/>
          <w:szCs w:val="22"/>
        </w:rPr>
        <w:t xml:space="preserve">: </w:t>
      </w:r>
      <w:r w:rsidR="00061124" w:rsidRPr="00D63A9C">
        <w:rPr>
          <w:sz w:val="22"/>
          <w:szCs w:val="22"/>
        </w:rPr>
        <w:t>measure</w:t>
      </w:r>
      <w:r w:rsidR="00014E50" w:rsidRPr="00D63A9C">
        <w:rPr>
          <w:sz w:val="22"/>
          <w:szCs w:val="22"/>
        </w:rPr>
        <w:t>s</w:t>
      </w:r>
      <w:r w:rsidR="00061124" w:rsidRPr="00D63A9C">
        <w:rPr>
          <w:rFonts w:hint="eastAsia"/>
          <w:sz w:val="22"/>
          <w:szCs w:val="22"/>
        </w:rPr>
        <w:t xml:space="preserve"> of the </w:t>
      </w:r>
      <w:r w:rsidR="00061124" w:rsidRPr="00D63A9C">
        <w:rPr>
          <w:sz w:val="22"/>
          <w:szCs w:val="22"/>
        </w:rPr>
        <w:t>level</w:t>
      </w:r>
      <w:r w:rsidR="00061124" w:rsidRPr="00D63A9C">
        <w:rPr>
          <w:rFonts w:hint="eastAsia"/>
          <w:sz w:val="22"/>
          <w:szCs w:val="22"/>
        </w:rPr>
        <w:t xml:space="preserve"> of </w:t>
      </w:r>
      <w:r w:rsidR="00061124" w:rsidRPr="00D63A9C">
        <w:rPr>
          <w:sz w:val="22"/>
          <w:szCs w:val="22"/>
        </w:rPr>
        <w:t xml:space="preserve">market access </w:t>
      </w:r>
      <w:r w:rsidR="00DB04E3" w:rsidRPr="00D63A9C">
        <w:rPr>
          <w:sz w:val="22"/>
          <w:szCs w:val="22"/>
        </w:rPr>
        <w:t>that businesses have at a given</w:t>
      </w:r>
      <w:r w:rsidR="00061124" w:rsidRPr="00D63A9C">
        <w:rPr>
          <w:rFonts w:hint="eastAsia"/>
          <w:sz w:val="22"/>
          <w:szCs w:val="22"/>
        </w:rPr>
        <w:t xml:space="preserve"> </w:t>
      </w:r>
      <w:r w:rsidR="00061124" w:rsidRPr="00D63A9C">
        <w:rPr>
          <w:sz w:val="22"/>
          <w:szCs w:val="22"/>
        </w:rPr>
        <w:t xml:space="preserve">location. Since firms today interact not only with local firms </w:t>
      </w:r>
      <w:r w:rsidR="00AC164D" w:rsidRPr="00D63A9C">
        <w:rPr>
          <w:sz w:val="22"/>
          <w:szCs w:val="22"/>
        </w:rPr>
        <w:t xml:space="preserve">who are their immediate </w:t>
      </w:r>
      <w:r w:rsidR="00494C65" w:rsidRPr="00D63A9C">
        <w:rPr>
          <w:sz w:val="22"/>
          <w:szCs w:val="22"/>
        </w:rPr>
        <w:t>neighbors</w:t>
      </w:r>
      <w:r w:rsidR="00061124" w:rsidRPr="00D63A9C">
        <w:rPr>
          <w:sz w:val="22"/>
          <w:szCs w:val="22"/>
        </w:rPr>
        <w:t xml:space="preserve">, but also to an ever increasing extent with </w:t>
      </w:r>
      <w:r w:rsidR="00AC164D" w:rsidRPr="00D63A9C">
        <w:rPr>
          <w:sz w:val="22"/>
          <w:szCs w:val="22"/>
        </w:rPr>
        <w:t xml:space="preserve">firms in more and more distant </w:t>
      </w:r>
      <w:r w:rsidR="00DB04E3" w:rsidRPr="00D63A9C">
        <w:rPr>
          <w:sz w:val="22"/>
          <w:szCs w:val="22"/>
        </w:rPr>
        <w:t>location</w:t>
      </w:r>
      <w:r w:rsidR="00061124" w:rsidRPr="00D63A9C">
        <w:rPr>
          <w:sz w:val="22"/>
          <w:szCs w:val="22"/>
        </w:rPr>
        <w:t xml:space="preserve">s, the </w:t>
      </w:r>
      <w:r w:rsidR="00DB04E3" w:rsidRPr="00D63A9C">
        <w:rPr>
          <w:sz w:val="22"/>
          <w:szCs w:val="22"/>
        </w:rPr>
        <w:t xml:space="preserve">economic mass </w:t>
      </w:r>
      <w:r w:rsidR="00D95929" w:rsidRPr="00D63A9C">
        <w:rPr>
          <w:sz w:val="22"/>
          <w:szCs w:val="22"/>
        </w:rPr>
        <w:t xml:space="preserve">of a city </w:t>
      </w:r>
      <w:r w:rsidR="00061124" w:rsidRPr="00D63A9C">
        <w:rPr>
          <w:sz w:val="22"/>
          <w:szCs w:val="22"/>
        </w:rPr>
        <w:t xml:space="preserve">is </w:t>
      </w:r>
      <w:r w:rsidR="00D95929" w:rsidRPr="00D63A9C">
        <w:rPr>
          <w:sz w:val="22"/>
          <w:szCs w:val="22"/>
        </w:rPr>
        <w:t>the</w:t>
      </w:r>
      <w:r w:rsidR="00061124" w:rsidRPr="00D63A9C">
        <w:rPr>
          <w:sz w:val="22"/>
          <w:szCs w:val="22"/>
        </w:rPr>
        <w:t xml:space="preserve"> sum of the measure of market </w:t>
      </w:r>
      <w:r w:rsidR="000C3505" w:rsidRPr="00D63A9C">
        <w:rPr>
          <w:sz w:val="22"/>
          <w:szCs w:val="22"/>
        </w:rPr>
        <w:t xml:space="preserve">size at all </w:t>
      </w:r>
      <w:r w:rsidR="00061124" w:rsidRPr="00D63A9C">
        <w:rPr>
          <w:sz w:val="22"/>
          <w:szCs w:val="22"/>
        </w:rPr>
        <w:t xml:space="preserve">relevant </w:t>
      </w:r>
      <w:r w:rsidR="00AC164D" w:rsidRPr="00D63A9C">
        <w:rPr>
          <w:sz w:val="22"/>
          <w:szCs w:val="22"/>
        </w:rPr>
        <w:t>location</w:t>
      </w:r>
      <w:r w:rsidR="000C3505" w:rsidRPr="00D63A9C">
        <w:rPr>
          <w:sz w:val="22"/>
          <w:szCs w:val="22"/>
        </w:rPr>
        <w:t>s</w:t>
      </w:r>
      <w:r w:rsidR="00061124" w:rsidRPr="00D63A9C">
        <w:rPr>
          <w:sz w:val="22"/>
          <w:szCs w:val="22"/>
        </w:rPr>
        <w:t xml:space="preserve"> </w:t>
      </w:r>
      <w:r w:rsidR="00923589" w:rsidRPr="00D63A9C">
        <w:rPr>
          <w:sz w:val="22"/>
          <w:szCs w:val="22"/>
        </w:rPr>
        <w:t>di</w:t>
      </w:r>
      <w:r w:rsidR="00820362" w:rsidRPr="00D63A9C">
        <w:rPr>
          <w:sz w:val="22"/>
          <w:szCs w:val="22"/>
        </w:rPr>
        <w:t>vided</w:t>
      </w:r>
      <w:r w:rsidR="00061124" w:rsidRPr="00D63A9C">
        <w:rPr>
          <w:sz w:val="22"/>
          <w:szCs w:val="22"/>
        </w:rPr>
        <w:t xml:space="preserve"> by the economic distance </w:t>
      </w:r>
      <w:r w:rsidR="00AC164D" w:rsidRPr="00D63A9C">
        <w:rPr>
          <w:sz w:val="22"/>
          <w:szCs w:val="22"/>
        </w:rPr>
        <w:t xml:space="preserve">in </w:t>
      </w:r>
      <w:r w:rsidR="00061124" w:rsidRPr="00D63A9C">
        <w:rPr>
          <w:sz w:val="22"/>
          <w:szCs w:val="22"/>
        </w:rPr>
        <w:t>between.</w:t>
      </w:r>
      <w:r w:rsidR="00DB39A5" w:rsidRPr="00D63A9C">
        <w:rPr>
          <w:sz w:val="22"/>
          <w:szCs w:val="22"/>
        </w:rPr>
        <w:t xml:space="preserve">  In other words, </w:t>
      </w:r>
      <w:r w:rsidR="00646319" w:rsidRPr="00D63A9C">
        <w:rPr>
          <w:sz w:val="22"/>
          <w:szCs w:val="22"/>
        </w:rPr>
        <w:t>economic mass is a measure of overall market access, or the effective economic size of a city.</w:t>
      </w:r>
      <w:r w:rsidR="00061124" w:rsidRPr="00D63A9C">
        <w:rPr>
          <w:sz w:val="22"/>
          <w:szCs w:val="22"/>
        </w:rPr>
        <w:t xml:space="preserve">  </w:t>
      </w:r>
    </w:p>
    <w:p w14:paraId="4618D9E2" w14:textId="77777777" w:rsidR="00337848" w:rsidRPr="00D63A9C" w:rsidRDefault="00337848" w:rsidP="00D63A9C">
      <w:pPr>
        <w:pStyle w:val="ListParagraph"/>
        <w:snapToGrid w:val="0"/>
        <w:spacing w:after="0" w:line="288" w:lineRule="auto"/>
        <w:ind w:left="0"/>
        <w:contextualSpacing w:val="0"/>
        <w:jc w:val="both"/>
        <w:rPr>
          <w:sz w:val="18"/>
          <w:szCs w:val="22"/>
        </w:rPr>
      </w:pPr>
    </w:p>
    <w:p w14:paraId="3496AB93" w14:textId="487E6AAD" w:rsidR="00A20075" w:rsidRPr="00D63A9C" w:rsidRDefault="00A20075" w:rsidP="00D63A9C">
      <w:pPr>
        <w:pStyle w:val="ListParagraph"/>
        <w:snapToGrid w:val="0"/>
        <w:spacing w:after="0" w:line="288" w:lineRule="auto"/>
        <w:ind w:left="0" w:firstLine="720"/>
        <w:contextualSpacing w:val="0"/>
        <w:jc w:val="both"/>
        <w:rPr>
          <w:sz w:val="22"/>
          <w:szCs w:val="22"/>
        </w:rPr>
      </w:pPr>
      <w:r w:rsidRPr="00D63A9C">
        <w:rPr>
          <w:b/>
          <w:sz w:val="22"/>
          <w:szCs w:val="22"/>
        </w:rPr>
        <w:t>Employment Effects</w:t>
      </w:r>
      <w:r w:rsidRPr="00D63A9C">
        <w:rPr>
          <w:sz w:val="22"/>
          <w:szCs w:val="22"/>
        </w:rPr>
        <w:t xml:space="preserve">: are by convention measured in terms of the number of jobs by location.  Jobs are related to the total economic output at each location, but changes in jobs do not necessarily move </w:t>
      </w:r>
      <w:r w:rsidR="00C61BDE" w:rsidRPr="00D63A9C">
        <w:rPr>
          <w:sz w:val="22"/>
          <w:szCs w:val="22"/>
        </w:rPr>
        <w:t>by</w:t>
      </w:r>
      <w:r w:rsidRPr="00D63A9C">
        <w:rPr>
          <w:sz w:val="22"/>
          <w:szCs w:val="22"/>
        </w:rPr>
        <w:t xml:space="preserve"> the same magnitude or even </w:t>
      </w:r>
      <w:r w:rsidR="00C61BDE" w:rsidRPr="00D63A9C">
        <w:rPr>
          <w:sz w:val="22"/>
          <w:szCs w:val="22"/>
        </w:rPr>
        <w:t xml:space="preserve">in </w:t>
      </w:r>
      <w:r w:rsidRPr="00D63A9C">
        <w:rPr>
          <w:sz w:val="22"/>
          <w:szCs w:val="22"/>
        </w:rPr>
        <w:t xml:space="preserve">the same direction as economic output.  This is because they are also affected by industrial composition, technical change, employment policies, regulations and legislation, to name a few.  The number of jobs </w:t>
      </w:r>
      <w:r w:rsidR="00C61BDE" w:rsidRPr="00D63A9C">
        <w:rPr>
          <w:sz w:val="22"/>
          <w:szCs w:val="22"/>
        </w:rPr>
        <w:t>is</w:t>
      </w:r>
      <w:r w:rsidRPr="00D63A9C">
        <w:rPr>
          <w:sz w:val="22"/>
          <w:szCs w:val="22"/>
        </w:rPr>
        <w:t xml:space="preserve"> an important social dimension of the regional impacts, which </w:t>
      </w:r>
      <w:r w:rsidR="00C61BDE" w:rsidRPr="00D63A9C">
        <w:rPr>
          <w:sz w:val="22"/>
          <w:szCs w:val="22"/>
        </w:rPr>
        <w:t xml:space="preserve">can </w:t>
      </w:r>
      <w:r w:rsidRPr="00D63A9C">
        <w:rPr>
          <w:sz w:val="22"/>
          <w:szCs w:val="22"/>
        </w:rPr>
        <w:t xml:space="preserve">enter the assessment framework through multi-criteria analysis.  </w:t>
      </w:r>
      <w:r w:rsidR="00C61BDE" w:rsidRPr="00D63A9C">
        <w:rPr>
          <w:sz w:val="22"/>
          <w:szCs w:val="22"/>
        </w:rPr>
        <w:t>T</w:t>
      </w:r>
      <w:r w:rsidRPr="00D63A9C">
        <w:rPr>
          <w:sz w:val="22"/>
          <w:szCs w:val="22"/>
        </w:rPr>
        <w:t xml:space="preserve">he employment effects should </w:t>
      </w:r>
      <w:r w:rsidR="00C61BDE" w:rsidRPr="00D63A9C">
        <w:rPr>
          <w:sz w:val="22"/>
          <w:szCs w:val="22"/>
        </w:rPr>
        <w:t xml:space="preserve">then </w:t>
      </w:r>
      <w:r w:rsidRPr="00D63A9C">
        <w:rPr>
          <w:sz w:val="22"/>
          <w:szCs w:val="22"/>
        </w:rPr>
        <w:t xml:space="preserve">be considered as a parallel indicator to the </w:t>
      </w:r>
      <w:r w:rsidR="00494C65" w:rsidRPr="00D63A9C">
        <w:rPr>
          <w:sz w:val="22"/>
          <w:szCs w:val="22"/>
        </w:rPr>
        <w:t>monetized</w:t>
      </w:r>
      <w:r w:rsidRPr="00D63A9C">
        <w:rPr>
          <w:sz w:val="22"/>
          <w:szCs w:val="22"/>
        </w:rPr>
        <w:t xml:space="preserve"> costs and benefits such as conventional costs and benefits or agglomeration effects.</w:t>
      </w:r>
    </w:p>
    <w:p w14:paraId="1340F1C9" w14:textId="77777777" w:rsidR="00A20075" w:rsidRPr="00D63A9C" w:rsidRDefault="00A20075" w:rsidP="00D63A9C">
      <w:pPr>
        <w:pStyle w:val="ListParagraph"/>
        <w:snapToGrid w:val="0"/>
        <w:spacing w:after="0" w:line="288" w:lineRule="auto"/>
        <w:ind w:left="0"/>
        <w:contextualSpacing w:val="0"/>
        <w:jc w:val="both"/>
        <w:rPr>
          <w:sz w:val="18"/>
          <w:szCs w:val="22"/>
        </w:rPr>
      </w:pPr>
    </w:p>
    <w:p w14:paraId="426B999B" w14:textId="667A2256" w:rsidR="00DB04E3" w:rsidRPr="00D63A9C" w:rsidRDefault="00DB04E3" w:rsidP="00D63A9C">
      <w:pPr>
        <w:pStyle w:val="ListParagraph"/>
        <w:snapToGrid w:val="0"/>
        <w:spacing w:after="0" w:line="288" w:lineRule="auto"/>
        <w:ind w:left="0" w:firstLine="720"/>
        <w:contextualSpacing w:val="0"/>
        <w:jc w:val="both"/>
        <w:rPr>
          <w:sz w:val="22"/>
          <w:szCs w:val="22"/>
          <w:lang w:val="en-GB"/>
        </w:rPr>
      </w:pPr>
      <w:r w:rsidRPr="00D63A9C">
        <w:rPr>
          <w:b/>
          <w:sz w:val="22"/>
          <w:szCs w:val="22"/>
        </w:rPr>
        <w:lastRenderedPageBreak/>
        <w:t>High Speed Rail</w:t>
      </w:r>
      <w:r w:rsidR="00A20075" w:rsidRPr="00D63A9C">
        <w:rPr>
          <w:b/>
          <w:sz w:val="22"/>
          <w:szCs w:val="22"/>
        </w:rPr>
        <w:t xml:space="preserve"> (HSR)</w:t>
      </w:r>
      <w:r w:rsidRPr="00D63A9C">
        <w:rPr>
          <w:sz w:val="22"/>
          <w:szCs w:val="22"/>
        </w:rPr>
        <w:t xml:space="preserve">: in the context of this report </w:t>
      </w:r>
      <w:r w:rsidRPr="00D63A9C">
        <w:rPr>
          <w:rFonts w:eastAsia="宋体"/>
          <w:sz w:val="22"/>
          <w:szCs w:val="22"/>
        </w:rPr>
        <w:t xml:space="preserve">includes </w:t>
      </w:r>
      <w:r w:rsidR="00646319" w:rsidRPr="00D63A9C">
        <w:rPr>
          <w:sz w:val="22"/>
          <w:szCs w:val="22"/>
          <w:lang w:val="en-GB"/>
        </w:rPr>
        <w:t>both</w:t>
      </w:r>
      <w:r w:rsidRPr="00D63A9C">
        <w:rPr>
          <w:sz w:val="22"/>
          <w:szCs w:val="22"/>
          <w:lang w:val="en-GB"/>
        </w:rPr>
        <w:t xml:space="preserve"> dedicated passenger line</w:t>
      </w:r>
      <w:r w:rsidR="00C61BDE" w:rsidRPr="00D63A9C">
        <w:rPr>
          <w:sz w:val="22"/>
          <w:szCs w:val="22"/>
          <w:lang w:val="en-GB"/>
        </w:rPr>
        <w:t>s</w:t>
      </w:r>
      <w:r w:rsidRPr="00D63A9C">
        <w:rPr>
          <w:sz w:val="22"/>
          <w:szCs w:val="22"/>
          <w:lang w:val="en-GB"/>
        </w:rPr>
        <w:t xml:space="preserve"> </w:t>
      </w:r>
      <w:r w:rsidR="00646319" w:rsidRPr="00D63A9C">
        <w:rPr>
          <w:sz w:val="22"/>
          <w:szCs w:val="22"/>
          <w:lang w:val="en-GB"/>
        </w:rPr>
        <w:t xml:space="preserve">with design speeds of 200 km/hour or above, and </w:t>
      </w:r>
      <w:r w:rsidRPr="00D63A9C">
        <w:rPr>
          <w:sz w:val="22"/>
          <w:szCs w:val="22"/>
          <w:lang w:val="en-GB"/>
        </w:rPr>
        <w:t xml:space="preserve">mixed </w:t>
      </w:r>
      <w:r w:rsidR="00646319" w:rsidRPr="00D63A9C">
        <w:rPr>
          <w:sz w:val="22"/>
          <w:szCs w:val="22"/>
          <w:lang w:val="en-GB"/>
        </w:rPr>
        <w:t>passenger-freight lines</w:t>
      </w:r>
      <w:r w:rsidRPr="00D63A9C">
        <w:rPr>
          <w:sz w:val="22"/>
          <w:szCs w:val="22"/>
          <w:lang w:val="en-GB"/>
        </w:rPr>
        <w:t xml:space="preserve"> with maximum speeds </w:t>
      </w:r>
      <w:r w:rsidR="00522D68" w:rsidRPr="00D63A9C">
        <w:rPr>
          <w:sz w:val="22"/>
          <w:szCs w:val="22"/>
          <w:lang w:val="en-GB"/>
        </w:rPr>
        <w:t xml:space="preserve">of </w:t>
      </w:r>
      <w:r w:rsidRPr="00D63A9C">
        <w:rPr>
          <w:sz w:val="22"/>
          <w:szCs w:val="22"/>
          <w:lang w:val="en-GB"/>
        </w:rPr>
        <w:t>200km/h</w:t>
      </w:r>
      <w:r w:rsidR="00646319" w:rsidRPr="00D63A9C">
        <w:rPr>
          <w:sz w:val="22"/>
          <w:szCs w:val="22"/>
          <w:lang w:val="en-GB"/>
        </w:rPr>
        <w:t>our</w:t>
      </w:r>
      <w:r w:rsidRPr="00D63A9C">
        <w:rPr>
          <w:sz w:val="22"/>
          <w:szCs w:val="22"/>
          <w:lang w:val="en-GB"/>
        </w:rPr>
        <w:t>.</w:t>
      </w:r>
    </w:p>
    <w:p w14:paraId="34F0955E" w14:textId="77777777" w:rsidR="00337848" w:rsidRPr="00D63A9C" w:rsidRDefault="00337848" w:rsidP="00D63A9C">
      <w:pPr>
        <w:pStyle w:val="ListParagraph"/>
        <w:snapToGrid w:val="0"/>
        <w:spacing w:after="0" w:line="288" w:lineRule="auto"/>
        <w:ind w:left="0"/>
        <w:contextualSpacing w:val="0"/>
        <w:jc w:val="both"/>
        <w:rPr>
          <w:sz w:val="18"/>
          <w:szCs w:val="22"/>
        </w:rPr>
      </w:pPr>
    </w:p>
    <w:p w14:paraId="6EFB068D" w14:textId="5A5C8B96" w:rsidR="00034CFC" w:rsidRPr="00D63A9C" w:rsidRDefault="00034CFC" w:rsidP="00D63A9C">
      <w:pPr>
        <w:pStyle w:val="ListParagraph"/>
        <w:snapToGrid w:val="0"/>
        <w:spacing w:after="0" w:line="288" w:lineRule="auto"/>
        <w:ind w:left="0" w:firstLine="720"/>
        <w:contextualSpacing w:val="0"/>
        <w:jc w:val="both"/>
        <w:rPr>
          <w:b/>
          <w:sz w:val="22"/>
          <w:szCs w:val="22"/>
        </w:rPr>
      </w:pPr>
      <w:r w:rsidRPr="00D63A9C">
        <w:rPr>
          <w:b/>
          <w:sz w:val="22"/>
          <w:szCs w:val="22"/>
        </w:rPr>
        <w:t xml:space="preserve">Inter-City Rail (ICR): </w:t>
      </w:r>
      <w:r w:rsidRPr="00D63A9C">
        <w:rPr>
          <w:bCs/>
          <w:sz w:val="22"/>
          <w:szCs w:val="22"/>
        </w:rPr>
        <w:t>These are HSR lines connecting specific cities, often within a relatively short distance e.g. 100-200 k</w:t>
      </w:r>
      <w:r w:rsidR="00494C65" w:rsidRPr="00D63A9C">
        <w:rPr>
          <w:bCs/>
          <w:sz w:val="22"/>
          <w:szCs w:val="22"/>
        </w:rPr>
        <w:t>ilometer</w:t>
      </w:r>
      <w:r w:rsidRPr="00D63A9C">
        <w:rPr>
          <w:bCs/>
          <w:sz w:val="22"/>
          <w:szCs w:val="22"/>
        </w:rPr>
        <w:t>s.</w:t>
      </w:r>
    </w:p>
    <w:p w14:paraId="75F04DF9" w14:textId="77777777" w:rsidR="00034CFC" w:rsidRPr="00D63A9C" w:rsidRDefault="00034CFC" w:rsidP="00D63A9C">
      <w:pPr>
        <w:pStyle w:val="ListParagraph"/>
        <w:snapToGrid w:val="0"/>
        <w:spacing w:after="0" w:line="288" w:lineRule="auto"/>
        <w:ind w:left="0"/>
        <w:contextualSpacing w:val="0"/>
        <w:jc w:val="both"/>
        <w:rPr>
          <w:sz w:val="18"/>
          <w:szCs w:val="22"/>
        </w:rPr>
      </w:pPr>
    </w:p>
    <w:p w14:paraId="0C9F0A9F" w14:textId="1CFF2123" w:rsidR="00DB04E3" w:rsidRPr="00D63A9C" w:rsidRDefault="00DB04E3" w:rsidP="00D63A9C">
      <w:pPr>
        <w:pStyle w:val="ListParagraph"/>
        <w:snapToGrid w:val="0"/>
        <w:spacing w:after="0" w:line="288" w:lineRule="auto"/>
        <w:ind w:left="0" w:firstLine="720"/>
        <w:contextualSpacing w:val="0"/>
        <w:jc w:val="both"/>
        <w:rPr>
          <w:sz w:val="22"/>
          <w:szCs w:val="22"/>
        </w:rPr>
      </w:pPr>
      <w:r w:rsidRPr="00D63A9C">
        <w:rPr>
          <w:b/>
          <w:sz w:val="22"/>
          <w:szCs w:val="22"/>
        </w:rPr>
        <w:t>Regional Economic Impacts</w:t>
      </w:r>
      <w:r w:rsidRPr="00D63A9C">
        <w:rPr>
          <w:sz w:val="22"/>
          <w:szCs w:val="22"/>
        </w:rPr>
        <w:t>: In t</w:t>
      </w:r>
      <w:r w:rsidR="0060655D" w:rsidRPr="00D63A9C">
        <w:rPr>
          <w:sz w:val="22"/>
          <w:szCs w:val="22"/>
        </w:rPr>
        <w:t>heir</w:t>
      </w:r>
      <w:r w:rsidRPr="00D63A9C">
        <w:rPr>
          <w:sz w:val="22"/>
          <w:szCs w:val="22"/>
        </w:rPr>
        <w:t xml:space="preserve"> wider sense, regional economic impacts are </w:t>
      </w:r>
      <w:r w:rsidR="00D325B4" w:rsidRPr="00D63A9C">
        <w:rPr>
          <w:sz w:val="22"/>
          <w:szCs w:val="22"/>
        </w:rPr>
        <w:t xml:space="preserve">the totality of </w:t>
      </w:r>
      <w:r w:rsidRPr="00D63A9C">
        <w:rPr>
          <w:sz w:val="22"/>
          <w:szCs w:val="22"/>
        </w:rPr>
        <w:t xml:space="preserve">impacts upon the economy of the region.  </w:t>
      </w:r>
      <w:r w:rsidR="00D325B4" w:rsidRPr="00D63A9C">
        <w:rPr>
          <w:sz w:val="22"/>
          <w:szCs w:val="22"/>
        </w:rPr>
        <w:t>However, t</w:t>
      </w:r>
      <w:r w:rsidR="0060655D" w:rsidRPr="00D63A9C">
        <w:rPr>
          <w:sz w:val="22"/>
          <w:szCs w:val="22"/>
        </w:rPr>
        <w:t>he term</w:t>
      </w:r>
      <w:r w:rsidRPr="00D63A9C">
        <w:rPr>
          <w:sz w:val="22"/>
          <w:szCs w:val="22"/>
        </w:rPr>
        <w:t xml:space="preserve"> is often used in a narrower sense (such as in this report) to denote those economic impacts that are not</w:t>
      </w:r>
      <w:r w:rsidR="00ED58B0" w:rsidRPr="00D63A9C">
        <w:rPr>
          <w:sz w:val="22"/>
          <w:szCs w:val="22"/>
        </w:rPr>
        <w:t>,</w:t>
      </w:r>
      <w:r w:rsidRPr="00D63A9C">
        <w:rPr>
          <w:sz w:val="22"/>
          <w:szCs w:val="22"/>
        </w:rPr>
        <w:t xml:space="preserve"> or not fully</w:t>
      </w:r>
      <w:r w:rsidR="00014E6A" w:rsidRPr="00D63A9C">
        <w:rPr>
          <w:sz w:val="22"/>
          <w:szCs w:val="22"/>
        </w:rPr>
        <w:t>,</w:t>
      </w:r>
      <w:r w:rsidRPr="00D63A9C">
        <w:rPr>
          <w:sz w:val="22"/>
          <w:szCs w:val="22"/>
        </w:rPr>
        <w:t xml:space="preserve"> accounted for by conventional transport cost benefit analys</w:t>
      </w:r>
      <w:r w:rsidR="00ED58B0" w:rsidRPr="00D63A9C">
        <w:rPr>
          <w:sz w:val="22"/>
          <w:szCs w:val="22"/>
        </w:rPr>
        <w:t>e</w:t>
      </w:r>
      <w:r w:rsidRPr="00D63A9C">
        <w:rPr>
          <w:sz w:val="22"/>
          <w:szCs w:val="22"/>
        </w:rPr>
        <w:t>s.</w:t>
      </w:r>
    </w:p>
    <w:p w14:paraId="1EBE974F" w14:textId="77777777" w:rsidR="00E9713C" w:rsidRPr="00D63A9C" w:rsidRDefault="00E9713C" w:rsidP="00D63A9C">
      <w:pPr>
        <w:pStyle w:val="ListParagraph"/>
        <w:snapToGrid w:val="0"/>
        <w:spacing w:after="0" w:line="288" w:lineRule="auto"/>
        <w:ind w:left="0"/>
        <w:contextualSpacing w:val="0"/>
        <w:jc w:val="both"/>
        <w:rPr>
          <w:sz w:val="18"/>
          <w:szCs w:val="22"/>
        </w:rPr>
      </w:pPr>
    </w:p>
    <w:p w14:paraId="58B314C2" w14:textId="5B43E4AD" w:rsidR="003E1981" w:rsidRPr="00D63A9C" w:rsidRDefault="00A20075" w:rsidP="00D63A9C">
      <w:pPr>
        <w:pStyle w:val="ListParagraph"/>
        <w:snapToGrid w:val="0"/>
        <w:spacing w:after="0" w:line="288" w:lineRule="auto"/>
        <w:ind w:left="0" w:firstLine="720"/>
        <w:contextualSpacing w:val="0"/>
        <w:jc w:val="both"/>
        <w:rPr>
          <w:sz w:val="22"/>
          <w:szCs w:val="22"/>
        </w:rPr>
      </w:pPr>
      <w:r w:rsidRPr="00D63A9C">
        <w:rPr>
          <w:b/>
          <w:sz w:val="22"/>
          <w:szCs w:val="22"/>
        </w:rPr>
        <w:t>Spatial Computable General Equilibrium (SCGE) Model</w:t>
      </w:r>
      <w:r w:rsidRPr="00D63A9C">
        <w:rPr>
          <w:sz w:val="22"/>
          <w:szCs w:val="22"/>
        </w:rPr>
        <w:t xml:space="preserve">: </w:t>
      </w:r>
      <w:r w:rsidR="00484675" w:rsidRPr="00D63A9C">
        <w:rPr>
          <w:sz w:val="22"/>
          <w:szCs w:val="22"/>
        </w:rPr>
        <w:t>are a class of applied economic models that use detailed economic data (such as the input-output tables of the national or regional economy) to estimate how an economy might react to changes in policy, technology or other external factors.  They explicitly incorporate transport costs, and often other spatial costs for the movements of goods and people.  Most of the SCGE models conform only loosely to the theoretical </w:t>
      </w:r>
      <w:hyperlink r:id="rId16" w:tooltip="General equilibrium" w:history="1">
        <w:r w:rsidR="00484675" w:rsidRPr="00D63A9C">
          <w:rPr>
            <w:sz w:val="22"/>
            <w:szCs w:val="22"/>
          </w:rPr>
          <w:t>general equilibrium</w:t>
        </w:r>
      </w:hyperlink>
      <w:r w:rsidR="00484675" w:rsidRPr="00D63A9C">
        <w:rPr>
          <w:sz w:val="22"/>
          <w:szCs w:val="22"/>
        </w:rPr>
        <w:t xml:space="preserve"> paradigm. For example, they usually allow for non-market clearing in any given year (therefore they can represent unemployment and stocks for commodities), imperfect competition (e.g., monopoly pricing), exogenous demands for goods and services (e.g., </w:t>
      </w:r>
      <w:r w:rsidR="00303784" w:rsidRPr="00D63A9C">
        <w:rPr>
          <w:sz w:val="22"/>
          <w:szCs w:val="22"/>
        </w:rPr>
        <w:t>public sector investment, export shocks</w:t>
      </w:r>
      <w:r w:rsidR="00484675" w:rsidRPr="00D63A9C">
        <w:rPr>
          <w:sz w:val="22"/>
          <w:szCs w:val="22"/>
        </w:rPr>
        <w:t>)</w:t>
      </w:r>
      <w:r w:rsidR="00303784" w:rsidRPr="00D63A9C">
        <w:rPr>
          <w:sz w:val="22"/>
          <w:szCs w:val="22"/>
        </w:rPr>
        <w:t xml:space="preserve">, </w:t>
      </w:r>
      <w:r w:rsidR="00484675" w:rsidRPr="00D63A9C">
        <w:rPr>
          <w:sz w:val="22"/>
          <w:szCs w:val="22"/>
        </w:rPr>
        <w:t>a range of taxes</w:t>
      </w:r>
      <w:r w:rsidR="00303784" w:rsidRPr="00D63A9C">
        <w:rPr>
          <w:sz w:val="22"/>
          <w:szCs w:val="22"/>
        </w:rPr>
        <w:t xml:space="preserve">, and </w:t>
      </w:r>
      <w:r w:rsidR="00484675" w:rsidRPr="00D63A9C">
        <w:rPr>
          <w:sz w:val="22"/>
          <w:szCs w:val="22"/>
        </w:rPr>
        <w:t>externalities</w:t>
      </w:r>
      <w:r w:rsidR="00303784" w:rsidRPr="00D63A9C">
        <w:rPr>
          <w:sz w:val="22"/>
          <w:szCs w:val="22"/>
        </w:rPr>
        <w:t xml:space="preserve"> (</w:t>
      </w:r>
      <w:r w:rsidR="00484675" w:rsidRPr="00D63A9C">
        <w:rPr>
          <w:sz w:val="22"/>
          <w:szCs w:val="22"/>
        </w:rPr>
        <w:t>such as pollution</w:t>
      </w:r>
      <w:r w:rsidR="00303784" w:rsidRPr="00D63A9C">
        <w:rPr>
          <w:sz w:val="22"/>
          <w:szCs w:val="22"/>
        </w:rPr>
        <w:t>).</w:t>
      </w:r>
    </w:p>
    <w:p w14:paraId="7D0FF32D" w14:textId="77777777" w:rsidR="003E1981" w:rsidRPr="00D63A9C" w:rsidRDefault="003E1981" w:rsidP="00D63A9C">
      <w:pPr>
        <w:pStyle w:val="ListParagraph"/>
        <w:snapToGrid w:val="0"/>
        <w:spacing w:after="0" w:line="288" w:lineRule="auto"/>
        <w:ind w:left="0"/>
        <w:contextualSpacing w:val="0"/>
        <w:jc w:val="both"/>
        <w:rPr>
          <w:sz w:val="18"/>
          <w:szCs w:val="22"/>
        </w:rPr>
      </w:pPr>
    </w:p>
    <w:p w14:paraId="08869EBA" w14:textId="56A8A33B" w:rsidR="009D4CE7" w:rsidRPr="00D63A9C" w:rsidRDefault="00E9713C" w:rsidP="00D63A9C">
      <w:pPr>
        <w:pStyle w:val="ListParagraph"/>
        <w:snapToGrid w:val="0"/>
        <w:spacing w:after="0" w:line="288" w:lineRule="auto"/>
        <w:ind w:left="0" w:firstLine="720"/>
        <w:contextualSpacing w:val="0"/>
        <w:jc w:val="both"/>
        <w:rPr>
          <w:sz w:val="22"/>
          <w:szCs w:val="22"/>
        </w:rPr>
      </w:pPr>
      <w:r w:rsidRPr="00D63A9C">
        <w:rPr>
          <w:b/>
          <w:sz w:val="22"/>
          <w:szCs w:val="22"/>
        </w:rPr>
        <w:t>Tourism Effects</w:t>
      </w:r>
      <w:r w:rsidR="005C0EC1" w:rsidRPr="00D63A9C">
        <w:rPr>
          <w:sz w:val="22"/>
          <w:szCs w:val="22"/>
        </w:rPr>
        <w:t xml:space="preserve">: </w:t>
      </w:r>
      <w:r w:rsidR="00116C5B" w:rsidRPr="00D63A9C">
        <w:rPr>
          <w:sz w:val="22"/>
          <w:szCs w:val="22"/>
        </w:rPr>
        <w:t>M</w:t>
      </w:r>
      <w:r w:rsidR="005C0EC1" w:rsidRPr="00D63A9C">
        <w:rPr>
          <w:sz w:val="22"/>
          <w:szCs w:val="22"/>
        </w:rPr>
        <w:t>any cities and towns on new HSR</w:t>
      </w:r>
      <w:r w:rsidR="00116C5B" w:rsidRPr="00D63A9C">
        <w:rPr>
          <w:sz w:val="22"/>
          <w:szCs w:val="22"/>
        </w:rPr>
        <w:t xml:space="preserve"> line</w:t>
      </w:r>
      <w:r w:rsidR="005C0EC1" w:rsidRPr="00D63A9C">
        <w:rPr>
          <w:sz w:val="22"/>
          <w:szCs w:val="22"/>
        </w:rPr>
        <w:t xml:space="preserve">s have </w:t>
      </w:r>
      <w:r w:rsidR="00116C5B" w:rsidRPr="00D63A9C">
        <w:rPr>
          <w:sz w:val="22"/>
          <w:szCs w:val="22"/>
        </w:rPr>
        <w:t xml:space="preserve">experienced </w:t>
      </w:r>
      <w:r w:rsidR="005C0EC1" w:rsidRPr="00D63A9C">
        <w:rPr>
          <w:sz w:val="22"/>
          <w:szCs w:val="22"/>
        </w:rPr>
        <w:t>a rapid increase in the volume of tourists</w:t>
      </w:r>
      <w:r w:rsidR="003062CC" w:rsidRPr="00D63A9C">
        <w:rPr>
          <w:sz w:val="22"/>
          <w:szCs w:val="22"/>
        </w:rPr>
        <w:t xml:space="preserve"> </w:t>
      </w:r>
      <w:r w:rsidR="00762286" w:rsidRPr="00D63A9C">
        <w:rPr>
          <w:sz w:val="22"/>
          <w:szCs w:val="22"/>
        </w:rPr>
        <w:t>in the first couple of years of the lines’ opening</w:t>
      </w:r>
      <w:r w:rsidR="00116C5B" w:rsidRPr="00D63A9C">
        <w:rPr>
          <w:sz w:val="22"/>
          <w:szCs w:val="22"/>
        </w:rPr>
        <w:t xml:space="preserve">.  </w:t>
      </w:r>
      <w:r w:rsidR="00762286" w:rsidRPr="00D63A9C">
        <w:rPr>
          <w:sz w:val="22"/>
          <w:szCs w:val="22"/>
        </w:rPr>
        <w:t xml:space="preserve">Such effects provide an excellent case for studying the short term impacts of the HSR projects.  </w:t>
      </w:r>
      <w:r w:rsidR="00116C5B" w:rsidRPr="00D63A9C">
        <w:rPr>
          <w:sz w:val="22"/>
          <w:szCs w:val="22"/>
        </w:rPr>
        <w:t>T</w:t>
      </w:r>
      <w:r w:rsidR="005C0EC1" w:rsidRPr="00D63A9C">
        <w:rPr>
          <w:sz w:val="22"/>
          <w:szCs w:val="22"/>
        </w:rPr>
        <w:t xml:space="preserve">he specific indicators of tourism </w:t>
      </w:r>
      <w:r w:rsidR="00714FA0" w:rsidRPr="00D63A9C">
        <w:rPr>
          <w:sz w:val="22"/>
          <w:szCs w:val="22"/>
        </w:rPr>
        <w:t>need to account for the fact that</w:t>
      </w:r>
      <w:r w:rsidR="005C0EC1" w:rsidRPr="00D63A9C">
        <w:rPr>
          <w:sz w:val="22"/>
          <w:szCs w:val="22"/>
        </w:rPr>
        <w:t xml:space="preserve"> HSR travel enables the tourist to leave just as quickly and conveniently as they arrive</w:t>
      </w:r>
      <w:r w:rsidR="00714FA0" w:rsidRPr="00D63A9C">
        <w:rPr>
          <w:sz w:val="22"/>
          <w:szCs w:val="22"/>
        </w:rPr>
        <w:t>.  For this reason</w:t>
      </w:r>
      <w:r w:rsidR="005C0EC1" w:rsidRPr="00D63A9C">
        <w:rPr>
          <w:sz w:val="22"/>
          <w:szCs w:val="22"/>
        </w:rPr>
        <w:t xml:space="preserve">, </w:t>
      </w:r>
      <w:r w:rsidR="00714FA0" w:rsidRPr="00D63A9C">
        <w:rPr>
          <w:sz w:val="22"/>
          <w:szCs w:val="22"/>
        </w:rPr>
        <w:t xml:space="preserve">we define the effects upon </w:t>
      </w:r>
      <w:r w:rsidR="005C0EC1" w:rsidRPr="00D63A9C">
        <w:rPr>
          <w:sz w:val="22"/>
          <w:szCs w:val="22"/>
        </w:rPr>
        <w:t xml:space="preserve">the total volume of tourist trade </w:t>
      </w:r>
      <w:r w:rsidR="00714FA0" w:rsidRPr="00D63A9C">
        <w:rPr>
          <w:sz w:val="22"/>
          <w:szCs w:val="22"/>
        </w:rPr>
        <w:t>through</w:t>
      </w:r>
      <w:r w:rsidR="005C0EC1" w:rsidRPr="00D63A9C">
        <w:rPr>
          <w:sz w:val="22"/>
          <w:szCs w:val="22"/>
        </w:rPr>
        <w:t xml:space="preserve"> three component</w:t>
      </w:r>
      <w:r w:rsidR="00714FA0" w:rsidRPr="00D63A9C">
        <w:rPr>
          <w:sz w:val="22"/>
          <w:szCs w:val="22"/>
        </w:rPr>
        <w:t xml:space="preserve"> indicator</w:t>
      </w:r>
      <w:r w:rsidR="005C0EC1" w:rsidRPr="00D63A9C">
        <w:rPr>
          <w:sz w:val="22"/>
          <w:szCs w:val="22"/>
        </w:rPr>
        <w:t>s: the number of tourists, the</w:t>
      </w:r>
      <w:r w:rsidR="00714FA0" w:rsidRPr="00D63A9C">
        <w:rPr>
          <w:sz w:val="22"/>
          <w:szCs w:val="22"/>
        </w:rPr>
        <w:t>ir</w:t>
      </w:r>
      <w:r w:rsidR="005C0EC1" w:rsidRPr="00D63A9C">
        <w:rPr>
          <w:sz w:val="22"/>
          <w:szCs w:val="22"/>
        </w:rPr>
        <w:t xml:space="preserve"> </w:t>
      </w:r>
      <w:r w:rsidR="00714FA0" w:rsidRPr="00D63A9C">
        <w:rPr>
          <w:sz w:val="22"/>
          <w:szCs w:val="22"/>
        </w:rPr>
        <w:t xml:space="preserve">average </w:t>
      </w:r>
      <w:r w:rsidR="005C0EC1" w:rsidRPr="00D63A9C">
        <w:rPr>
          <w:sz w:val="22"/>
          <w:szCs w:val="22"/>
        </w:rPr>
        <w:t>duration of stay, and the</w:t>
      </w:r>
      <w:r w:rsidR="00714FA0" w:rsidRPr="00D63A9C">
        <w:rPr>
          <w:sz w:val="22"/>
          <w:szCs w:val="22"/>
        </w:rPr>
        <w:t xml:space="preserve"> average</w:t>
      </w:r>
      <w:r w:rsidR="005C0EC1" w:rsidRPr="00D63A9C">
        <w:rPr>
          <w:sz w:val="22"/>
          <w:szCs w:val="22"/>
        </w:rPr>
        <w:t xml:space="preserve"> spend per person per stay.</w:t>
      </w:r>
      <w:r w:rsidR="009D4CE7" w:rsidRPr="00D63A9C">
        <w:rPr>
          <w:sz w:val="22"/>
          <w:szCs w:val="22"/>
        </w:rPr>
        <w:br w:type="page"/>
      </w:r>
    </w:p>
    <w:p w14:paraId="590CA869" w14:textId="77777777" w:rsidR="00AF502E" w:rsidRDefault="00AF502E" w:rsidP="00AF502E">
      <w:pPr>
        <w:pStyle w:val="eeciBodyText"/>
        <w:snapToGrid w:val="0"/>
        <w:spacing w:line="240" w:lineRule="auto"/>
        <w:contextualSpacing w:val="0"/>
        <w:jc w:val="center"/>
        <w:rPr>
          <w:b/>
          <w:color w:val="31849B" w:themeColor="accent5" w:themeShade="BF"/>
          <w:sz w:val="28"/>
        </w:rPr>
      </w:pPr>
      <w:bookmarkStart w:id="3" w:name="_Toc385039466"/>
    </w:p>
    <w:p w14:paraId="35B46F45" w14:textId="6214F520" w:rsidR="00014FD6" w:rsidRPr="00AF502E" w:rsidRDefault="006E59DF" w:rsidP="00014FD6">
      <w:pPr>
        <w:pStyle w:val="eeciBodyText"/>
        <w:snapToGrid w:val="0"/>
        <w:spacing w:after="240" w:line="240" w:lineRule="auto"/>
        <w:contextualSpacing w:val="0"/>
        <w:jc w:val="center"/>
        <w:rPr>
          <w:b/>
          <w:color w:val="31849B" w:themeColor="accent5" w:themeShade="BF"/>
          <w:sz w:val="28"/>
        </w:rPr>
      </w:pPr>
      <w:r w:rsidRPr="00AF502E">
        <w:rPr>
          <w:b/>
          <w:color w:val="31849B" w:themeColor="accent5" w:themeShade="BF"/>
          <w:sz w:val="28"/>
        </w:rPr>
        <w:t xml:space="preserve">A STEP BY STEP GUIDE </w:t>
      </w:r>
    </w:p>
    <w:p w14:paraId="3FC8123D" w14:textId="661D7EA9" w:rsidR="006E59DF" w:rsidRPr="00AF502E" w:rsidRDefault="006E59DF" w:rsidP="00014FD6">
      <w:pPr>
        <w:pStyle w:val="eeciBodyText"/>
        <w:snapToGrid w:val="0"/>
        <w:spacing w:after="240" w:line="240" w:lineRule="auto"/>
        <w:contextualSpacing w:val="0"/>
        <w:jc w:val="center"/>
        <w:rPr>
          <w:b/>
          <w:color w:val="31849B" w:themeColor="accent5" w:themeShade="BF"/>
          <w:sz w:val="26"/>
          <w:szCs w:val="26"/>
        </w:rPr>
      </w:pPr>
      <w:r w:rsidRPr="00AF502E">
        <w:rPr>
          <w:b/>
          <w:color w:val="31849B" w:themeColor="accent5" w:themeShade="BF"/>
          <w:sz w:val="26"/>
          <w:szCs w:val="26"/>
        </w:rPr>
        <w:t>TO ANALYSING THE PRODUCTIVI</w:t>
      </w:r>
      <w:r w:rsidR="003E1981" w:rsidRPr="00AF502E">
        <w:rPr>
          <w:b/>
          <w:color w:val="31849B" w:themeColor="accent5" w:themeShade="BF"/>
          <w:sz w:val="26"/>
          <w:szCs w:val="26"/>
        </w:rPr>
        <w:t xml:space="preserve">TY, </w:t>
      </w:r>
      <w:r w:rsidRPr="00AF502E">
        <w:rPr>
          <w:b/>
          <w:color w:val="31849B" w:themeColor="accent5" w:themeShade="BF"/>
          <w:sz w:val="26"/>
          <w:szCs w:val="26"/>
        </w:rPr>
        <w:t>EMPLOYMENT AND TOURISM EFFECTS OF HIGH SPEED RAIL PROJECTS IN CHINA</w:t>
      </w:r>
      <w:bookmarkEnd w:id="3"/>
    </w:p>
    <w:p w14:paraId="57749BFA" w14:textId="77777777" w:rsidR="003E1981" w:rsidRPr="00014FD6" w:rsidRDefault="003E1981" w:rsidP="00014FD6">
      <w:pPr>
        <w:snapToGrid w:val="0"/>
        <w:spacing w:line="288" w:lineRule="auto"/>
        <w:rPr>
          <w:sz w:val="22"/>
          <w:szCs w:val="22"/>
        </w:rPr>
      </w:pPr>
    </w:p>
    <w:p w14:paraId="6429DF96" w14:textId="35CE7496" w:rsidR="0024715F" w:rsidRPr="00014FD6" w:rsidRDefault="0024715F" w:rsidP="00014FD6">
      <w:pPr>
        <w:pStyle w:val="ListParagraph"/>
        <w:snapToGrid w:val="0"/>
        <w:spacing w:after="0" w:line="288" w:lineRule="auto"/>
        <w:ind w:left="0"/>
        <w:contextualSpacing w:val="0"/>
        <w:jc w:val="both"/>
        <w:rPr>
          <w:sz w:val="22"/>
          <w:szCs w:val="22"/>
        </w:rPr>
      </w:pPr>
      <w:r w:rsidRPr="00014FD6">
        <w:rPr>
          <w:sz w:val="22"/>
          <w:szCs w:val="22"/>
        </w:rPr>
        <w:t>Productivity, employment and tourism effects are key part</w:t>
      </w:r>
      <w:r w:rsidR="00D325B4" w:rsidRPr="00014FD6">
        <w:rPr>
          <w:sz w:val="22"/>
          <w:szCs w:val="22"/>
        </w:rPr>
        <w:t>s</w:t>
      </w:r>
      <w:r w:rsidRPr="00014FD6">
        <w:rPr>
          <w:sz w:val="22"/>
          <w:szCs w:val="22"/>
        </w:rPr>
        <w:t xml:space="preserve"> of the regional economic impacts of </w:t>
      </w:r>
      <w:r w:rsidRPr="00014FD6">
        <w:rPr>
          <w:rFonts w:eastAsia="宋体"/>
          <w:sz w:val="22"/>
          <w:szCs w:val="22"/>
        </w:rPr>
        <w:t>China’s High Speed Rail (HSR)</w:t>
      </w:r>
      <w:r w:rsidRPr="00014FD6">
        <w:rPr>
          <w:sz w:val="22"/>
          <w:szCs w:val="22"/>
        </w:rPr>
        <w:t xml:space="preserve"> projects.  The analytical approach presented here has been designed in such a way as to allow its practical use by design institutes and other professionals as part of feasibility studies.  It has been developed as part of a Technical Assi</w:t>
      </w:r>
      <w:r w:rsidR="0020668F" w:rsidRPr="00014FD6">
        <w:rPr>
          <w:sz w:val="22"/>
          <w:szCs w:val="22"/>
        </w:rPr>
        <w:t>s</w:t>
      </w:r>
      <w:r w:rsidRPr="00014FD6">
        <w:rPr>
          <w:sz w:val="22"/>
          <w:szCs w:val="22"/>
        </w:rPr>
        <w:t xml:space="preserve">tance (TA) </w:t>
      </w:r>
      <w:r w:rsidR="006E59DF" w:rsidRPr="00014FD6">
        <w:rPr>
          <w:sz w:val="22"/>
          <w:szCs w:val="22"/>
        </w:rPr>
        <w:t>activity</w:t>
      </w:r>
      <w:r w:rsidRPr="00014FD6">
        <w:rPr>
          <w:sz w:val="22"/>
          <w:szCs w:val="22"/>
        </w:rPr>
        <w:t xml:space="preserve"> of the World Bank.  For the </w:t>
      </w:r>
      <w:r w:rsidR="00ED3AC1" w:rsidRPr="00014FD6">
        <w:rPr>
          <w:sz w:val="22"/>
          <w:szCs w:val="22"/>
        </w:rPr>
        <w:t>development of the regional economic assessment framework</w:t>
      </w:r>
      <w:r w:rsidR="006E59DF" w:rsidRPr="00014FD6">
        <w:rPr>
          <w:sz w:val="22"/>
          <w:szCs w:val="22"/>
        </w:rPr>
        <w:t xml:space="preserve"> including literature reviews, theories, models and case studies, see the </w:t>
      </w:r>
      <w:r w:rsidR="00D325B4" w:rsidRPr="00014FD6">
        <w:rPr>
          <w:sz w:val="22"/>
          <w:szCs w:val="22"/>
        </w:rPr>
        <w:t>M</w:t>
      </w:r>
      <w:r w:rsidR="006E59DF" w:rsidRPr="00014FD6">
        <w:rPr>
          <w:sz w:val="22"/>
          <w:szCs w:val="22"/>
        </w:rPr>
        <w:t xml:space="preserve">ain </w:t>
      </w:r>
      <w:r w:rsidR="00D325B4" w:rsidRPr="00014FD6">
        <w:rPr>
          <w:sz w:val="22"/>
          <w:szCs w:val="22"/>
        </w:rPr>
        <w:t>R</w:t>
      </w:r>
      <w:r w:rsidR="006E59DF" w:rsidRPr="00014FD6">
        <w:rPr>
          <w:sz w:val="22"/>
          <w:szCs w:val="22"/>
        </w:rPr>
        <w:t>eport for the TA.</w:t>
      </w:r>
    </w:p>
    <w:p w14:paraId="219CEBCA" w14:textId="77777777" w:rsidR="0024715F" w:rsidRPr="004A6347" w:rsidRDefault="0024715F" w:rsidP="00014FD6">
      <w:pPr>
        <w:pStyle w:val="ListParagraph"/>
        <w:snapToGrid w:val="0"/>
        <w:spacing w:after="0" w:line="288" w:lineRule="auto"/>
        <w:ind w:left="0"/>
        <w:contextualSpacing w:val="0"/>
        <w:jc w:val="both"/>
        <w:rPr>
          <w:sz w:val="18"/>
          <w:szCs w:val="22"/>
        </w:rPr>
      </w:pPr>
    </w:p>
    <w:p w14:paraId="77ECDE8B" w14:textId="4C5B7EB3" w:rsidR="0090611A" w:rsidRPr="00014FD6" w:rsidRDefault="0090611A" w:rsidP="00014FD6">
      <w:pPr>
        <w:snapToGrid w:val="0"/>
        <w:spacing w:line="288" w:lineRule="auto"/>
        <w:jc w:val="both"/>
        <w:rPr>
          <w:sz w:val="22"/>
          <w:szCs w:val="22"/>
        </w:rPr>
      </w:pPr>
      <w:r w:rsidRPr="00014FD6">
        <w:rPr>
          <w:sz w:val="22"/>
          <w:szCs w:val="22"/>
        </w:rPr>
        <w:t xml:space="preserve">This </w:t>
      </w:r>
      <w:r w:rsidR="003E1981" w:rsidRPr="00014FD6">
        <w:rPr>
          <w:sz w:val="22"/>
          <w:szCs w:val="22"/>
        </w:rPr>
        <w:t>document</w:t>
      </w:r>
      <w:r w:rsidRPr="00014FD6">
        <w:rPr>
          <w:sz w:val="22"/>
          <w:szCs w:val="22"/>
        </w:rPr>
        <w:t xml:space="preserve"> is a step by step guide for </w:t>
      </w:r>
      <w:r w:rsidR="00200489" w:rsidRPr="00014FD6">
        <w:rPr>
          <w:sz w:val="22"/>
          <w:szCs w:val="22"/>
        </w:rPr>
        <w:t>analyzing</w:t>
      </w:r>
      <w:r w:rsidRPr="00014FD6">
        <w:rPr>
          <w:sz w:val="22"/>
          <w:szCs w:val="22"/>
        </w:rPr>
        <w:t xml:space="preserve"> productivity, employment and tourism effects based on the current availability of the data</w:t>
      </w:r>
      <w:r w:rsidR="00D325B4" w:rsidRPr="00014FD6">
        <w:rPr>
          <w:sz w:val="22"/>
          <w:szCs w:val="22"/>
        </w:rPr>
        <w:t>.</w:t>
      </w:r>
      <w:r w:rsidRPr="00014FD6">
        <w:rPr>
          <w:sz w:val="22"/>
          <w:szCs w:val="22"/>
        </w:rPr>
        <w:t xml:space="preserve">  It should be updated periodically as the estimation procedures are tested in practice, and as the supporting data sources improve.</w:t>
      </w:r>
      <w:r w:rsidR="0024715F" w:rsidRPr="00014FD6">
        <w:rPr>
          <w:sz w:val="22"/>
          <w:szCs w:val="22"/>
        </w:rPr>
        <w:t xml:space="preserve">  </w:t>
      </w:r>
    </w:p>
    <w:p w14:paraId="552281AA" w14:textId="77777777" w:rsidR="0090611A" w:rsidRPr="004A6347" w:rsidRDefault="0090611A" w:rsidP="00014FD6">
      <w:pPr>
        <w:pStyle w:val="ListParagraph"/>
        <w:snapToGrid w:val="0"/>
        <w:spacing w:after="0" w:line="288" w:lineRule="auto"/>
        <w:ind w:left="0"/>
        <w:contextualSpacing w:val="0"/>
        <w:jc w:val="both"/>
        <w:rPr>
          <w:sz w:val="18"/>
          <w:szCs w:val="22"/>
        </w:rPr>
      </w:pPr>
    </w:p>
    <w:p w14:paraId="27D54AAC" w14:textId="519108C2" w:rsidR="0090611A" w:rsidRPr="00014FD6" w:rsidRDefault="003E1981" w:rsidP="00014FD6">
      <w:pPr>
        <w:snapToGrid w:val="0"/>
        <w:spacing w:line="288" w:lineRule="auto"/>
        <w:rPr>
          <w:sz w:val="22"/>
          <w:szCs w:val="22"/>
        </w:rPr>
      </w:pPr>
      <w:r w:rsidRPr="00014FD6">
        <w:rPr>
          <w:sz w:val="22"/>
          <w:szCs w:val="22"/>
        </w:rPr>
        <w:t>In summary, the document</w:t>
      </w:r>
      <w:r w:rsidR="0090611A" w:rsidRPr="00014FD6">
        <w:rPr>
          <w:sz w:val="22"/>
          <w:szCs w:val="22"/>
        </w:rPr>
        <w:t xml:space="preserve"> covers the following</w:t>
      </w:r>
    </w:p>
    <w:p w14:paraId="3C9E8240" w14:textId="77777777" w:rsidR="0090611A" w:rsidRPr="004A6347" w:rsidRDefault="0090611A" w:rsidP="004A6347">
      <w:pPr>
        <w:pStyle w:val="ListParagraph"/>
        <w:snapToGrid w:val="0"/>
        <w:spacing w:after="0" w:line="288" w:lineRule="auto"/>
        <w:ind w:left="0"/>
        <w:contextualSpacing w:val="0"/>
        <w:jc w:val="both"/>
        <w:rPr>
          <w:sz w:val="14"/>
          <w:szCs w:val="22"/>
        </w:rPr>
      </w:pPr>
    </w:p>
    <w:p w14:paraId="27F79BF5" w14:textId="6DDD5AF2" w:rsidR="0090611A" w:rsidRPr="00014FD6" w:rsidRDefault="0090611A" w:rsidP="004A6347">
      <w:pPr>
        <w:pStyle w:val="ListParagraph"/>
        <w:numPr>
          <w:ilvl w:val="0"/>
          <w:numId w:val="58"/>
        </w:numPr>
        <w:autoSpaceDE w:val="0"/>
        <w:autoSpaceDN w:val="0"/>
        <w:adjustRightInd w:val="0"/>
        <w:snapToGrid w:val="0"/>
        <w:spacing w:after="0" w:line="288" w:lineRule="auto"/>
        <w:contextualSpacing w:val="0"/>
        <w:jc w:val="both"/>
        <w:rPr>
          <w:color w:val="000000"/>
          <w:sz w:val="22"/>
          <w:szCs w:val="22"/>
        </w:rPr>
      </w:pPr>
      <w:r w:rsidRPr="00014FD6">
        <w:rPr>
          <w:color w:val="000000"/>
          <w:sz w:val="22"/>
          <w:szCs w:val="22"/>
        </w:rPr>
        <w:t xml:space="preserve">General preparation of data and surveys that are required for </w:t>
      </w:r>
      <w:r w:rsidR="00200489" w:rsidRPr="00014FD6">
        <w:rPr>
          <w:color w:val="000000"/>
          <w:sz w:val="22"/>
          <w:szCs w:val="22"/>
        </w:rPr>
        <w:t>analyzing</w:t>
      </w:r>
      <w:r w:rsidRPr="00014FD6">
        <w:rPr>
          <w:color w:val="000000"/>
          <w:sz w:val="22"/>
          <w:szCs w:val="22"/>
        </w:rPr>
        <w:t xml:space="preserve"> or corroborating productivity, employment and tourism effects of HSR projects.</w:t>
      </w:r>
    </w:p>
    <w:p w14:paraId="6126BD26" w14:textId="0EC984C7" w:rsidR="0090611A" w:rsidRPr="00014FD6" w:rsidRDefault="0090611A" w:rsidP="004A6347">
      <w:pPr>
        <w:pStyle w:val="ListParagraph"/>
        <w:numPr>
          <w:ilvl w:val="0"/>
          <w:numId w:val="58"/>
        </w:numPr>
        <w:autoSpaceDE w:val="0"/>
        <w:autoSpaceDN w:val="0"/>
        <w:adjustRightInd w:val="0"/>
        <w:snapToGrid w:val="0"/>
        <w:spacing w:after="0" w:line="288" w:lineRule="auto"/>
        <w:contextualSpacing w:val="0"/>
        <w:jc w:val="both"/>
        <w:rPr>
          <w:color w:val="000000"/>
          <w:sz w:val="22"/>
          <w:szCs w:val="22"/>
        </w:rPr>
      </w:pPr>
      <w:r w:rsidRPr="00014FD6">
        <w:rPr>
          <w:color w:val="000000"/>
          <w:sz w:val="22"/>
          <w:szCs w:val="22"/>
        </w:rPr>
        <w:t>Productivity effects - which are a contribution to local and regional GDP - that arise from agglomeration impacts.  The</w:t>
      </w:r>
      <w:r w:rsidR="009A2881" w:rsidRPr="00014FD6">
        <w:rPr>
          <w:color w:val="000000"/>
          <w:sz w:val="22"/>
          <w:szCs w:val="22"/>
        </w:rPr>
        <w:t xml:space="preserve"> agglomeration impacts</w:t>
      </w:r>
      <w:r w:rsidRPr="00014FD6">
        <w:rPr>
          <w:color w:val="000000"/>
          <w:sz w:val="22"/>
          <w:szCs w:val="22"/>
        </w:rPr>
        <w:t xml:space="preserve"> in turn are derived from changes in transport and future distribution of economic activities.  They are quantified through a series of equations with provisional recommendation of </w:t>
      </w:r>
      <w:r w:rsidR="00200489" w:rsidRPr="00014FD6">
        <w:rPr>
          <w:color w:val="000000"/>
          <w:sz w:val="22"/>
          <w:szCs w:val="22"/>
        </w:rPr>
        <w:t>parameter</w:t>
      </w:r>
      <w:r w:rsidR="00712DDE" w:rsidRPr="00014FD6">
        <w:rPr>
          <w:color w:val="000000"/>
          <w:sz w:val="22"/>
          <w:szCs w:val="22"/>
        </w:rPr>
        <w:t xml:space="preserve"> values</w:t>
      </w:r>
      <w:r w:rsidRPr="00014FD6">
        <w:rPr>
          <w:color w:val="000000"/>
          <w:sz w:val="22"/>
          <w:szCs w:val="22"/>
        </w:rPr>
        <w:t xml:space="preserve">.  We also note the next steps for refining the equations and their </w:t>
      </w:r>
      <w:r w:rsidR="00712DDE" w:rsidRPr="00014FD6">
        <w:rPr>
          <w:color w:val="000000"/>
          <w:sz w:val="22"/>
          <w:szCs w:val="22"/>
        </w:rPr>
        <w:t xml:space="preserve">associated </w:t>
      </w:r>
      <w:r w:rsidR="00200489" w:rsidRPr="00014FD6">
        <w:rPr>
          <w:color w:val="000000"/>
          <w:sz w:val="22"/>
          <w:szCs w:val="22"/>
        </w:rPr>
        <w:t>parameter</w:t>
      </w:r>
      <w:r w:rsidR="00712DDE" w:rsidRPr="00014FD6">
        <w:rPr>
          <w:color w:val="000000"/>
          <w:sz w:val="22"/>
          <w:szCs w:val="22"/>
        </w:rPr>
        <w:t>s</w:t>
      </w:r>
      <w:r w:rsidRPr="00014FD6">
        <w:rPr>
          <w:color w:val="000000"/>
          <w:sz w:val="22"/>
          <w:szCs w:val="22"/>
        </w:rPr>
        <w:t>.</w:t>
      </w:r>
    </w:p>
    <w:p w14:paraId="26334F05" w14:textId="78521F98" w:rsidR="0090611A" w:rsidRPr="00014FD6" w:rsidRDefault="0090611A" w:rsidP="004A6347">
      <w:pPr>
        <w:pStyle w:val="ListParagraph"/>
        <w:numPr>
          <w:ilvl w:val="0"/>
          <w:numId w:val="58"/>
        </w:numPr>
        <w:autoSpaceDE w:val="0"/>
        <w:autoSpaceDN w:val="0"/>
        <w:adjustRightInd w:val="0"/>
        <w:snapToGrid w:val="0"/>
        <w:spacing w:after="0" w:line="288" w:lineRule="auto"/>
        <w:contextualSpacing w:val="0"/>
        <w:jc w:val="both"/>
        <w:rPr>
          <w:color w:val="000000"/>
          <w:sz w:val="22"/>
          <w:szCs w:val="22"/>
        </w:rPr>
      </w:pPr>
      <w:r w:rsidRPr="00014FD6">
        <w:rPr>
          <w:color w:val="000000"/>
          <w:sz w:val="22"/>
          <w:szCs w:val="22"/>
        </w:rPr>
        <w:t xml:space="preserve">Employment effects </w:t>
      </w:r>
      <w:proofErr w:type="gramStart"/>
      <w:r w:rsidRPr="00014FD6">
        <w:rPr>
          <w:color w:val="000000"/>
          <w:sz w:val="22"/>
          <w:szCs w:val="22"/>
        </w:rPr>
        <w:t>that</w:t>
      </w:r>
      <w:r w:rsidR="004A6347">
        <w:rPr>
          <w:color w:val="000000"/>
          <w:sz w:val="22"/>
          <w:szCs w:val="22"/>
        </w:rPr>
        <w:t xml:space="preserve"> </w:t>
      </w:r>
      <w:r w:rsidRPr="00014FD6">
        <w:rPr>
          <w:color w:val="000000"/>
          <w:sz w:val="22"/>
          <w:szCs w:val="22"/>
        </w:rPr>
        <w:t>are</w:t>
      </w:r>
      <w:proofErr w:type="gramEnd"/>
      <w:r w:rsidRPr="00014FD6">
        <w:rPr>
          <w:color w:val="000000"/>
          <w:sz w:val="22"/>
          <w:szCs w:val="22"/>
        </w:rPr>
        <w:t xml:space="preserve"> associated with changes in transport and future distribution of economic activit</w:t>
      </w:r>
      <w:r w:rsidR="004A6347">
        <w:rPr>
          <w:color w:val="000000"/>
          <w:sz w:val="22"/>
          <w:szCs w:val="22"/>
        </w:rPr>
        <w:t xml:space="preserve">ies. </w:t>
      </w:r>
      <w:r w:rsidRPr="00014FD6">
        <w:rPr>
          <w:color w:val="000000"/>
          <w:sz w:val="22"/>
          <w:szCs w:val="22"/>
        </w:rPr>
        <w:t>The current evidence base cannot yet support appropriate estimation of the model parameters.  We therefore discuss the methods to improve the evidence base, as well as outlining how the predictive models work.</w:t>
      </w:r>
    </w:p>
    <w:p w14:paraId="196B4218" w14:textId="45754BC0" w:rsidR="0090611A" w:rsidRPr="00014FD6" w:rsidRDefault="0090611A" w:rsidP="004A6347">
      <w:pPr>
        <w:pStyle w:val="ListParagraph"/>
        <w:numPr>
          <w:ilvl w:val="0"/>
          <w:numId w:val="58"/>
        </w:numPr>
        <w:autoSpaceDE w:val="0"/>
        <w:autoSpaceDN w:val="0"/>
        <w:adjustRightInd w:val="0"/>
        <w:snapToGrid w:val="0"/>
        <w:spacing w:after="0" w:line="288" w:lineRule="auto"/>
        <w:contextualSpacing w:val="0"/>
        <w:jc w:val="both"/>
        <w:rPr>
          <w:color w:val="000000"/>
          <w:sz w:val="22"/>
          <w:szCs w:val="22"/>
        </w:rPr>
      </w:pPr>
      <w:r w:rsidRPr="00014FD6">
        <w:rPr>
          <w:color w:val="000000"/>
          <w:sz w:val="22"/>
          <w:szCs w:val="22"/>
        </w:rPr>
        <w:t xml:space="preserve">Tourism effects that arise from a step change in passenger travel.  They are quantified through a standard tourism demand elasticity model.  We also note the next steps for refining the model and its </w:t>
      </w:r>
      <w:r w:rsidR="00200489" w:rsidRPr="00014FD6">
        <w:rPr>
          <w:color w:val="000000"/>
          <w:sz w:val="22"/>
          <w:szCs w:val="22"/>
        </w:rPr>
        <w:t>parameterization</w:t>
      </w:r>
      <w:r w:rsidRPr="00014FD6">
        <w:rPr>
          <w:color w:val="000000"/>
          <w:sz w:val="22"/>
          <w:szCs w:val="22"/>
        </w:rPr>
        <w:t>.</w:t>
      </w:r>
    </w:p>
    <w:p w14:paraId="42D34CF0" w14:textId="77777777" w:rsidR="0090611A" w:rsidRPr="004A6347" w:rsidRDefault="0090611A" w:rsidP="004A6347">
      <w:pPr>
        <w:pStyle w:val="ListParagraph"/>
        <w:snapToGrid w:val="0"/>
        <w:spacing w:after="0" w:line="288" w:lineRule="auto"/>
        <w:ind w:left="0"/>
        <w:contextualSpacing w:val="0"/>
        <w:jc w:val="both"/>
        <w:rPr>
          <w:sz w:val="18"/>
          <w:szCs w:val="22"/>
        </w:rPr>
      </w:pPr>
    </w:p>
    <w:p w14:paraId="3F3B7232" w14:textId="71B055BD" w:rsidR="0090611A" w:rsidRPr="00014FD6" w:rsidRDefault="0090611A" w:rsidP="00014FD6">
      <w:pPr>
        <w:snapToGrid w:val="0"/>
        <w:spacing w:line="288" w:lineRule="auto"/>
        <w:jc w:val="both"/>
        <w:rPr>
          <w:sz w:val="22"/>
          <w:szCs w:val="22"/>
        </w:rPr>
      </w:pPr>
      <w:r w:rsidRPr="00014FD6">
        <w:rPr>
          <w:sz w:val="22"/>
          <w:szCs w:val="22"/>
        </w:rPr>
        <w:t xml:space="preserve">To facilitate simple examples we use a four-city configuration for all demonstrative calculations.  In this example two small cities (A and B) are connected to the provincial capital, which is in turn connected to a mega-city. In the with-project case, City A is connected to the mega-city by a new HSR line, which goes via the outskirts of the provincial capital </w:t>
      </w:r>
      <w:r w:rsidRPr="00AF502E">
        <w:rPr>
          <w:sz w:val="22"/>
          <w:szCs w:val="22"/>
        </w:rPr>
        <w:t>(</w:t>
      </w:r>
      <w:r w:rsidRPr="00AF502E">
        <w:rPr>
          <w:sz w:val="22"/>
          <w:szCs w:val="22"/>
        </w:rPr>
        <w:fldChar w:fldCharType="begin"/>
      </w:r>
      <w:r w:rsidRPr="00AF502E">
        <w:rPr>
          <w:sz w:val="22"/>
          <w:szCs w:val="22"/>
        </w:rPr>
        <w:instrText xml:space="preserve"> REF _Ref384793854 \h </w:instrText>
      </w:r>
      <w:r w:rsidR="00E47E76" w:rsidRPr="00AF502E">
        <w:rPr>
          <w:sz w:val="22"/>
          <w:szCs w:val="22"/>
        </w:rPr>
        <w:instrText xml:space="preserve"> \* MERGEFORMAT </w:instrText>
      </w:r>
      <w:r w:rsidRPr="00AF502E">
        <w:rPr>
          <w:sz w:val="22"/>
          <w:szCs w:val="22"/>
        </w:rPr>
      </w:r>
      <w:r w:rsidRPr="00AF502E">
        <w:rPr>
          <w:sz w:val="22"/>
          <w:szCs w:val="22"/>
        </w:rPr>
        <w:fldChar w:fldCharType="separate"/>
      </w:r>
      <w:r w:rsidR="0023620F" w:rsidRPr="00AF502E">
        <w:rPr>
          <w:kern w:val="0"/>
          <w:sz w:val="22"/>
          <w:szCs w:val="22"/>
          <w:lang w:val="en-GB" w:eastAsia="zh-CN"/>
        </w:rPr>
        <w:t xml:space="preserve">Figure </w:t>
      </w:r>
      <w:r w:rsidR="0023620F">
        <w:rPr>
          <w:noProof/>
          <w:kern w:val="0"/>
          <w:sz w:val="22"/>
          <w:szCs w:val="22"/>
          <w:lang w:val="en-GB" w:eastAsia="zh-CN"/>
        </w:rPr>
        <w:t>1</w:t>
      </w:r>
      <w:r w:rsidRPr="00AF502E">
        <w:rPr>
          <w:sz w:val="22"/>
          <w:szCs w:val="22"/>
        </w:rPr>
        <w:fldChar w:fldCharType="end"/>
      </w:r>
      <w:r w:rsidRPr="00AF502E">
        <w:rPr>
          <w:sz w:val="22"/>
          <w:szCs w:val="22"/>
        </w:rPr>
        <w:t xml:space="preserve">).  </w:t>
      </w:r>
      <w:r w:rsidRPr="00014FD6">
        <w:rPr>
          <w:sz w:val="22"/>
          <w:szCs w:val="22"/>
        </w:rPr>
        <w:t>All other transport connections remain the same.  In this example, the study area for regional impact assessment consists of those four cities.  Furthermore, we define the Base Year to be 2015, and assume that the new HSR line will open by 2018.</w:t>
      </w:r>
    </w:p>
    <w:p w14:paraId="6698CE4A" w14:textId="77777777" w:rsidR="0090611A" w:rsidRPr="00014FD6" w:rsidRDefault="0090611A" w:rsidP="00014FD6">
      <w:pPr>
        <w:snapToGrid w:val="0"/>
        <w:spacing w:line="288" w:lineRule="auto"/>
        <w:jc w:val="both"/>
        <w:rPr>
          <w:sz w:val="22"/>
          <w:szCs w:val="22"/>
        </w:rPr>
      </w:pPr>
    </w:p>
    <w:p w14:paraId="0F2EDCD4" w14:textId="77777777" w:rsidR="0090611A" w:rsidRDefault="0090611A" w:rsidP="00014FD6">
      <w:pPr>
        <w:snapToGrid w:val="0"/>
        <w:spacing w:line="288" w:lineRule="auto"/>
        <w:jc w:val="center"/>
        <w:rPr>
          <w:sz w:val="22"/>
          <w:szCs w:val="22"/>
        </w:rPr>
      </w:pPr>
    </w:p>
    <w:p w14:paraId="14D635E3" w14:textId="77777777" w:rsidR="004A6347" w:rsidRDefault="004A6347" w:rsidP="00014FD6">
      <w:pPr>
        <w:snapToGrid w:val="0"/>
        <w:spacing w:line="288" w:lineRule="auto"/>
        <w:jc w:val="center"/>
        <w:rPr>
          <w:sz w:val="22"/>
          <w:szCs w:val="22"/>
        </w:rPr>
      </w:pPr>
    </w:p>
    <w:p w14:paraId="65BB139D" w14:textId="604D500A" w:rsidR="004A6347" w:rsidRPr="00AF502E" w:rsidRDefault="004A6347" w:rsidP="004A6347">
      <w:pPr>
        <w:pStyle w:val="Caption"/>
        <w:snapToGrid w:val="0"/>
        <w:spacing w:after="0" w:line="288" w:lineRule="auto"/>
        <w:jc w:val="center"/>
        <w:rPr>
          <w:color w:val="auto"/>
          <w:sz w:val="22"/>
          <w:szCs w:val="22"/>
        </w:rPr>
      </w:pPr>
      <w:bookmarkStart w:id="4" w:name="_Ref384793854"/>
      <w:bookmarkStart w:id="5" w:name="_Toc385039486"/>
      <w:proofErr w:type="gramStart"/>
      <w:r w:rsidRPr="00AF502E">
        <w:rPr>
          <w:rFonts w:ascii="Times New Roman" w:hAnsi="Times New Roman"/>
          <w:color w:val="auto"/>
          <w:kern w:val="0"/>
          <w:sz w:val="22"/>
          <w:szCs w:val="22"/>
          <w:lang w:val="en-GB" w:eastAsia="zh-CN" w:bidi="ar-SA"/>
        </w:rPr>
        <w:lastRenderedPageBreak/>
        <w:t xml:space="preserve">Figure </w:t>
      </w:r>
      <w:proofErr w:type="gramEnd"/>
      <w:r w:rsidRPr="00AF502E">
        <w:rPr>
          <w:rFonts w:ascii="Times New Roman" w:hAnsi="Times New Roman"/>
          <w:color w:val="auto"/>
          <w:kern w:val="0"/>
          <w:sz w:val="22"/>
          <w:szCs w:val="22"/>
          <w:lang w:val="en-GB" w:eastAsia="zh-CN" w:bidi="ar-SA"/>
        </w:rPr>
        <w:fldChar w:fldCharType="begin"/>
      </w:r>
      <w:r w:rsidRPr="00AF502E">
        <w:rPr>
          <w:rFonts w:ascii="Times New Roman" w:hAnsi="Times New Roman"/>
          <w:color w:val="auto"/>
          <w:kern w:val="0"/>
          <w:sz w:val="22"/>
          <w:szCs w:val="22"/>
          <w:lang w:val="en-GB" w:eastAsia="zh-CN" w:bidi="ar-SA"/>
        </w:rPr>
        <w:instrText xml:space="preserve"> SEQ Figure \* ARABIC </w:instrText>
      </w:r>
      <w:r w:rsidRPr="00AF502E">
        <w:rPr>
          <w:rFonts w:ascii="Times New Roman" w:hAnsi="Times New Roman"/>
          <w:color w:val="auto"/>
          <w:kern w:val="0"/>
          <w:sz w:val="22"/>
          <w:szCs w:val="22"/>
          <w:lang w:val="en-GB" w:eastAsia="zh-CN" w:bidi="ar-SA"/>
        </w:rPr>
        <w:fldChar w:fldCharType="separate"/>
      </w:r>
      <w:r w:rsidR="0023620F">
        <w:rPr>
          <w:rFonts w:ascii="Times New Roman" w:hAnsi="Times New Roman"/>
          <w:noProof/>
          <w:color w:val="auto"/>
          <w:kern w:val="0"/>
          <w:sz w:val="22"/>
          <w:szCs w:val="22"/>
          <w:lang w:val="en-GB" w:eastAsia="zh-CN" w:bidi="ar-SA"/>
        </w:rPr>
        <w:t>1</w:t>
      </w:r>
      <w:r w:rsidRPr="00AF502E">
        <w:rPr>
          <w:rFonts w:ascii="Times New Roman" w:hAnsi="Times New Roman"/>
          <w:color w:val="auto"/>
          <w:kern w:val="0"/>
          <w:sz w:val="22"/>
          <w:szCs w:val="22"/>
          <w:lang w:val="en-GB" w:eastAsia="zh-CN" w:bidi="ar-SA"/>
        </w:rPr>
        <w:fldChar w:fldCharType="end"/>
      </w:r>
      <w:bookmarkEnd w:id="4"/>
      <w:proofErr w:type="gramStart"/>
      <w:r w:rsidRPr="00AF502E">
        <w:rPr>
          <w:rFonts w:ascii="Times New Roman" w:hAnsi="Times New Roman"/>
          <w:color w:val="auto"/>
          <w:kern w:val="0"/>
          <w:sz w:val="22"/>
          <w:szCs w:val="22"/>
          <w:lang w:val="en-GB" w:eastAsia="zh-CN" w:bidi="ar-SA"/>
        </w:rPr>
        <w:t>.</w:t>
      </w:r>
      <w:proofErr w:type="gramEnd"/>
      <w:r w:rsidRPr="00AF502E">
        <w:rPr>
          <w:rFonts w:ascii="Times New Roman" w:hAnsi="Times New Roman"/>
          <w:color w:val="auto"/>
          <w:kern w:val="0"/>
          <w:sz w:val="22"/>
          <w:szCs w:val="22"/>
          <w:lang w:val="en-GB" w:eastAsia="zh-CN" w:bidi="ar-SA"/>
        </w:rPr>
        <w:t xml:space="preserve">  Configuration of a four-city example study area</w:t>
      </w:r>
      <w:bookmarkEnd w:id="5"/>
    </w:p>
    <w:p w14:paraId="7A9D9970" w14:textId="77777777" w:rsidR="004A6347" w:rsidRPr="004A6347" w:rsidRDefault="004A6347" w:rsidP="00014FD6">
      <w:pPr>
        <w:snapToGrid w:val="0"/>
        <w:spacing w:line="288" w:lineRule="auto"/>
        <w:jc w:val="center"/>
        <w:rPr>
          <w:sz w:val="16"/>
          <w:szCs w:val="22"/>
        </w:rPr>
      </w:pPr>
    </w:p>
    <w:p w14:paraId="13DA72BB" w14:textId="77777777" w:rsidR="0090611A" w:rsidRPr="00014FD6" w:rsidRDefault="0090611A" w:rsidP="004A6347">
      <w:pPr>
        <w:snapToGrid w:val="0"/>
        <w:spacing w:line="288" w:lineRule="auto"/>
        <w:jc w:val="center"/>
        <w:rPr>
          <w:sz w:val="22"/>
          <w:szCs w:val="22"/>
        </w:rPr>
      </w:pPr>
      <w:r w:rsidRPr="00014FD6">
        <w:rPr>
          <w:noProof/>
          <w:sz w:val="22"/>
          <w:szCs w:val="22"/>
          <w:lang w:eastAsia="zh-CN"/>
        </w:rPr>
        <w:drawing>
          <wp:inline distT="0" distB="0" distL="0" distR="0" wp14:anchorId="74A1C751" wp14:editId="74D0C180">
            <wp:extent cx="2796363" cy="24499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17">
                      <a:lum contrast="20000"/>
                      <a:extLst>
                        <a:ext uri="{28A0092B-C50C-407E-A947-70E740481C1C}">
                          <a14:useLocalDpi xmlns:a14="http://schemas.microsoft.com/office/drawing/2010/main" val="0"/>
                        </a:ext>
                      </a:extLst>
                    </a:blip>
                    <a:srcRect t="3982" b="8407"/>
                    <a:stretch/>
                  </pic:blipFill>
                  <pic:spPr bwMode="auto">
                    <a:xfrm>
                      <a:off x="0" y="0"/>
                      <a:ext cx="2791792" cy="2445908"/>
                    </a:xfrm>
                    <a:prstGeom prst="rect">
                      <a:avLst/>
                    </a:prstGeom>
                    <a:noFill/>
                    <a:ln>
                      <a:noFill/>
                    </a:ln>
                    <a:extLst>
                      <a:ext uri="{53640926-AAD7-44D8-BBD7-CCE9431645EC}">
                        <a14:shadowObscured xmlns:a14="http://schemas.microsoft.com/office/drawing/2010/main"/>
                      </a:ext>
                    </a:extLst>
                  </pic:spPr>
                </pic:pic>
              </a:graphicData>
            </a:graphic>
          </wp:inline>
        </w:drawing>
      </w:r>
    </w:p>
    <w:p w14:paraId="70C31107" w14:textId="77777777" w:rsidR="0090611A" w:rsidRPr="00014FD6" w:rsidRDefault="0090611A" w:rsidP="00014FD6">
      <w:pPr>
        <w:snapToGrid w:val="0"/>
        <w:spacing w:line="288" w:lineRule="auto"/>
        <w:rPr>
          <w:rFonts w:asciiTheme="minorHAnsi" w:hAnsiTheme="minorHAnsi" w:cstheme="minorBidi"/>
          <w:kern w:val="0"/>
          <w:sz w:val="22"/>
          <w:szCs w:val="22"/>
          <w:lang w:val="en-GB" w:eastAsia="zh-CN"/>
        </w:rPr>
      </w:pPr>
    </w:p>
    <w:p w14:paraId="06712897" w14:textId="77777777" w:rsidR="0090611A" w:rsidRDefault="0090611A" w:rsidP="00014FD6">
      <w:pPr>
        <w:pStyle w:val="Text"/>
        <w:tabs>
          <w:tab w:val="left" w:pos="0"/>
        </w:tabs>
        <w:snapToGrid w:val="0"/>
        <w:spacing w:line="288" w:lineRule="auto"/>
        <w:ind w:left="2"/>
        <w:contextualSpacing w:val="0"/>
        <w:rPr>
          <w:sz w:val="22"/>
          <w:szCs w:val="22"/>
        </w:rPr>
      </w:pPr>
      <w:r w:rsidRPr="00014FD6">
        <w:rPr>
          <w:rFonts w:eastAsia="宋体"/>
          <w:bCs/>
          <w:snapToGrid w:val="0"/>
          <w:sz w:val="22"/>
          <w:szCs w:val="22"/>
          <w:lang w:eastAsia="zh-CN"/>
        </w:rPr>
        <w:t xml:space="preserve">In theory, the scope of the analyses of the regional effect must cover all regions influenced by the project in question, which by nature of a HSR line could imply an extensive coverage over a large geographic area involving many cities, towns and their hinterlands.  </w:t>
      </w:r>
      <w:r w:rsidRPr="00014FD6">
        <w:rPr>
          <w:rFonts w:eastAsiaTheme="minorEastAsia"/>
          <w:sz w:val="22"/>
          <w:szCs w:val="22"/>
          <w:lang w:eastAsia="zh-CN"/>
        </w:rPr>
        <w:t>The main area of influence of the HSR will need to be determined locally</w:t>
      </w:r>
      <w:r w:rsidRPr="00014FD6">
        <w:rPr>
          <w:sz w:val="22"/>
          <w:szCs w:val="22"/>
        </w:rPr>
        <w:t xml:space="preserve"> following discussions with the local government agencies, traders and businesses.   The definition of the study area must cover both positive and negative influences that are material to the region.  In particular, the negative influences include possible competition that could draw business and employment opportunities away from areas with no or relatively small improvements of transport accessibility towards those that benefit from significant transport accessibility upgrades in the with-project case.</w:t>
      </w:r>
    </w:p>
    <w:p w14:paraId="773774CE" w14:textId="77777777" w:rsidR="004A6347" w:rsidRDefault="004A6347" w:rsidP="00014FD6">
      <w:pPr>
        <w:pStyle w:val="Text"/>
        <w:tabs>
          <w:tab w:val="left" w:pos="0"/>
        </w:tabs>
        <w:snapToGrid w:val="0"/>
        <w:spacing w:line="288" w:lineRule="auto"/>
        <w:ind w:left="2"/>
        <w:contextualSpacing w:val="0"/>
        <w:rPr>
          <w:rFonts w:eastAsia="宋体"/>
          <w:bCs/>
          <w:snapToGrid w:val="0"/>
          <w:sz w:val="22"/>
          <w:szCs w:val="22"/>
          <w:lang w:eastAsia="zh-CN"/>
        </w:rPr>
      </w:pPr>
    </w:p>
    <w:p w14:paraId="2C08E9D4" w14:textId="77777777" w:rsidR="00AF502E" w:rsidRPr="00014FD6" w:rsidRDefault="00AF502E" w:rsidP="00014FD6">
      <w:pPr>
        <w:pStyle w:val="Text"/>
        <w:tabs>
          <w:tab w:val="left" w:pos="0"/>
        </w:tabs>
        <w:snapToGrid w:val="0"/>
        <w:spacing w:line="288" w:lineRule="auto"/>
        <w:ind w:left="2"/>
        <w:contextualSpacing w:val="0"/>
        <w:rPr>
          <w:rFonts w:eastAsia="宋体"/>
          <w:bCs/>
          <w:snapToGrid w:val="0"/>
          <w:sz w:val="22"/>
          <w:szCs w:val="22"/>
          <w:lang w:eastAsia="zh-CN"/>
        </w:rPr>
      </w:pPr>
    </w:p>
    <w:p w14:paraId="27E12DE1" w14:textId="140A0B06" w:rsidR="0090611A" w:rsidRPr="004A6347" w:rsidRDefault="0090611A" w:rsidP="00014FD6">
      <w:pPr>
        <w:snapToGrid w:val="0"/>
        <w:spacing w:line="288" w:lineRule="auto"/>
        <w:rPr>
          <w:b/>
          <w:color w:val="31849B" w:themeColor="accent5" w:themeShade="BF"/>
          <w:szCs w:val="22"/>
        </w:rPr>
      </w:pPr>
      <w:r w:rsidRPr="004A6347">
        <w:rPr>
          <w:b/>
          <w:color w:val="31849B" w:themeColor="accent5" w:themeShade="BF"/>
          <w:szCs w:val="22"/>
        </w:rPr>
        <w:t>1</w:t>
      </w:r>
      <w:r w:rsidR="004A6347" w:rsidRPr="004A6347">
        <w:rPr>
          <w:b/>
          <w:color w:val="31849B" w:themeColor="accent5" w:themeShade="BF"/>
          <w:szCs w:val="22"/>
        </w:rPr>
        <w:t xml:space="preserve">. </w:t>
      </w:r>
      <w:r w:rsidRPr="004A6347">
        <w:rPr>
          <w:b/>
          <w:color w:val="31849B" w:themeColor="accent5" w:themeShade="BF"/>
          <w:szCs w:val="22"/>
        </w:rPr>
        <w:t>General preparation of data</w:t>
      </w:r>
    </w:p>
    <w:p w14:paraId="607D00E8" w14:textId="77777777" w:rsidR="004A6347" w:rsidRPr="004A6347" w:rsidRDefault="004A6347" w:rsidP="004A6347">
      <w:pPr>
        <w:pStyle w:val="Text"/>
        <w:snapToGrid w:val="0"/>
        <w:spacing w:line="240" w:lineRule="auto"/>
        <w:contextualSpacing w:val="0"/>
        <w:rPr>
          <w:rFonts w:eastAsiaTheme="minorEastAsia"/>
          <w:sz w:val="20"/>
          <w:szCs w:val="22"/>
          <w:lang w:eastAsia="zh-CN"/>
        </w:rPr>
      </w:pPr>
    </w:p>
    <w:p w14:paraId="04A9D5E7" w14:textId="6D9D01DE" w:rsidR="0090611A" w:rsidRDefault="0090611A" w:rsidP="00014FD6">
      <w:pPr>
        <w:pStyle w:val="Text"/>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 xml:space="preserve">Much of the input data preparation is common across the three types of assessments.  This </w:t>
      </w:r>
      <w:r w:rsidR="00CF026B" w:rsidRPr="00014FD6">
        <w:rPr>
          <w:rFonts w:eastAsiaTheme="minorEastAsia"/>
          <w:sz w:val="22"/>
          <w:szCs w:val="22"/>
          <w:lang w:eastAsia="zh-CN"/>
        </w:rPr>
        <w:t xml:space="preserve">involves: </w:t>
      </w:r>
    </w:p>
    <w:p w14:paraId="4C308B7B" w14:textId="77777777" w:rsidR="004A6347" w:rsidRPr="004A6347" w:rsidRDefault="004A6347" w:rsidP="004A6347">
      <w:pPr>
        <w:pStyle w:val="Text"/>
        <w:snapToGrid w:val="0"/>
        <w:contextualSpacing w:val="0"/>
        <w:rPr>
          <w:rFonts w:eastAsiaTheme="minorEastAsia"/>
          <w:sz w:val="12"/>
          <w:szCs w:val="22"/>
          <w:lang w:eastAsia="zh-CN"/>
        </w:rPr>
      </w:pPr>
    </w:p>
    <w:p w14:paraId="027FA523" w14:textId="71BB59E2" w:rsidR="0090611A" w:rsidRPr="00014FD6" w:rsidRDefault="00CF026B"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 xml:space="preserve">Assembling existing data, from </w:t>
      </w:r>
      <w:r w:rsidR="0090611A" w:rsidRPr="00014FD6">
        <w:rPr>
          <w:rFonts w:eastAsiaTheme="minorEastAsia"/>
          <w:sz w:val="22"/>
          <w:szCs w:val="22"/>
          <w:lang w:eastAsia="zh-CN"/>
        </w:rPr>
        <w:t xml:space="preserve">National, provincial and local statistical yearbooks that record the total economic output and employment by industry by administrative area, giving attention to particular industries that are likely to be significantly influenced by the HSR, such as tourism.  Note that the same data may be reported in all three levels of statistics and if in doubt the </w:t>
      </w:r>
      <w:r w:rsidR="00712DDE" w:rsidRPr="00014FD6">
        <w:rPr>
          <w:rFonts w:eastAsiaTheme="minorEastAsia"/>
          <w:sz w:val="22"/>
          <w:szCs w:val="22"/>
          <w:lang w:eastAsia="zh-CN"/>
        </w:rPr>
        <w:t xml:space="preserve">definition and scope of the </w:t>
      </w:r>
      <w:r w:rsidR="0090611A" w:rsidRPr="00014FD6">
        <w:rPr>
          <w:rFonts w:eastAsiaTheme="minorEastAsia"/>
          <w:sz w:val="22"/>
          <w:szCs w:val="22"/>
          <w:lang w:eastAsia="zh-CN"/>
        </w:rPr>
        <w:t>figures should be verified with the respective sources</w:t>
      </w:r>
      <w:r w:rsidR="00712DDE" w:rsidRPr="00014FD6">
        <w:rPr>
          <w:rFonts w:eastAsiaTheme="minorEastAsia"/>
          <w:sz w:val="22"/>
          <w:szCs w:val="22"/>
          <w:lang w:eastAsia="zh-CN"/>
        </w:rPr>
        <w:t>.</w:t>
      </w:r>
    </w:p>
    <w:p w14:paraId="75EED540" w14:textId="69D67326" w:rsidR="0090611A" w:rsidRPr="00014FD6" w:rsidRDefault="00CF026B"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Assembling n</w:t>
      </w:r>
      <w:r w:rsidR="0090611A" w:rsidRPr="00014FD6">
        <w:rPr>
          <w:rFonts w:eastAsiaTheme="minorEastAsia"/>
          <w:sz w:val="22"/>
          <w:szCs w:val="22"/>
          <w:lang w:eastAsia="zh-CN"/>
        </w:rPr>
        <w:t xml:space="preserve">ational, provincial and local projections (such as from the Five-Year Plans) of future economic output and employment by administrative area (if the projections are available by industry sectors, collect this information, too).  Give attention to particular industries as above.  </w:t>
      </w:r>
    </w:p>
    <w:p w14:paraId="6677F887" w14:textId="630C5CD5" w:rsidR="0090611A" w:rsidRPr="00014FD6" w:rsidRDefault="0090611A"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Collect</w:t>
      </w:r>
      <w:r w:rsidR="00CF026B" w:rsidRPr="00014FD6">
        <w:rPr>
          <w:rFonts w:eastAsiaTheme="minorEastAsia"/>
          <w:sz w:val="22"/>
          <w:szCs w:val="22"/>
          <w:lang w:eastAsia="zh-CN"/>
        </w:rPr>
        <w:t>ing</w:t>
      </w:r>
      <w:r w:rsidRPr="00014FD6">
        <w:rPr>
          <w:rFonts w:eastAsiaTheme="minorEastAsia"/>
          <w:sz w:val="22"/>
          <w:szCs w:val="22"/>
          <w:lang w:eastAsia="zh-CN"/>
        </w:rPr>
        <w:t xml:space="preserve"> maps and associated geographic information systems (GIS) data of all the relevant administrative area boundaries and all available transport networks.  </w:t>
      </w:r>
      <w:r w:rsidRPr="00014FD6">
        <w:rPr>
          <w:rFonts w:eastAsiaTheme="minorEastAsia"/>
          <w:sz w:val="22"/>
          <w:szCs w:val="22"/>
          <w:lang w:eastAsia="zh-CN"/>
        </w:rPr>
        <w:lastRenderedPageBreak/>
        <w:t>Complement the above with data from alternative sources (e.g. online resources), additional interviews where necessary (see below).</w:t>
      </w:r>
    </w:p>
    <w:p w14:paraId="2B08828E" w14:textId="6D3DDF56" w:rsidR="00CF026B" w:rsidRPr="00014FD6" w:rsidRDefault="0090611A"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Collect</w:t>
      </w:r>
      <w:r w:rsidR="00CF026B" w:rsidRPr="00014FD6">
        <w:rPr>
          <w:rFonts w:eastAsiaTheme="minorEastAsia"/>
          <w:sz w:val="22"/>
          <w:szCs w:val="22"/>
          <w:lang w:eastAsia="zh-CN"/>
        </w:rPr>
        <w:t>ing</w:t>
      </w:r>
      <w:r w:rsidRPr="00014FD6">
        <w:rPr>
          <w:rFonts w:eastAsiaTheme="minorEastAsia"/>
          <w:sz w:val="22"/>
          <w:szCs w:val="22"/>
          <w:lang w:eastAsia="zh-CN"/>
        </w:rPr>
        <w:t xml:space="preserve"> information about historic and existing operations at long distance bus stations, train stations, airports, and any surveys at expressway entries and exits.  Such information often exists in project design documents.  The information on passenger flows should preferably be by origin-destination pair, but if this is not available, information about total incoming and outgoing flows at the stations should be collected.  Collect current long distance bus and train timetables and operating routes, ticket prices, average waiting times at the stations/airports, and the average costs and times required to access the stations/airports and transfer – such information will be used to estimate the costs and times for travel on all relevant modes from door to door, including the ‘last mile’ local access which can be a significant contributor to the total journey times.</w:t>
      </w:r>
    </w:p>
    <w:p w14:paraId="630F3F36" w14:textId="77777777" w:rsidR="004A6347" w:rsidRPr="006103AE" w:rsidRDefault="004A6347" w:rsidP="00014FD6">
      <w:pPr>
        <w:pStyle w:val="Text"/>
        <w:snapToGrid w:val="0"/>
        <w:spacing w:line="288" w:lineRule="auto"/>
        <w:contextualSpacing w:val="0"/>
        <w:rPr>
          <w:rFonts w:eastAsiaTheme="minorEastAsia"/>
          <w:sz w:val="20"/>
          <w:szCs w:val="22"/>
          <w:lang w:eastAsia="zh-CN"/>
        </w:rPr>
      </w:pPr>
    </w:p>
    <w:p w14:paraId="00855C7A" w14:textId="69EDD276" w:rsidR="00CF026B" w:rsidRDefault="0090611A" w:rsidP="00014FD6">
      <w:pPr>
        <w:pStyle w:val="Text"/>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 xml:space="preserve">Based on the information collected above, five types of additional surveys/short interviews may be conducted to complete data collection and confirm a broadly qualitative understanding of business operations, as </w:t>
      </w:r>
      <w:r w:rsidR="00200489" w:rsidRPr="00014FD6">
        <w:rPr>
          <w:rFonts w:eastAsiaTheme="minorEastAsia"/>
          <w:sz w:val="22"/>
          <w:szCs w:val="22"/>
          <w:lang w:eastAsia="zh-CN"/>
        </w:rPr>
        <w:t>summarized</w:t>
      </w:r>
      <w:r w:rsidRPr="00014FD6">
        <w:rPr>
          <w:rFonts w:eastAsiaTheme="minorEastAsia"/>
          <w:sz w:val="22"/>
          <w:szCs w:val="22"/>
          <w:lang w:eastAsia="zh-CN"/>
        </w:rPr>
        <w:t xml:space="preserve"> below.  The interviews and surveys are usually short and straightforward to carry out, and they may often be combined – for example regarding government statistics and projections, etc</w:t>
      </w:r>
      <w:r w:rsidR="004A6347">
        <w:rPr>
          <w:rFonts w:eastAsiaTheme="minorEastAsia"/>
          <w:sz w:val="22"/>
          <w:szCs w:val="22"/>
          <w:lang w:eastAsia="zh-CN"/>
        </w:rPr>
        <w:t>.</w:t>
      </w:r>
      <w:r w:rsidRPr="00014FD6">
        <w:rPr>
          <w:rFonts w:eastAsiaTheme="minorEastAsia"/>
          <w:sz w:val="22"/>
          <w:szCs w:val="22"/>
          <w:lang w:eastAsia="zh-CN"/>
        </w:rPr>
        <w:t xml:space="preserve"> – as consolidated surveys.</w:t>
      </w:r>
      <w:r w:rsidR="00CF026B" w:rsidRPr="00014FD6">
        <w:rPr>
          <w:rFonts w:eastAsiaTheme="minorEastAsia"/>
          <w:sz w:val="22"/>
          <w:szCs w:val="22"/>
          <w:lang w:eastAsia="zh-CN"/>
        </w:rPr>
        <w:t xml:space="preserve"> These include:</w:t>
      </w:r>
    </w:p>
    <w:p w14:paraId="5AF8ED7B" w14:textId="77777777" w:rsidR="004A6347" w:rsidRPr="004A6347" w:rsidRDefault="004A6347" w:rsidP="004A6347">
      <w:pPr>
        <w:pStyle w:val="Text"/>
        <w:snapToGrid w:val="0"/>
        <w:contextualSpacing w:val="0"/>
        <w:rPr>
          <w:rFonts w:eastAsiaTheme="minorEastAsia"/>
          <w:sz w:val="12"/>
          <w:szCs w:val="22"/>
          <w:lang w:eastAsia="zh-CN"/>
        </w:rPr>
      </w:pPr>
    </w:p>
    <w:p w14:paraId="1BB2989D" w14:textId="64271F36" w:rsidR="0090611A" w:rsidRPr="00014FD6" w:rsidRDefault="0090611A"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Discuss</w:t>
      </w:r>
      <w:r w:rsidR="00CF026B" w:rsidRPr="00014FD6">
        <w:rPr>
          <w:rFonts w:eastAsiaTheme="minorEastAsia"/>
          <w:sz w:val="22"/>
          <w:szCs w:val="22"/>
          <w:lang w:eastAsia="zh-CN"/>
        </w:rPr>
        <w:t>ions</w:t>
      </w:r>
      <w:r w:rsidRPr="00014FD6">
        <w:rPr>
          <w:rFonts w:eastAsiaTheme="minorEastAsia"/>
          <w:sz w:val="22"/>
          <w:szCs w:val="22"/>
          <w:lang w:eastAsia="zh-CN"/>
        </w:rPr>
        <w:t xml:space="preserve"> with the relevant statistical agencies regarding the coverage, strengths and weakness of the official statistics.</w:t>
      </w:r>
    </w:p>
    <w:p w14:paraId="2D9586E5" w14:textId="4BE55859" w:rsidR="0090611A" w:rsidRPr="00014FD6" w:rsidRDefault="0090611A"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Discuss</w:t>
      </w:r>
      <w:r w:rsidR="00CF026B" w:rsidRPr="00014FD6">
        <w:rPr>
          <w:rFonts w:eastAsiaTheme="minorEastAsia"/>
          <w:sz w:val="22"/>
          <w:szCs w:val="22"/>
          <w:lang w:eastAsia="zh-CN"/>
        </w:rPr>
        <w:t>ions</w:t>
      </w:r>
      <w:r w:rsidRPr="00014FD6">
        <w:rPr>
          <w:rFonts w:eastAsiaTheme="minorEastAsia"/>
          <w:sz w:val="22"/>
          <w:szCs w:val="22"/>
          <w:lang w:eastAsia="zh-CN"/>
        </w:rPr>
        <w:t xml:space="preserve"> with the relevant government agencies regarding the coverage, strengths and weaknesses of the socio-economic projections.</w:t>
      </w:r>
    </w:p>
    <w:p w14:paraId="5C64BA15" w14:textId="3F588140" w:rsidR="0090611A" w:rsidRPr="00014FD6" w:rsidRDefault="0090611A"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 xml:space="preserve">Interview/survey on transport operations.  Subject to how much information already exists in published sources, short visits by analysts to long distance bus and train stations and the wider transport network together with interviews with the operators and </w:t>
      </w:r>
      <w:r w:rsidR="00200489" w:rsidRPr="00014FD6">
        <w:rPr>
          <w:rFonts w:eastAsiaTheme="minorEastAsia"/>
          <w:sz w:val="22"/>
          <w:szCs w:val="22"/>
          <w:lang w:eastAsia="zh-CN"/>
        </w:rPr>
        <w:t>travelers</w:t>
      </w:r>
      <w:r w:rsidRPr="00014FD6">
        <w:rPr>
          <w:rFonts w:eastAsiaTheme="minorEastAsia"/>
          <w:sz w:val="22"/>
          <w:szCs w:val="22"/>
          <w:lang w:eastAsia="zh-CN"/>
        </w:rPr>
        <w:t xml:space="preserve"> are often sufficient in gathering the remainder of the information on transport operations.</w:t>
      </w:r>
    </w:p>
    <w:p w14:paraId="1F43AEFE" w14:textId="069C7298" w:rsidR="0090611A" w:rsidRPr="00014FD6" w:rsidRDefault="0090611A" w:rsidP="00014FD6">
      <w:pPr>
        <w:pStyle w:val="Text"/>
        <w:numPr>
          <w:ilvl w:val="0"/>
          <w:numId w:val="55"/>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 xml:space="preserve">Interviews with businesses in the study area to find out how </w:t>
      </w:r>
      <w:r w:rsidR="00712DDE" w:rsidRPr="00014FD6">
        <w:rPr>
          <w:rFonts w:eastAsiaTheme="minorEastAsia"/>
          <w:sz w:val="22"/>
          <w:szCs w:val="22"/>
          <w:lang w:eastAsia="zh-CN"/>
        </w:rPr>
        <w:t xml:space="preserve">improvements in </w:t>
      </w:r>
      <w:r w:rsidRPr="00014FD6">
        <w:rPr>
          <w:rFonts w:eastAsiaTheme="minorEastAsia"/>
          <w:sz w:val="22"/>
          <w:szCs w:val="22"/>
          <w:lang w:eastAsia="zh-CN"/>
        </w:rPr>
        <w:t xml:space="preserve">transport in general and </w:t>
      </w:r>
      <w:r w:rsidR="00E33615" w:rsidRPr="00014FD6">
        <w:rPr>
          <w:rFonts w:eastAsiaTheme="minorEastAsia"/>
          <w:sz w:val="22"/>
          <w:szCs w:val="22"/>
          <w:lang w:eastAsia="zh-CN"/>
        </w:rPr>
        <w:t xml:space="preserve">any relevant existing </w:t>
      </w:r>
      <w:r w:rsidRPr="00014FD6">
        <w:rPr>
          <w:rFonts w:eastAsiaTheme="minorEastAsia"/>
          <w:sz w:val="22"/>
          <w:szCs w:val="22"/>
          <w:lang w:eastAsia="zh-CN"/>
        </w:rPr>
        <w:t xml:space="preserve">HSR services in particular </w:t>
      </w:r>
      <w:r w:rsidR="00E33615" w:rsidRPr="00014FD6">
        <w:rPr>
          <w:rFonts w:eastAsiaTheme="minorEastAsia"/>
          <w:sz w:val="22"/>
          <w:szCs w:val="22"/>
          <w:lang w:eastAsia="zh-CN"/>
        </w:rPr>
        <w:t>have</w:t>
      </w:r>
      <w:r w:rsidR="00712DDE" w:rsidRPr="00014FD6">
        <w:rPr>
          <w:rFonts w:eastAsiaTheme="minorEastAsia"/>
          <w:sz w:val="22"/>
          <w:szCs w:val="22"/>
          <w:lang w:eastAsia="zh-CN"/>
        </w:rPr>
        <w:t xml:space="preserve"> </w:t>
      </w:r>
      <w:r w:rsidRPr="00014FD6">
        <w:rPr>
          <w:rFonts w:eastAsiaTheme="minorEastAsia"/>
          <w:sz w:val="22"/>
          <w:szCs w:val="22"/>
          <w:lang w:eastAsia="zh-CN"/>
        </w:rPr>
        <w:t>affect</w:t>
      </w:r>
      <w:r w:rsidR="00E33615" w:rsidRPr="00014FD6">
        <w:rPr>
          <w:rFonts w:eastAsiaTheme="minorEastAsia"/>
          <w:sz w:val="22"/>
          <w:szCs w:val="22"/>
          <w:lang w:eastAsia="zh-CN"/>
        </w:rPr>
        <w:t>ed</w:t>
      </w:r>
      <w:r w:rsidRPr="00014FD6">
        <w:rPr>
          <w:rFonts w:eastAsiaTheme="minorEastAsia"/>
          <w:sz w:val="22"/>
          <w:szCs w:val="22"/>
          <w:lang w:eastAsia="zh-CN"/>
        </w:rPr>
        <w:t xml:space="preserve"> their business operations and the patterns of travel of their employees, in order to understand the mechanisms at work and gather information for establishing and estimating the models.  The main purpose of the interviews is to understand how businesses and individual workers </w:t>
      </w:r>
      <w:r w:rsidR="00712DDE" w:rsidRPr="00014FD6">
        <w:rPr>
          <w:rFonts w:eastAsiaTheme="minorEastAsia"/>
          <w:sz w:val="22"/>
          <w:szCs w:val="22"/>
          <w:lang w:eastAsia="zh-CN"/>
        </w:rPr>
        <w:t xml:space="preserve">would </w:t>
      </w:r>
      <w:r w:rsidRPr="00014FD6">
        <w:rPr>
          <w:rFonts w:eastAsiaTheme="minorEastAsia"/>
          <w:sz w:val="22"/>
          <w:szCs w:val="22"/>
          <w:lang w:eastAsia="zh-CN"/>
        </w:rPr>
        <w:t xml:space="preserve">use the HSR, and how the use of the HSR </w:t>
      </w:r>
      <w:r w:rsidR="00712DDE" w:rsidRPr="00014FD6">
        <w:rPr>
          <w:rFonts w:eastAsiaTheme="minorEastAsia"/>
          <w:sz w:val="22"/>
          <w:szCs w:val="22"/>
          <w:lang w:eastAsia="zh-CN"/>
        </w:rPr>
        <w:t>could</w:t>
      </w:r>
      <w:r w:rsidRPr="00014FD6">
        <w:rPr>
          <w:rFonts w:eastAsiaTheme="minorEastAsia"/>
          <w:sz w:val="22"/>
          <w:szCs w:val="22"/>
          <w:lang w:eastAsia="zh-CN"/>
        </w:rPr>
        <w:t xml:space="preserve"> modif</w:t>
      </w:r>
      <w:r w:rsidR="00712DDE" w:rsidRPr="00014FD6">
        <w:rPr>
          <w:rFonts w:eastAsiaTheme="minorEastAsia"/>
          <w:sz w:val="22"/>
          <w:szCs w:val="22"/>
          <w:lang w:eastAsia="zh-CN"/>
        </w:rPr>
        <w:t>y</w:t>
      </w:r>
      <w:r w:rsidRPr="00014FD6">
        <w:rPr>
          <w:rFonts w:eastAsiaTheme="minorEastAsia"/>
          <w:sz w:val="22"/>
          <w:szCs w:val="22"/>
          <w:lang w:eastAsia="zh-CN"/>
        </w:rPr>
        <w:t xml:space="preserve"> their patterns of work and daily life as well as business decision-making.  The design of the interview sample should aim to cover the </w:t>
      </w:r>
      <w:r w:rsidR="00712DDE" w:rsidRPr="00014FD6">
        <w:rPr>
          <w:rFonts w:eastAsiaTheme="minorEastAsia"/>
          <w:sz w:val="22"/>
          <w:szCs w:val="22"/>
          <w:lang w:eastAsia="zh-CN"/>
        </w:rPr>
        <w:t xml:space="preserve">both </w:t>
      </w:r>
      <w:r w:rsidRPr="00014FD6">
        <w:rPr>
          <w:rFonts w:eastAsiaTheme="minorEastAsia"/>
          <w:sz w:val="22"/>
          <w:szCs w:val="22"/>
          <w:lang w:eastAsia="zh-CN"/>
        </w:rPr>
        <w:t xml:space="preserve">business and institutional </w:t>
      </w:r>
      <w:r w:rsidR="00712DDE" w:rsidRPr="00014FD6">
        <w:rPr>
          <w:rFonts w:eastAsiaTheme="minorEastAsia"/>
          <w:sz w:val="22"/>
          <w:szCs w:val="22"/>
          <w:lang w:eastAsia="zh-CN"/>
        </w:rPr>
        <w:t xml:space="preserve">potential </w:t>
      </w:r>
      <w:r w:rsidRPr="00014FD6">
        <w:rPr>
          <w:rFonts w:eastAsiaTheme="minorEastAsia"/>
          <w:sz w:val="22"/>
          <w:szCs w:val="22"/>
          <w:lang w:eastAsia="zh-CN"/>
        </w:rPr>
        <w:t>users of the HSR</w:t>
      </w:r>
      <w:r w:rsidR="006E59DF" w:rsidRPr="00014FD6">
        <w:rPr>
          <w:rStyle w:val="FootnoteReference"/>
          <w:rFonts w:eastAsiaTheme="minorEastAsia"/>
          <w:sz w:val="22"/>
          <w:szCs w:val="22"/>
          <w:lang w:eastAsia="zh-CN"/>
        </w:rPr>
        <w:footnoteReference w:id="1"/>
      </w:r>
      <w:r w:rsidRPr="00014FD6">
        <w:rPr>
          <w:rFonts w:eastAsiaTheme="minorEastAsia"/>
          <w:sz w:val="22"/>
          <w:szCs w:val="22"/>
          <w:lang w:eastAsia="zh-CN"/>
        </w:rPr>
        <w:t xml:space="preserve">, and </w:t>
      </w:r>
    </w:p>
    <w:p w14:paraId="029D0751" w14:textId="387B203B" w:rsidR="0090611A" w:rsidRPr="00014FD6" w:rsidRDefault="00E33615" w:rsidP="00014FD6">
      <w:pPr>
        <w:pStyle w:val="Text"/>
        <w:numPr>
          <w:ilvl w:val="0"/>
          <w:numId w:val="56"/>
        </w:numPr>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Collect</w:t>
      </w:r>
      <w:r w:rsidR="00CF026B" w:rsidRPr="00014FD6">
        <w:rPr>
          <w:rFonts w:eastAsiaTheme="minorEastAsia"/>
          <w:sz w:val="22"/>
          <w:szCs w:val="22"/>
          <w:lang w:eastAsia="zh-CN"/>
        </w:rPr>
        <w:t>ion of</w:t>
      </w:r>
      <w:r w:rsidRPr="00014FD6">
        <w:rPr>
          <w:rFonts w:eastAsiaTheme="minorEastAsia"/>
          <w:sz w:val="22"/>
          <w:szCs w:val="22"/>
          <w:lang w:eastAsia="zh-CN"/>
        </w:rPr>
        <w:t xml:space="preserve"> information regarding existing </w:t>
      </w:r>
      <w:r w:rsidR="00551DA9" w:rsidRPr="00014FD6">
        <w:rPr>
          <w:rFonts w:eastAsiaTheme="minorEastAsia"/>
          <w:sz w:val="22"/>
          <w:szCs w:val="22"/>
          <w:lang w:eastAsia="zh-CN"/>
        </w:rPr>
        <w:t>travel demand</w:t>
      </w:r>
      <w:r w:rsidR="0090611A" w:rsidRPr="00014FD6">
        <w:rPr>
          <w:rFonts w:eastAsiaTheme="minorEastAsia"/>
          <w:sz w:val="22"/>
          <w:szCs w:val="22"/>
          <w:lang w:eastAsia="zh-CN"/>
        </w:rPr>
        <w:t xml:space="preserve"> surveys </w:t>
      </w:r>
      <w:r w:rsidRPr="00014FD6">
        <w:rPr>
          <w:rFonts w:eastAsiaTheme="minorEastAsia"/>
          <w:sz w:val="22"/>
          <w:szCs w:val="22"/>
          <w:lang w:eastAsia="zh-CN"/>
        </w:rPr>
        <w:t>on relevant train services</w:t>
      </w:r>
      <w:r w:rsidR="00551DA9" w:rsidRPr="00014FD6">
        <w:rPr>
          <w:rFonts w:eastAsiaTheme="minorEastAsia"/>
          <w:sz w:val="22"/>
          <w:szCs w:val="22"/>
          <w:lang w:eastAsia="zh-CN"/>
        </w:rPr>
        <w:t xml:space="preserve"> and their competitors on road and air</w:t>
      </w:r>
      <w:r w:rsidRPr="00014FD6">
        <w:rPr>
          <w:rFonts w:eastAsiaTheme="minorEastAsia"/>
          <w:sz w:val="22"/>
          <w:szCs w:val="22"/>
          <w:lang w:eastAsia="zh-CN"/>
        </w:rPr>
        <w:t xml:space="preserve"> – such information </w:t>
      </w:r>
      <w:r w:rsidR="00551DA9" w:rsidRPr="00014FD6">
        <w:rPr>
          <w:rFonts w:eastAsiaTheme="minorEastAsia"/>
          <w:sz w:val="22"/>
          <w:szCs w:val="22"/>
          <w:lang w:eastAsia="zh-CN"/>
        </w:rPr>
        <w:t xml:space="preserve">about how passengers make their choices </w:t>
      </w:r>
      <w:r w:rsidRPr="00014FD6">
        <w:rPr>
          <w:rFonts w:eastAsiaTheme="minorEastAsia"/>
          <w:sz w:val="22"/>
          <w:szCs w:val="22"/>
          <w:lang w:eastAsia="zh-CN"/>
        </w:rPr>
        <w:t xml:space="preserve">may help </w:t>
      </w:r>
      <w:r w:rsidR="00274943" w:rsidRPr="00014FD6">
        <w:rPr>
          <w:rFonts w:eastAsiaTheme="minorEastAsia"/>
          <w:sz w:val="22"/>
          <w:szCs w:val="22"/>
          <w:lang w:eastAsia="zh-CN"/>
        </w:rPr>
        <w:t xml:space="preserve">to </w:t>
      </w:r>
      <w:r w:rsidRPr="00014FD6">
        <w:rPr>
          <w:rFonts w:eastAsiaTheme="minorEastAsia"/>
          <w:sz w:val="22"/>
          <w:szCs w:val="22"/>
          <w:lang w:eastAsia="zh-CN"/>
        </w:rPr>
        <w:t>determin</w:t>
      </w:r>
      <w:r w:rsidR="00274943" w:rsidRPr="00014FD6">
        <w:rPr>
          <w:rFonts w:eastAsiaTheme="minorEastAsia"/>
          <w:sz w:val="22"/>
          <w:szCs w:val="22"/>
          <w:lang w:eastAsia="zh-CN"/>
        </w:rPr>
        <w:t>e</w:t>
      </w:r>
      <w:r w:rsidRPr="00014FD6">
        <w:rPr>
          <w:rFonts w:eastAsiaTheme="minorEastAsia"/>
          <w:sz w:val="22"/>
          <w:szCs w:val="22"/>
          <w:lang w:eastAsia="zh-CN"/>
        </w:rPr>
        <w:t xml:space="preserve"> the </w:t>
      </w:r>
      <w:r w:rsidR="00BD0204" w:rsidRPr="00014FD6">
        <w:rPr>
          <w:rFonts w:eastAsiaTheme="minorEastAsia"/>
          <w:sz w:val="22"/>
          <w:szCs w:val="22"/>
          <w:lang w:eastAsia="zh-CN"/>
        </w:rPr>
        <w:t>values</w:t>
      </w:r>
      <w:r w:rsidRPr="00014FD6">
        <w:rPr>
          <w:rFonts w:eastAsiaTheme="minorEastAsia"/>
          <w:sz w:val="22"/>
          <w:szCs w:val="22"/>
          <w:lang w:eastAsia="zh-CN"/>
        </w:rPr>
        <w:t xml:space="preserve"> of </w:t>
      </w:r>
      <w:r w:rsidR="0090611A" w:rsidRPr="00014FD6">
        <w:rPr>
          <w:rFonts w:eastAsiaTheme="minorEastAsia"/>
          <w:sz w:val="22"/>
          <w:szCs w:val="22"/>
          <w:lang w:eastAsia="zh-CN"/>
        </w:rPr>
        <w:t>model parameter</w:t>
      </w:r>
      <w:r w:rsidR="00BD0204" w:rsidRPr="00014FD6">
        <w:rPr>
          <w:rFonts w:eastAsiaTheme="minorEastAsia"/>
          <w:sz w:val="22"/>
          <w:szCs w:val="22"/>
          <w:lang w:eastAsia="zh-CN"/>
        </w:rPr>
        <w:t>s to be adopted</w:t>
      </w:r>
      <w:r w:rsidR="00274943" w:rsidRPr="00014FD6">
        <w:rPr>
          <w:rFonts w:eastAsiaTheme="minorEastAsia"/>
          <w:sz w:val="22"/>
          <w:szCs w:val="22"/>
          <w:lang w:eastAsia="zh-CN"/>
        </w:rPr>
        <w:t xml:space="preserve"> (e.g. adopting the default, recommended values or </w:t>
      </w:r>
      <w:r w:rsidR="00551DA9" w:rsidRPr="00014FD6">
        <w:rPr>
          <w:rFonts w:eastAsiaTheme="minorEastAsia"/>
          <w:sz w:val="22"/>
          <w:szCs w:val="22"/>
          <w:lang w:eastAsia="zh-CN"/>
        </w:rPr>
        <w:t>calibrate</w:t>
      </w:r>
      <w:r w:rsidR="00274943" w:rsidRPr="00014FD6">
        <w:rPr>
          <w:rFonts w:eastAsiaTheme="minorEastAsia"/>
          <w:sz w:val="22"/>
          <w:szCs w:val="22"/>
          <w:lang w:eastAsia="zh-CN"/>
        </w:rPr>
        <w:t xml:space="preserve"> specific local values).</w:t>
      </w:r>
    </w:p>
    <w:p w14:paraId="66903F5D" w14:textId="77777777" w:rsidR="00CF026B" w:rsidRPr="004A6347" w:rsidRDefault="00CF026B" w:rsidP="004A6347">
      <w:pPr>
        <w:pStyle w:val="ListParagraph"/>
        <w:snapToGrid w:val="0"/>
        <w:spacing w:after="0" w:line="288" w:lineRule="auto"/>
        <w:ind w:left="0"/>
        <w:contextualSpacing w:val="0"/>
        <w:jc w:val="both"/>
        <w:rPr>
          <w:sz w:val="18"/>
          <w:szCs w:val="22"/>
        </w:rPr>
      </w:pPr>
    </w:p>
    <w:p w14:paraId="5D2E5503" w14:textId="77777777" w:rsidR="0090611A" w:rsidRDefault="0090611A" w:rsidP="00014FD6">
      <w:pPr>
        <w:snapToGrid w:val="0"/>
        <w:spacing w:line="288" w:lineRule="auto"/>
        <w:rPr>
          <w:sz w:val="22"/>
          <w:szCs w:val="22"/>
        </w:rPr>
      </w:pPr>
      <w:r w:rsidRPr="00014FD6">
        <w:rPr>
          <w:sz w:val="22"/>
          <w:szCs w:val="22"/>
        </w:rPr>
        <w:lastRenderedPageBreak/>
        <w:t>The information collected above is used to predict and corroborate the three types of regional economic effects, as set out below.</w:t>
      </w:r>
    </w:p>
    <w:p w14:paraId="079C383A" w14:textId="77777777" w:rsidR="00AF502E" w:rsidRDefault="00AF502E" w:rsidP="00014FD6">
      <w:pPr>
        <w:snapToGrid w:val="0"/>
        <w:spacing w:line="288" w:lineRule="auto"/>
        <w:rPr>
          <w:sz w:val="22"/>
          <w:szCs w:val="22"/>
        </w:rPr>
      </w:pPr>
    </w:p>
    <w:p w14:paraId="0F25ABC4" w14:textId="77777777" w:rsidR="00AF502E" w:rsidRPr="00014FD6" w:rsidRDefault="00AF502E" w:rsidP="00014FD6">
      <w:pPr>
        <w:snapToGrid w:val="0"/>
        <w:spacing w:line="288" w:lineRule="auto"/>
        <w:rPr>
          <w:sz w:val="22"/>
          <w:szCs w:val="22"/>
        </w:rPr>
      </w:pPr>
    </w:p>
    <w:p w14:paraId="558042D6" w14:textId="6C9A8B42" w:rsidR="0090611A" w:rsidRPr="004A6347" w:rsidRDefault="0090611A" w:rsidP="00014FD6">
      <w:pPr>
        <w:snapToGrid w:val="0"/>
        <w:spacing w:line="288" w:lineRule="auto"/>
        <w:rPr>
          <w:b/>
          <w:color w:val="31849B" w:themeColor="accent5" w:themeShade="BF"/>
          <w:szCs w:val="22"/>
        </w:rPr>
      </w:pPr>
      <w:r w:rsidRPr="004A6347">
        <w:rPr>
          <w:b/>
          <w:color w:val="31849B" w:themeColor="accent5" w:themeShade="BF"/>
          <w:szCs w:val="22"/>
        </w:rPr>
        <w:t>2</w:t>
      </w:r>
      <w:r w:rsidR="004A6347" w:rsidRPr="004A6347">
        <w:rPr>
          <w:b/>
          <w:color w:val="31849B" w:themeColor="accent5" w:themeShade="BF"/>
          <w:szCs w:val="22"/>
        </w:rPr>
        <w:t xml:space="preserve">. </w:t>
      </w:r>
      <w:r w:rsidRPr="004A6347">
        <w:rPr>
          <w:b/>
          <w:color w:val="31849B" w:themeColor="accent5" w:themeShade="BF"/>
          <w:szCs w:val="22"/>
        </w:rPr>
        <w:t xml:space="preserve">Productivity effects arising from agglomeration </w:t>
      </w:r>
    </w:p>
    <w:p w14:paraId="7FDD5251" w14:textId="77777777" w:rsidR="004A6347" w:rsidRPr="004A6347" w:rsidRDefault="004A6347" w:rsidP="00014FD6">
      <w:pPr>
        <w:snapToGrid w:val="0"/>
        <w:spacing w:line="288" w:lineRule="auto"/>
        <w:jc w:val="both"/>
        <w:rPr>
          <w:sz w:val="18"/>
          <w:szCs w:val="22"/>
        </w:rPr>
      </w:pPr>
    </w:p>
    <w:p w14:paraId="3490E80E" w14:textId="1F93F63A" w:rsidR="0090611A" w:rsidRPr="00014FD6" w:rsidRDefault="0090611A" w:rsidP="00014FD6">
      <w:pPr>
        <w:snapToGrid w:val="0"/>
        <w:spacing w:line="288" w:lineRule="auto"/>
        <w:jc w:val="both"/>
        <w:rPr>
          <w:sz w:val="22"/>
          <w:szCs w:val="22"/>
        </w:rPr>
      </w:pPr>
      <w:r w:rsidRPr="00014FD6">
        <w:rPr>
          <w:sz w:val="22"/>
          <w:szCs w:val="22"/>
        </w:rPr>
        <w:t>Here we explain the procedure for calculating the productivity effects using the four-city example as shown in Figure 1.  The difference between the ‘Alternative’ (i.e. ‘the ‘with-project’) case and the ‘Base’ (i.e. the ‘without-project’) case is the new HSR connection between city A, the provincial capital and the mega city.  The prediction of the productivity effects may be summarized in the following six steps:</w:t>
      </w:r>
    </w:p>
    <w:p w14:paraId="36233289" w14:textId="77777777" w:rsidR="0090611A" w:rsidRPr="004A6347" w:rsidRDefault="0090611A" w:rsidP="00014FD6">
      <w:pPr>
        <w:snapToGrid w:val="0"/>
        <w:spacing w:line="288" w:lineRule="auto"/>
        <w:jc w:val="both"/>
        <w:rPr>
          <w:sz w:val="18"/>
          <w:szCs w:val="22"/>
        </w:rPr>
      </w:pPr>
    </w:p>
    <w:p w14:paraId="7F567640" w14:textId="264F50AB" w:rsidR="0090611A" w:rsidRPr="00014FD6" w:rsidRDefault="0090611A" w:rsidP="00014FD6">
      <w:pPr>
        <w:snapToGrid w:val="0"/>
        <w:spacing w:line="288" w:lineRule="auto"/>
        <w:jc w:val="both"/>
        <w:rPr>
          <w:b/>
          <w:sz w:val="22"/>
          <w:szCs w:val="22"/>
        </w:rPr>
      </w:pPr>
      <w:proofErr w:type="gramStart"/>
      <w:r w:rsidRPr="00014FD6">
        <w:rPr>
          <w:b/>
          <w:sz w:val="22"/>
          <w:szCs w:val="22"/>
        </w:rPr>
        <w:t>Step 1</w:t>
      </w:r>
      <w:r w:rsidR="004A6347">
        <w:rPr>
          <w:b/>
          <w:sz w:val="22"/>
          <w:szCs w:val="22"/>
        </w:rPr>
        <w:t>.</w:t>
      </w:r>
      <w:proofErr w:type="gramEnd"/>
      <w:r w:rsidRPr="00014FD6">
        <w:rPr>
          <w:b/>
          <w:sz w:val="22"/>
          <w:szCs w:val="22"/>
        </w:rPr>
        <w:tab/>
        <w:t>Decide upon an appropriate regional hierarchy</w:t>
      </w:r>
    </w:p>
    <w:p w14:paraId="68ABEA7B" w14:textId="77777777" w:rsidR="004A6347" w:rsidRPr="004A6347" w:rsidRDefault="004A6347" w:rsidP="00014FD6">
      <w:pPr>
        <w:pStyle w:val="Text"/>
        <w:tabs>
          <w:tab w:val="left" w:pos="0"/>
        </w:tabs>
        <w:snapToGrid w:val="0"/>
        <w:spacing w:line="288" w:lineRule="auto"/>
        <w:ind w:left="2"/>
        <w:contextualSpacing w:val="0"/>
        <w:rPr>
          <w:rFonts w:eastAsia="宋体"/>
          <w:bCs/>
          <w:snapToGrid w:val="0"/>
          <w:sz w:val="18"/>
          <w:szCs w:val="22"/>
          <w:lang w:eastAsia="zh-CN"/>
        </w:rPr>
      </w:pPr>
    </w:p>
    <w:p w14:paraId="33037634" w14:textId="0A59D668" w:rsidR="0090611A" w:rsidRDefault="0090611A" w:rsidP="00014FD6">
      <w:pPr>
        <w:pStyle w:val="Text"/>
        <w:tabs>
          <w:tab w:val="left" w:pos="0"/>
        </w:tabs>
        <w:snapToGrid w:val="0"/>
        <w:spacing w:line="288" w:lineRule="auto"/>
        <w:ind w:left="2"/>
        <w:contextualSpacing w:val="0"/>
        <w:rPr>
          <w:rFonts w:eastAsia="宋体"/>
          <w:bCs/>
          <w:snapToGrid w:val="0"/>
          <w:sz w:val="22"/>
          <w:szCs w:val="22"/>
          <w:lang w:eastAsia="zh-CN"/>
        </w:rPr>
      </w:pPr>
      <w:r w:rsidRPr="00014FD6">
        <w:rPr>
          <w:rFonts w:eastAsia="宋体"/>
          <w:bCs/>
          <w:snapToGrid w:val="0"/>
          <w:sz w:val="22"/>
          <w:szCs w:val="22"/>
          <w:lang w:eastAsia="zh-CN"/>
        </w:rPr>
        <w:t xml:space="preserve">In the interviews so far with government agencies and businesses we </w:t>
      </w:r>
      <w:r w:rsidR="00712DDE" w:rsidRPr="00014FD6">
        <w:rPr>
          <w:rFonts w:eastAsia="宋体"/>
          <w:bCs/>
          <w:snapToGrid w:val="0"/>
          <w:sz w:val="22"/>
          <w:szCs w:val="22"/>
          <w:lang w:eastAsia="zh-CN"/>
        </w:rPr>
        <w:t>have found</w:t>
      </w:r>
      <w:r w:rsidRPr="00014FD6">
        <w:rPr>
          <w:rFonts w:eastAsia="宋体"/>
          <w:bCs/>
          <w:snapToGrid w:val="0"/>
          <w:sz w:val="22"/>
          <w:szCs w:val="22"/>
          <w:lang w:eastAsia="zh-CN"/>
        </w:rPr>
        <w:t xml:space="preserve"> that the dissemination of technology and know-how flows predominantly from the large cities to the small ones, and the influence in reverse is negligible.  This implies that the agglomeration impacts, particularly those related to dissemination of new ideas, follow a regional hierarchy that consists of largely one-way influences from a higher level city to a lower one. This means that for a small city (e.g. city A or B in Figure 1) the levels of the regional hierarchy are likely to be</w:t>
      </w:r>
    </w:p>
    <w:p w14:paraId="4BD67DBF" w14:textId="77777777" w:rsidR="004A6347" w:rsidRPr="004A6347" w:rsidRDefault="004A6347" w:rsidP="00014FD6">
      <w:pPr>
        <w:pStyle w:val="Text"/>
        <w:tabs>
          <w:tab w:val="left" w:pos="0"/>
        </w:tabs>
        <w:snapToGrid w:val="0"/>
        <w:spacing w:line="288" w:lineRule="auto"/>
        <w:ind w:left="2"/>
        <w:contextualSpacing w:val="0"/>
        <w:rPr>
          <w:sz w:val="16"/>
          <w:szCs w:val="22"/>
        </w:rPr>
      </w:pPr>
    </w:p>
    <w:p w14:paraId="26DA7399" w14:textId="77777777" w:rsidR="0090611A" w:rsidRPr="004A6347" w:rsidRDefault="0090611A" w:rsidP="00014FD6">
      <w:pPr>
        <w:pStyle w:val="Text"/>
        <w:numPr>
          <w:ilvl w:val="0"/>
          <w:numId w:val="32"/>
        </w:numPr>
        <w:adjustRightInd w:val="0"/>
        <w:snapToGrid w:val="0"/>
        <w:spacing w:line="288" w:lineRule="auto"/>
        <w:contextualSpacing w:val="0"/>
        <w:rPr>
          <w:bCs/>
          <w:snapToGrid w:val="0"/>
          <w:sz w:val="20"/>
          <w:szCs w:val="22"/>
          <w:lang w:eastAsia="zh-CN"/>
        </w:rPr>
      </w:pPr>
      <w:r w:rsidRPr="004A6347">
        <w:rPr>
          <w:bCs/>
          <w:snapToGrid w:val="0"/>
          <w:sz w:val="20"/>
          <w:szCs w:val="22"/>
          <w:lang w:eastAsia="zh-CN"/>
        </w:rPr>
        <w:t>Level 1: The city itself (i.e. interactions among businesses within the city)</w:t>
      </w:r>
    </w:p>
    <w:p w14:paraId="25916BBB" w14:textId="5FBE1041" w:rsidR="0090611A" w:rsidRPr="004A6347" w:rsidRDefault="0090611A" w:rsidP="00014FD6">
      <w:pPr>
        <w:pStyle w:val="Text"/>
        <w:numPr>
          <w:ilvl w:val="0"/>
          <w:numId w:val="32"/>
        </w:numPr>
        <w:adjustRightInd w:val="0"/>
        <w:snapToGrid w:val="0"/>
        <w:spacing w:line="288" w:lineRule="auto"/>
        <w:contextualSpacing w:val="0"/>
        <w:rPr>
          <w:bCs/>
          <w:snapToGrid w:val="0"/>
          <w:sz w:val="20"/>
          <w:szCs w:val="22"/>
          <w:lang w:eastAsia="zh-CN"/>
        </w:rPr>
      </w:pPr>
      <w:r w:rsidRPr="004A6347">
        <w:rPr>
          <w:bCs/>
          <w:snapToGrid w:val="0"/>
          <w:sz w:val="20"/>
          <w:szCs w:val="22"/>
          <w:lang w:eastAsia="zh-CN"/>
        </w:rPr>
        <w:t xml:space="preserve">Level 2: The city at the next </w:t>
      </w:r>
      <w:r w:rsidR="00712DDE" w:rsidRPr="004A6347">
        <w:rPr>
          <w:bCs/>
          <w:snapToGrid w:val="0"/>
          <w:sz w:val="20"/>
          <w:szCs w:val="22"/>
          <w:lang w:eastAsia="zh-CN"/>
        </w:rPr>
        <w:t xml:space="preserve">administrative </w:t>
      </w:r>
      <w:r w:rsidRPr="004A6347">
        <w:rPr>
          <w:bCs/>
          <w:snapToGrid w:val="0"/>
          <w:sz w:val="20"/>
          <w:szCs w:val="22"/>
          <w:lang w:eastAsia="zh-CN"/>
        </w:rPr>
        <w:t>level, often the provincial capital</w:t>
      </w:r>
    </w:p>
    <w:p w14:paraId="56DEB2C8" w14:textId="416340C1" w:rsidR="0090611A" w:rsidRPr="004A6347" w:rsidRDefault="0090611A" w:rsidP="00014FD6">
      <w:pPr>
        <w:pStyle w:val="Text"/>
        <w:numPr>
          <w:ilvl w:val="0"/>
          <w:numId w:val="32"/>
        </w:numPr>
        <w:adjustRightInd w:val="0"/>
        <w:snapToGrid w:val="0"/>
        <w:spacing w:line="288" w:lineRule="auto"/>
        <w:contextualSpacing w:val="0"/>
        <w:rPr>
          <w:bCs/>
          <w:snapToGrid w:val="0"/>
          <w:sz w:val="20"/>
          <w:szCs w:val="22"/>
          <w:lang w:eastAsia="zh-CN"/>
        </w:rPr>
      </w:pPr>
      <w:r w:rsidRPr="004A6347">
        <w:rPr>
          <w:bCs/>
          <w:snapToGrid w:val="0"/>
          <w:sz w:val="20"/>
          <w:szCs w:val="22"/>
          <w:lang w:eastAsia="zh-CN"/>
        </w:rPr>
        <w:t xml:space="preserve">Level 3: The city at the second-next level, often a sub-national </w:t>
      </w:r>
      <w:r w:rsidR="00200489" w:rsidRPr="004A6347">
        <w:rPr>
          <w:bCs/>
          <w:snapToGrid w:val="0"/>
          <w:sz w:val="20"/>
          <w:szCs w:val="22"/>
          <w:lang w:eastAsia="zh-CN"/>
        </w:rPr>
        <w:t>center</w:t>
      </w:r>
      <w:r w:rsidRPr="004A6347">
        <w:rPr>
          <w:bCs/>
          <w:snapToGrid w:val="0"/>
          <w:sz w:val="20"/>
          <w:szCs w:val="22"/>
          <w:lang w:eastAsia="zh-CN"/>
        </w:rPr>
        <w:t xml:space="preserve"> that has an influence across several provinces</w:t>
      </w:r>
    </w:p>
    <w:p w14:paraId="387D984B" w14:textId="77777777" w:rsidR="0090611A" w:rsidRPr="004A6347" w:rsidRDefault="0090611A" w:rsidP="00014FD6">
      <w:pPr>
        <w:pStyle w:val="Text"/>
        <w:numPr>
          <w:ilvl w:val="0"/>
          <w:numId w:val="32"/>
        </w:numPr>
        <w:adjustRightInd w:val="0"/>
        <w:snapToGrid w:val="0"/>
        <w:spacing w:line="288" w:lineRule="auto"/>
        <w:contextualSpacing w:val="0"/>
        <w:rPr>
          <w:bCs/>
          <w:snapToGrid w:val="0"/>
          <w:sz w:val="20"/>
          <w:szCs w:val="22"/>
          <w:lang w:eastAsia="zh-CN"/>
        </w:rPr>
      </w:pPr>
      <w:r w:rsidRPr="004A6347">
        <w:rPr>
          <w:bCs/>
          <w:snapToGrid w:val="0"/>
          <w:sz w:val="20"/>
          <w:szCs w:val="22"/>
          <w:lang w:eastAsia="zh-CN"/>
        </w:rPr>
        <w:t>…………</w:t>
      </w:r>
    </w:p>
    <w:p w14:paraId="454855D4" w14:textId="77777777" w:rsidR="0090611A" w:rsidRPr="004A6347" w:rsidRDefault="0090611A" w:rsidP="00014FD6">
      <w:pPr>
        <w:pStyle w:val="Text"/>
        <w:numPr>
          <w:ilvl w:val="0"/>
          <w:numId w:val="32"/>
        </w:numPr>
        <w:adjustRightInd w:val="0"/>
        <w:snapToGrid w:val="0"/>
        <w:spacing w:line="288" w:lineRule="auto"/>
        <w:contextualSpacing w:val="0"/>
        <w:rPr>
          <w:bCs/>
          <w:snapToGrid w:val="0"/>
          <w:sz w:val="20"/>
          <w:szCs w:val="22"/>
          <w:lang w:eastAsia="zh-CN"/>
        </w:rPr>
      </w:pPr>
      <w:r w:rsidRPr="004A6347">
        <w:rPr>
          <w:bCs/>
          <w:snapToGrid w:val="0"/>
          <w:sz w:val="20"/>
          <w:szCs w:val="22"/>
          <w:lang w:eastAsia="zh-CN"/>
        </w:rPr>
        <w:t>Top level: First-tier mega cities, i.e. Beijing, Shanghai, Guangzhou</w:t>
      </w:r>
    </w:p>
    <w:p w14:paraId="7EA2E91E" w14:textId="77777777" w:rsidR="004A6347" w:rsidRPr="004A6347" w:rsidRDefault="004A6347" w:rsidP="00014FD6">
      <w:pPr>
        <w:pStyle w:val="Text"/>
        <w:tabs>
          <w:tab w:val="left" w:pos="0"/>
        </w:tabs>
        <w:snapToGrid w:val="0"/>
        <w:spacing w:line="288" w:lineRule="auto"/>
        <w:ind w:left="2"/>
        <w:contextualSpacing w:val="0"/>
        <w:rPr>
          <w:rFonts w:eastAsia="宋体"/>
          <w:bCs/>
          <w:snapToGrid w:val="0"/>
          <w:sz w:val="18"/>
          <w:szCs w:val="22"/>
          <w:lang w:eastAsia="zh-CN"/>
        </w:rPr>
      </w:pPr>
    </w:p>
    <w:p w14:paraId="03118507" w14:textId="52D52B8A" w:rsidR="0090611A" w:rsidRPr="00014FD6" w:rsidRDefault="0090611A" w:rsidP="00014FD6">
      <w:pPr>
        <w:pStyle w:val="Text"/>
        <w:tabs>
          <w:tab w:val="left" w:pos="0"/>
        </w:tabs>
        <w:snapToGrid w:val="0"/>
        <w:spacing w:line="288" w:lineRule="auto"/>
        <w:ind w:left="2"/>
        <w:contextualSpacing w:val="0"/>
        <w:rPr>
          <w:rFonts w:eastAsia="宋体"/>
          <w:bCs/>
          <w:snapToGrid w:val="0"/>
          <w:sz w:val="22"/>
          <w:szCs w:val="22"/>
          <w:lang w:eastAsia="zh-CN"/>
        </w:rPr>
      </w:pPr>
      <w:r w:rsidRPr="00014FD6">
        <w:rPr>
          <w:rFonts w:eastAsia="宋体"/>
          <w:bCs/>
          <w:snapToGrid w:val="0"/>
          <w:sz w:val="22"/>
          <w:szCs w:val="22"/>
          <w:lang w:eastAsia="zh-CN"/>
        </w:rPr>
        <w:t>Our findings regarding the regional hierarchy have been corroborated by the work of Lu and Huang (2012)</w:t>
      </w:r>
      <w:r w:rsidRPr="00014FD6">
        <w:rPr>
          <w:rFonts w:eastAsia="宋体"/>
          <w:bCs/>
          <w:snapToGrid w:val="0"/>
          <w:sz w:val="22"/>
          <w:szCs w:val="22"/>
          <w:vertAlign w:val="superscript"/>
        </w:rPr>
        <w:footnoteReference w:id="2"/>
      </w:r>
      <w:r w:rsidRPr="00014FD6">
        <w:rPr>
          <w:rFonts w:eastAsia="宋体"/>
          <w:bCs/>
          <w:snapToGrid w:val="0"/>
          <w:sz w:val="22"/>
          <w:szCs w:val="22"/>
          <w:lang w:eastAsia="zh-CN"/>
        </w:rPr>
        <w:t xml:space="preserve">.  This implies that for calculating the agglomeration effects, the interactions among cities </w:t>
      </w:r>
      <w:r w:rsidR="00712DDE" w:rsidRPr="00014FD6">
        <w:rPr>
          <w:rFonts w:eastAsia="宋体"/>
          <w:bCs/>
          <w:snapToGrid w:val="0"/>
          <w:sz w:val="22"/>
          <w:szCs w:val="22"/>
          <w:lang w:eastAsia="zh-CN"/>
        </w:rPr>
        <w:t>can</w:t>
      </w:r>
      <w:r w:rsidRPr="00014FD6">
        <w:rPr>
          <w:rFonts w:eastAsia="宋体"/>
          <w:bCs/>
          <w:snapToGrid w:val="0"/>
          <w:sz w:val="22"/>
          <w:szCs w:val="22"/>
          <w:lang w:eastAsia="zh-CN"/>
        </w:rPr>
        <w:t xml:space="preserve"> be limited </w:t>
      </w:r>
      <w:r w:rsidR="00712DDE" w:rsidRPr="00014FD6">
        <w:rPr>
          <w:rFonts w:eastAsia="宋体"/>
          <w:bCs/>
          <w:snapToGrid w:val="0"/>
          <w:sz w:val="22"/>
          <w:szCs w:val="22"/>
          <w:lang w:eastAsia="zh-CN"/>
        </w:rPr>
        <w:t xml:space="preserve">for practical purposes </w:t>
      </w:r>
      <w:r w:rsidRPr="00014FD6">
        <w:rPr>
          <w:rFonts w:eastAsia="宋体"/>
          <w:bCs/>
          <w:snapToGrid w:val="0"/>
          <w:sz w:val="22"/>
          <w:szCs w:val="22"/>
          <w:lang w:eastAsia="zh-CN"/>
        </w:rPr>
        <w:t>to those which provide a meaningful and material influence on ideas and technology, rather than including, in an indiscriminating fashion, all inter-city influences.  This will provide a slightly conservative estimate of the overall economic mass (see below).  Of course the precise regional hierarchy to be adopted in a given study should be determined through the general data collection and interviews, as discussed above.</w:t>
      </w:r>
    </w:p>
    <w:p w14:paraId="52291D4E" w14:textId="77777777" w:rsidR="0090611A" w:rsidRPr="00014FD6" w:rsidRDefault="0090611A" w:rsidP="00014FD6">
      <w:pPr>
        <w:pStyle w:val="Text"/>
        <w:tabs>
          <w:tab w:val="left" w:pos="0"/>
        </w:tabs>
        <w:snapToGrid w:val="0"/>
        <w:spacing w:line="288" w:lineRule="auto"/>
        <w:ind w:left="2"/>
        <w:contextualSpacing w:val="0"/>
        <w:rPr>
          <w:rFonts w:eastAsia="宋体"/>
          <w:bCs/>
          <w:snapToGrid w:val="0"/>
          <w:sz w:val="22"/>
          <w:szCs w:val="22"/>
          <w:lang w:eastAsia="zh-CN"/>
        </w:rPr>
      </w:pPr>
    </w:p>
    <w:p w14:paraId="0E562949" w14:textId="4AD610D8" w:rsidR="0090611A" w:rsidRPr="00014FD6" w:rsidRDefault="0090611A" w:rsidP="00014FD6">
      <w:pPr>
        <w:snapToGrid w:val="0"/>
        <w:spacing w:line="288" w:lineRule="auto"/>
        <w:rPr>
          <w:b/>
          <w:sz w:val="22"/>
          <w:szCs w:val="22"/>
        </w:rPr>
      </w:pPr>
      <w:proofErr w:type="gramStart"/>
      <w:r w:rsidRPr="00014FD6">
        <w:rPr>
          <w:b/>
          <w:sz w:val="22"/>
          <w:szCs w:val="22"/>
        </w:rPr>
        <w:t>Step 2</w:t>
      </w:r>
      <w:r w:rsidR="004A6347">
        <w:rPr>
          <w:b/>
          <w:sz w:val="22"/>
          <w:szCs w:val="22"/>
        </w:rPr>
        <w:t>.</w:t>
      </w:r>
      <w:proofErr w:type="gramEnd"/>
      <w:r w:rsidRPr="00014FD6">
        <w:rPr>
          <w:b/>
          <w:sz w:val="22"/>
          <w:szCs w:val="22"/>
        </w:rPr>
        <w:tab/>
        <w:t xml:space="preserve">Calculate </w:t>
      </w:r>
      <w:r w:rsidR="00A27EDA" w:rsidRPr="00014FD6">
        <w:rPr>
          <w:b/>
          <w:sz w:val="22"/>
          <w:szCs w:val="22"/>
        </w:rPr>
        <w:t xml:space="preserve">the </w:t>
      </w:r>
      <w:r w:rsidRPr="00014FD6">
        <w:rPr>
          <w:b/>
          <w:sz w:val="22"/>
          <w:szCs w:val="22"/>
        </w:rPr>
        <w:t xml:space="preserve">generalized transport costs </w:t>
      </w:r>
      <w:r w:rsidR="00A27EDA" w:rsidRPr="00014FD6">
        <w:rPr>
          <w:b/>
          <w:sz w:val="22"/>
          <w:szCs w:val="22"/>
        </w:rPr>
        <w:t xml:space="preserve">for business travelers </w:t>
      </w:r>
      <w:r w:rsidRPr="00014FD6">
        <w:rPr>
          <w:b/>
          <w:sz w:val="22"/>
          <w:szCs w:val="22"/>
        </w:rPr>
        <w:t xml:space="preserve">between all urban </w:t>
      </w:r>
      <w:r w:rsidR="00200489" w:rsidRPr="00014FD6">
        <w:rPr>
          <w:b/>
          <w:sz w:val="22"/>
          <w:szCs w:val="22"/>
        </w:rPr>
        <w:t>centers</w:t>
      </w:r>
      <w:r w:rsidRPr="00014FD6">
        <w:rPr>
          <w:b/>
          <w:sz w:val="22"/>
          <w:szCs w:val="22"/>
        </w:rPr>
        <w:t xml:space="preserve"> in the study area</w:t>
      </w:r>
    </w:p>
    <w:p w14:paraId="11510C5B" w14:textId="77777777" w:rsidR="004A6347" w:rsidRPr="004A6347" w:rsidRDefault="004A6347" w:rsidP="00014FD6">
      <w:pPr>
        <w:snapToGrid w:val="0"/>
        <w:spacing w:line="288" w:lineRule="auto"/>
        <w:jc w:val="both"/>
        <w:rPr>
          <w:rFonts w:eastAsia="宋体"/>
          <w:bCs/>
          <w:snapToGrid w:val="0"/>
          <w:sz w:val="18"/>
          <w:szCs w:val="22"/>
          <w:lang w:eastAsia="zh-CN"/>
        </w:rPr>
      </w:pPr>
    </w:p>
    <w:p w14:paraId="1A7A87E0" w14:textId="44BDBC7B" w:rsidR="0090611A" w:rsidRPr="00014FD6" w:rsidRDefault="0090611A" w:rsidP="00014FD6">
      <w:pPr>
        <w:snapToGrid w:val="0"/>
        <w:spacing w:line="288" w:lineRule="auto"/>
        <w:jc w:val="both"/>
        <w:rPr>
          <w:sz w:val="22"/>
          <w:szCs w:val="22"/>
        </w:rPr>
      </w:pPr>
      <w:r w:rsidRPr="00014FD6">
        <w:rPr>
          <w:rFonts w:eastAsia="宋体"/>
          <w:bCs/>
          <w:snapToGrid w:val="0"/>
          <w:sz w:val="22"/>
          <w:szCs w:val="22"/>
          <w:lang w:eastAsia="zh-CN"/>
        </w:rPr>
        <w:t>In contrast to most academic papers where the transport costs are approximated by physical distance (crow-fly or along-route) or travel time, we recommend using generalized transport costs that are consistent with random utility theory (</w:t>
      </w:r>
      <w:proofErr w:type="spellStart"/>
      <w:r w:rsidRPr="00014FD6">
        <w:rPr>
          <w:rFonts w:eastAsia="宋体"/>
          <w:bCs/>
          <w:snapToGrid w:val="0"/>
          <w:sz w:val="22"/>
          <w:szCs w:val="22"/>
          <w:lang w:eastAsia="zh-CN"/>
        </w:rPr>
        <w:t>Domencich</w:t>
      </w:r>
      <w:proofErr w:type="spellEnd"/>
      <w:r w:rsidRPr="00014FD6">
        <w:rPr>
          <w:sz w:val="22"/>
          <w:szCs w:val="22"/>
        </w:rPr>
        <w:t xml:space="preserve"> and McFadden, 1975</w:t>
      </w:r>
      <w:r w:rsidRPr="00014FD6">
        <w:rPr>
          <w:rStyle w:val="FootnoteReference"/>
          <w:sz w:val="22"/>
          <w:szCs w:val="22"/>
        </w:rPr>
        <w:footnoteReference w:id="3"/>
      </w:r>
      <w:r w:rsidRPr="00014FD6">
        <w:rPr>
          <w:sz w:val="22"/>
          <w:szCs w:val="22"/>
        </w:rPr>
        <w:t xml:space="preserve">).  This </w:t>
      </w:r>
      <w:r w:rsidRPr="00014FD6">
        <w:rPr>
          <w:sz w:val="22"/>
          <w:szCs w:val="22"/>
        </w:rPr>
        <w:lastRenderedPageBreak/>
        <w:t>is because (1) crow-fly distances do not capture rail track alignment changes, wh</w:t>
      </w:r>
      <w:r w:rsidR="00712DDE" w:rsidRPr="00014FD6">
        <w:rPr>
          <w:sz w:val="22"/>
          <w:szCs w:val="22"/>
        </w:rPr>
        <w:t>ile</w:t>
      </w:r>
      <w:r w:rsidRPr="00014FD6">
        <w:rPr>
          <w:sz w:val="22"/>
          <w:szCs w:val="22"/>
        </w:rPr>
        <w:t xml:space="preserve"> along-route distances do not capture changes in travel speeds; (2) average travel times alone neither capture changes in monetary costs nor properly deal with situations where there are competing modes (especially where the door-to-door journey time of the HSR mode is not as short as some of the existing modes); (3) the often stated reason that the use of physical distance in model parameter estimation avoids </w:t>
      </w:r>
      <w:proofErr w:type="spellStart"/>
      <w:r w:rsidRPr="00014FD6">
        <w:rPr>
          <w:sz w:val="22"/>
          <w:szCs w:val="22"/>
        </w:rPr>
        <w:t>endogeneity</w:t>
      </w:r>
      <w:proofErr w:type="spellEnd"/>
      <w:r w:rsidRPr="00014FD6">
        <w:rPr>
          <w:sz w:val="22"/>
          <w:szCs w:val="22"/>
        </w:rPr>
        <w:t xml:space="preserve"> issues between the economic mass and transport cost is often invalid, because the physical locations of economic activity are frequently determined by preceding transport investment</w:t>
      </w:r>
      <w:r w:rsidR="00712DDE" w:rsidRPr="00014FD6">
        <w:rPr>
          <w:sz w:val="22"/>
          <w:szCs w:val="22"/>
        </w:rPr>
        <w:t>s</w:t>
      </w:r>
      <w:r w:rsidRPr="00014FD6">
        <w:rPr>
          <w:sz w:val="22"/>
          <w:szCs w:val="22"/>
        </w:rPr>
        <w:t xml:space="preserve">; in any case, it is possible to estimate the model parameters whilst allowing for such </w:t>
      </w:r>
      <w:proofErr w:type="spellStart"/>
      <w:r w:rsidRPr="00014FD6">
        <w:rPr>
          <w:sz w:val="22"/>
          <w:szCs w:val="22"/>
        </w:rPr>
        <w:t>endogeneity</w:t>
      </w:r>
      <w:proofErr w:type="spellEnd"/>
      <w:r w:rsidRPr="00014FD6">
        <w:rPr>
          <w:sz w:val="22"/>
          <w:szCs w:val="22"/>
        </w:rPr>
        <w:t xml:space="preserve"> (such as in the World Bank’s work in Guangdong</w:t>
      </w:r>
      <w:r w:rsidRPr="00014FD6">
        <w:rPr>
          <w:rStyle w:val="FootnoteReference"/>
          <w:sz w:val="22"/>
          <w:szCs w:val="22"/>
        </w:rPr>
        <w:footnoteReference w:id="4"/>
      </w:r>
      <w:r w:rsidRPr="00014FD6">
        <w:rPr>
          <w:sz w:val="22"/>
          <w:szCs w:val="22"/>
        </w:rPr>
        <w:t>).</w:t>
      </w:r>
    </w:p>
    <w:p w14:paraId="69BB523F" w14:textId="77777777" w:rsidR="0090611A" w:rsidRPr="004A6347" w:rsidRDefault="0090611A" w:rsidP="00014FD6">
      <w:pPr>
        <w:snapToGrid w:val="0"/>
        <w:spacing w:line="288" w:lineRule="auto"/>
        <w:rPr>
          <w:sz w:val="18"/>
          <w:szCs w:val="22"/>
        </w:rPr>
      </w:pPr>
    </w:p>
    <w:p w14:paraId="524F2BBA" w14:textId="07DD2AE4" w:rsidR="0090611A" w:rsidRPr="00014FD6" w:rsidRDefault="0090611A" w:rsidP="00014FD6">
      <w:pPr>
        <w:snapToGrid w:val="0"/>
        <w:spacing w:line="288" w:lineRule="auto"/>
        <w:jc w:val="both"/>
        <w:rPr>
          <w:sz w:val="22"/>
          <w:szCs w:val="22"/>
        </w:rPr>
      </w:pPr>
      <w:r w:rsidRPr="00014FD6">
        <w:rPr>
          <w:sz w:val="22"/>
          <w:szCs w:val="22"/>
        </w:rPr>
        <w:t xml:space="preserve">Where there are competing modes between an origin-destination pair, we recommend using the </w:t>
      </w:r>
      <w:proofErr w:type="spellStart"/>
      <w:r w:rsidRPr="00014FD6">
        <w:rPr>
          <w:sz w:val="22"/>
          <w:szCs w:val="22"/>
        </w:rPr>
        <w:t>logsum</w:t>
      </w:r>
      <w:proofErr w:type="spellEnd"/>
      <w:r w:rsidRPr="00014FD6">
        <w:rPr>
          <w:sz w:val="22"/>
          <w:szCs w:val="22"/>
        </w:rPr>
        <w:t xml:space="preserve"> as the </w:t>
      </w:r>
      <w:r w:rsidR="00200489" w:rsidRPr="00014FD6">
        <w:rPr>
          <w:sz w:val="22"/>
          <w:szCs w:val="22"/>
        </w:rPr>
        <w:t>generalized</w:t>
      </w:r>
      <w:r w:rsidRPr="00014FD6">
        <w:rPr>
          <w:sz w:val="22"/>
          <w:szCs w:val="22"/>
        </w:rPr>
        <w:t xml:space="preserve"> transport cost in order to be consistent with random utility theory</w:t>
      </w:r>
      <w:r w:rsidR="00120FA9" w:rsidRPr="00014FD6">
        <w:rPr>
          <w:rStyle w:val="FootnoteReference"/>
          <w:sz w:val="22"/>
          <w:szCs w:val="22"/>
        </w:rPr>
        <w:footnoteReference w:id="5"/>
      </w:r>
      <w:r w:rsidRPr="00014FD6">
        <w:rPr>
          <w:sz w:val="22"/>
          <w:szCs w:val="22"/>
        </w:rPr>
        <w:t xml:space="preserve">.  For each origin-destination pair, the </w:t>
      </w:r>
      <w:proofErr w:type="spellStart"/>
      <w:r w:rsidRPr="00014FD6">
        <w:rPr>
          <w:sz w:val="22"/>
          <w:szCs w:val="22"/>
        </w:rPr>
        <w:t>logsum</w:t>
      </w:r>
      <w:proofErr w:type="spellEnd"/>
      <w:r w:rsidRPr="00014FD6">
        <w:rPr>
          <w:sz w:val="22"/>
          <w:szCs w:val="22"/>
        </w:rPr>
        <w:t xml:space="preserve"> is the composite cost of all available</w:t>
      </w:r>
      <w:r w:rsidRPr="00014FD6" w:rsidDel="000E1AE5">
        <w:rPr>
          <w:sz w:val="22"/>
          <w:szCs w:val="22"/>
        </w:rPr>
        <w:t xml:space="preserve"> </w:t>
      </w:r>
      <w:r w:rsidRPr="00014FD6">
        <w:rPr>
          <w:sz w:val="22"/>
          <w:szCs w:val="22"/>
        </w:rPr>
        <w:t xml:space="preserve">modes, and it is more consistent with the choice </w:t>
      </w:r>
      <w:r w:rsidR="00200489" w:rsidRPr="00014FD6">
        <w:rPr>
          <w:sz w:val="22"/>
          <w:szCs w:val="22"/>
        </w:rPr>
        <w:t>behavior</w:t>
      </w:r>
      <w:r w:rsidRPr="00014FD6">
        <w:rPr>
          <w:sz w:val="22"/>
          <w:szCs w:val="22"/>
        </w:rPr>
        <w:t xml:space="preserve"> of the </w:t>
      </w:r>
      <w:r w:rsidR="00200489" w:rsidRPr="00014FD6">
        <w:rPr>
          <w:sz w:val="22"/>
          <w:szCs w:val="22"/>
        </w:rPr>
        <w:t>travelers</w:t>
      </w:r>
      <w:r w:rsidR="00A27EDA" w:rsidRPr="00014FD6">
        <w:rPr>
          <w:sz w:val="22"/>
          <w:szCs w:val="22"/>
        </w:rPr>
        <w:t xml:space="preserve"> than average costs</w:t>
      </w:r>
      <w:r w:rsidRPr="00014FD6">
        <w:rPr>
          <w:sz w:val="22"/>
          <w:szCs w:val="22"/>
        </w:rPr>
        <w:t xml:space="preserve">.  The </w:t>
      </w:r>
      <w:proofErr w:type="spellStart"/>
      <w:r w:rsidRPr="00014FD6">
        <w:rPr>
          <w:sz w:val="22"/>
          <w:szCs w:val="22"/>
        </w:rPr>
        <w:t>logsum</w:t>
      </w:r>
      <w:proofErr w:type="spellEnd"/>
      <w:r w:rsidRPr="00014FD6">
        <w:rPr>
          <w:sz w:val="22"/>
          <w:szCs w:val="22"/>
        </w:rPr>
        <w:t xml:space="preserve"> g is computed with the following formula g = 1/λ{</w:t>
      </w:r>
      <w:proofErr w:type="spellStart"/>
      <w:r w:rsidRPr="00014FD6">
        <w:rPr>
          <w:sz w:val="22"/>
          <w:szCs w:val="22"/>
        </w:rPr>
        <w:t>ln</w:t>
      </w:r>
      <w:proofErr w:type="spellEnd"/>
      <w:r w:rsidRPr="00014FD6">
        <w:rPr>
          <w:sz w:val="22"/>
          <w:szCs w:val="22"/>
        </w:rPr>
        <w:t>(</w:t>
      </w:r>
      <w:proofErr w:type="spellStart"/>
      <w:r w:rsidRPr="00014FD6">
        <w:rPr>
          <w:sz w:val="22"/>
          <w:szCs w:val="22"/>
        </w:rPr>
        <w:t>Σ</w:t>
      </w:r>
      <w:r w:rsidRPr="00014FD6">
        <w:rPr>
          <w:sz w:val="22"/>
          <w:szCs w:val="22"/>
          <w:vertAlign w:val="subscript"/>
        </w:rPr>
        <w:t>m</w:t>
      </w:r>
      <w:r w:rsidRPr="00014FD6">
        <w:rPr>
          <w:sz w:val="22"/>
          <w:szCs w:val="22"/>
        </w:rPr>
        <w:t>exp</w:t>
      </w:r>
      <w:proofErr w:type="spellEnd"/>
      <w:r w:rsidRPr="00014FD6">
        <w:rPr>
          <w:sz w:val="22"/>
          <w:szCs w:val="22"/>
        </w:rPr>
        <w:t>(-</w:t>
      </w:r>
      <w:proofErr w:type="spellStart"/>
      <w:r w:rsidRPr="00014FD6">
        <w:rPr>
          <w:sz w:val="22"/>
          <w:szCs w:val="22"/>
        </w:rPr>
        <w:t>λg</w:t>
      </w:r>
      <w:r w:rsidRPr="00014FD6">
        <w:rPr>
          <w:sz w:val="22"/>
          <w:szCs w:val="22"/>
          <w:vertAlign w:val="superscript"/>
        </w:rPr>
        <w:t>m</w:t>
      </w:r>
      <w:proofErr w:type="spellEnd"/>
      <w:r w:rsidRPr="00014FD6">
        <w:rPr>
          <w:sz w:val="22"/>
          <w:szCs w:val="22"/>
        </w:rPr>
        <w:t>)} where g</w:t>
      </w:r>
      <w:r w:rsidRPr="00014FD6">
        <w:rPr>
          <w:sz w:val="22"/>
          <w:szCs w:val="22"/>
          <w:vertAlign w:val="superscript"/>
        </w:rPr>
        <w:t>m</w:t>
      </w:r>
      <w:r w:rsidRPr="00014FD6">
        <w:rPr>
          <w:sz w:val="22"/>
          <w:szCs w:val="22"/>
        </w:rPr>
        <w:t xml:space="preserve"> is the </w:t>
      </w:r>
      <w:r w:rsidR="00200489" w:rsidRPr="00014FD6">
        <w:rPr>
          <w:sz w:val="22"/>
          <w:szCs w:val="22"/>
        </w:rPr>
        <w:t>generalized</w:t>
      </w:r>
      <w:r w:rsidRPr="00014FD6">
        <w:rPr>
          <w:sz w:val="22"/>
          <w:szCs w:val="22"/>
        </w:rPr>
        <w:t xml:space="preserve"> cost of mode m; the parameter λ measures the sensitivity of mode choice to changes in the  </w:t>
      </w:r>
      <w:r w:rsidR="00200489" w:rsidRPr="00014FD6">
        <w:rPr>
          <w:sz w:val="22"/>
          <w:szCs w:val="22"/>
        </w:rPr>
        <w:t>generalized</w:t>
      </w:r>
      <w:r w:rsidRPr="00014FD6">
        <w:rPr>
          <w:sz w:val="22"/>
          <w:szCs w:val="22"/>
        </w:rPr>
        <w:t xml:space="preserve"> costs of travel on each mode m and the summation is over all modes available on that origin-destination pair.</w:t>
      </w:r>
      <w:r w:rsidR="002A5587" w:rsidRPr="00014FD6">
        <w:rPr>
          <w:sz w:val="22"/>
          <w:szCs w:val="22"/>
        </w:rPr>
        <w:t xml:space="preserve">  </w:t>
      </w:r>
      <w:r w:rsidR="00822141" w:rsidRPr="00014FD6">
        <w:rPr>
          <w:sz w:val="22"/>
          <w:szCs w:val="22"/>
        </w:rPr>
        <w:t>Since</w:t>
      </w:r>
      <w:r w:rsidR="00C56EA2" w:rsidRPr="00014FD6">
        <w:rPr>
          <w:sz w:val="22"/>
          <w:szCs w:val="22"/>
        </w:rPr>
        <w:t xml:space="preserve"> travel demand </w:t>
      </w:r>
      <w:proofErr w:type="spellStart"/>
      <w:r w:rsidR="00C56EA2" w:rsidRPr="00014FD6">
        <w:rPr>
          <w:sz w:val="22"/>
          <w:szCs w:val="22"/>
        </w:rPr>
        <w:t>elasticities</w:t>
      </w:r>
      <w:proofErr w:type="spellEnd"/>
      <w:r w:rsidR="00C56EA2" w:rsidRPr="00014FD6">
        <w:rPr>
          <w:sz w:val="22"/>
          <w:szCs w:val="22"/>
        </w:rPr>
        <w:t xml:space="preserve"> </w:t>
      </w:r>
      <w:r w:rsidR="00A27EDA" w:rsidRPr="00014FD6">
        <w:rPr>
          <w:sz w:val="22"/>
          <w:szCs w:val="22"/>
        </w:rPr>
        <w:t xml:space="preserve">for high-speed rail </w:t>
      </w:r>
      <w:r w:rsidR="00C56EA2" w:rsidRPr="00014FD6">
        <w:rPr>
          <w:sz w:val="22"/>
          <w:szCs w:val="22"/>
        </w:rPr>
        <w:t xml:space="preserve">vary </w:t>
      </w:r>
      <w:r w:rsidR="00B45D49" w:rsidRPr="00014FD6">
        <w:rPr>
          <w:sz w:val="22"/>
          <w:szCs w:val="22"/>
        </w:rPr>
        <w:t xml:space="preserve">significantly </w:t>
      </w:r>
      <w:r w:rsidR="00A27EDA" w:rsidRPr="00014FD6">
        <w:rPr>
          <w:sz w:val="22"/>
          <w:szCs w:val="22"/>
        </w:rPr>
        <w:t xml:space="preserve">because of </w:t>
      </w:r>
      <w:r w:rsidR="00C56EA2" w:rsidRPr="00014FD6">
        <w:rPr>
          <w:sz w:val="22"/>
          <w:szCs w:val="22"/>
        </w:rPr>
        <w:t xml:space="preserve"> the </w:t>
      </w:r>
      <w:r w:rsidR="00122894" w:rsidRPr="00014FD6">
        <w:rPr>
          <w:sz w:val="22"/>
          <w:szCs w:val="22"/>
        </w:rPr>
        <w:t xml:space="preserve">wide </w:t>
      </w:r>
      <w:r w:rsidR="00A27EDA" w:rsidRPr="00014FD6">
        <w:rPr>
          <w:sz w:val="22"/>
          <w:szCs w:val="22"/>
        </w:rPr>
        <w:t xml:space="preserve">range of </w:t>
      </w:r>
      <w:r w:rsidR="00C56EA2" w:rsidRPr="00014FD6">
        <w:rPr>
          <w:sz w:val="22"/>
          <w:szCs w:val="22"/>
        </w:rPr>
        <w:t>distance</w:t>
      </w:r>
      <w:r w:rsidR="00A27EDA" w:rsidRPr="00014FD6">
        <w:rPr>
          <w:sz w:val="22"/>
          <w:szCs w:val="22"/>
        </w:rPr>
        <w:t>s travelled</w:t>
      </w:r>
      <w:r w:rsidR="00C56EA2" w:rsidRPr="00014FD6">
        <w:rPr>
          <w:sz w:val="22"/>
          <w:szCs w:val="22"/>
        </w:rPr>
        <w:t xml:space="preserve"> </w:t>
      </w:r>
      <w:r w:rsidR="00122894" w:rsidRPr="00014FD6">
        <w:rPr>
          <w:sz w:val="22"/>
          <w:szCs w:val="22"/>
        </w:rPr>
        <w:t>(e.g. from short distance inter-city services to long distance connections between mega cities), the λ parameter needs to be calibrated appropriate</w:t>
      </w:r>
      <w:r w:rsidR="00B45D49" w:rsidRPr="00014FD6">
        <w:rPr>
          <w:sz w:val="22"/>
          <w:szCs w:val="22"/>
        </w:rPr>
        <w:t xml:space="preserve">ly – as a rule, the value of the λ parameter should </w:t>
      </w:r>
      <w:r w:rsidR="00822141" w:rsidRPr="00014FD6">
        <w:rPr>
          <w:sz w:val="22"/>
          <w:szCs w:val="22"/>
        </w:rPr>
        <w:t xml:space="preserve">be </w:t>
      </w:r>
      <w:r w:rsidR="00A27EDA" w:rsidRPr="00014FD6">
        <w:rPr>
          <w:sz w:val="22"/>
          <w:szCs w:val="22"/>
        </w:rPr>
        <w:t>reduce</w:t>
      </w:r>
      <w:r w:rsidR="00822141" w:rsidRPr="00014FD6">
        <w:rPr>
          <w:sz w:val="22"/>
          <w:szCs w:val="22"/>
        </w:rPr>
        <w:t>d</w:t>
      </w:r>
      <w:r w:rsidR="00B45D49" w:rsidRPr="00014FD6">
        <w:rPr>
          <w:sz w:val="22"/>
          <w:szCs w:val="22"/>
        </w:rPr>
        <w:t xml:space="preserve"> as the generalized travel cost g becomes longer.</w:t>
      </w:r>
      <w:r w:rsidR="00122894" w:rsidRPr="00014FD6">
        <w:rPr>
          <w:sz w:val="22"/>
          <w:szCs w:val="22"/>
        </w:rPr>
        <w:t xml:space="preserve">   </w:t>
      </w:r>
      <w:r w:rsidR="002A5587" w:rsidRPr="00014FD6">
        <w:rPr>
          <w:sz w:val="22"/>
          <w:szCs w:val="22"/>
        </w:rPr>
        <w:t xml:space="preserve">  </w:t>
      </w:r>
    </w:p>
    <w:p w14:paraId="424D6D8A" w14:textId="77777777" w:rsidR="0090611A" w:rsidRPr="004A6347" w:rsidRDefault="0090611A" w:rsidP="00014FD6">
      <w:pPr>
        <w:snapToGrid w:val="0"/>
        <w:spacing w:line="288" w:lineRule="auto"/>
        <w:rPr>
          <w:sz w:val="18"/>
          <w:szCs w:val="22"/>
        </w:rPr>
      </w:pPr>
    </w:p>
    <w:p w14:paraId="2F702159" w14:textId="522A725C" w:rsidR="0090611A" w:rsidRPr="00014FD6" w:rsidRDefault="0090611A" w:rsidP="00014FD6">
      <w:pPr>
        <w:snapToGrid w:val="0"/>
        <w:spacing w:line="288" w:lineRule="auto"/>
        <w:rPr>
          <w:sz w:val="22"/>
          <w:szCs w:val="22"/>
        </w:rPr>
      </w:pPr>
      <w:r w:rsidRPr="00014FD6">
        <w:rPr>
          <w:sz w:val="22"/>
          <w:szCs w:val="22"/>
        </w:rPr>
        <w:t xml:space="preserve">When there is only one mode available for the origin-destination pair, the </w:t>
      </w:r>
      <w:proofErr w:type="spellStart"/>
      <w:r w:rsidRPr="00014FD6">
        <w:rPr>
          <w:sz w:val="22"/>
          <w:szCs w:val="22"/>
        </w:rPr>
        <w:t>logsum</w:t>
      </w:r>
      <w:proofErr w:type="spellEnd"/>
      <w:r w:rsidRPr="00014FD6">
        <w:rPr>
          <w:sz w:val="22"/>
          <w:szCs w:val="22"/>
        </w:rPr>
        <w:t xml:space="preserve"> reduces to the conventional </w:t>
      </w:r>
      <w:r w:rsidR="00200489" w:rsidRPr="00014FD6">
        <w:rPr>
          <w:sz w:val="22"/>
          <w:szCs w:val="22"/>
        </w:rPr>
        <w:t>generalized</w:t>
      </w:r>
      <w:r w:rsidRPr="00014FD6">
        <w:rPr>
          <w:sz w:val="22"/>
          <w:szCs w:val="22"/>
        </w:rPr>
        <w:t xml:space="preserve"> cost.  The </w:t>
      </w:r>
      <w:proofErr w:type="spellStart"/>
      <w:r w:rsidRPr="00014FD6">
        <w:rPr>
          <w:sz w:val="22"/>
          <w:szCs w:val="22"/>
        </w:rPr>
        <w:t>logsum</w:t>
      </w:r>
      <w:proofErr w:type="spellEnd"/>
      <w:r w:rsidRPr="00014FD6">
        <w:rPr>
          <w:sz w:val="22"/>
          <w:szCs w:val="22"/>
        </w:rPr>
        <w:t xml:space="preserve"> incorporates the option value of transport modes in a way that is more consistent with choice </w:t>
      </w:r>
      <w:r w:rsidR="00200489" w:rsidRPr="00014FD6">
        <w:rPr>
          <w:sz w:val="22"/>
          <w:szCs w:val="22"/>
        </w:rPr>
        <w:t>behavior</w:t>
      </w:r>
      <w:r w:rsidRPr="00014FD6">
        <w:rPr>
          <w:sz w:val="22"/>
          <w:szCs w:val="22"/>
        </w:rPr>
        <w:t xml:space="preserve">: adding a travel mode option </w:t>
      </w:r>
      <w:r w:rsidR="00A27EDA" w:rsidRPr="00014FD6">
        <w:rPr>
          <w:sz w:val="22"/>
          <w:szCs w:val="22"/>
        </w:rPr>
        <w:t xml:space="preserve">will always </w:t>
      </w:r>
      <w:r w:rsidRPr="00014FD6">
        <w:rPr>
          <w:sz w:val="22"/>
          <w:szCs w:val="22"/>
        </w:rPr>
        <w:t xml:space="preserve">bring benefits, even if the new option has a higher </w:t>
      </w:r>
      <w:r w:rsidR="00A27EDA" w:rsidRPr="00014FD6">
        <w:rPr>
          <w:sz w:val="22"/>
          <w:szCs w:val="22"/>
        </w:rPr>
        <w:t xml:space="preserve">mean </w:t>
      </w:r>
      <w:r w:rsidR="00200489" w:rsidRPr="00014FD6">
        <w:rPr>
          <w:sz w:val="22"/>
          <w:szCs w:val="22"/>
        </w:rPr>
        <w:t>generalized</w:t>
      </w:r>
      <w:r w:rsidRPr="00014FD6">
        <w:rPr>
          <w:sz w:val="22"/>
          <w:szCs w:val="22"/>
        </w:rPr>
        <w:t xml:space="preserve"> cost than existing modes.  This avoids the fallacy </w:t>
      </w:r>
      <w:r w:rsidR="00A27EDA" w:rsidRPr="00014FD6">
        <w:rPr>
          <w:sz w:val="22"/>
          <w:szCs w:val="22"/>
        </w:rPr>
        <w:t>implicit in</w:t>
      </w:r>
      <w:r w:rsidRPr="00014FD6">
        <w:rPr>
          <w:sz w:val="22"/>
          <w:szCs w:val="22"/>
        </w:rPr>
        <w:t xml:space="preserve"> a simple weighted average of </w:t>
      </w:r>
      <w:r w:rsidR="00200489" w:rsidRPr="00014FD6">
        <w:rPr>
          <w:sz w:val="22"/>
          <w:szCs w:val="22"/>
        </w:rPr>
        <w:t>generalized</w:t>
      </w:r>
      <w:r w:rsidRPr="00014FD6">
        <w:rPr>
          <w:sz w:val="22"/>
          <w:szCs w:val="22"/>
        </w:rPr>
        <w:t xml:space="preserve"> cost</w:t>
      </w:r>
      <w:r w:rsidR="00A27EDA" w:rsidRPr="00014FD6">
        <w:rPr>
          <w:sz w:val="22"/>
          <w:szCs w:val="22"/>
        </w:rPr>
        <w:t>,</w:t>
      </w:r>
      <w:r w:rsidRPr="00014FD6">
        <w:rPr>
          <w:sz w:val="22"/>
          <w:szCs w:val="22"/>
        </w:rPr>
        <w:t xml:space="preserve"> which </w:t>
      </w:r>
      <w:r w:rsidR="00A27EDA" w:rsidRPr="00014FD6">
        <w:rPr>
          <w:sz w:val="22"/>
          <w:szCs w:val="22"/>
        </w:rPr>
        <w:t>increases</w:t>
      </w:r>
      <w:r w:rsidRPr="00014FD6">
        <w:rPr>
          <w:sz w:val="22"/>
          <w:szCs w:val="22"/>
        </w:rPr>
        <w:t xml:space="preserve"> when a more costly travel mode is added – </w:t>
      </w:r>
      <w:r w:rsidR="00A27EDA" w:rsidRPr="00014FD6">
        <w:rPr>
          <w:sz w:val="22"/>
          <w:szCs w:val="22"/>
        </w:rPr>
        <w:t xml:space="preserve">even though </w:t>
      </w:r>
      <w:r w:rsidR="00200489" w:rsidRPr="00014FD6">
        <w:rPr>
          <w:sz w:val="22"/>
          <w:szCs w:val="22"/>
        </w:rPr>
        <w:t>in such</w:t>
      </w:r>
      <w:r w:rsidRPr="00014FD6">
        <w:rPr>
          <w:sz w:val="22"/>
          <w:szCs w:val="22"/>
        </w:rPr>
        <w:t xml:space="preserve"> cases users who choose the new mode must be better off as the previous mode is still available to them.</w:t>
      </w:r>
    </w:p>
    <w:p w14:paraId="7BBC217B" w14:textId="77777777" w:rsidR="0090611A" w:rsidRPr="004A6347" w:rsidRDefault="0090611A" w:rsidP="00014FD6">
      <w:pPr>
        <w:snapToGrid w:val="0"/>
        <w:spacing w:line="288" w:lineRule="auto"/>
        <w:rPr>
          <w:sz w:val="18"/>
          <w:szCs w:val="22"/>
        </w:rPr>
      </w:pPr>
    </w:p>
    <w:p w14:paraId="7B5D56D4" w14:textId="23D4BBF5" w:rsidR="0090611A" w:rsidRDefault="0090611A" w:rsidP="00014FD6">
      <w:pPr>
        <w:snapToGrid w:val="0"/>
        <w:spacing w:line="288" w:lineRule="auto"/>
        <w:rPr>
          <w:sz w:val="22"/>
          <w:szCs w:val="22"/>
        </w:rPr>
      </w:pPr>
      <w:r w:rsidRPr="00014FD6">
        <w:rPr>
          <w:sz w:val="22"/>
          <w:szCs w:val="22"/>
        </w:rPr>
        <w:t xml:space="preserve">The composite cost </w:t>
      </w:r>
      <w:r w:rsidR="00A27EDA" w:rsidRPr="00014FD6">
        <w:rPr>
          <w:sz w:val="22"/>
          <w:szCs w:val="22"/>
        </w:rPr>
        <w:t xml:space="preserve">for business travel </w:t>
      </w:r>
      <w:r w:rsidRPr="00014FD6">
        <w:rPr>
          <w:sz w:val="22"/>
          <w:szCs w:val="22"/>
        </w:rPr>
        <w:t xml:space="preserve">can be directly derived from the output of a </w:t>
      </w:r>
      <w:proofErr w:type="spellStart"/>
      <w:r w:rsidRPr="00014FD6">
        <w:rPr>
          <w:sz w:val="22"/>
          <w:szCs w:val="22"/>
        </w:rPr>
        <w:t>logit</w:t>
      </w:r>
      <w:proofErr w:type="spellEnd"/>
      <w:r w:rsidRPr="00014FD6">
        <w:rPr>
          <w:sz w:val="22"/>
          <w:szCs w:val="22"/>
        </w:rPr>
        <w:t xml:space="preserve">-type mode choice model.  </w:t>
      </w:r>
      <w:r w:rsidR="00A27EDA" w:rsidRPr="00014FD6">
        <w:rPr>
          <w:sz w:val="22"/>
          <w:szCs w:val="22"/>
        </w:rPr>
        <w:t>Such</w:t>
      </w:r>
      <w:r w:rsidRPr="00014FD6">
        <w:rPr>
          <w:sz w:val="22"/>
          <w:szCs w:val="22"/>
        </w:rPr>
        <w:t xml:space="preserve"> </w:t>
      </w:r>
      <w:r w:rsidR="00A27EDA" w:rsidRPr="00014FD6">
        <w:rPr>
          <w:sz w:val="22"/>
          <w:szCs w:val="22"/>
        </w:rPr>
        <w:t xml:space="preserve">a </w:t>
      </w:r>
      <w:r w:rsidRPr="00014FD6">
        <w:rPr>
          <w:sz w:val="22"/>
          <w:szCs w:val="22"/>
        </w:rPr>
        <w:t>model is the approach normally adopted to estimate the diversion from the existing modes, e.g. to the HSR. If such a model is not available, the composite cost may be computed using the following method:</w:t>
      </w:r>
    </w:p>
    <w:p w14:paraId="6D53C963" w14:textId="77777777" w:rsidR="004A6347" w:rsidRPr="004A6347" w:rsidRDefault="004A6347" w:rsidP="00014FD6">
      <w:pPr>
        <w:snapToGrid w:val="0"/>
        <w:spacing w:line="288" w:lineRule="auto"/>
        <w:rPr>
          <w:sz w:val="14"/>
          <w:szCs w:val="22"/>
        </w:rPr>
      </w:pPr>
    </w:p>
    <w:p w14:paraId="46D8F97A" w14:textId="77777777" w:rsidR="0090611A" w:rsidRPr="00014FD6" w:rsidRDefault="0090611A" w:rsidP="00014FD6">
      <w:pPr>
        <w:pStyle w:val="ListParagraph"/>
        <w:numPr>
          <w:ilvl w:val="0"/>
          <w:numId w:val="59"/>
        </w:numPr>
        <w:snapToGrid w:val="0"/>
        <w:spacing w:after="0" w:line="288" w:lineRule="auto"/>
        <w:contextualSpacing w:val="0"/>
        <w:jc w:val="both"/>
        <w:rPr>
          <w:sz w:val="22"/>
          <w:szCs w:val="22"/>
        </w:rPr>
      </w:pPr>
      <w:r w:rsidRPr="00014FD6">
        <w:rPr>
          <w:sz w:val="22"/>
          <w:szCs w:val="22"/>
        </w:rPr>
        <w:t xml:space="preserve">For each mode considered in the analysis, collect information regarding travel cost (e.g. fuel cost for car and motorcycle and fares for public transport) and travel time from the origin city to the destination city.  All costs and times are door to door, i.e. including the ‘last mile’ local access and intermediate transfers. </w:t>
      </w:r>
    </w:p>
    <w:p w14:paraId="0CE79DE8" w14:textId="62B41897" w:rsidR="0090611A" w:rsidRPr="00014FD6" w:rsidRDefault="0090611A" w:rsidP="00014FD6">
      <w:pPr>
        <w:pStyle w:val="ListParagraph"/>
        <w:numPr>
          <w:ilvl w:val="0"/>
          <w:numId w:val="59"/>
        </w:numPr>
        <w:snapToGrid w:val="0"/>
        <w:spacing w:after="0" w:line="288" w:lineRule="auto"/>
        <w:contextualSpacing w:val="0"/>
        <w:jc w:val="both"/>
        <w:rPr>
          <w:sz w:val="22"/>
          <w:szCs w:val="22"/>
        </w:rPr>
      </w:pPr>
      <w:r w:rsidRPr="00014FD6">
        <w:rPr>
          <w:sz w:val="22"/>
          <w:szCs w:val="22"/>
        </w:rPr>
        <w:lastRenderedPageBreak/>
        <w:t xml:space="preserve">Estimate the average value of time savings for business travel.  This value of time may come from a calibrated mode choice model or local studies on the value of travel time savings.  If such sources are not available, use the average hourly wage rate for business </w:t>
      </w:r>
      <w:r w:rsidR="00200489" w:rsidRPr="00014FD6">
        <w:rPr>
          <w:sz w:val="22"/>
          <w:szCs w:val="22"/>
        </w:rPr>
        <w:t>travelers</w:t>
      </w:r>
      <w:r w:rsidRPr="00014FD6">
        <w:rPr>
          <w:sz w:val="22"/>
          <w:szCs w:val="22"/>
        </w:rPr>
        <w:t xml:space="preserve"> (i.e. the average annual gross salary of business </w:t>
      </w:r>
      <w:r w:rsidR="00200489" w:rsidRPr="00014FD6">
        <w:rPr>
          <w:sz w:val="22"/>
          <w:szCs w:val="22"/>
        </w:rPr>
        <w:t>travelers</w:t>
      </w:r>
      <w:r w:rsidRPr="00014FD6">
        <w:rPr>
          <w:sz w:val="22"/>
          <w:szCs w:val="22"/>
        </w:rPr>
        <w:t xml:space="preserve"> divided by their average number of hours worked per year).  The value of time savings should be defined in real terms, i.e. without inflation – it should then grow with the rate</w:t>
      </w:r>
      <w:r w:rsidR="002C53D8" w:rsidRPr="00014FD6">
        <w:rPr>
          <w:sz w:val="22"/>
          <w:szCs w:val="22"/>
        </w:rPr>
        <w:t xml:space="preserve"> of</w:t>
      </w:r>
      <w:r w:rsidRPr="00014FD6">
        <w:rPr>
          <w:sz w:val="22"/>
          <w:szCs w:val="22"/>
        </w:rPr>
        <w:t xml:space="preserve"> GDP growth in real terms.  It is used to combine travel cost and travel time into a single value of </w:t>
      </w:r>
      <w:r w:rsidR="00200489" w:rsidRPr="00014FD6">
        <w:rPr>
          <w:sz w:val="22"/>
          <w:szCs w:val="22"/>
        </w:rPr>
        <w:t>generalized</w:t>
      </w:r>
      <w:r w:rsidRPr="00014FD6">
        <w:rPr>
          <w:sz w:val="22"/>
          <w:szCs w:val="22"/>
        </w:rPr>
        <w:t xml:space="preserve"> travel cost for each available mode.  </w:t>
      </w:r>
      <w:r w:rsidRPr="00014FD6">
        <w:rPr>
          <w:rFonts w:eastAsia="Times New Roman"/>
          <w:sz w:val="22"/>
          <w:szCs w:val="22"/>
        </w:rPr>
        <w:t xml:space="preserve">Best practice is to express the modal generalized travel cost in time units (e.g. minutes).  This can be done through dividing the modal travel cost by the value of </w:t>
      </w:r>
      <w:r w:rsidR="00A27EDA" w:rsidRPr="00014FD6">
        <w:rPr>
          <w:rFonts w:eastAsia="Times New Roman"/>
          <w:sz w:val="22"/>
          <w:szCs w:val="22"/>
        </w:rPr>
        <w:t xml:space="preserve">unit </w:t>
      </w:r>
      <w:r w:rsidRPr="00014FD6">
        <w:rPr>
          <w:rFonts w:eastAsia="Times New Roman"/>
          <w:sz w:val="22"/>
          <w:szCs w:val="22"/>
        </w:rPr>
        <w:t xml:space="preserve">time savings, and add the result to the modal travel time.  Defining generalized travel cost in time units means that a standard choice model </w:t>
      </w:r>
      <w:r w:rsidR="00E47E76" w:rsidRPr="00014FD6">
        <w:rPr>
          <w:rFonts w:eastAsia="Times New Roman"/>
          <w:sz w:val="22"/>
          <w:szCs w:val="22"/>
        </w:rPr>
        <w:t>parameter</w:t>
      </w:r>
      <w:r w:rsidRPr="00014FD6">
        <w:rPr>
          <w:rFonts w:eastAsia="Times New Roman"/>
          <w:sz w:val="22"/>
          <w:szCs w:val="22"/>
        </w:rPr>
        <w:t xml:space="preserve"> </w:t>
      </w:r>
      <w:r w:rsidRPr="00014FD6">
        <w:rPr>
          <w:sz w:val="22"/>
          <w:szCs w:val="22"/>
        </w:rPr>
        <w:t>λ</w:t>
      </w:r>
      <w:r w:rsidRPr="00014FD6">
        <w:rPr>
          <w:rFonts w:eastAsia="Times New Roman"/>
          <w:sz w:val="22"/>
          <w:szCs w:val="22"/>
        </w:rPr>
        <w:t xml:space="preserve"> can be </w:t>
      </w:r>
      <w:r w:rsidR="00255AC6" w:rsidRPr="00014FD6">
        <w:rPr>
          <w:rFonts w:eastAsia="Times New Roman"/>
          <w:sz w:val="22"/>
          <w:szCs w:val="22"/>
        </w:rPr>
        <w:t xml:space="preserve">imported and </w:t>
      </w:r>
      <w:r w:rsidRPr="00014FD6">
        <w:rPr>
          <w:rFonts w:eastAsia="Times New Roman"/>
          <w:sz w:val="22"/>
          <w:szCs w:val="22"/>
        </w:rPr>
        <w:t>used with some degree of confidence if a specific one has not been calibrated for the study area.</w:t>
      </w:r>
    </w:p>
    <w:p w14:paraId="2CA185EE" w14:textId="77777777" w:rsidR="0090611A" w:rsidRPr="00014FD6" w:rsidRDefault="0090611A" w:rsidP="00014FD6">
      <w:pPr>
        <w:pStyle w:val="ListParagraph"/>
        <w:numPr>
          <w:ilvl w:val="0"/>
          <w:numId w:val="59"/>
        </w:numPr>
        <w:snapToGrid w:val="0"/>
        <w:spacing w:after="0" w:line="288" w:lineRule="auto"/>
        <w:contextualSpacing w:val="0"/>
        <w:jc w:val="both"/>
        <w:rPr>
          <w:sz w:val="22"/>
          <w:szCs w:val="22"/>
        </w:rPr>
      </w:pPr>
      <w:r w:rsidRPr="00014FD6">
        <w:rPr>
          <w:sz w:val="22"/>
          <w:szCs w:val="22"/>
        </w:rPr>
        <w:t xml:space="preserve">Where feasible, estimate the mode-specific constant expressed in equivalent minutes of travel time.  The mode-specific constant represents the benefit or cost of one mode relative to another in terms of modal attributes that are not covered by travel time or cost.  Such examples are the difficulty of booking tickets, comfort, convenience, etc.  If this is not feasible, the mode-specific constants may be set to zero to allow the calculations to proceed, with the caveats that the influences outside travel costs and times are not accounted for.  </w:t>
      </w:r>
    </w:p>
    <w:p w14:paraId="4B9BBB39" w14:textId="0CAF0590" w:rsidR="0090611A" w:rsidRPr="00014FD6" w:rsidRDefault="0090611A" w:rsidP="00014FD6">
      <w:pPr>
        <w:pStyle w:val="ListParagraph"/>
        <w:numPr>
          <w:ilvl w:val="0"/>
          <w:numId w:val="59"/>
        </w:numPr>
        <w:snapToGrid w:val="0"/>
        <w:spacing w:after="0" w:line="288" w:lineRule="auto"/>
        <w:contextualSpacing w:val="0"/>
        <w:jc w:val="both"/>
        <w:rPr>
          <w:sz w:val="22"/>
          <w:szCs w:val="22"/>
        </w:rPr>
      </w:pPr>
      <w:r w:rsidRPr="00014FD6">
        <w:rPr>
          <w:sz w:val="22"/>
          <w:szCs w:val="22"/>
        </w:rPr>
        <w:t>Where feasible, estimate the mode choice model parameter λ.  If a local parameter value is not available, a standard value can be transferred from a similar study area or from an interpolation of the values adopted in the demonstration example below</w:t>
      </w:r>
      <w:r w:rsidR="008429B0" w:rsidRPr="00014FD6">
        <w:rPr>
          <w:sz w:val="22"/>
          <w:szCs w:val="22"/>
        </w:rPr>
        <w:t>, if</w:t>
      </w:r>
      <w:r w:rsidRPr="00014FD6">
        <w:rPr>
          <w:sz w:val="22"/>
          <w:szCs w:val="22"/>
        </w:rPr>
        <w:t xml:space="preserve"> the generalized transport costs are expressed in time units.</w:t>
      </w:r>
    </w:p>
    <w:p w14:paraId="4261BBFF" w14:textId="77777777" w:rsidR="004A6347" w:rsidRPr="004A6347" w:rsidRDefault="004A6347" w:rsidP="00014FD6">
      <w:pPr>
        <w:snapToGrid w:val="0"/>
        <w:spacing w:line="288" w:lineRule="auto"/>
        <w:rPr>
          <w:sz w:val="20"/>
          <w:szCs w:val="22"/>
        </w:rPr>
      </w:pPr>
    </w:p>
    <w:p w14:paraId="7D63ED60" w14:textId="7FE12915" w:rsidR="0090611A" w:rsidRPr="00014FD6" w:rsidRDefault="0090611A" w:rsidP="00014FD6">
      <w:pPr>
        <w:snapToGrid w:val="0"/>
        <w:spacing w:line="288" w:lineRule="auto"/>
        <w:rPr>
          <w:sz w:val="22"/>
          <w:szCs w:val="22"/>
        </w:rPr>
      </w:pPr>
      <w:r w:rsidRPr="00014FD6">
        <w:rPr>
          <w:sz w:val="22"/>
          <w:szCs w:val="22"/>
        </w:rPr>
        <w:fldChar w:fldCharType="begin"/>
      </w:r>
      <w:r w:rsidRPr="00014FD6">
        <w:rPr>
          <w:sz w:val="22"/>
          <w:szCs w:val="22"/>
        </w:rPr>
        <w:instrText xml:space="preserve"> REF _Ref382179329 \h  \* MERGEFORMAT </w:instrText>
      </w:r>
      <w:r w:rsidRPr="00014FD6">
        <w:rPr>
          <w:sz w:val="22"/>
          <w:szCs w:val="22"/>
        </w:rPr>
      </w:r>
      <w:r w:rsidRPr="00014FD6">
        <w:rPr>
          <w:sz w:val="22"/>
          <w:szCs w:val="22"/>
        </w:rPr>
        <w:fldChar w:fldCharType="separate"/>
      </w:r>
      <w:r w:rsidR="0023620F" w:rsidRPr="0023620F">
        <w:rPr>
          <w:sz w:val="22"/>
          <w:szCs w:val="22"/>
        </w:rPr>
        <w:t>Table 1</w:t>
      </w:r>
      <w:r w:rsidRPr="00014FD6">
        <w:rPr>
          <w:sz w:val="22"/>
          <w:szCs w:val="22"/>
        </w:rPr>
        <w:fldChar w:fldCharType="end"/>
      </w:r>
      <w:r w:rsidRPr="00014FD6">
        <w:rPr>
          <w:sz w:val="22"/>
          <w:szCs w:val="22"/>
        </w:rPr>
        <w:t xml:space="preserve"> shows how a composite travel cost can be calculated with the example where City A is the origin and the mega-city is the destination, with-project as well as without.  The connection is only by road in the without-project case, and under the with-project case, the road connection is unchanged and a new HSR mode is added.</w:t>
      </w:r>
    </w:p>
    <w:p w14:paraId="12DAA927" w14:textId="0917FC03"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bCs/>
          <w:snapToGrid w:val="0"/>
          <w:sz w:val="22"/>
          <w:szCs w:val="22"/>
          <w:lang w:eastAsia="zh-CN"/>
        </w:rPr>
      </w:pPr>
      <w:r w:rsidRPr="00014FD6">
        <w:rPr>
          <w:rFonts w:eastAsia="Times New Roman"/>
          <w:sz w:val="22"/>
          <w:szCs w:val="22"/>
        </w:rPr>
        <w:t xml:space="preserve">In the example, the </w:t>
      </w:r>
      <w:r w:rsidRPr="00014FD6">
        <w:rPr>
          <w:rFonts w:eastAsia="宋体"/>
          <w:bCs/>
          <w:snapToGrid w:val="0"/>
          <w:sz w:val="22"/>
          <w:szCs w:val="22"/>
          <w:lang w:eastAsia="zh-CN"/>
        </w:rPr>
        <w:t xml:space="preserve">value of time savings is set at the average hourly income of the </w:t>
      </w:r>
      <w:r w:rsidR="00200489" w:rsidRPr="00014FD6">
        <w:rPr>
          <w:rFonts w:eastAsia="宋体"/>
          <w:snapToGrid w:val="0"/>
          <w:sz w:val="22"/>
          <w:szCs w:val="22"/>
          <w:lang w:eastAsia="zh-CN"/>
        </w:rPr>
        <w:t>travelers</w:t>
      </w:r>
      <w:r w:rsidRPr="00014FD6">
        <w:rPr>
          <w:rFonts w:eastAsia="宋体"/>
          <w:bCs/>
          <w:snapToGrid w:val="0"/>
          <w:sz w:val="22"/>
          <w:szCs w:val="22"/>
          <w:lang w:eastAsia="zh-CN"/>
        </w:rPr>
        <w:t>. Here a value of RMB 50 yuan per hour</w:t>
      </w:r>
      <w:r w:rsidRPr="00014FD6">
        <w:rPr>
          <w:rFonts w:eastAsia="宋体"/>
          <w:sz w:val="22"/>
          <w:szCs w:val="22"/>
          <w:lang w:eastAsia="zh-CN"/>
        </w:rPr>
        <w:t xml:space="preserve"> is adopted which implies that the total gross salary of the business </w:t>
      </w:r>
      <w:r w:rsidR="00200489" w:rsidRPr="00014FD6">
        <w:rPr>
          <w:rFonts w:eastAsia="宋体"/>
          <w:sz w:val="22"/>
          <w:szCs w:val="22"/>
          <w:lang w:eastAsia="zh-CN"/>
        </w:rPr>
        <w:t>traveler</w:t>
      </w:r>
      <w:r w:rsidRPr="00014FD6">
        <w:rPr>
          <w:rFonts w:eastAsia="宋体"/>
          <w:sz w:val="22"/>
          <w:szCs w:val="22"/>
          <w:lang w:eastAsia="zh-CN"/>
        </w:rPr>
        <w:t xml:space="preserve"> </w:t>
      </w:r>
      <w:r w:rsidR="00255AC6" w:rsidRPr="00014FD6">
        <w:rPr>
          <w:rFonts w:eastAsia="宋体"/>
          <w:sz w:val="22"/>
          <w:szCs w:val="22"/>
          <w:lang w:eastAsia="zh-CN"/>
        </w:rPr>
        <w:t>is</w:t>
      </w:r>
      <w:r w:rsidRPr="00014FD6">
        <w:rPr>
          <w:rFonts w:eastAsia="宋体"/>
          <w:sz w:val="22"/>
          <w:szCs w:val="22"/>
          <w:lang w:eastAsia="zh-CN"/>
        </w:rPr>
        <w:t xml:space="preserve"> </w:t>
      </w:r>
      <w:r w:rsidR="00255AC6" w:rsidRPr="00014FD6">
        <w:rPr>
          <w:rFonts w:eastAsia="宋体"/>
          <w:sz w:val="22"/>
          <w:szCs w:val="22"/>
          <w:lang w:eastAsia="zh-CN"/>
        </w:rPr>
        <w:t xml:space="preserve">RMB </w:t>
      </w:r>
      <w:r w:rsidRPr="00014FD6">
        <w:rPr>
          <w:rFonts w:eastAsia="宋体"/>
          <w:sz w:val="22"/>
          <w:szCs w:val="22"/>
          <w:lang w:eastAsia="zh-CN"/>
        </w:rPr>
        <w:t>88000</w:t>
      </w:r>
      <w:r w:rsidR="00255AC6" w:rsidRPr="00014FD6">
        <w:rPr>
          <w:rFonts w:eastAsia="宋体"/>
          <w:sz w:val="22"/>
          <w:szCs w:val="22"/>
          <w:lang w:eastAsia="zh-CN"/>
        </w:rPr>
        <w:t xml:space="preserve"> p.a.</w:t>
      </w:r>
      <w:r w:rsidRPr="00014FD6">
        <w:rPr>
          <w:rFonts w:eastAsia="宋体"/>
          <w:sz w:val="22"/>
          <w:szCs w:val="22"/>
          <w:lang w:eastAsia="zh-CN"/>
        </w:rPr>
        <w:t xml:space="preserve">, assuming 1760 working hours per year.  In more affluent areas, the values of time </w:t>
      </w:r>
      <w:r w:rsidR="00255AC6" w:rsidRPr="00014FD6">
        <w:rPr>
          <w:rFonts w:eastAsia="宋体"/>
          <w:sz w:val="22"/>
          <w:szCs w:val="22"/>
          <w:lang w:eastAsia="zh-CN"/>
        </w:rPr>
        <w:t>will</w:t>
      </w:r>
      <w:r w:rsidRPr="00014FD6">
        <w:rPr>
          <w:rFonts w:eastAsia="宋体"/>
          <w:sz w:val="22"/>
          <w:szCs w:val="22"/>
          <w:lang w:eastAsia="zh-CN"/>
        </w:rPr>
        <w:t xml:space="preserve"> be higher, and vice versa.</w:t>
      </w:r>
    </w:p>
    <w:p w14:paraId="699805EC" w14:textId="77777777" w:rsidR="0090611A" w:rsidRPr="004A6347" w:rsidRDefault="0090611A" w:rsidP="00014FD6">
      <w:pPr>
        <w:snapToGrid w:val="0"/>
        <w:spacing w:line="288" w:lineRule="auto"/>
        <w:rPr>
          <w:sz w:val="18"/>
          <w:szCs w:val="22"/>
        </w:rPr>
      </w:pPr>
    </w:p>
    <w:p w14:paraId="082816E3" w14:textId="53AF31CE"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bCs/>
          <w:snapToGrid w:val="0"/>
          <w:sz w:val="22"/>
          <w:szCs w:val="22"/>
          <w:lang w:eastAsia="zh-CN"/>
        </w:rPr>
      </w:pPr>
      <w:r w:rsidRPr="00014FD6">
        <w:rPr>
          <w:rFonts w:eastAsia="宋体"/>
          <w:bCs/>
          <w:snapToGrid w:val="0"/>
          <w:sz w:val="22"/>
          <w:szCs w:val="22"/>
          <w:lang w:eastAsia="zh-CN"/>
        </w:rPr>
        <w:t xml:space="preserve">For origin </w:t>
      </w:r>
      <w:proofErr w:type="spellStart"/>
      <w:r w:rsidRPr="00014FD6">
        <w:rPr>
          <w:rFonts w:eastAsia="宋体"/>
          <w:bCs/>
          <w:snapToGrid w:val="0"/>
          <w:sz w:val="22"/>
          <w:szCs w:val="22"/>
          <w:lang w:eastAsia="zh-CN"/>
        </w:rPr>
        <w:t>i</w:t>
      </w:r>
      <w:proofErr w:type="spellEnd"/>
      <w:r w:rsidRPr="00014FD6">
        <w:rPr>
          <w:rFonts w:eastAsia="宋体"/>
          <w:bCs/>
          <w:snapToGrid w:val="0"/>
          <w:sz w:val="22"/>
          <w:szCs w:val="22"/>
          <w:lang w:eastAsia="zh-CN"/>
        </w:rPr>
        <w:t xml:space="preserve">, destination j and each transport mode m, </w:t>
      </w:r>
      <w:r w:rsidR="00255AC6" w:rsidRPr="00014FD6">
        <w:rPr>
          <w:rFonts w:eastAsia="宋体"/>
          <w:bCs/>
          <w:snapToGrid w:val="0"/>
          <w:sz w:val="22"/>
          <w:szCs w:val="22"/>
          <w:lang w:eastAsia="zh-CN"/>
        </w:rPr>
        <w:t xml:space="preserve">the </w:t>
      </w:r>
      <w:r w:rsidRPr="00014FD6">
        <w:rPr>
          <w:rFonts w:eastAsia="宋体"/>
          <w:bCs/>
          <w:snapToGrid w:val="0"/>
          <w:sz w:val="22"/>
          <w:szCs w:val="22"/>
          <w:lang w:eastAsia="zh-CN"/>
        </w:rPr>
        <w:t xml:space="preserve">generalized cost </w:t>
      </w:r>
      <w:r w:rsidRPr="00014FD6">
        <w:rPr>
          <w:position w:val="-14"/>
          <w:sz w:val="22"/>
          <w:szCs w:val="22"/>
          <w:lang w:eastAsia="zh-CN"/>
        </w:rPr>
        <w:object w:dxaOrig="340" w:dyaOrig="400" w14:anchorId="3F942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2.5pt" o:ole="">
            <v:imagedata r:id="rId18" o:title=""/>
          </v:shape>
          <o:OLEObject Type="Embed" ProgID="Equation.3" ShapeID="_x0000_i1025" DrawAspect="Content" ObjectID="_1465732758" r:id="rId19"/>
        </w:object>
      </w:r>
      <w:r w:rsidRPr="00014FD6">
        <w:rPr>
          <w:rFonts w:eastAsia="宋体"/>
          <w:sz w:val="22"/>
          <w:szCs w:val="22"/>
          <w:lang w:eastAsia="zh-CN"/>
        </w:rPr>
        <w:t xml:space="preserve"> </w:t>
      </w:r>
      <w:r w:rsidRPr="00014FD6">
        <w:rPr>
          <w:rFonts w:eastAsia="宋体"/>
          <w:bCs/>
          <w:snapToGrid w:val="0"/>
          <w:sz w:val="22"/>
          <w:szCs w:val="22"/>
          <w:lang w:eastAsia="zh-CN"/>
        </w:rPr>
        <w:t>= travel time + (travel cost/value of time) + alternative specific constant</w:t>
      </w:r>
      <w:r w:rsidRPr="00014FD6">
        <w:rPr>
          <w:rStyle w:val="FootnoteReference"/>
          <w:rFonts w:eastAsia="宋体"/>
          <w:snapToGrid w:val="0"/>
          <w:sz w:val="22"/>
          <w:szCs w:val="22"/>
          <w:lang w:eastAsia="zh-CN"/>
        </w:rPr>
        <w:footnoteReference w:id="6"/>
      </w:r>
      <w:r w:rsidRPr="00014FD6">
        <w:rPr>
          <w:rFonts w:eastAsia="宋体"/>
          <w:bCs/>
          <w:snapToGrid w:val="0"/>
          <w:sz w:val="22"/>
          <w:szCs w:val="22"/>
          <w:lang w:eastAsia="zh-CN"/>
        </w:rPr>
        <w:t>, which is defined in units of time (most often in minutes). The composite generalized cost across all transport modes is</w:t>
      </w:r>
      <w:r w:rsidR="00255AC6" w:rsidRPr="00014FD6">
        <w:rPr>
          <w:rFonts w:eastAsia="宋体"/>
          <w:bCs/>
          <w:snapToGrid w:val="0"/>
          <w:sz w:val="22"/>
          <w:szCs w:val="22"/>
          <w:lang w:eastAsia="zh-CN"/>
        </w:rPr>
        <w:t xml:space="preserve"> then</w:t>
      </w:r>
    </w:p>
    <w:p w14:paraId="0502C860" w14:textId="77777777"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bCs/>
          <w:snapToGrid w:val="0"/>
          <w:sz w:val="22"/>
          <w:szCs w:val="22"/>
          <w:lang w:eastAsia="zh-CN"/>
        </w:rPr>
      </w:pPr>
    </w:p>
    <w:p w14:paraId="56CDD068" w14:textId="4D0A4342" w:rsidR="0090611A" w:rsidRPr="00014FD6" w:rsidRDefault="0090611A" w:rsidP="00014FD6">
      <w:pPr>
        <w:pStyle w:val="Caption"/>
        <w:snapToGrid w:val="0"/>
        <w:spacing w:after="0" w:line="288" w:lineRule="auto"/>
        <w:rPr>
          <w:rFonts w:eastAsia="宋体"/>
          <w:snapToGrid w:val="0"/>
          <w:sz w:val="22"/>
          <w:szCs w:val="22"/>
        </w:rPr>
      </w:pPr>
      <w:bookmarkStart w:id="6" w:name="_Ref384720398"/>
      <w:r w:rsidRPr="00516E19">
        <w:rPr>
          <w:rFonts w:eastAsia="宋体"/>
          <w:bCs w:val="0"/>
          <w:snapToGrid w:val="0"/>
          <w:szCs w:val="22"/>
        </w:rPr>
        <w:t>[</w:t>
      </w:r>
      <w:r w:rsidRPr="00516E19">
        <w:rPr>
          <w:szCs w:val="22"/>
        </w:rPr>
        <w:t xml:space="preserve">Equation </w:t>
      </w:r>
      <w:r w:rsidR="005809DC" w:rsidRPr="00516E19">
        <w:rPr>
          <w:szCs w:val="22"/>
        </w:rPr>
        <w:fldChar w:fldCharType="begin"/>
      </w:r>
      <w:r w:rsidR="005809DC" w:rsidRPr="00516E19">
        <w:rPr>
          <w:szCs w:val="22"/>
        </w:rPr>
        <w:instrText xml:space="preserve"> SEQ Equation \* ARABIC </w:instrText>
      </w:r>
      <w:r w:rsidR="005809DC" w:rsidRPr="00516E19">
        <w:rPr>
          <w:szCs w:val="22"/>
        </w:rPr>
        <w:fldChar w:fldCharType="separate"/>
      </w:r>
      <w:r w:rsidR="0023620F">
        <w:rPr>
          <w:noProof/>
          <w:szCs w:val="22"/>
        </w:rPr>
        <w:t>1</w:t>
      </w:r>
      <w:r w:rsidR="005809DC" w:rsidRPr="00516E19">
        <w:rPr>
          <w:noProof/>
          <w:szCs w:val="22"/>
        </w:rPr>
        <w:fldChar w:fldCharType="end"/>
      </w:r>
      <w:bookmarkEnd w:id="6"/>
      <w:r w:rsidRPr="00516E19">
        <w:rPr>
          <w:szCs w:val="22"/>
        </w:rPr>
        <w:t>]</w:t>
      </w:r>
      <w:r w:rsidR="006B5FF4">
        <w:rPr>
          <w:szCs w:val="22"/>
        </w:rPr>
        <w:t xml:space="preserve">              </w:t>
      </w:r>
      <w:bookmarkStart w:id="7" w:name="_GoBack"/>
      <w:bookmarkEnd w:id="7"/>
      <w:r w:rsidRPr="00516E19">
        <w:rPr>
          <w:szCs w:val="22"/>
        </w:rPr>
        <w:tab/>
      </w:r>
      <w:r w:rsidRPr="00014FD6">
        <w:rPr>
          <w:rFonts w:eastAsia="宋体"/>
          <w:bCs w:val="0"/>
          <w:snapToGrid w:val="0"/>
          <w:position w:val="-32"/>
          <w:sz w:val="22"/>
          <w:szCs w:val="22"/>
        </w:rPr>
        <w:object w:dxaOrig="2299" w:dyaOrig="760" w14:anchorId="31D8A0F9">
          <v:shape id="_x0000_i1026" type="#_x0000_t75" style="width:114pt;height:37.5pt" o:ole="">
            <v:imagedata r:id="rId20" o:title=""/>
          </v:shape>
          <o:OLEObject Type="Embed" ProgID="Equation.3" ShapeID="_x0000_i1026" DrawAspect="Content" ObjectID="_1465732759" r:id="rId21"/>
        </w:object>
      </w:r>
    </w:p>
    <w:p w14:paraId="30C11533" w14:textId="77777777"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bCs/>
          <w:snapToGrid w:val="0"/>
          <w:sz w:val="22"/>
          <w:szCs w:val="22"/>
        </w:rPr>
      </w:pPr>
    </w:p>
    <w:p w14:paraId="7A57232F" w14:textId="782BB004"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bCs/>
          <w:snapToGrid w:val="0"/>
          <w:sz w:val="22"/>
          <w:szCs w:val="22"/>
          <w:lang w:eastAsia="zh-CN"/>
        </w:rPr>
      </w:pPr>
      <w:r w:rsidRPr="00014FD6">
        <w:rPr>
          <w:rFonts w:eastAsia="宋体"/>
          <w:bCs/>
          <w:snapToGrid w:val="0"/>
          <w:sz w:val="22"/>
          <w:szCs w:val="22"/>
          <w:lang w:eastAsia="zh-CN"/>
        </w:rPr>
        <w:lastRenderedPageBreak/>
        <w:t xml:space="preserve">In other words, the generalized travel cost </w:t>
      </w:r>
      <w:r w:rsidRPr="00014FD6">
        <w:rPr>
          <w:snapToGrid w:val="0"/>
          <w:position w:val="-14"/>
          <w:sz w:val="22"/>
          <w:szCs w:val="22"/>
          <w:lang w:eastAsia="zh-CN"/>
        </w:rPr>
        <w:object w:dxaOrig="360" w:dyaOrig="380" w14:anchorId="5EA4511D">
          <v:shape id="_x0000_i1027" type="#_x0000_t75" style="width:18.75pt;height:18.75pt" o:ole="">
            <v:imagedata r:id="rId22" o:title=""/>
          </v:shape>
          <o:OLEObject Type="Embed" ProgID="Equation.3" ShapeID="_x0000_i1027" DrawAspect="Content" ObjectID="_1465732760" r:id="rId23"/>
        </w:object>
      </w:r>
      <w:r w:rsidRPr="00014FD6">
        <w:rPr>
          <w:rFonts w:eastAsia="宋体"/>
          <w:bCs/>
          <w:snapToGrid w:val="0"/>
          <w:sz w:val="22"/>
          <w:szCs w:val="22"/>
          <w:lang w:eastAsia="zh-CN"/>
        </w:rPr>
        <w:t xml:space="preserve">is the </w:t>
      </w:r>
      <w:proofErr w:type="spellStart"/>
      <w:r w:rsidRPr="00014FD6">
        <w:rPr>
          <w:rFonts w:eastAsia="宋体"/>
          <w:bCs/>
          <w:snapToGrid w:val="0"/>
          <w:sz w:val="22"/>
          <w:szCs w:val="22"/>
          <w:lang w:eastAsia="zh-CN"/>
        </w:rPr>
        <w:t>logsum</w:t>
      </w:r>
      <w:proofErr w:type="spellEnd"/>
      <w:r w:rsidRPr="00014FD6">
        <w:rPr>
          <w:rFonts w:eastAsia="宋体"/>
          <w:bCs/>
          <w:snapToGrid w:val="0"/>
          <w:sz w:val="22"/>
          <w:szCs w:val="22"/>
          <w:lang w:eastAsia="zh-CN"/>
        </w:rPr>
        <w:t xml:space="preserve"> of the generalized costs of travel </w:t>
      </w:r>
      <w:r w:rsidR="00255AC6" w:rsidRPr="00014FD6">
        <w:rPr>
          <w:rFonts w:eastAsia="宋体"/>
          <w:bCs/>
          <w:snapToGrid w:val="0"/>
          <w:sz w:val="22"/>
          <w:szCs w:val="22"/>
          <w:lang w:eastAsia="zh-CN"/>
        </w:rPr>
        <w:t>of each mode</w:t>
      </w:r>
      <w:r w:rsidRPr="00014FD6">
        <w:rPr>
          <w:snapToGrid w:val="0"/>
          <w:position w:val="-18"/>
          <w:sz w:val="22"/>
          <w:szCs w:val="22"/>
          <w:lang w:eastAsia="zh-CN"/>
        </w:rPr>
        <w:object w:dxaOrig="420" w:dyaOrig="440" w14:anchorId="60C8AB83">
          <v:shape id="_x0000_i1028" type="#_x0000_t75" style="width:22.5pt;height:22.5pt" o:ole="">
            <v:imagedata r:id="rId24" o:title=""/>
          </v:shape>
          <o:OLEObject Type="Embed" ProgID="Equation.3" ShapeID="_x0000_i1028" DrawAspect="Content" ObjectID="_1465732761" r:id="rId25"/>
        </w:object>
      </w:r>
      <w:r w:rsidRPr="00014FD6">
        <w:rPr>
          <w:rFonts w:eastAsia="宋体"/>
          <w:bCs/>
          <w:snapToGrid w:val="0"/>
          <w:sz w:val="22"/>
          <w:szCs w:val="22"/>
          <w:lang w:eastAsia="zh-CN"/>
        </w:rPr>
        <w:t>.</w:t>
      </w:r>
    </w:p>
    <w:p w14:paraId="6B8DAC2D" w14:textId="46EBDE6D"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sz w:val="22"/>
          <w:szCs w:val="22"/>
        </w:rPr>
      </w:pPr>
      <w:r w:rsidRPr="00014FD6">
        <w:rPr>
          <w:rFonts w:eastAsia="宋体"/>
          <w:bCs/>
          <w:snapToGrid w:val="0"/>
          <w:sz w:val="22"/>
          <w:szCs w:val="22"/>
          <w:lang w:eastAsia="zh-CN"/>
        </w:rPr>
        <w:t xml:space="preserve">Here the parameter </w:t>
      </w:r>
      <w:r w:rsidRPr="00014FD6">
        <w:rPr>
          <w:position w:val="-14"/>
          <w:sz w:val="22"/>
          <w:szCs w:val="22"/>
        </w:rPr>
        <w:object w:dxaOrig="300" w:dyaOrig="400" w14:anchorId="0D68A299">
          <v:shape id="_x0000_i1029" type="#_x0000_t75" style="width:15pt;height:22.5pt" o:ole="">
            <v:imagedata r:id="rId26" o:title=""/>
          </v:shape>
          <o:OLEObject Type="Embed" ProgID="Equation.DSMT4" ShapeID="_x0000_i1029" DrawAspect="Content" ObjectID="_1465732762" r:id="rId27"/>
        </w:object>
      </w:r>
      <w:r w:rsidR="00255AC6" w:rsidRPr="00014FD6">
        <w:rPr>
          <w:sz w:val="22"/>
          <w:szCs w:val="22"/>
        </w:rPr>
        <w:t>applies</w:t>
      </w:r>
      <w:r w:rsidR="00037CF2" w:rsidRPr="00014FD6">
        <w:rPr>
          <w:sz w:val="22"/>
          <w:szCs w:val="22"/>
        </w:rPr>
        <w:t xml:space="preserve"> </w:t>
      </w:r>
      <w:r w:rsidR="00255AC6" w:rsidRPr="00014FD6">
        <w:rPr>
          <w:sz w:val="22"/>
          <w:szCs w:val="22"/>
        </w:rPr>
        <w:t>to</w:t>
      </w:r>
      <w:r w:rsidRPr="00014FD6">
        <w:rPr>
          <w:sz w:val="22"/>
          <w:szCs w:val="22"/>
        </w:rPr>
        <w:t xml:space="preserve"> the origin-destination pair </w:t>
      </w:r>
      <w:proofErr w:type="spellStart"/>
      <w:r w:rsidRPr="00014FD6">
        <w:rPr>
          <w:sz w:val="22"/>
          <w:szCs w:val="22"/>
        </w:rPr>
        <w:t>ij</w:t>
      </w:r>
      <w:proofErr w:type="spellEnd"/>
      <w:r w:rsidRPr="00014FD6">
        <w:rPr>
          <w:sz w:val="22"/>
          <w:szCs w:val="22"/>
        </w:rPr>
        <w:t>.  As a rule, the</w:t>
      </w:r>
      <w:r w:rsidRPr="00014FD6">
        <w:rPr>
          <w:position w:val="-14"/>
          <w:sz w:val="22"/>
          <w:szCs w:val="22"/>
        </w:rPr>
        <w:object w:dxaOrig="300" w:dyaOrig="400" w14:anchorId="0232918A">
          <v:shape id="_x0000_i1030" type="#_x0000_t75" style="width:15pt;height:22.5pt" o:ole="">
            <v:imagedata r:id="rId26" o:title=""/>
          </v:shape>
          <o:OLEObject Type="Embed" ProgID="Equation.DSMT4" ShapeID="_x0000_i1030" DrawAspect="Content" ObjectID="_1465732763" r:id="rId28"/>
        </w:object>
      </w:r>
      <w:r w:rsidRPr="00014FD6">
        <w:rPr>
          <w:sz w:val="22"/>
          <w:szCs w:val="22"/>
        </w:rPr>
        <w:t xml:space="preserve"> values are smaller when the generalized costs are higher.  Our case studies in China show that the </w:t>
      </w:r>
      <w:r w:rsidRPr="00014FD6">
        <w:rPr>
          <w:position w:val="-14"/>
          <w:sz w:val="22"/>
          <w:szCs w:val="22"/>
        </w:rPr>
        <w:object w:dxaOrig="300" w:dyaOrig="400" w14:anchorId="69061952">
          <v:shape id="_x0000_i1031" type="#_x0000_t75" style="width:15pt;height:22.5pt" o:ole="">
            <v:imagedata r:id="rId26" o:title=""/>
          </v:shape>
          <o:OLEObject Type="Embed" ProgID="Equation.DSMT4" ShapeID="_x0000_i1031" DrawAspect="Content" ObjectID="_1465732764" r:id="rId29"/>
        </w:object>
      </w:r>
      <w:r w:rsidRPr="00014FD6">
        <w:rPr>
          <w:sz w:val="22"/>
          <w:szCs w:val="22"/>
        </w:rPr>
        <w:t xml:space="preserve">values </w:t>
      </w:r>
      <w:r w:rsidR="00B45D49" w:rsidRPr="00014FD6">
        <w:rPr>
          <w:sz w:val="22"/>
          <w:szCs w:val="22"/>
        </w:rPr>
        <w:t xml:space="preserve">should </w:t>
      </w:r>
      <w:r w:rsidRPr="00014FD6">
        <w:rPr>
          <w:sz w:val="22"/>
          <w:szCs w:val="22"/>
        </w:rPr>
        <w:t>vary from 0.0</w:t>
      </w:r>
      <w:r w:rsidR="00255AC6" w:rsidRPr="00014FD6">
        <w:rPr>
          <w:sz w:val="22"/>
          <w:szCs w:val="22"/>
        </w:rPr>
        <w:t>2</w:t>
      </w:r>
      <w:r w:rsidRPr="00014FD6">
        <w:rPr>
          <w:sz w:val="22"/>
          <w:szCs w:val="22"/>
        </w:rPr>
        <w:t xml:space="preserve"> for the </w:t>
      </w:r>
      <w:proofErr w:type="spellStart"/>
      <w:r w:rsidRPr="00014FD6">
        <w:rPr>
          <w:i/>
          <w:sz w:val="22"/>
          <w:szCs w:val="22"/>
        </w:rPr>
        <w:t>ij</w:t>
      </w:r>
      <w:proofErr w:type="spellEnd"/>
      <w:r w:rsidRPr="00014FD6">
        <w:rPr>
          <w:sz w:val="22"/>
          <w:szCs w:val="22"/>
        </w:rPr>
        <w:t xml:space="preserve"> distances less than or equal to 200km, to 0.00</w:t>
      </w:r>
      <w:r w:rsidR="00255AC6" w:rsidRPr="00014FD6">
        <w:rPr>
          <w:sz w:val="22"/>
          <w:szCs w:val="22"/>
        </w:rPr>
        <w:t>2</w:t>
      </w:r>
      <w:r w:rsidRPr="00014FD6">
        <w:rPr>
          <w:sz w:val="22"/>
          <w:szCs w:val="22"/>
        </w:rPr>
        <w:t xml:space="preserve"> for </w:t>
      </w:r>
      <w:proofErr w:type="spellStart"/>
      <w:r w:rsidRPr="00014FD6">
        <w:rPr>
          <w:i/>
          <w:sz w:val="22"/>
          <w:szCs w:val="22"/>
        </w:rPr>
        <w:t>ij</w:t>
      </w:r>
      <w:proofErr w:type="spellEnd"/>
      <w:r w:rsidRPr="00014FD6">
        <w:rPr>
          <w:sz w:val="22"/>
          <w:szCs w:val="22"/>
        </w:rPr>
        <w:t xml:space="preserve"> distances greater than 1100km.  In the absence of local calibrated values, we recommend interpolat</w:t>
      </w:r>
      <w:r w:rsidR="00255AC6" w:rsidRPr="00014FD6">
        <w:rPr>
          <w:sz w:val="22"/>
          <w:szCs w:val="22"/>
        </w:rPr>
        <w:t>ing</w:t>
      </w:r>
      <w:r w:rsidRPr="00014FD6">
        <w:rPr>
          <w:sz w:val="22"/>
          <w:szCs w:val="22"/>
        </w:rPr>
        <w:t xml:space="preserve"> the </w:t>
      </w:r>
      <w:r w:rsidRPr="00014FD6">
        <w:rPr>
          <w:position w:val="-14"/>
          <w:sz w:val="22"/>
          <w:szCs w:val="22"/>
        </w:rPr>
        <w:object w:dxaOrig="300" w:dyaOrig="400" w14:anchorId="2A0655DB">
          <v:shape id="_x0000_i1032" type="#_x0000_t75" style="width:15pt;height:22.5pt" o:ole="">
            <v:imagedata r:id="rId26" o:title=""/>
          </v:shape>
          <o:OLEObject Type="Embed" ProgID="Equation.DSMT4" ShapeID="_x0000_i1032" DrawAspect="Content" ObjectID="_1465732765" r:id="rId30"/>
        </w:object>
      </w:r>
      <w:r w:rsidRPr="00014FD6">
        <w:rPr>
          <w:sz w:val="22"/>
          <w:szCs w:val="22"/>
        </w:rPr>
        <w:t>values for distance ranges in between</w:t>
      </w:r>
      <w:r w:rsidR="00B02D1F" w:rsidRPr="00014FD6">
        <w:rPr>
          <w:rStyle w:val="FootnoteReference"/>
          <w:sz w:val="22"/>
          <w:szCs w:val="22"/>
        </w:rPr>
        <w:footnoteReference w:id="7"/>
      </w:r>
      <w:r w:rsidRPr="00014FD6">
        <w:rPr>
          <w:sz w:val="22"/>
          <w:szCs w:val="22"/>
        </w:rPr>
        <w:t>.</w:t>
      </w:r>
    </w:p>
    <w:p w14:paraId="51DD83E3" w14:textId="61C0C327" w:rsidR="00A55EDB" w:rsidRPr="00014FD6" w:rsidRDefault="00A55EDB" w:rsidP="00014FD6">
      <w:pPr>
        <w:pStyle w:val="ListParagraph"/>
        <w:widowControl w:val="0"/>
        <w:tabs>
          <w:tab w:val="left" w:pos="0"/>
        </w:tabs>
        <w:adjustRightInd w:val="0"/>
        <w:snapToGrid w:val="0"/>
        <w:spacing w:after="0" w:line="288" w:lineRule="auto"/>
        <w:ind w:left="0"/>
        <w:contextualSpacing w:val="0"/>
        <w:jc w:val="both"/>
        <w:rPr>
          <w:sz w:val="22"/>
          <w:szCs w:val="22"/>
        </w:rPr>
      </w:pPr>
    </w:p>
    <w:p w14:paraId="351322B9" w14:textId="4FE1733D" w:rsidR="0090611A" w:rsidRPr="00104476" w:rsidRDefault="0090611A" w:rsidP="00104476">
      <w:pPr>
        <w:pStyle w:val="Figure"/>
        <w:jc w:val="center"/>
        <w:rPr>
          <w:sz w:val="22"/>
        </w:rPr>
      </w:pPr>
      <w:bookmarkStart w:id="8" w:name="_Ref382164626"/>
      <w:bookmarkStart w:id="9" w:name="_Ref382179329"/>
      <w:bookmarkStart w:id="10" w:name="_Ref384715636"/>
      <w:bookmarkStart w:id="11" w:name="_Toc386704516"/>
      <w:r w:rsidRPr="00104476">
        <w:rPr>
          <w:sz w:val="22"/>
        </w:rPr>
        <w:t xml:space="preserve">Table </w:t>
      </w:r>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1</w:t>
      </w:r>
      <w:r w:rsidRPr="00104476">
        <w:rPr>
          <w:sz w:val="22"/>
        </w:rPr>
        <w:fldChar w:fldCharType="end"/>
      </w:r>
      <w:bookmarkEnd w:id="8"/>
      <w:bookmarkEnd w:id="9"/>
      <w:bookmarkEnd w:id="10"/>
      <w:r w:rsidRPr="00104476">
        <w:rPr>
          <w:sz w:val="22"/>
        </w:rPr>
        <w:t xml:space="preserve">  Modal and composite travel costs from City A to the mega city</w:t>
      </w:r>
      <w:bookmarkEnd w:id="11"/>
    </w:p>
    <w:tbl>
      <w:tblPr>
        <w:tblW w:w="8662" w:type="dxa"/>
        <w:tblInd w:w="93" w:type="dxa"/>
        <w:tblLook w:val="04A0" w:firstRow="1" w:lastRow="0" w:firstColumn="1" w:lastColumn="0" w:noHBand="0" w:noVBand="1"/>
      </w:tblPr>
      <w:tblGrid>
        <w:gridCol w:w="1926"/>
        <w:gridCol w:w="283"/>
        <w:gridCol w:w="957"/>
        <w:gridCol w:w="992"/>
        <w:gridCol w:w="283"/>
        <w:gridCol w:w="993"/>
        <w:gridCol w:w="992"/>
        <w:gridCol w:w="283"/>
        <w:gridCol w:w="957"/>
        <w:gridCol w:w="996"/>
      </w:tblGrid>
      <w:tr w:rsidR="0090611A" w:rsidRPr="004A6347" w14:paraId="7E38C84F" w14:textId="77777777" w:rsidTr="00245A14">
        <w:trPr>
          <w:trHeight w:val="290"/>
        </w:trPr>
        <w:tc>
          <w:tcPr>
            <w:tcW w:w="1926" w:type="dxa"/>
            <w:tcBorders>
              <w:top w:val="single" w:sz="4" w:space="0" w:color="auto"/>
            </w:tcBorders>
            <w:shd w:val="clear" w:color="auto" w:fill="auto"/>
            <w:vAlign w:val="bottom"/>
          </w:tcPr>
          <w:p w14:paraId="3A27EE19" w14:textId="77777777" w:rsidR="0090611A" w:rsidRPr="004A6347" w:rsidRDefault="0090611A" w:rsidP="00245A14">
            <w:pPr>
              <w:rPr>
                <w:rFonts w:ascii="Calibri" w:hAnsi="Calibri"/>
                <w:color w:val="000000"/>
                <w:sz w:val="16"/>
                <w:szCs w:val="16"/>
              </w:rPr>
            </w:pPr>
          </w:p>
        </w:tc>
        <w:tc>
          <w:tcPr>
            <w:tcW w:w="283" w:type="dxa"/>
            <w:tcBorders>
              <w:top w:val="single" w:sz="4" w:space="0" w:color="auto"/>
            </w:tcBorders>
            <w:shd w:val="clear" w:color="auto" w:fill="auto"/>
            <w:noWrap/>
            <w:vAlign w:val="bottom"/>
          </w:tcPr>
          <w:p w14:paraId="28E5F539" w14:textId="77777777" w:rsidR="0090611A" w:rsidRPr="004A6347" w:rsidRDefault="0090611A" w:rsidP="00245A14">
            <w:pPr>
              <w:rPr>
                <w:rFonts w:ascii="Calibri" w:hAnsi="Calibri"/>
                <w:color w:val="000000"/>
                <w:sz w:val="16"/>
                <w:szCs w:val="16"/>
              </w:rPr>
            </w:pPr>
          </w:p>
        </w:tc>
        <w:tc>
          <w:tcPr>
            <w:tcW w:w="1949" w:type="dxa"/>
            <w:gridSpan w:val="2"/>
            <w:tcBorders>
              <w:top w:val="single" w:sz="4" w:space="0" w:color="auto"/>
            </w:tcBorders>
            <w:shd w:val="clear" w:color="auto" w:fill="auto"/>
            <w:noWrap/>
            <w:vAlign w:val="bottom"/>
          </w:tcPr>
          <w:p w14:paraId="18FD51C5" w14:textId="77777777" w:rsidR="0090611A" w:rsidRPr="004A6347" w:rsidRDefault="0090611A" w:rsidP="00245A14">
            <w:pPr>
              <w:jc w:val="center"/>
              <w:rPr>
                <w:rFonts w:ascii="Calibri" w:hAnsi="Calibri"/>
                <w:b/>
                <w:color w:val="000000"/>
                <w:sz w:val="16"/>
                <w:szCs w:val="16"/>
              </w:rPr>
            </w:pPr>
            <w:r w:rsidRPr="004A6347">
              <w:rPr>
                <w:rFonts w:ascii="Calibri" w:hAnsi="Calibri"/>
                <w:b/>
                <w:color w:val="000000"/>
                <w:sz w:val="16"/>
                <w:szCs w:val="16"/>
              </w:rPr>
              <w:t>Example (a)</w:t>
            </w:r>
          </w:p>
        </w:tc>
        <w:tc>
          <w:tcPr>
            <w:tcW w:w="283" w:type="dxa"/>
            <w:tcBorders>
              <w:top w:val="single" w:sz="4" w:space="0" w:color="auto"/>
            </w:tcBorders>
            <w:shd w:val="clear" w:color="auto" w:fill="auto"/>
            <w:noWrap/>
            <w:vAlign w:val="bottom"/>
          </w:tcPr>
          <w:p w14:paraId="49369FAC" w14:textId="77777777" w:rsidR="0090611A" w:rsidRPr="004A6347" w:rsidRDefault="0090611A" w:rsidP="00245A14">
            <w:pPr>
              <w:rPr>
                <w:rFonts w:ascii="Calibri" w:hAnsi="Calibri"/>
                <w:color w:val="000000"/>
                <w:sz w:val="16"/>
                <w:szCs w:val="16"/>
              </w:rPr>
            </w:pPr>
          </w:p>
        </w:tc>
        <w:tc>
          <w:tcPr>
            <w:tcW w:w="1985" w:type="dxa"/>
            <w:gridSpan w:val="2"/>
            <w:tcBorders>
              <w:top w:val="single" w:sz="4" w:space="0" w:color="auto"/>
            </w:tcBorders>
            <w:shd w:val="clear" w:color="auto" w:fill="auto"/>
            <w:noWrap/>
            <w:vAlign w:val="bottom"/>
          </w:tcPr>
          <w:p w14:paraId="4F9870A9" w14:textId="77777777" w:rsidR="0090611A" w:rsidRPr="004A6347" w:rsidRDefault="0090611A" w:rsidP="00245A14">
            <w:pPr>
              <w:jc w:val="center"/>
              <w:rPr>
                <w:rFonts w:ascii="Calibri" w:hAnsi="Calibri"/>
                <w:color w:val="000000"/>
                <w:sz w:val="16"/>
                <w:szCs w:val="16"/>
              </w:rPr>
            </w:pPr>
            <w:r w:rsidRPr="004A6347">
              <w:rPr>
                <w:rFonts w:ascii="Calibri" w:hAnsi="Calibri"/>
                <w:b/>
                <w:color w:val="000000"/>
                <w:sz w:val="16"/>
                <w:szCs w:val="16"/>
              </w:rPr>
              <w:t>Example (b)</w:t>
            </w:r>
          </w:p>
        </w:tc>
        <w:tc>
          <w:tcPr>
            <w:tcW w:w="283" w:type="dxa"/>
            <w:tcBorders>
              <w:top w:val="single" w:sz="4" w:space="0" w:color="auto"/>
            </w:tcBorders>
            <w:shd w:val="clear" w:color="auto" w:fill="auto"/>
            <w:noWrap/>
            <w:vAlign w:val="bottom"/>
          </w:tcPr>
          <w:p w14:paraId="2626E1CE" w14:textId="77777777" w:rsidR="0090611A" w:rsidRPr="004A6347" w:rsidRDefault="0090611A" w:rsidP="00245A14">
            <w:pPr>
              <w:rPr>
                <w:rFonts w:ascii="Calibri" w:hAnsi="Calibri"/>
                <w:color w:val="000000"/>
                <w:sz w:val="16"/>
                <w:szCs w:val="16"/>
              </w:rPr>
            </w:pPr>
          </w:p>
        </w:tc>
        <w:tc>
          <w:tcPr>
            <w:tcW w:w="1953" w:type="dxa"/>
            <w:gridSpan w:val="2"/>
            <w:tcBorders>
              <w:top w:val="single" w:sz="4" w:space="0" w:color="auto"/>
            </w:tcBorders>
            <w:shd w:val="clear" w:color="auto" w:fill="auto"/>
            <w:noWrap/>
            <w:vAlign w:val="bottom"/>
          </w:tcPr>
          <w:p w14:paraId="3CB17095" w14:textId="77777777" w:rsidR="0090611A" w:rsidRPr="004A6347" w:rsidRDefault="0090611A" w:rsidP="00245A14">
            <w:pPr>
              <w:jc w:val="center"/>
              <w:rPr>
                <w:rFonts w:ascii="Calibri" w:hAnsi="Calibri"/>
                <w:color w:val="000000"/>
                <w:sz w:val="16"/>
                <w:szCs w:val="16"/>
              </w:rPr>
            </w:pPr>
            <w:r w:rsidRPr="004A6347">
              <w:rPr>
                <w:rFonts w:ascii="Calibri" w:hAnsi="Calibri"/>
                <w:b/>
                <w:color w:val="000000"/>
                <w:sz w:val="16"/>
                <w:szCs w:val="16"/>
              </w:rPr>
              <w:t>Example (c)</w:t>
            </w:r>
          </w:p>
        </w:tc>
      </w:tr>
      <w:tr w:rsidR="0090611A" w:rsidRPr="004A6347" w14:paraId="068AC551" w14:textId="77777777" w:rsidTr="00245A14">
        <w:trPr>
          <w:trHeight w:val="290"/>
        </w:trPr>
        <w:tc>
          <w:tcPr>
            <w:tcW w:w="1926" w:type="dxa"/>
            <w:shd w:val="clear" w:color="auto" w:fill="auto"/>
            <w:vAlign w:val="bottom"/>
            <w:hideMark/>
          </w:tcPr>
          <w:p w14:paraId="63698A24" w14:textId="77777777" w:rsidR="0090611A" w:rsidRPr="004A6347" w:rsidRDefault="0090611A" w:rsidP="00245A14">
            <w:pPr>
              <w:rPr>
                <w:rFonts w:ascii="Calibri" w:hAnsi="Calibri"/>
                <w:color w:val="000000"/>
                <w:sz w:val="16"/>
                <w:szCs w:val="16"/>
              </w:rPr>
            </w:pPr>
          </w:p>
        </w:tc>
        <w:tc>
          <w:tcPr>
            <w:tcW w:w="283" w:type="dxa"/>
            <w:shd w:val="clear" w:color="auto" w:fill="auto"/>
            <w:noWrap/>
            <w:vAlign w:val="bottom"/>
            <w:hideMark/>
          </w:tcPr>
          <w:p w14:paraId="62E56244" w14:textId="77777777" w:rsidR="0090611A" w:rsidRPr="004A6347" w:rsidRDefault="0090611A" w:rsidP="00245A14">
            <w:pPr>
              <w:rPr>
                <w:rFonts w:ascii="Calibri" w:hAnsi="Calibri"/>
                <w:color w:val="000000"/>
                <w:sz w:val="16"/>
                <w:szCs w:val="16"/>
              </w:rPr>
            </w:pPr>
          </w:p>
        </w:tc>
        <w:tc>
          <w:tcPr>
            <w:tcW w:w="957" w:type="dxa"/>
            <w:vMerge w:val="restart"/>
            <w:shd w:val="clear" w:color="auto" w:fill="auto"/>
            <w:noWrap/>
            <w:vAlign w:val="bottom"/>
            <w:hideMark/>
          </w:tcPr>
          <w:p w14:paraId="14F7A6B8"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Without</w:t>
            </w:r>
          </w:p>
          <w:p w14:paraId="7BC3966A"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project</w:t>
            </w:r>
          </w:p>
        </w:tc>
        <w:tc>
          <w:tcPr>
            <w:tcW w:w="992" w:type="dxa"/>
            <w:vMerge w:val="restart"/>
            <w:shd w:val="clear" w:color="auto" w:fill="auto"/>
            <w:noWrap/>
            <w:vAlign w:val="bottom"/>
            <w:hideMark/>
          </w:tcPr>
          <w:p w14:paraId="196E5BD8"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With</w:t>
            </w:r>
          </w:p>
          <w:p w14:paraId="39C62032"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project</w:t>
            </w:r>
          </w:p>
        </w:tc>
        <w:tc>
          <w:tcPr>
            <w:tcW w:w="283" w:type="dxa"/>
            <w:shd w:val="clear" w:color="auto" w:fill="auto"/>
            <w:noWrap/>
            <w:vAlign w:val="bottom"/>
            <w:hideMark/>
          </w:tcPr>
          <w:p w14:paraId="00CDF6E2" w14:textId="77777777" w:rsidR="0090611A" w:rsidRPr="004A6347" w:rsidRDefault="0090611A" w:rsidP="00245A14">
            <w:pPr>
              <w:rPr>
                <w:rFonts w:ascii="Calibri" w:hAnsi="Calibri"/>
                <w:color w:val="000000"/>
                <w:sz w:val="16"/>
                <w:szCs w:val="16"/>
              </w:rPr>
            </w:pPr>
          </w:p>
        </w:tc>
        <w:tc>
          <w:tcPr>
            <w:tcW w:w="993" w:type="dxa"/>
            <w:vMerge w:val="restart"/>
            <w:shd w:val="clear" w:color="auto" w:fill="auto"/>
            <w:noWrap/>
            <w:vAlign w:val="bottom"/>
            <w:hideMark/>
          </w:tcPr>
          <w:p w14:paraId="7884F1F9"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Without</w:t>
            </w:r>
          </w:p>
          <w:p w14:paraId="1F43CE4D"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project</w:t>
            </w:r>
          </w:p>
        </w:tc>
        <w:tc>
          <w:tcPr>
            <w:tcW w:w="992" w:type="dxa"/>
            <w:vMerge w:val="restart"/>
            <w:shd w:val="clear" w:color="auto" w:fill="auto"/>
            <w:noWrap/>
            <w:vAlign w:val="bottom"/>
            <w:hideMark/>
          </w:tcPr>
          <w:p w14:paraId="074E341F"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With</w:t>
            </w:r>
          </w:p>
          <w:p w14:paraId="5E323C10"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project</w:t>
            </w:r>
          </w:p>
        </w:tc>
        <w:tc>
          <w:tcPr>
            <w:tcW w:w="283" w:type="dxa"/>
            <w:shd w:val="clear" w:color="auto" w:fill="auto"/>
            <w:noWrap/>
            <w:vAlign w:val="bottom"/>
            <w:hideMark/>
          </w:tcPr>
          <w:p w14:paraId="4837117F" w14:textId="77777777" w:rsidR="0090611A" w:rsidRPr="004A6347" w:rsidRDefault="0090611A" w:rsidP="00245A14">
            <w:pPr>
              <w:rPr>
                <w:rFonts w:ascii="Calibri" w:hAnsi="Calibri"/>
                <w:color w:val="000000"/>
                <w:sz w:val="16"/>
                <w:szCs w:val="16"/>
              </w:rPr>
            </w:pPr>
          </w:p>
        </w:tc>
        <w:tc>
          <w:tcPr>
            <w:tcW w:w="957" w:type="dxa"/>
            <w:vMerge w:val="restart"/>
            <w:shd w:val="clear" w:color="auto" w:fill="auto"/>
            <w:noWrap/>
            <w:vAlign w:val="bottom"/>
            <w:hideMark/>
          </w:tcPr>
          <w:p w14:paraId="03A70D42"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Without</w:t>
            </w:r>
          </w:p>
          <w:p w14:paraId="3AB44178"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project</w:t>
            </w:r>
          </w:p>
        </w:tc>
        <w:tc>
          <w:tcPr>
            <w:tcW w:w="996" w:type="dxa"/>
            <w:vMerge w:val="restart"/>
            <w:shd w:val="clear" w:color="auto" w:fill="auto"/>
            <w:noWrap/>
            <w:vAlign w:val="bottom"/>
            <w:hideMark/>
          </w:tcPr>
          <w:p w14:paraId="30405DAE"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With</w:t>
            </w:r>
          </w:p>
          <w:p w14:paraId="3056A1D2"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project</w:t>
            </w:r>
          </w:p>
        </w:tc>
      </w:tr>
      <w:tr w:rsidR="0090611A" w:rsidRPr="004A6347" w14:paraId="068FE3D6" w14:textId="77777777" w:rsidTr="004A6347">
        <w:trPr>
          <w:trHeight w:val="225"/>
        </w:trPr>
        <w:tc>
          <w:tcPr>
            <w:tcW w:w="1926" w:type="dxa"/>
            <w:tcBorders>
              <w:bottom w:val="single" w:sz="4" w:space="0" w:color="auto"/>
            </w:tcBorders>
            <w:shd w:val="clear" w:color="auto" w:fill="auto"/>
            <w:vAlign w:val="bottom"/>
            <w:hideMark/>
          </w:tcPr>
          <w:p w14:paraId="14C0679B"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34535B1C" w14:textId="77777777" w:rsidR="0090611A" w:rsidRPr="004A6347" w:rsidRDefault="0090611A" w:rsidP="00245A14">
            <w:pPr>
              <w:rPr>
                <w:rFonts w:ascii="Calibri" w:hAnsi="Calibri"/>
                <w:color w:val="000000"/>
                <w:sz w:val="16"/>
                <w:szCs w:val="16"/>
              </w:rPr>
            </w:pPr>
          </w:p>
        </w:tc>
        <w:tc>
          <w:tcPr>
            <w:tcW w:w="957" w:type="dxa"/>
            <w:vMerge/>
            <w:tcBorders>
              <w:bottom w:val="single" w:sz="4" w:space="0" w:color="auto"/>
            </w:tcBorders>
            <w:shd w:val="clear" w:color="auto" w:fill="auto"/>
            <w:noWrap/>
            <w:vAlign w:val="bottom"/>
            <w:hideMark/>
          </w:tcPr>
          <w:p w14:paraId="7CDB04AE" w14:textId="77777777" w:rsidR="0090611A" w:rsidRPr="004A6347" w:rsidRDefault="0090611A" w:rsidP="00245A14">
            <w:pPr>
              <w:jc w:val="center"/>
              <w:rPr>
                <w:rFonts w:ascii="Calibri" w:hAnsi="Calibri"/>
                <w:color w:val="000000"/>
                <w:sz w:val="16"/>
                <w:szCs w:val="16"/>
              </w:rPr>
            </w:pPr>
          </w:p>
        </w:tc>
        <w:tc>
          <w:tcPr>
            <w:tcW w:w="992" w:type="dxa"/>
            <w:vMerge/>
            <w:tcBorders>
              <w:bottom w:val="single" w:sz="4" w:space="0" w:color="auto"/>
            </w:tcBorders>
            <w:shd w:val="clear" w:color="auto" w:fill="auto"/>
            <w:noWrap/>
            <w:vAlign w:val="bottom"/>
            <w:hideMark/>
          </w:tcPr>
          <w:p w14:paraId="794F7A4C" w14:textId="77777777" w:rsidR="0090611A" w:rsidRPr="004A6347" w:rsidRDefault="0090611A" w:rsidP="00245A14">
            <w:pPr>
              <w:jc w:val="center"/>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7913B5CF" w14:textId="77777777" w:rsidR="0090611A" w:rsidRPr="004A6347" w:rsidRDefault="0090611A" w:rsidP="00245A14">
            <w:pPr>
              <w:rPr>
                <w:rFonts w:ascii="Calibri" w:hAnsi="Calibri"/>
                <w:color w:val="000000"/>
                <w:sz w:val="16"/>
                <w:szCs w:val="16"/>
              </w:rPr>
            </w:pPr>
          </w:p>
        </w:tc>
        <w:tc>
          <w:tcPr>
            <w:tcW w:w="993" w:type="dxa"/>
            <w:vMerge/>
            <w:tcBorders>
              <w:bottom w:val="single" w:sz="4" w:space="0" w:color="auto"/>
            </w:tcBorders>
            <w:shd w:val="clear" w:color="auto" w:fill="auto"/>
            <w:noWrap/>
            <w:vAlign w:val="bottom"/>
            <w:hideMark/>
          </w:tcPr>
          <w:p w14:paraId="0432BE50" w14:textId="77777777" w:rsidR="0090611A" w:rsidRPr="004A6347" w:rsidRDefault="0090611A" w:rsidP="00245A14">
            <w:pPr>
              <w:jc w:val="center"/>
              <w:rPr>
                <w:rFonts w:ascii="Calibri" w:hAnsi="Calibri"/>
                <w:color w:val="000000"/>
                <w:sz w:val="16"/>
                <w:szCs w:val="16"/>
              </w:rPr>
            </w:pPr>
          </w:p>
        </w:tc>
        <w:tc>
          <w:tcPr>
            <w:tcW w:w="992" w:type="dxa"/>
            <w:vMerge/>
            <w:tcBorders>
              <w:bottom w:val="single" w:sz="4" w:space="0" w:color="auto"/>
            </w:tcBorders>
            <w:shd w:val="clear" w:color="auto" w:fill="auto"/>
            <w:noWrap/>
            <w:vAlign w:val="bottom"/>
            <w:hideMark/>
          </w:tcPr>
          <w:p w14:paraId="29BBBD22" w14:textId="77777777" w:rsidR="0090611A" w:rsidRPr="004A6347" w:rsidRDefault="0090611A" w:rsidP="00245A14">
            <w:pPr>
              <w:jc w:val="center"/>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2253926D" w14:textId="77777777" w:rsidR="0090611A" w:rsidRPr="004A6347" w:rsidRDefault="0090611A" w:rsidP="00245A14">
            <w:pPr>
              <w:rPr>
                <w:rFonts w:ascii="Calibri" w:hAnsi="Calibri"/>
                <w:color w:val="000000"/>
                <w:sz w:val="16"/>
                <w:szCs w:val="16"/>
              </w:rPr>
            </w:pPr>
          </w:p>
        </w:tc>
        <w:tc>
          <w:tcPr>
            <w:tcW w:w="957" w:type="dxa"/>
            <w:vMerge/>
            <w:tcBorders>
              <w:bottom w:val="single" w:sz="4" w:space="0" w:color="auto"/>
            </w:tcBorders>
            <w:shd w:val="clear" w:color="auto" w:fill="auto"/>
            <w:noWrap/>
            <w:vAlign w:val="bottom"/>
            <w:hideMark/>
          </w:tcPr>
          <w:p w14:paraId="7B25279A" w14:textId="77777777" w:rsidR="0090611A" w:rsidRPr="004A6347" w:rsidRDefault="0090611A" w:rsidP="00245A14">
            <w:pPr>
              <w:jc w:val="center"/>
              <w:rPr>
                <w:rFonts w:ascii="Calibri" w:hAnsi="Calibri"/>
                <w:color w:val="000000"/>
                <w:sz w:val="16"/>
                <w:szCs w:val="16"/>
              </w:rPr>
            </w:pPr>
          </w:p>
        </w:tc>
        <w:tc>
          <w:tcPr>
            <w:tcW w:w="996" w:type="dxa"/>
            <w:vMerge/>
            <w:tcBorders>
              <w:bottom w:val="single" w:sz="4" w:space="0" w:color="auto"/>
            </w:tcBorders>
            <w:shd w:val="clear" w:color="auto" w:fill="auto"/>
            <w:noWrap/>
            <w:vAlign w:val="bottom"/>
            <w:hideMark/>
          </w:tcPr>
          <w:p w14:paraId="5B6D2E23" w14:textId="77777777" w:rsidR="0090611A" w:rsidRPr="004A6347" w:rsidRDefault="0090611A" w:rsidP="00245A14">
            <w:pPr>
              <w:jc w:val="center"/>
              <w:rPr>
                <w:rFonts w:ascii="Calibri" w:hAnsi="Calibri"/>
                <w:color w:val="000000"/>
                <w:sz w:val="16"/>
                <w:szCs w:val="16"/>
              </w:rPr>
            </w:pPr>
          </w:p>
        </w:tc>
      </w:tr>
      <w:tr w:rsidR="0090611A" w:rsidRPr="004A6347" w14:paraId="5A388E0D" w14:textId="77777777" w:rsidTr="00245A14">
        <w:trPr>
          <w:trHeight w:val="290"/>
        </w:trPr>
        <w:tc>
          <w:tcPr>
            <w:tcW w:w="1926" w:type="dxa"/>
            <w:tcBorders>
              <w:top w:val="single" w:sz="4" w:space="0" w:color="auto"/>
            </w:tcBorders>
            <w:shd w:val="clear" w:color="auto" w:fill="auto"/>
            <w:vAlign w:val="bottom"/>
            <w:hideMark/>
          </w:tcPr>
          <w:p w14:paraId="59244A87"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Value of time (</w:t>
            </w:r>
            <w:proofErr w:type="spellStart"/>
            <w:r w:rsidRPr="004A6347">
              <w:rPr>
                <w:rFonts w:ascii="Calibri" w:hAnsi="Calibri"/>
                <w:color w:val="000000"/>
                <w:sz w:val="16"/>
                <w:szCs w:val="16"/>
              </w:rPr>
              <w:t>Rmb</w:t>
            </w:r>
            <w:proofErr w:type="spellEnd"/>
            <w:r w:rsidRPr="004A6347">
              <w:rPr>
                <w:rFonts w:ascii="Calibri" w:hAnsi="Calibri"/>
                <w:color w:val="000000"/>
                <w:sz w:val="16"/>
                <w:szCs w:val="16"/>
              </w:rPr>
              <w:t>/</w:t>
            </w:r>
            <w:proofErr w:type="spellStart"/>
            <w:r w:rsidRPr="004A6347">
              <w:rPr>
                <w:rFonts w:ascii="Calibri" w:hAnsi="Calibri"/>
                <w:color w:val="000000"/>
                <w:sz w:val="16"/>
                <w:szCs w:val="16"/>
              </w:rPr>
              <w:t>hr</w:t>
            </w:r>
            <w:proofErr w:type="spellEnd"/>
            <w:r w:rsidRPr="004A6347">
              <w:rPr>
                <w:rFonts w:ascii="Calibri" w:hAnsi="Calibri"/>
                <w:color w:val="000000"/>
                <w:sz w:val="16"/>
                <w:szCs w:val="16"/>
              </w:rPr>
              <w:t>)</w:t>
            </w:r>
          </w:p>
        </w:tc>
        <w:tc>
          <w:tcPr>
            <w:tcW w:w="283" w:type="dxa"/>
            <w:tcBorders>
              <w:top w:val="single" w:sz="4" w:space="0" w:color="auto"/>
            </w:tcBorders>
            <w:shd w:val="clear" w:color="auto" w:fill="auto"/>
            <w:noWrap/>
            <w:vAlign w:val="bottom"/>
            <w:hideMark/>
          </w:tcPr>
          <w:p w14:paraId="604C0950"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vAlign w:val="bottom"/>
            <w:hideMark/>
          </w:tcPr>
          <w:p w14:paraId="600E2DF5"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50</w:t>
            </w:r>
          </w:p>
        </w:tc>
        <w:tc>
          <w:tcPr>
            <w:tcW w:w="992" w:type="dxa"/>
            <w:tcBorders>
              <w:top w:val="single" w:sz="4" w:space="0" w:color="auto"/>
            </w:tcBorders>
            <w:shd w:val="clear" w:color="auto" w:fill="auto"/>
            <w:noWrap/>
            <w:vAlign w:val="bottom"/>
            <w:hideMark/>
          </w:tcPr>
          <w:p w14:paraId="1B05FF6D"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50</w:t>
            </w:r>
          </w:p>
        </w:tc>
        <w:tc>
          <w:tcPr>
            <w:tcW w:w="283" w:type="dxa"/>
            <w:tcBorders>
              <w:top w:val="single" w:sz="4" w:space="0" w:color="auto"/>
            </w:tcBorders>
            <w:shd w:val="clear" w:color="auto" w:fill="auto"/>
            <w:noWrap/>
            <w:vAlign w:val="bottom"/>
            <w:hideMark/>
          </w:tcPr>
          <w:p w14:paraId="5024AFE5" w14:textId="77777777" w:rsidR="0090611A" w:rsidRPr="004A6347" w:rsidRDefault="0090611A" w:rsidP="00245A14">
            <w:pPr>
              <w:rPr>
                <w:rFonts w:ascii="Calibri" w:hAnsi="Calibri"/>
                <w:color w:val="000000"/>
                <w:sz w:val="16"/>
                <w:szCs w:val="16"/>
              </w:rPr>
            </w:pPr>
          </w:p>
        </w:tc>
        <w:tc>
          <w:tcPr>
            <w:tcW w:w="993" w:type="dxa"/>
            <w:tcBorders>
              <w:top w:val="single" w:sz="4" w:space="0" w:color="auto"/>
            </w:tcBorders>
            <w:shd w:val="clear" w:color="auto" w:fill="auto"/>
            <w:noWrap/>
            <w:vAlign w:val="bottom"/>
            <w:hideMark/>
          </w:tcPr>
          <w:p w14:paraId="2A7CBFFB"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50</w:t>
            </w:r>
          </w:p>
        </w:tc>
        <w:tc>
          <w:tcPr>
            <w:tcW w:w="992" w:type="dxa"/>
            <w:tcBorders>
              <w:top w:val="single" w:sz="4" w:space="0" w:color="auto"/>
            </w:tcBorders>
            <w:shd w:val="clear" w:color="auto" w:fill="auto"/>
            <w:noWrap/>
            <w:vAlign w:val="bottom"/>
            <w:hideMark/>
          </w:tcPr>
          <w:p w14:paraId="0EDDC738"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50</w:t>
            </w:r>
          </w:p>
        </w:tc>
        <w:tc>
          <w:tcPr>
            <w:tcW w:w="283" w:type="dxa"/>
            <w:tcBorders>
              <w:top w:val="single" w:sz="4" w:space="0" w:color="auto"/>
            </w:tcBorders>
            <w:shd w:val="clear" w:color="auto" w:fill="auto"/>
            <w:noWrap/>
            <w:vAlign w:val="bottom"/>
            <w:hideMark/>
          </w:tcPr>
          <w:p w14:paraId="6D306A4F"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vAlign w:val="bottom"/>
            <w:hideMark/>
          </w:tcPr>
          <w:p w14:paraId="756B5706"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50</w:t>
            </w:r>
          </w:p>
        </w:tc>
        <w:tc>
          <w:tcPr>
            <w:tcW w:w="996" w:type="dxa"/>
            <w:tcBorders>
              <w:top w:val="single" w:sz="4" w:space="0" w:color="auto"/>
            </w:tcBorders>
            <w:shd w:val="clear" w:color="auto" w:fill="auto"/>
            <w:noWrap/>
            <w:vAlign w:val="bottom"/>
            <w:hideMark/>
          </w:tcPr>
          <w:p w14:paraId="31F68AD3" w14:textId="77777777" w:rsidR="0090611A" w:rsidRPr="004A6347" w:rsidRDefault="0090611A" w:rsidP="00245A14">
            <w:pPr>
              <w:jc w:val="center"/>
              <w:rPr>
                <w:rFonts w:ascii="Calibri" w:hAnsi="Calibri"/>
                <w:color w:val="000000"/>
                <w:sz w:val="16"/>
                <w:szCs w:val="16"/>
              </w:rPr>
            </w:pPr>
            <w:r w:rsidRPr="004A6347">
              <w:rPr>
                <w:rFonts w:ascii="Calibri" w:hAnsi="Calibri"/>
                <w:color w:val="000000"/>
                <w:sz w:val="16"/>
                <w:szCs w:val="16"/>
              </w:rPr>
              <w:t>50</w:t>
            </w:r>
          </w:p>
        </w:tc>
      </w:tr>
      <w:tr w:rsidR="0090611A" w:rsidRPr="004A6347" w14:paraId="0B01554D" w14:textId="77777777" w:rsidTr="004A6347">
        <w:trPr>
          <w:trHeight w:val="74"/>
        </w:trPr>
        <w:tc>
          <w:tcPr>
            <w:tcW w:w="1926" w:type="dxa"/>
            <w:tcBorders>
              <w:bottom w:val="single" w:sz="4" w:space="0" w:color="auto"/>
            </w:tcBorders>
            <w:shd w:val="clear" w:color="auto" w:fill="auto"/>
            <w:vAlign w:val="bottom"/>
            <w:hideMark/>
          </w:tcPr>
          <w:p w14:paraId="46AE7AEA"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2EAE35F4" w14:textId="77777777" w:rsidR="0090611A" w:rsidRPr="004A6347" w:rsidRDefault="0090611A" w:rsidP="00245A14">
            <w:pPr>
              <w:rPr>
                <w:rFonts w:ascii="Calibri" w:hAnsi="Calibri"/>
                <w:color w:val="000000"/>
                <w:sz w:val="16"/>
                <w:szCs w:val="16"/>
              </w:rPr>
            </w:pPr>
          </w:p>
        </w:tc>
        <w:tc>
          <w:tcPr>
            <w:tcW w:w="957" w:type="dxa"/>
            <w:tcBorders>
              <w:bottom w:val="single" w:sz="4" w:space="0" w:color="auto"/>
            </w:tcBorders>
            <w:shd w:val="clear" w:color="auto" w:fill="auto"/>
            <w:noWrap/>
            <w:vAlign w:val="bottom"/>
            <w:hideMark/>
          </w:tcPr>
          <w:p w14:paraId="6C58AE66" w14:textId="77777777" w:rsidR="0090611A" w:rsidRPr="004A6347" w:rsidRDefault="0090611A" w:rsidP="00245A14">
            <w:pPr>
              <w:rPr>
                <w:rFonts w:ascii="Calibri" w:hAnsi="Calibri"/>
                <w:color w:val="000000"/>
                <w:sz w:val="16"/>
                <w:szCs w:val="16"/>
              </w:rPr>
            </w:pPr>
          </w:p>
        </w:tc>
        <w:tc>
          <w:tcPr>
            <w:tcW w:w="992" w:type="dxa"/>
            <w:tcBorders>
              <w:bottom w:val="single" w:sz="4" w:space="0" w:color="auto"/>
            </w:tcBorders>
            <w:shd w:val="clear" w:color="auto" w:fill="auto"/>
            <w:noWrap/>
            <w:vAlign w:val="bottom"/>
            <w:hideMark/>
          </w:tcPr>
          <w:p w14:paraId="21277A50"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028C2143" w14:textId="77777777" w:rsidR="0090611A" w:rsidRPr="004A6347" w:rsidRDefault="0090611A" w:rsidP="00245A14">
            <w:pPr>
              <w:rPr>
                <w:rFonts w:ascii="Calibri" w:hAnsi="Calibri"/>
                <w:color w:val="000000"/>
                <w:sz w:val="16"/>
                <w:szCs w:val="16"/>
              </w:rPr>
            </w:pPr>
          </w:p>
        </w:tc>
        <w:tc>
          <w:tcPr>
            <w:tcW w:w="993" w:type="dxa"/>
            <w:tcBorders>
              <w:bottom w:val="single" w:sz="4" w:space="0" w:color="auto"/>
            </w:tcBorders>
            <w:shd w:val="clear" w:color="auto" w:fill="auto"/>
            <w:noWrap/>
            <w:vAlign w:val="bottom"/>
            <w:hideMark/>
          </w:tcPr>
          <w:p w14:paraId="54E4C4C8" w14:textId="77777777" w:rsidR="0090611A" w:rsidRPr="004A6347" w:rsidRDefault="0090611A" w:rsidP="00245A14">
            <w:pPr>
              <w:rPr>
                <w:rFonts w:ascii="Calibri" w:hAnsi="Calibri"/>
                <w:color w:val="000000"/>
                <w:sz w:val="16"/>
                <w:szCs w:val="16"/>
              </w:rPr>
            </w:pPr>
          </w:p>
        </w:tc>
        <w:tc>
          <w:tcPr>
            <w:tcW w:w="992" w:type="dxa"/>
            <w:tcBorders>
              <w:bottom w:val="single" w:sz="4" w:space="0" w:color="auto"/>
            </w:tcBorders>
            <w:shd w:val="clear" w:color="auto" w:fill="auto"/>
            <w:noWrap/>
            <w:vAlign w:val="bottom"/>
            <w:hideMark/>
          </w:tcPr>
          <w:p w14:paraId="675E0466"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1CDBA26F" w14:textId="77777777" w:rsidR="0090611A" w:rsidRPr="004A6347" w:rsidRDefault="0090611A" w:rsidP="00245A14">
            <w:pPr>
              <w:rPr>
                <w:rFonts w:ascii="Calibri" w:hAnsi="Calibri"/>
                <w:color w:val="000000"/>
                <w:sz w:val="16"/>
                <w:szCs w:val="16"/>
              </w:rPr>
            </w:pPr>
          </w:p>
        </w:tc>
        <w:tc>
          <w:tcPr>
            <w:tcW w:w="957" w:type="dxa"/>
            <w:tcBorders>
              <w:bottom w:val="single" w:sz="4" w:space="0" w:color="auto"/>
            </w:tcBorders>
            <w:shd w:val="clear" w:color="auto" w:fill="auto"/>
            <w:noWrap/>
            <w:vAlign w:val="bottom"/>
            <w:hideMark/>
          </w:tcPr>
          <w:p w14:paraId="30F34CF3" w14:textId="77777777" w:rsidR="0090611A" w:rsidRPr="004A6347" w:rsidRDefault="0090611A" w:rsidP="00245A14">
            <w:pPr>
              <w:rPr>
                <w:rFonts w:ascii="Calibri" w:hAnsi="Calibri"/>
                <w:color w:val="000000"/>
                <w:sz w:val="16"/>
                <w:szCs w:val="16"/>
              </w:rPr>
            </w:pPr>
          </w:p>
        </w:tc>
        <w:tc>
          <w:tcPr>
            <w:tcW w:w="996" w:type="dxa"/>
            <w:tcBorders>
              <w:bottom w:val="single" w:sz="4" w:space="0" w:color="auto"/>
            </w:tcBorders>
            <w:shd w:val="clear" w:color="auto" w:fill="auto"/>
            <w:noWrap/>
            <w:vAlign w:val="bottom"/>
            <w:hideMark/>
          </w:tcPr>
          <w:p w14:paraId="00DBCAD7" w14:textId="77777777" w:rsidR="0090611A" w:rsidRPr="004A6347" w:rsidRDefault="0090611A" w:rsidP="00245A14">
            <w:pPr>
              <w:rPr>
                <w:rFonts w:ascii="Calibri" w:hAnsi="Calibri"/>
                <w:color w:val="000000"/>
                <w:sz w:val="16"/>
                <w:szCs w:val="16"/>
              </w:rPr>
            </w:pPr>
          </w:p>
        </w:tc>
      </w:tr>
      <w:tr w:rsidR="0090611A" w:rsidRPr="004A6347" w14:paraId="13CCCE71" w14:textId="77777777" w:rsidTr="00245A14">
        <w:trPr>
          <w:trHeight w:val="290"/>
        </w:trPr>
        <w:tc>
          <w:tcPr>
            <w:tcW w:w="1926" w:type="dxa"/>
            <w:tcBorders>
              <w:top w:val="single" w:sz="4" w:space="0" w:color="auto"/>
            </w:tcBorders>
            <w:shd w:val="clear" w:color="auto" w:fill="auto"/>
            <w:hideMark/>
          </w:tcPr>
          <w:p w14:paraId="4D32317B"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Mode 1 (Road)</w:t>
            </w:r>
          </w:p>
        </w:tc>
        <w:tc>
          <w:tcPr>
            <w:tcW w:w="283" w:type="dxa"/>
            <w:tcBorders>
              <w:top w:val="single" w:sz="4" w:space="0" w:color="auto"/>
            </w:tcBorders>
            <w:shd w:val="clear" w:color="auto" w:fill="auto"/>
            <w:noWrap/>
            <w:hideMark/>
          </w:tcPr>
          <w:p w14:paraId="19A11E1B"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hideMark/>
          </w:tcPr>
          <w:p w14:paraId="550CA895" w14:textId="77777777" w:rsidR="0090611A" w:rsidRPr="004A6347" w:rsidRDefault="0090611A" w:rsidP="00245A14">
            <w:pPr>
              <w:rPr>
                <w:rFonts w:ascii="Calibri" w:hAnsi="Calibri"/>
                <w:color w:val="000000"/>
                <w:sz w:val="16"/>
                <w:szCs w:val="16"/>
              </w:rPr>
            </w:pPr>
          </w:p>
        </w:tc>
        <w:tc>
          <w:tcPr>
            <w:tcW w:w="992" w:type="dxa"/>
            <w:tcBorders>
              <w:top w:val="single" w:sz="4" w:space="0" w:color="auto"/>
            </w:tcBorders>
            <w:shd w:val="clear" w:color="auto" w:fill="auto"/>
            <w:noWrap/>
            <w:hideMark/>
          </w:tcPr>
          <w:p w14:paraId="61AC2D80" w14:textId="77777777" w:rsidR="0090611A" w:rsidRPr="004A6347" w:rsidRDefault="0090611A" w:rsidP="00245A14">
            <w:pPr>
              <w:rPr>
                <w:rFonts w:ascii="Calibri" w:hAnsi="Calibri"/>
                <w:color w:val="000000"/>
                <w:sz w:val="16"/>
                <w:szCs w:val="16"/>
              </w:rPr>
            </w:pPr>
          </w:p>
        </w:tc>
        <w:tc>
          <w:tcPr>
            <w:tcW w:w="283" w:type="dxa"/>
            <w:tcBorders>
              <w:top w:val="single" w:sz="4" w:space="0" w:color="auto"/>
            </w:tcBorders>
            <w:shd w:val="clear" w:color="auto" w:fill="auto"/>
            <w:noWrap/>
            <w:hideMark/>
          </w:tcPr>
          <w:p w14:paraId="255A6B62" w14:textId="77777777" w:rsidR="0090611A" w:rsidRPr="004A6347" w:rsidRDefault="0090611A" w:rsidP="00245A14">
            <w:pPr>
              <w:rPr>
                <w:rFonts w:ascii="Calibri" w:hAnsi="Calibri"/>
                <w:color w:val="000000"/>
                <w:sz w:val="16"/>
                <w:szCs w:val="16"/>
              </w:rPr>
            </w:pPr>
          </w:p>
        </w:tc>
        <w:tc>
          <w:tcPr>
            <w:tcW w:w="993" w:type="dxa"/>
            <w:tcBorders>
              <w:top w:val="single" w:sz="4" w:space="0" w:color="auto"/>
            </w:tcBorders>
            <w:shd w:val="clear" w:color="auto" w:fill="auto"/>
            <w:noWrap/>
            <w:hideMark/>
          </w:tcPr>
          <w:p w14:paraId="18D646F3" w14:textId="77777777" w:rsidR="0090611A" w:rsidRPr="004A6347" w:rsidRDefault="0090611A" w:rsidP="00245A14">
            <w:pPr>
              <w:rPr>
                <w:rFonts w:ascii="Calibri" w:hAnsi="Calibri"/>
                <w:color w:val="000000"/>
                <w:sz w:val="16"/>
                <w:szCs w:val="16"/>
              </w:rPr>
            </w:pPr>
          </w:p>
        </w:tc>
        <w:tc>
          <w:tcPr>
            <w:tcW w:w="992" w:type="dxa"/>
            <w:tcBorders>
              <w:top w:val="single" w:sz="4" w:space="0" w:color="auto"/>
            </w:tcBorders>
            <w:shd w:val="clear" w:color="auto" w:fill="auto"/>
            <w:noWrap/>
            <w:hideMark/>
          </w:tcPr>
          <w:p w14:paraId="6F6CA287" w14:textId="77777777" w:rsidR="0090611A" w:rsidRPr="004A6347" w:rsidRDefault="0090611A" w:rsidP="00245A14">
            <w:pPr>
              <w:rPr>
                <w:rFonts w:ascii="Calibri" w:hAnsi="Calibri"/>
                <w:color w:val="000000"/>
                <w:sz w:val="16"/>
                <w:szCs w:val="16"/>
              </w:rPr>
            </w:pPr>
          </w:p>
        </w:tc>
        <w:tc>
          <w:tcPr>
            <w:tcW w:w="283" w:type="dxa"/>
            <w:tcBorders>
              <w:top w:val="single" w:sz="4" w:space="0" w:color="auto"/>
            </w:tcBorders>
            <w:shd w:val="clear" w:color="auto" w:fill="auto"/>
            <w:noWrap/>
            <w:hideMark/>
          </w:tcPr>
          <w:p w14:paraId="35A41579"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hideMark/>
          </w:tcPr>
          <w:p w14:paraId="72D8832B" w14:textId="77777777" w:rsidR="0090611A" w:rsidRPr="004A6347" w:rsidRDefault="0090611A" w:rsidP="00245A14">
            <w:pPr>
              <w:rPr>
                <w:rFonts w:ascii="Calibri" w:hAnsi="Calibri"/>
                <w:color w:val="000000"/>
                <w:sz w:val="16"/>
                <w:szCs w:val="16"/>
              </w:rPr>
            </w:pPr>
          </w:p>
        </w:tc>
        <w:tc>
          <w:tcPr>
            <w:tcW w:w="996" w:type="dxa"/>
            <w:tcBorders>
              <w:top w:val="single" w:sz="4" w:space="0" w:color="auto"/>
            </w:tcBorders>
            <w:shd w:val="clear" w:color="auto" w:fill="auto"/>
            <w:noWrap/>
            <w:hideMark/>
          </w:tcPr>
          <w:p w14:paraId="772CFC02" w14:textId="77777777" w:rsidR="0090611A" w:rsidRPr="004A6347" w:rsidRDefault="0090611A" w:rsidP="00245A14">
            <w:pPr>
              <w:rPr>
                <w:rFonts w:ascii="Calibri" w:hAnsi="Calibri"/>
                <w:color w:val="000000"/>
                <w:sz w:val="16"/>
                <w:szCs w:val="16"/>
              </w:rPr>
            </w:pPr>
          </w:p>
        </w:tc>
      </w:tr>
      <w:tr w:rsidR="0090611A" w:rsidRPr="004A6347" w14:paraId="192BF29E" w14:textId="77777777" w:rsidTr="00245A14">
        <w:trPr>
          <w:trHeight w:val="290"/>
        </w:trPr>
        <w:tc>
          <w:tcPr>
            <w:tcW w:w="1926" w:type="dxa"/>
            <w:shd w:val="clear" w:color="auto" w:fill="auto"/>
            <w:hideMark/>
          </w:tcPr>
          <w:p w14:paraId="33188650"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Time  (min)</w:t>
            </w:r>
          </w:p>
        </w:tc>
        <w:tc>
          <w:tcPr>
            <w:tcW w:w="283" w:type="dxa"/>
            <w:shd w:val="clear" w:color="auto" w:fill="auto"/>
            <w:noWrap/>
            <w:hideMark/>
          </w:tcPr>
          <w:p w14:paraId="4EE58CEB"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575BF5C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150.00</w:t>
            </w:r>
          </w:p>
        </w:tc>
        <w:tc>
          <w:tcPr>
            <w:tcW w:w="992" w:type="dxa"/>
            <w:shd w:val="clear" w:color="auto" w:fill="auto"/>
            <w:noWrap/>
            <w:hideMark/>
          </w:tcPr>
          <w:p w14:paraId="7DEFB38B"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150.00</w:t>
            </w:r>
          </w:p>
        </w:tc>
        <w:tc>
          <w:tcPr>
            <w:tcW w:w="283" w:type="dxa"/>
            <w:shd w:val="clear" w:color="auto" w:fill="auto"/>
            <w:noWrap/>
            <w:hideMark/>
          </w:tcPr>
          <w:p w14:paraId="6FC7D1CE"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5FC8C4D8"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150.00</w:t>
            </w:r>
          </w:p>
        </w:tc>
        <w:tc>
          <w:tcPr>
            <w:tcW w:w="992" w:type="dxa"/>
            <w:shd w:val="clear" w:color="auto" w:fill="auto"/>
            <w:noWrap/>
            <w:hideMark/>
          </w:tcPr>
          <w:p w14:paraId="343479CC"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150.00</w:t>
            </w:r>
          </w:p>
        </w:tc>
        <w:tc>
          <w:tcPr>
            <w:tcW w:w="283" w:type="dxa"/>
            <w:shd w:val="clear" w:color="auto" w:fill="auto"/>
            <w:noWrap/>
            <w:hideMark/>
          </w:tcPr>
          <w:p w14:paraId="5C314D17"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6A675E38"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150.00</w:t>
            </w:r>
          </w:p>
        </w:tc>
        <w:tc>
          <w:tcPr>
            <w:tcW w:w="996" w:type="dxa"/>
            <w:shd w:val="clear" w:color="auto" w:fill="auto"/>
            <w:noWrap/>
            <w:hideMark/>
          </w:tcPr>
          <w:p w14:paraId="1A9675A5"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150.00</w:t>
            </w:r>
          </w:p>
        </w:tc>
      </w:tr>
      <w:tr w:rsidR="0090611A" w:rsidRPr="004A6347" w14:paraId="661E3956" w14:textId="77777777" w:rsidTr="00245A14">
        <w:trPr>
          <w:trHeight w:val="290"/>
        </w:trPr>
        <w:tc>
          <w:tcPr>
            <w:tcW w:w="1926" w:type="dxa"/>
            <w:shd w:val="clear" w:color="auto" w:fill="auto"/>
            <w:hideMark/>
          </w:tcPr>
          <w:p w14:paraId="4607494D"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Cost (</w:t>
            </w:r>
            <w:proofErr w:type="spellStart"/>
            <w:r w:rsidRPr="004A6347">
              <w:rPr>
                <w:rFonts w:ascii="Calibri" w:hAnsi="Calibri"/>
                <w:color w:val="000000"/>
                <w:sz w:val="16"/>
                <w:szCs w:val="16"/>
              </w:rPr>
              <w:t>Rmb</w:t>
            </w:r>
            <w:proofErr w:type="spellEnd"/>
            <w:r w:rsidRPr="004A6347">
              <w:rPr>
                <w:rFonts w:ascii="Calibri" w:hAnsi="Calibri"/>
                <w:color w:val="000000"/>
                <w:sz w:val="16"/>
                <w:szCs w:val="16"/>
              </w:rPr>
              <w:t>)</w:t>
            </w:r>
          </w:p>
        </w:tc>
        <w:tc>
          <w:tcPr>
            <w:tcW w:w="283" w:type="dxa"/>
            <w:shd w:val="clear" w:color="auto" w:fill="auto"/>
            <w:noWrap/>
            <w:hideMark/>
          </w:tcPr>
          <w:p w14:paraId="2093E7C4"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652F070B"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75.00</w:t>
            </w:r>
          </w:p>
        </w:tc>
        <w:tc>
          <w:tcPr>
            <w:tcW w:w="992" w:type="dxa"/>
            <w:shd w:val="clear" w:color="auto" w:fill="auto"/>
            <w:noWrap/>
            <w:hideMark/>
          </w:tcPr>
          <w:p w14:paraId="582E1DB7"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75.00</w:t>
            </w:r>
          </w:p>
        </w:tc>
        <w:tc>
          <w:tcPr>
            <w:tcW w:w="283" w:type="dxa"/>
            <w:shd w:val="clear" w:color="auto" w:fill="auto"/>
            <w:noWrap/>
            <w:hideMark/>
          </w:tcPr>
          <w:p w14:paraId="7C36E4D2"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60F54958"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75.00</w:t>
            </w:r>
          </w:p>
        </w:tc>
        <w:tc>
          <w:tcPr>
            <w:tcW w:w="992" w:type="dxa"/>
            <w:shd w:val="clear" w:color="auto" w:fill="auto"/>
            <w:noWrap/>
            <w:hideMark/>
          </w:tcPr>
          <w:p w14:paraId="3D0B94F4"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75.00</w:t>
            </w:r>
          </w:p>
        </w:tc>
        <w:tc>
          <w:tcPr>
            <w:tcW w:w="283" w:type="dxa"/>
            <w:shd w:val="clear" w:color="auto" w:fill="auto"/>
            <w:noWrap/>
            <w:hideMark/>
          </w:tcPr>
          <w:p w14:paraId="005E2245"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36556B7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75.00</w:t>
            </w:r>
          </w:p>
        </w:tc>
        <w:tc>
          <w:tcPr>
            <w:tcW w:w="996" w:type="dxa"/>
            <w:shd w:val="clear" w:color="auto" w:fill="auto"/>
            <w:noWrap/>
            <w:hideMark/>
          </w:tcPr>
          <w:p w14:paraId="06076E46"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75.00</w:t>
            </w:r>
          </w:p>
        </w:tc>
      </w:tr>
      <w:tr w:rsidR="0090611A" w:rsidRPr="004A6347" w14:paraId="70D20D56" w14:textId="77777777" w:rsidTr="00245A14">
        <w:trPr>
          <w:trHeight w:val="580"/>
        </w:trPr>
        <w:tc>
          <w:tcPr>
            <w:tcW w:w="1926" w:type="dxa"/>
            <w:shd w:val="clear" w:color="auto" w:fill="auto"/>
            <w:hideMark/>
          </w:tcPr>
          <w:p w14:paraId="308A8424"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Mode-specific constant (min)</w:t>
            </w:r>
          </w:p>
        </w:tc>
        <w:tc>
          <w:tcPr>
            <w:tcW w:w="283" w:type="dxa"/>
            <w:shd w:val="clear" w:color="auto" w:fill="auto"/>
            <w:noWrap/>
            <w:hideMark/>
          </w:tcPr>
          <w:p w14:paraId="4CFC2222"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7FB65002"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c>
          <w:tcPr>
            <w:tcW w:w="992" w:type="dxa"/>
            <w:shd w:val="clear" w:color="auto" w:fill="auto"/>
            <w:noWrap/>
            <w:hideMark/>
          </w:tcPr>
          <w:p w14:paraId="10285EE1"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c>
          <w:tcPr>
            <w:tcW w:w="283" w:type="dxa"/>
            <w:shd w:val="clear" w:color="auto" w:fill="auto"/>
            <w:noWrap/>
            <w:hideMark/>
          </w:tcPr>
          <w:p w14:paraId="77CCA4D8"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00DCDAC6"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c>
          <w:tcPr>
            <w:tcW w:w="992" w:type="dxa"/>
            <w:shd w:val="clear" w:color="auto" w:fill="auto"/>
            <w:noWrap/>
            <w:hideMark/>
          </w:tcPr>
          <w:p w14:paraId="33C18B6A"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c>
          <w:tcPr>
            <w:tcW w:w="283" w:type="dxa"/>
            <w:shd w:val="clear" w:color="auto" w:fill="auto"/>
            <w:noWrap/>
            <w:hideMark/>
          </w:tcPr>
          <w:p w14:paraId="230E1ECD"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6FC073C7"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c>
          <w:tcPr>
            <w:tcW w:w="996" w:type="dxa"/>
            <w:shd w:val="clear" w:color="auto" w:fill="auto"/>
            <w:noWrap/>
            <w:hideMark/>
          </w:tcPr>
          <w:p w14:paraId="45267E8F"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r>
      <w:tr w:rsidR="0090611A" w:rsidRPr="004A6347" w14:paraId="2942C7A5" w14:textId="77777777" w:rsidTr="00245A14">
        <w:trPr>
          <w:trHeight w:val="290"/>
        </w:trPr>
        <w:tc>
          <w:tcPr>
            <w:tcW w:w="1926" w:type="dxa"/>
            <w:shd w:val="clear" w:color="auto" w:fill="auto"/>
            <w:hideMark/>
          </w:tcPr>
          <w:p w14:paraId="455690D5" w14:textId="7E636FC7" w:rsidR="0090611A" w:rsidRPr="004A6347" w:rsidRDefault="00200489" w:rsidP="00245A14">
            <w:pPr>
              <w:rPr>
                <w:rFonts w:ascii="Calibri" w:hAnsi="Calibri"/>
                <w:color w:val="000000"/>
                <w:sz w:val="16"/>
                <w:szCs w:val="16"/>
              </w:rPr>
            </w:pPr>
            <w:r w:rsidRPr="004A6347">
              <w:rPr>
                <w:rFonts w:ascii="Calibri" w:hAnsi="Calibri"/>
                <w:color w:val="000000"/>
                <w:sz w:val="16"/>
                <w:szCs w:val="16"/>
              </w:rPr>
              <w:t>Generalized</w:t>
            </w:r>
            <w:r w:rsidR="0090611A" w:rsidRPr="004A6347">
              <w:rPr>
                <w:rFonts w:ascii="Calibri" w:hAnsi="Calibri"/>
                <w:color w:val="000000"/>
                <w:sz w:val="16"/>
                <w:szCs w:val="16"/>
              </w:rPr>
              <w:t xml:space="preserve"> cost (min)</w:t>
            </w:r>
          </w:p>
        </w:tc>
        <w:tc>
          <w:tcPr>
            <w:tcW w:w="283" w:type="dxa"/>
            <w:shd w:val="clear" w:color="auto" w:fill="auto"/>
            <w:noWrap/>
            <w:hideMark/>
          </w:tcPr>
          <w:p w14:paraId="24FF0722"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66C16F54"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240.00</w:t>
            </w:r>
          </w:p>
        </w:tc>
        <w:tc>
          <w:tcPr>
            <w:tcW w:w="992" w:type="dxa"/>
            <w:shd w:val="clear" w:color="auto" w:fill="auto"/>
            <w:noWrap/>
            <w:hideMark/>
          </w:tcPr>
          <w:p w14:paraId="25D8CA66"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240.00</w:t>
            </w:r>
          </w:p>
        </w:tc>
        <w:tc>
          <w:tcPr>
            <w:tcW w:w="283" w:type="dxa"/>
            <w:shd w:val="clear" w:color="auto" w:fill="auto"/>
            <w:noWrap/>
            <w:hideMark/>
          </w:tcPr>
          <w:p w14:paraId="08D97F94"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1B00000C"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240.00</w:t>
            </w:r>
          </w:p>
        </w:tc>
        <w:tc>
          <w:tcPr>
            <w:tcW w:w="992" w:type="dxa"/>
            <w:shd w:val="clear" w:color="auto" w:fill="auto"/>
            <w:noWrap/>
            <w:hideMark/>
          </w:tcPr>
          <w:p w14:paraId="6A0E976F"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240.00</w:t>
            </w:r>
          </w:p>
        </w:tc>
        <w:tc>
          <w:tcPr>
            <w:tcW w:w="283" w:type="dxa"/>
            <w:shd w:val="clear" w:color="auto" w:fill="auto"/>
            <w:noWrap/>
            <w:hideMark/>
          </w:tcPr>
          <w:p w14:paraId="4CD47DAD"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0EE63576"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240.00</w:t>
            </w:r>
          </w:p>
        </w:tc>
        <w:tc>
          <w:tcPr>
            <w:tcW w:w="996" w:type="dxa"/>
            <w:shd w:val="clear" w:color="auto" w:fill="auto"/>
            <w:noWrap/>
            <w:hideMark/>
          </w:tcPr>
          <w:p w14:paraId="309D9AA7"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240.00</w:t>
            </w:r>
          </w:p>
        </w:tc>
      </w:tr>
      <w:tr w:rsidR="0090611A" w:rsidRPr="004A6347" w14:paraId="534BD687" w14:textId="77777777" w:rsidTr="004A6347">
        <w:trPr>
          <w:trHeight w:val="90"/>
        </w:trPr>
        <w:tc>
          <w:tcPr>
            <w:tcW w:w="1926" w:type="dxa"/>
            <w:shd w:val="clear" w:color="auto" w:fill="auto"/>
            <w:hideMark/>
          </w:tcPr>
          <w:p w14:paraId="01F1C9A8" w14:textId="77777777" w:rsidR="0090611A" w:rsidRPr="004A6347" w:rsidRDefault="0090611A" w:rsidP="00245A14">
            <w:pPr>
              <w:rPr>
                <w:rFonts w:ascii="Calibri" w:hAnsi="Calibri"/>
                <w:color w:val="000000"/>
                <w:sz w:val="16"/>
                <w:szCs w:val="16"/>
              </w:rPr>
            </w:pPr>
          </w:p>
        </w:tc>
        <w:tc>
          <w:tcPr>
            <w:tcW w:w="283" w:type="dxa"/>
            <w:shd w:val="clear" w:color="auto" w:fill="auto"/>
            <w:noWrap/>
            <w:hideMark/>
          </w:tcPr>
          <w:p w14:paraId="33D1D4CD"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13DD7ABE"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32BA9355" w14:textId="77777777" w:rsidR="0090611A" w:rsidRPr="004A6347" w:rsidRDefault="0090611A" w:rsidP="00245A14">
            <w:pPr>
              <w:jc w:val="right"/>
              <w:rPr>
                <w:rFonts w:ascii="Calibri" w:hAnsi="Calibri"/>
                <w:color w:val="000000"/>
                <w:sz w:val="16"/>
                <w:szCs w:val="16"/>
              </w:rPr>
            </w:pPr>
          </w:p>
        </w:tc>
        <w:tc>
          <w:tcPr>
            <w:tcW w:w="283" w:type="dxa"/>
            <w:shd w:val="clear" w:color="auto" w:fill="auto"/>
            <w:noWrap/>
            <w:hideMark/>
          </w:tcPr>
          <w:p w14:paraId="3AB2E238"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7B9D5CFA"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5F04CC78" w14:textId="77777777" w:rsidR="0090611A" w:rsidRPr="004A6347" w:rsidRDefault="0090611A" w:rsidP="00245A14">
            <w:pPr>
              <w:jc w:val="right"/>
              <w:rPr>
                <w:rFonts w:ascii="Calibri" w:hAnsi="Calibri"/>
                <w:color w:val="000000"/>
                <w:sz w:val="16"/>
                <w:szCs w:val="16"/>
              </w:rPr>
            </w:pPr>
          </w:p>
        </w:tc>
        <w:tc>
          <w:tcPr>
            <w:tcW w:w="283" w:type="dxa"/>
            <w:shd w:val="clear" w:color="auto" w:fill="auto"/>
            <w:noWrap/>
            <w:hideMark/>
          </w:tcPr>
          <w:p w14:paraId="5624F5C7"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62F5B97E" w14:textId="77777777" w:rsidR="0090611A" w:rsidRPr="004A6347" w:rsidRDefault="0090611A" w:rsidP="00245A14">
            <w:pPr>
              <w:jc w:val="right"/>
              <w:rPr>
                <w:rFonts w:ascii="Calibri" w:hAnsi="Calibri"/>
                <w:color w:val="000000"/>
                <w:sz w:val="16"/>
                <w:szCs w:val="16"/>
              </w:rPr>
            </w:pPr>
          </w:p>
        </w:tc>
        <w:tc>
          <w:tcPr>
            <w:tcW w:w="996" w:type="dxa"/>
            <w:shd w:val="clear" w:color="auto" w:fill="auto"/>
            <w:noWrap/>
            <w:hideMark/>
          </w:tcPr>
          <w:p w14:paraId="07DA0DB0" w14:textId="77777777" w:rsidR="0090611A" w:rsidRPr="004A6347" w:rsidRDefault="0090611A" w:rsidP="00245A14">
            <w:pPr>
              <w:jc w:val="right"/>
              <w:rPr>
                <w:rFonts w:ascii="Calibri" w:hAnsi="Calibri"/>
                <w:color w:val="000000"/>
                <w:sz w:val="16"/>
                <w:szCs w:val="16"/>
              </w:rPr>
            </w:pPr>
          </w:p>
        </w:tc>
      </w:tr>
      <w:tr w:rsidR="0090611A" w:rsidRPr="004A6347" w14:paraId="0E6FEB6E" w14:textId="77777777" w:rsidTr="00245A14">
        <w:trPr>
          <w:trHeight w:val="290"/>
        </w:trPr>
        <w:tc>
          <w:tcPr>
            <w:tcW w:w="1926" w:type="dxa"/>
            <w:shd w:val="clear" w:color="auto" w:fill="auto"/>
            <w:hideMark/>
          </w:tcPr>
          <w:p w14:paraId="1F71DEB9"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Mode 2 (HSR)</w:t>
            </w:r>
          </w:p>
        </w:tc>
        <w:tc>
          <w:tcPr>
            <w:tcW w:w="283" w:type="dxa"/>
            <w:shd w:val="clear" w:color="auto" w:fill="auto"/>
            <w:noWrap/>
            <w:hideMark/>
          </w:tcPr>
          <w:p w14:paraId="6E7A2556"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5EF7550B"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51866A20" w14:textId="77777777" w:rsidR="0090611A" w:rsidRPr="004A6347" w:rsidRDefault="0090611A" w:rsidP="00245A14">
            <w:pPr>
              <w:jc w:val="right"/>
              <w:rPr>
                <w:rFonts w:ascii="Calibri" w:hAnsi="Calibri"/>
                <w:color w:val="000000"/>
                <w:sz w:val="16"/>
                <w:szCs w:val="16"/>
              </w:rPr>
            </w:pPr>
          </w:p>
        </w:tc>
        <w:tc>
          <w:tcPr>
            <w:tcW w:w="283" w:type="dxa"/>
            <w:shd w:val="clear" w:color="auto" w:fill="auto"/>
            <w:noWrap/>
            <w:hideMark/>
          </w:tcPr>
          <w:p w14:paraId="2CA23361"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6599DD56"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5ACD28EC" w14:textId="77777777" w:rsidR="0090611A" w:rsidRPr="004A6347" w:rsidRDefault="0090611A" w:rsidP="00245A14">
            <w:pPr>
              <w:jc w:val="right"/>
              <w:rPr>
                <w:rFonts w:ascii="Calibri" w:hAnsi="Calibri"/>
                <w:color w:val="000000"/>
                <w:sz w:val="16"/>
                <w:szCs w:val="16"/>
              </w:rPr>
            </w:pPr>
          </w:p>
        </w:tc>
        <w:tc>
          <w:tcPr>
            <w:tcW w:w="283" w:type="dxa"/>
            <w:shd w:val="clear" w:color="auto" w:fill="auto"/>
            <w:noWrap/>
            <w:hideMark/>
          </w:tcPr>
          <w:p w14:paraId="0BA7C92B"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3EDD2B85" w14:textId="77777777" w:rsidR="0090611A" w:rsidRPr="004A6347" w:rsidRDefault="0090611A" w:rsidP="00245A14">
            <w:pPr>
              <w:jc w:val="right"/>
              <w:rPr>
                <w:rFonts w:ascii="Calibri" w:hAnsi="Calibri"/>
                <w:color w:val="000000"/>
                <w:sz w:val="16"/>
                <w:szCs w:val="16"/>
              </w:rPr>
            </w:pPr>
          </w:p>
        </w:tc>
        <w:tc>
          <w:tcPr>
            <w:tcW w:w="996" w:type="dxa"/>
            <w:shd w:val="clear" w:color="auto" w:fill="auto"/>
            <w:noWrap/>
            <w:hideMark/>
          </w:tcPr>
          <w:p w14:paraId="45DB704C" w14:textId="77777777" w:rsidR="0090611A" w:rsidRPr="004A6347" w:rsidRDefault="0090611A" w:rsidP="00245A14">
            <w:pPr>
              <w:jc w:val="right"/>
              <w:rPr>
                <w:rFonts w:ascii="Calibri" w:hAnsi="Calibri"/>
                <w:color w:val="000000"/>
                <w:sz w:val="16"/>
                <w:szCs w:val="16"/>
              </w:rPr>
            </w:pPr>
          </w:p>
        </w:tc>
      </w:tr>
      <w:tr w:rsidR="0090611A" w:rsidRPr="004A6347" w14:paraId="4E6E6D50" w14:textId="77777777" w:rsidTr="00245A14">
        <w:trPr>
          <w:trHeight w:val="290"/>
        </w:trPr>
        <w:tc>
          <w:tcPr>
            <w:tcW w:w="1926" w:type="dxa"/>
            <w:shd w:val="clear" w:color="auto" w:fill="auto"/>
            <w:hideMark/>
          </w:tcPr>
          <w:p w14:paraId="76A789F0"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Time  (min)</w:t>
            </w:r>
          </w:p>
        </w:tc>
        <w:tc>
          <w:tcPr>
            <w:tcW w:w="283" w:type="dxa"/>
            <w:shd w:val="clear" w:color="auto" w:fill="auto"/>
            <w:noWrap/>
            <w:hideMark/>
          </w:tcPr>
          <w:p w14:paraId="1463B81F"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509B415F"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6F27B79E"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100.00</w:t>
            </w:r>
          </w:p>
        </w:tc>
        <w:tc>
          <w:tcPr>
            <w:tcW w:w="283" w:type="dxa"/>
            <w:shd w:val="clear" w:color="auto" w:fill="auto"/>
            <w:noWrap/>
            <w:hideMark/>
          </w:tcPr>
          <w:p w14:paraId="61BC2DFE"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0B3D6462"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4D40C7C9"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160.00</w:t>
            </w:r>
          </w:p>
        </w:tc>
        <w:tc>
          <w:tcPr>
            <w:tcW w:w="283" w:type="dxa"/>
            <w:shd w:val="clear" w:color="auto" w:fill="auto"/>
            <w:noWrap/>
            <w:hideMark/>
          </w:tcPr>
          <w:p w14:paraId="493D4F19"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50104D32" w14:textId="77777777" w:rsidR="0090611A" w:rsidRPr="004A6347" w:rsidRDefault="0090611A" w:rsidP="00245A14">
            <w:pPr>
              <w:jc w:val="right"/>
              <w:rPr>
                <w:rFonts w:ascii="Calibri" w:hAnsi="Calibri"/>
                <w:color w:val="000000"/>
                <w:sz w:val="16"/>
                <w:szCs w:val="16"/>
              </w:rPr>
            </w:pPr>
          </w:p>
        </w:tc>
        <w:tc>
          <w:tcPr>
            <w:tcW w:w="996" w:type="dxa"/>
            <w:shd w:val="clear" w:color="auto" w:fill="auto"/>
            <w:noWrap/>
            <w:hideMark/>
          </w:tcPr>
          <w:p w14:paraId="1C6E4C36"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160.00</w:t>
            </w:r>
          </w:p>
        </w:tc>
      </w:tr>
      <w:tr w:rsidR="0090611A" w:rsidRPr="004A6347" w14:paraId="7B2B1F26" w14:textId="77777777" w:rsidTr="00245A14">
        <w:trPr>
          <w:trHeight w:val="290"/>
        </w:trPr>
        <w:tc>
          <w:tcPr>
            <w:tcW w:w="1926" w:type="dxa"/>
            <w:shd w:val="clear" w:color="auto" w:fill="auto"/>
            <w:hideMark/>
          </w:tcPr>
          <w:p w14:paraId="7D646AA7"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Cost (</w:t>
            </w:r>
            <w:proofErr w:type="spellStart"/>
            <w:r w:rsidRPr="004A6347">
              <w:rPr>
                <w:rFonts w:ascii="Calibri" w:hAnsi="Calibri"/>
                <w:color w:val="000000"/>
                <w:sz w:val="16"/>
                <w:szCs w:val="16"/>
              </w:rPr>
              <w:t>Rmb</w:t>
            </w:r>
            <w:proofErr w:type="spellEnd"/>
            <w:r w:rsidRPr="004A6347">
              <w:rPr>
                <w:rFonts w:ascii="Calibri" w:hAnsi="Calibri"/>
                <w:color w:val="000000"/>
                <w:sz w:val="16"/>
                <w:szCs w:val="16"/>
              </w:rPr>
              <w:t>)</w:t>
            </w:r>
          </w:p>
        </w:tc>
        <w:tc>
          <w:tcPr>
            <w:tcW w:w="283" w:type="dxa"/>
            <w:shd w:val="clear" w:color="auto" w:fill="auto"/>
            <w:noWrap/>
            <w:hideMark/>
          </w:tcPr>
          <w:p w14:paraId="105C8BA5"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4965FFE6"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6916F4EB"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90.00</w:t>
            </w:r>
          </w:p>
        </w:tc>
        <w:tc>
          <w:tcPr>
            <w:tcW w:w="283" w:type="dxa"/>
            <w:shd w:val="clear" w:color="auto" w:fill="auto"/>
            <w:noWrap/>
            <w:hideMark/>
          </w:tcPr>
          <w:p w14:paraId="30BEB776"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1F90E669"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14E41AFF"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90.00</w:t>
            </w:r>
          </w:p>
        </w:tc>
        <w:tc>
          <w:tcPr>
            <w:tcW w:w="283" w:type="dxa"/>
            <w:shd w:val="clear" w:color="auto" w:fill="auto"/>
            <w:noWrap/>
            <w:hideMark/>
          </w:tcPr>
          <w:p w14:paraId="0DEC5BBE"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3F8836DB" w14:textId="77777777" w:rsidR="0090611A" w:rsidRPr="004A6347" w:rsidRDefault="0090611A" w:rsidP="00245A14">
            <w:pPr>
              <w:jc w:val="right"/>
              <w:rPr>
                <w:rFonts w:ascii="Calibri" w:hAnsi="Calibri"/>
                <w:color w:val="000000"/>
                <w:sz w:val="16"/>
                <w:szCs w:val="16"/>
              </w:rPr>
            </w:pPr>
          </w:p>
        </w:tc>
        <w:tc>
          <w:tcPr>
            <w:tcW w:w="996" w:type="dxa"/>
            <w:shd w:val="clear" w:color="auto" w:fill="auto"/>
            <w:noWrap/>
            <w:hideMark/>
          </w:tcPr>
          <w:p w14:paraId="67AD373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90.00</w:t>
            </w:r>
          </w:p>
        </w:tc>
      </w:tr>
      <w:tr w:rsidR="0090611A" w:rsidRPr="004A6347" w14:paraId="647C05F2" w14:textId="77777777" w:rsidTr="00245A14">
        <w:trPr>
          <w:trHeight w:val="580"/>
        </w:trPr>
        <w:tc>
          <w:tcPr>
            <w:tcW w:w="1926" w:type="dxa"/>
            <w:shd w:val="clear" w:color="auto" w:fill="auto"/>
            <w:hideMark/>
          </w:tcPr>
          <w:p w14:paraId="4056F887"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Mode-specific constant (min)</w:t>
            </w:r>
          </w:p>
        </w:tc>
        <w:tc>
          <w:tcPr>
            <w:tcW w:w="283" w:type="dxa"/>
            <w:shd w:val="clear" w:color="auto" w:fill="auto"/>
            <w:noWrap/>
            <w:hideMark/>
          </w:tcPr>
          <w:p w14:paraId="63893951"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2268D64F"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2AF24E2C"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c>
          <w:tcPr>
            <w:tcW w:w="283" w:type="dxa"/>
            <w:shd w:val="clear" w:color="auto" w:fill="auto"/>
            <w:noWrap/>
            <w:hideMark/>
          </w:tcPr>
          <w:p w14:paraId="2CADADAD"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1DEC8876"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163BDCB4"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0.00</w:t>
            </w:r>
          </w:p>
        </w:tc>
        <w:tc>
          <w:tcPr>
            <w:tcW w:w="283" w:type="dxa"/>
            <w:shd w:val="clear" w:color="auto" w:fill="auto"/>
            <w:noWrap/>
            <w:hideMark/>
          </w:tcPr>
          <w:p w14:paraId="118EA3F5"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2834BB2F" w14:textId="77777777" w:rsidR="0090611A" w:rsidRPr="004A6347" w:rsidRDefault="0090611A" w:rsidP="00245A14">
            <w:pPr>
              <w:jc w:val="right"/>
              <w:rPr>
                <w:rFonts w:ascii="Calibri" w:hAnsi="Calibri"/>
                <w:color w:val="000000"/>
                <w:sz w:val="16"/>
                <w:szCs w:val="16"/>
              </w:rPr>
            </w:pPr>
          </w:p>
        </w:tc>
        <w:tc>
          <w:tcPr>
            <w:tcW w:w="996" w:type="dxa"/>
            <w:shd w:val="clear" w:color="auto" w:fill="auto"/>
            <w:noWrap/>
            <w:hideMark/>
          </w:tcPr>
          <w:p w14:paraId="09FDB10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-30.00</w:t>
            </w:r>
          </w:p>
        </w:tc>
      </w:tr>
      <w:tr w:rsidR="0090611A" w:rsidRPr="004A6347" w14:paraId="307A7025" w14:textId="77777777" w:rsidTr="00245A14">
        <w:trPr>
          <w:trHeight w:val="290"/>
        </w:trPr>
        <w:tc>
          <w:tcPr>
            <w:tcW w:w="1926" w:type="dxa"/>
            <w:shd w:val="clear" w:color="auto" w:fill="auto"/>
            <w:hideMark/>
          </w:tcPr>
          <w:p w14:paraId="04FCF08E" w14:textId="47C42100" w:rsidR="0090611A" w:rsidRPr="004A6347" w:rsidRDefault="00200489" w:rsidP="00245A14">
            <w:pPr>
              <w:rPr>
                <w:rFonts w:ascii="Calibri" w:hAnsi="Calibri"/>
                <w:color w:val="000000"/>
                <w:sz w:val="16"/>
                <w:szCs w:val="16"/>
              </w:rPr>
            </w:pPr>
            <w:r w:rsidRPr="004A6347">
              <w:rPr>
                <w:rFonts w:ascii="Calibri" w:hAnsi="Calibri"/>
                <w:color w:val="000000"/>
                <w:sz w:val="16"/>
                <w:szCs w:val="16"/>
              </w:rPr>
              <w:t>Generalized</w:t>
            </w:r>
            <w:r w:rsidR="0090611A" w:rsidRPr="004A6347">
              <w:rPr>
                <w:rFonts w:ascii="Calibri" w:hAnsi="Calibri"/>
                <w:color w:val="000000"/>
                <w:sz w:val="16"/>
                <w:szCs w:val="16"/>
              </w:rPr>
              <w:t xml:space="preserve"> cost (min)</w:t>
            </w:r>
          </w:p>
        </w:tc>
        <w:tc>
          <w:tcPr>
            <w:tcW w:w="283" w:type="dxa"/>
            <w:shd w:val="clear" w:color="auto" w:fill="auto"/>
            <w:noWrap/>
            <w:hideMark/>
          </w:tcPr>
          <w:p w14:paraId="76A530AE"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3A496CC9"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2DDF325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208.00</w:t>
            </w:r>
          </w:p>
        </w:tc>
        <w:tc>
          <w:tcPr>
            <w:tcW w:w="283" w:type="dxa"/>
            <w:shd w:val="clear" w:color="auto" w:fill="auto"/>
            <w:noWrap/>
            <w:hideMark/>
          </w:tcPr>
          <w:p w14:paraId="6699F1FD"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3AE56954" w14:textId="77777777" w:rsidR="0090611A" w:rsidRPr="004A6347" w:rsidRDefault="0090611A" w:rsidP="00245A14">
            <w:pPr>
              <w:jc w:val="right"/>
              <w:rPr>
                <w:rFonts w:ascii="Calibri" w:hAnsi="Calibri"/>
                <w:color w:val="000000"/>
                <w:sz w:val="16"/>
                <w:szCs w:val="16"/>
              </w:rPr>
            </w:pPr>
          </w:p>
        </w:tc>
        <w:tc>
          <w:tcPr>
            <w:tcW w:w="992" w:type="dxa"/>
            <w:shd w:val="clear" w:color="auto" w:fill="auto"/>
            <w:noWrap/>
            <w:hideMark/>
          </w:tcPr>
          <w:p w14:paraId="0E067D02"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268.00</w:t>
            </w:r>
          </w:p>
        </w:tc>
        <w:tc>
          <w:tcPr>
            <w:tcW w:w="283" w:type="dxa"/>
            <w:shd w:val="clear" w:color="auto" w:fill="auto"/>
            <w:noWrap/>
            <w:hideMark/>
          </w:tcPr>
          <w:p w14:paraId="29F65FC3"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6BC491DB" w14:textId="77777777" w:rsidR="0090611A" w:rsidRPr="004A6347" w:rsidRDefault="0090611A" w:rsidP="00245A14">
            <w:pPr>
              <w:jc w:val="right"/>
              <w:rPr>
                <w:rFonts w:ascii="Calibri" w:hAnsi="Calibri"/>
                <w:color w:val="000000"/>
                <w:sz w:val="16"/>
                <w:szCs w:val="16"/>
              </w:rPr>
            </w:pPr>
          </w:p>
        </w:tc>
        <w:tc>
          <w:tcPr>
            <w:tcW w:w="996" w:type="dxa"/>
            <w:shd w:val="clear" w:color="auto" w:fill="auto"/>
            <w:noWrap/>
            <w:hideMark/>
          </w:tcPr>
          <w:p w14:paraId="6F1C6C7A"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238.00</w:t>
            </w:r>
          </w:p>
        </w:tc>
      </w:tr>
      <w:tr w:rsidR="0090611A" w:rsidRPr="004A6347" w14:paraId="75B55F4B" w14:textId="77777777" w:rsidTr="004A6347">
        <w:trPr>
          <w:trHeight w:val="135"/>
        </w:trPr>
        <w:tc>
          <w:tcPr>
            <w:tcW w:w="1926" w:type="dxa"/>
            <w:tcBorders>
              <w:bottom w:val="single" w:sz="4" w:space="0" w:color="auto"/>
            </w:tcBorders>
            <w:shd w:val="clear" w:color="auto" w:fill="auto"/>
            <w:hideMark/>
          </w:tcPr>
          <w:p w14:paraId="642CFD9A"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hideMark/>
          </w:tcPr>
          <w:p w14:paraId="2D09E5B2" w14:textId="77777777" w:rsidR="0090611A" w:rsidRPr="004A6347" w:rsidRDefault="0090611A" w:rsidP="00245A14">
            <w:pPr>
              <w:rPr>
                <w:rFonts w:ascii="Calibri" w:hAnsi="Calibri"/>
                <w:color w:val="000000"/>
                <w:sz w:val="16"/>
                <w:szCs w:val="16"/>
              </w:rPr>
            </w:pPr>
          </w:p>
        </w:tc>
        <w:tc>
          <w:tcPr>
            <w:tcW w:w="957" w:type="dxa"/>
            <w:tcBorders>
              <w:bottom w:val="single" w:sz="4" w:space="0" w:color="auto"/>
            </w:tcBorders>
            <w:shd w:val="clear" w:color="auto" w:fill="auto"/>
            <w:noWrap/>
            <w:hideMark/>
          </w:tcPr>
          <w:p w14:paraId="6FBDB4F4"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hideMark/>
          </w:tcPr>
          <w:p w14:paraId="5BD3E5EE"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6B28CDE0" w14:textId="77777777" w:rsidR="0090611A" w:rsidRPr="004A6347" w:rsidRDefault="0090611A" w:rsidP="00245A14">
            <w:pPr>
              <w:jc w:val="right"/>
              <w:rPr>
                <w:rFonts w:ascii="Calibri" w:hAnsi="Calibri"/>
                <w:color w:val="000000"/>
                <w:sz w:val="16"/>
                <w:szCs w:val="16"/>
              </w:rPr>
            </w:pPr>
          </w:p>
        </w:tc>
        <w:tc>
          <w:tcPr>
            <w:tcW w:w="993" w:type="dxa"/>
            <w:tcBorders>
              <w:bottom w:val="single" w:sz="4" w:space="0" w:color="auto"/>
            </w:tcBorders>
            <w:shd w:val="clear" w:color="auto" w:fill="auto"/>
            <w:noWrap/>
            <w:hideMark/>
          </w:tcPr>
          <w:p w14:paraId="176EF23A"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hideMark/>
          </w:tcPr>
          <w:p w14:paraId="164F6B79"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7FDAB09C" w14:textId="77777777" w:rsidR="0090611A" w:rsidRPr="004A6347" w:rsidRDefault="0090611A" w:rsidP="00245A14">
            <w:pPr>
              <w:jc w:val="right"/>
              <w:rPr>
                <w:rFonts w:ascii="Calibri" w:hAnsi="Calibri"/>
                <w:color w:val="000000"/>
                <w:sz w:val="16"/>
                <w:szCs w:val="16"/>
              </w:rPr>
            </w:pPr>
          </w:p>
        </w:tc>
        <w:tc>
          <w:tcPr>
            <w:tcW w:w="957" w:type="dxa"/>
            <w:tcBorders>
              <w:bottom w:val="single" w:sz="4" w:space="0" w:color="auto"/>
            </w:tcBorders>
            <w:shd w:val="clear" w:color="auto" w:fill="auto"/>
            <w:noWrap/>
            <w:hideMark/>
          </w:tcPr>
          <w:p w14:paraId="03B63E98" w14:textId="77777777" w:rsidR="0090611A" w:rsidRPr="004A6347" w:rsidRDefault="0090611A" w:rsidP="00245A14">
            <w:pPr>
              <w:jc w:val="right"/>
              <w:rPr>
                <w:rFonts w:ascii="Calibri" w:hAnsi="Calibri"/>
                <w:color w:val="000000"/>
                <w:sz w:val="16"/>
                <w:szCs w:val="16"/>
              </w:rPr>
            </w:pPr>
          </w:p>
        </w:tc>
        <w:tc>
          <w:tcPr>
            <w:tcW w:w="996" w:type="dxa"/>
            <w:tcBorders>
              <w:bottom w:val="single" w:sz="4" w:space="0" w:color="auto"/>
            </w:tcBorders>
            <w:shd w:val="clear" w:color="auto" w:fill="auto"/>
            <w:noWrap/>
            <w:hideMark/>
          </w:tcPr>
          <w:p w14:paraId="018C12AE" w14:textId="77777777" w:rsidR="0090611A" w:rsidRPr="004A6347" w:rsidRDefault="0090611A" w:rsidP="00245A14">
            <w:pPr>
              <w:jc w:val="right"/>
              <w:rPr>
                <w:rFonts w:ascii="Calibri" w:hAnsi="Calibri"/>
                <w:color w:val="000000"/>
                <w:sz w:val="16"/>
                <w:szCs w:val="16"/>
              </w:rPr>
            </w:pPr>
          </w:p>
        </w:tc>
      </w:tr>
      <w:tr w:rsidR="0090611A" w:rsidRPr="004A6347" w14:paraId="766DBC27" w14:textId="77777777" w:rsidTr="004A6347">
        <w:trPr>
          <w:trHeight w:val="409"/>
        </w:trPr>
        <w:tc>
          <w:tcPr>
            <w:tcW w:w="1926" w:type="dxa"/>
            <w:tcBorders>
              <w:top w:val="single" w:sz="4" w:space="0" w:color="auto"/>
            </w:tcBorders>
            <w:shd w:val="clear" w:color="auto" w:fill="auto"/>
            <w:hideMark/>
          </w:tcPr>
          <w:p w14:paraId="4A15C864" w14:textId="360FB172" w:rsidR="0090611A" w:rsidRPr="004A6347" w:rsidRDefault="0090611A" w:rsidP="00245A14">
            <w:pPr>
              <w:rPr>
                <w:rFonts w:ascii="Calibri" w:hAnsi="Calibri"/>
                <w:color w:val="000000"/>
                <w:sz w:val="16"/>
                <w:szCs w:val="16"/>
              </w:rPr>
            </w:pPr>
            <w:r w:rsidRPr="004A6347">
              <w:rPr>
                <w:rFonts w:ascii="Calibri" w:hAnsi="Calibri"/>
                <w:color w:val="000000"/>
                <w:sz w:val="16"/>
                <w:szCs w:val="16"/>
              </w:rPr>
              <w:t>Choice parameter (</w:t>
            </w:r>
            <w:r w:rsidR="00656823" w:rsidRPr="004A6347">
              <w:rPr>
                <w:position w:val="-6"/>
                <w:sz w:val="16"/>
                <w:szCs w:val="16"/>
                <w:lang w:eastAsia="zh-CN"/>
              </w:rPr>
              <w:object w:dxaOrig="220" w:dyaOrig="279" w14:anchorId="626ACB8C">
                <v:shape id="_x0000_i1033" type="#_x0000_t75" style="width:11.25pt;height:15pt" o:ole="">
                  <v:imagedata r:id="rId31" o:title=""/>
                </v:shape>
                <o:OLEObject Type="Embed" ProgID="Equation.3" ShapeID="_x0000_i1033" DrawAspect="Content" ObjectID="_1465732766" r:id="rId32"/>
              </w:object>
            </w:r>
            <w:r w:rsidRPr="004A6347">
              <w:rPr>
                <w:rFonts w:ascii="Calibri" w:hAnsi="Calibri"/>
                <w:color w:val="000000"/>
                <w:sz w:val="16"/>
                <w:szCs w:val="16"/>
              </w:rPr>
              <w:t>)</w:t>
            </w:r>
          </w:p>
        </w:tc>
        <w:tc>
          <w:tcPr>
            <w:tcW w:w="283" w:type="dxa"/>
            <w:tcBorders>
              <w:top w:val="single" w:sz="4" w:space="0" w:color="auto"/>
            </w:tcBorders>
            <w:shd w:val="clear" w:color="auto" w:fill="auto"/>
            <w:noWrap/>
            <w:hideMark/>
          </w:tcPr>
          <w:p w14:paraId="40B58B34"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vAlign w:val="center"/>
            <w:hideMark/>
          </w:tcPr>
          <w:p w14:paraId="0FAA32CB"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0.02</w:t>
            </w:r>
          </w:p>
        </w:tc>
        <w:tc>
          <w:tcPr>
            <w:tcW w:w="992" w:type="dxa"/>
            <w:tcBorders>
              <w:top w:val="single" w:sz="4" w:space="0" w:color="auto"/>
            </w:tcBorders>
            <w:shd w:val="clear" w:color="auto" w:fill="auto"/>
            <w:noWrap/>
            <w:vAlign w:val="center"/>
            <w:hideMark/>
          </w:tcPr>
          <w:p w14:paraId="0F6B549D"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0.02</w:t>
            </w:r>
          </w:p>
        </w:tc>
        <w:tc>
          <w:tcPr>
            <w:tcW w:w="283" w:type="dxa"/>
            <w:tcBorders>
              <w:top w:val="single" w:sz="4" w:space="0" w:color="auto"/>
            </w:tcBorders>
            <w:shd w:val="clear" w:color="auto" w:fill="auto"/>
            <w:noWrap/>
            <w:vAlign w:val="center"/>
            <w:hideMark/>
          </w:tcPr>
          <w:p w14:paraId="2399CDB9" w14:textId="77777777" w:rsidR="0090611A" w:rsidRPr="004A6347" w:rsidRDefault="0090611A" w:rsidP="004A6347">
            <w:pPr>
              <w:jc w:val="right"/>
              <w:rPr>
                <w:rFonts w:ascii="Calibri" w:hAnsi="Calibri"/>
                <w:color w:val="000000"/>
                <w:sz w:val="16"/>
                <w:szCs w:val="16"/>
              </w:rPr>
            </w:pPr>
          </w:p>
        </w:tc>
        <w:tc>
          <w:tcPr>
            <w:tcW w:w="993" w:type="dxa"/>
            <w:tcBorders>
              <w:top w:val="single" w:sz="4" w:space="0" w:color="auto"/>
            </w:tcBorders>
            <w:shd w:val="clear" w:color="auto" w:fill="auto"/>
            <w:noWrap/>
            <w:vAlign w:val="center"/>
            <w:hideMark/>
          </w:tcPr>
          <w:p w14:paraId="5E75FF02"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0.02</w:t>
            </w:r>
          </w:p>
        </w:tc>
        <w:tc>
          <w:tcPr>
            <w:tcW w:w="992" w:type="dxa"/>
            <w:tcBorders>
              <w:top w:val="single" w:sz="4" w:space="0" w:color="auto"/>
            </w:tcBorders>
            <w:shd w:val="clear" w:color="auto" w:fill="auto"/>
            <w:noWrap/>
            <w:vAlign w:val="center"/>
            <w:hideMark/>
          </w:tcPr>
          <w:p w14:paraId="6FC4D088"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0.02</w:t>
            </w:r>
          </w:p>
        </w:tc>
        <w:tc>
          <w:tcPr>
            <w:tcW w:w="283" w:type="dxa"/>
            <w:tcBorders>
              <w:top w:val="single" w:sz="4" w:space="0" w:color="auto"/>
            </w:tcBorders>
            <w:shd w:val="clear" w:color="auto" w:fill="auto"/>
            <w:noWrap/>
            <w:vAlign w:val="center"/>
            <w:hideMark/>
          </w:tcPr>
          <w:p w14:paraId="6C80E551" w14:textId="77777777" w:rsidR="0090611A" w:rsidRPr="004A6347" w:rsidRDefault="0090611A" w:rsidP="004A6347">
            <w:pPr>
              <w:jc w:val="right"/>
              <w:rPr>
                <w:rFonts w:ascii="Calibri" w:hAnsi="Calibri"/>
                <w:color w:val="000000"/>
                <w:sz w:val="16"/>
                <w:szCs w:val="16"/>
              </w:rPr>
            </w:pPr>
          </w:p>
        </w:tc>
        <w:tc>
          <w:tcPr>
            <w:tcW w:w="957" w:type="dxa"/>
            <w:tcBorders>
              <w:top w:val="single" w:sz="4" w:space="0" w:color="auto"/>
            </w:tcBorders>
            <w:shd w:val="clear" w:color="auto" w:fill="auto"/>
            <w:noWrap/>
            <w:vAlign w:val="center"/>
            <w:hideMark/>
          </w:tcPr>
          <w:p w14:paraId="27EA54A1"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0.02</w:t>
            </w:r>
          </w:p>
        </w:tc>
        <w:tc>
          <w:tcPr>
            <w:tcW w:w="996" w:type="dxa"/>
            <w:tcBorders>
              <w:top w:val="single" w:sz="4" w:space="0" w:color="auto"/>
            </w:tcBorders>
            <w:shd w:val="clear" w:color="auto" w:fill="auto"/>
            <w:noWrap/>
            <w:vAlign w:val="center"/>
            <w:hideMark/>
          </w:tcPr>
          <w:p w14:paraId="63BD763C"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0.02</w:t>
            </w:r>
          </w:p>
        </w:tc>
      </w:tr>
      <w:tr w:rsidR="0090611A" w:rsidRPr="004A6347" w14:paraId="444EE648" w14:textId="77777777" w:rsidTr="004A6347">
        <w:trPr>
          <w:trHeight w:val="74"/>
        </w:trPr>
        <w:tc>
          <w:tcPr>
            <w:tcW w:w="1926" w:type="dxa"/>
            <w:tcBorders>
              <w:bottom w:val="single" w:sz="4" w:space="0" w:color="auto"/>
            </w:tcBorders>
            <w:shd w:val="clear" w:color="auto" w:fill="auto"/>
            <w:hideMark/>
          </w:tcPr>
          <w:p w14:paraId="6AD814A2"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hideMark/>
          </w:tcPr>
          <w:p w14:paraId="7E9C7D6A" w14:textId="77777777" w:rsidR="0090611A" w:rsidRPr="004A6347" w:rsidRDefault="0090611A" w:rsidP="00245A14">
            <w:pPr>
              <w:rPr>
                <w:rFonts w:ascii="Calibri" w:hAnsi="Calibri"/>
                <w:color w:val="000000"/>
                <w:sz w:val="16"/>
                <w:szCs w:val="16"/>
              </w:rPr>
            </w:pPr>
          </w:p>
        </w:tc>
        <w:tc>
          <w:tcPr>
            <w:tcW w:w="957" w:type="dxa"/>
            <w:tcBorders>
              <w:bottom w:val="single" w:sz="4" w:space="0" w:color="auto"/>
            </w:tcBorders>
            <w:shd w:val="clear" w:color="auto" w:fill="auto"/>
            <w:noWrap/>
            <w:hideMark/>
          </w:tcPr>
          <w:p w14:paraId="5484415E"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hideMark/>
          </w:tcPr>
          <w:p w14:paraId="70CCA8B5"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767127BA" w14:textId="77777777" w:rsidR="0090611A" w:rsidRPr="004A6347" w:rsidRDefault="0090611A" w:rsidP="00245A14">
            <w:pPr>
              <w:jc w:val="right"/>
              <w:rPr>
                <w:rFonts w:ascii="Calibri" w:hAnsi="Calibri"/>
                <w:color w:val="000000"/>
                <w:sz w:val="16"/>
                <w:szCs w:val="16"/>
              </w:rPr>
            </w:pPr>
          </w:p>
        </w:tc>
        <w:tc>
          <w:tcPr>
            <w:tcW w:w="993" w:type="dxa"/>
            <w:tcBorders>
              <w:bottom w:val="single" w:sz="4" w:space="0" w:color="auto"/>
            </w:tcBorders>
            <w:shd w:val="clear" w:color="auto" w:fill="auto"/>
            <w:noWrap/>
            <w:hideMark/>
          </w:tcPr>
          <w:p w14:paraId="6E0E1410"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hideMark/>
          </w:tcPr>
          <w:p w14:paraId="2D248FA4"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6EA75AB8" w14:textId="77777777" w:rsidR="0090611A" w:rsidRPr="004A6347" w:rsidRDefault="0090611A" w:rsidP="00245A14">
            <w:pPr>
              <w:jc w:val="right"/>
              <w:rPr>
                <w:rFonts w:ascii="Calibri" w:hAnsi="Calibri"/>
                <w:color w:val="000000"/>
                <w:sz w:val="16"/>
                <w:szCs w:val="16"/>
              </w:rPr>
            </w:pPr>
          </w:p>
        </w:tc>
        <w:tc>
          <w:tcPr>
            <w:tcW w:w="957" w:type="dxa"/>
            <w:tcBorders>
              <w:bottom w:val="single" w:sz="4" w:space="0" w:color="auto"/>
            </w:tcBorders>
            <w:shd w:val="clear" w:color="auto" w:fill="auto"/>
            <w:noWrap/>
            <w:hideMark/>
          </w:tcPr>
          <w:p w14:paraId="25504460" w14:textId="77777777" w:rsidR="0090611A" w:rsidRPr="004A6347" w:rsidRDefault="0090611A" w:rsidP="00245A14">
            <w:pPr>
              <w:jc w:val="right"/>
              <w:rPr>
                <w:rFonts w:ascii="Calibri" w:hAnsi="Calibri"/>
                <w:color w:val="000000"/>
                <w:sz w:val="16"/>
                <w:szCs w:val="16"/>
              </w:rPr>
            </w:pPr>
          </w:p>
        </w:tc>
        <w:tc>
          <w:tcPr>
            <w:tcW w:w="996" w:type="dxa"/>
            <w:tcBorders>
              <w:bottom w:val="single" w:sz="4" w:space="0" w:color="auto"/>
            </w:tcBorders>
            <w:shd w:val="clear" w:color="auto" w:fill="auto"/>
            <w:noWrap/>
            <w:hideMark/>
          </w:tcPr>
          <w:p w14:paraId="135BD033" w14:textId="77777777" w:rsidR="0090611A" w:rsidRPr="004A6347" w:rsidRDefault="0090611A" w:rsidP="00245A14">
            <w:pPr>
              <w:jc w:val="right"/>
              <w:rPr>
                <w:rFonts w:ascii="Calibri" w:hAnsi="Calibri"/>
                <w:color w:val="000000"/>
                <w:sz w:val="16"/>
                <w:szCs w:val="16"/>
              </w:rPr>
            </w:pPr>
          </w:p>
        </w:tc>
      </w:tr>
      <w:tr w:rsidR="0090611A" w:rsidRPr="004A6347" w14:paraId="7C14D47D" w14:textId="77777777" w:rsidTr="004A6347">
        <w:trPr>
          <w:trHeight w:val="290"/>
        </w:trPr>
        <w:tc>
          <w:tcPr>
            <w:tcW w:w="1926" w:type="dxa"/>
            <w:tcBorders>
              <w:top w:val="single" w:sz="4" w:space="0" w:color="auto"/>
            </w:tcBorders>
            <w:shd w:val="clear" w:color="auto" w:fill="auto"/>
            <w:hideMark/>
          </w:tcPr>
          <w:p w14:paraId="21E52303"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Composite cost (g’) (min)</w:t>
            </w:r>
          </w:p>
        </w:tc>
        <w:tc>
          <w:tcPr>
            <w:tcW w:w="283" w:type="dxa"/>
            <w:tcBorders>
              <w:top w:val="single" w:sz="4" w:space="0" w:color="auto"/>
            </w:tcBorders>
            <w:shd w:val="clear" w:color="auto" w:fill="auto"/>
            <w:noWrap/>
            <w:hideMark/>
          </w:tcPr>
          <w:p w14:paraId="6E7CEF2C"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vAlign w:val="center"/>
            <w:hideMark/>
          </w:tcPr>
          <w:p w14:paraId="49F056F5"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240.00</w:t>
            </w:r>
          </w:p>
        </w:tc>
        <w:tc>
          <w:tcPr>
            <w:tcW w:w="992" w:type="dxa"/>
            <w:tcBorders>
              <w:top w:val="single" w:sz="4" w:space="0" w:color="auto"/>
            </w:tcBorders>
            <w:shd w:val="clear" w:color="auto" w:fill="auto"/>
            <w:noWrap/>
            <w:vAlign w:val="center"/>
            <w:hideMark/>
          </w:tcPr>
          <w:p w14:paraId="2444C51B"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186.83</w:t>
            </w:r>
          </w:p>
        </w:tc>
        <w:tc>
          <w:tcPr>
            <w:tcW w:w="283" w:type="dxa"/>
            <w:tcBorders>
              <w:top w:val="single" w:sz="4" w:space="0" w:color="auto"/>
            </w:tcBorders>
            <w:shd w:val="clear" w:color="auto" w:fill="auto"/>
            <w:noWrap/>
            <w:vAlign w:val="center"/>
            <w:hideMark/>
          </w:tcPr>
          <w:p w14:paraId="7D4A56F3" w14:textId="77777777" w:rsidR="0090611A" w:rsidRPr="004A6347" w:rsidRDefault="0090611A" w:rsidP="004A6347">
            <w:pPr>
              <w:jc w:val="right"/>
              <w:rPr>
                <w:rFonts w:ascii="Calibri" w:hAnsi="Calibri"/>
                <w:color w:val="000000"/>
                <w:sz w:val="16"/>
                <w:szCs w:val="16"/>
              </w:rPr>
            </w:pPr>
          </w:p>
        </w:tc>
        <w:tc>
          <w:tcPr>
            <w:tcW w:w="993" w:type="dxa"/>
            <w:tcBorders>
              <w:top w:val="single" w:sz="4" w:space="0" w:color="auto"/>
            </w:tcBorders>
            <w:shd w:val="clear" w:color="auto" w:fill="auto"/>
            <w:noWrap/>
            <w:vAlign w:val="center"/>
            <w:hideMark/>
          </w:tcPr>
          <w:p w14:paraId="27F6A6AF"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240.00</w:t>
            </w:r>
          </w:p>
        </w:tc>
        <w:tc>
          <w:tcPr>
            <w:tcW w:w="992" w:type="dxa"/>
            <w:tcBorders>
              <w:top w:val="single" w:sz="4" w:space="0" w:color="auto"/>
            </w:tcBorders>
            <w:shd w:val="clear" w:color="auto" w:fill="auto"/>
            <w:noWrap/>
            <w:vAlign w:val="center"/>
            <w:hideMark/>
          </w:tcPr>
          <w:p w14:paraId="3C654B89"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217.41</w:t>
            </w:r>
          </w:p>
        </w:tc>
        <w:tc>
          <w:tcPr>
            <w:tcW w:w="283" w:type="dxa"/>
            <w:tcBorders>
              <w:top w:val="single" w:sz="4" w:space="0" w:color="auto"/>
            </w:tcBorders>
            <w:shd w:val="clear" w:color="auto" w:fill="auto"/>
            <w:noWrap/>
            <w:vAlign w:val="center"/>
            <w:hideMark/>
          </w:tcPr>
          <w:p w14:paraId="150F96F2" w14:textId="77777777" w:rsidR="0090611A" w:rsidRPr="004A6347" w:rsidRDefault="0090611A" w:rsidP="004A6347">
            <w:pPr>
              <w:jc w:val="right"/>
              <w:rPr>
                <w:rFonts w:ascii="Calibri" w:hAnsi="Calibri"/>
                <w:color w:val="000000"/>
                <w:sz w:val="16"/>
                <w:szCs w:val="16"/>
              </w:rPr>
            </w:pPr>
          </w:p>
        </w:tc>
        <w:tc>
          <w:tcPr>
            <w:tcW w:w="957" w:type="dxa"/>
            <w:tcBorders>
              <w:top w:val="single" w:sz="4" w:space="0" w:color="auto"/>
            </w:tcBorders>
            <w:shd w:val="clear" w:color="auto" w:fill="auto"/>
            <w:noWrap/>
            <w:vAlign w:val="center"/>
            <w:hideMark/>
          </w:tcPr>
          <w:p w14:paraId="121E8308"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240.00</w:t>
            </w:r>
          </w:p>
        </w:tc>
        <w:tc>
          <w:tcPr>
            <w:tcW w:w="996" w:type="dxa"/>
            <w:tcBorders>
              <w:top w:val="single" w:sz="4" w:space="0" w:color="auto"/>
            </w:tcBorders>
            <w:shd w:val="clear" w:color="auto" w:fill="auto"/>
            <w:noWrap/>
            <w:vAlign w:val="center"/>
            <w:hideMark/>
          </w:tcPr>
          <w:p w14:paraId="37957777"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204.33</w:t>
            </w:r>
          </w:p>
        </w:tc>
      </w:tr>
      <w:tr w:rsidR="0090611A" w:rsidRPr="004A6347" w14:paraId="0EC5CC79" w14:textId="77777777" w:rsidTr="004A6347">
        <w:trPr>
          <w:trHeight w:val="117"/>
        </w:trPr>
        <w:tc>
          <w:tcPr>
            <w:tcW w:w="1926" w:type="dxa"/>
            <w:tcBorders>
              <w:bottom w:val="single" w:sz="4" w:space="0" w:color="auto"/>
            </w:tcBorders>
            <w:shd w:val="clear" w:color="auto" w:fill="auto"/>
            <w:hideMark/>
          </w:tcPr>
          <w:p w14:paraId="4628AB75"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hideMark/>
          </w:tcPr>
          <w:p w14:paraId="21467E7F" w14:textId="77777777" w:rsidR="0090611A" w:rsidRPr="004A6347" w:rsidRDefault="0090611A" w:rsidP="00245A14">
            <w:pPr>
              <w:rPr>
                <w:rFonts w:ascii="Calibri" w:hAnsi="Calibri"/>
                <w:color w:val="000000"/>
                <w:sz w:val="16"/>
                <w:szCs w:val="16"/>
              </w:rPr>
            </w:pPr>
          </w:p>
        </w:tc>
        <w:tc>
          <w:tcPr>
            <w:tcW w:w="957" w:type="dxa"/>
            <w:tcBorders>
              <w:bottom w:val="single" w:sz="4" w:space="0" w:color="auto"/>
            </w:tcBorders>
            <w:shd w:val="clear" w:color="auto" w:fill="auto"/>
            <w:noWrap/>
            <w:hideMark/>
          </w:tcPr>
          <w:p w14:paraId="286FA38F" w14:textId="77777777" w:rsidR="0090611A" w:rsidRPr="004A6347" w:rsidRDefault="0090611A" w:rsidP="004A6347">
            <w:pPr>
              <w:ind w:right="320"/>
              <w:rPr>
                <w:rFonts w:ascii="Calibri" w:hAnsi="Calibri"/>
                <w:color w:val="000000"/>
                <w:sz w:val="16"/>
                <w:szCs w:val="16"/>
              </w:rPr>
            </w:pPr>
          </w:p>
        </w:tc>
        <w:tc>
          <w:tcPr>
            <w:tcW w:w="992" w:type="dxa"/>
            <w:tcBorders>
              <w:bottom w:val="single" w:sz="4" w:space="0" w:color="auto"/>
            </w:tcBorders>
            <w:shd w:val="clear" w:color="auto" w:fill="auto"/>
            <w:noWrap/>
            <w:hideMark/>
          </w:tcPr>
          <w:p w14:paraId="5DE25B1F"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4FCE9A9D" w14:textId="77777777" w:rsidR="0090611A" w:rsidRPr="004A6347" w:rsidRDefault="0090611A" w:rsidP="00245A14">
            <w:pPr>
              <w:jc w:val="right"/>
              <w:rPr>
                <w:rFonts w:ascii="Calibri" w:hAnsi="Calibri"/>
                <w:color w:val="000000"/>
                <w:sz w:val="16"/>
                <w:szCs w:val="16"/>
              </w:rPr>
            </w:pPr>
          </w:p>
        </w:tc>
        <w:tc>
          <w:tcPr>
            <w:tcW w:w="993" w:type="dxa"/>
            <w:tcBorders>
              <w:bottom w:val="single" w:sz="4" w:space="0" w:color="auto"/>
            </w:tcBorders>
            <w:shd w:val="clear" w:color="auto" w:fill="auto"/>
            <w:noWrap/>
            <w:hideMark/>
          </w:tcPr>
          <w:p w14:paraId="440E5785"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hideMark/>
          </w:tcPr>
          <w:p w14:paraId="75406507"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4270A3F8" w14:textId="77777777" w:rsidR="0090611A" w:rsidRPr="004A6347" w:rsidRDefault="0090611A" w:rsidP="00245A14">
            <w:pPr>
              <w:jc w:val="right"/>
              <w:rPr>
                <w:rFonts w:ascii="Calibri" w:hAnsi="Calibri"/>
                <w:color w:val="000000"/>
                <w:sz w:val="16"/>
                <w:szCs w:val="16"/>
              </w:rPr>
            </w:pPr>
          </w:p>
        </w:tc>
        <w:tc>
          <w:tcPr>
            <w:tcW w:w="957" w:type="dxa"/>
            <w:tcBorders>
              <w:bottom w:val="single" w:sz="4" w:space="0" w:color="auto"/>
            </w:tcBorders>
            <w:shd w:val="clear" w:color="auto" w:fill="auto"/>
            <w:noWrap/>
            <w:hideMark/>
          </w:tcPr>
          <w:p w14:paraId="764F469E" w14:textId="77777777" w:rsidR="0090611A" w:rsidRPr="004A6347" w:rsidRDefault="0090611A" w:rsidP="00245A14">
            <w:pPr>
              <w:jc w:val="right"/>
              <w:rPr>
                <w:rFonts w:ascii="Calibri" w:hAnsi="Calibri"/>
                <w:color w:val="000000"/>
                <w:sz w:val="16"/>
                <w:szCs w:val="16"/>
              </w:rPr>
            </w:pPr>
          </w:p>
        </w:tc>
        <w:tc>
          <w:tcPr>
            <w:tcW w:w="996" w:type="dxa"/>
            <w:tcBorders>
              <w:bottom w:val="single" w:sz="4" w:space="0" w:color="auto"/>
            </w:tcBorders>
            <w:shd w:val="clear" w:color="auto" w:fill="auto"/>
            <w:noWrap/>
            <w:hideMark/>
          </w:tcPr>
          <w:p w14:paraId="5A552052" w14:textId="77777777" w:rsidR="0090611A" w:rsidRPr="004A6347" w:rsidRDefault="0090611A" w:rsidP="00245A14">
            <w:pPr>
              <w:jc w:val="right"/>
              <w:rPr>
                <w:rFonts w:ascii="Calibri" w:hAnsi="Calibri"/>
                <w:color w:val="000000"/>
                <w:sz w:val="16"/>
                <w:szCs w:val="16"/>
              </w:rPr>
            </w:pPr>
          </w:p>
        </w:tc>
      </w:tr>
      <w:tr w:rsidR="0090611A" w:rsidRPr="004A6347" w14:paraId="6BCF086A" w14:textId="77777777" w:rsidTr="004A6347">
        <w:trPr>
          <w:trHeight w:val="341"/>
        </w:trPr>
        <w:tc>
          <w:tcPr>
            <w:tcW w:w="1926" w:type="dxa"/>
            <w:tcBorders>
              <w:top w:val="single" w:sz="4" w:space="0" w:color="auto"/>
            </w:tcBorders>
            <w:shd w:val="clear" w:color="auto" w:fill="auto"/>
            <w:hideMark/>
          </w:tcPr>
          <w:p w14:paraId="5541F9E6"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Market shares by mode</w:t>
            </w:r>
          </w:p>
        </w:tc>
        <w:tc>
          <w:tcPr>
            <w:tcW w:w="283" w:type="dxa"/>
            <w:tcBorders>
              <w:top w:val="single" w:sz="4" w:space="0" w:color="auto"/>
            </w:tcBorders>
            <w:shd w:val="clear" w:color="auto" w:fill="auto"/>
            <w:noWrap/>
            <w:hideMark/>
          </w:tcPr>
          <w:p w14:paraId="5F1CD261"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hideMark/>
          </w:tcPr>
          <w:p w14:paraId="6FBFCDAB" w14:textId="77777777" w:rsidR="0090611A" w:rsidRPr="004A6347" w:rsidRDefault="0090611A" w:rsidP="00245A14">
            <w:pPr>
              <w:jc w:val="right"/>
              <w:rPr>
                <w:rFonts w:ascii="Calibri" w:hAnsi="Calibri"/>
                <w:color w:val="000000"/>
                <w:sz w:val="16"/>
                <w:szCs w:val="16"/>
              </w:rPr>
            </w:pPr>
          </w:p>
        </w:tc>
        <w:tc>
          <w:tcPr>
            <w:tcW w:w="992" w:type="dxa"/>
            <w:tcBorders>
              <w:top w:val="single" w:sz="4" w:space="0" w:color="auto"/>
            </w:tcBorders>
            <w:shd w:val="clear" w:color="auto" w:fill="auto"/>
            <w:noWrap/>
            <w:hideMark/>
          </w:tcPr>
          <w:p w14:paraId="2C4211AF" w14:textId="77777777" w:rsidR="0090611A" w:rsidRPr="004A6347" w:rsidRDefault="0090611A" w:rsidP="00245A14">
            <w:pPr>
              <w:jc w:val="right"/>
              <w:rPr>
                <w:rFonts w:ascii="Calibri" w:hAnsi="Calibri"/>
                <w:color w:val="000000"/>
                <w:sz w:val="16"/>
                <w:szCs w:val="16"/>
              </w:rPr>
            </w:pPr>
          </w:p>
        </w:tc>
        <w:tc>
          <w:tcPr>
            <w:tcW w:w="283" w:type="dxa"/>
            <w:tcBorders>
              <w:top w:val="single" w:sz="4" w:space="0" w:color="auto"/>
            </w:tcBorders>
            <w:shd w:val="clear" w:color="auto" w:fill="auto"/>
            <w:noWrap/>
            <w:hideMark/>
          </w:tcPr>
          <w:p w14:paraId="7DAD2416" w14:textId="77777777" w:rsidR="0090611A" w:rsidRPr="004A6347" w:rsidRDefault="0090611A" w:rsidP="00245A14">
            <w:pPr>
              <w:jc w:val="right"/>
              <w:rPr>
                <w:rFonts w:ascii="Calibri" w:hAnsi="Calibri"/>
                <w:color w:val="000000"/>
                <w:sz w:val="16"/>
                <w:szCs w:val="16"/>
              </w:rPr>
            </w:pPr>
          </w:p>
        </w:tc>
        <w:tc>
          <w:tcPr>
            <w:tcW w:w="993" w:type="dxa"/>
            <w:tcBorders>
              <w:top w:val="single" w:sz="4" w:space="0" w:color="auto"/>
            </w:tcBorders>
            <w:shd w:val="clear" w:color="auto" w:fill="auto"/>
            <w:noWrap/>
            <w:hideMark/>
          </w:tcPr>
          <w:p w14:paraId="764E6510" w14:textId="77777777" w:rsidR="0090611A" w:rsidRPr="004A6347" w:rsidRDefault="0090611A" w:rsidP="00245A14">
            <w:pPr>
              <w:jc w:val="right"/>
              <w:rPr>
                <w:rFonts w:ascii="Calibri" w:hAnsi="Calibri"/>
                <w:color w:val="000000"/>
                <w:sz w:val="16"/>
                <w:szCs w:val="16"/>
              </w:rPr>
            </w:pPr>
          </w:p>
        </w:tc>
        <w:tc>
          <w:tcPr>
            <w:tcW w:w="992" w:type="dxa"/>
            <w:tcBorders>
              <w:top w:val="single" w:sz="4" w:space="0" w:color="auto"/>
            </w:tcBorders>
            <w:shd w:val="clear" w:color="auto" w:fill="auto"/>
            <w:noWrap/>
            <w:hideMark/>
          </w:tcPr>
          <w:p w14:paraId="3888076E" w14:textId="77777777" w:rsidR="0090611A" w:rsidRPr="004A6347" w:rsidRDefault="0090611A" w:rsidP="00245A14">
            <w:pPr>
              <w:jc w:val="right"/>
              <w:rPr>
                <w:rFonts w:ascii="Calibri" w:hAnsi="Calibri"/>
                <w:color w:val="000000"/>
                <w:sz w:val="16"/>
                <w:szCs w:val="16"/>
              </w:rPr>
            </w:pPr>
          </w:p>
        </w:tc>
        <w:tc>
          <w:tcPr>
            <w:tcW w:w="283" w:type="dxa"/>
            <w:tcBorders>
              <w:top w:val="single" w:sz="4" w:space="0" w:color="auto"/>
            </w:tcBorders>
            <w:shd w:val="clear" w:color="auto" w:fill="auto"/>
            <w:noWrap/>
            <w:hideMark/>
          </w:tcPr>
          <w:p w14:paraId="5591E119" w14:textId="77777777" w:rsidR="0090611A" w:rsidRPr="004A6347" w:rsidRDefault="0090611A" w:rsidP="00245A14">
            <w:pPr>
              <w:jc w:val="right"/>
              <w:rPr>
                <w:rFonts w:ascii="Calibri" w:hAnsi="Calibri"/>
                <w:color w:val="000000"/>
                <w:sz w:val="16"/>
                <w:szCs w:val="16"/>
              </w:rPr>
            </w:pPr>
          </w:p>
        </w:tc>
        <w:tc>
          <w:tcPr>
            <w:tcW w:w="957" w:type="dxa"/>
            <w:tcBorders>
              <w:top w:val="single" w:sz="4" w:space="0" w:color="auto"/>
            </w:tcBorders>
            <w:shd w:val="clear" w:color="auto" w:fill="auto"/>
            <w:noWrap/>
            <w:hideMark/>
          </w:tcPr>
          <w:p w14:paraId="587569A0" w14:textId="77777777" w:rsidR="0090611A" w:rsidRPr="004A6347" w:rsidRDefault="0090611A" w:rsidP="00245A14">
            <w:pPr>
              <w:jc w:val="right"/>
              <w:rPr>
                <w:rFonts w:ascii="Calibri" w:hAnsi="Calibri"/>
                <w:color w:val="000000"/>
                <w:sz w:val="16"/>
                <w:szCs w:val="16"/>
              </w:rPr>
            </w:pPr>
          </w:p>
        </w:tc>
        <w:tc>
          <w:tcPr>
            <w:tcW w:w="996" w:type="dxa"/>
            <w:tcBorders>
              <w:top w:val="single" w:sz="4" w:space="0" w:color="auto"/>
            </w:tcBorders>
            <w:shd w:val="clear" w:color="auto" w:fill="auto"/>
            <w:noWrap/>
            <w:hideMark/>
          </w:tcPr>
          <w:p w14:paraId="2B620E65" w14:textId="77777777" w:rsidR="0090611A" w:rsidRPr="004A6347" w:rsidRDefault="0090611A" w:rsidP="00245A14">
            <w:pPr>
              <w:jc w:val="right"/>
              <w:rPr>
                <w:rFonts w:ascii="Calibri" w:hAnsi="Calibri"/>
                <w:color w:val="000000"/>
                <w:sz w:val="16"/>
                <w:szCs w:val="16"/>
              </w:rPr>
            </w:pPr>
          </w:p>
        </w:tc>
      </w:tr>
      <w:tr w:rsidR="0090611A" w:rsidRPr="004A6347" w14:paraId="254D94CD" w14:textId="77777777" w:rsidTr="00245A14">
        <w:trPr>
          <w:trHeight w:val="290"/>
        </w:trPr>
        <w:tc>
          <w:tcPr>
            <w:tcW w:w="1926" w:type="dxa"/>
            <w:shd w:val="clear" w:color="auto" w:fill="auto"/>
            <w:hideMark/>
          </w:tcPr>
          <w:p w14:paraId="0082AE8B"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Road</w:t>
            </w:r>
          </w:p>
        </w:tc>
        <w:tc>
          <w:tcPr>
            <w:tcW w:w="283" w:type="dxa"/>
            <w:shd w:val="clear" w:color="auto" w:fill="auto"/>
            <w:noWrap/>
            <w:hideMark/>
          </w:tcPr>
          <w:p w14:paraId="306EAA7E"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208F6CC2"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100%</w:t>
            </w:r>
          </w:p>
        </w:tc>
        <w:tc>
          <w:tcPr>
            <w:tcW w:w="992" w:type="dxa"/>
            <w:shd w:val="clear" w:color="auto" w:fill="auto"/>
            <w:noWrap/>
            <w:hideMark/>
          </w:tcPr>
          <w:p w14:paraId="394C0A4F"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35%</w:t>
            </w:r>
          </w:p>
        </w:tc>
        <w:tc>
          <w:tcPr>
            <w:tcW w:w="283" w:type="dxa"/>
            <w:shd w:val="clear" w:color="auto" w:fill="auto"/>
            <w:noWrap/>
            <w:hideMark/>
          </w:tcPr>
          <w:p w14:paraId="353440E5"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30AA584D"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100%</w:t>
            </w:r>
          </w:p>
        </w:tc>
        <w:tc>
          <w:tcPr>
            <w:tcW w:w="992" w:type="dxa"/>
            <w:shd w:val="clear" w:color="auto" w:fill="auto"/>
            <w:noWrap/>
            <w:hideMark/>
          </w:tcPr>
          <w:p w14:paraId="120A43EA"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64%</w:t>
            </w:r>
          </w:p>
        </w:tc>
        <w:tc>
          <w:tcPr>
            <w:tcW w:w="283" w:type="dxa"/>
            <w:shd w:val="clear" w:color="auto" w:fill="auto"/>
            <w:noWrap/>
            <w:hideMark/>
          </w:tcPr>
          <w:p w14:paraId="2EDC157E"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4C31401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100%</w:t>
            </w:r>
          </w:p>
        </w:tc>
        <w:tc>
          <w:tcPr>
            <w:tcW w:w="996" w:type="dxa"/>
            <w:shd w:val="clear" w:color="auto" w:fill="auto"/>
            <w:noWrap/>
            <w:hideMark/>
          </w:tcPr>
          <w:p w14:paraId="187395FC"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49%</w:t>
            </w:r>
          </w:p>
        </w:tc>
      </w:tr>
      <w:tr w:rsidR="0090611A" w:rsidRPr="004A6347" w14:paraId="167E2280" w14:textId="77777777" w:rsidTr="00245A14">
        <w:trPr>
          <w:trHeight w:val="290"/>
        </w:trPr>
        <w:tc>
          <w:tcPr>
            <w:tcW w:w="1926" w:type="dxa"/>
            <w:shd w:val="clear" w:color="auto" w:fill="auto"/>
            <w:hideMark/>
          </w:tcPr>
          <w:p w14:paraId="2C52556A"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HSR</w:t>
            </w:r>
          </w:p>
        </w:tc>
        <w:tc>
          <w:tcPr>
            <w:tcW w:w="283" w:type="dxa"/>
            <w:shd w:val="clear" w:color="auto" w:fill="auto"/>
            <w:noWrap/>
            <w:hideMark/>
          </w:tcPr>
          <w:p w14:paraId="6DA38E49"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36966B0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w:t>
            </w:r>
          </w:p>
        </w:tc>
        <w:tc>
          <w:tcPr>
            <w:tcW w:w="992" w:type="dxa"/>
            <w:shd w:val="clear" w:color="auto" w:fill="auto"/>
            <w:noWrap/>
            <w:hideMark/>
          </w:tcPr>
          <w:p w14:paraId="4393A8CE"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65%</w:t>
            </w:r>
          </w:p>
        </w:tc>
        <w:tc>
          <w:tcPr>
            <w:tcW w:w="283" w:type="dxa"/>
            <w:shd w:val="clear" w:color="auto" w:fill="auto"/>
            <w:noWrap/>
            <w:hideMark/>
          </w:tcPr>
          <w:p w14:paraId="12BFBD75"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60D3E414"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w:t>
            </w:r>
          </w:p>
        </w:tc>
        <w:tc>
          <w:tcPr>
            <w:tcW w:w="992" w:type="dxa"/>
            <w:shd w:val="clear" w:color="auto" w:fill="auto"/>
            <w:noWrap/>
            <w:hideMark/>
          </w:tcPr>
          <w:p w14:paraId="3BE1C468"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36%</w:t>
            </w:r>
          </w:p>
        </w:tc>
        <w:tc>
          <w:tcPr>
            <w:tcW w:w="283" w:type="dxa"/>
            <w:shd w:val="clear" w:color="auto" w:fill="auto"/>
            <w:noWrap/>
            <w:hideMark/>
          </w:tcPr>
          <w:p w14:paraId="5F38AE42"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1C820A12"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0%</w:t>
            </w:r>
          </w:p>
        </w:tc>
        <w:tc>
          <w:tcPr>
            <w:tcW w:w="996" w:type="dxa"/>
            <w:shd w:val="clear" w:color="auto" w:fill="auto"/>
            <w:noWrap/>
            <w:hideMark/>
          </w:tcPr>
          <w:p w14:paraId="43C92430"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51%</w:t>
            </w:r>
          </w:p>
        </w:tc>
      </w:tr>
      <w:tr w:rsidR="0090611A" w:rsidRPr="004A6347" w14:paraId="5CA89641" w14:textId="77777777" w:rsidTr="004A6347">
        <w:trPr>
          <w:trHeight w:val="74"/>
        </w:trPr>
        <w:tc>
          <w:tcPr>
            <w:tcW w:w="1926" w:type="dxa"/>
            <w:tcBorders>
              <w:bottom w:val="single" w:sz="4" w:space="0" w:color="auto"/>
            </w:tcBorders>
            <w:shd w:val="clear" w:color="auto" w:fill="auto"/>
            <w:hideMark/>
          </w:tcPr>
          <w:p w14:paraId="7FFE52E6"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hideMark/>
          </w:tcPr>
          <w:p w14:paraId="5ABF4FEB" w14:textId="77777777" w:rsidR="0090611A" w:rsidRPr="004A6347" w:rsidRDefault="0090611A" w:rsidP="00245A14">
            <w:pPr>
              <w:rPr>
                <w:rFonts w:ascii="Calibri" w:hAnsi="Calibri"/>
                <w:color w:val="000000"/>
                <w:sz w:val="16"/>
                <w:szCs w:val="16"/>
              </w:rPr>
            </w:pPr>
          </w:p>
        </w:tc>
        <w:tc>
          <w:tcPr>
            <w:tcW w:w="957" w:type="dxa"/>
            <w:tcBorders>
              <w:bottom w:val="single" w:sz="4" w:space="0" w:color="auto"/>
            </w:tcBorders>
            <w:shd w:val="clear" w:color="auto" w:fill="auto"/>
            <w:noWrap/>
            <w:hideMark/>
          </w:tcPr>
          <w:p w14:paraId="7869C8B4"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hideMark/>
          </w:tcPr>
          <w:p w14:paraId="0D459588"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41864AB6" w14:textId="77777777" w:rsidR="0090611A" w:rsidRPr="004A6347" w:rsidRDefault="0090611A" w:rsidP="00245A14">
            <w:pPr>
              <w:jc w:val="right"/>
              <w:rPr>
                <w:rFonts w:ascii="Calibri" w:hAnsi="Calibri"/>
                <w:color w:val="000000"/>
                <w:sz w:val="16"/>
                <w:szCs w:val="16"/>
              </w:rPr>
            </w:pPr>
          </w:p>
        </w:tc>
        <w:tc>
          <w:tcPr>
            <w:tcW w:w="993" w:type="dxa"/>
            <w:tcBorders>
              <w:bottom w:val="single" w:sz="4" w:space="0" w:color="auto"/>
            </w:tcBorders>
            <w:shd w:val="clear" w:color="auto" w:fill="auto"/>
            <w:noWrap/>
            <w:hideMark/>
          </w:tcPr>
          <w:p w14:paraId="57ED0CD2"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hideMark/>
          </w:tcPr>
          <w:p w14:paraId="3C11B2ED"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hideMark/>
          </w:tcPr>
          <w:p w14:paraId="0E09F163" w14:textId="77777777" w:rsidR="0090611A" w:rsidRPr="004A6347" w:rsidRDefault="0090611A" w:rsidP="00245A14">
            <w:pPr>
              <w:jc w:val="right"/>
              <w:rPr>
                <w:rFonts w:ascii="Calibri" w:hAnsi="Calibri"/>
                <w:color w:val="000000"/>
                <w:sz w:val="16"/>
                <w:szCs w:val="16"/>
              </w:rPr>
            </w:pPr>
          </w:p>
        </w:tc>
        <w:tc>
          <w:tcPr>
            <w:tcW w:w="957" w:type="dxa"/>
            <w:tcBorders>
              <w:bottom w:val="single" w:sz="4" w:space="0" w:color="auto"/>
            </w:tcBorders>
            <w:shd w:val="clear" w:color="auto" w:fill="auto"/>
            <w:noWrap/>
            <w:hideMark/>
          </w:tcPr>
          <w:p w14:paraId="2E7E1ACA" w14:textId="77777777" w:rsidR="0090611A" w:rsidRPr="004A6347" w:rsidRDefault="0090611A" w:rsidP="00245A14">
            <w:pPr>
              <w:jc w:val="right"/>
              <w:rPr>
                <w:rFonts w:ascii="Calibri" w:hAnsi="Calibri"/>
                <w:color w:val="000000"/>
                <w:sz w:val="16"/>
                <w:szCs w:val="16"/>
              </w:rPr>
            </w:pPr>
          </w:p>
        </w:tc>
        <w:tc>
          <w:tcPr>
            <w:tcW w:w="996" w:type="dxa"/>
            <w:tcBorders>
              <w:bottom w:val="single" w:sz="4" w:space="0" w:color="auto"/>
            </w:tcBorders>
            <w:shd w:val="clear" w:color="auto" w:fill="auto"/>
            <w:noWrap/>
            <w:hideMark/>
          </w:tcPr>
          <w:p w14:paraId="36D67739" w14:textId="77777777" w:rsidR="0090611A" w:rsidRPr="004A6347" w:rsidRDefault="0090611A" w:rsidP="00245A14">
            <w:pPr>
              <w:jc w:val="right"/>
              <w:rPr>
                <w:rFonts w:ascii="Calibri" w:hAnsi="Calibri"/>
                <w:color w:val="000000"/>
                <w:sz w:val="16"/>
                <w:szCs w:val="16"/>
              </w:rPr>
            </w:pPr>
          </w:p>
        </w:tc>
      </w:tr>
      <w:tr w:rsidR="0090611A" w:rsidRPr="004A6347" w14:paraId="19BE233F" w14:textId="77777777" w:rsidTr="00245A14">
        <w:trPr>
          <w:trHeight w:val="290"/>
        </w:trPr>
        <w:tc>
          <w:tcPr>
            <w:tcW w:w="1926" w:type="dxa"/>
            <w:tcBorders>
              <w:top w:val="single" w:sz="4" w:space="0" w:color="auto"/>
            </w:tcBorders>
            <w:shd w:val="clear" w:color="auto" w:fill="auto"/>
            <w:hideMark/>
          </w:tcPr>
          <w:p w14:paraId="4A991F91" w14:textId="77777777" w:rsidR="0090611A" w:rsidRPr="004A6347" w:rsidRDefault="0090611A" w:rsidP="00245A14">
            <w:pPr>
              <w:rPr>
                <w:rFonts w:ascii="Calibri" w:hAnsi="Calibri"/>
                <w:color w:val="000000"/>
                <w:sz w:val="16"/>
                <w:szCs w:val="16"/>
              </w:rPr>
            </w:pPr>
            <w:r w:rsidRPr="004A6347">
              <w:rPr>
                <w:rFonts w:ascii="Calibri" w:hAnsi="Calibri"/>
                <w:color w:val="000000"/>
                <w:sz w:val="16"/>
                <w:szCs w:val="16"/>
              </w:rPr>
              <w:t>Adjustment factor (g’’)</w:t>
            </w:r>
          </w:p>
        </w:tc>
        <w:tc>
          <w:tcPr>
            <w:tcW w:w="283" w:type="dxa"/>
            <w:tcBorders>
              <w:top w:val="single" w:sz="4" w:space="0" w:color="auto"/>
            </w:tcBorders>
            <w:shd w:val="clear" w:color="auto" w:fill="auto"/>
            <w:noWrap/>
            <w:hideMark/>
          </w:tcPr>
          <w:p w14:paraId="6F5CE35A" w14:textId="77777777" w:rsidR="0090611A" w:rsidRPr="004A6347" w:rsidRDefault="0090611A" w:rsidP="00245A14">
            <w:pPr>
              <w:rPr>
                <w:rFonts w:ascii="Calibri" w:hAnsi="Calibri"/>
                <w:color w:val="000000"/>
                <w:sz w:val="16"/>
                <w:szCs w:val="16"/>
              </w:rPr>
            </w:pPr>
          </w:p>
        </w:tc>
        <w:tc>
          <w:tcPr>
            <w:tcW w:w="957" w:type="dxa"/>
            <w:tcBorders>
              <w:top w:val="single" w:sz="4" w:space="0" w:color="auto"/>
            </w:tcBorders>
            <w:shd w:val="clear" w:color="auto" w:fill="auto"/>
            <w:noWrap/>
            <w:hideMark/>
          </w:tcPr>
          <w:p w14:paraId="598AE031"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-34.66</w:t>
            </w:r>
          </w:p>
        </w:tc>
        <w:tc>
          <w:tcPr>
            <w:tcW w:w="992" w:type="dxa"/>
            <w:tcBorders>
              <w:top w:val="single" w:sz="4" w:space="0" w:color="auto"/>
            </w:tcBorders>
            <w:shd w:val="clear" w:color="auto" w:fill="auto"/>
            <w:noWrap/>
            <w:hideMark/>
          </w:tcPr>
          <w:p w14:paraId="3FC7923D"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-34.66</w:t>
            </w:r>
          </w:p>
        </w:tc>
        <w:tc>
          <w:tcPr>
            <w:tcW w:w="283" w:type="dxa"/>
            <w:tcBorders>
              <w:top w:val="single" w:sz="4" w:space="0" w:color="auto"/>
            </w:tcBorders>
            <w:shd w:val="clear" w:color="auto" w:fill="auto"/>
            <w:noWrap/>
            <w:hideMark/>
          </w:tcPr>
          <w:p w14:paraId="66421137" w14:textId="77777777" w:rsidR="0090611A" w:rsidRPr="004A6347" w:rsidRDefault="0090611A" w:rsidP="00245A14">
            <w:pPr>
              <w:jc w:val="right"/>
              <w:rPr>
                <w:rFonts w:ascii="Calibri" w:hAnsi="Calibri"/>
                <w:color w:val="000000"/>
                <w:sz w:val="16"/>
                <w:szCs w:val="16"/>
              </w:rPr>
            </w:pPr>
          </w:p>
        </w:tc>
        <w:tc>
          <w:tcPr>
            <w:tcW w:w="993" w:type="dxa"/>
            <w:tcBorders>
              <w:top w:val="single" w:sz="4" w:space="0" w:color="auto"/>
            </w:tcBorders>
            <w:shd w:val="clear" w:color="auto" w:fill="auto"/>
            <w:noWrap/>
            <w:hideMark/>
          </w:tcPr>
          <w:p w14:paraId="0F9B49C5"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-34.66</w:t>
            </w:r>
          </w:p>
        </w:tc>
        <w:tc>
          <w:tcPr>
            <w:tcW w:w="992" w:type="dxa"/>
            <w:tcBorders>
              <w:top w:val="single" w:sz="4" w:space="0" w:color="auto"/>
            </w:tcBorders>
            <w:shd w:val="clear" w:color="auto" w:fill="auto"/>
            <w:noWrap/>
            <w:hideMark/>
          </w:tcPr>
          <w:p w14:paraId="5369B56D"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-34.66</w:t>
            </w:r>
          </w:p>
        </w:tc>
        <w:tc>
          <w:tcPr>
            <w:tcW w:w="283" w:type="dxa"/>
            <w:tcBorders>
              <w:top w:val="single" w:sz="4" w:space="0" w:color="auto"/>
            </w:tcBorders>
            <w:shd w:val="clear" w:color="auto" w:fill="auto"/>
            <w:noWrap/>
            <w:hideMark/>
          </w:tcPr>
          <w:p w14:paraId="1961EC8B" w14:textId="77777777" w:rsidR="0090611A" w:rsidRPr="004A6347" w:rsidRDefault="0090611A" w:rsidP="00245A14">
            <w:pPr>
              <w:jc w:val="right"/>
              <w:rPr>
                <w:rFonts w:ascii="Calibri" w:hAnsi="Calibri"/>
                <w:color w:val="000000"/>
                <w:sz w:val="16"/>
                <w:szCs w:val="16"/>
              </w:rPr>
            </w:pPr>
          </w:p>
        </w:tc>
        <w:tc>
          <w:tcPr>
            <w:tcW w:w="957" w:type="dxa"/>
            <w:tcBorders>
              <w:top w:val="single" w:sz="4" w:space="0" w:color="auto"/>
            </w:tcBorders>
            <w:shd w:val="clear" w:color="auto" w:fill="auto"/>
            <w:noWrap/>
            <w:hideMark/>
          </w:tcPr>
          <w:p w14:paraId="5CBC5115" w14:textId="7A480898" w:rsidR="0090611A" w:rsidRPr="004A6347" w:rsidRDefault="0090611A" w:rsidP="00C23E8F">
            <w:pPr>
              <w:jc w:val="right"/>
              <w:rPr>
                <w:rFonts w:ascii="Calibri" w:hAnsi="Calibri"/>
                <w:color w:val="000000"/>
                <w:sz w:val="16"/>
                <w:szCs w:val="16"/>
              </w:rPr>
            </w:pPr>
            <w:r w:rsidRPr="004A6347">
              <w:rPr>
                <w:rFonts w:ascii="Calibri" w:hAnsi="Calibri"/>
                <w:color w:val="000000"/>
                <w:sz w:val="16"/>
                <w:szCs w:val="16"/>
              </w:rPr>
              <w:t>-</w:t>
            </w:r>
            <w:r w:rsidR="00C23E8F" w:rsidRPr="004A6347">
              <w:rPr>
                <w:rFonts w:ascii="Calibri" w:hAnsi="Calibri"/>
                <w:color w:val="000000"/>
                <w:sz w:val="16"/>
                <w:szCs w:val="16"/>
              </w:rPr>
              <w:t>34.66</w:t>
            </w:r>
          </w:p>
        </w:tc>
        <w:tc>
          <w:tcPr>
            <w:tcW w:w="996" w:type="dxa"/>
            <w:tcBorders>
              <w:top w:val="single" w:sz="4" w:space="0" w:color="auto"/>
            </w:tcBorders>
            <w:shd w:val="clear" w:color="auto" w:fill="auto"/>
            <w:noWrap/>
            <w:hideMark/>
          </w:tcPr>
          <w:p w14:paraId="3F7F827F" w14:textId="387E9A5E" w:rsidR="0090611A" w:rsidRPr="004A6347" w:rsidRDefault="0090611A" w:rsidP="002912F3">
            <w:pPr>
              <w:jc w:val="right"/>
              <w:rPr>
                <w:rFonts w:ascii="Calibri" w:hAnsi="Calibri"/>
                <w:color w:val="000000"/>
                <w:sz w:val="16"/>
                <w:szCs w:val="16"/>
              </w:rPr>
            </w:pPr>
            <w:r w:rsidRPr="004A6347">
              <w:rPr>
                <w:rFonts w:ascii="Calibri" w:hAnsi="Calibri"/>
                <w:color w:val="000000"/>
                <w:sz w:val="16"/>
                <w:szCs w:val="16"/>
              </w:rPr>
              <w:t>-</w:t>
            </w:r>
            <w:r w:rsidR="002912F3" w:rsidRPr="004A6347">
              <w:rPr>
                <w:rFonts w:ascii="Calibri" w:hAnsi="Calibri"/>
                <w:color w:val="000000"/>
                <w:sz w:val="16"/>
                <w:szCs w:val="16"/>
              </w:rPr>
              <w:t>-34.66</w:t>
            </w:r>
          </w:p>
        </w:tc>
      </w:tr>
      <w:tr w:rsidR="0090611A" w:rsidRPr="004A6347" w14:paraId="7D20892E" w14:textId="77777777" w:rsidTr="00245A14">
        <w:trPr>
          <w:trHeight w:val="368"/>
        </w:trPr>
        <w:tc>
          <w:tcPr>
            <w:tcW w:w="1926" w:type="dxa"/>
            <w:shd w:val="clear" w:color="auto" w:fill="auto"/>
            <w:hideMark/>
          </w:tcPr>
          <w:p w14:paraId="2E5AEAF3" w14:textId="4A32D2A5" w:rsidR="0090611A" w:rsidRPr="004A6347" w:rsidRDefault="00200489" w:rsidP="00245A14">
            <w:pPr>
              <w:rPr>
                <w:rFonts w:ascii="Calibri" w:hAnsi="Calibri"/>
                <w:color w:val="000000"/>
                <w:sz w:val="16"/>
                <w:szCs w:val="16"/>
              </w:rPr>
            </w:pPr>
            <w:r w:rsidRPr="004A6347">
              <w:rPr>
                <w:rFonts w:ascii="Calibri" w:hAnsi="Calibri"/>
                <w:color w:val="000000"/>
                <w:sz w:val="16"/>
                <w:szCs w:val="16"/>
              </w:rPr>
              <w:t>Normalized</w:t>
            </w:r>
            <w:r w:rsidR="0090611A" w:rsidRPr="004A6347">
              <w:rPr>
                <w:rFonts w:ascii="Calibri" w:hAnsi="Calibri"/>
                <w:color w:val="000000"/>
                <w:sz w:val="16"/>
                <w:szCs w:val="16"/>
              </w:rPr>
              <w:t xml:space="preserve"> composite costs (g=g’-g’’)</w:t>
            </w:r>
          </w:p>
        </w:tc>
        <w:tc>
          <w:tcPr>
            <w:tcW w:w="283" w:type="dxa"/>
            <w:shd w:val="clear" w:color="auto" w:fill="auto"/>
            <w:noWrap/>
            <w:hideMark/>
          </w:tcPr>
          <w:p w14:paraId="70F4358E" w14:textId="77777777" w:rsidR="0090611A" w:rsidRPr="004A6347" w:rsidRDefault="0090611A" w:rsidP="00245A14">
            <w:pPr>
              <w:rPr>
                <w:rFonts w:ascii="Calibri" w:hAnsi="Calibri"/>
                <w:color w:val="000000"/>
                <w:sz w:val="16"/>
                <w:szCs w:val="16"/>
              </w:rPr>
            </w:pPr>
          </w:p>
        </w:tc>
        <w:tc>
          <w:tcPr>
            <w:tcW w:w="957" w:type="dxa"/>
            <w:shd w:val="clear" w:color="auto" w:fill="auto"/>
            <w:noWrap/>
            <w:hideMark/>
          </w:tcPr>
          <w:p w14:paraId="63B77B26"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274.66</w:t>
            </w:r>
          </w:p>
        </w:tc>
        <w:tc>
          <w:tcPr>
            <w:tcW w:w="992" w:type="dxa"/>
            <w:shd w:val="clear" w:color="auto" w:fill="auto"/>
            <w:noWrap/>
            <w:hideMark/>
          </w:tcPr>
          <w:p w14:paraId="10FC56AC"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221.48</w:t>
            </w:r>
          </w:p>
        </w:tc>
        <w:tc>
          <w:tcPr>
            <w:tcW w:w="283" w:type="dxa"/>
            <w:shd w:val="clear" w:color="auto" w:fill="auto"/>
            <w:noWrap/>
            <w:hideMark/>
          </w:tcPr>
          <w:p w14:paraId="3B95AD3F" w14:textId="77777777" w:rsidR="0090611A" w:rsidRPr="004A6347" w:rsidRDefault="0090611A" w:rsidP="00245A14">
            <w:pPr>
              <w:jc w:val="right"/>
              <w:rPr>
                <w:rFonts w:ascii="Calibri" w:hAnsi="Calibri"/>
                <w:color w:val="000000"/>
                <w:sz w:val="16"/>
                <w:szCs w:val="16"/>
              </w:rPr>
            </w:pPr>
          </w:p>
        </w:tc>
        <w:tc>
          <w:tcPr>
            <w:tcW w:w="993" w:type="dxa"/>
            <w:shd w:val="clear" w:color="auto" w:fill="auto"/>
            <w:noWrap/>
            <w:hideMark/>
          </w:tcPr>
          <w:p w14:paraId="78241C88"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274.66</w:t>
            </w:r>
          </w:p>
        </w:tc>
        <w:tc>
          <w:tcPr>
            <w:tcW w:w="992" w:type="dxa"/>
            <w:shd w:val="clear" w:color="auto" w:fill="auto"/>
            <w:noWrap/>
            <w:hideMark/>
          </w:tcPr>
          <w:p w14:paraId="1C6774A9" w14:textId="77777777" w:rsidR="0090611A" w:rsidRPr="004A6347" w:rsidRDefault="0090611A" w:rsidP="00245A14">
            <w:pPr>
              <w:jc w:val="right"/>
              <w:rPr>
                <w:rFonts w:ascii="Calibri" w:hAnsi="Calibri"/>
                <w:color w:val="000000"/>
                <w:sz w:val="16"/>
                <w:szCs w:val="16"/>
              </w:rPr>
            </w:pPr>
            <w:r w:rsidRPr="004A6347">
              <w:rPr>
                <w:rFonts w:ascii="Calibri" w:hAnsi="Calibri"/>
                <w:color w:val="000000"/>
                <w:sz w:val="16"/>
                <w:szCs w:val="16"/>
              </w:rPr>
              <w:t>252.07</w:t>
            </w:r>
          </w:p>
        </w:tc>
        <w:tc>
          <w:tcPr>
            <w:tcW w:w="283" w:type="dxa"/>
            <w:shd w:val="clear" w:color="auto" w:fill="auto"/>
            <w:noWrap/>
            <w:hideMark/>
          </w:tcPr>
          <w:p w14:paraId="47F33669" w14:textId="77777777" w:rsidR="0090611A" w:rsidRPr="004A6347" w:rsidRDefault="0090611A" w:rsidP="00245A14">
            <w:pPr>
              <w:jc w:val="right"/>
              <w:rPr>
                <w:rFonts w:ascii="Calibri" w:hAnsi="Calibri"/>
                <w:color w:val="000000"/>
                <w:sz w:val="16"/>
                <w:szCs w:val="16"/>
              </w:rPr>
            </w:pPr>
          </w:p>
        </w:tc>
        <w:tc>
          <w:tcPr>
            <w:tcW w:w="957" w:type="dxa"/>
            <w:shd w:val="clear" w:color="auto" w:fill="auto"/>
            <w:noWrap/>
            <w:hideMark/>
          </w:tcPr>
          <w:p w14:paraId="052DE606" w14:textId="2B18C965" w:rsidR="0090611A" w:rsidRPr="004A6347" w:rsidRDefault="0090611A" w:rsidP="00F51C4B">
            <w:pPr>
              <w:jc w:val="right"/>
              <w:rPr>
                <w:rFonts w:ascii="Calibri" w:hAnsi="Calibri"/>
                <w:color w:val="000000"/>
                <w:sz w:val="16"/>
                <w:szCs w:val="16"/>
              </w:rPr>
            </w:pPr>
          </w:p>
          <w:p w14:paraId="587B2AC4" w14:textId="4B561D8B" w:rsidR="00F51C4B" w:rsidRPr="004A6347" w:rsidRDefault="00C23E8F" w:rsidP="00F51C4B">
            <w:pPr>
              <w:jc w:val="right"/>
              <w:rPr>
                <w:rFonts w:ascii="Calibri" w:hAnsi="Calibri"/>
                <w:color w:val="000000"/>
                <w:sz w:val="16"/>
                <w:szCs w:val="16"/>
              </w:rPr>
            </w:pPr>
            <w:r w:rsidRPr="004A6347">
              <w:rPr>
                <w:rFonts w:ascii="Calibri" w:hAnsi="Calibri"/>
                <w:color w:val="000000"/>
                <w:sz w:val="16"/>
                <w:szCs w:val="16"/>
              </w:rPr>
              <w:t>274.66</w:t>
            </w:r>
          </w:p>
        </w:tc>
        <w:tc>
          <w:tcPr>
            <w:tcW w:w="996" w:type="dxa"/>
            <w:shd w:val="clear" w:color="auto" w:fill="auto"/>
            <w:noWrap/>
            <w:hideMark/>
          </w:tcPr>
          <w:p w14:paraId="69E54719" w14:textId="70F2FFBB" w:rsidR="0090611A" w:rsidRPr="004A6347" w:rsidRDefault="0090611A" w:rsidP="00F51C4B">
            <w:pPr>
              <w:jc w:val="right"/>
              <w:rPr>
                <w:rFonts w:ascii="Calibri" w:hAnsi="Calibri"/>
                <w:color w:val="000000"/>
                <w:sz w:val="16"/>
                <w:szCs w:val="16"/>
              </w:rPr>
            </w:pPr>
          </w:p>
          <w:p w14:paraId="08248C21" w14:textId="64108E8D" w:rsidR="00F51C4B" w:rsidRPr="004A6347" w:rsidRDefault="002912F3" w:rsidP="002912F3">
            <w:pPr>
              <w:jc w:val="right"/>
              <w:rPr>
                <w:rFonts w:ascii="Calibri" w:hAnsi="Calibri"/>
                <w:color w:val="000000"/>
                <w:sz w:val="16"/>
                <w:szCs w:val="16"/>
              </w:rPr>
            </w:pPr>
            <w:r w:rsidRPr="004A6347">
              <w:rPr>
                <w:rFonts w:ascii="Calibri" w:hAnsi="Calibri"/>
                <w:color w:val="000000"/>
                <w:sz w:val="16"/>
                <w:szCs w:val="16"/>
              </w:rPr>
              <w:t>238.99</w:t>
            </w:r>
          </w:p>
        </w:tc>
      </w:tr>
      <w:tr w:rsidR="0090611A" w:rsidRPr="004A6347" w14:paraId="5EA4C42A" w14:textId="77777777" w:rsidTr="004A6347">
        <w:trPr>
          <w:trHeight w:val="153"/>
        </w:trPr>
        <w:tc>
          <w:tcPr>
            <w:tcW w:w="1926" w:type="dxa"/>
            <w:tcBorders>
              <w:bottom w:val="single" w:sz="4" w:space="0" w:color="auto"/>
            </w:tcBorders>
            <w:shd w:val="clear" w:color="auto" w:fill="auto"/>
            <w:vAlign w:val="bottom"/>
            <w:hideMark/>
          </w:tcPr>
          <w:p w14:paraId="643B9694" w14:textId="77777777" w:rsidR="0090611A" w:rsidRPr="004A6347" w:rsidRDefault="0090611A" w:rsidP="00245A14">
            <w:pPr>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5D0CA91F" w14:textId="77777777" w:rsidR="0090611A" w:rsidRPr="004A6347" w:rsidRDefault="0090611A" w:rsidP="00245A14">
            <w:pPr>
              <w:rPr>
                <w:rFonts w:ascii="Calibri" w:hAnsi="Calibri"/>
                <w:color w:val="000000"/>
                <w:sz w:val="16"/>
                <w:szCs w:val="16"/>
              </w:rPr>
            </w:pPr>
          </w:p>
        </w:tc>
        <w:tc>
          <w:tcPr>
            <w:tcW w:w="957" w:type="dxa"/>
            <w:tcBorders>
              <w:bottom w:val="single" w:sz="4" w:space="0" w:color="auto"/>
            </w:tcBorders>
            <w:shd w:val="clear" w:color="auto" w:fill="auto"/>
            <w:noWrap/>
            <w:vAlign w:val="bottom"/>
            <w:hideMark/>
          </w:tcPr>
          <w:p w14:paraId="49C0DFAE"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vAlign w:val="bottom"/>
            <w:hideMark/>
          </w:tcPr>
          <w:p w14:paraId="0751F2C0"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6DDA6FBC" w14:textId="77777777" w:rsidR="0090611A" w:rsidRPr="004A6347" w:rsidRDefault="0090611A" w:rsidP="00245A14">
            <w:pPr>
              <w:jc w:val="right"/>
              <w:rPr>
                <w:rFonts w:ascii="Calibri" w:hAnsi="Calibri"/>
                <w:color w:val="000000"/>
                <w:sz w:val="16"/>
                <w:szCs w:val="16"/>
              </w:rPr>
            </w:pPr>
          </w:p>
        </w:tc>
        <w:tc>
          <w:tcPr>
            <w:tcW w:w="993" w:type="dxa"/>
            <w:tcBorders>
              <w:bottom w:val="single" w:sz="4" w:space="0" w:color="auto"/>
            </w:tcBorders>
            <w:shd w:val="clear" w:color="auto" w:fill="auto"/>
            <w:noWrap/>
            <w:vAlign w:val="bottom"/>
            <w:hideMark/>
          </w:tcPr>
          <w:p w14:paraId="6FFD8424" w14:textId="77777777" w:rsidR="0090611A" w:rsidRPr="004A6347" w:rsidRDefault="0090611A" w:rsidP="00245A14">
            <w:pPr>
              <w:jc w:val="right"/>
              <w:rPr>
                <w:rFonts w:ascii="Calibri" w:hAnsi="Calibri"/>
                <w:color w:val="000000"/>
                <w:sz w:val="16"/>
                <w:szCs w:val="16"/>
              </w:rPr>
            </w:pPr>
          </w:p>
        </w:tc>
        <w:tc>
          <w:tcPr>
            <w:tcW w:w="992" w:type="dxa"/>
            <w:tcBorders>
              <w:bottom w:val="single" w:sz="4" w:space="0" w:color="auto"/>
            </w:tcBorders>
            <w:shd w:val="clear" w:color="auto" w:fill="auto"/>
            <w:noWrap/>
            <w:vAlign w:val="bottom"/>
            <w:hideMark/>
          </w:tcPr>
          <w:p w14:paraId="6BC35B3A" w14:textId="77777777" w:rsidR="0090611A" w:rsidRPr="004A6347" w:rsidRDefault="0090611A" w:rsidP="00245A14">
            <w:pPr>
              <w:jc w:val="right"/>
              <w:rPr>
                <w:rFonts w:ascii="Calibri" w:hAnsi="Calibri"/>
                <w:color w:val="000000"/>
                <w:sz w:val="16"/>
                <w:szCs w:val="16"/>
              </w:rPr>
            </w:pPr>
          </w:p>
        </w:tc>
        <w:tc>
          <w:tcPr>
            <w:tcW w:w="283" w:type="dxa"/>
            <w:tcBorders>
              <w:bottom w:val="single" w:sz="4" w:space="0" w:color="auto"/>
            </w:tcBorders>
            <w:shd w:val="clear" w:color="auto" w:fill="auto"/>
            <w:noWrap/>
            <w:vAlign w:val="bottom"/>
            <w:hideMark/>
          </w:tcPr>
          <w:p w14:paraId="408FAD8A" w14:textId="77777777" w:rsidR="0090611A" w:rsidRPr="004A6347" w:rsidRDefault="0090611A" w:rsidP="00245A14">
            <w:pPr>
              <w:jc w:val="right"/>
              <w:rPr>
                <w:rFonts w:ascii="Calibri" w:hAnsi="Calibri"/>
                <w:color w:val="000000"/>
                <w:sz w:val="16"/>
                <w:szCs w:val="16"/>
              </w:rPr>
            </w:pPr>
          </w:p>
        </w:tc>
        <w:tc>
          <w:tcPr>
            <w:tcW w:w="957" w:type="dxa"/>
            <w:tcBorders>
              <w:bottom w:val="single" w:sz="4" w:space="0" w:color="auto"/>
            </w:tcBorders>
            <w:shd w:val="clear" w:color="auto" w:fill="auto"/>
            <w:noWrap/>
            <w:vAlign w:val="bottom"/>
            <w:hideMark/>
          </w:tcPr>
          <w:p w14:paraId="63016F82" w14:textId="77777777" w:rsidR="0090611A" w:rsidRPr="004A6347" w:rsidRDefault="0090611A" w:rsidP="00245A14">
            <w:pPr>
              <w:jc w:val="right"/>
              <w:rPr>
                <w:rFonts w:ascii="Calibri" w:hAnsi="Calibri"/>
                <w:color w:val="000000"/>
                <w:sz w:val="16"/>
                <w:szCs w:val="16"/>
              </w:rPr>
            </w:pPr>
          </w:p>
        </w:tc>
        <w:tc>
          <w:tcPr>
            <w:tcW w:w="996" w:type="dxa"/>
            <w:tcBorders>
              <w:bottom w:val="single" w:sz="4" w:space="0" w:color="auto"/>
            </w:tcBorders>
            <w:shd w:val="clear" w:color="auto" w:fill="auto"/>
            <w:noWrap/>
            <w:vAlign w:val="bottom"/>
            <w:hideMark/>
          </w:tcPr>
          <w:p w14:paraId="491FA90A" w14:textId="77777777" w:rsidR="0090611A" w:rsidRPr="004A6347" w:rsidRDefault="0090611A" w:rsidP="00245A14">
            <w:pPr>
              <w:jc w:val="right"/>
              <w:rPr>
                <w:rFonts w:ascii="Calibri" w:hAnsi="Calibri"/>
                <w:color w:val="000000"/>
                <w:sz w:val="16"/>
                <w:szCs w:val="16"/>
              </w:rPr>
            </w:pPr>
          </w:p>
        </w:tc>
      </w:tr>
      <w:tr w:rsidR="0090611A" w:rsidRPr="004A6347" w14:paraId="36DB7CAC" w14:textId="77777777" w:rsidTr="004A6347">
        <w:trPr>
          <w:trHeight w:val="701"/>
        </w:trPr>
        <w:tc>
          <w:tcPr>
            <w:tcW w:w="1926" w:type="dxa"/>
            <w:tcBorders>
              <w:top w:val="single" w:sz="4" w:space="0" w:color="auto"/>
              <w:bottom w:val="single" w:sz="4" w:space="0" w:color="auto"/>
            </w:tcBorders>
            <w:shd w:val="clear" w:color="auto" w:fill="auto"/>
            <w:vAlign w:val="bottom"/>
            <w:hideMark/>
          </w:tcPr>
          <w:p w14:paraId="72066FCC" w14:textId="1AC7CF06" w:rsidR="0090611A" w:rsidRPr="004A6347" w:rsidRDefault="0090611A" w:rsidP="00245A14">
            <w:pPr>
              <w:rPr>
                <w:rFonts w:ascii="Calibri" w:hAnsi="Calibri"/>
                <w:color w:val="000000"/>
                <w:sz w:val="16"/>
                <w:szCs w:val="16"/>
              </w:rPr>
            </w:pPr>
            <w:r w:rsidRPr="004A6347">
              <w:rPr>
                <w:rFonts w:ascii="Calibri" w:hAnsi="Calibri"/>
                <w:color w:val="000000"/>
                <w:sz w:val="16"/>
                <w:szCs w:val="16"/>
              </w:rPr>
              <w:t xml:space="preserve">Market-share weighted average of </w:t>
            </w:r>
            <w:r w:rsidR="00200489" w:rsidRPr="004A6347">
              <w:rPr>
                <w:rFonts w:ascii="Calibri" w:hAnsi="Calibri"/>
                <w:color w:val="000000"/>
                <w:sz w:val="16"/>
                <w:szCs w:val="16"/>
              </w:rPr>
              <w:t>generalized</w:t>
            </w:r>
            <w:r w:rsidRPr="004A6347">
              <w:rPr>
                <w:rFonts w:ascii="Calibri" w:hAnsi="Calibri"/>
                <w:color w:val="000000"/>
                <w:sz w:val="16"/>
                <w:szCs w:val="16"/>
              </w:rPr>
              <w:t xml:space="preserve"> travel costs</w:t>
            </w:r>
          </w:p>
        </w:tc>
        <w:tc>
          <w:tcPr>
            <w:tcW w:w="283" w:type="dxa"/>
            <w:tcBorders>
              <w:top w:val="single" w:sz="4" w:space="0" w:color="auto"/>
              <w:bottom w:val="single" w:sz="4" w:space="0" w:color="auto"/>
            </w:tcBorders>
            <w:shd w:val="clear" w:color="auto" w:fill="auto"/>
            <w:noWrap/>
            <w:vAlign w:val="bottom"/>
            <w:hideMark/>
          </w:tcPr>
          <w:p w14:paraId="7BFBDE91" w14:textId="77777777" w:rsidR="0090611A" w:rsidRPr="004A6347" w:rsidRDefault="0090611A" w:rsidP="00245A14">
            <w:pPr>
              <w:rPr>
                <w:rFonts w:ascii="Calibri" w:hAnsi="Calibri"/>
                <w:color w:val="000000"/>
                <w:sz w:val="16"/>
                <w:szCs w:val="16"/>
              </w:rPr>
            </w:pPr>
          </w:p>
        </w:tc>
        <w:tc>
          <w:tcPr>
            <w:tcW w:w="957" w:type="dxa"/>
            <w:tcBorders>
              <w:top w:val="single" w:sz="4" w:space="0" w:color="auto"/>
              <w:bottom w:val="single" w:sz="4" w:space="0" w:color="auto"/>
            </w:tcBorders>
            <w:shd w:val="clear" w:color="auto" w:fill="auto"/>
            <w:noWrap/>
            <w:vAlign w:val="center"/>
            <w:hideMark/>
          </w:tcPr>
          <w:p w14:paraId="08964B74"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240.00</w:t>
            </w:r>
          </w:p>
        </w:tc>
        <w:tc>
          <w:tcPr>
            <w:tcW w:w="992" w:type="dxa"/>
            <w:tcBorders>
              <w:top w:val="single" w:sz="4" w:space="0" w:color="auto"/>
              <w:bottom w:val="single" w:sz="4" w:space="0" w:color="auto"/>
            </w:tcBorders>
            <w:shd w:val="clear" w:color="auto" w:fill="auto"/>
            <w:noWrap/>
            <w:vAlign w:val="center"/>
            <w:hideMark/>
          </w:tcPr>
          <w:p w14:paraId="08D94E7A"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219.05</w:t>
            </w:r>
          </w:p>
        </w:tc>
        <w:tc>
          <w:tcPr>
            <w:tcW w:w="283" w:type="dxa"/>
            <w:tcBorders>
              <w:top w:val="single" w:sz="4" w:space="0" w:color="auto"/>
              <w:bottom w:val="single" w:sz="4" w:space="0" w:color="auto"/>
            </w:tcBorders>
            <w:shd w:val="clear" w:color="auto" w:fill="auto"/>
            <w:noWrap/>
            <w:vAlign w:val="center"/>
            <w:hideMark/>
          </w:tcPr>
          <w:p w14:paraId="13A44DAE" w14:textId="77777777" w:rsidR="0090611A" w:rsidRPr="004A6347" w:rsidRDefault="0090611A" w:rsidP="004A6347">
            <w:pPr>
              <w:jc w:val="right"/>
              <w:rPr>
                <w:rFonts w:ascii="Calibri" w:hAnsi="Calibri"/>
                <w:color w:val="000000"/>
                <w:sz w:val="16"/>
                <w:szCs w:val="16"/>
              </w:rPr>
            </w:pPr>
          </w:p>
        </w:tc>
        <w:tc>
          <w:tcPr>
            <w:tcW w:w="993" w:type="dxa"/>
            <w:tcBorders>
              <w:top w:val="single" w:sz="4" w:space="0" w:color="auto"/>
              <w:bottom w:val="single" w:sz="4" w:space="0" w:color="auto"/>
            </w:tcBorders>
            <w:shd w:val="clear" w:color="auto" w:fill="auto"/>
            <w:noWrap/>
            <w:vAlign w:val="center"/>
            <w:hideMark/>
          </w:tcPr>
          <w:p w14:paraId="2144B7E5"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240.00</w:t>
            </w:r>
          </w:p>
        </w:tc>
        <w:tc>
          <w:tcPr>
            <w:tcW w:w="992" w:type="dxa"/>
            <w:tcBorders>
              <w:top w:val="single" w:sz="4" w:space="0" w:color="auto"/>
              <w:bottom w:val="single" w:sz="4" w:space="0" w:color="auto"/>
            </w:tcBorders>
            <w:shd w:val="clear" w:color="auto" w:fill="auto"/>
            <w:noWrap/>
            <w:vAlign w:val="center"/>
            <w:hideMark/>
          </w:tcPr>
          <w:p w14:paraId="644FA20F"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250.18</w:t>
            </w:r>
          </w:p>
        </w:tc>
        <w:tc>
          <w:tcPr>
            <w:tcW w:w="283" w:type="dxa"/>
            <w:tcBorders>
              <w:top w:val="single" w:sz="4" w:space="0" w:color="auto"/>
              <w:bottom w:val="single" w:sz="4" w:space="0" w:color="auto"/>
            </w:tcBorders>
            <w:shd w:val="clear" w:color="auto" w:fill="auto"/>
            <w:noWrap/>
            <w:vAlign w:val="center"/>
            <w:hideMark/>
          </w:tcPr>
          <w:p w14:paraId="5E08F96E" w14:textId="77777777" w:rsidR="0090611A" w:rsidRPr="004A6347" w:rsidRDefault="0090611A" w:rsidP="004A6347">
            <w:pPr>
              <w:jc w:val="right"/>
              <w:rPr>
                <w:rFonts w:ascii="Calibri" w:hAnsi="Calibri"/>
                <w:color w:val="000000"/>
                <w:sz w:val="16"/>
                <w:szCs w:val="16"/>
              </w:rPr>
            </w:pPr>
          </w:p>
        </w:tc>
        <w:tc>
          <w:tcPr>
            <w:tcW w:w="957" w:type="dxa"/>
            <w:tcBorders>
              <w:top w:val="single" w:sz="4" w:space="0" w:color="auto"/>
              <w:bottom w:val="single" w:sz="4" w:space="0" w:color="auto"/>
            </w:tcBorders>
            <w:shd w:val="clear" w:color="auto" w:fill="auto"/>
            <w:noWrap/>
            <w:vAlign w:val="center"/>
            <w:hideMark/>
          </w:tcPr>
          <w:p w14:paraId="1955E4F4"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240.00</w:t>
            </w:r>
          </w:p>
        </w:tc>
        <w:tc>
          <w:tcPr>
            <w:tcW w:w="996" w:type="dxa"/>
            <w:tcBorders>
              <w:top w:val="single" w:sz="4" w:space="0" w:color="auto"/>
              <w:bottom w:val="single" w:sz="4" w:space="0" w:color="auto"/>
            </w:tcBorders>
            <w:shd w:val="clear" w:color="auto" w:fill="auto"/>
            <w:noWrap/>
            <w:vAlign w:val="center"/>
            <w:hideMark/>
          </w:tcPr>
          <w:p w14:paraId="0F3D1F03" w14:textId="77777777" w:rsidR="0090611A" w:rsidRPr="004A6347" w:rsidRDefault="0090611A" w:rsidP="004A6347">
            <w:pPr>
              <w:jc w:val="right"/>
              <w:rPr>
                <w:rFonts w:ascii="Calibri" w:hAnsi="Calibri"/>
                <w:color w:val="000000"/>
                <w:sz w:val="16"/>
                <w:szCs w:val="16"/>
              </w:rPr>
            </w:pPr>
            <w:r w:rsidRPr="004A6347">
              <w:rPr>
                <w:rFonts w:ascii="Calibri" w:hAnsi="Calibri"/>
                <w:color w:val="000000"/>
                <w:sz w:val="16"/>
                <w:szCs w:val="16"/>
              </w:rPr>
              <w:t>238.98</w:t>
            </w:r>
          </w:p>
        </w:tc>
      </w:tr>
    </w:tbl>
    <w:p w14:paraId="1D4AB05F" w14:textId="77777777" w:rsidR="0090611A" w:rsidRDefault="0090611A" w:rsidP="0090611A"/>
    <w:p w14:paraId="6A767723" w14:textId="5FBCDF17" w:rsidR="0090611A" w:rsidRDefault="0090611A" w:rsidP="00014FD6">
      <w:pPr>
        <w:snapToGrid w:val="0"/>
        <w:spacing w:line="288" w:lineRule="auto"/>
        <w:jc w:val="both"/>
        <w:rPr>
          <w:sz w:val="22"/>
          <w:szCs w:val="22"/>
        </w:rPr>
      </w:pPr>
      <w:r w:rsidRPr="00014FD6">
        <w:rPr>
          <w:sz w:val="22"/>
          <w:szCs w:val="22"/>
        </w:rPr>
        <w:fldChar w:fldCharType="begin"/>
      </w:r>
      <w:r w:rsidRPr="00014FD6">
        <w:rPr>
          <w:sz w:val="22"/>
          <w:szCs w:val="22"/>
        </w:rPr>
        <w:instrText xml:space="preserve"> REF _Ref384715636 \h </w:instrText>
      </w:r>
      <w:r w:rsidR="00014FD6">
        <w:rPr>
          <w:sz w:val="22"/>
          <w:szCs w:val="22"/>
        </w:rPr>
        <w:instrText xml:space="preserve"> \* MERGEFORMAT </w:instrText>
      </w:r>
      <w:r w:rsidRPr="00014FD6">
        <w:rPr>
          <w:sz w:val="22"/>
          <w:szCs w:val="22"/>
        </w:rPr>
      </w:r>
      <w:r w:rsidRPr="00014FD6">
        <w:rPr>
          <w:sz w:val="22"/>
          <w:szCs w:val="22"/>
        </w:rPr>
        <w:fldChar w:fldCharType="separate"/>
      </w:r>
      <w:r w:rsidR="0023620F" w:rsidRPr="0023620F">
        <w:rPr>
          <w:sz w:val="22"/>
          <w:szCs w:val="22"/>
        </w:rPr>
        <w:t xml:space="preserve">Table </w:t>
      </w:r>
      <w:r w:rsidR="0023620F" w:rsidRPr="0023620F">
        <w:rPr>
          <w:noProof/>
          <w:sz w:val="22"/>
          <w:szCs w:val="22"/>
        </w:rPr>
        <w:t>1</w:t>
      </w:r>
      <w:r w:rsidRPr="00014FD6">
        <w:rPr>
          <w:sz w:val="22"/>
          <w:szCs w:val="22"/>
        </w:rPr>
        <w:fldChar w:fldCharType="end"/>
      </w:r>
      <w:r w:rsidRPr="00014FD6">
        <w:rPr>
          <w:sz w:val="22"/>
          <w:szCs w:val="22"/>
        </w:rPr>
        <w:t xml:space="preserve"> shows how the composite costs can be calculated through three examples, for travel from City A to the mega city.  In the without-project case, there is only one road mode for simplicity</w:t>
      </w:r>
      <w:r w:rsidRPr="00014FD6">
        <w:rPr>
          <w:rStyle w:val="FootnoteReference"/>
          <w:sz w:val="22"/>
          <w:szCs w:val="22"/>
        </w:rPr>
        <w:footnoteReference w:id="8"/>
      </w:r>
      <w:r w:rsidRPr="00014FD6">
        <w:rPr>
          <w:sz w:val="22"/>
          <w:szCs w:val="22"/>
        </w:rPr>
        <w:t>.  In the with-project case, a new HSR line is added, which has a stop at the outskirts of the provincial capital before reaching the mega city (</w:t>
      </w:r>
      <w:r w:rsidRPr="004A6347">
        <w:rPr>
          <w:sz w:val="22"/>
          <w:szCs w:val="22"/>
        </w:rPr>
        <w:fldChar w:fldCharType="begin"/>
      </w:r>
      <w:r w:rsidRPr="004A6347">
        <w:rPr>
          <w:sz w:val="22"/>
          <w:szCs w:val="22"/>
        </w:rPr>
        <w:instrText xml:space="preserve"> REF _Ref384793854 \h </w:instrText>
      </w:r>
      <w:r w:rsidR="00014FD6" w:rsidRPr="004A6347">
        <w:rPr>
          <w:sz w:val="22"/>
          <w:szCs w:val="22"/>
        </w:rPr>
        <w:instrText xml:space="preserve"> \* MERGEFORMAT </w:instrText>
      </w:r>
      <w:r w:rsidRPr="004A6347">
        <w:rPr>
          <w:sz w:val="22"/>
          <w:szCs w:val="22"/>
        </w:rPr>
      </w:r>
      <w:r w:rsidRPr="004A6347">
        <w:rPr>
          <w:sz w:val="22"/>
          <w:szCs w:val="22"/>
        </w:rPr>
        <w:fldChar w:fldCharType="separate"/>
      </w:r>
      <w:r w:rsidR="0023620F" w:rsidRPr="00AF502E">
        <w:rPr>
          <w:kern w:val="0"/>
          <w:sz w:val="22"/>
          <w:szCs w:val="22"/>
          <w:lang w:val="en-GB" w:eastAsia="zh-CN"/>
        </w:rPr>
        <w:t xml:space="preserve">Figure </w:t>
      </w:r>
      <w:r w:rsidR="0023620F">
        <w:rPr>
          <w:noProof/>
          <w:kern w:val="0"/>
          <w:sz w:val="22"/>
          <w:szCs w:val="22"/>
          <w:lang w:val="en-GB" w:eastAsia="zh-CN"/>
        </w:rPr>
        <w:t>1</w:t>
      </w:r>
      <w:r w:rsidRPr="004A6347">
        <w:rPr>
          <w:sz w:val="22"/>
          <w:szCs w:val="22"/>
        </w:rPr>
        <w:fldChar w:fldCharType="end"/>
      </w:r>
      <w:r w:rsidRPr="00014FD6">
        <w:rPr>
          <w:sz w:val="22"/>
          <w:szCs w:val="22"/>
        </w:rPr>
        <w:t xml:space="preserve">).  We further make the following input assumptions for Example (a): </w:t>
      </w:r>
    </w:p>
    <w:p w14:paraId="54E43ACB" w14:textId="77777777" w:rsidR="004A6347" w:rsidRPr="004A6347" w:rsidRDefault="004A6347" w:rsidP="00014FD6">
      <w:pPr>
        <w:snapToGrid w:val="0"/>
        <w:spacing w:line="288" w:lineRule="auto"/>
        <w:jc w:val="both"/>
        <w:rPr>
          <w:sz w:val="18"/>
          <w:szCs w:val="18"/>
        </w:rPr>
      </w:pPr>
    </w:p>
    <w:p w14:paraId="5DC55C2B" w14:textId="4D9E1F38" w:rsidR="0090611A" w:rsidRPr="00014FD6" w:rsidRDefault="0090611A" w:rsidP="00014FD6">
      <w:pPr>
        <w:pStyle w:val="ListParagraph"/>
        <w:numPr>
          <w:ilvl w:val="0"/>
          <w:numId w:val="62"/>
        </w:numPr>
        <w:snapToGrid w:val="0"/>
        <w:spacing w:after="0" w:line="288" w:lineRule="auto"/>
        <w:contextualSpacing w:val="0"/>
        <w:jc w:val="both"/>
        <w:rPr>
          <w:sz w:val="22"/>
          <w:szCs w:val="22"/>
        </w:rPr>
      </w:pPr>
      <w:r w:rsidRPr="00014FD6">
        <w:rPr>
          <w:sz w:val="22"/>
          <w:szCs w:val="22"/>
        </w:rPr>
        <w:t xml:space="preserve">The value of time savings is 50 yuan per hour, which implies a gross salary of </w:t>
      </w:r>
      <w:r w:rsidR="00F51C4B" w:rsidRPr="00014FD6">
        <w:rPr>
          <w:sz w:val="22"/>
          <w:szCs w:val="22"/>
        </w:rPr>
        <w:t xml:space="preserve">RMB </w:t>
      </w:r>
      <w:r w:rsidRPr="00014FD6">
        <w:rPr>
          <w:sz w:val="22"/>
          <w:szCs w:val="22"/>
        </w:rPr>
        <w:t>88,000 per year on the basis of 1760 working hours/year</w:t>
      </w:r>
    </w:p>
    <w:p w14:paraId="776DD162" w14:textId="28331EDA" w:rsidR="0090611A" w:rsidRPr="00014FD6" w:rsidRDefault="0090611A" w:rsidP="00014FD6">
      <w:pPr>
        <w:pStyle w:val="ListParagraph"/>
        <w:numPr>
          <w:ilvl w:val="0"/>
          <w:numId w:val="62"/>
        </w:numPr>
        <w:snapToGrid w:val="0"/>
        <w:spacing w:after="0" w:line="288" w:lineRule="auto"/>
        <w:contextualSpacing w:val="0"/>
        <w:jc w:val="both"/>
        <w:rPr>
          <w:sz w:val="22"/>
          <w:szCs w:val="22"/>
        </w:rPr>
      </w:pPr>
      <w:r w:rsidRPr="00014FD6">
        <w:rPr>
          <w:sz w:val="22"/>
          <w:szCs w:val="22"/>
        </w:rPr>
        <w:t>The distance between the two cities is 200</w:t>
      </w:r>
      <w:r w:rsidR="009A73CF" w:rsidRPr="00014FD6">
        <w:rPr>
          <w:sz w:val="22"/>
          <w:szCs w:val="22"/>
        </w:rPr>
        <w:t xml:space="preserve"> </w:t>
      </w:r>
      <w:r w:rsidRPr="00014FD6">
        <w:rPr>
          <w:sz w:val="22"/>
          <w:szCs w:val="22"/>
        </w:rPr>
        <w:t xml:space="preserve">km for all modes </w:t>
      </w:r>
    </w:p>
    <w:p w14:paraId="4B068ECB" w14:textId="77777777" w:rsidR="0090611A" w:rsidRPr="00014FD6" w:rsidRDefault="0090611A" w:rsidP="00014FD6">
      <w:pPr>
        <w:pStyle w:val="ListParagraph"/>
        <w:numPr>
          <w:ilvl w:val="0"/>
          <w:numId w:val="62"/>
        </w:numPr>
        <w:snapToGrid w:val="0"/>
        <w:spacing w:after="0" w:line="288" w:lineRule="auto"/>
        <w:contextualSpacing w:val="0"/>
        <w:jc w:val="both"/>
        <w:rPr>
          <w:sz w:val="22"/>
          <w:szCs w:val="22"/>
        </w:rPr>
      </w:pPr>
      <w:r w:rsidRPr="00014FD6">
        <w:rPr>
          <w:sz w:val="22"/>
          <w:szCs w:val="22"/>
        </w:rPr>
        <w:t>The journey time by road is 150 minutes door to door, and it costs 75 yuan per passenger including fuel, expressway tolls and parking.  We use the road mode as the reference mode which means that we can set its mode-specific constant to zero.  This gives a generalized road travel cost of 240 minutes (i.e. {75 yuan</w:t>
      </w:r>
      <w:proofErr w:type="gramStart"/>
      <w:r w:rsidRPr="00014FD6">
        <w:rPr>
          <w:sz w:val="22"/>
          <w:szCs w:val="22"/>
        </w:rPr>
        <w:t>/(</w:t>
      </w:r>
      <w:proofErr w:type="gramEnd"/>
      <w:r w:rsidRPr="00014FD6">
        <w:rPr>
          <w:sz w:val="22"/>
          <w:szCs w:val="22"/>
        </w:rPr>
        <w:t>50 yuan/hour)}*60 minute/hour + 150 minutes of travel time).</w:t>
      </w:r>
    </w:p>
    <w:p w14:paraId="55A0D4B1" w14:textId="77777777" w:rsidR="0090611A" w:rsidRPr="00014FD6" w:rsidRDefault="0090611A" w:rsidP="00014FD6">
      <w:pPr>
        <w:pStyle w:val="ListParagraph"/>
        <w:numPr>
          <w:ilvl w:val="0"/>
          <w:numId w:val="62"/>
        </w:numPr>
        <w:snapToGrid w:val="0"/>
        <w:spacing w:after="0" w:line="288" w:lineRule="auto"/>
        <w:contextualSpacing w:val="0"/>
        <w:jc w:val="both"/>
        <w:rPr>
          <w:sz w:val="22"/>
          <w:szCs w:val="22"/>
        </w:rPr>
      </w:pPr>
      <w:r w:rsidRPr="00014FD6">
        <w:rPr>
          <w:sz w:val="22"/>
          <w:szCs w:val="22"/>
        </w:rPr>
        <w:t>For the HSR mode in the with-project case, the travel time is 100 minutes (40 minutes HSR ride with half an hour local access at each end), and the cost is 90 yuan per passenger.  For this example we assume the mode-specific constant is zero.  The generalized cost by HSR is therefore 208 minutes in this case</w:t>
      </w:r>
    </w:p>
    <w:p w14:paraId="160C6711" w14:textId="3549932F" w:rsidR="0090611A" w:rsidRPr="00014FD6" w:rsidRDefault="0090611A" w:rsidP="00014FD6">
      <w:pPr>
        <w:pStyle w:val="ListParagraph"/>
        <w:numPr>
          <w:ilvl w:val="0"/>
          <w:numId w:val="62"/>
        </w:numPr>
        <w:snapToGrid w:val="0"/>
        <w:spacing w:after="0" w:line="288" w:lineRule="auto"/>
        <w:contextualSpacing w:val="0"/>
        <w:jc w:val="both"/>
        <w:rPr>
          <w:sz w:val="22"/>
          <w:szCs w:val="22"/>
        </w:rPr>
      </w:pPr>
      <w:r w:rsidRPr="00014FD6">
        <w:rPr>
          <w:sz w:val="22"/>
          <w:szCs w:val="22"/>
        </w:rPr>
        <w:t xml:space="preserve">In line with the recommendation above, we adopt a </w:t>
      </w:r>
      <w:r w:rsidRPr="00014FD6">
        <w:rPr>
          <w:position w:val="-14"/>
          <w:sz w:val="22"/>
          <w:szCs w:val="22"/>
        </w:rPr>
        <w:object w:dxaOrig="300" w:dyaOrig="400" w14:anchorId="50186EBA">
          <v:shape id="_x0000_i1034" type="#_x0000_t75" style="width:15pt;height:22.5pt" o:ole="">
            <v:imagedata r:id="rId26" o:title=""/>
          </v:shape>
          <o:OLEObject Type="Embed" ProgID="Equation.DSMT4" ShapeID="_x0000_i1034" DrawAspect="Content" ObjectID="_1465732767" r:id="rId33"/>
        </w:object>
      </w:r>
      <w:r w:rsidRPr="00014FD6">
        <w:rPr>
          <w:sz w:val="22"/>
          <w:szCs w:val="22"/>
        </w:rPr>
        <w:t xml:space="preserve"> value of 0.02 (i.e. </w:t>
      </w:r>
      <w:r w:rsidR="00274943" w:rsidRPr="00014FD6">
        <w:rPr>
          <w:sz w:val="22"/>
          <w:szCs w:val="22"/>
        </w:rPr>
        <w:t xml:space="preserve">the recommended value in the main report </w:t>
      </w:r>
      <w:r w:rsidRPr="00014FD6">
        <w:rPr>
          <w:sz w:val="22"/>
          <w:szCs w:val="22"/>
        </w:rPr>
        <w:t>for the 200km range)</w:t>
      </w:r>
    </w:p>
    <w:p w14:paraId="52B051F7" w14:textId="77777777" w:rsidR="004A6347" w:rsidRDefault="004A6347" w:rsidP="00014FD6">
      <w:pPr>
        <w:snapToGrid w:val="0"/>
        <w:spacing w:line="288" w:lineRule="auto"/>
        <w:jc w:val="both"/>
        <w:rPr>
          <w:sz w:val="22"/>
          <w:szCs w:val="22"/>
        </w:rPr>
      </w:pPr>
    </w:p>
    <w:p w14:paraId="74DAA5B4" w14:textId="2AF61B5D" w:rsidR="0090611A" w:rsidRPr="00014FD6" w:rsidRDefault="0090611A" w:rsidP="00014FD6">
      <w:pPr>
        <w:snapToGrid w:val="0"/>
        <w:spacing w:line="288" w:lineRule="auto"/>
        <w:jc w:val="both"/>
        <w:rPr>
          <w:sz w:val="22"/>
          <w:szCs w:val="22"/>
        </w:rPr>
      </w:pPr>
      <w:r w:rsidRPr="00014FD6">
        <w:rPr>
          <w:sz w:val="22"/>
          <w:szCs w:val="22"/>
        </w:rPr>
        <w:t xml:space="preserve">Putting the modal </w:t>
      </w:r>
      <w:r w:rsidR="00200489" w:rsidRPr="00014FD6">
        <w:rPr>
          <w:sz w:val="22"/>
          <w:szCs w:val="22"/>
        </w:rPr>
        <w:t>generalized</w:t>
      </w:r>
      <w:r w:rsidRPr="00014FD6">
        <w:rPr>
          <w:sz w:val="22"/>
          <w:szCs w:val="22"/>
        </w:rPr>
        <w:t xml:space="preserve"> costs above in </w:t>
      </w:r>
      <w:r w:rsidRPr="00014FD6">
        <w:rPr>
          <w:sz w:val="22"/>
          <w:szCs w:val="22"/>
        </w:rPr>
        <w:fldChar w:fldCharType="begin"/>
      </w:r>
      <w:r w:rsidRPr="00014FD6">
        <w:rPr>
          <w:sz w:val="22"/>
          <w:szCs w:val="22"/>
        </w:rPr>
        <w:instrText xml:space="preserve"> REF _Ref384720398 \h  \* MERGEFORMAT </w:instrText>
      </w:r>
      <w:r w:rsidRPr="00014FD6">
        <w:rPr>
          <w:sz w:val="22"/>
          <w:szCs w:val="22"/>
        </w:rPr>
      </w:r>
      <w:r w:rsidRPr="00014FD6">
        <w:rPr>
          <w:sz w:val="22"/>
          <w:szCs w:val="22"/>
        </w:rPr>
        <w:fldChar w:fldCharType="separate"/>
      </w:r>
      <w:r w:rsidR="0023620F" w:rsidRPr="0023620F">
        <w:rPr>
          <w:rFonts w:eastAsia="宋体"/>
          <w:bCs/>
          <w:snapToGrid w:val="0"/>
          <w:sz w:val="22"/>
          <w:szCs w:val="22"/>
        </w:rPr>
        <w:t>[</w:t>
      </w:r>
      <w:r w:rsidR="0023620F" w:rsidRPr="0023620F">
        <w:rPr>
          <w:sz w:val="22"/>
          <w:szCs w:val="22"/>
        </w:rPr>
        <w:t xml:space="preserve">Equation </w:t>
      </w:r>
      <w:r w:rsidR="0023620F" w:rsidRPr="0023620F">
        <w:rPr>
          <w:noProof/>
          <w:sz w:val="22"/>
          <w:szCs w:val="22"/>
        </w:rPr>
        <w:t>1</w:t>
      </w:r>
      <w:r w:rsidRPr="00014FD6">
        <w:rPr>
          <w:sz w:val="22"/>
          <w:szCs w:val="22"/>
        </w:rPr>
        <w:fldChar w:fldCharType="end"/>
      </w:r>
      <w:r w:rsidRPr="00014FD6">
        <w:rPr>
          <w:sz w:val="22"/>
          <w:szCs w:val="22"/>
        </w:rPr>
        <w:t xml:space="preserve">] we get the composite costs of travel for the without-project case to be 240 (same as the </w:t>
      </w:r>
      <w:r w:rsidR="00200489" w:rsidRPr="00014FD6">
        <w:rPr>
          <w:sz w:val="22"/>
          <w:szCs w:val="22"/>
        </w:rPr>
        <w:t>generalized</w:t>
      </w:r>
      <w:r w:rsidRPr="00014FD6">
        <w:rPr>
          <w:sz w:val="22"/>
          <w:szCs w:val="22"/>
        </w:rPr>
        <w:t xml:space="preserve"> cost for the road mode, because it is the only mode), and for the with-project case to be 186.83 (which is lower than either of the modal </w:t>
      </w:r>
      <w:r w:rsidR="00200489" w:rsidRPr="00014FD6">
        <w:rPr>
          <w:sz w:val="22"/>
          <w:szCs w:val="22"/>
        </w:rPr>
        <w:t>generalized</w:t>
      </w:r>
      <w:r w:rsidRPr="00014FD6">
        <w:rPr>
          <w:sz w:val="22"/>
          <w:szCs w:val="22"/>
        </w:rPr>
        <w:t xml:space="preserve"> costs because it accounts for the benefits of increased modal choice).  We then calculate an adjustment factor </w:t>
      </w:r>
      <w:r w:rsidRPr="00014FD6">
        <w:rPr>
          <w:position w:val="-14"/>
          <w:sz w:val="22"/>
          <w:szCs w:val="22"/>
        </w:rPr>
        <w:object w:dxaOrig="420" w:dyaOrig="400" w14:anchorId="545CA9F0">
          <v:shape id="_x0000_i1035" type="#_x0000_t75" style="width:22.5pt;height:18.75pt" o:ole="">
            <v:imagedata r:id="rId34" o:title=""/>
          </v:shape>
          <o:OLEObject Type="Embed" ProgID="Equation.3" ShapeID="_x0000_i1035" DrawAspect="Content" ObjectID="_1465732768" r:id="rId35"/>
        </w:object>
      </w:r>
      <w:r w:rsidRPr="00014FD6">
        <w:rPr>
          <w:sz w:val="22"/>
          <w:szCs w:val="22"/>
        </w:rPr>
        <w:t xml:space="preserve"> to ensure that the composite travel cost is precisely zero when the modal </w:t>
      </w:r>
      <w:r w:rsidR="00200489" w:rsidRPr="00014FD6">
        <w:rPr>
          <w:sz w:val="22"/>
          <w:szCs w:val="22"/>
        </w:rPr>
        <w:t>generalized</w:t>
      </w:r>
      <w:r w:rsidRPr="00014FD6">
        <w:rPr>
          <w:sz w:val="22"/>
          <w:szCs w:val="22"/>
        </w:rPr>
        <w:t xml:space="preserve"> costs of all modes are set to zero, i.e.</w:t>
      </w:r>
    </w:p>
    <w:p w14:paraId="0313E2E1" w14:textId="514550DD" w:rsidR="0090611A" w:rsidRPr="00014FD6" w:rsidRDefault="0090611A" w:rsidP="00014FD6">
      <w:pPr>
        <w:pStyle w:val="Caption"/>
        <w:snapToGrid w:val="0"/>
        <w:spacing w:after="0" w:line="288" w:lineRule="auto"/>
        <w:rPr>
          <w:rFonts w:ascii="Times New Roman" w:hAnsi="Times New Roman"/>
          <w:b w:val="0"/>
          <w:sz w:val="22"/>
          <w:szCs w:val="22"/>
        </w:rPr>
      </w:pPr>
      <w:bookmarkStart w:id="12" w:name="_Ref384736776"/>
      <w:r w:rsidRPr="004A6347">
        <w:t xml:space="preserve">[Equation </w:t>
      </w:r>
      <w:fldSimple w:instr=" SEQ Equation \* ARABIC ">
        <w:r w:rsidR="0023620F">
          <w:rPr>
            <w:noProof/>
          </w:rPr>
          <w:t>2</w:t>
        </w:r>
      </w:fldSimple>
      <w:bookmarkEnd w:id="12"/>
      <w:r w:rsidRPr="004A6347">
        <w:t>]</w:t>
      </w:r>
      <w:r w:rsidRPr="004A6347">
        <w:tab/>
      </w:r>
      <w:r w:rsidR="004A6347">
        <w:t xml:space="preserve">                 </w:t>
      </w:r>
      <w:r w:rsidRPr="00014FD6">
        <w:rPr>
          <w:rFonts w:eastAsia="宋体"/>
          <w:bCs w:val="0"/>
          <w:snapToGrid w:val="0"/>
          <w:position w:val="-32"/>
          <w:sz w:val="22"/>
          <w:szCs w:val="22"/>
        </w:rPr>
        <w:object w:dxaOrig="2400" w:dyaOrig="760" w14:anchorId="01F04A43">
          <v:shape id="_x0000_i1036" type="#_x0000_t75" style="width:121.5pt;height:37.5pt" o:ole="">
            <v:imagedata r:id="rId36" o:title=""/>
          </v:shape>
          <o:OLEObject Type="Embed" ProgID="Equation.3" ShapeID="_x0000_i1036" DrawAspect="Content" ObjectID="_1465732769" r:id="rId37"/>
        </w:object>
      </w:r>
      <w:r w:rsidRPr="00014FD6">
        <w:rPr>
          <w:rFonts w:eastAsia="宋体"/>
          <w:bCs w:val="0"/>
          <w:snapToGrid w:val="0"/>
          <w:sz w:val="22"/>
          <w:szCs w:val="22"/>
        </w:rPr>
        <w:t xml:space="preserve">  </w:t>
      </w:r>
      <w:r w:rsidRPr="00014FD6">
        <w:rPr>
          <w:rFonts w:ascii="Times New Roman" w:eastAsia="宋体" w:hAnsi="Times New Roman"/>
          <w:b w:val="0"/>
          <w:bCs w:val="0"/>
          <w:snapToGrid w:val="0"/>
          <w:sz w:val="22"/>
          <w:szCs w:val="22"/>
        </w:rPr>
        <w:t xml:space="preserve">for </w:t>
      </w:r>
      <w:r w:rsidRPr="00014FD6">
        <w:rPr>
          <w:rFonts w:ascii="Times New Roman" w:hAnsi="Times New Roman"/>
          <w:b w:val="0"/>
          <w:position w:val="-14"/>
          <w:sz w:val="22"/>
          <w:szCs w:val="22"/>
        </w:rPr>
        <w:object w:dxaOrig="380" w:dyaOrig="400" w14:anchorId="7A5D994B">
          <v:shape id="_x0000_i1037" type="#_x0000_t75" style="width:18.75pt;height:18.75pt" o:ole="">
            <v:imagedata r:id="rId38" o:title=""/>
          </v:shape>
          <o:OLEObject Type="Embed" ProgID="Equation.3" ShapeID="_x0000_i1037" DrawAspect="Content" ObjectID="_1465732770" r:id="rId39"/>
        </w:object>
      </w:r>
      <w:r w:rsidRPr="00014FD6">
        <w:rPr>
          <w:rFonts w:ascii="Times New Roman" w:hAnsi="Times New Roman"/>
          <w:b w:val="0"/>
          <w:sz w:val="22"/>
          <w:szCs w:val="22"/>
        </w:rPr>
        <w:t>=0</w:t>
      </w:r>
    </w:p>
    <w:p w14:paraId="322033AB" w14:textId="6BC74ED1" w:rsidR="00E47E76" w:rsidRPr="00014FD6" w:rsidRDefault="0090611A" w:rsidP="00014FD6">
      <w:pPr>
        <w:snapToGrid w:val="0"/>
        <w:spacing w:line="288" w:lineRule="auto"/>
        <w:jc w:val="both"/>
        <w:rPr>
          <w:sz w:val="22"/>
          <w:szCs w:val="22"/>
        </w:rPr>
      </w:pPr>
      <w:proofErr w:type="gramStart"/>
      <w:r w:rsidRPr="00014FD6">
        <w:rPr>
          <w:sz w:val="22"/>
          <w:szCs w:val="22"/>
        </w:rPr>
        <w:t>where</w:t>
      </w:r>
      <w:proofErr w:type="gramEnd"/>
      <w:r w:rsidRPr="00014FD6">
        <w:rPr>
          <w:sz w:val="22"/>
          <w:szCs w:val="22"/>
        </w:rPr>
        <w:t xml:space="preserve"> </w:t>
      </w:r>
      <w:r w:rsidRPr="00014FD6">
        <w:rPr>
          <w:position w:val="-14"/>
          <w:sz w:val="22"/>
          <w:szCs w:val="22"/>
        </w:rPr>
        <w:object w:dxaOrig="360" w:dyaOrig="400" w14:anchorId="73CED1D9">
          <v:shape id="_x0000_i1038" type="#_x0000_t75" style="width:18.75pt;height:18.75pt" o:ole="">
            <v:imagedata r:id="rId40" o:title=""/>
          </v:shape>
          <o:OLEObject Type="Embed" ProgID="Equation.3" ShapeID="_x0000_i1038" DrawAspect="Content" ObjectID="_1465732771" r:id="rId41"/>
        </w:object>
      </w:r>
      <w:r w:rsidRPr="00014FD6">
        <w:rPr>
          <w:sz w:val="22"/>
          <w:szCs w:val="22"/>
        </w:rPr>
        <w:t xml:space="preserve">include all the modes present in the with- and without-project cases.  Computing </w:t>
      </w:r>
      <w:r w:rsidRPr="00014FD6">
        <w:rPr>
          <w:sz w:val="22"/>
          <w:szCs w:val="22"/>
        </w:rPr>
        <w:fldChar w:fldCharType="begin"/>
      </w:r>
      <w:r w:rsidRPr="00014FD6">
        <w:rPr>
          <w:sz w:val="22"/>
          <w:szCs w:val="22"/>
        </w:rPr>
        <w:instrText xml:space="preserve"> REF _Ref384736776 \h </w:instrText>
      </w:r>
      <w:r w:rsidR="00014FD6">
        <w:rPr>
          <w:sz w:val="22"/>
          <w:szCs w:val="22"/>
        </w:rPr>
        <w:instrText xml:space="preserve"> \* MERGEFORMAT </w:instrText>
      </w:r>
      <w:r w:rsidRPr="00014FD6">
        <w:rPr>
          <w:sz w:val="22"/>
          <w:szCs w:val="22"/>
        </w:rPr>
      </w:r>
      <w:r w:rsidRPr="00014FD6">
        <w:rPr>
          <w:sz w:val="22"/>
          <w:szCs w:val="22"/>
        </w:rPr>
        <w:fldChar w:fldCharType="separate"/>
      </w:r>
      <w:r w:rsidR="0023620F" w:rsidRPr="0023620F">
        <w:rPr>
          <w:sz w:val="22"/>
          <w:szCs w:val="22"/>
        </w:rPr>
        <w:t xml:space="preserve">[Equation </w:t>
      </w:r>
      <w:r w:rsidR="0023620F" w:rsidRPr="0023620F">
        <w:rPr>
          <w:noProof/>
          <w:sz w:val="22"/>
          <w:szCs w:val="22"/>
        </w:rPr>
        <w:t>2</w:t>
      </w:r>
      <w:r w:rsidRPr="00014FD6">
        <w:rPr>
          <w:sz w:val="22"/>
          <w:szCs w:val="22"/>
        </w:rPr>
        <w:fldChar w:fldCharType="end"/>
      </w:r>
      <w:r w:rsidRPr="00014FD6">
        <w:rPr>
          <w:sz w:val="22"/>
          <w:szCs w:val="22"/>
        </w:rPr>
        <w:t xml:space="preserve">] for both road and the HSR, we get the adjustment factor </w:t>
      </w:r>
      <w:r w:rsidRPr="00014FD6">
        <w:rPr>
          <w:position w:val="-14"/>
          <w:sz w:val="22"/>
          <w:szCs w:val="22"/>
        </w:rPr>
        <w:object w:dxaOrig="420" w:dyaOrig="400" w14:anchorId="60556F7C">
          <v:shape id="_x0000_i1039" type="#_x0000_t75" style="width:22.5pt;height:18.75pt" o:ole="">
            <v:imagedata r:id="rId42" o:title=""/>
          </v:shape>
          <o:OLEObject Type="Embed" ProgID="Equation.3" ShapeID="_x0000_i1039" DrawAspect="Content" ObjectID="_1465732772" r:id="rId43"/>
        </w:object>
      </w:r>
      <w:r w:rsidRPr="00014FD6">
        <w:rPr>
          <w:sz w:val="22"/>
          <w:szCs w:val="22"/>
        </w:rPr>
        <w:t>= -34.66</w:t>
      </w:r>
      <w:r w:rsidR="00F51C4B" w:rsidRPr="00014FD6">
        <w:rPr>
          <w:sz w:val="22"/>
          <w:szCs w:val="22"/>
        </w:rPr>
        <w:t xml:space="preserve"> for the cases in which the mode-specific constant for HSR is zero</w:t>
      </w:r>
      <w:r w:rsidRPr="00014FD6">
        <w:rPr>
          <w:sz w:val="22"/>
          <w:szCs w:val="22"/>
        </w:rPr>
        <w:t>.</w:t>
      </w:r>
      <w:r w:rsidR="00F51C4B" w:rsidRPr="00014FD6">
        <w:rPr>
          <w:sz w:val="22"/>
          <w:szCs w:val="22"/>
        </w:rPr>
        <w:t xml:space="preserve"> </w:t>
      </w:r>
      <w:r w:rsidRPr="00014FD6">
        <w:rPr>
          <w:sz w:val="22"/>
          <w:szCs w:val="22"/>
        </w:rPr>
        <w:t xml:space="preserve">  Subtracting this number from the composite travel costs of both the without- and with-project cases, we have </w:t>
      </w:r>
      <w:r w:rsidRPr="00014FD6">
        <w:rPr>
          <w:position w:val="-14"/>
          <w:sz w:val="22"/>
          <w:szCs w:val="22"/>
        </w:rPr>
        <w:object w:dxaOrig="300" w:dyaOrig="400" w14:anchorId="48A2D96A">
          <v:shape id="_x0000_i1040" type="#_x0000_t75" style="width:15pt;height:18.75pt" o:ole="">
            <v:imagedata r:id="rId44" o:title=""/>
          </v:shape>
          <o:OLEObject Type="Embed" ProgID="Equation.3" ShapeID="_x0000_i1040" DrawAspect="Content" ObjectID="_1465732773" r:id="rId45"/>
        </w:object>
      </w:r>
      <w:r w:rsidRPr="00014FD6">
        <w:rPr>
          <w:sz w:val="22"/>
          <w:szCs w:val="22"/>
        </w:rPr>
        <w:t xml:space="preserve">= </w:t>
      </w:r>
      <w:r w:rsidRPr="00014FD6">
        <w:rPr>
          <w:position w:val="-14"/>
          <w:sz w:val="22"/>
          <w:szCs w:val="22"/>
        </w:rPr>
        <w:object w:dxaOrig="360" w:dyaOrig="400" w14:anchorId="2A7B8A88">
          <v:shape id="_x0000_i1041" type="#_x0000_t75" style="width:18.75pt;height:18.75pt" o:ole="">
            <v:imagedata r:id="rId46" o:title=""/>
          </v:shape>
          <o:OLEObject Type="Embed" ProgID="Equation.3" ShapeID="_x0000_i1041" DrawAspect="Content" ObjectID="_1465732774" r:id="rId47"/>
        </w:object>
      </w:r>
      <w:r w:rsidRPr="00014FD6">
        <w:rPr>
          <w:sz w:val="22"/>
          <w:szCs w:val="22"/>
        </w:rPr>
        <w:t xml:space="preserve">- </w:t>
      </w:r>
      <w:r w:rsidRPr="00014FD6">
        <w:rPr>
          <w:position w:val="-14"/>
          <w:sz w:val="22"/>
          <w:szCs w:val="22"/>
        </w:rPr>
        <w:object w:dxaOrig="420" w:dyaOrig="400" w14:anchorId="607E40C5">
          <v:shape id="_x0000_i1042" type="#_x0000_t75" style="width:22.5pt;height:18.75pt" o:ole="">
            <v:imagedata r:id="rId48" o:title=""/>
          </v:shape>
          <o:OLEObject Type="Embed" ProgID="Equation.3" ShapeID="_x0000_i1042" DrawAspect="Content" ObjectID="_1465732775" r:id="rId49"/>
        </w:object>
      </w:r>
      <w:r w:rsidRPr="00014FD6">
        <w:rPr>
          <w:sz w:val="22"/>
          <w:szCs w:val="22"/>
        </w:rPr>
        <w:t xml:space="preserve">  which gives the </w:t>
      </w:r>
      <w:r w:rsidR="00200489" w:rsidRPr="00014FD6">
        <w:rPr>
          <w:sz w:val="22"/>
          <w:szCs w:val="22"/>
        </w:rPr>
        <w:t>normalized</w:t>
      </w:r>
      <w:r w:rsidRPr="00014FD6">
        <w:rPr>
          <w:sz w:val="22"/>
          <w:szCs w:val="22"/>
        </w:rPr>
        <w:t xml:space="preserve"> composite costs of </w:t>
      </w:r>
      <w:r w:rsidR="00274943" w:rsidRPr="00014FD6">
        <w:rPr>
          <w:sz w:val="22"/>
          <w:szCs w:val="22"/>
        </w:rPr>
        <w:t>240.00</w:t>
      </w:r>
      <w:r w:rsidRPr="00014FD6">
        <w:rPr>
          <w:sz w:val="22"/>
          <w:szCs w:val="22"/>
        </w:rPr>
        <w:t xml:space="preserve"> and </w:t>
      </w:r>
      <w:r w:rsidR="00274943" w:rsidRPr="00014FD6">
        <w:rPr>
          <w:sz w:val="22"/>
          <w:szCs w:val="22"/>
        </w:rPr>
        <w:t>219.05</w:t>
      </w:r>
      <w:r w:rsidRPr="00014FD6">
        <w:rPr>
          <w:sz w:val="22"/>
          <w:szCs w:val="22"/>
        </w:rPr>
        <w:t xml:space="preserve"> as respective values for the calculations of the economic mass of the without- and with-project cases (see below).  </w:t>
      </w:r>
    </w:p>
    <w:p w14:paraId="2CF38836" w14:textId="186B06A8" w:rsidR="0090611A" w:rsidRPr="00014FD6" w:rsidRDefault="0090611A" w:rsidP="00014FD6">
      <w:pPr>
        <w:snapToGrid w:val="0"/>
        <w:spacing w:line="288" w:lineRule="auto"/>
        <w:jc w:val="both"/>
        <w:rPr>
          <w:sz w:val="22"/>
          <w:szCs w:val="22"/>
        </w:rPr>
      </w:pPr>
      <w:r w:rsidRPr="00014FD6">
        <w:rPr>
          <w:sz w:val="22"/>
          <w:szCs w:val="22"/>
        </w:rPr>
        <w:t xml:space="preserve">    </w:t>
      </w:r>
    </w:p>
    <w:p w14:paraId="15BD5B7C" w14:textId="43FF5BB6" w:rsidR="0090611A" w:rsidRPr="00014FD6" w:rsidRDefault="0090611A" w:rsidP="00014FD6">
      <w:pPr>
        <w:snapToGrid w:val="0"/>
        <w:spacing w:line="288" w:lineRule="auto"/>
        <w:jc w:val="both"/>
        <w:rPr>
          <w:sz w:val="22"/>
          <w:szCs w:val="22"/>
        </w:rPr>
      </w:pPr>
      <w:r w:rsidRPr="00014FD6">
        <w:rPr>
          <w:sz w:val="22"/>
          <w:szCs w:val="22"/>
        </w:rPr>
        <w:t xml:space="preserve">In Example (a), the HSR’s </w:t>
      </w:r>
      <w:r w:rsidR="00200489" w:rsidRPr="00014FD6">
        <w:rPr>
          <w:sz w:val="22"/>
          <w:szCs w:val="22"/>
        </w:rPr>
        <w:t>generalized</w:t>
      </w:r>
      <w:r w:rsidRPr="00014FD6">
        <w:rPr>
          <w:sz w:val="22"/>
          <w:szCs w:val="22"/>
        </w:rPr>
        <w:t xml:space="preserve"> cost is </w:t>
      </w:r>
      <w:r w:rsidR="004D105A" w:rsidRPr="00014FD6">
        <w:rPr>
          <w:sz w:val="22"/>
          <w:szCs w:val="22"/>
        </w:rPr>
        <w:t>32</w:t>
      </w:r>
      <w:r w:rsidRPr="00014FD6">
        <w:rPr>
          <w:sz w:val="22"/>
          <w:szCs w:val="22"/>
        </w:rPr>
        <w:t xml:space="preserve"> minutes less that the road </w:t>
      </w:r>
      <w:proofErr w:type="gramStart"/>
      <w:r w:rsidRPr="00014FD6">
        <w:rPr>
          <w:sz w:val="22"/>
          <w:szCs w:val="22"/>
        </w:rPr>
        <w:t>mode</w:t>
      </w:r>
      <w:r w:rsidR="00E47E76" w:rsidRPr="00014FD6">
        <w:rPr>
          <w:sz w:val="22"/>
          <w:szCs w:val="22"/>
        </w:rPr>
        <w:t xml:space="preserve"> </w:t>
      </w:r>
      <w:r w:rsidR="004D105A" w:rsidRPr="00014FD6">
        <w:rPr>
          <w:sz w:val="22"/>
          <w:szCs w:val="22"/>
        </w:rPr>
        <w:t>while</w:t>
      </w:r>
      <w:proofErr w:type="gramEnd"/>
      <w:r w:rsidR="004D105A" w:rsidRPr="00014FD6">
        <w:rPr>
          <w:sz w:val="22"/>
          <w:szCs w:val="22"/>
        </w:rPr>
        <w:t xml:space="preserve"> </w:t>
      </w:r>
      <w:r w:rsidRPr="00014FD6">
        <w:rPr>
          <w:sz w:val="22"/>
          <w:szCs w:val="22"/>
        </w:rPr>
        <w:t xml:space="preserve">the </w:t>
      </w:r>
      <w:r w:rsidR="004D105A" w:rsidRPr="00014FD6">
        <w:rPr>
          <w:sz w:val="22"/>
          <w:szCs w:val="22"/>
        </w:rPr>
        <w:t>composite cost reduces by 53.18 minutes</w:t>
      </w:r>
      <w:r w:rsidRPr="00014FD6">
        <w:rPr>
          <w:sz w:val="22"/>
          <w:szCs w:val="22"/>
        </w:rPr>
        <w:t xml:space="preserve"> (221.48 minutes in the with-project case </w:t>
      </w:r>
      <w:r w:rsidR="00200489" w:rsidRPr="00014FD6">
        <w:rPr>
          <w:sz w:val="22"/>
          <w:szCs w:val="22"/>
        </w:rPr>
        <w:t>vs.</w:t>
      </w:r>
      <w:r w:rsidRPr="00014FD6">
        <w:rPr>
          <w:sz w:val="22"/>
          <w:szCs w:val="22"/>
        </w:rPr>
        <w:t xml:space="preserve"> 274.66 minutes without-project).  </w:t>
      </w:r>
      <w:r w:rsidR="004D105A" w:rsidRPr="00014FD6">
        <w:rPr>
          <w:sz w:val="22"/>
          <w:szCs w:val="22"/>
        </w:rPr>
        <w:t>This</w:t>
      </w:r>
      <w:r w:rsidRPr="00014FD6">
        <w:rPr>
          <w:sz w:val="22"/>
          <w:szCs w:val="22"/>
        </w:rPr>
        <w:t xml:space="preserve"> </w:t>
      </w:r>
      <w:r w:rsidR="004D105A" w:rsidRPr="00014FD6">
        <w:rPr>
          <w:sz w:val="22"/>
          <w:szCs w:val="22"/>
        </w:rPr>
        <w:t xml:space="preserve">larger </w:t>
      </w:r>
      <w:r w:rsidRPr="00014FD6">
        <w:rPr>
          <w:sz w:val="22"/>
          <w:szCs w:val="22"/>
        </w:rPr>
        <w:t xml:space="preserve">difference between the with- and without-project cases is because the composite costs </w:t>
      </w:r>
      <w:r w:rsidR="004D105A" w:rsidRPr="00014FD6">
        <w:rPr>
          <w:sz w:val="22"/>
          <w:szCs w:val="22"/>
        </w:rPr>
        <w:t xml:space="preserve">allow for the </w:t>
      </w:r>
      <w:r w:rsidR="00C23E8F" w:rsidRPr="00014FD6">
        <w:rPr>
          <w:sz w:val="22"/>
          <w:szCs w:val="22"/>
        </w:rPr>
        <w:t xml:space="preserve">individual </w:t>
      </w:r>
      <w:r w:rsidR="004D105A" w:rsidRPr="00014FD6">
        <w:rPr>
          <w:sz w:val="22"/>
          <w:szCs w:val="22"/>
        </w:rPr>
        <w:t>variation</w:t>
      </w:r>
      <w:r w:rsidR="00C23E8F" w:rsidRPr="00014FD6">
        <w:rPr>
          <w:sz w:val="22"/>
          <w:szCs w:val="22"/>
        </w:rPr>
        <w:t xml:space="preserve"> in costs implicit in the </w:t>
      </w:r>
      <w:proofErr w:type="spellStart"/>
      <w:r w:rsidR="00C23E8F" w:rsidRPr="00014FD6">
        <w:rPr>
          <w:sz w:val="22"/>
          <w:szCs w:val="22"/>
        </w:rPr>
        <w:t>logit</w:t>
      </w:r>
      <w:proofErr w:type="spellEnd"/>
      <w:r w:rsidR="00C23E8F" w:rsidRPr="00014FD6">
        <w:rPr>
          <w:sz w:val="22"/>
          <w:szCs w:val="22"/>
        </w:rPr>
        <w:t xml:space="preserve"> </w:t>
      </w:r>
      <w:r w:rsidR="00C23E8F" w:rsidRPr="00014FD6">
        <w:rPr>
          <w:sz w:val="22"/>
          <w:szCs w:val="22"/>
        </w:rPr>
        <w:lastRenderedPageBreak/>
        <w:t xml:space="preserve">model assumption </w:t>
      </w:r>
      <w:r w:rsidRPr="00014FD6">
        <w:rPr>
          <w:sz w:val="22"/>
          <w:szCs w:val="22"/>
        </w:rPr>
        <w:t xml:space="preserve">as well as </w:t>
      </w:r>
      <w:r w:rsidR="00C23E8F" w:rsidRPr="00014FD6">
        <w:rPr>
          <w:sz w:val="22"/>
          <w:szCs w:val="22"/>
        </w:rPr>
        <w:t xml:space="preserve">the mean of the </w:t>
      </w:r>
      <w:r w:rsidR="00200489" w:rsidRPr="00014FD6">
        <w:rPr>
          <w:sz w:val="22"/>
          <w:szCs w:val="22"/>
        </w:rPr>
        <w:t>generalized</w:t>
      </w:r>
      <w:r w:rsidRPr="00014FD6">
        <w:rPr>
          <w:sz w:val="22"/>
          <w:szCs w:val="22"/>
        </w:rPr>
        <w:t xml:space="preserve"> travel costs</w:t>
      </w:r>
      <w:r w:rsidR="00C23E8F" w:rsidRPr="00014FD6">
        <w:rPr>
          <w:sz w:val="22"/>
          <w:szCs w:val="22"/>
        </w:rPr>
        <w:t xml:space="preserve"> for each mode</w:t>
      </w:r>
      <w:r w:rsidRPr="00014FD6">
        <w:rPr>
          <w:sz w:val="22"/>
          <w:szCs w:val="22"/>
        </w:rPr>
        <w:t xml:space="preserve">.  When the HSR achieves a lower </w:t>
      </w:r>
      <w:r w:rsidR="00C23E8F" w:rsidRPr="00014FD6">
        <w:rPr>
          <w:sz w:val="22"/>
          <w:szCs w:val="22"/>
        </w:rPr>
        <w:t xml:space="preserve">mean </w:t>
      </w:r>
      <w:r w:rsidR="00200489" w:rsidRPr="00014FD6">
        <w:rPr>
          <w:sz w:val="22"/>
          <w:szCs w:val="22"/>
        </w:rPr>
        <w:t>generalized</w:t>
      </w:r>
      <w:r w:rsidRPr="00014FD6">
        <w:rPr>
          <w:sz w:val="22"/>
          <w:szCs w:val="22"/>
        </w:rPr>
        <w:t xml:space="preserve"> travel cost than other available modes, this improvement is reflected in both the weighted average </w:t>
      </w:r>
      <w:r w:rsidR="00200489" w:rsidRPr="00014FD6">
        <w:rPr>
          <w:sz w:val="22"/>
          <w:szCs w:val="22"/>
        </w:rPr>
        <w:t>generalized</w:t>
      </w:r>
      <w:r w:rsidRPr="00014FD6">
        <w:rPr>
          <w:sz w:val="22"/>
          <w:szCs w:val="22"/>
        </w:rPr>
        <w:t xml:space="preserve"> cost and the log-sum composite cost, although the latter is a more comprehensive measure of the improvements.  </w:t>
      </w:r>
    </w:p>
    <w:p w14:paraId="366E3FD1" w14:textId="77777777" w:rsidR="00E47E76" w:rsidRPr="00EB6B19" w:rsidRDefault="00E47E76" w:rsidP="00014FD6">
      <w:pPr>
        <w:snapToGrid w:val="0"/>
        <w:spacing w:line="288" w:lineRule="auto"/>
        <w:jc w:val="both"/>
        <w:rPr>
          <w:sz w:val="22"/>
          <w:szCs w:val="22"/>
        </w:rPr>
      </w:pPr>
    </w:p>
    <w:p w14:paraId="1C6B62B0" w14:textId="0D2434CA" w:rsidR="0090611A" w:rsidRPr="00014FD6" w:rsidRDefault="00C23E8F" w:rsidP="00014FD6">
      <w:pPr>
        <w:snapToGrid w:val="0"/>
        <w:spacing w:line="288" w:lineRule="auto"/>
        <w:jc w:val="both"/>
        <w:rPr>
          <w:sz w:val="22"/>
          <w:szCs w:val="22"/>
        </w:rPr>
      </w:pPr>
      <w:r w:rsidRPr="00014FD6">
        <w:rPr>
          <w:sz w:val="22"/>
          <w:szCs w:val="22"/>
        </w:rPr>
        <w:t>T</w:t>
      </w:r>
      <w:r w:rsidR="0090611A" w:rsidRPr="00014FD6">
        <w:rPr>
          <w:sz w:val="22"/>
          <w:szCs w:val="22"/>
        </w:rPr>
        <w:t>he calculation of the log-sum composite cost is</w:t>
      </w:r>
      <w:r w:rsidRPr="00014FD6">
        <w:rPr>
          <w:sz w:val="22"/>
          <w:szCs w:val="22"/>
        </w:rPr>
        <w:t>, however,</w:t>
      </w:r>
      <w:r w:rsidR="0090611A" w:rsidRPr="00014FD6">
        <w:rPr>
          <w:sz w:val="22"/>
          <w:szCs w:val="22"/>
        </w:rPr>
        <w:t xml:space="preserve"> technically more complex</w:t>
      </w:r>
      <w:r w:rsidRPr="00014FD6">
        <w:rPr>
          <w:sz w:val="22"/>
          <w:szCs w:val="22"/>
        </w:rPr>
        <w:t xml:space="preserve"> than der</w:t>
      </w:r>
      <w:r w:rsidR="002912F3" w:rsidRPr="00014FD6">
        <w:rPr>
          <w:sz w:val="22"/>
          <w:szCs w:val="22"/>
        </w:rPr>
        <w:t>i</w:t>
      </w:r>
      <w:r w:rsidRPr="00014FD6">
        <w:rPr>
          <w:sz w:val="22"/>
          <w:szCs w:val="22"/>
        </w:rPr>
        <w:t>ving a weighted average composite cost</w:t>
      </w:r>
      <w:r w:rsidR="0090611A" w:rsidRPr="00014FD6">
        <w:rPr>
          <w:sz w:val="22"/>
          <w:szCs w:val="22"/>
        </w:rPr>
        <w:t xml:space="preserve">, requiring a good understanding of the </w:t>
      </w:r>
      <w:proofErr w:type="spellStart"/>
      <w:r w:rsidR="0090611A" w:rsidRPr="00014FD6">
        <w:rPr>
          <w:sz w:val="22"/>
          <w:szCs w:val="22"/>
        </w:rPr>
        <w:t>logit</w:t>
      </w:r>
      <w:proofErr w:type="spellEnd"/>
      <w:r w:rsidR="0090611A" w:rsidRPr="00014FD6">
        <w:rPr>
          <w:sz w:val="22"/>
          <w:szCs w:val="22"/>
        </w:rPr>
        <w:t xml:space="preserve"> model choice model.  In the event that the calculation of the log-sum composite cost is not possible for practical reasons, a market share weighted average cost approach can be used </w:t>
      </w:r>
      <w:r w:rsidRPr="00014FD6">
        <w:rPr>
          <w:b/>
          <w:bCs/>
          <w:sz w:val="22"/>
          <w:szCs w:val="22"/>
        </w:rPr>
        <w:t xml:space="preserve">but only </w:t>
      </w:r>
      <w:r w:rsidR="0090611A" w:rsidRPr="00014FD6">
        <w:rPr>
          <w:b/>
          <w:bCs/>
          <w:sz w:val="22"/>
          <w:szCs w:val="22"/>
        </w:rPr>
        <w:t xml:space="preserve">when the HSR has a lower </w:t>
      </w:r>
      <w:r w:rsidR="00200489" w:rsidRPr="00014FD6">
        <w:rPr>
          <w:b/>
          <w:bCs/>
          <w:sz w:val="22"/>
          <w:szCs w:val="22"/>
        </w:rPr>
        <w:t>generalized</w:t>
      </w:r>
      <w:r w:rsidR="0090611A" w:rsidRPr="00014FD6">
        <w:rPr>
          <w:b/>
          <w:bCs/>
          <w:sz w:val="22"/>
          <w:szCs w:val="22"/>
        </w:rPr>
        <w:t xml:space="preserve"> cost than its competitor(s)</w:t>
      </w:r>
      <w:r w:rsidR="0090611A" w:rsidRPr="00014FD6">
        <w:rPr>
          <w:sz w:val="22"/>
          <w:szCs w:val="22"/>
        </w:rPr>
        <w:t>.  It is obvious that so doing will provide a more conservative estimate of the HSR impacts.</w:t>
      </w:r>
    </w:p>
    <w:p w14:paraId="3E930194" w14:textId="77777777" w:rsidR="00E47E76" w:rsidRPr="00EB6B19" w:rsidRDefault="00E47E76" w:rsidP="00014FD6">
      <w:pPr>
        <w:snapToGrid w:val="0"/>
        <w:spacing w:line="288" w:lineRule="auto"/>
        <w:jc w:val="both"/>
        <w:rPr>
          <w:sz w:val="22"/>
          <w:szCs w:val="22"/>
        </w:rPr>
      </w:pPr>
    </w:p>
    <w:p w14:paraId="5EB5CE15" w14:textId="6B3C09D8" w:rsidR="0090611A" w:rsidRPr="00014FD6" w:rsidRDefault="0090611A" w:rsidP="00014FD6">
      <w:pPr>
        <w:snapToGrid w:val="0"/>
        <w:spacing w:line="288" w:lineRule="auto"/>
        <w:jc w:val="both"/>
        <w:rPr>
          <w:sz w:val="22"/>
          <w:szCs w:val="22"/>
        </w:rPr>
      </w:pPr>
      <w:r w:rsidRPr="00014FD6">
        <w:rPr>
          <w:sz w:val="22"/>
          <w:szCs w:val="22"/>
        </w:rPr>
        <w:t xml:space="preserve">In Example (b), we consider what happens if the HSR mode has a higher </w:t>
      </w:r>
      <w:r w:rsidR="00200489" w:rsidRPr="00014FD6">
        <w:rPr>
          <w:sz w:val="22"/>
          <w:szCs w:val="22"/>
        </w:rPr>
        <w:t>generalized</w:t>
      </w:r>
      <w:r w:rsidRPr="00014FD6">
        <w:rPr>
          <w:sz w:val="22"/>
          <w:szCs w:val="22"/>
        </w:rPr>
        <w:t xml:space="preserve"> cost than the road mode.  Here the door-to-door travel time is 160 minutes (e.g. a 40 minute HSR ride plus 60 minutes of local access at either end).  Accounting for this gives a HSR </w:t>
      </w:r>
      <w:r w:rsidR="00200489" w:rsidRPr="00014FD6">
        <w:rPr>
          <w:sz w:val="22"/>
          <w:szCs w:val="22"/>
        </w:rPr>
        <w:t>generalized</w:t>
      </w:r>
      <w:r w:rsidRPr="00014FD6">
        <w:rPr>
          <w:sz w:val="22"/>
          <w:szCs w:val="22"/>
        </w:rPr>
        <w:t xml:space="preserve"> cost of 268 minutes, as opposed to 240 by road.  In this example, the </w:t>
      </w:r>
      <w:proofErr w:type="spellStart"/>
      <w:r w:rsidRPr="00014FD6">
        <w:rPr>
          <w:sz w:val="22"/>
          <w:szCs w:val="22"/>
        </w:rPr>
        <w:t>logit</w:t>
      </w:r>
      <w:proofErr w:type="spellEnd"/>
      <w:r w:rsidRPr="00014FD6">
        <w:rPr>
          <w:sz w:val="22"/>
          <w:szCs w:val="22"/>
        </w:rPr>
        <w:t xml:space="preserve"> model predicts a smaller market share of 36% for the HSR, i.e. for those </w:t>
      </w:r>
      <w:r w:rsidR="00200489" w:rsidRPr="00014FD6">
        <w:rPr>
          <w:sz w:val="22"/>
          <w:szCs w:val="22"/>
        </w:rPr>
        <w:t>travelers</w:t>
      </w:r>
      <w:r w:rsidRPr="00014FD6">
        <w:rPr>
          <w:sz w:val="22"/>
          <w:szCs w:val="22"/>
        </w:rPr>
        <w:t xml:space="preserve"> whose circumstances make the HSR more attractive, even if the door-to-door travel time is longer on average for all </w:t>
      </w:r>
      <w:r w:rsidR="00200489" w:rsidRPr="00014FD6">
        <w:rPr>
          <w:sz w:val="22"/>
          <w:szCs w:val="22"/>
        </w:rPr>
        <w:t>travelers</w:t>
      </w:r>
      <w:r w:rsidRPr="00014FD6">
        <w:rPr>
          <w:sz w:val="22"/>
          <w:szCs w:val="22"/>
        </w:rPr>
        <w:t>.  After accounting for</w:t>
      </w:r>
      <w:r w:rsidRPr="00014FD6">
        <w:rPr>
          <w:position w:val="-14"/>
          <w:sz w:val="22"/>
          <w:szCs w:val="22"/>
        </w:rPr>
        <w:object w:dxaOrig="420" w:dyaOrig="400" w14:anchorId="6687BCB3">
          <v:shape id="_x0000_i1043" type="#_x0000_t75" style="width:22.5pt;height:18.75pt" o:ole="">
            <v:imagedata r:id="rId48" o:title=""/>
          </v:shape>
          <o:OLEObject Type="Embed" ProgID="Equation.3" ShapeID="_x0000_i1043" DrawAspect="Content" ObjectID="_1465732776" r:id="rId50"/>
        </w:object>
      </w:r>
      <w:r w:rsidRPr="00014FD6">
        <w:rPr>
          <w:sz w:val="22"/>
          <w:szCs w:val="22"/>
        </w:rPr>
        <w:t xml:space="preserve">, the overall log-sum composite cost </w:t>
      </w:r>
      <w:r w:rsidRPr="00014FD6">
        <w:rPr>
          <w:position w:val="-14"/>
          <w:sz w:val="22"/>
          <w:szCs w:val="22"/>
        </w:rPr>
        <w:object w:dxaOrig="300" w:dyaOrig="400" w14:anchorId="005F17E4">
          <v:shape id="_x0000_i1044" type="#_x0000_t75" style="width:15pt;height:18.75pt" o:ole="">
            <v:imagedata r:id="rId44" o:title=""/>
          </v:shape>
          <o:OLEObject Type="Embed" ProgID="Equation.3" ShapeID="_x0000_i1044" DrawAspect="Content" ObjectID="_1465732777" r:id="rId51"/>
        </w:object>
      </w:r>
      <w:r w:rsidRPr="00014FD6">
        <w:rPr>
          <w:sz w:val="22"/>
          <w:szCs w:val="22"/>
        </w:rPr>
        <w:t xml:space="preserve">for the with-project case is 252.07, which is lower than the without-project case of 274.66.  By contrast, market share weighted averages of </w:t>
      </w:r>
      <w:r w:rsidR="00200489" w:rsidRPr="00014FD6">
        <w:rPr>
          <w:sz w:val="22"/>
          <w:szCs w:val="22"/>
        </w:rPr>
        <w:t>generalized</w:t>
      </w:r>
      <w:r w:rsidRPr="00014FD6">
        <w:rPr>
          <w:sz w:val="22"/>
          <w:szCs w:val="22"/>
        </w:rPr>
        <w:t xml:space="preserve"> costs (240 for the without-project case and 250.18 for the with-project) do not reflect </w:t>
      </w:r>
      <w:r w:rsidR="002912F3" w:rsidRPr="00014FD6">
        <w:rPr>
          <w:sz w:val="22"/>
          <w:szCs w:val="22"/>
        </w:rPr>
        <w:t xml:space="preserve">the full extent of </w:t>
      </w:r>
      <w:r w:rsidRPr="00014FD6">
        <w:rPr>
          <w:sz w:val="22"/>
          <w:szCs w:val="22"/>
        </w:rPr>
        <w:t xml:space="preserve">how </w:t>
      </w:r>
      <w:r w:rsidR="002912F3" w:rsidRPr="00014FD6">
        <w:rPr>
          <w:sz w:val="22"/>
          <w:szCs w:val="22"/>
        </w:rPr>
        <w:t xml:space="preserve">many </w:t>
      </w:r>
      <w:r w:rsidR="00200489" w:rsidRPr="00014FD6">
        <w:rPr>
          <w:sz w:val="22"/>
          <w:szCs w:val="22"/>
        </w:rPr>
        <w:t>travelers</w:t>
      </w:r>
      <w:r w:rsidRPr="00014FD6">
        <w:rPr>
          <w:sz w:val="22"/>
          <w:szCs w:val="22"/>
        </w:rPr>
        <w:t xml:space="preserve"> benefit from the increased choice, and thus cannot be used for assessment.</w:t>
      </w:r>
    </w:p>
    <w:p w14:paraId="28B05DA3" w14:textId="77777777" w:rsidR="00E47E76" w:rsidRPr="00EB6B19" w:rsidRDefault="00E47E76" w:rsidP="00014FD6">
      <w:pPr>
        <w:snapToGrid w:val="0"/>
        <w:spacing w:line="288" w:lineRule="auto"/>
        <w:jc w:val="both"/>
        <w:rPr>
          <w:sz w:val="22"/>
          <w:szCs w:val="22"/>
        </w:rPr>
      </w:pPr>
    </w:p>
    <w:p w14:paraId="61923687" w14:textId="5C97C6A9" w:rsidR="002912F3" w:rsidRPr="00014FD6" w:rsidRDefault="0090611A" w:rsidP="00014FD6">
      <w:pPr>
        <w:snapToGrid w:val="0"/>
        <w:spacing w:line="288" w:lineRule="auto"/>
        <w:jc w:val="both"/>
        <w:rPr>
          <w:sz w:val="22"/>
          <w:szCs w:val="22"/>
        </w:rPr>
      </w:pPr>
      <w:r w:rsidRPr="00014FD6">
        <w:rPr>
          <w:sz w:val="22"/>
          <w:szCs w:val="22"/>
        </w:rPr>
        <w:t xml:space="preserve">Example (c) has identical assumptions to Example (b) except a mode-specific constant of -30 is introduced to represent modal comfort.  This reduces the HSR’s </w:t>
      </w:r>
      <w:r w:rsidR="00200489" w:rsidRPr="00014FD6">
        <w:rPr>
          <w:sz w:val="22"/>
          <w:szCs w:val="22"/>
        </w:rPr>
        <w:t>generalized</w:t>
      </w:r>
      <w:r w:rsidRPr="00014FD6">
        <w:rPr>
          <w:sz w:val="22"/>
          <w:szCs w:val="22"/>
        </w:rPr>
        <w:t xml:space="preserve"> travel cost to 238.00.  As a result, the </w:t>
      </w:r>
      <w:r w:rsidR="00200489" w:rsidRPr="00014FD6">
        <w:rPr>
          <w:sz w:val="22"/>
          <w:szCs w:val="22"/>
        </w:rPr>
        <w:t>normalized</w:t>
      </w:r>
      <w:r w:rsidRPr="00014FD6">
        <w:rPr>
          <w:sz w:val="22"/>
          <w:szCs w:val="22"/>
        </w:rPr>
        <w:t xml:space="preserve"> corresponding composite costs for the without- and with-project cases are respectively </w:t>
      </w:r>
      <w:r w:rsidR="002912F3" w:rsidRPr="00014FD6">
        <w:rPr>
          <w:sz w:val="22"/>
          <w:szCs w:val="22"/>
        </w:rPr>
        <w:t>274.66</w:t>
      </w:r>
      <w:r w:rsidRPr="00014FD6">
        <w:rPr>
          <w:sz w:val="22"/>
          <w:szCs w:val="22"/>
        </w:rPr>
        <w:t xml:space="preserve"> and </w:t>
      </w:r>
      <w:r w:rsidR="002912F3" w:rsidRPr="00014FD6">
        <w:rPr>
          <w:sz w:val="22"/>
          <w:szCs w:val="22"/>
        </w:rPr>
        <w:t>238.99</w:t>
      </w:r>
      <w:r w:rsidRPr="00014FD6">
        <w:rPr>
          <w:sz w:val="22"/>
          <w:szCs w:val="22"/>
        </w:rPr>
        <w:t xml:space="preserve">, and the market share weighted </w:t>
      </w:r>
      <w:r w:rsidR="00200489" w:rsidRPr="00014FD6">
        <w:rPr>
          <w:sz w:val="22"/>
          <w:szCs w:val="22"/>
        </w:rPr>
        <w:t>generalized</w:t>
      </w:r>
      <w:r w:rsidRPr="00014FD6">
        <w:rPr>
          <w:sz w:val="22"/>
          <w:szCs w:val="22"/>
        </w:rPr>
        <w:t xml:space="preserve"> travel cost averages 240.00 and 238.98.</w:t>
      </w:r>
      <w:r w:rsidR="00274943" w:rsidRPr="00014FD6">
        <w:rPr>
          <w:sz w:val="22"/>
          <w:szCs w:val="22"/>
        </w:rPr>
        <w:t xml:space="preserve">  This is an example that serves to highlight the fact that only accounting for the travel time and cost changes may underestimate the impacts of the HSR on travel choices.  This is particularly so in those limited cases where the door to door generalized costs of the HSR are at a similar level to or higher than those of the existing me</w:t>
      </w:r>
      <w:r w:rsidR="00037CF2" w:rsidRPr="00014FD6">
        <w:rPr>
          <w:sz w:val="22"/>
          <w:szCs w:val="22"/>
        </w:rPr>
        <w:t>a</w:t>
      </w:r>
      <w:r w:rsidR="00274943" w:rsidRPr="00014FD6">
        <w:rPr>
          <w:sz w:val="22"/>
          <w:szCs w:val="22"/>
        </w:rPr>
        <w:t xml:space="preserve">ns of travel – in such cases the impacts of increased choice should be carefully considered. </w:t>
      </w:r>
    </w:p>
    <w:p w14:paraId="11050C03" w14:textId="77777777" w:rsidR="00E47E76" w:rsidRPr="00EB6B19" w:rsidRDefault="00E47E76" w:rsidP="00014FD6">
      <w:pPr>
        <w:snapToGrid w:val="0"/>
        <w:spacing w:line="288" w:lineRule="auto"/>
        <w:jc w:val="both"/>
        <w:rPr>
          <w:sz w:val="22"/>
          <w:szCs w:val="22"/>
        </w:rPr>
      </w:pPr>
    </w:p>
    <w:p w14:paraId="7FAFD4CA" w14:textId="45AD2F04" w:rsidR="0090611A" w:rsidRPr="00014FD6" w:rsidRDefault="0090611A" w:rsidP="00014FD6">
      <w:pPr>
        <w:snapToGrid w:val="0"/>
        <w:spacing w:line="288" w:lineRule="auto"/>
        <w:jc w:val="both"/>
        <w:rPr>
          <w:sz w:val="22"/>
          <w:szCs w:val="22"/>
        </w:rPr>
      </w:pPr>
      <w:r w:rsidRPr="00014FD6">
        <w:rPr>
          <w:sz w:val="22"/>
          <w:szCs w:val="22"/>
        </w:rPr>
        <w:t xml:space="preserve">In the next step of we will use the </w:t>
      </w:r>
      <w:r w:rsidR="00200489" w:rsidRPr="00014FD6">
        <w:rPr>
          <w:sz w:val="22"/>
          <w:szCs w:val="22"/>
        </w:rPr>
        <w:t>normalized</w:t>
      </w:r>
      <w:r w:rsidRPr="00014FD6">
        <w:rPr>
          <w:sz w:val="22"/>
          <w:szCs w:val="22"/>
        </w:rPr>
        <w:t xml:space="preserve"> corresponding composite costs for the without- and with-project cases for calculating the changes in the economic mass for City A.  </w:t>
      </w:r>
    </w:p>
    <w:p w14:paraId="17834F6F" w14:textId="77777777" w:rsidR="0090611A" w:rsidRPr="00014FD6" w:rsidRDefault="0090611A" w:rsidP="00014FD6">
      <w:pPr>
        <w:snapToGrid w:val="0"/>
        <w:spacing w:line="288" w:lineRule="auto"/>
        <w:rPr>
          <w:sz w:val="22"/>
          <w:szCs w:val="22"/>
        </w:rPr>
      </w:pPr>
    </w:p>
    <w:p w14:paraId="514290EC" w14:textId="77777777" w:rsidR="00AA6D3F" w:rsidRDefault="00AA6D3F" w:rsidP="00014FD6">
      <w:pPr>
        <w:snapToGrid w:val="0"/>
        <w:spacing w:line="288" w:lineRule="auto"/>
        <w:rPr>
          <w:sz w:val="22"/>
          <w:szCs w:val="22"/>
        </w:rPr>
      </w:pPr>
    </w:p>
    <w:p w14:paraId="66F7375C" w14:textId="77777777" w:rsidR="00EB6B19" w:rsidRDefault="00EB6B19" w:rsidP="00014FD6">
      <w:pPr>
        <w:snapToGrid w:val="0"/>
        <w:spacing w:line="288" w:lineRule="auto"/>
        <w:rPr>
          <w:sz w:val="22"/>
          <w:szCs w:val="22"/>
        </w:rPr>
      </w:pPr>
    </w:p>
    <w:p w14:paraId="3513A30F" w14:textId="77777777" w:rsidR="00EB6B19" w:rsidRDefault="00EB6B19" w:rsidP="00014FD6">
      <w:pPr>
        <w:snapToGrid w:val="0"/>
        <w:spacing w:line="288" w:lineRule="auto"/>
        <w:rPr>
          <w:sz w:val="22"/>
          <w:szCs w:val="22"/>
        </w:rPr>
      </w:pPr>
    </w:p>
    <w:p w14:paraId="4D6339BC" w14:textId="77777777" w:rsidR="00EB6B19" w:rsidRDefault="00EB6B19" w:rsidP="00014FD6">
      <w:pPr>
        <w:snapToGrid w:val="0"/>
        <w:spacing w:line="288" w:lineRule="auto"/>
        <w:rPr>
          <w:sz w:val="22"/>
          <w:szCs w:val="22"/>
        </w:rPr>
      </w:pPr>
    </w:p>
    <w:p w14:paraId="72AABF7B" w14:textId="77777777" w:rsidR="00EB6B19" w:rsidRDefault="00EB6B19" w:rsidP="00014FD6">
      <w:pPr>
        <w:snapToGrid w:val="0"/>
        <w:spacing w:line="288" w:lineRule="auto"/>
        <w:rPr>
          <w:sz w:val="22"/>
          <w:szCs w:val="22"/>
        </w:rPr>
      </w:pPr>
    </w:p>
    <w:p w14:paraId="1B80B7E3" w14:textId="77777777" w:rsidR="00EB6B19" w:rsidRDefault="00EB6B19" w:rsidP="00014FD6">
      <w:pPr>
        <w:snapToGrid w:val="0"/>
        <w:spacing w:line="288" w:lineRule="auto"/>
        <w:rPr>
          <w:sz w:val="22"/>
          <w:szCs w:val="22"/>
        </w:rPr>
      </w:pPr>
    </w:p>
    <w:p w14:paraId="341B5004" w14:textId="77777777" w:rsidR="00EB6B19" w:rsidRDefault="00EB6B19" w:rsidP="00014FD6">
      <w:pPr>
        <w:snapToGrid w:val="0"/>
        <w:spacing w:line="288" w:lineRule="auto"/>
        <w:rPr>
          <w:sz w:val="22"/>
          <w:szCs w:val="22"/>
        </w:rPr>
      </w:pPr>
    </w:p>
    <w:p w14:paraId="238B0727" w14:textId="77B66F8C" w:rsidR="0090611A" w:rsidRPr="00014FD6" w:rsidRDefault="0090611A" w:rsidP="00014FD6">
      <w:pPr>
        <w:snapToGrid w:val="0"/>
        <w:spacing w:line="288" w:lineRule="auto"/>
        <w:rPr>
          <w:b/>
          <w:sz w:val="22"/>
          <w:szCs w:val="22"/>
        </w:rPr>
      </w:pPr>
      <w:proofErr w:type="gramStart"/>
      <w:r w:rsidRPr="00014FD6">
        <w:rPr>
          <w:b/>
          <w:sz w:val="22"/>
          <w:szCs w:val="22"/>
        </w:rPr>
        <w:lastRenderedPageBreak/>
        <w:t>Step 3</w:t>
      </w:r>
      <w:r w:rsidR="00EB6B19">
        <w:rPr>
          <w:b/>
          <w:sz w:val="22"/>
          <w:szCs w:val="22"/>
        </w:rPr>
        <w:t>.</w:t>
      </w:r>
      <w:proofErr w:type="gramEnd"/>
      <w:r w:rsidRPr="00014FD6">
        <w:rPr>
          <w:b/>
          <w:sz w:val="22"/>
          <w:szCs w:val="22"/>
        </w:rPr>
        <w:tab/>
        <w:t>Calculate the economic mass</w:t>
      </w:r>
    </w:p>
    <w:p w14:paraId="279E34FE" w14:textId="77777777" w:rsidR="0090611A" w:rsidRPr="00014FD6" w:rsidRDefault="0090611A" w:rsidP="00014FD6">
      <w:pPr>
        <w:snapToGrid w:val="0"/>
        <w:spacing w:line="288" w:lineRule="auto"/>
        <w:rPr>
          <w:sz w:val="22"/>
          <w:szCs w:val="22"/>
        </w:rPr>
      </w:pPr>
    </w:p>
    <w:p w14:paraId="7B63B53C" w14:textId="4CBD457E" w:rsidR="0090611A" w:rsidRPr="00014FD6" w:rsidRDefault="0090611A" w:rsidP="00014FD6">
      <w:pPr>
        <w:pStyle w:val="ListParagraph"/>
        <w:adjustRightInd w:val="0"/>
        <w:snapToGrid w:val="0"/>
        <w:spacing w:after="0" w:line="288" w:lineRule="auto"/>
        <w:ind w:left="0"/>
        <w:contextualSpacing w:val="0"/>
        <w:rPr>
          <w:rFonts w:eastAsia="宋体"/>
          <w:bCs/>
          <w:snapToGrid w:val="0"/>
          <w:sz w:val="22"/>
          <w:szCs w:val="22"/>
          <w:lang w:eastAsia="zh-CN"/>
        </w:rPr>
      </w:pPr>
      <w:r w:rsidRPr="00014FD6">
        <w:rPr>
          <w:rFonts w:eastAsia="宋体"/>
          <w:bCs/>
          <w:snapToGrid w:val="0"/>
          <w:sz w:val="22"/>
          <w:szCs w:val="22"/>
          <w:lang w:eastAsia="zh-CN"/>
        </w:rPr>
        <w:t>The economic mass is defined as</w:t>
      </w:r>
      <w:r w:rsidR="00D4087E" w:rsidRPr="00014FD6">
        <w:rPr>
          <w:rStyle w:val="FootnoteReference"/>
          <w:rFonts w:eastAsia="宋体"/>
          <w:bCs/>
          <w:snapToGrid w:val="0"/>
          <w:sz w:val="22"/>
          <w:szCs w:val="22"/>
          <w:lang w:eastAsia="zh-CN"/>
        </w:rPr>
        <w:footnoteReference w:id="9"/>
      </w:r>
      <w:r w:rsidRPr="00014FD6">
        <w:rPr>
          <w:rFonts w:eastAsia="宋体"/>
          <w:bCs/>
          <w:snapToGrid w:val="0"/>
          <w:sz w:val="22"/>
          <w:szCs w:val="22"/>
          <w:lang w:eastAsia="zh-CN"/>
        </w:rPr>
        <w:t>:</w:t>
      </w:r>
    </w:p>
    <w:p w14:paraId="3B2CAB25" w14:textId="7D10D910" w:rsidR="0090611A" w:rsidRPr="00014FD6" w:rsidRDefault="0090611A" w:rsidP="00014FD6">
      <w:pPr>
        <w:pStyle w:val="Caption"/>
        <w:snapToGrid w:val="0"/>
        <w:spacing w:after="0" w:line="288" w:lineRule="auto"/>
        <w:rPr>
          <w:rFonts w:eastAsia="宋体"/>
          <w:sz w:val="22"/>
          <w:szCs w:val="22"/>
        </w:rPr>
      </w:pPr>
      <w:bookmarkStart w:id="13" w:name="_Ref384803817"/>
      <w:r w:rsidRPr="00EB6B19">
        <w:t xml:space="preserve">[Equation </w:t>
      </w:r>
      <w:fldSimple w:instr=" SEQ Equation \* ARABIC ">
        <w:r w:rsidR="0023620F">
          <w:rPr>
            <w:noProof/>
          </w:rPr>
          <w:t>3</w:t>
        </w:r>
      </w:fldSimple>
      <w:bookmarkEnd w:id="13"/>
      <w:r w:rsidRPr="00EB6B19">
        <w:t>]</w:t>
      </w:r>
      <w:r w:rsidRPr="00EB6B19">
        <w:tab/>
      </w:r>
      <w:r w:rsidR="00EB6B19">
        <w:t xml:space="preserve">        </w:t>
      </w:r>
      <w:r w:rsidRPr="00014FD6">
        <w:rPr>
          <w:sz w:val="22"/>
          <w:szCs w:val="22"/>
        </w:rPr>
        <w:tab/>
      </w:r>
      <w:r w:rsidR="00EB6B19">
        <w:rPr>
          <w:sz w:val="22"/>
          <w:szCs w:val="22"/>
        </w:rPr>
        <w:t xml:space="preserve">                  </w:t>
      </w:r>
      <w:r w:rsidRPr="00014FD6">
        <w:rPr>
          <w:rFonts w:eastAsia="宋体"/>
          <w:bCs w:val="0"/>
          <w:snapToGrid w:val="0"/>
          <w:position w:val="-32"/>
          <w:sz w:val="22"/>
          <w:szCs w:val="22"/>
        </w:rPr>
        <w:object w:dxaOrig="1480" w:dyaOrig="700" w14:anchorId="5B2438C7">
          <v:shape id="_x0000_i1045" type="#_x0000_t75" style="width:87pt;height:42pt" o:ole="">
            <v:imagedata r:id="rId52" o:title=""/>
          </v:shape>
          <o:OLEObject Type="Embed" ProgID="Equation.3" ShapeID="_x0000_i1045" DrawAspect="Content" ObjectID="_1465732778" r:id="rId53"/>
        </w:object>
      </w:r>
      <w:r w:rsidRPr="00014FD6">
        <w:rPr>
          <w:rFonts w:eastAsia="宋体"/>
          <w:bCs w:val="0"/>
          <w:snapToGrid w:val="0"/>
          <w:sz w:val="22"/>
          <w:szCs w:val="22"/>
        </w:rPr>
        <w:t xml:space="preserve">                                                      </w:t>
      </w:r>
    </w:p>
    <w:p w14:paraId="3BAE76F2" w14:textId="77777777" w:rsidR="0090611A" w:rsidRPr="00014FD6" w:rsidRDefault="0090611A" w:rsidP="00014FD6">
      <w:pPr>
        <w:widowControl w:val="0"/>
        <w:adjustRightInd w:val="0"/>
        <w:snapToGrid w:val="0"/>
        <w:spacing w:line="288" w:lineRule="auto"/>
        <w:ind w:hanging="1"/>
        <w:jc w:val="both"/>
        <w:rPr>
          <w:rFonts w:eastAsia="宋体"/>
          <w:sz w:val="22"/>
          <w:szCs w:val="22"/>
        </w:rPr>
      </w:pPr>
      <w:proofErr w:type="gramStart"/>
      <w:r w:rsidRPr="00014FD6">
        <w:rPr>
          <w:rFonts w:eastAsia="宋体"/>
          <w:sz w:val="22"/>
          <w:szCs w:val="22"/>
        </w:rPr>
        <w:t>where</w:t>
      </w:r>
      <w:proofErr w:type="gramEnd"/>
      <w:r w:rsidRPr="00014FD6">
        <w:rPr>
          <w:rFonts w:eastAsia="宋体"/>
          <w:sz w:val="22"/>
          <w:szCs w:val="22"/>
        </w:rPr>
        <w:t xml:space="preserve">: </w:t>
      </w:r>
    </w:p>
    <w:tbl>
      <w:tblPr>
        <w:tblW w:w="4932" w:type="pct"/>
        <w:tblInd w:w="108" w:type="dxa"/>
        <w:tblLook w:val="01E0" w:firstRow="1" w:lastRow="1" w:firstColumn="1" w:lastColumn="1" w:noHBand="0" w:noVBand="0"/>
      </w:tblPr>
      <w:tblGrid>
        <w:gridCol w:w="1347"/>
        <w:gridCol w:w="7053"/>
      </w:tblGrid>
      <w:tr w:rsidR="0090611A" w:rsidRPr="00014FD6" w14:paraId="74364CE9" w14:textId="77777777" w:rsidTr="00245A14">
        <w:tc>
          <w:tcPr>
            <w:tcW w:w="802" w:type="pct"/>
          </w:tcPr>
          <w:p w14:paraId="2F15E6D9" w14:textId="77777777" w:rsidR="0090611A" w:rsidRPr="00014FD6" w:rsidRDefault="0090611A" w:rsidP="00014FD6">
            <w:pPr>
              <w:adjustRightInd w:val="0"/>
              <w:snapToGrid w:val="0"/>
              <w:spacing w:line="288" w:lineRule="auto"/>
              <w:ind w:hanging="1"/>
              <w:jc w:val="both"/>
              <w:rPr>
                <w:rFonts w:eastAsia="宋体"/>
                <w:sz w:val="22"/>
                <w:szCs w:val="22"/>
              </w:rPr>
            </w:pPr>
            <w:r w:rsidRPr="00014FD6">
              <w:rPr>
                <w:rFonts w:eastAsia="宋体"/>
                <w:position w:val="-12"/>
                <w:sz w:val="22"/>
                <w:szCs w:val="22"/>
              </w:rPr>
              <w:object w:dxaOrig="320" w:dyaOrig="380" w14:anchorId="17A317EB">
                <v:shape id="_x0000_i1046" type="#_x0000_t75" style="width:15pt;height:18.75pt" o:ole="">
                  <v:imagedata r:id="rId54" o:title=""/>
                </v:shape>
                <o:OLEObject Type="Embed" ProgID="Equation.DSMT4" ShapeID="_x0000_i1046" DrawAspect="Content" ObjectID="_1465732779" r:id="rId55"/>
              </w:object>
            </w:r>
          </w:p>
        </w:tc>
        <w:tc>
          <w:tcPr>
            <w:tcW w:w="4198" w:type="pct"/>
          </w:tcPr>
          <w:p w14:paraId="7645F0DD" w14:textId="18FC594E" w:rsidR="0090611A" w:rsidRPr="00014FD6" w:rsidRDefault="0090611A" w:rsidP="00014FD6">
            <w:pPr>
              <w:adjustRightInd w:val="0"/>
              <w:snapToGrid w:val="0"/>
              <w:spacing w:line="288" w:lineRule="auto"/>
              <w:ind w:hanging="1"/>
              <w:jc w:val="both"/>
              <w:rPr>
                <w:sz w:val="22"/>
                <w:szCs w:val="22"/>
              </w:rPr>
            </w:pPr>
            <w:r w:rsidRPr="00014FD6">
              <w:rPr>
                <w:sz w:val="22"/>
                <w:szCs w:val="22"/>
              </w:rPr>
              <w:t xml:space="preserve">The total </w:t>
            </w:r>
            <w:r w:rsidR="00274943" w:rsidRPr="00014FD6">
              <w:rPr>
                <w:sz w:val="22"/>
                <w:szCs w:val="22"/>
              </w:rPr>
              <w:t xml:space="preserve">economic size of location </w:t>
            </w:r>
            <w:proofErr w:type="spellStart"/>
            <w:r w:rsidR="00274943" w:rsidRPr="00014FD6">
              <w:rPr>
                <w:sz w:val="22"/>
                <w:szCs w:val="22"/>
              </w:rPr>
              <w:t>i</w:t>
            </w:r>
            <w:proofErr w:type="spellEnd"/>
            <w:r w:rsidR="00274943" w:rsidRPr="00014FD6">
              <w:rPr>
                <w:sz w:val="22"/>
                <w:szCs w:val="22"/>
              </w:rPr>
              <w:t xml:space="preserve">, </w:t>
            </w:r>
            <w:r w:rsidR="006C4955" w:rsidRPr="00014FD6">
              <w:rPr>
                <w:sz w:val="22"/>
                <w:szCs w:val="22"/>
              </w:rPr>
              <w:t xml:space="preserve">which can be either </w:t>
            </w:r>
            <w:r w:rsidRPr="00014FD6">
              <w:rPr>
                <w:sz w:val="22"/>
                <w:szCs w:val="22"/>
              </w:rPr>
              <w:t>urban employment</w:t>
            </w:r>
            <w:r w:rsidR="00B30AC1" w:rsidRPr="00014FD6">
              <w:rPr>
                <w:sz w:val="22"/>
                <w:szCs w:val="22"/>
              </w:rPr>
              <w:t xml:space="preserve"> or the size of local output (GDP) – in the example below we use the size of urban employment, but in some cases the local GDP would be more appropriate</w:t>
            </w:r>
          </w:p>
        </w:tc>
      </w:tr>
      <w:tr w:rsidR="0090611A" w:rsidRPr="00014FD6" w14:paraId="5055B7A7" w14:textId="77777777" w:rsidTr="00245A14">
        <w:tc>
          <w:tcPr>
            <w:tcW w:w="802" w:type="pct"/>
          </w:tcPr>
          <w:p w14:paraId="623185CC" w14:textId="77777777" w:rsidR="0090611A" w:rsidRPr="00014FD6" w:rsidRDefault="0090611A" w:rsidP="00014FD6">
            <w:pPr>
              <w:adjustRightInd w:val="0"/>
              <w:snapToGrid w:val="0"/>
              <w:spacing w:line="288" w:lineRule="auto"/>
              <w:ind w:hanging="1"/>
              <w:jc w:val="both"/>
              <w:rPr>
                <w:rFonts w:eastAsia="宋体"/>
                <w:b/>
                <w:bCs/>
                <w:sz w:val="22"/>
                <w:szCs w:val="22"/>
              </w:rPr>
            </w:pPr>
            <w:r w:rsidRPr="00014FD6">
              <w:rPr>
                <w:rFonts w:eastAsia="宋体"/>
                <w:position w:val="-14"/>
                <w:sz w:val="22"/>
                <w:szCs w:val="22"/>
              </w:rPr>
              <w:object w:dxaOrig="300" w:dyaOrig="400" w14:anchorId="66D94A44">
                <v:shape id="_x0000_i1047" type="#_x0000_t75" style="width:15pt;height:22.5pt" o:ole="">
                  <v:imagedata r:id="rId56" o:title=""/>
                </v:shape>
                <o:OLEObject Type="Embed" ProgID="Equation.DSMT4" ShapeID="_x0000_i1047" DrawAspect="Content" ObjectID="_1465732780" r:id="rId57"/>
              </w:object>
            </w:r>
          </w:p>
        </w:tc>
        <w:tc>
          <w:tcPr>
            <w:tcW w:w="4198" w:type="pct"/>
          </w:tcPr>
          <w:p w14:paraId="20E6C664" w14:textId="2702E5D3" w:rsidR="0090611A" w:rsidRPr="00014FD6" w:rsidRDefault="0090611A" w:rsidP="00014FD6">
            <w:pPr>
              <w:adjustRightInd w:val="0"/>
              <w:snapToGrid w:val="0"/>
              <w:spacing w:line="288" w:lineRule="auto"/>
              <w:ind w:hanging="1"/>
              <w:jc w:val="both"/>
              <w:rPr>
                <w:rFonts w:eastAsia="宋体"/>
                <w:sz w:val="22"/>
                <w:szCs w:val="22"/>
              </w:rPr>
            </w:pPr>
            <w:r w:rsidRPr="00014FD6">
              <w:rPr>
                <w:sz w:val="22"/>
                <w:szCs w:val="22"/>
              </w:rPr>
              <w:t xml:space="preserve">Generalized travel cost from location </w:t>
            </w:r>
            <w:proofErr w:type="spellStart"/>
            <w:r w:rsidRPr="00014FD6">
              <w:rPr>
                <w:i/>
                <w:sz w:val="22"/>
                <w:szCs w:val="22"/>
              </w:rPr>
              <w:t>i</w:t>
            </w:r>
            <w:proofErr w:type="spellEnd"/>
            <w:r w:rsidRPr="00014FD6">
              <w:rPr>
                <w:sz w:val="22"/>
                <w:szCs w:val="22"/>
              </w:rPr>
              <w:t xml:space="preserve"> to location </w:t>
            </w:r>
            <w:r w:rsidRPr="00014FD6">
              <w:rPr>
                <w:i/>
                <w:sz w:val="22"/>
                <w:szCs w:val="22"/>
              </w:rPr>
              <w:t>j</w:t>
            </w:r>
            <w:r w:rsidR="00B45D49" w:rsidRPr="00014FD6">
              <w:rPr>
                <w:sz w:val="22"/>
                <w:szCs w:val="22"/>
              </w:rPr>
              <w:t>, typically measured in minutes of generalized travel time</w:t>
            </w:r>
          </w:p>
        </w:tc>
      </w:tr>
      <w:tr w:rsidR="0090611A" w:rsidRPr="00014FD6" w14:paraId="75C45693" w14:textId="77777777" w:rsidTr="00245A14">
        <w:tc>
          <w:tcPr>
            <w:tcW w:w="802" w:type="pct"/>
            <w:vAlign w:val="center"/>
          </w:tcPr>
          <w:p w14:paraId="03736CE5" w14:textId="77777777" w:rsidR="0090611A" w:rsidRPr="00014FD6" w:rsidRDefault="0090611A" w:rsidP="00014FD6">
            <w:pPr>
              <w:adjustRightInd w:val="0"/>
              <w:snapToGrid w:val="0"/>
              <w:spacing w:line="288" w:lineRule="auto"/>
              <w:ind w:hanging="1"/>
              <w:rPr>
                <w:rFonts w:eastAsia="宋体"/>
                <w:position w:val="-14"/>
                <w:sz w:val="22"/>
                <w:szCs w:val="22"/>
              </w:rPr>
            </w:pPr>
            <w:r w:rsidRPr="00014FD6">
              <w:rPr>
                <w:rFonts w:eastAsia="宋体"/>
                <w:position w:val="-6"/>
                <w:sz w:val="22"/>
                <w:szCs w:val="22"/>
              </w:rPr>
              <w:object w:dxaOrig="240" w:dyaOrig="220" w14:anchorId="3902FFE0">
                <v:shape id="_x0000_i1048" type="#_x0000_t75" style="width:11.25pt;height:11.25pt" o:ole="">
                  <v:imagedata r:id="rId58" o:title=""/>
                </v:shape>
                <o:OLEObject Type="Embed" ProgID="Equation.DSMT4" ShapeID="_x0000_i1048" DrawAspect="Content" ObjectID="_1465732781" r:id="rId59"/>
              </w:object>
            </w:r>
          </w:p>
        </w:tc>
        <w:tc>
          <w:tcPr>
            <w:tcW w:w="4198" w:type="pct"/>
          </w:tcPr>
          <w:p w14:paraId="7E253DE4" w14:textId="77777777" w:rsidR="0090611A" w:rsidRPr="00014FD6" w:rsidRDefault="0090611A" w:rsidP="00014FD6">
            <w:pPr>
              <w:adjustRightInd w:val="0"/>
              <w:snapToGrid w:val="0"/>
              <w:spacing w:line="288" w:lineRule="auto"/>
              <w:ind w:hanging="1"/>
              <w:rPr>
                <w:rFonts w:eastAsia="宋体"/>
                <w:sz w:val="22"/>
                <w:szCs w:val="22"/>
              </w:rPr>
            </w:pPr>
            <w:r w:rsidRPr="00014FD6">
              <w:rPr>
                <w:sz w:val="22"/>
                <w:szCs w:val="22"/>
              </w:rPr>
              <w:t>Distance-decay parameter</w:t>
            </w:r>
          </w:p>
        </w:tc>
      </w:tr>
    </w:tbl>
    <w:p w14:paraId="0A644249" w14:textId="77777777" w:rsidR="00EB6B19" w:rsidRDefault="00EB6B19" w:rsidP="00014FD6">
      <w:pPr>
        <w:pStyle w:val="ListParagraph"/>
        <w:widowControl w:val="0"/>
        <w:tabs>
          <w:tab w:val="left" w:pos="0"/>
        </w:tabs>
        <w:adjustRightInd w:val="0"/>
        <w:snapToGrid w:val="0"/>
        <w:spacing w:after="0" w:line="288" w:lineRule="auto"/>
        <w:ind w:left="0"/>
        <w:contextualSpacing w:val="0"/>
        <w:jc w:val="both"/>
        <w:rPr>
          <w:rFonts w:eastAsia="宋体"/>
          <w:sz w:val="18"/>
          <w:szCs w:val="18"/>
          <w:lang w:eastAsia="zh-CN"/>
        </w:rPr>
      </w:pPr>
    </w:p>
    <w:p w14:paraId="0FCBBB08" w14:textId="77777777" w:rsidR="004F4475" w:rsidRPr="00EB6B19" w:rsidRDefault="004F4475" w:rsidP="00014FD6">
      <w:pPr>
        <w:pStyle w:val="ListParagraph"/>
        <w:widowControl w:val="0"/>
        <w:tabs>
          <w:tab w:val="left" w:pos="0"/>
        </w:tabs>
        <w:adjustRightInd w:val="0"/>
        <w:snapToGrid w:val="0"/>
        <w:spacing w:after="0" w:line="288" w:lineRule="auto"/>
        <w:ind w:left="0"/>
        <w:contextualSpacing w:val="0"/>
        <w:jc w:val="both"/>
        <w:rPr>
          <w:rFonts w:eastAsia="宋体"/>
          <w:sz w:val="18"/>
          <w:szCs w:val="18"/>
          <w:lang w:eastAsia="zh-CN"/>
        </w:rPr>
      </w:pPr>
    </w:p>
    <w:p w14:paraId="3E595F62" w14:textId="39AA1390"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sz w:val="22"/>
          <w:szCs w:val="22"/>
          <w:lang w:eastAsia="zh-CN"/>
        </w:rPr>
      </w:pPr>
      <w:r w:rsidRPr="00014FD6">
        <w:rPr>
          <w:rFonts w:eastAsia="宋体"/>
          <w:sz w:val="22"/>
          <w:szCs w:val="22"/>
          <w:lang w:eastAsia="zh-CN"/>
        </w:rPr>
        <w:t xml:space="preserve">Specifically we recommend adopting 1.0 as the default value for decay </w:t>
      </w:r>
      <w:proofErr w:type="gramStart"/>
      <w:r w:rsidRPr="00014FD6">
        <w:rPr>
          <w:rFonts w:eastAsia="宋体"/>
          <w:sz w:val="22"/>
          <w:szCs w:val="22"/>
          <w:lang w:eastAsia="zh-CN"/>
        </w:rPr>
        <w:t xml:space="preserve">parameter </w:t>
      </w:r>
      <w:proofErr w:type="gramEnd"/>
      <w:r w:rsidRPr="00014FD6">
        <w:rPr>
          <w:position w:val="-6"/>
          <w:sz w:val="22"/>
          <w:szCs w:val="22"/>
          <w:lang w:eastAsia="zh-CN"/>
        </w:rPr>
        <w:object w:dxaOrig="240" w:dyaOrig="220" w14:anchorId="431F00CD">
          <v:shape id="_x0000_i1049" type="#_x0000_t75" style="width:11.25pt;height:11.25pt" o:ole="">
            <v:imagedata r:id="rId60" o:title=""/>
          </v:shape>
          <o:OLEObject Type="Embed" ProgID="Equation.3" ShapeID="_x0000_i1049" DrawAspect="Content" ObjectID="_1465732782" r:id="rId61"/>
        </w:object>
      </w:r>
      <w:r w:rsidRPr="00014FD6">
        <w:rPr>
          <w:sz w:val="22"/>
          <w:szCs w:val="22"/>
          <w:lang w:eastAsia="zh-CN"/>
        </w:rPr>
        <w:t>, based on international experience</w:t>
      </w:r>
      <w:r w:rsidRPr="00014FD6">
        <w:rPr>
          <w:rFonts w:eastAsia="宋体"/>
          <w:sz w:val="22"/>
          <w:szCs w:val="22"/>
          <w:lang w:eastAsia="zh-CN"/>
        </w:rPr>
        <w:t>. It can in the future be calibrated according to data from different regions.</w:t>
      </w:r>
      <w:r w:rsidR="003360F9" w:rsidRPr="00014FD6">
        <w:rPr>
          <w:rFonts w:eastAsia="宋体"/>
          <w:sz w:val="22"/>
          <w:szCs w:val="22"/>
          <w:lang w:eastAsia="zh-CN"/>
        </w:rPr>
        <w:t xml:space="preserve">  </w:t>
      </w:r>
      <w:r w:rsidR="00D4087E" w:rsidRPr="00014FD6">
        <w:rPr>
          <w:rFonts w:eastAsia="宋体"/>
          <w:sz w:val="22"/>
          <w:szCs w:val="22"/>
          <w:lang w:eastAsia="zh-CN"/>
        </w:rPr>
        <w:t xml:space="preserve"> </w:t>
      </w:r>
      <w:r w:rsidR="003360F9" w:rsidRPr="00014FD6">
        <w:rPr>
          <w:rFonts w:eastAsia="宋体"/>
          <w:sz w:val="22"/>
          <w:szCs w:val="22"/>
          <w:lang w:eastAsia="zh-CN"/>
        </w:rPr>
        <w:t xml:space="preserve"> </w:t>
      </w:r>
    </w:p>
    <w:p w14:paraId="05AD106A" w14:textId="77777777" w:rsidR="0090611A" w:rsidRPr="004F4475"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sz w:val="22"/>
          <w:szCs w:val="18"/>
          <w:lang w:eastAsia="zh-CN"/>
        </w:rPr>
      </w:pPr>
    </w:p>
    <w:p w14:paraId="3BB58222" w14:textId="52FA3C8E" w:rsidR="00782FB3"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sz w:val="22"/>
          <w:szCs w:val="22"/>
          <w:lang w:eastAsia="zh-CN"/>
        </w:rPr>
      </w:pPr>
      <w:r w:rsidRPr="00014FD6">
        <w:rPr>
          <w:rFonts w:eastAsia="宋体"/>
          <w:sz w:val="22"/>
          <w:szCs w:val="22"/>
          <w:lang w:eastAsia="zh-CN"/>
        </w:rPr>
        <w:t xml:space="preserve">The employment and all-mode generalized transport costs used to calculate the economic masses are shown in </w:t>
      </w:r>
      <w:r w:rsidRPr="00014FD6">
        <w:rPr>
          <w:rFonts w:eastAsia="宋体"/>
          <w:sz w:val="22"/>
          <w:szCs w:val="22"/>
          <w:lang w:eastAsia="zh-CN"/>
        </w:rPr>
        <w:fldChar w:fldCharType="begin"/>
      </w:r>
      <w:r w:rsidRPr="00014FD6">
        <w:rPr>
          <w:rFonts w:eastAsia="宋体"/>
          <w:sz w:val="22"/>
          <w:szCs w:val="22"/>
          <w:lang w:eastAsia="zh-CN"/>
        </w:rPr>
        <w:instrText xml:space="preserve"> REF _Ref382170574 \h  \* MERGEFORMAT </w:instrText>
      </w:r>
      <w:r w:rsidRPr="00014FD6">
        <w:rPr>
          <w:rFonts w:eastAsia="宋体"/>
          <w:sz w:val="22"/>
          <w:szCs w:val="22"/>
          <w:lang w:eastAsia="zh-CN"/>
        </w:rPr>
      </w:r>
      <w:r w:rsidRPr="00014FD6">
        <w:rPr>
          <w:rFonts w:eastAsia="宋体"/>
          <w:sz w:val="22"/>
          <w:szCs w:val="22"/>
          <w:lang w:eastAsia="zh-CN"/>
        </w:rPr>
        <w:fldChar w:fldCharType="separate"/>
      </w:r>
      <w:r w:rsidR="0023620F" w:rsidRPr="0023620F">
        <w:rPr>
          <w:rFonts w:eastAsia="宋体"/>
          <w:sz w:val="22"/>
          <w:szCs w:val="22"/>
          <w:lang w:eastAsia="zh-CN"/>
        </w:rPr>
        <w:t>Table 2</w:t>
      </w:r>
      <w:r w:rsidRPr="00014FD6">
        <w:rPr>
          <w:rFonts w:eastAsia="宋体"/>
          <w:sz w:val="22"/>
          <w:szCs w:val="22"/>
          <w:lang w:eastAsia="zh-CN"/>
        </w:rPr>
        <w:fldChar w:fldCharType="end"/>
      </w:r>
      <w:r w:rsidRPr="00014FD6">
        <w:rPr>
          <w:rFonts w:eastAsia="宋体"/>
          <w:sz w:val="22"/>
          <w:szCs w:val="22"/>
          <w:lang w:eastAsia="zh-CN"/>
        </w:rPr>
        <w:t xml:space="preserve"> and </w:t>
      </w:r>
      <w:r w:rsidRPr="00014FD6">
        <w:rPr>
          <w:rFonts w:eastAsia="宋体"/>
          <w:sz w:val="22"/>
          <w:szCs w:val="22"/>
          <w:lang w:eastAsia="zh-CN"/>
        </w:rPr>
        <w:fldChar w:fldCharType="begin"/>
      </w:r>
      <w:r w:rsidRPr="00014FD6">
        <w:rPr>
          <w:rFonts w:eastAsia="宋体"/>
          <w:sz w:val="22"/>
          <w:szCs w:val="22"/>
          <w:lang w:eastAsia="zh-CN"/>
        </w:rPr>
        <w:instrText xml:space="preserve"> REF _Ref382170579 \h  \* MERGEFORMAT </w:instrText>
      </w:r>
      <w:r w:rsidRPr="00014FD6">
        <w:rPr>
          <w:rFonts w:eastAsia="宋体"/>
          <w:sz w:val="22"/>
          <w:szCs w:val="22"/>
          <w:lang w:eastAsia="zh-CN"/>
        </w:rPr>
      </w:r>
      <w:r w:rsidRPr="00014FD6">
        <w:rPr>
          <w:rFonts w:eastAsia="宋体"/>
          <w:sz w:val="22"/>
          <w:szCs w:val="22"/>
          <w:lang w:eastAsia="zh-CN"/>
        </w:rPr>
        <w:fldChar w:fldCharType="separate"/>
      </w:r>
      <w:r w:rsidR="0023620F" w:rsidRPr="0023620F">
        <w:rPr>
          <w:rFonts w:eastAsia="宋体"/>
          <w:sz w:val="22"/>
          <w:szCs w:val="22"/>
          <w:lang w:eastAsia="zh-CN"/>
        </w:rPr>
        <w:t>Table 3</w:t>
      </w:r>
      <w:r w:rsidRPr="00014FD6">
        <w:rPr>
          <w:rFonts w:eastAsia="宋体"/>
          <w:sz w:val="22"/>
          <w:szCs w:val="22"/>
          <w:lang w:eastAsia="zh-CN"/>
        </w:rPr>
        <w:fldChar w:fldCharType="end"/>
      </w:r>
      <w:r w:rsidRPr="00014FD6">
        <w:rPr>
          <w:rFonts w:eastAsia="宋体"/>
          <w:sz w:val="22"/>
          <w:szCs w:val="22"/>
          <w:lang w:eastAsia="zh-CN"/>
        </w:rPr>
        <w:t xml:space="preserve">.  In </w:t>
      </w:r>
      <w:r w:rsidRPr="00014FD6">
        <w:rPr>
          <w:rFonts w:eastAsia="宋体"/>
          <w:sz w:val="22"/>
          <w:szCs w:val="22"/>
          <w:lang w:eastAsia="zh-CN"/>
        </w:rPr>
        <w:fldChar w:fldCharType="begin"/>
      </w:r>
      <w:r w:rsidRPr="00014FD6">
        <w:rPr>
          <w:rFonts w:eastAsia="宋体"/>
          <w:sz w:val="22"/>
          <w:szCs w:val="22"/>
          <w:lang w:eastAsia="zh-CN"/>
        </w:rPr>
        <w:instrText xml:space="preserve"> REF _Ref382170579 \h  \* MERGEFORMAT </w:instrText>
      </w:r>
      <w:r w:rsidRPr="00014FD6">
        <w:rPr>
          <w:rFonts w:eastAsia="宋体"/>
          <w:sz w:val="22"/>
          <w:szCs w:val="22"/>
          <w:lang w:eastAsia="zh-CN"/>
        </w:rPr>
      </w:r>
      <w:r w:rsidRPr="00014FD6">
        <w:rPr>
          <w:rFonts w:eastAsia="宋体"/>
          <w:sz w:val="22"/>
          <w:szCs w:val="22"/>
          <w:lang w:eastAsia="zh-CN"/>
        </w:rPr>
        <w:fldChar w:fldCharType="separate"/>
      </w:r>
      <w:r w:rsidR="0023620F" w:rsidRPr="0023620F">
        <w:rPr>
          <w:rFonts w:eastAsia="宋体"/>
          <w:sz w:val="22"/>
          <w:szCs w:val="22"/>
          <w:lang w:eastAsia="zh-CN"/>
        </w:rPr>
        <w:t>Table 3</w:t>
      </w:r>
      <w:r w:rsidRPr="00014FD6">
        <w:rPr>
          <w:rFonts w:eastAsia="宋体"/>
          <w:sz w:val="22"/>
          <w:szCs w:val="22"/>
          <w:lang w:eastAsia="zh-CN"/>
        </w:rPr>
        <w:fldChar w:fldCharType="end"/>
      </w:r>
      <w:r w:rsidRPr="00014FD6">
        <w:rPr>
          <w:rFonts w:eastAsia="宋体"/>
          <w:sz w:val="22"/>
          <w:szCs w:val="22"/>
          <w:lang w:eastAsia="zh-CN"/>
        </w:rPr>
        <w:t xml:space="preserve">, the generalized transport costs that have been altered by the new HSR line are highlighted in bold and red </w:t>
      </w:r>
      <w:r w:rsidR="00200489" w:rsidRPr="00014FD6">
        <w:rPr>
          <w:rFonts w:eastAsia="宋体"/>
          <w:sz w:val="22"/>
          <w:szCs w:val="22"/>
          <w:lang w:eastAsia="zh-CN"/>
        </w:rPr>
        <w:t>color</w:t>
      </w:r>
      <w:r w:rsidRPr="00014FD6">
        <w:rPr>
          <w:rFonts w:eastAsia="宋体"/>
          <w:sz w:val="22"/>
          <w:szCs w:val="22"/>
          <w:lang w:eastAsia="zh-CN"/>
        </w:rPr>
        <w:t xml:space="preserve">.  The calculation of the </w:t>
      </w:r>
      <w:r w:rsidR="00200489" w:rsidRPr="00014FD6">
        <w:rPr>
          <w:rFonts w:eastAsia="宋体"/>
          <w:sz w:val="22"/>
          <w:szCs w:val="22"/>
          <w:lang w:eastAsia="zh-CN"/>
        </w:rPr>
        <w:t>generalized</w:t>
      </w:r>
      <w:r w:rsidRPr="00014FD6">
        <w:rPr>
          <w:rFonts w:eastAsia="宋体"/>
          <w:sz w:val="22"/>
          <w:szCs w:val="22"/>
          <w:lang w:eastAsia="zh-CN"/>
        </w:rPr>
        <w:t xml:space="preserve"> costs is explained in the previous step for between City A and the mega city.  The </w:t>
      </w:r>
      <w:r w:rsidR="00200489" w:rsidRPr="00014FD6">
        <w:rPr>
          <w:rFonts w:eastAsia="宋体"/>
          <w:sz w:val="22"/>
          <w:szCs w:val="22"/>
          <w:lang w:eastAsia="zh-CN"/>
        </w:rPr>
        <w:t>generalized</w:t>
      </w:r>
      <w:r w:rsidRPr="00014FD6">
        <w:rPr>
          <w:rFonts w:eastAsia="宋体"/>
          <w:sz w:val="22"/>
          <w:szCs w:val="22"/>
          <w:lang w:eastAsia="zh-CN"/>
        </w:rPr>
        <w:t xml:space="preserve"> cost values for other origin-destination pairs are similarly obtained. </w:t>
      </w:r>
    </w:p>
    <w:p w14:paraId="0A8DFFBF" w14:textId="77777777" w:rsidR="004F4475" w:rsidRPr="00014FD6" w:rsidRDefault="004F4475" w:rsidP="00014FD6">
      <w:pPr>
        <w:pStyle w:val="ListParagraph"/>
        <w:widowControl w:val="0"/>
        <w:tabs>
          <w:tab w:val="left" w:pos="0"/>
        </w:tabs>
        <w:adjustRightInd w:val="0"/>
        <w:snapToGrid w:val="0"/>
        <w:spacing w:after="0" w:line="288" w:lineRule="auto"/>
        <w:ind w:left="0"/>
        <w:contextualSpacing w:val="0"/>
        <w:jc w:val="both"/>
        <w:rPr>
          <w:rFonts w:eastAsia="宋体"/>
          <w:sz w:val="22"/>
          <w:szCs w:val="22"/>
          <w:lang w:eastAsia="zh-CN"/>
        </w:rPr>
      </w:pPr>
    </w:p>
    <w:p w14:paraId="3D4E13D7" w14:textId="57C31E57" w:rsidR="00782FB3" w:rsidRPr="00104476" w:rsidRDefault="00782FB3" w:rsidP="00104476">
      <w:pPr>
        <w:pStyle w:val="Figure"/>
        <w:jc w:val="center"/>
        <w:rPr>
          <w:sz w:val="22"/>
        </w:rPr>
      </w:pPr>
      <w:bookmarkStart w:id="14" w:name="_Ref382170574"/>
      <w:bookmarkStart w:id="15" w:name="_Toc386704517"/>
      <w:r w:rsidRPr="00104476">
        <w:rPr>
          <w:sz w:val="22"/>
        </w:rPr>
        <w:t xml:space="preserve">Table </w:t>
      </w:r>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2</w:t>
      </w:r>
      <w:r w:rsidRPr="00104476">
        <w:rPr>
          <w:sz w:val="22"/>
        </w:rPr>
        <w:fldChar w:fldCharType="end"/>
      </w:r>
      <w:bookmarkEnd w:id="14"/>
      <w:r w:rsidRPr="00104476">
        <w:rPr>
          <w:sz w:val="22"/>
        </w:rPr>
        <w:t xml:space="preserve">   Employment assumptions (</w:t>
      </w:r>
      <w:r w:rsidR="003A0180">
        <w:rPr>
          <w:sz w:val="22"/>
        </w:rPr>
        <w:t>1,</w:t>
      </w:r>
      <w:r w:rsidRPr="00104476">
        <w:rPr>
          <w:sz w:val="22"/>
        </w:rPr>
        <w:t>000 persons)</w:t>
      </w:r>
      <w:bookmarkEnd w:id="15"/>
    </w:p>
    <w:tbl>
      <w:tblPr>
        <w:tblW w:w="7670" w:type="dxa"/>
        <w:jc w:val="center"/>
        <w:tblInd w:w="93" w:type="dxa"/>
        <w:tblLook w:val="04A0" w:firstRow="1" w:lastRow="0" w:firstColumn="1" w:lastColumn="0" w:noHBand="0" w:noVBand="1"/>
      </w:tblPr>
      <w:tblGrid>
        <w:gridCol w:w="1149"/>
        <w:gridCol w:w="2835"/>
        <w:gridCol w:w="3686"/>
      </w:tblGrid>
      <w:tr w:rsidR="00782FB3" w:rsidRPr="004F4475" w14:paraId="23BB8EA9" w14:textId="77777777" w:rsidTr="004F4475">
        <w:trPr>
          <w:trHeight w:val="290"/>
          <w:jc w:val="center"/>
        </w:trPr>
        <w:tc>
          <w:tcPr>
            <w:tcW w:w="1149" w:type="dxa"/>
            <w:tcBorders>
              <w:top w:val="single" w:sz="4" w:space="0" w:color="auto"/>
            </w:tcBorders>
            <w:shd w:val="clear" w:color="auto" w:fill="auto"/>
            <w:noWrap/>
          </w:tcPr>
          <w:p w14:paraId="775BEF80" w14:textId="77777777" w:rsidR="00782FB3" w:rsidRPr="004F4475" w:rsidRDefault="00782FB3" w:rsidP="00E47E76">
            <w:pPr>
              <w:rPr>
                <w:rFonts w:ascii="Calibri" w:hAnsi="Calibri"/>
                <w:color w:val="000000"/>
                <w:sz w:val="18"/>
              </w:rPr>
            </w:pPr>
          </w:p>
        </w:tc>
        <w:tc>
          <w:tcPr>
            <w:tcW w:w="6521" w:type="dxa"/>
            <w:gridSpan w:val="2"/>
            <w:tcBorders>
              <w:top w:val="single" w:sz="4" w:space="0" w:color="auto"/>
            </w:tcBorders>
            <w:shd w:val="clear" w:color="auto" w:fill="auto"/>
            <w:noWrap/>
          </w:tcPr>
          <w:p w14:paraId="1CFFFDE2" w14:textId="24014B82" w:rsidR="00782FB3" w:rsidRPr="004F4475" w:rsidRDefault="00782FB3" w:rsidP="00E47E76">
            <w:pPr>
              <w:jc w:val="center"/>
              <w:rPr>
                <w:rFonts w:ascii="Calibri" w:hAnsi="Calibri"/>
                <w:b/>
                <w:color w:val="000000"/>
                <w:sz w:val="18"/>
              </w:rPr>
            </w:pPr>
            <w:r w:rsidRPr="004F4475">
              <w:rPr>
                <w:rFonts w:ascii="Calibri" w:hAnsi="Calibri"/>
                <w:b/>
                <w:color w:val="000000"/>
                <w:sz w:val="18"/>
              </w:rPr>
              <w:t>Employment (</w:t>
            </w:r>
            <w:r w:rsidR="003A0180">
              <w:rPr>
                <w:rFonts w:ascii="Calibri" w:hAnsi="Calibri"/>
                <w:b/>
                <w:color w:val="000000"/>
                <w:sz w:val="18"/>
              </w:rPr>
              <w:t>1,</w:t>
            </w:r>
            <w:r w:rsidRPr="004F4475">
              <w:rPr>
                <w:rFonts w:ascii="Calibri" w:hAnsi="Calibri"/>
                <w:b/>
                <w:color w:val="000000"/>
                <w:sz w:val="18"/>
              </w:rPr>
              <w:t>000 persons)</w:t>
            </w:r>
          </w:p>
        </w:tc>
      </w:tr>
      <w:tr w:rsidR="00782FB3" w:rsidRPr="004F4475" w14:paraId="2799444A" w14:textId="77777777" w:rsidTr="004F4475">
        <w:trPr>
          <w:trHeight w:val="290"/>
          <w:jc w:val="center"/>
        </w:trPr>
        <w:tc>
          <w:tcPr>
            <w:tcW w:w="1149" w:type="dxa"/>
            <w:tcBorders>
              <w:bottom w:val="single" w:sz="4" w:space="0" w:color="auto"/>
            </w:tcBorders>
            <w:shd w:val="clear" w:color="auto" w:fill="auto"/>
            <w:noWrap/>
            <w:hideMark/>
          </w:tcPr>
          <w:p w14:paraId="6D5CAEC7" w14:textId="77777777" w:rsidR="00782FB3" w:rsidRPr="004F4475" w:rsidRDefault="00782FB3" w:rsidP="00E47E76">
            <w:pPr>
              <w:rPr>
                <w:rFonts w:ascii="Calibri" w:hAnsi="Calibri"/>
                <w:color w:val="000000"/>
                <w:sz w:val="18"/>
              </w:rPr>
            </w:pPr>
          </w:p>
        </w:tc>
        <w:tc>
          <w:tcPr>
            <w:tcW w:w="2835" w:type="dxa"/>
            <w:tcBorders>
              <w:bottom w:val="single" w:sz="4" w:space="0" w:color="auto"/>
            </w:tcBorders>
            <w:shd w:val="clear" w:color="auto" w:fill="auto"/>
            <w:noWrap/>
            <w:hideMark/>
          </w:tcPr>
          <w:p w14:paraId="17A9E9C7"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2015</w:t>
            </w:r>
          </w:p>
        </w:tc>
        <w:tc>
          <w:tcPr>
            <w:tcW w:w="3686" w:type="dxa"/>
            <w:tcBorders>
              <w:bottom w:val="single" w:sz="4" w:space="0" w:color="auto"/>
            </w:tcBorders>
            <w:shd w:val="clear" w:color="auto" w:fill="auto"/>
            <w:noWrap/>
            <w:hideMark/>
          </w:tcPr>
          <w:p w14:paraId="6C7A36E8"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 xml:space="preserve">2018 </w:t>
            </w:r>
            <w:r w:rsidRPr="004F4475">
              <w:rPr>
                <w:rFonts w:ascii="Calibri" w:hAnsi="Calibri"/>
                <w:color w:val="000000"/>
                <w:sz w:val="18"/>
              </w:rPr>
              <w:br/>
              <w:t>(without project)</w:t>
            </w:r>
          </w:p>
        </w:tc>
      </w:tr>
      <w:tr w:rsidR="00782FB3" w:rsidRPr="004F4475" w14:paraId="697A904D" w14:textId="77777777" w:rsidTr="004F4475">
        <w:trPr>
          <w:trHeight w:val="290"/>
          <w:jc w:val="center"/>
        </w:trPr>
        <w:tc>
          <w:tcPr>
            <w:tcW w:w="1149" w:type="dxa"/>
            <w:tcBorders>
              <w:top w:val="single" w:sz="4" w:space="0" w:color="auto"/>
            </w:tcBorders>
            <w:shd w:val="clear" w:color="auto" w:fill="auto"/>
            <w:noWrap/>
            <w:vAlign w:val="bottom"/>
            <w:hideMark/>
          </w:tcPr>
          <w:p w14:paraId="3DDD94D6" w14:textId="77777777" w:rsidR="00782FB3" w:rsidRPr="004F4475" w:rsidRDefault="00782FB3" w:rsidP="00E47E76">
            <w:pPr>
              <w:rPr>
                <w:rFonts w:ascii="Calibri" w:hAnsi="Calibri"/>
                <w:color w:val="000000"/>
                <w:sz w:val="18"/>
              </w:rPr>
            </w:pPr>
            <w:r w:rsidRPr="004F4475">
              <w:rPr>
                <w:rFonts w:ascii="Calibri" w:hAnsi="Calibri"/>
                <w:color w:val="000000"/>
                <w:sz w:val="18"/>
              </w:rPr>
              <w:t>City A</w:t>
            </w:r>
          </w:p>
        </w:tc>
        <w:tc>
          <w:tcPr>
            <w:tcW w:w="2835" w:type="dxa"/>
            <w:tcBorders>
              <w:top w:val="single" w:sz="4" w:space="0" w:color="auto"/>
            </w:tcBorders>
            <w:shd w:val="clear" w:color="auto" w:fill="auto"/>
            <w:noWrap/>
            <w:vAlign w:val="bottom"/>
            <w:hideMark/>
          </w:tcPr>
          <w:p w14:paraId="78A3BA4B"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80</w:t>
            </w:r>
          </w:p>
        </w:tc>
        <w:tc>
          <w:tcPr>
            <w:tcW w:w="3686" w:type="dxa"/>
            <w:tcBorders>
              <w:top w:val="single" w:sz="4" w:space="0" w:color="auto"/>
            </w:tcBorders>
            <w:shd w:val="clear" w:color="auto" w:fill="auto"/>
            <w:noWrap/>
            <w:vAlign w:val="bottom"/>
            <w:hideMark/>
          </w:tcPr>
          <w:p w14:paraId="3C2EC64F"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100</w:t>
            </w:r>
          </w:p>
        </w:tc>
      </w:tr>
      <w:tr w:rsidR="00782FB3" w:rsidRPr="004F4475" w14:paraId="2E196B41" w14:textId="77777777" w:rsidTr="004F4475">
        <w:trPr>
          <w:trHeight w:val="290"/>
          <w:jc w:val="center"/>
        </w:trPr>
        <w:tc>
          <w:tcPr>
            <w:tcW w:w="1149" w:type="dxa"/>
            <w:shd w:val="clear" w:color="auto" w:fill="auto"/>
            <w:noWrap/>
            <w:vAlign w:val="bottom"/>
            <w:hideMark/>
          </w:tcPr>
          <w:p w14:paraId="1DFEBE61" w14:textId="77777777" w:rsidR="00782FB3" w:rsidRPr="004F4475" w:rsidRDefault="00782FB3" w:rsidP="00E47E76">
            <w:pPr>
              <w:rPr>
                <w:rFonts w:ascii="Calibri" w:hAnsi="Calibri"/>
                <w:color w:val="000000"/>
                <w:sz w:val="18"/>
              </w:rPr>
            </w:pPr>
            <w:r w:rsidRPr="004F4475">
              <w:rPr>
                <w:rFonts w:ascii="Calibri" w:hAnsi="Calibri"/>
                <w:color w:val="000000"/>
                <w:sz w:val="18"/>
              </w:rPr>
              <w:t>Provincial capital</w:t>
            </w:r>
          </w:p>
        </w:tc>
        <w:tc>
          <w:tcPr>
            <w:tcW w:w="2835" w:type="dxa"/>
            <w:shd w:val="clear" w:color="auto" w:fill="auto"/>
            <w:noWrap/>
            <w:vAlign w:val="bottom"/>
            <w:hideMark/>
          </w:tcPr>
          <w:p w14:paraId="50DA5200"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800</w:t>
            </w:r>
          </w:p>
        </w:tc>
        <w:tc>
          <w:tcPr>
            <w:tcW w:w="3686" w:type="dxa"/>
            <w:shd w:val="clear" w:color="auto" w:fill="auto"/>
            <w:noWrap/>
            <w:vAlign w:val="bottom"/>
            <w:hideMark/>
          </w:tcPr>
          <w:p w14:paraId="62889DC5"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1000</w:t>
            </w:r>
          </w:p>
        </w:tc>
      </w:tr>
      <w:tr w:rsidR="00782FB3" w:rsidRPr="004F4475" w14:paraId="78F45B9F" w14:textId="77777777" w:rsidTr="004F4475">
        <w:trPr>
          <w:trHeight w:val="290"/>
          <w:jc w:val="center"/>
        </w:trPr>
        <w:tc>
          <w:tcPr>
            <w:tcW w:w="1149" w:type="dxa"/>
            <w:shd w:val="clear" w:color="auto" w:fill="auto"/>
            <w:noWrap/>
            <w:vAlign w:val="bottom"/>
            <w:hideMark/>
          </w:tcPr>
          <w:p w14:paraId="20346A8A" w14:textId="77777777" w:rsidR="00782FB3" w:rsidRPr="004F4475" w:rsidRDefault="00782FB3" w:rsidP="00E47E76">
            <w:pPr>
              <w:rPr>
                <w:rFonts w:ascii="Calibri" w:hAnsi="Calibri"/>
                <w:color w:val="000000"/>
                <w:sz w:val="18"/>
              </w:rPr>
            </w:pPr>
            <w:r w:rsidRPr="004F4475">
              <w:rPr>
                <w:rFonts w:ascii="Calibri" w:hAnsi="Calibri"/>
                <w:color w:val="000000"/>
                <w:sz w:val="18"/>
              </w:rPr>
              <w:t>Mega city</w:t>
            </w:r>
          </w:p>
        </w:tc>
        <w:tc>
          <w:tcPr>
            <w:tcW w:w="2835" w:type="dxa"/>
            <w:shd w:val="clear" w:color="auto" w:fill="auto"/>
            <w:noWrap/>
            <w:vAlign w:val="bottom"/>
            <w:hideMark/>
          </w:tcPr>
          <w:p w14:paraId="15E80661"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7000</w:t>
            </w:r>
          </w:p>
        </w:tc>
        <w:tc>
          <w:tcPr>
            <w:tcW w:w="3686" w:type="dxa"/>
            <w:shd w:val="clear" w:color="auto" w:fill="auto"/>
            <w:noWrap/>
            <w:vAlign w:val="bottom"/>
            <w:hideMark/>
          </w:tcPr>
          <w:p w14:paraId="01496D57"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8000</w:t>
            </w:r>
          </w:p>
        </w:tc>
      </w:tr>
      <w:tr w:rsidR="00782FB3" w:rsidRPr="004F4475" w14:paraId="346AFD50" w14:textId="77777777" w:rsidTr="004F4475">
        <w:trPr>
          <w:trHeight w:val="290"/>
          <w:jc w:val="center"/>
        </w:trPr>
        <w:tc>
          <w:tcPr>
            <w:tcW w:w="1149" w:type="dxa"/>
            <w:tcBorders>
              <w:bottom w:val="single" w:sz="4" w:space="0" w:color="auto"/>
            </w:tcBorders>
            <w:shd w:val="clear" w:color="auto" w:fill="auto"/>
            <w:noWrap/>
            <w:vAlign w:val="bottom"/>
            <w:hideMark/>
          </w:tcPr>
          <w:p w14:paraId="516BEBBB" w14:textId="77777777" w:rsidR="00782FB3" w:rsidRPr="004F4475" w:rsidRDefault="00782FB3" w:rsidP="00E47E76">
            <w:pPr>
              <w:rPr>
                <w:rFonts w:ascii="Calibri" w:hAnsi="Calibri"/>
                <w:color w:val="000000"/>
                <w:sz w:val="18"/>
              </w:rPr>
            </w:pPr>
            <w:r w:rsidRPr="004F4475">
              <w:rPr>
                <w:rFonts w:ascii="Calibri" w:hAnsi="Calibri"/>
                <w:color w:val="000000"/>
                <w:sz w:val="18"/>
              </w:rPr>
              <w:t>City B</w:t>
            </w:r>
          </w:p>
        </w:tc>
        <w:tc>
          <w:tcPr>
            <w:tcW w:w="2835" w:type="dxa"/>
            <w:tcBorders>
              <w:bottom w:val="single" w:sz="4" w:space="0" w:color="auto"/>
            </w:tcBorders>
            <w:shd w:val="clear" w:color="auto" w:fill="auto"/>
            <w:noWrap/>
            <w:vAlign w:val="bottom"/>
            <w:hideMark/>
          </w:tcPr>
          <w:p w14:paraId="343F4BD0"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80</w:t>
            </w:r>
          </w:p>
        </w:tc>
        <w:tc>
          <w:tcPr>
            <w:tcW w:w="3686" w:type="dxa"/>
            <w:tcBorders>
              <w:bottom w:val="single" w:sz="4" w:space="0" w:color="auto"/>
            </w:tcBorders>
            <w:shd w:val="clear" w:color="auto" w:fill="auto"/>
            <w:noWrap/>
            <w:vAlign w:val="bottom"/>
            <w:hideMark/>
          </w:tcPr>
          <w:p w14:paraId="7B4C2D18" w14:textId="77777777" w:rsidR="00782FB3" w:rsidRPr="004F4475" w:rsidRDefault="00782FB3" w:rsidP="00E47E76">
            <w:pPr>
              <w:jc w:val="center"/>
              <w:rPr>
                <w:rFonts w:ascii="Calibri" w:hAnsi="Calibri"/>
                <w:color w:val="000000"/>
                <w:sz w:val="18"/>
              </w:rPr>
            </w:pPr>
            <w:r w:rsidRPr="004F4475">
              <w:rPr>
                <w:rFonts w:ascii="Calibri" w:hAnsi="Calibri"/>
                <w:color w:val="000000"/>
                <w:sz w:val="18"/>
              </w:rPr>
              <w:t>100</w:t>
            </w:r>
          </w:p>
        </w:tc>
      </w:tr>
    </w:tbl>
    <w:p w14:paraId="0784A8D4" w14:textId="77777777" w:rsidR="00782FB3" w:rsidRDefault="00782FB3" w:rsidP="00782FB3">
      <w:pPr>
        <w:spacing w:line="360" w:lineRule="auto"/>
        <w:contextualSpacing/>
      </w:pPr>
    </w:p>
    <w:p w14:paraId="0EC6F5E4" w14:textId="77777777" w:rsidR="002B3A80"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sz w:val="22"/>
          <w:lang w:eastAsia="zh-CN"/>
        </w:rPr>
      </w:pPr>
      <w:r w:rsidRPr="00014FD6">
        <w:rPr>
          <w:rFonts w:eastAsia="宋体"/>
          <w:sz w:val="22"/>
          <w:lang w:eastAsia="zh-CN"/>
        </w:rPr>
        <w:t xml:space="preserve">Putting data from </w:t>
      </w:r>
      <w:r w:rsidRPr="00014FD6">
        <w:rPr>
          <w:rFonts w:eastAsia="宋体"/>
          <w:sz w:val="22"/>
          <w:lang w:eastAsia="zh-CN"/>
        </w:rPr>
        <w:fldChar w:fldCharType="begin"/>
      </w:r>
      <w:r w:rsidRPr="00014FD6">
        <w:rPr>
          <w:rFonts w:eastAsia="宋体"/>
          <w:sz w:val="22"/>
          <w:lang w:eastAsia="zh-CN"/>
        </w:rPr>
        <w:instrText xml:space="preserve"> REF _Ref382170574 \h  \* MERGEFORMAT </w:instrText>
      </w:r>
      <w:r w:rsidRPr="00014FD6">
        <w:rPr>
          <w:rFonts w:eastAsia="宋体"/>
          <w:sz w:val="22"/>
          <w:lang w:eastAsia="zh-CN"/>
        </w:rPr>
      </w:r>
      <w:r w:rsidRPr="00014FD6">
        <w:rPr>
          <w:rFonts w:eastAsia="宋体"/>
          <w:sz w:val="22"/>
          <w:lang w:eastAsia="zh-CN"/>
        </w:rPr>
        <w:fldChar w:fldCharType="separate"/>
      </w:r>
      <w:r w:rsidR="0023620F" w:rsidRPr="0023620F">
        <w:rPr>
          <w:rFonts w:eastAsia="宋体"/>
          <w:sz w:val="22"/>
          <w:lang w:eastAsia="zh-CN"/>
        </w:rPr>
        <w:t>Table 2</w:t>
      </w:r>
      <w:r w:rsidRPr="00014FD6">
        <w:rPr>
          <w:rFonts w:eastAsia="宋体"/>
          <w:sz w:val="22"/>
          <w:lang w:eastAsia="zh-CN"/>
        </w:rPr>
        <w:fldChar w:fldCharType="end"/>
      </w:r>
      <w:r w:rsidRPr="00014FD6">
        <w:rPr>
          <w:rFonts w:eastAsia="宋体"/>
          <w:sz w:val="22"/>
          <w:lang w:eastAsia="zh-CN"/>
        </w:rPr>
        <w:t xml:space="preserve"> and </w:t>
      </w:r>
      <w:r w:rsidRPr="00014FD6">
        <w:rPr>
          <w:rFonts w:eastAsia="宋体"/>
          <w:sz w:val="22"/>
          <w:lang w:eastAsia="zh-CN"/>
        </w:rPr>
        <w:fldChar w:fldCharType="begin"/>
      </w:r>
      <w:r w:rsidRPr="00014FD6">
        <w:rPr>
          <w:rFonts w:eastAsia="宋体"/>
          <w:sz w:val="22"/>
          <w:lang w:eastAsia="zh-CN"/>
        </w:rPr>
        <w:instrText xml:space="preserve"> REF _Ref382170579 \h  \* MERGEFORMAT </w:instrText>
      </w:r>
      <w:r w:rsidRPr="00014FD6">
        <w:rPr>
          <w:rFonts w:eastAsia="宋体"/>
          <w:sz w:val="22"/>
          <w:lang w:eastAsia="zh-CN"/>
        </w:rPr>
      </w:r>
      <w:r w:rsidRPr="00014FD6">
        <w:rPr>
          <w:rFonts w:eastAsia="宋体"/>
          <w:sz w:val="22"/>
          <w:lang w:eastAsia="zh-CN"/>
        </w:rPr>
        <w:fldChar w:fldCharType="separate"/>
      </w:r>
      <w:r w:rsidR="0023620F" w:rsidRPr="0023620F">
        <w:rPr>
          <w:rFonts w:eastAsia="宋体"/>
          <w:sz w:val="22"/>
          <w:lang w:eastAsia="zh-CN"/>
        </w:rPr>
        <w:t>Table 3</w:t>
      </w:r>
      <w:r w:rsidRPr="00014FD6">
        <w:rPr>
          <w:rFonts w:eastAsia="宋体"/>
          <w:sz w:val="22"/>
          <w:lang w:eastAsia="zh-CN"/>
        </w:rPr>
        <w:fldChar w:fldCharType="end"/>
      </w:r>
      <w:r w:rsidRPr="00014FD6">
        <w:rPr>
          <w:rFonts w:eastAsia="宋体"/>
          <w:sz w:val="22"/>
          <w:lang w:eastAsia="zh-CN"/>
        </w:rPr>
        <w:t xml:space="preserve"> into </w:t>
      </w:r>
      <w:r w:rsidRPr="00014FD6">
        <w:rPr>
          <w:rFonts w:eastAsia="宋体"/>
          <w:sz w:val="22"/>
          <w:lang w:eastAsia="zh-CN"/>
        </w:rPr>
        <w:fldChar w:fldCharType="begin"/>
      </w:r>
      <w:r w:rsidRPr="00014FD6">
        <w:rPr>
          <w:rFonts w:eastAsia="宋体"/>
          <w:sz w:val="22"/>
          <w:lang w:eastAsia="zh-CN"/>
        </w:rPr>
        <w:instrText xml:space="preserve"> REF _Ref384803817 \h  \* MERGEFORMAT </w:instrText>
      </w:r>
      <w:r w:rsidRPr="00014FD6">
        <w:rPr>
          <w:rFonts w:eastAsia="宋体"/>
          <w:sz w:val="22"/>
          <w:lang w:eastAsia="zh-CN"/>
        </w:rPr>
      </w:r>
      <w:r w:rsidRPr="00014FD6">
        <w:rPr>
          <w:rFonts w:eastAsia="宋体"/>
          <w:sz w:val="22"/>
          <w:lang w:eastAsia="zh-CN"/>
        </w:rPr>
        <w:fldChar w:fldCharType="separate"/>
      </w:r>
      <w:r w:rsidR="0023620F" w:rsidRPr="0023620F">
        <w:rPr>
          <w:rFonts w:eastAsia="宋体"/>
          <w:sz w:val="22"/>
          <w:lang w:eastAsia="zh-CN"/>
        </w:rPr>
        <w:t>[Equation 3</w:t>
      </w:r>
      <w:r w:rsidRPr="00014FD6">
        <w:rPr>
          <w:rFonts w:eastAsia="宋体"/>
          <w:sz w:val="22"/>
          <w:lang w:eastAsia="zh-CN"/>
        </w:rPr>
        <w:fldChar w:fldCharType="end"/>
      </w:r>
      <w:r w:rsidRPr="00014FD6">
        <w:rPr>
          <w:rFonts w:eastAsia="宋体"/>
          <w:sz w:val="22"/>
          <w:lang w:eastAsia="zh-CN"/>
        </w:rPr>
        <w:t xml:space="preserve">] produces the economic mass values by origin-destination pair in </w:t>
      </w:r>
      <w:r w:rsidRPr="00014FD6">
        <w:rPr>
          <w:rFonts w:eastAsia="宋体"/>
          <w:sz w:val="22"/>
          <w:lang w:eastAsia="zh-CN"/>
        </w:rPr>
        <w:fldChar w:fldCharType="begin"/>
      </w:r>
      <w:r w:rsidRPr="00014FD6">
        <w:rPr>
          <w:rFonts w:eastAsia="宋体"/>
          <w:sz w:val="22"/>
          <w:lang w:eastAsia="zh-CN"/>
        </w:rPr>
        <w:instrText xml:space="preserve"> REF _Ref384803872 \h  \* MERGEFORMAT </w:instrText>
      </w:r>
      <w:r w:rsidRPr="00014FD6">
        <w:rPr>
          <w:rFonts w:eastAsia="宋体"/>
          <w:sz w:val="22"/>
          <w:lang w:eastAsia="zh-CN"/>
        </w:rPr>
      </w:r>
      <w:r w:rsidRPr="00014FD6">
        <w:rPr>
          <w:rFonts w:eastAsia="宋体"/>
          <w:sz w:val="22"/>
          <w:lang w:eastAsia="zh-CN"/>
        </w:rPr>
        <w:fldChar w:fldCharType="separate"/>
      </w:r>
      <w:r w:rsidR="0023620F" w:rsidRPr="0023620F">
        <w:rPr>
          <w:rFonts w:eastAsia="宋体"/>
          <w:sz w:val="22"/>
          <w:lang w:eastAsia="zh-CN"/>
        </w:rPr>
        <w:t>Table 4</w:t>
      </w:r>
      <w:r w:rsidRPr="00014FD6">
        <w:rPr>
          <w:rFonts w:eastAsia="宋体"/>
          <w:sz w:val="22"/>
          <w:lang w:eastAsia="zh-CN"/>
        </w:rPr>
        <w:fldChar w:fldCharType="end"/>
      </w:r>
      <w:r w:rsidRPr="00014FD6">
        <w:rPr>
          <w:rFonts w:eastAsia="宋体"/>
          <w:sz w:val="22"/>
          <w:lang w:eastAsia="zh-CN"/>
        </w:rPr>
        <w:t xml:space="preserve">. </w:t>
      </w:r>
    </w:p>
    <w:p w14:paraId="2BE05EA3" w14:textId="77777777" w:rsidR="00014FD6" w:rsidRDefault="00014FD6" w:rsidP="00014FD6">
      <w:pPr>
        <w:pStyle w:val="ListParagraph"/>
        <w:widowControl w:val="0"/>
        <w:tabs>
          <w:tab w:val="left" w:pos="0"/>
        </w:tabs>
        <w:adjustRightInd w:val="0"/>
        <w:snapToGrid w:val="0"/>
        <w:spacing w:after="0" w:line="288" w:lineRule="auto"/>
        <w:ind w:left="0"/>
        <w:contextualSpacing w:val="0"/>
        <w:jc w:val="both"/>
        <w:rPr>
          <w:rFonts w:eastAsia="宋体"/>
          <w:sz w:val="22"/>
          <w:lang w:eastAsia="zh-CN"/>
        </w:rPr>
      </w:pPr>
    </w:p>
    <w:p w14:paraId="15D2EC9D" w14:textId="77777777" w:rsidR="004F4475" w:rsidRDefault="004F4475" w:rsidP="00014FD6">
      <w:pPr>
        <w:pStyle w:val="ListParagraph"/>
        <w:widowControl w:val="0"/>
        <w:tabs>
          <w:tab w:val="left" w:pos="0"/>
        </w:tabs>
        <w:adjustRightInd w:val="0"/>
        <w:snapToGrid w:val="0"/>
        <w:spacing w:after="0" w:line="288" w:lineRule="auto"/>
        <w:ind w:left="0"/>
        <w:contextualSpacing w:val="0"/>
        <w:jc w:val="both"/>
        <w:rPr>
          <w:rFonts w:eastAsia="宋体"/>
          <w:sz w:val="22"/>
          <w:lang w:eastAsia="zh-CN"/>
        </w:rPr>
      </w:pPr>
    </w:p>
    <w:p w14:paraId="57CBFA2E" w14:textId="77777777" w:rsidR="004F4475" w:rsidRDefault="004F4475" w:rsidP="00014FD6">
      <w:pPr>
        <w:pStyle w:val="ListParagraph"/>
        <w:widowControl w:val="0"/>
        <w:tabs>
          <w:tab w:val="left" w:pos="0"/>
        </w:tabs>
        <w:adjustRightInd w:val="0"/>
        <w:snapToGrid w:val="0"/>
        <w:spacing w:after="0" w:line="288" w:lineRule="auto"/>
        <w:ind w:left="0"/>
        <w:contextualSpacing w:val="0"/>
        <w:jc w:val="both"/>
        <w:rPr>
          <w:rFonts w:eastAsia="宋体"/>
          <w:sz w:val="22"/>
          <w:lang w:eastAsia="zh-CN"/>
        </w:rPr>
      </w:pPr>
    </w:p>
    <w:p w14:paraId="4749AAED" w14:textId="77777777" w:rsidR="004F4475" w:rsidRDefault="004F4475" w:rsidP="00014FD6">
      <w:pPr>
        <w:pStyle w:val="ListParagraph"/>
        <w:widowControl w:val="0"/>
        <w:tabs>
          <w:tab w:val="left" w:pos="0"/>
        </w:tabs>
        <w:adjustRightInd w:val="0"/>
        <w:snapToGrid w:val="0"/>
        <w:spacing w:after="0" w:line="288" w:lineRule="auto"/>
        <w:ind w:left="0"/>
        <w:contextualSpacing w:val="0"/>
        <w:jc w:val="both"/>
        <w:rPr>
          <w:rFonts w:eastAsia="宋体"/>
          <w:sz w:val="22"/>
          <w:lang w:eastAsia="zh-CN"/>
        </w:rPr>
      </w:pPr>
    </w:p>
    <w:p w14:paraId="702F155F" w14:textId="77777777" w:rsidR="004F4475" w:rsidRPr="00014FD6" w:rsidRDefault="004F4475" w:rsidP="00014FD6">
      <w:pPr>
        <w:pStyle w:val="ListParagraph"/>
        <w:widowControl w:val="0"/>
        <w:tabs>
          <w:tab w:val="left" w:pos="0"/>
        </w:tabs>
        <w:adjustRightInd w:val="0"/>
        <w:snapToGrid w:val="0"/>
        <w:spacing w:after="0" w:line="288" w:lineRule="auto"/>
        <w:ind w:left="0"/>
        <w:contextualSpacing w:val="0"/>
        <w:jc w:val="both"/>
        <w:rPr>
          <w:rFonts w:eastAsia="宋体"/>
          <w:sz w:val="22"/>
          <w:lang w:eastAsia="zh-CN"/>
        </w:rPr>
      </w:pPr>
    </w:p>
    <w:p w14:paraId="27ACE6C4" w14:textId="77777777" w:rsidR="00782FB3" w:rsidRPr="00104476" w:rsidRDefault="00782FB3" w:rsidP="00104476">
      <w:pPr>
        <w:pStyle w:val="Figure"/>
        <w:jc w:val="center"/>
        <w:rPr>
          <w:sz w:val="22"/>
        </w:rPr>
      </w:pPr>
      <w:bookmarkStart w:id="16" w:name="_Ref382170579"/>
      <w:bookmarkStart w:id="17" w:name="_Toc386704518"/>
      <w:r w:rsidRPr="00104476">
        <w:rPr>
          <w:sz w:val="22"/>
        </w:rPr>
        <w:lastRenderedPageBreak/>
        <w:t xml:space="preserve">Table </w:t>
      </w:r>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3</w:t>
      </w:r>
      <w:r w:rsidRPr="00104476">
        <w:rPr>
          <w:sz w:val="22"/>
        </w:rPr>
        <w:fldChar w:fldCharType="end"/>
      </w:r>
      <w:bookmarkEnd w:id="16"/>
      <w:r w:rsidRPr="00104476">
        <w:rPr>
          <w:sz w:val="22"/>
        </w:rPr>
        <w:t xml:space="preserve">   Composite generalized travel costs</w:t>
      </w:r>
      <w:bookmarkEnd w:id="17"/>
    </w:p>
    <w:tbl>
      <w:tblPr>
        <w:tblW w:w="8298" w:type="dxa"/>
        <w:tblLook w:val="04A0" w:firstRow="1" w:lastRow="0" w:firstColumn="1" w:lastColumn="0" w:noHBand="0" w:noVBand="1"/>
      </w:tblPr>
      <w:tblGrid>
        <w:gridCol w:w="3345"/>
        <w:gridCol w:w="985"/>
        <w:gridCol w:w="1358"/>
        <w:gridCol w:w="90"/>
        <w:gridCol w:w="137"/>
        <w:gridCol w:w="985"/>
        <w:gridCol w:w="138"/>
        <w:gridCol w:w="1260"/>
      </w:tblGrid>
      <w:tr w:rsidR="00782FB3" w:rsidRPr="004F4475" w14:paraId="53CCC2B7" w14:textId="77777777" w:rsidTr="003A0180">
        <w:trPr>
          <w:trHeight w:val="290"/>
        </w:trPr>
        <w:tc>
          <w:tcPr>
            <w:tcW w:w="3345" w:type="dxa"/>
            <w:tcBorders>
              <w:top w:val="single" w:sz="4" w:space="0" w:color="auto"/>
              <w:left w:val="nil"/>
              <w:bottom w:val="single" w:sz="4" w:space="0" w:color="auto"/>
              <w:right w:val="nil"/>
            </w:tcBorders>
            <w:shd w:val="clear" w:color="auto" w:fill="auto"/>
            <w:noWrap/>
            <w:vAlign w:val="center"/>
            <w:hideMark/>
          </w:tcPr>
          <w:p w14:paraId="2F1DAEEB" w14:textId="77777777" w:rsidR="00782FB3" w:rsidRPr="004F4475" w:rsidRDefault="00782FB3" w:rsidP="003A0180">
            <w:pPr>
              <w:jc w:val="center"/>
              <w:rPr>
                <w:rFonts w:ascii="Calibri" w:hAnsi="Calibri"/>
                <w:color w:val="000000"/>
                <w:sz w:val="20"/>
                <w:szCs w:val="18"/>
              </w:rPr>
            </w:pPr>
          </w:p>
        </w:tc>
        <w:tc>
          <w:tcPr>
            <w:tcW w:w="4953" w:type="dxa"/>
            <w:gridSpan w:val="7"/>
            <w:tcBorders>
              <w:top w:val="single" w:sz="4" w:space="0" w:color="auto"/>
              <w:left w:val="nil"/>
              <w:bottom w:val="single" w:sz="4" w:space="0" w:color="auto"/>
              <w:right w:val="nil"/>
            </w:tcBorders>
            <w:shd w:val="clear" w:color="auto" w:fill="auto"/>
            <w:noWrap/>
            <w:vAlign w:val="center"/>
          </w:tcPr>
          <w:p w14:paraId="20CC2C50" w14:textId="77777777" w:rsidR="00782FB3" w:rsidRPr="004F4475" w:rsidRDefault="00782FB3" w:rsidP="003A0180">
            <w:pPr>
              <w:jc w:val="center"/>
              <w:rPr>
                <w:rFonts w:ascii="Calibri" w:hAnsi="Calibri"/>
                <w:color w:val="000000"/>
                <w:sz w:val="20"/>
                <w:szCs w:val="18"/>
              </w:rPr>
            </w:pPr>
            <w:r w:rsidRPr="004F4475">
              <w:rPr>
                <w:rFonts w:ascii="Calibri" w:hAnsi="Calibri"/>
                <w:color w:val="000000"/>
                <w:sz w:val="20"/>
                <w:szCs w:val="18"/>
              </w:rPr>
              <w:t>Destination</w:t>
            </w:r>
          </w:p>
        </w:tc>
      </w:tr>
      <w:tr w:rsidR="00782FB3" w:rsidRPr="004F4475" w14:paraId="15FC7FA6" w14:textId="77777777" w:rsidTr="00BA0A2F">
        <w:trPr>
          <w:trHeight w:val="290"/>
        </w:trPr>
        <w:tc>
          <w:tcPr>
            <w:tcW w:w="3345" w:type="dxa"/>
            <w:tcBorders>
              <w:top w:val="single" w:sz="4" w:space="0" w:color="auto"/>
              <w:left w:val="nil"/>
              <w:bottom w:val="single" w:sz="4" w:space="0" w:color="auto"/>
              <w:right w:val="nil"/>
            </w:tcBorders>
            <w:shd w:val="clear" w:color="auto" w:fill="auto"/>
            <w:noWrap/>
            <w:vAlign w:val="center"/>
            <w:hideMark/>
          </w:tcPr>
          <w:p w14:paraId="7156D586" w14:textId="77777777" w:rsidR="00782FB3" w:rsidRPr="004F4475" w:rsidRDefault="00782FB3" w:rsidP="00BA0A2F">
            <w:pPr>
              <w:jc w:val="center"/>
              <w:rPr>
                <w:rFonts w:ascii="Calibri" w:hAnsi="Calibri"/>
                <w:color w:val="000000"/>
                <w:sz w:val="20"/>
                <w:szCs w:val="18"/>
              </w:rPr>
            </w:pPr>
          </w:p>
        </w:tc>
        <w:tc>
          <w:tcPr>
            <w:tcW w:w="985" w:type="dxa"/>
            <w:tcBorders>
              <w:top w:val="single" w:sz="4" w:space="0" w:color="auto"/>
              <w:left w:val="nil"/>
              <w:bottom w:val="single" w:sz="4" w:space="0" w:color="auto"/>
              <w:right w:val="nil"/>
            </w:tcBorders>
            <w:shd w:val="clear" w:color="auto" w:fill="auto"/>
            <w:noWrap/>
            <w:vAlign w:val="center"/>
            <w:hideMark/>
          </w:tcPr>
          <w:p w14:paraId="2B4A56DD" w14:textId="77777777" w:rsidR="00782FB3" w:rsidRPr="004F4475" w:rsidRDefault="00782FB3" w:rsidP="00BA0A2F">
            <w:pPr>
              <w:jc w:val="center"/>
              <w:rPr>
                <w:rFonts w:ascii="Calibri" w:hAnsi="Calibri"/>
                <w:color w:val="000000"/>
                <w:sz w:val="20"/>
                <w:szCs w:val="18"/>
              </w:rPr>
            </w:pPr>
            <w:r w:rsidRPr="004F4475">
              <w:rPr>
                <w:rFonts w:ascii="Calibri" w:hAnsi="Calibri"/>
                <w:color w:val="000000"/>
                <w:sz w:val="20"/>
                <w:szCs w:val="18"/>
              </w:rPr>
              <w:t>City A</w:t>
            </w:r>
          </w:p>
        </w:tc>
        <w:tc>
          <w:tcPr>
            <w:tcW w:w="1585" w:type="dxa"/>
            <w:gridSpan w:val="3"/>
            <w:tcBorders>
              <w:top w:val="single" w:sz="4" w:space="0" w:color="auto"/>
              <w:left w:val="nil"/>
              <w:bottom w:val="single" w:sz="4" w:space="0" w:color="auto"/>
              <w:right w:val="nil"/>
            </w:tcBorders>
            <w:shd w:val="clear" w:color="auto" w:fill="auto"/>
            <w:noWrap/>
            <w:vAlign w:val="center"/>
            <w:hideMark/>
          </w:tcPr>
          <w:p w14:paraId="5DF32663" w14:textId="77777777" w:rsidR="00782FB3" w:rsidRPr="004F4475" w:rsidRDefault="00782FB3" w:rsidP="00BA0A2F">
            <w:pPr>
              <w:jc w:val="center"/>
              <w:rPr>
                <w:rFonts w:ascii="Calibri" w:hAnsi="Calibri"/>
                <w:color w:val="000000"/>
                <w:sz w:val="20"/>
                <w:szCs w:val="18"/>
              </w:rPr>
            </w:pPr>
            <w:r w:rsidRPr="004F4475">
              <w:rPr>
                <w:rFonts w:ascii="Calibri" w:hAnsi="Calibri"/>
                <w:color w:val="000000"/>
                <w:sz w:val="20"/>
                <w:szCs w:val="18"/>
              </w:rPr>
              <w:t>Provincial capital</w:t>
            </w:r>
          </w:p>
        </w:tc>
        <w:tc>
          <w:tcPr>
            <w:tcW w:w="985" w:type="dxa"/>
            <w:tcBorders>
              <w:top w:val="single" w:sz="4" w:space="0" w:color="auto"/>
              <w:left w:val="nil"/>
              <w:bottom w:val="single" w:sz="4" w:space="0" w:color="auto"/>
              <w:right w:val="nil"/>
            </w:tcBorders>
            <w:shd w:val="clear" w:color="auto" w:fill="auto"/>
            <w:noWrap/>
            <w:vAlign w:val="center"/>
            <w:hideMark/>
          </w:tcPr>
          <w:p w14:paraId="54149674" w14:textId="77777777" w:rsidR="00782FB3" w:rsidRPr="004F4475" w:rsidRDefault="00782FB3" w:rsidP="00BA0A2F">
            <w:pPr>
              <w:jc w:val="center"/>
              <w:rPr>
                <w:rFonts w:ascii="Calibri" w:hAnsi="Calibri"/>
                <w:color w:val="000000"/>
                <w:sz w:val="20"/>
                <w:szCs w:val="18"/>
              </w:rPr>
            </w:pPr>
            <w:r w:rsidRPr="004F4475">
              <w:rPr>
                <w:rFonts w:ascii="Calibri" w:hAnsi="Calibri"/>
                <w:color w:val="000000"/>
                <w:sz w:val="20"/>
                <w:szCs w:val="18"/>
              </w:rPr>
              <w:t>Mega city</w:t>
            </w:r>
          </w:p>
        </w:tc>
        <w:tc>
          <w:tcPr>
            <w:tcW w:w="1398" w:type="dxa"/>
            <w:gridSpan w:val="2"/>
            <w:tcBorders>
              <w:top w:val="single" w:sz="4" w:space="0" w:color="auto"/>
              <w:left w:val="nil"/>
              <w:bottom w:val="single" w:sz="4" w:space="0" w:color="auto"/>
              <w:right w:val="nil"/>
            </w:tcBorders>
            <w:shd w:val="clear" w:color="auto" w:fill="auto"/>
            <w:noWrap/>
            <w:vAlign w:val="center"/>
            <w:hideMark/>
          </w:tcPr>
          <w:p w14:paraId="34DCCEF6" w14:textId="77777777" w:rsidR="00782FB3" w:rsidRPr="004F4475" w:rsidRDefault="00782FB3" w:rsidP="00BA0A2F">
            <w:pPr>
              <w:jc w:val="center"/>
              <w:rPr>
                <w:rFonts w:ascii="Calibri" w:hAnsi="Calibri"/>
                <w:color w:val="000000"/>
                <w:sz w:val="20"/>
                <w:szCs w:val="18"/>
              </w:rPr>
            </w:pPr>
            <w:r w:rsidRPr="004F4475">
              <w:rPr>
                <w:rFonts w:ascii="Calibri" w:hAnsi="Calibri"/>
                <w:color w:val="000000"/>
                <w:sz w:val="20"/>
                <w:szCs w:val="18"/>
              </w:rPr>
              <w:t>City B</w:t>
            </w:r>
          </w:p>
        </w:tc>
      </w:tr>
      <w:tr w:rsidR="00782FB3" w:rsidRPr="004F4475" w14:paraId="055B705C" w14:textId="77777777" w:rsidTr="003A0180">
        <w:trPr>
          <w:trHeight w:val="188"/>
        </w:trPr>
        <w:tc>
          <w:tcPr>
            <w:tcW w:w="3345" w:type="dxa"/>
            <w:tcBorders>
              <w:top w:val="single" w:sz="4" w:space="0" w:color="auto"/>
              <w:left w:val="nil"/>
              <w:bottom w:val="nil"/>
              <w:right w:val="nil"/>
            </w:tcBorders>
            <w:shd w:val="clear" w:color="auto" w:fill="auto"/>
            <w:noWrap/>
            <w:vAlign w:val="bottom"/>
            <w:hideMark/>
          </w:tcPr>
          <w:p w14:paraId="12B9B356"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Origin</w:t>
            </w:r>
          </w:p>
        </w:tc>
        <w:tc>
          <w:tcPr>
            <w:tcW w:w="985" w:type="dxa"/>
            <w:tcBorders>
              <w:top w:val="single" w:sz="4" w:space="0" w:color="auto"/>
              <w:left w:val="nil"/>
              <w:bottom w:val="nil"/>
              <w:right w:val="nil"/>
            </w:tcBorders>
            <w:shd w:val="clear" w:color="auto" w:fill="auto"/>
            <w:noWrap/>
            <w:vAlign w:val="bottom"/>
            <w:hideMark/>
          </w:tcPr>
          <w:p w14:paraId="7921AE46" w14:textId="77777777" w:rsidR="00782FB3" w:rsidRPr="004F4475" w:rsidRDefault="00782FB3" w:rsidP="00E47E76">
            <w:pPr>
              <w:rPr>
                <w:rFonts w:ascii="Calibri" w:hAnsi="Calibri"/>
                <w:color w:val="000000"/>
                <w:sz w:val="20"/>
                <w:szCs w:val="18"/>
              </w:rPr>
            </w:pPr>
          </w:p>
        </w:tc>
        <w:tc>
          <w:tcPr>
            <w:tcW w:w="1585" w:type="dxa"/>
            <w:gridSpan w:val="3"/>
            <w:tcBorders>
              <w:top w:val="single" w:sz="4" w:space="0" w:color="auto"/>
              <w:left w:val="nil"/>
              <w:bottom w:val="nil"/>
              <w:right w:val="nil"/>
            </w:tcBorders>
            <w:shd w:val="clear" w:color="auto" w:fill="auto"/>
            <w:noWrap/>
            <w:vAlign w:val="bottom"/>
            <w:hideMark/>
          </w:tcPr>
          <w:p w14:paraId="1C27B0F0" w14:textId="77777777" w:rsidR="00782FB3" w:rsidRPr="004F4475" w:rsidRDefault="00782FB3" w:rsidP="00E47E76">
            <w:pPr>
              <w:rPr>
                <w:rFonts w:ascii="Calibri" w:hAnsi="Calibri"/>
                <w:color w:val="000000"/>
                <w:sz w:val="20"/>
                <w:szCs w:val="18"/>
              </w:rPr>
            </w:pPr>
          </w:p>
        </w:tc>
        <w:tc>
          <w:tcPr>
            <w:tcW w:w="985" w:type="dxa"/>
            <w:tcBorders>
              <w:top w:val="single" w:sz="4" w:space="0" w:color="auto"/>
              <w:left w:val="nil"/>
              <w:bottom w:val="nil"/>
              <w:right w:val="nil"/>
            </w:tcBorders>
            <w:shd w:val="clear" w:color="auto" w:fill="auto"/>
            <w:noWrap/>
            <w:vAlign w:val="bottom"/>
            <w:hideMark/>
          </w:tcPr>
          <w:p w14:paraId="39BBA441" w14:textId="77777777" w:rsidR="00782FB3" w:rsidRPr="004F4475" w:rsidRDefault="00782FB3" w:rsidP="00E47E76">
            <w:pPr>
              <w:rPr>
                <w:rFonts w:ascii="Calibri" w:hAnsi="Calibri"/>
                <w:color w:val="000000"/>
                <w:sz w:val="20"/>
                <w:szCs w:val="18"/>
              </w:rPr>
            </w:pPr>
          </w:p>
        </w:tc>
        <w:tc>
          <w:tcPr>
            <w:tcW w:w="1398" w:type="dxa"/>
            <w:gridSpan w:val="2"/>
            <w:tcBorders>
              <w:top w:val="single" w:sz="4" w:space="0" w:color="auto"/>
              <w:left w:val="nil"/>
              <w:bottom w:val="nil"/>
              <w:right w:val="nil"/>
            </w:tcBorders>
            <w:shd w:val="clear" w:color="auto" w:fill="auto"/>
            <w:noWrap/>
            <w:vAlign w:val="bottom"/>
            <w:hideMark/>
          </w:tcPr>
          <w:p w14:paraId="6E992CE0" w14:textId="77777777" w:rsidR="00782FB3" w:rsidRPr="004F4475" w:rsidRDefault="00782FB3" w:rsidP="00E47E76">
            <w:pPr>
              <w:rPr>
                <w:rFonts w:ascii="Calibri" w:hAnsi="Calibri"/>
                <w:color w:val="000000"/>
                <w:sz w:val="20"/>
                <w:szCs w:val="18"/>
              </w:rPr>
            </w:pPr>
          </w:p>
        </w:tc>
      </w:tr>
      <w:tr w:rsidR="00782FB3" w:rsidRPr="004F4475" w14:paraId="0092DA4F" w14:textId="77777777" w:rsidTr="003A0180">
        <w:trPr>
          <w:trHeight w:val="252"/>
        </w:trPr>
        <w:tc>
          <w:tcPr>
            <w:tcW w:w="3345" w:type="dxa"/>
            <w:tcBorders>
              <w:top w:val="nil"/>
              <w:left w:val="nil"/>
              <w:bottom w:val="nil"/>
              <w:right w:val="nil"/>
            </w:tcBorders>
            <w:shd w:val="clear" w:color="auto" w:fill="auto"/>
            <w:noWrap/>
            <w:vAlign w:val="bottom"/>
            <w:hideMark/>
          </w:tcPr>
          <w:p w14:paraId="1FF22AF4" w14:textId="77777777" w:rsidR="00782FB3" w:rsidRPr="004F4475" w:rsidRDefault="00782FB3" w:rsidP="00E47E76">
            <w:pPr>
              <w:rPr>
                <w:rFonts w:ascii="Calibri" w:hAnsi="Calibri"/>
                <w:color w:val="000000"/>
                <w:sz w:val="20"/>
                <w:szCs w:val="18"/>
              </w:rPr>
            </w:pPr>
          </w:p>
        </w:tc>
        <w:tc>
          <w:tcPr>
            <w:tcW w:w="4953" w:type="dxa"/>
            <w:gridSpan w:val="7"/>
            <w:tcBorders>
              <w:top w:val="nil"/>
              <w:left w:val="nil"/>
              <w:bottom w:val="nil"/>
            </w:tcBorders>
            <w:shd w:val="clear" w:color="auto" w:fill="auto"/>
            <w:noWrap/>
            <w:vAlign w:val="bottom"/>
            <w:hideMark/>
          </w:tcPr>
          <w:p w14:paraId="28668897"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 xml:space="preserve"> (Year 2015)</w:t>
            </w:r>
          </w:p>
        </w:tc>
      </w:tr>
      <w:tr w:rsidR="00782FB3" w:rsidRPr="004F4475" w14:paraId="12054164" w14:textId="77777777" w:rsidTr="00BA0A2F">
        <w:trPr>
          <w:trHeight w:val="290"/>
        </w:trPr>
        <w:tc>
          <w:tcPr>
            <w:tcW w:w="3345" w:type="dxa"/>
            <w:tcBorders>
              <w:top w:val="nil"/>
              <w:left w:val="nil"/>
              <w:bottom w:val="nil"/>
              <w:right w:val="nil"/>
            </w:tcBorders>
            <w:shd w:val="clear" w:color="auto" w:fill="auto"/>
            <w:noWrap/>
            <w:vAlign w:val="bottom"/>
            <w:hideMark/>
          </w:tcPr>
          <w:p w14:paraId="1CCDA6D3"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City A</w:t>
            </w:r>
          </w:p>
        </w:tc>
        <w:tc>
          <w:tcPr>
            <w:tcW w:w="985" w:type="dxa"/>
            <w:tcBorders>
              <w:top w:val="nil"/>
              <w:left w:val="nil"/>
              <w:bottom w:val="nil"/>
              <w:right w:val="nil"/>
            </w:tcBorders>
            <w:shd w:val="clear" w:color="auto" w:fill="auto"/>
            <w:noWrap/>
            <w:vAlign w:val="bottom"/>
            <w:hideMark/>
          </w:tcPr>
          <w:p w14:paraId="1885A0E2"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15</w:t>
            </w:r>
          </w:p>
        </w:tc>
        <w:tc>
          <w:tcPr>
            <w:tcW w:w="1358" w:type="dxa"/>
            <w:tcBorders>
              <w:top w:val="nil"/>
              <w:left w:val="nil"/>
              <w:bottom w:val="nil"/>
              <w:right w:val="nil"/>
            </w:tcBorders>
            <w:shd w:val="clear" w:color="auto" w:fill="auto"/>
            <w:noWrap/>
            <w:vAlign w:val="bottom"/>
            <w:hideMark/>
          </w:tcPr>
          <w:p w14:paraId="5979ADDE"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c>
          <w:tcPr>
            <w:tcW w:w="1350" w:type="dxa"/>
            <w:gridSpan w:val="4"/>
            <w:tcBorders>
              <w:top w:val="nil"/>
              <w:left w:val="nil"/>
              <w:bottom w:val="nil"/>
              <w:right w:val="nil"/>
            </w:tcBorders>
            <w:shd w:val="clear" w:color="auto" w:fill="auto"/>
            <w:noWrap/>
            <w:vAlign w:val="bottom"/>
            <w:hideMark/>
          </w:tcPr>
          <w:p w14:paraId="2C1002D7"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c>
          <w:tcPr>
            <w:tcW w:w="1260" w:type="dxa"/>
            <w:tcBorders>
              <w:top w:val="nil"/>
              <w:left w:val="nil"/>
              <w:bottom w:val="nil"/>
              <w:right w:val="nil"/>
            </w:tcBorders>
            <w:shd w:val="clear" w:color="auto" w:fill="auto"/>
            <w:noWrap/>
            <w:vAlign w:val="bottom"/>
            <w:hideMark/>
          </w:tcPr>
          <w:p w14:paraId="7D49C486"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180</w:t>
            </w:r>
          </w:p>
        </w:tc>
      </w:tr>
      <w:tr w:rsidR="00782FB3" w:rsidRPr="004F4475" w14:paraId="6343F9C6" w14:textId="77777777" w:rsidTr="00BA0A2F">
        <w:trPr>
          <w:trHeight w:val="290"/>
        </w:trPr>
        <w:tc>
          <w:tcPr>
            <w:tcW w:w="3345" w:type="dxa"/>
            <w:tcBorders>
              <w:top w:val="nil"/>
              <w:left w:val="nil"/>
              <w:bottom w:val="nil"/>
              <w:right w:val="nil"/>
            </w:tcBorders>
            <w:shd w:val="clear" w:color="auto" w:fill="auto"/>
            <w:noWrap/>
            <w:vAlign w:val="bottom"/>
            <w:hideMark/>
          </w:tcPr>
          <w:p w14:paraId="6EAA64C7"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Provincial capital</w:t>
            </w:r>
          </w:p>
        </w:tc>
        <w:tc>
          <w:tcPr>
            <w:tcW w:w="985" w:type="dxa"/>
            <w:tcBorders>
              <w:top w:val="nil"/>
              <w:left w:val="nil"/>
              <w:bottom w:val="nil"/>
              <w:right w:val="nil"/>
            </w:tcBorders>
            <w:shd w:val="clear" w:color="auto" w:fill="auto"/>
            <w:noWrap/>
            <w:vAlign w:val="bottom"/>
            <w:hideMark/>
          </w:tcPr>
          <w:p w14:paraId="19E92320"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c>
          <w:tcPr>
            <w:tcW w:w="1358" w:type="dxa"/>
            <w:tcBorders>
              <w:top w:val="nil"/>
              <w:left w:val="nil"/>
              <w:bottom w:val="nil"/>
              <w:right w:val="nil"/>
            </w:tcBorders>
            <w:shd w:val="clear" w:color="auto" w:fill="auto"/>
            <w:noWrap/>
            <w:vAlign w:val="bottom"/>
            <w:hideMark/>
          </w:tcPr>
          <w:p w14:paraId="1FF54DA1"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30</w:t>
            </w:r>
          </w:p>
        </w:tc>
        <w:tc>
          <w:tcPr>
            <w:tcW w:w="1350" w:type="dxa"/>
            <w:gridSpan w:val="4"/>
            <w:tcBorders>
              <w:top w:val="nil"/>
              <w:left w:val="nil"/>
              <w:bottom w:val="nil"/>
              <w:right w:val="nil"/>
            </w:tcBorders>
            <w:shd w:val="clear" w:color="auto" w:fill="auto"/>
            <w:noWrap/>
            <w:vAlign w:val="bottom"/>
            <w:hideMark/>
          </w:tcPr>
          <w:p w14:paraId="20AFEC83"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210</w:t>
            </w:r>
          </w:p>
        </w:tc>
        <w:tc>
          <w:tcPr>
            <w:tcW w:w="1260" w:type="dxa"/>
            <w:tcBorders>
              <w:top w:val="nil"/>
              <w:left w:val="nil"/>
              <w:bottom w:val="nil"/>
              <w:right w:val="nil"/>
            </w:tcBorders>
            <w:shd w:val="clear" w:color="auto" w:fill="auto"/>
            <w:noWrap/>
            <w:vAlign w:val="bottom"/>
            <w:hideMark/>
          </w:tcPr>
          <w:p w14:paraId="18111AF5"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r>
      <w:tr w:rsidR="00782FB3" w:rsidRPr="004F4475" w14:paraId="0D2FFCBA" w14:textId="77777777" w:rsidTr="00BA0A2F">
        <w:trPr>
          <w:trHeight w:val="290"/>
        </w:trPr>
        <w:tc>
          <w:tcPr>
            <w:tcW w:w="3345" w:type="dxa"/>
            <w:tcBorders>
              <w:top w:val="nil"/>
              <w:left w:val="nil"/>
              <w:bottom w:val="nil"/>
              <w:right w:val="nil"/>
            </w:tcBorders>
            <w:shd w:val="clear" w:color="auto" w:fill="auto"/>
            <w:noWrap/>
            <w:vAlign w:val="bottom"/>
            <w:hideMark/>
          </w:tcPr>
          <w:p w14:paraId="41D219CA"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Mega city</w:t>
            </w:r>
          </w:p>
        </w:tc>
        <w:tc>
          <w:tcPr>
            <w:tcW w:w="985" w:type="dxa"/>
            <w:tcBorders>
              <w:top w:val="nil"/>
              <w:left w:val="nil"/>
              <w:bottom w:val="nil"/>
              <w:right w:val="nil"/>
            </w:tcBorders>
            <w:shd w:val="clear" w:color="auto" w:fill="auto"/>
            <w:noWrap/>
            <w:vAlign w:val="bottom"/>
            <w:hideMark/>
          </w:tcPr>
          <w:p w14:paraId="343433B3"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c>
          <w:tcPr>
            <w:tcW w:w="1358" w:type="dxa"/>
            <w:tcBorders>
              <w:top w:val="nil"/>
              <w:left w:val="nil"/>
              <w:bottom w:val="nil"/>
              <w:right w:val="nil"/>
            </w:tcBorders>
            <w:shd w:val="clear" w:color="auto" w:fill="auto"/>
            <w:noWrap/>
            <w:vAlign w:val="bottom"/>
            <w:hideMark/>
          </w:tcPr>
          <w:p w14:paraId="51B02149"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210</w:t>
            </w:r>
          </w:p>
        </w:tc>
        <w:tc>
          <w:tcPr>
            <w:tcW w:w="1350" w:type="dxa"/>
            <w:gridSpan w:val="4"/>
            <w:tcBorders>
              <w:top w:val="nil"/>
              <w:left w:val="nil"/>
              <w:bottom w:val="nil"/>
              <w:right w:val="nil"/>
            </w:tcBorders>
            <w:shd w:val="clear" w:color="auto" w:fill="auto"/>
            <w:noWrap/>
            <w:vAlign w:val="bottom"/>
            <w:hideMark/>
          </w:tcPr>
          <w:p w14:paraId="6CF9BD64"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45</w:t>
            </w:r>
          </w:p>
        </w:tc>
        <w:tc>
          <w:tcPr>
            <w:tcW w:w="1260" w:type="dxa"/>
            <w:tcBorders>
              <w:top w:val="nil"/>
              <w:left w:val="nil"/>
              <w:bottom w:val="nil"/>
              <w:right w:val="nil"/>
            </w:tcBorders>
            <w:shd w:val="clear" w:color="auto" w:fill="auto"/>
            <w:noWrap/>
            <w:vAlign w:val="bottom"/>
            <w:hideMark/>
          </w:tcPr>
          <w:p w14:paraId="43E3974B"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r>
      <w:tr w:rsidR="00782FB3" w:rsidRPr="004F4475" w14:paraId="7D270232" w14:textId="77777777" w:rsidTr="00BA0A2F">
        <w:trPr>
          <w:trHeight w:val="290"/>
        </w:trPr>
        <w:tc>
          <w:tcPr>
            <w:tcW w:w="3345" w:type="dxa"/>
            <w:tcBorders>
              <w:top w:val="nil"/>
              <w:left w:val="nil"/>
              <w:bottom w:val="nil"/>
              <w:right w:val="nil"/>
            </w:tcBorders>
            <w:shd w:val="clear" w:color="auto" w:fill="auto"/>
            <w:noWrap/>
            <w:vAlign w:val="bottom"/>
            <w:hideMark/>
          </w:tcPr>
          <w:p w14:paraId="04FF354E"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City B</w:t>
            </w:r>
          </w:p>
        </w:tc>
        <w:tc>
          <w:tcPr>
            <w:tcW w:w="985" w:type="dxa"/>
            <w:tcBorders>
              <w:top w:val="nil"/>
              <w:left w:val="nil"/>
              <w:bottom w:val="nil"/>
              <w:right w:val="nil"/>
            </w:tcBorders>
            <w:shd w:val="clear" w:color="auto" w:fill="auto"/>
            <w:noWrap/>
            <w:vAlign w:val="bottom"/>
            <w:hideMark/>
          </w:tcPr>
          <w:p w14:paraId="4DAC9A9F"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180</w:t>
            </w:r>
          </w:p>
        </w:tc>
        <w:tc>
          <w:tcPr>
            <w:tcW w:w="1358" w:type="dxa"/>
            <w:tcBorders>
              <w:top w:val="nil"/>
              <w:left w:val="nil"/>
              <w:bottom w:val="nil"/>
              <w:right w:val="nil"/>
            </w:tcBorders>
            <w:shd w:val="clear" w:color="auto" w:fill="auto"/>
            <w:noWrap/>
            <w:vAlign w:val="bottom"/>
            <w:hideMark/>
          </w:tcPr>
          <w:p w14:paraId="71B4A2D2"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c>
          <w:tcPr>
            <w:tcW w:w="1350" w:type="dxa"/>
            <w:gridSpan w:val="4"/>
            <w:tcBorders>
              <w:top w:val="nil"/>
              <w:left w:val="nil"/>
              <w:bottom w:val="nil"/>
              <w:right w:val="nil"/>
            </w:tcBorders>
            <w:shd w:val="clear" w:color="auto" w:fill="auto"/>
            <w:noWrap/>
            <w:vAlign w:val="bottom"/>
            <w:hideMark/>
          </w:tcPr>
          <w:p w14:paraId="39D7430F"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c>
          <w:tcPr>
            <w:tcW w:w="1260" w:type="dxa"/>
            <w:tcBorders>
              <w:top w:val="nil"/>
              <w:left w:val="nil"/>
              <w:bottom w:val="nil"/>
              <w:right w:val="nil"/>
            </w:tcBorders>
            <w:shd w:val="clear" w:color="auto" w:fill="auto"/>
            <w:noWrap/>
            <w:vAlign w:val="bottom"/>
            <w:hideMark/>
          </w:tcPr>
          <w:p w14:paraId="1234582A"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15</w:t>
            </w:r>
          </w:p>
        </w:tc>
      </w:tr>
      <w:tr w:rsidR="00782FB3" w:rsidRPr="004F4475" w14:paraId="22CD8F9C" w14:textId="77777777" w:rsidTr="003A0180">
        <w:trPr>
          <w:trHeight w:val="180"/>
        </w:trPr>
        <w:tc>
          <w:tcPr>
            <w:tcW w:w="3345" w:type="dxa"/>
            <w:tcBorders>
              <w:top w:val="nil"/>
              <w:left w:val="nil"/>
              <w:bottom w:val="nil"/>
              <w:right w:val="nil"/>
            </w:tcBorders>
            <w:shd w:val="clear" w:color="auto" w:fill="auto"/>
            <w:noWrap/>
            <w:vAlign w:val="bottom"/>
            <w:hideMark/>
          </w:tcPr>
          <w:p w14:paraId="5C8C282E" w14:textId="77777777" w:rsidR="00782FB3" w:rsidRPr="004F4475" w:rsidRDefault="00782FB3" w:rsidP="00E47E76">
            <w:pPr>
              <w:rPr>
                <w:rFonts w:ascii="Calibri" w:hAnsi="Calibri"/>
                <w:color w:val="000000"/>
                <w:sz w:val="20"/>
                <w:szCs w:val="18"/>
              </w:rPr>
            </w:pPr>
          </w:p>
        </w:tc>
        <w:tc>
          <w:tcPr>
            <w:tcW w:w="985" w:type="dxa"/>
            <w:tcBorders>
              <w:top w:val="nil"/>
              <w:left w:val="nil"/>
              <w:bottom w:val="nil"/>
              <w:right w:val="nil"/>
            </w:tcBorders>
            <w:shd w:val="clear" w:color="auto" w:fill="auto"/>
            <w:noWrap/>
            <w:vAlign w:val="bottom"/>
            <w:hideMark/>
          </w:tcPr>
          <w:p w14:paraId="07EE5BD5" w14:textId="77777777" w:rsidR="00782FB3" w:rsidRPr="004F4475" w:rsidRDefault="00782FB3" w:rsidP="00E47E76">
            <w:pPr>
              <w:rPr>
                <w:rFonts w:ascii="Calibri" w:hAnsi="Calibri"/>
                <w:color w:val="000000"/>
                <w:sz w:val="20"/>
                <w:szCs w:val="18"/>
              </w:rPr>
            </w:pPr>
          </w:p>
        </w:tc>
        <w:tc>
          <w:tcPr>
            <w:tcW w:w="1358" w:type="dxa"/>
            <w:tcBorders>
              <w:top w:val="nil"/>
              <w:left w:val="nil"/>
              <w:bottom w:val="nil"/>
              <w:right w:val="nil"/>
            </w:tcBorders>
            <w:shd w:val="clear" w:color="auto" w:fill="auto"/>
            <w:noWrap/>
            <w:vAlign w:val="bottom"/>
            <w:hideMark/>
          </w:tcPr>
          <w:p w14:paraId="5E45BC2A" w14:textId="77777777" w:rsidR="00782FB3" w:rsidRPr="004F4475" w:rsidRDefault="00782FB3" w:rsidP="00E47E76">
            <w:pPr>
              <w:rPr>
                <w:rFonts w:ascii="Calibri" w:hAnsi="Calibri"/>
                <w:color w:val="000000"/>
                <w:sz w:val="20"/>
                <w:szCs w:val="18"/>
              </w:rPr>
            </w:pPr>
          </w:p>
        </w:tc>
        <w:tc>
          <w:tcPr>
            <w:tcW w:w="1350" w:type="dxa"/>
            <w:gridSpan w:val="4"/>
            <w:tcBorders>
              <w:top w:val="nil"/>
              <w:left w:val="nil"/>
              <w:bottom w:val="nil"/>
              <w:right w:val="nil"/>
            </w:tcBorders>
            <w:shd w:val="clear" w:color="auto" w:fill="auto"/>
            <w:noWrap/>
            <w:vAlign w:val="bottom"/>
            <w:hideMark/>
          </w:tcPr>
          <w:p w14:paraId="34508388" w14:textId="77777777" w:rsidR="00782FB3" w:rsidRPr="004F4475" w:rsidRDefault="00782FB3" w:rsidP="00E47E76">
            <w:pPr>
              <w:rPr>
                <w:rFonts w:ascii="Calibri" w:hAnsi="Calibri"/>
                <w:color w:val="000000"/>
                <w:sz w:val="20"/>
                <w:szCs w:val="18"/>
              </w:rPr>
            </w:pPr>
          </w:p>
        </w:tc>
        <w:tc>
          <w:tcPr>
            <w:tcW w:w="1260" w:type="dxa"/>
            <w:tcBorders>
              <w:top w:val="nil"/>
              <w:left w:val="nil"/>
              <w:bottom w:val="nil"/>
              <w:right w:val="nil"/>
            </w:tcBorders>
            <w:shd w:val="clear" w:color="auto" w:fill="auto"/>
            <w:noWrap/>
            <w:vAlign w:val="bottom"/>
            <w:hideMark/>
          </w:tcPr>
          <w:p w14:paraId="0FD2BDF1" w14:textId="77777777" w:rsidR="00782FB3" w:rsidRPr="004F4475" w:rsidRDefault="00782FB3" w:rsidP="00E47E76">
            <w:pPr>
              <w:rPr>
                <w:rFonts w:ascii="Calibri" w:hAnsi="Calibri"/>
                <w:color w:val="000000"/>
                <w:sz w:val="20"/>
                <w:szCs w:val="18"/>
              </w:rPr>
            </w:pPr>
          </w:p>
        </w:tc>
      </w:tr>
      <w:tr w:rsidR="00782FB3" w:rsidRPr="004F4475" w14:paraId="29255023" w14:textId="77777777" w:rsidTr="00BA0A2F">
        <w:trPr>
          <w:trHeight w:val="290"/>
        </w:trPr>
        <w:tc>
          <w:tcPr>
            <w:tcW w:w="3345" w:type="dxa"/>
            <w:tcBorders>
              <w:top w:val="nil"/>
              <w:left w:val="nil"/>
              <w:bottom w:val="nil"/>
              <w:right w:val="nil"/>
            </w:tcBorders>
            <w:shd w:val="clear" w:color="auto" w:fill="auto"/>
            <w:noWrap/>
            <w:vAlign w:val="bottom"/>
            <w:hideMark/>
          </w:tcPr>
          <w:p w14:paraId="430B0AF8"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From</w:t>
            </w:r>
          </w:p>
        </w:tc>
        <w:tc>
          <w:tcPr>
            <w:tcW w:w="4953" w:type="dxa"/>
            <w:gridSpan w:val="7"/>
            <w:tcBorders>
              <w:top w:val="nil"/>
              <w:left w:val="nil"/>
              <w:bottom w:val="nil"/>
            </w:tcBorders>
            <w:shd w:val="clear" w:color="auto" w:fill="auto"/>
            <w:noWrap/>
            <w:vAlign w:val="bottom"/>
            <w:hideMark/>
          </w:tcPr>
          <w:p w14:paraId="19B0A7E2"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 xml:space="preserve"> (Year 2018; without project)</w:t>
            </w:r>
          </w:p>
        </w:tc>
      </w:tr>
      <w:tr w:rsidR="00782FB3" w:rsidRPr="004F4475" w14:paraId="56BA1B03" w14:textId="77777777" w:rsidTr="00BA0A2F">
        <w:trPr>
          <w:trHeight w:val="290"/>
        </w:trPr>
        <w:tc>
          <w:tcPr>
            <w:tcW w:w="3345" w:type="dxa"/>
            <w:tcBorders>
              <w:top w:val="nil"/>
              <w:left w:val="nil"/>
              <w:bottom w:val="nil"/>
              <w:right w:val="nil"/>
            </w:tcBorders>
            <w:shd w:val="clear" w:color="auto" w:fill="auto"/>
            <w:noWrap/>
            <w:vAlign w:val="bottom"/>
            <w:hideMark/>
          </w:tcPr>
          <w:p w14:paraId="178009B0"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City A</w:t>
            </w:r>
          </w:p>
        </w:tc>
        <w:tc>
          <w:tcPr>
            <w:tcW w:w="985" w:type="dxa"/>
            <w:tcBorders>
              <w:top w:val="nil"/>
              <w:left w:val="nil"/>
              <w:bottom w:val="nil"/>
              <w:right w:val="nil"/>
            </w:tcBorders>
            <w:shd w:val="clear" w:color="auto" w:fill="auto"/>
            <w:noWrap/>
            <w:vAlign w:val="bottom"/>
            <w:hideMark/>
          </w:tcPr>
          <w:p w14:paraId="2600568B"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15</w:t>
            </w:r>
          </w:p>
        </w:tc>
        <w:tc>
          <w:tcPr>
            <w:tcW w:w="1358" w:type="dxa"/>
            <w:tcBorders>
              <w:top w:val="nil"/>
              <w:left w:val="nil"/>
              <w:bottom w:val="nil"/>
              <w:right w:val="nil"/>
            </w:tcBorders>
            <w:shd w:val="clear" w:color="auto" w:fill="auto"/>
            <w:noWrap/>
            <w:vAlign w:val="bottom"/>
            <w:hideMark/>
          </w:tcPr>
          <w:p w14:paraId="7604CF69"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c>
          <w:tcPr>
            <w:tcW w:w="1350" w:type="dxa"/>
            <w:gridSpan w:val="4"/>
            <w:tcBorders>
              <w:top w:val="nil"/>
              <w:left w:val="nil"/>
              <w:bottom w:val="nil"/>
              <w:right w:val="nil"/>
            </w:tcBorders>
            <w:shd w:val="clear" w:color="auto" w:fill="auto"/>
            <w:noWrap/>
            <w:vAlign w:val="bottom"/>
            <w:hideMark/>
          </w:tcPr>
          <w:p w14:paraId="3195E2D6"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c>
          <w:tcPr>
            <w:tcW w:w="1260" w:type="dxa"/>
            <w:tcBorders>
              <w:top w:val="nil"/>
              <w:left w:val="nil"/>
              <w:bottom w:val="nil"/>
              <w:right w:val="nil"/>
            </w:tcBorders>
            <w:shd w:val="clear" w:color="auto" w:fill="auto"/>
            <w:noWrap/>
            <w:vAlign w:val="bottom"/>
            <w:hideMark/>
          </w:tcPr>
          <w:p w14:paraId="5E2BF09A"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180</w:t>
            </w:r>
          </w:p>
        </w:tc>
      </w:tr>
      <w:tr w:rsidR="00782FB3" w:rsidRPr="004F4475" w14:paraId="37A07B29" w14:textId="77777777" w:rsidTr="00BA0A2F">
        <w:trPr>
          <w:trHeight w:val="290"/>
        </w:trPr>
        <w:tc>
          <w:tcPr>
            <w:tcW w:w="3345" w:type="dxa"/>
            <w:tcBorders>
              <w:top w:val="nil"/>
              <w:left w:val="nil"/>
              <w:bottom w:val="nil"/>
              <w:right w:val="nil"/>
            </w:tcBorders>
            <w:shd w:val="clear" w:color="auto" w:fill="auto"/>
            <w:noWrap/>
            <w:vAlign w:val="bottom"/>
            <w:hideMark/>
          </w:tcPr>
          <w:p w14:paraId="3CAB1E7A"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Provincial capital</w:t>
            </w:r>
          </w:p>
        </w:tc>
        <w:tc>
          <w:tcPr>
            <w:tcW w:w="985" w:type="dxa"/>
            <w:tcBorders>
              <w:top w:val="nil"/>
              <w:left w:val="nil"/>
              <w:bottom w:val="nil"/>
              <w:right w:val="nil"/>
            </w:tcBorders>
            <w:shd w:val="clear" w:color="auto" w:fill="auto"/>
            <w:noWrap/>
            <w:vAlign w:val="bottom"/>
            <w:hideMark/>
          </w:tcPr>
          <w:p w14:paraId="0BBD06BD"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c>
          <w:tcPr>
            <w:tcW w:w="1358" w:type="dxa"/>
            <w:tcBorders>
              <w:top w:val="nil"/>
              <w:left w:val="nil"/>
              <w:bottom w:val="nil"/>
              <w:right w:val="nil"/>
            </w:tcBorders>
            <w:shd w:val="clear" w:color="auto" w:fill="auto"/>
            <w:noWrap/>
            <w:vAlign w:val="bottom"/>
            <w:hideMark/>
          </w:tcPr>
          <w:p w14:paraId="6DB84105"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30</w:t>
            </w:r>
          </w:p>
        </w:tc>
        <w:tc>
          <w:tcPr>
            <w:tcW w:w="1350" w:type="dxa"/>
            <w:gridSpan w:val="4"/>
            <w:tcBorders>
              <w:top w:val="nil"/>
              <w:left w:val="nil"/>
              <w:bottom w:val="nil"/>
              <w:right w:val="nil"/>
            </w:tcBorders>
            <w:shd w:val="clear" w:color="auto" w:fill="auto"/>
            <w:noWrap/>
            <w:vAlign w:val="bottom"/>
            <w:hideMark/>
          </w:tcPr>
          <w:p w14:paraId="50A35E24"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210</w:t>
            </w:r>
          </w:p>
        </w:tc>
        <w:tc>
          <w:tcPr>
            <w:tcW w:w="1260" w:type="dxa"/>
            <w:tcBorders>
              <w:top w:val="nil"/>
              <w:left w:val="nil"/>
              <w:bottom w:val="nil"/>
              <w:right w:val="nil"/>
            </w:tcBorders>
            <w:shd w:val="clear" w:color="auto" w:fill="auto"/>
            <w:noWrap/>
            <w:vAlign w:val="bottom"/>
            <w:hideMark/>
          </w:tcPr>
          <w:p w14:paraId="265F788D"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r>
      <w:tr w:rsidR="00782FB3" w:rsidRPr="004F4475" w14:paraId="5A72F389" w14:textId="77777777" w:rsidTr="00BA0A2F">
        <w:trPr>
          <w:trHeight w:val="290"/>
        </w:trPr>
        <w:tc>
          <w:tcPr>
            <w:tcW w:w="3345" w:type="dxa"/>
            <w:tcBorders>
              <w:top w:val="nil"/>
              <w:left w:val="nil"/>
              <w:bottom w:val="nil"/>
              <w:right w:val="nil"/>
            </w:tcBorders>
            <w:shd w:val="clear" w:color="auto" w:fill="auto"/>
            <w:noWrap/>
            <w:vAlign w:val="bottom"/>
            <w:hideMark/>
          </w:tcPr>
          <w:p w14:paraId="22A1A7BE"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Mega city</w:t>
            </w:r>
          </w:p>
        </w:tc>
        <w:tc>
          <w:tcPr>
            <w:tcW w:w="985" w:type="dxa"/>
            <w:tcBorders>
              <w:top w:val="nil"/>
              <w:left w:val="nil"/>
              <w:bottom w:val="nil"/>
              <w:right w:val="nil"/>
            </w:tcBorders>
            <w:shd w:val="clear" w:color="auto" w:fill="auto"/>
            <w:noWrap/>
            <w:vAlign w:val="bottom"/>
            <w:hideMark/>
          </w:tcPr>
          <w:p w14:paraId="2EACE151"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c>
          <w:tcPr>
            <w:tcW w:w="1358" w:type="dxa"/>
            <w:tcBorders>
              <w:top w:val="nil"/>
              <w:left w:val="nil"/>
              <w:bottom w:val="nil"/>
              <w:right w:val="nil"/>
            </w:tcBorders>
            <w:shd w:val="clear" w:color="auto" w:fill="auto"/>
            <w:noWrap/>
            <w:vAlign w:val="bottom"/>
            <w:hideMark/>
          </w:tcPr>
          <w:p w14:paraId="394CAA3B"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210</w:t>
            </w:r>
          </w:p>
        </w:tc>
        <w:tc>
          <w:tcPr>
            <w:tcW w:w="1350" w:type="dxa"/>
            <w:gridSpan w:val="4"/>
            <w:tcBorders>
              <w:top w:val="nil"/>
              <w:left w:val="nil"/>
              <w:bottom w:val="nil"/>
              <w:right w:val="nil"/>
            </w:tcBorders>
            <w:shd w:val="clear" w:color="auto" w:fill="auto"/>
            <w:noWrap/>
            <w:vAlign w:val="bottom"/>
            <w:hideMark/>
          </w:tcPr>
          <w:p w14:paraId="4D2B700D"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45</w:t>
            </w:r>
          </w:p>
        </w:tc>
        <w:tc>
          <w:tcPr>
            <w:tcW w:w="1260" w:type="dxa"/>
            <w:tcBorders>
              <w:top w:val="nil"/>
              <w:left w:val="nil"/>
              <w:bottom w:val="nil"/>
              <w:right w:val="nil"/>
            </w:tcBorders>
            <w:shd w:val="clear" w:color="auto" w:fill="auto"/>
            <w:noWrap/>
            <w:vAlign w:val="bottom"/>
            <w:hideMark/>
          </w:tcPr>
          <w:p w14:paraId="16767BAA"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r>
      <w:tr w:rsidR="00782FB3" w:rsidRPr="004F4475" w14:paraId="155CBA25" w14:textId="77777777" w:rsidTr="00BA0A2F">
        <w:trPr>
          <w:trHeight w:val="290"/>
        </w:trPr>
        <w:tc>
          <w:tcPr>
            <w:tcW w:w="3345" w:type="dxa"/>
            <w:tcBorders>
              <w:top w:val="nil"/>
              <w:left w:val="nil"/>
              <w:bottom w:val="nil"/>
              <w:right w:val="nil"/>
            </w:tcBorders>
            <w:shd w:val="clear" w:color="auto" w:fill="auto"/>
            <w:noWrap/>
            <w:vAlign w:val="bottom"/>
            <w:hideMark/>
          </w:tcPr>
          <w:p w14:paraId="06F5B341"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City B</w:t>
            </w:r>
          </w:p>
        </w:tc>
        <w:tc>
          <w:tcPr>
            <w:tcW w:w="985" w:type="dxa"/>
            <w:tcBorders>
              <w:top w:val="nil"/>
              <w:left w:val="nil"/>
              <w:bottom w:val="nil"/>
              <w:right w:val="nil"/>
            </w:tcBorders>
            <w:shd w:val="clear" w:color="auto" w:fill="auto"/>
            <w:noWrap/>
            <w:vAlign w:val="bottom"/>
            <w:hideMark/>
          </w:tcPr>
          <w:p w14:paraId="1AEA67FB"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180</w:t>
            </w:r>
          </w:p>
        </w:tc>
        <w:tc>
          <w:tcPr>
            <w:tcW w:w="1358" w:type="dxa"/>
            <w:tcBorders>
              <w:top w:val="nil"/>
              <w:left w:val="nil"/>
              <w:bottom w:val="nil"/>
              <w:right w:val="nil"/>
            </w:tcBorders>
            <w:shd w:val="clear" w:color="auto" w:fill="auto"/>
            <w:noWrap/>
            <w:vAlign w:val="bottom"/>
            <w:hideMark/>
          </w:tcPr>
          <w:p w14:paraId="2DA3D7D5"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c>
          <w:tcPr>
            <w:tcW w:w="1350" w:type="dxa"/>
            <w:gridSpan w:val="4"/>
            <w:tcBorders>
              <w:top w:val="nil"/>
              <w:left w:val="nil"/>
              <w:bottom w:val="nil"/>
              <w:right w:val="nil"/>
            </w:tcBorders>
            <w:shd w:val="clear" w:color="auto" w:fill="auto"/>
            <w:noWrap/>
            <w:vAlign w:val="bottom"/>
            <w:hideMark/>
          </w:tcPr>
          <w:p w14:paraId="019BE372"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c>
          <w:tcPr>
            <w:tcW w:w="1260" w:type="dxa"/>
            <w:tcBorders>
              <w:top w:val="nil"/>
              <w:left w:val="nil"/>
              <w:bottom w:val="nil"/>
              <w:right w:val="nil"/>
            </w:tcBorders>
            <w:shd w:val="clear" w:color="auto" w:fill="auto"/>
            <w:noWrap/>
            <w:vAlign w:val="bottom"/>
            <w:hideMark/>
          </w:tcPr>
          <w:p w14:paraId="54713074"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15</w:t>
            </w:r>
          </w:p>
        </w:tc>
      </w:tr>
      <w:tr w:rsidR="00782FB3" w:rsidRPr="004F4475" w14:paraId="0E72B4A4" w14:textId="77777777" w:rsidTr="003A0180">
        <w:trPr>
          <w:trHeight w:val="153"/>
        </w:trPr>
        <w:tc>
          <w:tcPr>
            <w:tcW w:w="3345" w:type="dxa"/>
            <w:tcBorders>
              <w:top w:val="nil"/>
              <w:left w:val="nil"/>
              <w:bottom w:val="nil"/>
              <w:right w:val="nil"/>
            </w:tcBorders>
            <w:shd w:val="clear" w:color="auto" w:fill="auto"/>
            <w:noWrap/>
            <w:vAlign w:val="bottom"/>
            <w:hideMark/>
          </w:tcPr>
          <w:p w14:paraId="215DE0E1" w14:textId="77777777" w:rsidR="00782FB3" w:rsidRPr="004F4475" w:rsidRDefault="00782FB3" w:rsidP="00E47E76">
            <w:pPr>
              <w:rPr>
                <w:rFonts w:ascii="Calibri" w:hAnsi="Calibri"/>
                <w:color w:val="000000"/>
                <w:sz w:val="20"/>
                <w:szCs w:val="18"/>
              </w:rPr>
            </w:pPr>
          </w:p>
        </w:tc>
        <w:tc>
          <w:tcPr>
            <w:tcW w:w="985" w:type="dxa"/>
            <w:tcBorders>
              <w:top w:val="nil"/>
              <w:left w:val="nil"/>
              <w:bottom w:val="nil"/>
              <w:right w:val="nil"/>
            </w:tcBorders>
            <w:shd w:val="clear" w:color="auto" w:fill="auto"/>
            <w:noWrap/>
            <w:vAlign w:val="bottom"/>
            <w:hideMark/>
          </w:tcPr>
          <w:p w14:paraId="2988DD80" w14:textId="77777777" w:rsidR="00782FB3" w:rsidRPr="004F4475" w:rsidRDefault="00782FB3" w:rsidP="00E47E76">
            <w:pPr>
              <w:rPr>
                <w:rFonts w:ascii="Calibri" w:hAnsi="Calibri"/>
                <w:color w:val="000000"/>
                <w:sz w:val="20"/>
                <w:szCs w:val="18"/>
              </w:rPr>
            </w:pPr>
          </w:p>
        </w:tc>
        <w:tc>
          <w:tcPr>
            <w:tcW w:w="1358" w:type="dxa"/>
            <w:tcBorders>
              <w:top w:val="nil"/>
              <w:left w:val="nil"/>
              <w:bottom w:val="nil"/>
              <w:right w:val="nil"/>
            </w:tcBorders>
            <w:shd w:val="clear" w:color="auto" w:fill="auto"/>
            <w:noWrap/>
            <w:vAlign w:val="bottom"/>
            <w:hideMark/>
          </w:tcPr>
          <w:p w14:paraId="02A62F1A" w14:textId="77777777" w:rsidR="00782FB3" w:rsidRPr="004F4475" w:rsidRDefault="00782FB3" w:rsidP="00E47E76">
            <w:pPr>
              <w:rPr>
                <w:rFonts w:ascii="Calibri" w:hAnsi="Calibri"/>
                <w:color w:val="000000"/>
                <w:sz w:val="20"/>
                <w:szCs w:val="18"/>
              </w:rPr>
            </w:pPr>
          </w:p>
        </w:tc>
        <w:tc>
          <w:tcPr>
            <w:tcW w:w="1350" w:type="dxa"/>
            <w:gridSpan w:val="4"/>
            <w:tcBorders>
              <w:top w:val="nil"/>
              <w:left w:val="nil"/>
              <w:bottom w:val="nil"/>
              <w:right w:val="nil"/>
            </w:tcBorders>
            <w:shd w:val="clear" w:color="auto" w:fill="auto"/>
            <w:noWrap/>
            <w:vAlign w:val="bottom"/>
            <w:hideMark/>
          </w:tcPr>
          <w:p w14:paraId="3C69A361" w14:textId="77777777" w:rsidR="00782FB3" w:rsidRPr="004F4475" w:rsidRDefault="00782FB3" w:rsidP="00E47E76">
            <w:pPr>
              <w:rPr>
                <w:rFonts w:ascii="Calibri" w:hAnsi="Calibri"/>
                <w:color w:val="000000"/>
                <w:sz w:val="20"/>
                <w:szCs w:val="18"/>
              </w:rPr>
            </w:pPr>
          </w:p>
        </w:tc>
        <w:tc>
          <w:tcPr>
            <w:tcW w:w="1260" w:type="dxa"/>
            <w:tcBorders>
              <w:top w:val="nil"/>
              <w:left w:val="nil"/>
              <w:bottom w:val="nil"/>
              <w:right w:val="nil"/>
            </w:tcBorders>
            <w:shd w:val="clear" w:color="auto" w:fill="auto"/>
            <w:noWrap/>
            <w:vAlign w:val="bottom"/>
            <w:hideMark/>
          </w:tcPr>
          <w:p w14:paraId="3BAD9D27" w14:textId="77777777" w:rsidR="00782FB3" w:rsidRPr="004F4475" w:rsidRDefault="00782FB3" w:rsidP="00E47E76">
            <w:pPr>
              <w:rPr>
                <w:rFonts w:ascii="Calibri" w:hAnsi="Calibri"/>
                <w:color w:val="000000"/>
                <w:sz w:val="20"/>
                <w:szCs w:val="18"/>
              </w:rPr>
            </w:pPr>
          </w:p>
        </w:tc>
      </w:tr>
      <w:tr w:rsidR="00782FB3" w:rsidRPr="004F4475" w14:paraId="62D3D167" w14:textId="77777777" w:rsidTr="00BA0A2F">
        <w:trPr>
          <w:trHeight w:val="290"/>
        </w:trPr>
        <w:tc>
          <w:tcPr>
            <w:tcW w:w="3345" w:type="dxa"/>
            <w:tcBorders>
              <w:top w:val="nil"/>
              <w:left w:val="nil"/>
              <w:bottom w:val="nil"/>
              <w:right w:val="nil"/>
            </w:tcBorders>
            <w:shd w:val="clear" w:color="auto" w:fill="auto"/>
            <w:noWrap/>
            <w:vAlign w:val="bottom"/>
            <w:hideMark/>
          </w:tcPr>
          <w:p w14:paraId="6188B864"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From</w:t>
            </w:r>
          </w:p>
        </w:tc>
        <w:tc>
          <w:tcPr>
            <w:tcW w:w="4953" w:type="dxa"/>
            <w:gridSpan w:val="7"/>
            <w:tcBorders>
              <w:top w:val="nil"/>
              <w:left w:val="nil"/>
              <w:bottom w:val="nil"/>
            </w:tcBorders>
            <w:shd w:val="clear" w:color="auto" w:fill="auto"/>
            <w:noWrap/>
            <w:vAlign w:val="bottom"/>
            <w:hideMark/>
          </w:tcPr>
          <w:p w14:paraId="5516B2BD"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 xml:space="preserve"> (Year 2018; with project)</w:t>
            </w:r>
          </w:p>
        </w:tc>
      </w:tr>
      <w:tr w:rsidR="00782FB3" w:rsidRPr="004F4475" w14:paraId="33144072" w14:textId="77777777" w:rsidTr="00BA0A2F">
        <w:trPr>
          <w:trHeight w:val="290"/>
        </w:trPr>
        <w:tc>
          <w:tcPr>
            <w:tcW w:w="3345" w:type="dxa"/>
            <w:tcBorders>
              <w:top w:val="nil"/>
              <w:left w:val="nil"/>
              <w:bottom w:val="nil"/>
              <w:right w:val="nil"/>
            </w:tcBorders>
            <w:shd w:val="clear" w:color="auto" w:fill="auto"/>
            <w:noWrap/>
            <w:vAlign w:val="bottom"/>
            <w:hideMark/>
          </w:tcPr>
          <w:p w14:paraId="731546F7"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City A</w:t>
            </w:r>
          </w:p>
        </w:tc>
        <w:tc>
          <w:tcPr>
            <w:tcW w:w="985" w:type="dxa"/>
            <w:tcBorders>
              <w:top w:val="nil"/>
              <w:left w:val="nil"/>
              <w:bottom w:val="nil"/>
              <w:right w:val="nil"/>
            </w:tcBorders>
            <w:shd w:val="clear" w:color="auto" w:fill="auto"/>
            <w:noWrap/>
            <w:vAlign w:val="bottom"/>
            <w:hideMark/>
          </w:tcPr>
          <w:p w14:paraId="125056D0"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15</w:t>
            </w:r>
          </w:p>
        </w:tc>
        <w:tc>
          <w:tcPr>
            <w:tcW w:w="1448" w:type="dxa"/>
            <w:gridSpan w:val="2"/>
            <w:tcBorders>
              <w:top w:val="nil"/>
              <w:left w:val="nil"/>
              <w:bottom w:val="nil"/>
              <w:right w:val="nil"/>
            </w:tcBorders>
            <w:shd w:val="clear" w:color="auto" w:fill="auto"/>
            <w:noWrap/>
            <w:vAlign w:val="bottom"/>
            <w:hideMark/>
          </w:tcPr>
          <w:p w14:paraId="2F1F1E63" w14:textId="77777777" w:rsidR="00782FB3" w:rsidRPr="004F4475" w:rsidRDefault="00782FB3" w:rsidP="00E47E76">
            <w:pPr>
              <w:jc w:val="right"/>
              <w:rPr>
                <w:rFonts w:ascii="Calibri" w:hAnsi="Calibri"/>
                <w:b/>
                <w:color w:val="FF0000"/>
                <w:sz w:val="20"/>
                <w:szCs w:val="18"/>
              </w:rPr>
            </w:pPr>
            <w:r w:rsidRPr="004F4475">
              <w:rPr>
                <w:rFonts w:ascii="Calibri" w:hAnsi="Calibri"/>
                <w:b/>
                <w:color w:val="FF0000"/>
                <w:sz w:val="20"/>
                <w:szCs w:val="18"/>
              </w:rPr>
              <w:t>50</w:t>
            </w:r>
          </w:p>
        </w:tc>
        <w:tc>
          <w:tcPr>
            <w:tcW w:w="1260" w:type="dxa"/>
            <w:gridSpan w:val="3"/>
            <w:tcBorders>
              <w:top w:val="nil"/>
              <w:left w:val="nil"/>
              <w:bottom w:val="nil"/>
              <w:right w:val="nil"/>
            </w:tcBorders>
            <w:shd w:val="clear" w:color="auto" w:fill="auto"/>
            <w:noWrap/>
            <w:vAlign w:val="bottom"/>
            <w:hideMark/>
          </w:tcPr>
          <w:p w14:paraId="57DD97FA" w14:textId="77777777" w:rsidR="00782FB3" w:rsidRPr="004F4475" w:rsidRDefault="00782FB3" w:rsidP="00E47E76">
            <w:pPr>
              <w:jc w:val="right"/>
              <w:rPr>
                <w:rFonts w:ascii="Calibri" w:hAnsi="Calibri"/>
                <w:b/>
                <w:color w:val="FF0000"/>
                <w:sz w:val="20"/>
                <w:szCs w:val="18"/>
              </w:rPr>
            </w:pPr>
            <w:r w:rsidRPr="004F4475">
              <w:rPr>
                <w:rFonts w:ascii="Calibri" w:hAnsi="Calibri"/>
                <w:b/>
                <w:color w:val="FF0000"/>
                <w:sz w:val="20"/>
                <w:szCs w:val="18"/>
              </w:rPr>
              <w:t>238.99</w:t>
            </w:r>
          </w:p>
        </w:tc>
        <w:tc>
          <w:tcPr>
            <w:tcW w:w="1260" w:type="dxa"/>
            <w:tcBorders>
              <w:top w:val="nil"/>
              <w:left w:val="nil"/>
              <w:bottom w:val="nil"/>
              <w:right w:val="nil"/>
            </w:tcBorders>
            <w:shd w:val="clear" w:color="auto" w:fill="auto"/>
            <w:noWrap/>
            <w:vAlign w:val="bottom"/>
            <w:hideMark/>
          </w:tcPr>
          <w:p w14:paraId="6B1C2DC1"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180</w:t>
            </w:r>
          </w:p>
        </w:tc>
      </w:tr>
      <w:tr w:rsidR="00782FB3" w:rsidRPr="004F4475" w14:paraId="6FEFD31D" w14:textId="77777777" w:rsidTr="00BA0A2F">
        <w:trPr>
          <w:trHeight w:val="290"/>
        </w:trPr>
        <w:tc>
          <w:tcPr>
            <w:tcW w:w="3345" w:type="dxa"/>
            <w:tcBorders>
              <w:top w:val="nil"/>
              <w:left w:val="nil"/>
              <w:bottom w:val="nil"/>
              <w:right w:val="nil"/>
            </w:tcBorders>
            <w:shd w:val="clear" w:color="auto" w:fill="auto"/>
            <w:noWrap/>
            <w:vAlign w:val="bottom"/>
            <w:hideMark/>
          </w:tcPr>
          <w:p w14:paraId="2AF92E81"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Provincial capital</w:t>
            </w:r>
          </w:p>
        </w:tc>
        <w:tc>
          <w:tcPr>
            <w:tcW w:w="985" w:type="dxa"/>
            <w:tcBorders>
              <w:top w:val="nil"/>
              <w:left w:val="nil"/>
              <w:bottom w:val="nil"/>
              <w:right w:val="nil"/>
            </w:tcBorders>
            <w:shd w:val="clear" w:color="auto" w:fill="auto"/>
            <w:noWrap/>
            <w:vAlign w:val="bottom"/>
            <w:hideMark/>
          </w:tcPr>
          <w:p w14:paraId="3479E394" w14:textId="77777777" w:rsidR="00782FB3" w:rsidRPr="004F4475" w:rsidRDefault="00782FB3" w:rsidP="00E47E76">
            <w:pPr>
              <w:jc w:val="right"/>
              <w:rPr>
                <w:rFonts w:ascii="Calibri" w:hAnsi="Calibri"/>
                <w:b/>
                <w:color w:val="FF0000"/>
                <w:sz w:val="20"/>
                <w:szCs w:val="18"/>
              </w:rPr>
            </w:pPr>
            <w:r w:rsidRPr="004F4475">
              <w:rPr>
                <w:rFonts w:ascii="Calibri" w:hAnsi="Calibri"/>
                <w:b/>
                <w:color w:val="FF0000"/>
                <w:sz w:val="20"/>
                <w:szCs w:val="18"/>
              </w:rPr>
              <w:t>50</w:t>
            </w:r>
          </w:p>
        </w:tc>
        <w:tc>
          <w:tcPr>
            <w:tcW w:w="1448" w:type="dxa"/>
            <w:gridSpan w:val="2"/>
            <w:tcBorders>
              <w:top w:val="nil"/>
              <w:left w:val="nil"/>
              <w:bottom w:val="nil"/>
              <w:right w:val="nil"/>
            </w:tcBorders>
            <w:shd w:val="clear" w:color="auto" w:fill="auto"/>
            <w:noWrap/>
            <w:vAlign w:val="bottom"/>
            <w:hideMark/>
          </w:tcPr>
          <w:p w14:paraId="431C8101"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30</w:t>
            </w:r>
          </w:p>
        </w:tc>
        <w:tc>
          <w:tcPr>
            <w:tcW w:w="1260" w:type="dxa"/>
            <w:gridSpan w:val="3"/>
            <w:tcBorders>
              <w:top w:val="nil"/>
              <w:left w:val="nil"/>
              <w:bottom w:val="nil"/>
              <w:right w:val="nil"/>
            </w:tcBorders>
            <w:shd w:val="clear" w:color="auto" w:fill="auto"/>
            <w:noWrap/>
            <w:vAlign w:val="bottom"/>
            <w:hideMark/>
          </w:tcPr>
          <w:p w14:paraId="378DCDD8" w14:textId="77777777" w:rsidR="00782FB3" w:rsidRPr="004F4475" w:rsidRDefault="00782FB3" w:rsidP="00E47E76">
            <w:pPr>
              <w:jc w:val="right"/>
              <w:rPr>
                <w:rFonts w:ascii="Calibri" w:hAnsi="Calibri"/>
                <w:b/>
                <w:color w:val="FF0000"/>
                <w:sz w:val="20"/>
                <w:szCs w:val="18"/>
              </w:rPr>
            </w:pPr>
            <w:r w:rsidRPr="004F4475">
              <w:rPr>
                <w:rFonts w:ascii="Calibri" w:hAnsi="Calibri"/>
                <w:b/>
                <w:color w:val="FF0000"/>
                <w:sz w:val="20"/>
                <w:szCs w:val="18"/>
              </w:rPr>
              <w:t>190</w:t>
            </w:r>
          </w:p>
        </w:tc>
        <w:tc>
          <w:tcPr>
            <w:tcW w:w="1260" w:type="dxa"/>
            <w:tcBorders>
              <w:top w:val="nil"/>
              <w:left w:val="nil"/>
              <w:bottom w:val="nil"/>
              <w:right w:val="nil"/>
            </w:tcBorders>
            <w:shd w:val="clear" w:color="auto" w:fill="auto"/>
            <w:noWrap/>
            <w:vAlign w:val="bottom"/>
            <w:hideMark/>
          </w:tcPr>
          <w:p w14:paraId="561EA013"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90</w:t>
            </w:r>
          </w:p>
        </w:tc>
      </w:tr>
      <w:tr w:rsidR="00782FB3" w:rsidRPr="004F4475" w14:paraId="483794F1" w14:textId="77777777" w:rsidTr="00BA0A2F">
        <w:trPr>
          <w:trHeight w:val="290"/>
        </w:trPr>
        <w:tc>
          <w:tcPr>
            <w:tcW w:w="3345" w:type="dxa"/>
            <w:tcBorders>
              <w:top w:val="nil"/>
              <w:left w:val="nil"/>
              <w:right w:val="nil"/>
            </w:tcBorders>
            <w:shd w:val="clear" w:color="auto" w:fill="auto"/>
            <w:noWrap/>
            <w:vAlign w:val="bottom"/>
            <w:hideMark/>
          </w:tcPr>
          <w:p w14:paraId="5E82F40C" w14:textId="77777777" w:rsidR="00782FB3" w:rsidRPr="004F4475" w:rsidRDefault="00782FB3" w:rsidP="00E47E76">
            <w:pPr>
              <w:rPr>
                <w:rFonts w:ascii="Calibri" w:hAnsi="Calibri"/>
                <w:color w:val="000000"/>
                <w:sz w:val="20"/>
                <w:szCs w:val="18"/>
              </w:rPr>
            </w:pPr>
            <w:r w:rsidRPr="004F4475">
              <w:rPr>
                <w:rFonts w:ascii="Calibri" w:hAnsi="Calibri"/>
                <w:color w:val="000000"/>
                <w:sz w:val="20"/>
                <w:szCs w:val="18"/>
              </w:rPr>
              <w:t>Mega city</w:t>
            </w:r>
          </w:p>
        </w:tc>
        <w:tc>
          <w:tcPr>
            <w:tcW w:w="985" w:type="dxa"/>
            <w:tcBorders>
              <w:top w:val="nil"/>
              <w:left w:val="nil"/>
              <w:right w:val="nil"/>
            </w:tcBorders>
            <w:shd w:val="clear" w:color="auto" w:fill="auto"/>
            <w:noWrap/>
            <w:vAlign w:val="bottom"/>
            <w:hideMark/>
          </w:tcPr>
          <w:p w14:paraId="60D95B95" w14:textId="77777777" w:rsidR="00782FB3" w:rsidRPr="004F4475" w:rsidRDefault="00782FB3" w:rsidP="00E47E76">
            <w:pPr>
              <w:jc w:val="right"/>
              <w:rPr>
                <w:rFonts w:ascii="Calibri" w:hAnsi="Calibri"/>
                <w:b/>
                <w:color w:val="FF0000"/>
                <w:sz w:val="20"/>
                <w:szCs w:val="18"/>
              </w:rPr>
            </w:pPr>
            <w:r w:rsidRPr="004F4475">
              <w:rPr>
                <w:rFonts w:ascii="Calibri" w:hAnsi="Calibri"/>
                <w:b/>
                <w:color w:val="FF0000"/>
                <w:sz w:val="20"/>
                <w:szCs w:val="18"/>
              </w:rPr>
              <w:t>238.99</w:t>
            </w:r>
          </w:p>
        </w:tc>
        <w:tc>
          <w:tcPr>
            <w:tcW w:w="1448" w:type="dxa"/>
            <w:gridSpan w:val="2"/>
            <w:tcBorders>
              <w:top w:val="nil"/>
              <w:left w:val="nil"/>
              <w:right w:val="nil"/>
            </w:tcBorders>
            <w:shd w:val="clear" w:color="auto" w:fill="auto"/>
            <w:noWrap/>
            <w:vAlign w:val="bottom"/>
            <w:hideMark/>
          </w:tcPr>
          <w:p w14:paraId="0D9B3A33" w14:textId="77777777" w:rsidR="00782FB3" w:rsidRPr="004F4475" w:rsidRDefault="00782FB3" w:rsidP="00E47E76">
            <w:pPr>
              <w:jc w:val="right"/>
              <w:rPr>
                <w:rFonts w:ascii="Calibri" w:hAnsi="Calibri"/>
                <w:b/>
                <w:color w:val="FF0000"/>
                <w:sz w:val="20"/>
                <w:szCs w:val="18"/>
              </w:rPr>
            </w:pPr>
            <w:r w:rsidRPr="004F4475">
              <w:rPr>
                <w:rFonts w:ascii="Calibri" w:hAnsi="Calibri"/>
                <w:b/>
                <w:color w:val="FF0000"/>
                <w:sz w:val="20"/>
                <w:szCs w:val="18"/>
              </w:rPr>
              <w:t>190</w:t>
            </w:r>
          </w:p>
        </w:tc>
        <w:tc>
          <w:tcPr>
            <w:tcW w:w="1260" w:type="dxa"/>
            <w:gridSpan w:val="3"/>
            <w:tcBorders>
              <w:top w:val="nil"/>
              <w:left w:val="nil"/>
              <w:right w:val="nil"/>
            </w:tcBorders>
            <w:shd w:val="clear" w:color="auto" w:fill="auto"/>
            <w:noWrap/>
            <w:vAlign w:val="bottom"/>
            <w:hideMark/>
          </w:tcPr>
          <w:p w14:paraId="17146C8E"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45</w:t>
            </w:r>
          </w:p>
        </w:tc>
        <w:tc>
          <w:tcPr>
            <w:tcW w:w="1260" w:type="dxa"/>
            <w:tcBorders>
              <w:top w:val="nil"/>
              <w:left w:val="nil"/>
              <w:right w:val="nil"/>
            </w:tcBorders>
            <w:shd w:val="clear" w:color="auto" w:fill="auto"/>
            <w:noWrap/>
            <w:vAlign w:val="bottom"/>
            <w:hideMark/>
          </w:tcPr>
          <w:p w14:paraId="059535A4" w14:textId="77777777" w:rsidR="00782FB3" w:rsidRPr="004F4475" w:rsidRDefault="00782FB3" w:rsidP="00E47E76">
            <w:pPr>
              <w:jc w:val="right"/>
              <w:rPr>
                <w:rFonts w:ascii="Calibri" w:hAnsi="Calibri"/>
                <w:color w:val="000000"/>
                <w:sz w:val="20"/>
                <w:szCs w:val="18"/>
              </w:rPr>
            </w:pPr>
            <w:r w:rsidRPr="004F4475">
              <w:rPr>
                <w:rFonts w:ascii="Calibri" w:hAnsi="Calibri"/>
                <w:color w:val="000000"/>
                <w:sz w:val="20"/>
                <w:szCs w:val="18"/>
              </w:rPr>
              <w:t>274.66</w:t>
            </w:r>
          </w:p>
        </w:tc>
      </w:tr>
      <w:tr w:rsidR="00782FB3" w:rsidRPr="004F4475" w14:paraId="6101CC2D" w14:textId="77777777" w:rsidTr="00BA0A2F">
        <w:trPr>
          <w:trHeight w:val="414"/>
        </w:trPr>
        <w:tc>
          <w:tcPr>
            <w:tcW w:w="3345" w:type="dxa"/>
            <w:tcBorders>
              <w:top w:val="nil"/>
              <w:left w:val="nil"/>
              <w:bottom w:val="single" w:sz="4" w:space="0" w:color="auto"/>
              <w:right w:val="nil"/>
            </w:tcBorders>
            <w:shd w:val="clear" w:color="auto" w:fill="auto"/>
            <w:noWrap/>
            <w:vAlign w:val="center"/>
            <w:hideMark/>
          </w:tcPr>
          <w:p w14:paraId="1759BC84" w14:textId="77777777" w:rsidR="00782FB3" w:rsidRPr="004F4475" w:rsidRDefault="00782FB3" w:rsidP="004F4475">
            <w:pPr>
              <w:rPr>
                <w:rFonts w:ascii="Calibri" w:hAnsi="Calibri"/>
                <w:color w:val="000000"/>
                <w:sz w:val="20"/>
                <w:szCs w:val="18"/>
              </w:rPr>
            </w:pPr>
            <w:r w:rsidRPr="004F4475">
              <w:rPr>
                <w:rFonts w:ascii="Calibri" w:hAnsi="Calibri"/>
                <w:color w:val="000000"/>
                <w:sz w:val="20"/>
                <w:szCs w:val="18"/>
              </w:rPr>
              <w:t>City B</w:t>
            </w:r>
          </w:p>
        </w:tc>
        <w:tc>
          <w:tcPr>
            <w:tcW w:w="985" w:type="dxa"/>
            <w:tcBorders>
              <w:top w:val="nil"/>
              <w:left w:val="nil"/>
              <w:bottom w:val="single" w:sz="4" w:space="0" w:color="auto"/>
              <w:right w:val="nil"/>
            </w:tcBorders>
            <w:shd w:val="clear" w:color="auto" w:fill="auto"/>
            <w:noWrap/>
            <w:vAlign w:val="center"/>
            <w:hideMark/>
          </w:tcPr>
          <w:p w14:paraId="68A1DB0F" w14:textId="77777777" w:rsidR="00782FB3" w:rsidRPr="004F4475" w:rsidRDefault="00782FB3" w:rsidP="004F4475">
            <w:pPr>
              <w:jc w:val="right"/>
              <w:rPr>
                <w:rFonts w:ascii="Calibri" w:hAnsi="Calibri"/>
                <w:color w:val="000000"/>
                <w:sz w:val="20"/>
                <w:szCs w:val="18"/>
              </w:rPr>
            </w:pPr>
            <w:r w:rsidRPr="004F4475">
              <w:rPr>
                <w:rFonts w:ascii="Calibri" w:hAnsi="Calibri"/>
                <w:color w:val="000000"/>
                <w:sz w:val="20"/>
                <w:szCs w:val="18"/>
              </w:rPr>
              <w:t>180</w:t>
            </w:r>
          </w:p>
        </w:tc>
        <w:tc>
          <w:tcPr>
            <w:tcW w:w="1448" w:type="dxa"/>
            <w:gridSpan w:val="2"/>
            <w:tcBorders>
              <w:top w:val="nil"/>
              <w:left w:val="nil"/>
              <w:bottom w:val="single" w:sz="4" w:space="0" w:color="auto"/>
              <w:right w:val="nil"/>
            </w:tcBorders>
            <w:shd w:val="clear" w:color="auto" w:fill="auto"/>
            <w:noWrap/>
            <w:vAlign w:val="center"/>
            <w:hideMark/>
          </w:tcPr>
          <w:p w14:paraId="245DB6C0" w14:textId="77777777" w:rsidR="00782FB3" w:rsidRPr="004F4475" w:rsidRDefault="00782FB3" w:rsidP="004F4475">
            <w:pPr>
              <w:jc w:val="right"/>
              <w:rPr>
                <w:rFonts w:ascii="Calibri" w:hAnsi="Calibri"/>
                <w:color w:val="000000"/>
                <w:sz w:val="20"/>
                <w:szCs w:val="18"/>
              </w:rPr>
            </w:pPr>
            <w:r w:rsidRPr="004F4475">
              <w:rPr>
                <w:rFonts w:ascii="Calibri" w:hAnsi="Calibri"/>
                <w:color w:val="000000"/>
                <w:sz w:val="20"/>
                <w:szCs w:val="18"/>
              </w:rPr>
              <w:t>90</w:t>
            </w:r>
          </w:p>
        </w:tc>
        <w:tc>
          <w:tcPr>
            <w:tcW w:w="1260" w:type="dxa"/>
            <w:gridSpan w:val="3"/>
            <w:tcBorders>
              <w:top w:val="nil"/>
              <w:left w:val="nil"/>
              <w:bottom w:val="single" w:sz="4" w:space="0" w:color="auto"/>
              <w:right w:val="nil"/>
            </w:tcBorders>
            <w:shd w:val="clear" w:color="auto" w:fill="auto"/>
            <w:noWrap/>
            <w:vAlign w:val="center"/>
            <w:hideMark/>
          </w:tcPr>
          <w:p w14:paraId="3A38B798" w14:textId="77777777" w:rsidR="00782FB3" w:rsidRPr="004F4475" w:rsidRDefault="00782FB3" w:rsidP="004F4475">
            <w:pPr>
              <w:jc w:val="right"/>
              <w:rPr>
                <w:rFonts w:ascii="Calibri" w:hAnsi="Calibri"/>
                <w:color w:val="000000"/>
                <w:sz w:val="20"/>
                <w:szCs w:val="18"/>
              </w:rPr>
            </w:pPr>
            <w:r w:rsidRPr="004F4475">
              <w:rPr>
                <w:rFonts w:ascii="Calibri" w:hAnsi="Calibri"/>
                <w:color w:val="000000"/>
                <w:sz w:val="20"/>
                <w:szCs w:val="18"/>
              </w:rPr>
              <w:t>274.66</w:t>
            </w:r>
          </w:p>
        </w:tc>
        <w:tc>
          <w:tcPr>
            <w:tcW w:w="1260" w:type="dxa"/>
            <w:tcBorders>
              <w:top w:val="nil"/>
              <w:left w:val="nil"/>
              <w:bottom w:val="single" w:sz="4" w:space="0" w:color="auto"/>
              <w:right w:val="nil"/>
            </w:tcBorders>
            <w:shd w:val="clear" w:color="auto" w:fill="auto"/>
            <w:noWrap/>
            <w:vAlign w:val="center"/>
            <w:hideMark/>
          </w:tcPr>
          <w:p w14:paraId="2CE825E0" w14:textId="77777777" w:rsidR="00782FB3" w:rsidRPr="004F4475" w:rsidRDefault="00782FB3" w:rsidP="004F4475">
            <w:pPr>
              <w:jc w:val="right"/>
              <w:rPr>
                <w:rFonts w:ascii="Calibri" w:hAnsi="Calibri"/>
                <w:color w:val="000000"/>
                <w:sz w:val="20"/>
                <w:szCs w:val="18"/>
              </w:rPr>
            </w:pPr>
            <w:r w:rsidRPr="004F4475">
              <w:rPr>
                <w:rFonts w:ascii="Calibri" w:hAnsi="Calibri"/>
                <w:color w:val="000000"/>
                <w:sz w:val="20"/>
                <w:szCs w:val="18"/>
              </w:rPr>
              <w:t>15</w:t>
            </w:r>
          </w:p>
        </w:tc>
      </w:tr>
    </w:tbl>
    <w:p w14:paraId="38D43CFD" w14:textId="77777777" w:rsidR="004F4475" w:rsidRPr="004F4475" w:rsidRDefault="004F4475" w:rsidP="004F4475">
      <w:pPr>
        <w:pStyle w:val="Caption"/>
        <w:snapToGrid w:val="0"/>
        <w:spacing w:after="0"/>
        <w:rPr>
          <w:rFonts w:ascii="Times New Roman" w:hAnsi="Times New Roman"/>
          <w:b w:val="0"/>
          <w:color w:val="000000" w:themeColor="text1"/>
          <w:sz w:val="10"/>
        </w:rPr>
      </w:pPr>
    </w:p>
    <w:p w14:paraId="1D02D755" w14:textId="77777777" w:rsidR="00782FB3" w:rsidRDefault="00782FB3" w:rsidP="00782FB3">
      <w:pPr>
        <w:pStyle w:val="Caption"/>
        <w:rPr>
          <w:rFonts w:ascii="Times New Roman" w:hAnsi="Times New Roman"/>
          <w:b w:val="0"/>
          <w:color w:val="000000" w:themeColor="text1"/>
        </w:rPr>
      </w:pPr>
      <w:r w:rsidRPr="0062124C">
        <w:rPr>
          <w:rFonts w:ascii="Times New Roman" w:hAnsi="Times New Roman"/>
          <w:b w:val="0"/>
          <w:color w:val="000000" w:themeColor="text1"/>
        </w:rPr>
        <w:t>Notes: (1)</w:t>
      </w:r>
      <w:r>
        <w:rPr>
          <w:rFonts w:ascii="Times New Roman" w:hAnsi="Times New Roman"/>
          <w:b w:val="0"/>
          <w:color w:val="000000" w:themeColor="text1"/>
        </w:rPr>
        <w:t xml:space="preserve"> All generalized costs are door to door composite costs for business travel from an origin city to a destination city, as </w:t>
      </w:r>
      <w:r w:rsidRPr="0062124C">
        <w:rPr>
          <w:rFonts w:ascii="Times New Roman" w:hAnsi="Times New Roman"/>
          <w:b w:val="0"/>
          <w:color w:val="000000" w:themeColor="text1"/>
        </w:rPr>
        <w:t xml:space="preserve">explained </w:t>
      </w:r>
      <w:r>
        <w:rPr>
          <w:rFonts w:ascii="Times New Roman" w:hAnsi="Times New Roman"/>
          <w:b w:val="0"/>
          <w:color w:val="000000" w:themeColor="text1"/>
        </w:rPr>
        <w:t xml:space="preserve">e.g. </w:t>
      </w:r>
      <w:r w:rsidRPr="0062124C">
        <w:rPr>
          <w:rFonts w:ascii="Times New Roman" w:hAnsi="Times New Roman"/>
          <w:b w:val="0"/>
          <w:color w:val="000000" w:themeColor="text1"/>
        </w:rPr>
        <w:t>for between City A and the mega city</w:t>
      </w:r>
      <w:r>
        <w:rPr>
          <w:rFonts w:ascii="Times New Roman" w:hAnsi="Times New Roman"/>
          <w:b w:val="0"/>
          <w:color w:val="000000" w:themeColor="text1"/>
        </w:rPr>
        <w:t xml:space="preserve"> in Step 2 above; (2) When the origin and destination are the same city, the generalized cost represents the door to door composite cost for business travel within the city; (3)</w:t>
      </w:r>
      <w:r w:rsidRPr="0062124C">
        <w:rPr>
          <w:rFonts w:ascii="Times New Roman" w:hAnsi="Times New Roman"/>
          <w:b w:val="0"/>
          <w:color w:val="000000" w:themeColor="text1"/>
        </w:rPr>
        <w:t xml:space="preserve"> the generalized costs are assumed to remain the same between 2015 and 2018 if without project.  The HSR line in the with-project case alters the costs among City A, the provincial capital and the mega city.  The altered costs are highlighted in bold and red color; (</w:t>
      </w:r>
      <w:r>
        <w:rPr>
          <w:rFonts w:ascii="Times New Roman" w:hAnsi="Times New Roman"/>
          <w:b w:val="0"/>
          <w:color w:val="000000" w:themeColor="text1"/>
        </w:rPr>
        <w:t>4</w:t>
      </w:r>
      <w:r w:rsidRPr="0062124C">
        <w:rPr>
          <w:rFonts w:ascii="Times New Roman" w:hAnsi="Times New Roman"/>
          <w:b w:val="0"/>
          <w:color w:val="000000" w:themeColor="text1"/>
        </w:rPr>
        <w:t xml:space="preserve">) </w:t>
      </w:r>
      <w:r>
        <w:rPr>
          <w:rFonts w:ascii="Times New Roman" w:hAnsi="Times New Roman"/>
          <w:b w:val="0"/>
          <w:color w:val="000000" w:themeColor="text1"/>
        </w:rPr>
        <w:t>Although the HSR services from City A to the provincial capital and the mega city might also improve the travel e.g. from City A to City B, such improvements are likely to be small and therefore ignored in the table above.</w:t>
      </w:r>
    </w:p>
    <w:p w14:paraId="2DC23B1E" w14:textId="77777777" w:rsidR="003A0180" w:rsidRPr="003A0180" w:rsidRDefault="003A0180" w:rsidP="003A0180">
      <w:pPr>
        <w:rPr>
          <w:lang w:bidi="en-US"/>
        </w:rPr>
      </w:pPr>
    </w:p>
    <w:p w14:paraId="60365C8D" w14:textId="0AB57D74" w:rsidR="0090611A" w:rsidRPr="00014FD6" w:rsidRDefault="002B3A80" w:rsidP="00014FD6">
      <w:pPr>
        <w:pStyle w:val="ListParagraph"/>
        <w:widowControl w:val="0"/>
        <w:tabs>
          <w:tab w:val="left" w:pos="0"/>
        </w:tabs>
        <w:adjustRightInd w:val="0"/>
        <w:snapToGrid w:val="0"/>
        <w:spacing w:after="0" w:line="288" w:lineRule="auto"/>
        <w:ind w:left="0"/>
        <w:contextualSpacing w:val="0"/>
        <w:jc w:val="both"/>
        <w:rPr>
          <w:rFonts w:eastAsia="宋体"/>
          <w:sz w:val="22"/>
          <w:lang w:eastAsia="zh-CN"/>
        </w:rPr>
      </w:pPr>
      <w:r w:rsidRPr="00014FD6">
        <w:rPr>
          <w:rFonts w:eastAsia="宋体"/>
          <w:sz w:val="22"/>
          <w:lang w:eastAsia="zh-CN"/>
        </w:rPr>
        <w:t>T</w:t>
      </w:r>
      <w:r w:rsidR="0090611A" w:rsidRPr="00014FD6">
        <w:rPr>
          <w:rFonts w:eastAsia="宋体"/>
          <w:sz w:val="22"/>
          <w:lang w:eastAsia="zh-CN"/>
        </w:rPr>
        <w:t>he economic mass increases between 2015 and the 2018 without-project case because employment in the cities ha</w:t>
      </w:r>
      <w:r w:rsidR="00DC57BE" w:rsidRPr="00014FD6">
        <w:rPr>
          <w:rFonts w:eastAsia="宋体"/>
          <w:sz w:val="22"/>
          <w:lang w:eastAsia="zh-CN"/>
        </w:rPr>
        <w:t>s</w:t>
      </w:r>
      <w:r w:rsidR="0090611A" w:rsidRPr="00014FD6">
        <w:rPr>
          <w:rFonts w:eastAsia="宋体"/>
          <w:sz w:val="22"/>
          <w:lang w:eastAsia="zh-CN"/>
        </w:rPr>
        <w:t xml:space="preserve"> increased.  The HSR line in the with-project case alters the generalized travel costs among City A, the provincial capital and the mega city, so with the same baseline employment forecast for 2018, the economic mass received by City A from the provincial capital and the mega city has increased relative to the without-project case; similarly the economic mass received by provincial city from the mega city has increased.  </w:t>
      </w:r>
      <w:r w:rsidRPr="00014FD6">
        <w:rPr>
          <w:rFonts w:eastAsia="宋体"/>
          <w:sz w:val="22"/>
          <w:lang w:eastAsia="zh-CN"/>
        </w:rPr>
        <w:t>The</w:t>
      </w:r>
      <w:r w:rsidR="0090611A" w:rsidRPr="00014FD6">
        <w:rPr>
          <w:rFonts w:eastAsia="宋体"/>
          <w:sz w:val="22"/>
          <w:lang w:eastAsia="zh-CN"/>
        </w:rPr>
        <w:t xml:space="preserve"> values</w:t>
      </w:r>
      <w:r w:rsidRPr="00014FD6">
        <w:rPr>
          <w:rFonts w:eastAsia="宋体"/>
          <w:sz w:val="22"/>
          <w:lang w:eastAsia="zh-CN"/>
        </w:rPr>
        <w:t xml:space="preserve"> affected by the HSR, and the associated percentage</w:t>
      </w:r>
      <w:r w:rsidR="0090611A" w:rsidRPr="00014FD6">
        <w:rPr>
          <w:rFonts w:eastAsia="宋体"/>
          <w:sz w:val="22"/>
          <w:lang w:eastAsia="zh-CN"/>
        </w:rPr>
        <w:t xml:space="preserve"> changes are highlighted in bold and red in the table. </w:t>
      </w:r>
      <w:r w:rsidRPr="00014FD6">
        <w:rPr>
          <w:rFonts w:eastAsia="宋体"/>
          <w:sz w:val="22"/>
          <w:lang w:eastAsia="zh-CN"/>
        </w:rPr>
        <w:t>A</w:t>
      </w:r>
      <w:r w:rsidR="0090611A" w:rsidRPr="00014FD6">
        <w:rPr>
          <w:rFonts w:eastAsia="宋体"/>
          <w:sz w:val="22"/>
          <w:lang w:eastAsia="zh-CN"/>
        </w:rPr>
        <w:t xml:space="preserve">lthough some economic mass received by the higher level cities (such as by the provincial city from City A, </w:t>
      </w:r>
      <w:proofErr w:type="spellStart"/>
      <w:r w:rsidR="0090611A" w:rsidRPr="00014FD6">
        <w:rPr>
          <w:rFonts w:eastAsia="宋体"/>
          <w:sz w:val="22"/>
          <w:lang w:eastAsia="zh-CN"/>
        </w:rPr>
        <w:t>etc</w:t>
      </w:r>
      <w:proofErr w:type="spellEnd"/>
      <w:r w:rsidR="0090611A" w:rsidRPr="00014FD6">
        <w:rPr>
          <w:rFonts w:eastAsia="宋体"/>
          <w:sz w:val="22"/>
          <w:lang w:eastAsia="zh-CN"/>
        </w:rPr>
        <w:t>) has also increased, such increase</w:t>
      </w:r>
      <w:r w:rsidR="00DC57BE" w:rsidRPr="00014FD6">
        <w:rPr>
          <w:rFonts w:eastAsia="宋体"/>
          <w:sz w:val="22"/>
          <w:lang w:eastAsia="zh-CN"/>
        </w:rPr>
        <w:t>s</w:t>
      </w:r>
      <w:r w:rsidR="0090611A" w:rsidRPr="00014FD6">
        <w:rPr>
          <w:rFonts w:eastAsia="宋体"/>
          <w:sz w:val="22"/>
          <w:lang w:eastAsia="zh-CN"/>
        </w:rPr>
        <w:t xml:space="preserve"> are not included in the calculations because the contribution of the lower level cities towards agglomeration is negligible in terms of knowledge spill-overs, </w:t>
      </w:r>
      <w:proofErr w:type="spellStart"/>
      <w:r w:rsidR="0090611A" w:rsidRPr="00014FD6">
        <w:rPr>
          <w:rFonts w:eastAsia="宋体"/>
          <w:sz w:val="22"/>
          <w:lang w:eastAsia="zh-CN"/>
        </w:rPr>
        <w:t>etc</w:t>
      </w:r>
      <w:proofErr w:type="spellEnd"/>
      <w:r w:rsidR="00015062" w:rsidRPr="00014FD6">
        <w:rPr>
          <w:rStyle w:val="FootnoteReference"/>
          <w:rFonts w:eastAsia="宋体"/>
          <w:sz w:val="22"/>
          <w:lang w:eastAsia="zh-CN"/>
        </w:rPr>
        <w:footnoteReference w:id="10"/>
      </w:r>
      <w:r w:rsidR="0090611A" w:rsidRPr="00014FD6">
        <w:rPr>
          <w:rFonts w:eastAsia="宋体"/>
          <w:sz w:val="22"/>
          <w:lang w:eastAsia="zh-CN"/>
        </w:rPr>
        <w:t xml:space="preserve">.  </w:t>
      </w:r>
      <w:r w:rsidRPr="00014FD6">
        <w:rPr>
          <w:rFonts w:eastAsia="宋体"/>
          <w:sz w:val="22"/>
          <w:lang w:eastAsia="zh-CN"/>
        </w:rPr>
        <w:t>These</w:t>
      </w:r>
      <w:r w:rsidR="0090611A" w:rsidRPr="00014FD6">
        <w:rPr>
          <w:rFonts w:eastAsia="宋体"/>
          <w:sz w:val="22"/>
          <w:lang w:eastAsia="zh-CN"/>
        </w:rPr>
        <w:t xml:space="preserve"> values are marked by the underlined figures in the table. </w:t>
      </w:r>
    </w:p>
    <w:p w14:paraId="401B9E3F" w14:textId="23BE34BF" w:rsidR="0090611A" w:rsidRPr="00104476" w:rsidRDefault="0090611A" w:rsidP="00BA0A2F">
      <w:pPr>
        <w:pStyle w:val="Figure"/>
        <w:spacing w:before="240"/>
        <w:jc w:val="center"/>
        <w:rPr>
          <w:sz w:val="22"/>
        </w:rPr>
      </w:pPr>
      <w:bookmarkStart w:id="18" w:name="_Ref382170581"/>
      <w:bookmarkStart w:id="19" w:name="_Ref384803872"/>
      <w:bookmarkStart w:id="20" w:name="_Toc386704519"/>
      <w:r w:rsidRPr="00104476">
        <w:rPr>
          <w:sz w:val="22"/>
        </w:rPr>
        <w:lastRenderedPageBreak/>
        <w:t xml:space="preserve">Table </w:t>
      </w:r>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4</w:t>
      </w:r>
      <w:r w:rsidRPr="00104476">
        <w:rPr>
          <w:sz w:val="22"/>
        </w:rPr>
        <w:fldChar w:fldCharType="end"/>
      </w:r>
      <w:bookmarkEnd w:id="18"/>
      <w:bookmarkEnd w:id="19"/>
      <w:r w:rsidRPr="00104476">
        <w:rPr>
          <w:sz w:val="22"/>
        </w:rPr>
        <w:t xml:space="preserve">   Economic mass by origin and destination</w:t>
      </w:r>
      <w:bookmarkEnd w:id="20"/>
    </w:p>
    <w:tbl>
      <w:tblPr>
        <w:tblW w:w="8398" w:type="dxa"/>
        <w:tblInd w:w="93" w:type="dxa"/>
        <w:tblLook w:val="04A0" w:firstRow="1" w:lastRow="0" w:firstColumn="1" w:lastColumn="0" w:noHBand="0" w:noVBand="1"/>
      </w:tblPr>
      <w:tblGrid>
        <w:gridCol w:w="2900"/>
        <w:gridCol w:w="943"/>
        <w:gridCol w:w="207"/>
        <w:gridCol w:w="1088"/>
        <w:gridCol w:w="960"/>
        <w:gridCol w:w="960"/>
        <w:gridCol w:w="1340"/>
      </w:tblGrid>
      <w:tr w:rsidR="003205FE" w:rsidRPr="00685B79" w14:paraId="0A9796A3" w14:textId="77777777" w:rsidTr="003A0180">
        <w:trPr>
          <w:trHeight w:val="260"/>
        </w:trPr>
        <w:tc>
          <w:tcPr>
            <w:tcW w:w="2900" w:type="dxa"/>
            <w:tcBorders>
              <w:top w:val="single" w:sz="4" w:space="0" w:color="auto"/>
              <w:left w:val="nil"/>
              <w:bottom w:val="single" w:sz="4" w:space="0" w:color="auto"/>
              <w:right w:val="nil"/>
            </w:tcBorders>
            <w:shd w:val="clear" w:color="auto" w:fill="auto"/>
            <w:noWrap/>
            <w:vAlign w:val="center"/>
          </w:tcPr>
          <w:p w14:paraId="251A5AE3" w14:textId="77777777" w:rsidR="003205FE" w:rsidRPr="00685B79" w:rsidRDefault="003205FE" w:rsidP="003A0180">
            <w:pPr>
              <w:rPr>
                <w:rFonts w:ascii="Calibri" w:hAnsi="Calibri"/>
                <w:color w:val="000000"/>
                <w:sz w:val="20"/>
                <w:szCs w:val="20"/>
              </w:rPr>
            </w:pPr>
          </w:p>
        </w:tc>
        <w:tc>
          <w:tcPr>
            <w:tcW w:w="5498" w:type="dxa"/>
            <w:gridSpan w:val="6"/>
            <w:tcBorders>
              <w:top w:val="single" w:sz="4" w:space="0" w:color="auto"/>
              <w:left w:val="nil"/>
              <w:bottom w:val="single" w:sz="4" w:space="0" w:color="auto"/>
              <w:right w:val="nil"/>
            </w:tcBorders>
            <w:shd w:val="clear" w:color="auto" w:fill="auto"/>
            <w:vAlign w:val="center"/>
          </w:tcPr>
          <w:p w14:paraId="335CCFAB" w14:textId="121D6E72" w:rsidR="003205FE" w:rsidRPr="00685B79" w:rsidRDefault="003205FE" w:rsidP="003A0180">
            <w:pPr>
              <w:rPr>
                <w:rFonts w:ascii="Calibri" w:hAnsi="Calibri"/>
                <w:color w:val="000000"/>
                <w:sz w:val="20"/>
                <w:szCs w:val="20"/>
              </w:rPr>
            </w:pPr>
            <w:r>
              <w:rPr>
                <w:rFonts w:ascii="Calibri" w:hAnsi="Calibri"/>
                <w:color w:val="000000"/>
                <w:sz w:val="20"/>
                <w:szCs w:val="20"/>
              </w:rPr>
              <w:t>Destination</w:t>
            </w:r>
          </w:p>
        </w:tc>
      </w:tr>
      <w:tr w:rsidR="0090611A" w:rsidRPr="00685B79" w14:paraId="3093F988" w14:textId="77777777" w:rsidTr="003A0180">
        <w:trPr>
          <w:trHeight w:val="962"/>
        </w:trPr>
        <w:tc>
          <w:tcPr>
            <w:tcW w:w="2900" w:type="dxa"/>
            <w:tcBorders>
              <w:top w:val="single" w:sz="4" w:space="0" w:color="auto"/>
              <w:left w:val="nil"/>
              <w:bottom w:val="single" w:sz="4" w:space="0" w:color="auto"/>
              <w:right w:val="nil"/>
            </w:tcBorders>
            <w:shd w:val="clear" w:color="auto" w:fill="auto"/>
            <w:noWrap/>
            <w:vAlign w:val="bottom"/>
            <w:hideMark/>
          </w:tcPr>
          <w:p w14:paraId="7E929A9F" w14:textId="77777777" w:rsidR="0090611A" w:rsidRPr="00685B79" w:rsidRDefault="0090611A" w:rsidP="00245A14">
            <w:pPr>
              <w:rPr>
                <w:rFonts w:ascii="Calibri" w:hAnsi="Calibri"/>
                <w:color w:val="000000"/>
                <w:sz w:val="20"/>
                <w:szCs w:val="20"/>
              </w:rPr>
            </w:pPr>
          </w:p>
        </w:tc>
        <w:tc>
          <w:tcPr>
            <w:tcW w:w="943" w:type="dxa"/>
            <w:tcBorders>
              <w:top w:val="single" w:sz="4" w:space="0" w:color="auto"/>
              <w:left w:val="nil"/>
              <w:bottom w:val="single" w:sz="4" w:space="0" w:color="auto"/>
              <w:right w:val="nil"/>
            </w:tcBorders>
            <w:shd w:val="clear" w:color="auto" w:fill="auto"/>
            <w:vAlign w:val="bottom"/>
            <w:hideMark/>
          </w:tcPr>
          <w:p w14:paraId="5942B2DB"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A</w:t>
            </w:r>
          </w:p>
        </w:tc>
        <w:tc>
          <w:tcPr>
            <w:tcW w:w="1295" w:type="dxa"/>
            <w:gridSpan w:val="2"/>
            <w:tcBorders>
              <w:top w:val="single" w:sz="4" w:space="0" w:color="auto"/>
              <w:left w:val="nil"/>
              <w:bottom w:val="single" w:sz="4" w:space="0" w:color="auto"/>
              <w:right w:val="nil"/>
            </w:tcBorders>
            <w:shd w:val="clear" w:color="auto" w:fill="auto"/>
            <w:vAlign w:val="bottom"/>
            <w:hideMark/>
          </w:tcPr>
          <w:p w14:paraId="6ED46761"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Provincial capital</w:t>
            </w:r>
          </w:p>
        </w:tc>
        <w:tc>
          <w:tcPr>
            <w:tcW w:w="960" w:type="dxa"/>
            <w:tcBorders>
              <w:top w:val="single" w:sz="4" w:space="0" w:color="auto"/>
              <w:left w:val="nil"/>
              <w:bottom w:val="single" w:sz="4" w:space="0" w:color="auto"/>
              <w:right w:val="nil"/>
            </w:tcBorders>
            <w:shd w:val="clear" w:color="auto" w:fill="auto"/>
            <w:vAlign w:val="bottom"/>
            <w:hideMark/>
          </w:tcPr>
          <w:p w14:paraId="658EDCB0"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Mega city</w:t>
            </w:r>
          </w:p>
        </w:tc>
        <w:tc>
          <w:tcPr>
            <w:tcW w:w="960" w:type="dxa"/>
            <w:tcBorders>
              <w:top w:val="single" w:sz="4" w:space="0" w:color="auto"/>
              <w:left w:val="nil"/>
              <w:bottom w:val="single" w:sz="4" w:space="0" w:color="auto"/>
              <w:right w:val="nil"/>
            </w:tcBorders>
            <w:shd w:val="clear" w:color="auto" w:fill="auto"/>
            <w:vAlign w:val="bottom"/>
            <w:hideMark/>
          </w:tcPr>
          <w:p w14:paraId="34B52DB8"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B</w:t>
            </w:r>
          </w:p>
        </w:tc>
        <w:tc>
          <w:tcPr>
            <w:tcW w:w="1340" w:type="dxa"/>
            <w:tcBorders>
              <w:top w:val="single" w:sz="4" w:space="0" w:color="auto"/>
              <w:left w:val="nil"/>
              <w:bottom w:val="single" w:sz="4" w:space="0" w:color="auto"/>
              <w:right w:val="nil"/>
            </w:tcBorders>
            <w:shd w:val="clear" w:color="auto" w:fill="auto"/>
            <w:vAlign w:val="bottom"/>
            <w:hideMark/>
          </w:tcPr>
          <w:p w14:paraId="25A7C742"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Economic mass (contributed from)</w:t>
            </w:r>
          </w:p>
        </w:tc>
      </w:tr>
      <w:tr w:rsidR="0090611A" w:rsidRPr="00685B79" w14:paraId="15CF993D" w14:textId="77777777" w:rsidTr="00494C65">
        <w:trPr>
          <w:trHeight w:val="290"/>
        </w:trPr>
        <w:tc>
          <w:tcPr>
            <w:tcW w:w="2900" w:type="dxa"/>
            <w:tcBorders>
              <w:top w:val="single" w:sz="4" w:space="0" w:color="auto"/>
              <w:left w:val="nil"/>
              <w:bottom w:val="nil"/>
              <w:right w:val="nil"/>
            </w:tcBorders>
            <w:shd w:val="clear" w:color="auto" w:fill="auto"/>
            <w:noWrap/>
            <w:vAlign w:val="bottom"/>
            <w:hideMark/>
          </w:tcPr>
          <w:p w14:paraId="37D8A5FB" w14:textId="0E22D3E0" w:rsidR="0090611A" w:rsidRPr="00685B79" w:rsidRDefault="003205FE" w:rsidP="00245A14">
            <w:pPr>
              <w:rPr>
                <w:rFonts w:ascii="Calibri" w:hAnsi="Calibri"/>
                <w:color w:val="000000"/>
                <w:sz w:val="20"/>
                <w:szCs w:val="20"/>
              </w:rPr>
            </w:pPr>
            <w:r>
              <w:rPr>
                <w:rFonts w:ascii="Calibri" w:hAnsi="Calibri"/>
                <w:color w:val="000000"/>
                <w:sz w:val="20"/>
                <w:szCs w:val="20"/>
              </w:rPr>
              <w:t>Origin</w:t>
            </w:r>
          </w:p>
        </w:tc>
        <w:tc>
          <w:tcPr>
            <w:tcW w:w="943" w:type="dxa"/>
            <w:tcBorders>
              <w:top w:val="single" w:sz="4" w:space="0" w:color="auto"/>
              <w:left w:val="nil"/>
              <w:bottom w:val="nil"/>
              <w:right w:val="nil"/>
            </w:tcBorders>
            <w:shd w:val="clear" w:color="auto" w:fill="auto"/>
            <w:noWrap/>
            <w:vAlign w:val="bottom"/>
            <w:hideMark/>
          </w:tcPr>
          <w:p w14:paraId="0D646448" w14:textId="77777777" w:rsidR="0090611A" w:rsidRPr="00685B79" w:rsidRDefault="0090611A" w:rsidP="00245A14">
            <w:pPr>
              <w:rPr>
                <w:rFonts w:ascii="Calibri" w:hAnsi="Calibri"/>
                <w:color w:val="000000"/>
                <w:sz w:val="20"/>
                <w:szCs w:val="20"/>
              </w:rPr>
            </w:pPr>
          </w:p>
        </w:tc>
        <w:tc>
          <w:tcPr>
            <w:tcW w:w="1295" w:type="dxa"/>
            <w:gridSpan w:val="2"/>
            <w:tcBorders>
              <w:top w:val="single" w:sz="4" w:space="0" w:color="auto"/>
              <w:left w:val="nil"/>
              <w:bottom w:val="nil"/>
              <w:right w:val="nil"/>
            </w:tcBorders>
            <w:shd w:val="clear" w:color="auto" w:fill="auto"/>
            <w:noWrap/>
            <w:vAlign w:val="bottom"/>
            <w:hideMark/>
          </w:tcPr>
          <w:p w14:paraId="5F67C651" w14:textId="77777777" w:rsidR="0090611A" w:rsidRPr="00685B79" w:rsidRDefault="0090611A" w:rsidP="00245A14">
            <w:pPr>
              <w:rPr>
                <w:rFonts w:ascii="Calibri" w:hAnsi="Calibri"/>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14:paraId="2B2FF90E" w14:textId="77777777" w:rsidR="0090611A" w:rsidRPr="00685B79" w:rsidRDefault="0090611A" w:rsidP="00245A14">
            <w:pPr>
              <w:rPr>
                <w:rFonts w:ascii="Calibri" w:hAnsi="Calibri"/>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14:paraId="6A724994" w14:textId="77777777" w:rsidR="0090611A" w:rsidRPr="00685B79" w:rsidRDefault="0090611A" w:rsidP="00245A14">
            <w:pPr>
              <w:rPr>
                <w:rFonts w:ascii="Calibri" w:hAnsi="Calibri"/>
                <w:color w:val="000000"/>
                <w:sz w:val="20"/>
                <w:szCs w:val="20"/>
              </w:rPr>
            </w:pPr>
          </w:p>
        </w:tc>
        <w:tc>
          <w:tcPr>
            <w:tcW w:w="1340" w:type="dxa"/>
            <w:tcBorders>
              <w:top w:val="single" w:sz="4" w:space="0" w:color="auto"/>
              <w:left w:val="nil"/>
              <w:bottom w:val="nil"/>
              <w:right w:val="nil"/>
            </w:tcBorders>
            <w:shd w:val="clear" w:color="auto" w:fill="auto"/>
            <w:vAlign w:val="bottom"/>
            <w:hideMark/>
          </w:tcPr>
          <w:p w14:paraId="3D7D9526" w14:textId="77777777" w:rsidR="0090611A" w:rsidRPr="00685B79" w:rsidRDefault="0090611A" w:rsidP="00245A14">
            <w:pPr>
              <w:rPr>
                <w:rFonts w:ascii="Calibri" w:hAnsi="Calibri"/>
                <w:color w:val="000000"/>
                <w:sz w:val="20"/>
                <w:szCs w:val="20"/>
              </w:rPr>
            </w:pPr>
          </w:p>
        </w:tc>
      </w:tr>
      <w:tr w:rsidR="0090611A" w:rsidRPr="00685B79" w14:paraId="311B8C5B" w14:textId="77777777" w:rsidTr="003205FE">
        <w:trPr>
          <w:trHeight w:val="290"/>
        </w:trPr>
        <w:tc>
          <w:tcPr>
            <w:tcW w:w="2900" w:type="dxa"/>
            <w:tcBorders>
              <w:top w:val="nil"/>
              <w:left w:val="nil"/>
              <w:bottom w:val="nil"/>
              <w:right w:val="nil"/>
            </w:tcBorders>
            <w:shd w:val="clear" w:color="auto" w:fill="auto"/>
            <w:noWrap/>
            <w:vAlign w:val="bottom"/>
            <w:hideMark/>
          </w:tcPr>
          <w:p w14:paraId="5836891C" w14:textId="77777777" w:rsidR="0090611A" w:rsidRPr="00685B79" w:rsidRDefault="0090611A" w:rsidP="00245A14">
            <w:pPr>
              <w:rPr>
                <w:rFonts w:ascii="Calibri" w:hAnsi="Calibri"/>
                <w:color w:val="000000"/>
                <w:sz w:val="20"/>
                <w:szCs w:val="20"/>
              </w:rPr>
            </w:pPr>
          </w:p>
        </w:tc>
        <w:tc>
          <w:tcPr>
            <w:tcW w:w="2238" w:type="dxa"/>
            <w:gridSpan w:val="3"/>
            <w:tcBorders>
              <w:top w:val="nil"/>
              <w:left w:val="nil"/>
              <w:bottom w:val="nil"/>
              <w:right w:val="nil"/>
            </w:tcBorders>
            <w:shd w:val="clear" w:color="auto" w:fill="auto"/>
            <w:noWrap/>
            <w:vAlign w:val="bottom"/>
            <w:hideMark/>
          </w:tcPr>
          <w:p w14:paraId="3F36C9BE"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(Year 2015)</w:t>
            </w:r>
          </w:p>
        </w:tc>
        <w:tc>
          <w:tcPr>
            <w:tcW w:w="960" w:type="dxa"/>
            <w:tcBorders>
              <w:top w:val="nil"/>
              <w:left w:val="nil"/>
              <w:bottom w:val="nil"/>
              <w:right w:val="nil"/>
            </w:tcBorders>
            <w:shd w:val="clear" w:color="auto" w:fill="auto"/>
            <w:noWrap/>
            <w:vAlign w:val="bottom"/>
            <w:hideMark/>
          </w:tcPr>
          <w:p w14:paraId="33E65E4F" w14:textId="77777777" w:rsidR="0090611A" w:rsidRPr="00685B79" w:rsidRDefault="0090611A" w:rsidP="00245A1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14:paraId="27BCBFD6" w14:textId="77777777" w:rsidR="0090611A" w:rsidRPr="00685B79" w:rsidRDefault="0090611A" w:rsidP="00245A14">
            <w:pPr>
              <w:rPr>
                <w:rFonts w:ascii="Calibri" w:hAnsi="Calibri"/>
                <w:color w:val="000000"/>
                <w:sz w:val="20"/>
                <w:szCs w:val="20"/>
              </w:rPr>
            </w:pPr>
          </w:p>
        </w:tc>
        <w:tc>
          <w:tcPr>
            <w:tcW w:w="1340" w:type="dxa"/>
            <w:tcBorders>
              <w:top w:val="nil"/>
              <w:left w:val="nil"/>
              <w:bottom w:val="nil"/>
              <w:right w:val="nil"/>
            </w:tcBorders>
            <w:shd w:val="clear" w:color="auto" w:fill="auto"/>
            <w:vAlign w:val="bottom"/>
            <w:hideMark/>
          </w:tcPr>
          <w:p w14:paraId="0F1844FE" w14:textId="77777777" w:rsidR="0090611A" w:rsidRPr="00685B79" w:rsidRDefault="0090611A" w:rsidP="00245A14">
            <w:pPr>
              <w:rPr>
                <w:rFonts w:ascii="Calibri" w:hAnsi="Calibri"/>
                <w:color w:val="000000"/>
                <w:sz w:val="20"/>
                <w:szCs w:val="20"/>
              </w:rPr>
            </w:pPr>
          </w:p>
        </w:tc>
      </w:tr>
      <w:tr w:rsidR="0090611A" w:rsidRPr="00685B79" w14:paraId="1CFC0203" w14:textId="77777777" w:rsidTr="003205FE">
        <w:trPr>
          <w:trHeight w:val="290"/>
        </w:trPr>
        <w:tc>
          <w:tcPr>
            <w:tcW w:w="2900" w:type="dxa"/>
            <w:tcBorders>
              <w:top w:val="nil"/>
              <w:left w:val="nil"/>
              <w:bottom w:val="nil"/>
              <w:right w:val="nil"/>
            </w:tcBorders>
            <w:shd w:val="clear" w:color="auto" w:fill="auto"/>
            <w:noWrap/>
            <w:vAlign w:val="bottom"/>
            <w:hideMark/>
          </w:tcPr>
          <w:p w14:paraId="08E44EDC"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A</w:t>
            </w:r>
          </w:p>
        </w:tc>
        <w:tc>
          <w:tcPr>
            <w:tcW w:w="1150" w:type="dxa"/>
            <w:gridSpan w:val="2"/>
            <w:tcBorders>
              <w:top w:val="nil"/>
              <w:left w:val="nil"/>
              <w:bottom w:val="nil"/>
              <w:right w:val="nil"/>
            </w:tcBorders>
            <w:shd w:val="clear" w:color="auto" w:fill="auto"/>
            <w:noWrap/>
            <w:vAlign w:val="bottom"/>
            <w:hideMark/>
          </w:tcPr>
          <w:p w14:paraId="39B2128F"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5.3</w:t>
            </w:r>
          </w:p>
        </w:tc>
        <w:tc>
          <w:tcPr>
            <w:tcW w:w="1088" w:type="dxa"/>
            <w:tcBorders>
              <w:top w:val="nil"/>
              <w:left w:val="nil"/>
              <w:bottom w:val="nil"/>
              <w:right w:val="nil"/>
            </w:tcBorders>
            <w:shd w:val="clear" w:color="auto" w:fill="auto"/>
            <w:noWrap/>
            <w:vAlign w:val="bottom"/>
            <w:hideMark/>
          </w:tcPr>
          <w:p w14:paraId="7F7EBA1B"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0.9</w:t>
            </w:r>
          </w:p>
        </w:tc>
        <w:tc>
          <w:tcPr>
            <w:tcW w:w="960" w:type="dxa"/>
            <w:tcBorders>
              <w:top w:val="nil"/>
              <w:left w:val="nil"/>
              <w:bottom w:val="nil"/>
              <w:right w:val="nil"/>
            </w:tcBorders>
            <w:shd w:val="clear" w:color="auto" w:fill="auto"/>
            <w:noWrap/>
            <w:vAlign w:val="bottom"/>
            <w:hideMark/>
          </w:tcPr>
          <w:p w14:paraId="3BB6ACEC"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0.3</w:t>
            </w:r>
          </w:p>
        </w:tc>
        <w:tc>
          <w:tcPr>
            <w:tcW w:w="960" w:type="dxa"/>
            <w:tcBorders>
              <w:top w:val="nil"/>
              <w:left w:val="nil"/>
              <w:bottom w:val="nil"/>
              <w:right w:val="nil"/>
            </w:tcBorders>
            <w:shd w:val="clear" w:color="auto" w:fill="auto"/>
            <w:noWrap/>
            <w:vAlign w:val="bottom"/>
            <w:hideMark/>
          </w:tcPr>
          <w:p w14:paraId="6A14B10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0.4</w:t>
            </w:r>
          </w:p>
        </w:tc>
        <w:tc>
          <w:tcPr>
            <w:tcW w:w="1340" w:type="dxa"/>
            <w:tcBorders>
              <w:top w:val="nil"/>
              <w:left w:val="nil"/>
              <w:bottom w:val="nil"/>
              <w:right w:val="nil"/>
            </w:tcBorders>
            <w:shd w:val="clear" w:color="auto" w:fill="auto"/>
            <w:noWrap/>
            <w:vAlign w:val="bottom"/>
            <w:hideMark/>
          </w:tcPr>
          <w:p w14:paraId="36D8247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7.0</w:t>
            </w:r>
          </w:p>
        </w:tc>
      </w:tr>
      <w:tr w:rsidR="0090611A" w:rsidRPr="00685B79" w14:paraId="2239234B" w14:textId="77777777" w:rsidTr="003205FE">
        <w:trPr>
          <w:trHeight w:val="290"/>
        </w:trPr>
        <w:tc>
          <w:tcPr>
            <w:tcW w:w="2900" w:type="dxa"/>
            <w:tcBorders>
              <w:top w:val="nil"/>
              <w:left w:val="nil"/>
              <w:bottom w:val="nil"/>
              <w:right w:val="nil"/>
            </w:tcBorders>
            <w:shd w:val="clear" w:color="auto" w:fill="auto"/>
            <w:noWrap/>
            <w:vAlign w:val="bottom"/>
            <w:hideMark/>
          </w:tcPr>
          <w:p w14:paraId="0AE5EE95"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Provincial capital</w:t>
            </w:r>
          </w:p>
        </w:tc>
        <w:tc>
          <w:tcPr>
            <w:tcW w:w="1150" w:type="dxa"/>
            <w:gridSpan w:val="2"/>
            <w:tcBorders>
              <w:top w:val="nil"/>
              <w:left w:val="nil"/>
              <w:bottom w:val="nil"/>
              <w:right w:val="nil"/>
            </w:tcBorders>
            <w:shd w:val="clear" w:color="auto" w:fill="auto"/>
            <w:noWrap/>
            <w:vAlign w:val="bottom"/>
            <w:hideMark/>
          </w:tcPr>
          <w:p w14:paraId="31FE742A"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8.9</w:t>
            </w:r>
          </w:p>
        </w:tc>
        <w:tc>
          <w:tcPr>
            <w:tcW w:w="1088" w:type="dxa"/>
            <w:tcBorders>
              <w:top w:val="nil"/>
              <w:left w:val="nil"/>
              <w:bottom w:val="nil"/>
              <w:right w:val="nil"/>
            </w:tcBorders>
            <w:shd w:val="clear" w:color="auto" w:fill="auto"/>
            <w:noWrap/>
            <w:vAlign w:val="bottom"/>
            <w:hideMark/>
          </w:tcPr>
          <w:p w14:paraId="09BB4547"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26.7</w:t>
            </w:r>
          </w:p>
        </w:tc>
        <w:tc>
          <w:tcPr>
            <w:tcW w:w="960" w:type="dxa"/>
            <w:tcBorders>
              <w:top w:val="nil"/>
              <w:left w:val="nil"/>
              <w:bottom w:val="nil"/>
              <w:right w:val="nil"/>
            </w:tcBorders>
            <w:shd w:val="clear" w:color="auto" w:fill="auto"/>
            <w:noWrap/>
            <w:vAlign w:val="bottom"/>
            <w:hideMark/>
          </w:tcPr>
          <w:p w14:paraId="705D7C5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3.8</w:t>
            </w:r>
          </w:p>
        </w:tc>
        <w:tc>
          <w:tcPr>
            <w:tcW w:w="960" w:type="dxa"/>
            <w:tcBorders>
              <w:top w:val="nil"/>
              <w:left w:val="nil"/>
              <w:bottom w:val="nil"/>
              <w:right w:val="nil"/>
            </w:tcBorders>
            <w:shd w:val="clear" w:color="auto" w:fill="auto"/>
            <w:noWrap/>
            <w:vAlign w:val="bottom"/>
            <w:hideMark/>
          </w:tcPr>
          <w:p w14:paraId="4D784E14"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8.9</w:t>
            </w:r>
          </w:p>
        </w:tc>
        <w:tc>
          <w:tcPr>
            <w:tcW w:w="1340" w:type="dxa"/>
            <w:tcBorders>
              <w:top w:val="nil"/>
              <w:left w:val="nil"/>
              <w:bottom w:val="nil"/>
              <w:right w:val="nil"/>
            </w:tcBorders>
            <w:shd w:val="clear" w:color="auto" w:fill="auto"/>
            <w:noWrap/>
            <w:vAlign w:val="bottom"/>
            <w:hideMark/>
          </w:tcPr>
          <w:p w14:paraId="1B5836C0"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48.3</w:t>
            </w:r>
          </w:p>
        </w:tc>
      </w:tr>
      <w:tr w:rsidR="0090611A" w:rsidRPr="00685B79" w14:paraId="62A5BBC8" w14:textId="77777777" w:rsidTr="003205FE">
        <w:trPr>
          <w:trHeight w:val="290"/>
        </w:trPr>
        <w:tc>
          <w:tcPr>
            <w:tcW w:w="2900" w:type="dxa"/>
            <w:tcBorders>
              <w:top w:val="nil"/>
              <w:left w:val="nil"/>
              <w:bottom w:val="nil"/>
              <w:right w:val="nil"/>
            </w:tcBorders>
            <w:shd w:val="clear" w:color="auto" w:fill="auto"/>
            <w:noWrap/>
            <w:vAlign w:val="bottom"/>
            <w:hideMark/>
          </w:tcPr>
          <w:p w14:paraId="050BA8ED"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Mega city</w:t>
            </w:r>
          </w:p>
        </w:tc>
        <w:tc>
          <w:tcPr>
            <w:tcW w:w="1150" w:type="dxa"/>
            <w:gridSpan w:val="2"/>
            <w:tcBorders>
              <w:top w:val="nil"/>
              <w:left w:val="nil"/>
              <w:bottom w:val="nil"/>
              <w:right w:val="nil"/>
            </w:tcBorders>
            <w:shd w:val="clear" w:color="auto" w:fill="auto"/>
            <w:noWrap/>
            <w:vAlign w:val="bottom"/>
            <w:hideMark/>
          </w:tcPr>
          <w:p w14:paraId="2B5C33D0"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25.5</w:t>
            </w:r>
          </w:p>
        </w:tc>
        <w:tc>
          <w:tcPr>
            <w:tcW w:w="1088" w:type="dxa"/>
            <w:tcBorders>
              <w:top w:val="nil"/>
              <w:left w:val="nil"/>
              <w:bottom w:val="nil"/>
              <w:right w:val="nil"/>
            </w:tcBorders>
            <w:shd w:val="clear" w:color="auto" w:fill="auto"/>
            <w:noWrap/>
            <w:vAlign w:val="bottom"/>
            <w:hideMark/>
          </w:tcPr>
          <w:p w14:paraId="0B3C7062"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33.3</w:t>
            </w:r>
          </w:p>
        </w:tc>
        <w:tc>
          <w:tcPr>
            <w:tcW w:w="960" w:type="dxa"/>
            <w:tcBorders>
              <w:top w:val="nil"/>
              <w:left w:val="nil"/>
              <w:bottom w:val="nil"/>
              <w:right w:val="nil"/>
            </w:tcBorders>
            <w:shd w:val="clear" w:color="auto" w:fill="auto"/>
            <w:noWrap/>
            <w:vAlign w:val="bottom"/>
            <w:hideMark/>
          </w:tcPr>
          <w:p w14:paraId="28B00D7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155.6</w:t>
            </w:r>
          </w:p>
        </w:tc>
        <w:tc>
          <w:tcPr>
            <w:tcW w:w="960" w:type="dxa"/>
            <w:tcBorders>
              <w:top w:val="nil"/>
              <w:left w:val="nil"/>
              <w:bottom w:val="nil"/>
              <w:right w:val="nil"/>
            </w:tcBorders>
            <w:shd w:val="clear" w:color="auto" w:fill="auto"/>
            <w:noWrap/>
            <w:vAlign w:val="bottom"/>
            <w:hideMark/>
          </w:tcPr>
          <w:p w14:paraId="050121A4"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25.5</w:t>
            </w:r>
          </w:p>
        </w:tc>
        <w:tc>
          <w:tcPr>
            <w:tcW w:w="1340" w:type="dxa"/>
            <w:tcBorders>
              <w:top w:val="nil"/>
              <w:left w:val="nil"/>
              <w:bottom w:val="nil"/>
              <w:right w:val="nil"/>
            </w:tcBorders>
            <w:shd w:val="clear" w:color="auto" w:fill="auto"/>
            <w:noWrap/>
            <w:vAlign w:val="bottom"/>
            <w:hideMark/>
          </w:tcPr>
          <w:p w14:paraId="177445C8"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239.9</w:t>
            </w:r>
          </w:p>
        </w:tc>
      </w:tr>
      <w:tr w:rsidR="0090611A" w:rsidRPr="00685B79" w14:paraId="41127078" w14:textId="77777777" w:rsidTr="003205FE">
        <w:trPr>
          <w:trHeight w:val="290"/>
        </w:trPr>
        <w:tc>
          <w:tcPr>
            <w:tcW w:w="2900" w:type="dxa"/>
            <w:tcBorders>
              <w:top w:val="nil"/>
              <w:left w:val="nil"/>
              <w:bottom w:val="nil"/>
              <w:right w:val="nil"/>
            </w:tcBorders>
            <w:shd w:val="clear" w:color="auto" w:fill="auto"/>
            <w:noWrap/>
            <w:vAlign w:val="bottom"/>
            <w:hideMark/>
          </w:tcPr>
          <w:p w14:paraId="0B21D55B"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B</w:t>
            </w:r>
          </w:p>
        </w:tc>
        <w:tc>
          <w:tcPr>
            <w:tcW w:w="1150" w:type="dxa"/>
            <w:gridSpan w:val="2"/>
            <w:tcBorders>
              <w:top w:val="nil"/>
              <w:left w:val="nil"/>
              <w:bottom w:val="nil"/>
              <w:right w:val="nil"/>
            </w:tcBorders>
            <w:shd w:val="clear" w:color="auto" w:fill="auto"/>
            <w:noWrap/>
            <w:vAlign w:val="bottom"/>
            <w:hideMark/>
          </w:tcPr>
          <w:p w14:paraId="2C02B48A"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0.4</w:t>
            </w:r>
          </w:p>
        </w:tc>
        <w:tc>
          <w:tcPr>
            <w:tcW w:w="1088" w:type="dxa"/>
            <w:tcBorders>
              <w:top w:val="nil"/>
              <w:left w:val="nil"/>
              <w:bottom w:val="nil"/>
              <w:right w:val="nil"/>
            </w:tcBorders>
            <w:shd w:val="clear" w:color="auto" w:fill="auto"/>
            <w:noWrap/>
            <w:vAlign w:val="bottom"/>
            <w:hideMark/>
          </w:tcPr>
          <w:p w14:paraId="7ED4D99C"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0.9</w:t>
            </w:r>
          </w:p>
        </w:tc>
        <w:tc>
          <w:tcPr>
            <w:tcW w:w="960" w:type="dxa"/>
            <w:tcBorders>
              <w:top w:val="nil"/>
              <w:left w:val="nil"/>
              <w:bottom w:val="nil"/>
              <w:right w:val="nil"/>
            </w:tcBorders>
            <w:shd w:val="clear" w:color="auto" w:fill="auto"/>
            <w:noWrap/>
            <w:vAlign w:val="bottom"/>
            <w:hideMark/>
          </w:tcPr>
          <w:p w14:paraId="46AD40D0"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0.3</w:t>
            </w:r>
          </w:p>
        </w:tc>
        <w:tc>
          <w:tcPr>
            <w:tcW w:w="960" w:type="dxa"/>
            <w:tcBorders>
              <w:top w:val="nil"/>
              <w:left w:val="nil"/>
              <w:bottom w:val="nil"/>
              <w:right w:val="nil"/>
            </w:tcBorders>
            <w:shd w:val="clear" w:color="auto" w:fill="auto"/>
            <w:noWrap/>
            <w:vAlign w:val="bottom"/>
            <w:hideMark/>
          </w:tcPr>
          <w:p w14:paraId="7F9C513D"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5.3</w:t>
            </w:r>
          </w:p>
        </w:tc>
        <w:tc>
          <w:tcPr>
            <w:tcW w:w="1340" w:type="dxa"/>
            <w:tcBorders>
              <w:top w:val="nil"/>
              <w:left w:val="nil"/>
              <w:bottom w:val="nil"/>
              <w:right w:val="nil"/>
            </w:tcBorders>
            <w:shd w:val="clear" w:color="auto" w:fill="auto"/>
            <w:noWrap/>
            <w:vAlign w:val="bottom"/>
            <w:hideMark/>
          </w:tcPr>
          <w:p w14:paraId="2AE57DA8"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7.0</w:t>
            </w:r>
          </w:p>
        </w:tc>
      </w:tr>
      <w:tr w:rsidR="0090611A" w:rsidRPr="00685B79" w14:paraId="66976A73" w14:textId="77777777" w:rsidTr="003205FE">
        <w:trPr>
          <w:trHeight w:val="290"/>
        </w:trPr>
        <w:tc>
          <w:tcPr>
            <w:tcW w:w="2900" w:type="dxa"/>
            <w:tcBorders>
              <w:top w:val="nil"/>
              <w:left w:val="nil"/>
              <w:bottom w:val="nil"/>
              <w:right w:val="nil"/>
            </w:tcBorders>
            <w:shd w:val="clear" w:color="auto" w:fill="auto"/>
            <w:noWrap/>
            <w:vAlign w:val="bottom"/>
            <w:hideMark/>
          </w:tcPr>
          <w:p w14:paraId="7B718EA5"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Economic mass (received by)</w:t>
            </w:r>
          </w:p>
        </w:tc>
        <w:tc>
          <w:tcPr>
            <w:tcW w:w="1150" w:type="dxa"/>
            <w:gridSpan w:val="2"/>
            <w:tcBorders>
              <w:top w:val="nil"/>
              <w:left w:val="nil"/>
              <w:bottom w:val="nil"/>
              <w:right w:val="nil"/>
            </w:tcBorders>
            <w:shd w:val="clear" w:color="auto" w:fill="auto"/>
            <w:noWrap/>
            <w:vAlign w:val="bottom"/>
            <w:hideMark/>
          </w:tcPr>
          <w:p w14:paraId="4E7A5517"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55.7</w:t>
            </w:r>
          </w:p>
        </w:tc>
        <w:tc>
          <w:tcPr>
            <w:tcW w:w="1088" w:type="dxa"/>
            <w:tcBorders>
              <w:top w:val="nil"/>
              <w:left w:val="nil"/>
              <w:bottom w:val="nil"/>
              <w:right w:val="nil"/>
            </w:tcBorders>
            <w:shd w:val="clear" w:color="auto" w:fill="auto"/>
            <w:noWrap/>
            <w:vAlign w:val="bottom"/>
            <w:hideMark/>
          </w:tcPr>
          <w:p w14:paraId="461F24A7"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81.0</w:t>
            </w:r>
          </w:p>
        </w:tc>
        <w:tc>
          <w:tcPr>
            <w:tcW w:w="960" w:type="dxa"/>
            <w:tcBorders>
              <w:top w:val="nil"/>
              <w:left w:val="nil"/>
              <w:bottom w:val="nil"/>
              <w:right w:val="nil"/>
            </w:tcBorders>
            <w:shd w:val="clear" w:color="auto" w:fill="auto"/>
            <w:noWrap/>
            <w:vAlign w:val="bottom"/>
            <w:hideMark/>
          </w:tcPr>
          <w:p w14:paraId="33CDF795"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132.3</w:t>
            </w:r>
          </w:p>
        </w:tc>
        <w:tc>
          <w:tcPr>
            <w:tcW w:w="960" w:type="dxa"/>
            <w:tcBorders>
              <w:top w:val="nil"/>
              <w:left w:val="nil"/>
              <w:bottom w:val="nil"/>
              <w:right w:val="nil"/>
            </w:tcBorders>
            <w:shd w:val="clear" w:color="auto" w:fill="auto"/>
            <w:noWrap/>
            <w:vAlign w:val="bottom"/>
            <w:hideMark/>
          </w:tcPr>
          <w:p w14:paraId="7F9FCB98"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55.7</w:t>
            </w:r>
          </w:p>
        </w:tc>
        <w:tc>
          <w:tcPr>
            <w:tcW w:w="1340" w:type="dxa"/>
            <w:tcBorders>
              <w:top w:val="nil"/>
              <w:left w:val="nil"/>
              <w:bottom w:val="nil"/>
              <w:right w:val="nil"/>
            </w:tcBorders>
            <w:shd w:val="clear" w:color="auto" w:fill="auto"/>
            <w:noWrap/>
            <w:vAlign w:val="bottom"/>
            <w:hideMark/>
          </w:tcPr>
          <w:p w14:paraId="3052767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324.7</w:t>
            </w:r>
          </w:p>
        </w:tc>
      </w:tr>
      <w:tr w:rsidR="0090611A" w:rsidRPr="00685B79" w14:paraId="7D9D3B7B" w14:textId="77777777" w:rsidTr="003A0180">
        <w:trPr>
          <w:trHeight w:val="207"/>
        </w:trPr>
        <w:tc>
          <w:tcPr>
            <w:tcW w:w="2900" w:type="dxa"/>
            <w:tcBorders>
              <w:top w:val="nil"/>
              <w:left w:val="nil"/>
              <w:bottom w:val="nil"/>
              <w:right w:val="nil"/>
            </w:tcBorders>
            <w:shd w:val="clear" w:color="auto" w:fill="auto"/>
            <w:noWrap/>
            <w:vAlign w:val="bottom"/>
            <w:hideMark/>
          </w:tcPr>
          <w:p w14:paraId="59DBB8F5" w14:textId="77777777" w:rsidR="0090611A" w:rsidRPr="00685B79" w:rsidRDefault="0090611A" w:rsidP="00245A14">
            <w:pPr>
              <w:rPr>
                <w:rFonts w:ascii="Calibri" w:hAnsi="Calibri"/>
                <w:color w:val="000000"/>
                <w:sz w:val="20"/>
                <w:szCs w:val="20"/>
              </w:rPr>
            </w:pPr>
          </w:p>
        </w:tc>
        <w:tc>
          <w:tcPr>
            <w:tcW w:w="1150" w:type="dxa"/>
            <w:gridSpan w:val="2"/>
            <w:tcBorders>
              <w:top w:val="nil"/>
              <w:left w:val="nil"/>
              <w:bottom w:val="nil"/>
              <w:right w:val="nil"/>
            </w:tcBorders>
            <w:shd w:val="clear" w:color="auto" w:fill="auto"/>
            <w:noWrap/>
            <w:vAlign w:val="bottom"/>
            <w:hideMark/>
          </w:tcPr>
          <w:p w14:paraId="5D538085" w14:textId="77777777" w:rsidR="0090611A" w:rsidRPr="00685B79" w:rsidRDefault="0090611A" w:rsidP="00245A14">
            <w:pPr>
              <w:rPr>
                <w:rFonts w:ascii="Calibri" w:hAnsi="Calibri"/>
                <w:color w:val="000000"/>
                <w:sz w:val="20"/>
                <w:szCs w:val="20"/>
              </w:rPr>
            </w:pPr>
          </w:p>
        </w:tc>
        <w:tc>
          <w:tcPr>
            <w:tcW w:w="1088" w:type="dxa"/>
            <w:tcBorders>
              <w:top w:val="nil"/>
              <w:left w:val="nil"/>
              <w:bottom w:val="nil"/>
              <w:right w:val="nil"/>
            </w:tcBorders>
            <w:shd w:val="clear" w:color="auto" w:fill="auto"/>
            <w:noWrap/>
            <w:vAlign w:val="bottom"/>
            <w:hideMark/>
          </w:tcPr>
          <w:p w14:paraId="67764F46" w14:textId="77777777" w:rsidR="0090611A" w:rsidRPr="00685B79" w:rsidRDefault="0090611A" w:rsidP="00245A1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14:paraId="40CC0BEB" w14:textId="77777777" w:rsidR="0090611A" w:rsidRPr="00685B79" w:rsidRDefault="0090611A" w:rsidP="00245A1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14:paraId="6EF207E4" w14:textId="77777777" w:rsidR="0090611A" w:rsidRPr="00685B79" w:rsidRDefault="0090611A" w:rsidP="00245A14">
            <w:pP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14:paraId="5625A7A5" w14:textId="77777777" w:rsidR="0090611A" w:rsidRPr="00685B79" w:rsidRDefault="0090611A" w:rsidP="00245A14">
            <w:pPr>
              <w:rPr>
                <w:rFonts w:ascii="Calibri" w:hAnsi="Calibri"/>
                <w:color w:val="000000"/>
                <w:sz w:val="20"/>
                <w:szCs w:val="20"/>
              </w:rPr>
            </w:pPr>
          </w:p>
        </w:tc>
      </w:tr>
      <w:tr w:rsidR="0090611A" w:rsidRPr="00685B79" w14:paraId="24667448" w14:textId="77777777" w:rsidTr="003205FE">
        <w:trPr>
          <w:trHeight w:val="290"/>
        </w:trPr>
        <w:tc>
          <w:tcPr>
            <w:tcW w:w="2900" w:type="dxa"/>
            <w:tcBorders>
              <w:top w:val="nil"/>
              <w:left w:val="nil"/>
              <w:bottom w:val="nil"/>
              <w:right w:val="nil"/>
            </w:tcBorders>
            <w:shd w:val="clear" w:color="auto" w:fill="auto"/>
            <w:noWrap/>
            <w:vAlign w:val="bottom"/>
            <w:hideMark/>
          </w:tcPr>
          <w:p w14:paraId="13FFD605" w14:textId="77777777" w:rsidR="0090611A" w:rsidRPr="00685B79" w:rsidRDefault="0090611A" w:rsidP="00245A14">
            <w:pPr>
              <w:rPr>
                <w:rFonts w:ascii="Calibri" w:hAnsi="Calibri"/>
                <w:color w:val="000000"/>
                <w:sz w:val="20"/>
                <w:szCs w:val="20"/>
              </w:rPr>
            </w:pPr>
          </w:p>
        </w:tc>
        <w:tc>
          <w:tcPr>
            <w:tcW w:w="3198" w:type="dxa"/>
            <w:gridSpan w:val="4"/>
            <w:tcBorders>
              <w:top w:val="nil"/>
              <w:left w:val="nil"/>
              <w:bottom w:val="nil"/>
              <w:right w:val="nil"/>
            </w:tcBorders>
            <w:shd w:val="clear" w:color="auto" w:fill="auto"/>
            <w:noWrap/>
            <w:vAlign w:val="bottom"/>
            <w:hideMark/>
          </w:tcPr>
          <w:p w14:paraId="58C24CB7"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(Year 2018, without project)</w:t>
            </w:r>
          </w:p>
        </w:tc>
        <w:tc>
          <w:tcPr>
            <w:tcW w:w="960" w:type="dxa"/>
            <w:tcBorders>
              <w:top w:val="nil"/>
              <w:left w:val="nil"/>
              <w:bottom w:val="nil"/>
              <w:right w:val="nil"/>
            </w:tcBorders>
            <w:shd w:val="clear" w:color="auto" w:fill="auto"/>
            <w:noWrap/>
            <w:vAlign w:val="bottom"/>
            <w:hideMark/>
          </w:tcPr>
          <w:p w14:paraId="3105EC96" w14:textId="77777777" w:rsidR="0090611A" w:rsidRPr="00685B79" w:rsidRDefault="0090611A" w:rsidP="00245A14">
            <w:pP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14:paraId="4B5203BE" w14:textId="77777777" w:rsidR="0090611A" w:rsidRPr="00685B79" w:rsidRDefault="0090611A" w:rsidP="00245A14">
            <w:pPr>
              <w:rPr>
                <w:rFonts w:ascii="Calibri" w:hAnsi="Calibri"/>
                <w:color w:val="000000"/>
                <w:sz w:val="20"/>
                <w:szCs w:val="20"/>
              </w:rPr>
            </w:pPr>
          </w:p>
        </w:tc>
      </w:tr>
      <w:tr w:rsidR="0090611A" w:rsidRPr="00685B79" w14:paraId="0604F3DA" w14:textId="77777777" w:rsidTr="003205FE">
        <w:trPr>
          <w:trHeight w:val="290"/>
        </w:trPr>
        <w:tc>
          <w:tcPr>
            <w:tcW w:w="2900" w:type="dxa"/>
            <w:tcBorders>
              <w:top w:val="nil"/>
              <w:left w:val="nil"/>
              <w:bottom w:val="nil"/>
              <w:right w:val="nil"/>
            </w:tcBorders>
            <w:shd w:val="clear" w:color="auto" w:fill="auto"/>
            <w:noWrap/>
            <w:vAlign w:val="bottom"/>
            <w:hideMark/>
          </w:tcPr>
          <w:p w14:paraId="0987A2FC"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A</w:t>
            </w:r>
          </w:p>
        </w:tc>
        <w:tc>
          <w:tcPr>
            <w:tcW w:w="1150" w:type="dxa"/>
            <w:gridSpan w:val="2"/>
            <w:tcBorders>
              <w:top w:val="nil"/>
              <w:left w:val="nil"/>
              <w:bottom w:val="nil"/>
              <w:right w:val="nil"/>
            </w:tcBorders>
            <w:shd w:val="clear" w:color="auto" w:fill="auto"/>
            <w:noWrap/>
            <w:vAlign w:val="bottom"/>
            <w:hideMark/>
          </w:tcPr>
          <w:p w14:paraId="33845332"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6.7</w:t>
            </w:r>
          </w:p>
        </w:tc>
        <w:tc>
          <w:tcPr>
            <w:tcW w:w="1088" w:type="dxa"/>
            <w:tcBorders>
              <w:top w:val="nil"/>
              <w:left w:val="nil"/>
              <w:bottom w:val="nil"/>
              <w:right w:val="nil"/>
            </w:tcBorders>
            <w:shd w:val="clear" w:color="auto" w:fill="auto"/>
            <w:noWrap/>
            <w:vAlign w:val="bottom"/>
            <w:hideMark/>
          </w:tcPr>
          <w:p w14:paraId="7678811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1.1</w:t>
            </w:r>
          </w:p>
        </w:tc>
        <w:tc>
          <w:tcPr>
            <w:tcW w:w="960" w:type="dxa"/>
            <w:tcBorders>
              <w:top w:val="nil"/>
              <w:left w:val="nil"/>
              <w:bottom w:val="nil"/>
              <w:right w:val="nil"/>
            </w:tcBorders>
            <w:shd w:val="clear" w:color="auto" w:fill="auto"/>
            <w:noWrap/>
            <w:vAlign w:val="bottom"/>
            <w:hideMark/>
          </w:tcPr>
          <w:p w14:paraId="07FD976B"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0.4</w:t>
            </w:r>
          </w:p>
        </w:tc>
        <w:tc>
          <w:tcPr>
            <w:tcW w:w="960" w:type="dxa"/>
            <w:tcBorders>
              <w:top w:val="nil"/>
              <w:left w:val="nil"/>
              <w:bottom w:val="nil"/>
              <w:right w:val="nil"/>
            </w:tcBorders>
            <w:shd w:val="clear" w:color="auto" w:fill="auto"/>
            <w:noWrap/>
            <w:vAlign w:val="bottom"/>
            <w:hideMark/>
          </w:tcPr>
          <w:p w14:paraId="26A6969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0.6</w:t>
            </w:r>
          </w:p>
        </w:tc>
        <w:tc>
          <w:tcPr>
            <w:tcW w:w="1340" w:type="dxa"/>
            <w:tcBorders>
              <w:top w:val="nil"/>
              <w:left w:val="nil"/>
              <w:bottom w:val="nil"/>
              <w:right w:val="nil"/>
            </w:tcBorders>
            <w:shd w:val="clear" w:color="auto" w:fill="auto"/>
            <w:noWrap/>
            <w:vAlign w:val="bottom"/>
            <w:hideMark/>
          </w:tcPr>
          <w:p w14:paraId="5FEC444C"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8.7</w:t>
            </w:r>
          </w:p>
        </w:tc>
      </w:tr>
      <w:tr w:rsidR="0090611A" w:rsidRPr="00685B79" w14:paraId="65501674" w14:textId="77777777" w:rsidTr="003205FE">
        <w:trPr>
          <w:trHeight w:val="290"/>
        </w:trPr>
        <w:tc>
          <w:tcPr>
            <w:tcW w:w="2900" w:type="dxa"/>
            <w:tcBorders>
              <w:top w:val="nil"/>
              <w:left w:val="nil"/>
              <w:bottom w:val="nil"/>
              <w:right w:val="nil"/>
            </w:tcBorders>
            <w:shd w:val="clear" w:color="auto" w:fill="auto"/>
            <w:noWrap/>
            <w:vAlign w:val="bottom"/>
            <w:hideMark/>
          </w:tcPr>
          <w:p w14:paraId="070B9651"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Provincial capital</w:t>
            </w:r>
          </w:p>
        </w:tc>
        <w:tc>
          <w:tcPr>
            <w:tcW w:w="1150" w:type="dxa"/>
            <w:gridSpan w:val="2"/>
            <w:tcBorders>
              <w:top w:val="nil"/>
              <w:left w:val="nil"/>
              <w:bottom w:val="nil"/>
              <w:right w:val="nil"/>
            </w:tcBorders>
            <w:shd w:val="clear" w:color="auto" w:fill="auto"/>
            <w:noWrap/>
            <w:vAlign w:val="bottom"/>
            <w:hideMark/>
          </w:tcPr>
          <w:p w14:paraId="629243AB"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11.1</w:t>
            </w:r>
          </w:p>
        </w:tc>
        <w:tc>
          <w:tcPr>
            <w:tcW w:w="1088" w:type="dxa"/>
            <w:tcBorders>
              <w:top w:val="nil"/>
              <w:left w:val="nil"/>
              <w:bottom w:val="nil"/>
              <w:right w:val="nil"/>
            </w:tcBorders>
            <w:shd w:val="clear" w:color="auto" w:fill="auto"/>
            <w:noWrap/>
            <w:vAlign w:val="bottom"/>
            <w:hideMark/>
          </w:tcPr>
          <w:p w14:paraId="203AD15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33.3</w:t>
            </w:r>
          </w:p>
        </w:tc>
        <w:tc>
          <w:tcPr>
            <w:tcW w:w="960" w:type="dxa"/>
            <w:tcBorders>
              <w:top w:val="nil"/>
              <w:left w:val="nil"/>
              <w:bottom w:val="nil"/>
              <w:right w:val="nil"/>
            </w:tcBorders>
            <w:shd w:val="clear" w:color="auto" w:fill="auto"/>
            <w:noWrap/>
            <w:vAlign w:val="bottom"/>
            <w:hideMark/>
          </w:tcPr>
          <w:p w14:paraId="0B7D9E65"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4.8</w:t>
            </w:r>
          </w:p>
        </w:tc>
        <w:tc>
          <w:tcPr>
            <w:tcW w:w="960" w:type="dxa"/>
            <w:tcBorders>
              <w:top w:val="nil"/>
              <w:left w:val="nil"/>
              <w:bottom w:val="nil"/>
              <w:right w:val="nil"/>
            </w:tcBorders>
            <w:shd w:val="clear" w:color="auto" w:fill="auto"/>
            <w:noWrap/>
            <w:vAlign w:val="bottom"/>
            <w:hideMark/>
          </w:tcPr>
          <w:p w14:paraId="6D324D7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11.1</w:t>
            </w:r>
          </w:p>
        </w:tc>
        <w:tc>
          <w:tcPr>
            <w:tcW w:w="1340" w:type="dxa"/>
            <w:tcBorders>
              <w:top w:val="nil"/>
              <w:left w:val="nil"/>
              <w:bottom w:val="nil"/>
              <w:right w:val="nil"/>
            </w:tcBorders>
            <w:shd w:val="clear" w:color="auto" w:fill="auto"/>
            <w:noWrap/>
            <w:vAlign w:val="bottom"/>
            <w:hideMark/>
          </w:tcPr>
          <w:p w14:paraId="3DD3116B"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60.3</w:t>
            </w:r>
          </w:p>
        </w:tc>
      </w:tr>
      <w:tr w:rsidR="0090611A" w:rsidRPr="00685B79" w14:paraId="449538A1" w14:textId="77777777" w:rsidTr="003205FE">
        <w:trPr>
          <w:trHeight w:val="290"/>
        </w:trPr>
        <w:tc>
          <w:tcPr>
            <w:tcW w:w="2900" w:type="dxa"/>
            <w:tcBorders>
              <w:top w:val="nil"/>
              <w:left w:val="nil"/>
              <w:bottom w:val="nil"/>
              <w:right w:val="nil"/>
            </w:tcBorders>
            <w:shd w:val="clear" w:color="auto" w:fill="auto"/>
            <w:noWrap/>
            <w:vAlign w:val="bottom"/>
            <w:hideMark/>
          </w:tcPr>
          <w:p w14:paraId="4C7A3F26"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Mega city</w:t>
            </w:r>
          </w:p>
        </w:tc>
        <w:tc>
          <w:tcPr>
            <w:tcW w:w="1150" w:type="dxa"/>
            <w:gridSpan w:val="2"/>
            <w:tcBorders>
              <w:top w:val="nil"/>
              <w:left w:val="nil"/>
              <w:bottom w:val="nil"/>
              <w:right w:val="nil"/>
            </w:tcBorders>
            <w:shd w:val="clear" w:color="auto" w:fill="auto"/>
            <w:noWrap/>
            <w:vAlign w:val="bottom"/>
            <w:hideMark/>
          </w:tcPr>
          <w:p w14:paraId="08D57AF0"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29.1</w:t>
            </w:r>
          </w:p>
        </w:tc>
        <w:tc>
          <w:tcPr>
            <w:tcW w:w="1088" w:type="dxa"/>
            <w:tcBorders>
              <w:top w:val="nil"/>
              <w:left w:val="nil"/>
              <w:bottom w:val="nil"/>
              <w:right w:val="nil"/>
            </w:tcBorders>
            <w:shd w:val="clear" w:color="auto" w:fill="auto"/>
            <w:noWrap/>
            <w:vAlign w:val="bottom"/>
            <w:hideMark/>
          </w:tcPr>
          <w:p w14:paraId="00D9EC68"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38.1</w:t>
            </w:r>
          </w:p>
        </w:tc>
        <w:tc>
          <w:tcPr>
            <w:tcW w:w="960" w:type="dxa"/>
            <w:tcBorders>
              <w:top w:val="nil"/>
              <w:left w:val="nil"/>
              <w:bottom w:val="nil"/>
              <w:right w:val="nil"/>
            </w:tcBorders>
            <w:shd w:val="clear" w:color="auto" w:fill="auto"/>
            <w:noWrap/>
            <w:vAlign w:val="bottom"/>
            <w:hideMark/>
          </w:tcPr>
          <w:p w14:paraId="434F137E"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177.8</w:t>
            </w:r>
          </w:p>
        </w:tc>
        <w:tc>
          <w:tcPr>
            <w:tcW w:w="960" w:type="dxa"/>
            <w:tcBorders>
              <w:top w:val="nil"/>
              <w:left w:val="nil"/>
              <w:bottom w:val="nil"/>
              <w:right w:val="nil"/>
            </w:tcBorders>
            <w:shd w:val="clear" w:color="auto" w:fill="auto"/>
            <w:noWrap/>
            <w:vAlign w:val="bottom"/>
            <w:hideMark/>
          </w:tcPr>
          <w:p w14:paraId="4BABAE14"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29.1</w:t>
            </w:r>
          </w:p>
        </w:tc>
        <w:tc>
          <w:tcPr>
            <w:tcW w:w="1340" w:type="dxa"/>
            <w:tcBorders>
              <w:top w:val="nil"/>
              <w:left w:val="nil"/>
              <w:bottom w:val="nil"/>
              <w:right w:val="nil"/>
            </w:tcBorders>
            <w:shd w:val="clear" w:color="auto" w:fill="auto"/>
            <w:noWrap/>
            <w:vAlign w:val="bottom"/>
            <w:hideMark/>
          </w:tcPr>
          <w:p w14:paraId="14420A63"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274.1</w:t>
            </w:r>
          </w:p>
        </w:tc>
      </w:tr>
      <w:tr w:rsidR="0090611A" w:rsidRPr="00685B79" w14:paraId="6EDB7F24" w14:textId="77777777" w:rsidTr="003205FE">
        <w:trPr>
          <w:trHeight w:val="290"/>
        </w:trPr>
        <w:tc>
          <w:tcPr>
            <w:tcW w:w="2900" w:type="dxa"/>
            <w:tcBorders>
              <w:top w:val="nil"/>
              <w:left w:val="nil"/>
              <w:bottom w:val="nil"/>
              <w:right w:val="nil"/>
            </w:tcBorders>
            <w:shd w:val="clear" w:color="auto" w:fill="auto"/>
            <w:noWrap/>
            <w:vAlign w:val="bottom"/>
            <w:hideMark/>
          </w:tcPr>
          <w:p w14:paraId="2BAA48F6"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B</w:t>
            </w:r>
          </w:p>
        </w:tc>
        <w:tc>
          <w:tcPr>
            <w:tcW w:w="1150" w:type="dxa"/>
            <w:gridSpan w:val="2"/>
            <w:tcBorders>
              <w:top w:val="nil"/>
              <w:left w:val="nil"/>
              <w:bottom w:val="nil"/>
              <w:right w:val="nil"/>
            </w:tcBorders>
            <w:shd w:val="clear" w:color="auto" w:fill="auto"/>
            <w:noWrap/>
            <w:vAlign w:val="bottom"/>
            <w:hideMark/>
          </w:tcPr>
          <w:p w14:paraId="3EBDE25B"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0.6</w:t>
            </w:r>
          </w:p>
        </w:tc>
        <w:tc>
          <w:tcPr>
            <w:tcW w:w="1088" w:type="dxa"/>
            <w:tcBorders>
              <w:top w:val="nil"/>
              <w:left w:val="nil"/>
              <w:bottom w:val="nil"/>
              <w:right w:val="nil"/>
            </w:tcBorders>
            <w:shd w:val="clear" w:color="auto" w:fill="auto"/>
            <w:noWrap/>
            <w:vAlign w:val="bottom"/>
            <w:hideMark/>
          </w:tcPr>
          <w:p w14:paraId="15A1807F"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1.1</w:t>
            </w:r>
          </w:p>
        </w:tc>
        <w:tc>
          <w:tcPr>
            <w:tcW w:w="960" w:type="dxa"/>
            <w:tcBorders>
              <w:top w:val="nil"/>
              <w:left w:val="nil"/>
              <w:bottom w:val="nil"/>
              <w:right w:val="nil"/>
            </w:tcBorders>
            <w:shd w:val="clear" w:color="auto" w:fill="auto"/>
            <w:noWrap/>
            <w:vAlign w:val="bottom"/>
            <w:hideMark/>
          </w:tcPr>
          <w:p w14:paraId="6FCB4DE4"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0.4</w:t>
            </w:r>
          </w:p>
        </w:tc>
        <w:tc>
          <w:tcPr>
            <w:tcW w:w="960" w:type="dxa"/>
            <w:tcBorders>
              <w:top w:val="nil"/>
              <w:left w:val="nil"/>
              <w:bottom w:val="nil"/>
              <w:right w:val="nil"/>
            </w:tcBorders>
            <w:shd w:val="clear" w:color="auto" w:fill="auto"/>
            <w:noWrap/>
            <w:vAlign w:val="bottom"/>
            <w:hideMark/>
          </w:tcPr>
          <w:p w14:paraId="6578282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6.7</w:t>
            </w:r>
          </w:p>
        </w:tc>
        <w:tc>
          <w:tcPr>
            <w:tcW w:w="1340" w:type="dxa"/>
            <w:tcBorders>
              <w:top w:val="nil"/>
              <w:left w:val="nil"/>
              <w:bottom w:val="nil"/>
              <w:right w:val="nil"/>
            </w:tcBorders>
            <w:shd w:val="clear" w:color="auto" w:fill="auto"/>
            <w:noWrap/>
            <w:vAlign w:val="bottom"/>
            <w:hideMark/>
          </w:tcPr>
          <w:p w14:paraId="4DA93177"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8.7</w:t>
            </w:r>
          </w:p>
        </w:tc>
      </w:tr>
      <w:tr w:rsidR="0090611A" w:rsidRPr="00685B79" w14:paraId="70110535" w14:textId="77777777" w:rsidTr="003205FE">
        <w:trPr>
          <w:trHeight w:val="290"/>
        </w:trPr>
        <w:tc>
          <w:tcPr>
            <w:tcW w:w="2900" w:type="dxa"/>
            <w:tcBorders>
              <w:top w:val="nil"/>
              <w:left w:val="nil"/>
              <w:bottom w:val="nil"/>
              <w:right w:val="nil"/>
            </w:tcBorders>
            <w:shd w:val="clear" w:color="auto" w:fill="auto"/>
            <w:noWrap/>
            <w:vAlign w:val="bottom"/>
            <w:hideMark/>
          </w:tcPr>
          <w:p w14:paraId="75A96AE8"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Economic mass (received by)</w:t>
            </w:r>
          </w:p>
        </w:tc>
        <w:tc>
          <w:tcPr>
            <w:tcW w:w="1150" w:type="dxa"/>
            <w:gridSpan w:val="2"/>
            <w:tcBorders>
              <w:top w:val="nil"/>
              <w:left w:val="nil"/>
              <w:bottom w:val="nil"/>
              <w:right w:val="nil"/>
            </w:tcBorders>
            <w:shd w:val="clear" w:color="auto" w:fill="auto"/>
            <w:noWrap/>
            <w:vAlign w:val="bottom"/>
            <w:hideMark/>
          </w:tcPr>
          <w:p w14:paraId="7F773698"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47.5</w:t>
            </w:r>
          </w:p>
        </w:tc>
        <w:tc>
          <w:tcPr>
            <w:tcW w:w="1088" w:type="dxa"/>
            <w:tcBorders>
              <w:top w:val="nil"/>
              <w:left w:val="nil"/>
              <w:bottom w:val="nil"/>
              <w:right w:val="nil"/>
            </w:tcBorders>
            <w:shd w:val="clear" w:color="auto" w:fill="auto"/>
            <w:noWrap/>
            <w:vAlign w:val="bottom"/>
            <w:hideMark/>
          </w:tcPr>
          <w:p w14:paraId="1B767037"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73.7</w:t>
            </w:r>
          </w:p>
        </w:tc>
        <w:tc>
          <w:tcPr>
            <w:tcW w:w="960" w:type="dxa"/>
            <w:tcBorders>
              <w:top w:val="nil"/>
              <w:left w:val="nil"/>
              <w:bottom w:val="nil"/>
              <w:right w:val="nil"/>
            </w:tcBorders>
            <w:shd w:val="clear" w:color="auto" w:fill="auto"/>
            <w:noWrap/>
            <w:vAlign w:val="bottom"/>
            <w:hideMark/>
          </w:tcPr>
          <w:p w14:paraId="29BB9F5C"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183.3</w:t>
            </w:r>
          </w:p>
        </w:tc>
        <w:tc>
          <w:tcPr>
            <w:tcW w:w="960" w:type="dxa"/>
            <w:tcBorders>
              <w:top w:val="nil"/>
              <w:left w:val="nil"/>
              <w:bottom w:val="nil"/>
              <w:right w:val="nil"/>
            </w:tcBorders>
            <w:shd w:val="clear" w:color="auto" w:fill="auto"/>
            <w:noWrap/>
            <w:vAlign w:val="bottom"/>
            <w:hideMark/>
          </w:tcPr>
          <w:p w14:paraId="1DDD5ACD"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47.5</w:t>
            </w:r>
          </w:p>
        </w:tc>
        <w:tc>
          <w:tcPr>
            <w:tcW w:w="1340" w:type="dxa"/>
            <w:tcBorders>
              <w:top w:val="nil"/>
              <w:left w:val="nil"/>
              <w:bottom w:val="nil"/>
              <w:right w:val="nil"/>
            </w:tcBorders>
            <w:shd w:val="clear" w:color="auto" w:fill="auto"/>
            <w:noWrap/>
            <w:vAlign w:val="bottom"/>
            <w:hideMark/>
          </w:tcPr>
          <w:p w14:paraId="4FF11DCC"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351.8</w:t>
            </w:r>
          </w:p>
        </w:tc>
      </w:tr>
      <w:tr w:rsidR="0090611A" w:rsidRPr="00685B79" w14:paraId="141B1990" w14:textId="77777777" w:rsidTr="003A0180">
        <w:trPr>
          <w:trHeight w:val="153"/>
        </w:trPr>
        <w:tc>
          <w:tcPr>
            <w:tcW w:w="2900" w:type="dxa"/>
            <w:tcBorders>
              <w:top w:val="nil"/>
              <w:left w:val="nil"/>
              <w:bottom w:val="nil"/>
              <w:right w:val="nil"/>
            </w:tcBorders>
            <w:shd w:val="clear" w:color="auto" w:fill="auto"/>
            <w:noWrap/>
            <w:vAlign w:val="bottom"/>
            <w:hideMark/>
          </w:tcPr>
          <w:p w14:paraId="5801A3E2" w14:textId="77777777" w:rsidR="0090611A" w:rsidRPr="00685B79" w:rsidRDefault="0090611A" w:rsidP="00245A14">
            <w:pPr>
              <w:rPr>
                <w:rFonts w:ascii="Calibri" w:hAnsi="Calibri"/>
                <w:color w:val="000000"/>
                <w:sz w:val="20"/>
                <w:szCs w:val="20"/>
              </w:rPr>
            </w:pPr>
          </w:p>
        </w:tc>
        <w:tc>
          <w:tcPr>
            <w:tcW w:w="1150" w:type="dxa"/>
            <w:gridSpan w:val="2"/>
            <w:tcBorders>
              <w:top w:val="nil"/>
              <w:left w:val="nil"/>
              <w:bottom w:val="nil"/>
              <w:right w:val="nil"/>
            </w:tcBorders>
            <w:shd w:val="clear" w:color="auto" w:fill="auto"/>
            <w:noWrap/>
            <w:vAlign w:val="bottom"/>
            <w:hideMark/>
          </w:tcPr>
          <w:p w14:paraId="51F90904" w14:textId="77777777" w:rsidR="0090611A" w:rsidRPr="00685B79" w:rsidRDefault="0090611A" w:rsidP="00245A14">
            <w:pPr>
              <w:rPr>
                <w:rFonts w:ascii="Calibri" w:hAnsi="Calibri"/>
                <w:color w:val="000000"/>
                <w:sz w:val="20"/>
                <w:szCs w:val="20"/>
              </w:rPr>
            </w:pPr>
          </w:p>
        </w:tc>
        <w:tc>
          <w:tcPr>
            <w:tcW w:w="1088" w:type="dxa"/>
            <w:tcBorders>
              <w:top w:val="nil"/>
              <w:left w:val="nil"/>
              <w:bottom w:val="nil"/>
              <w:right w:val="nil"/>
            </w:tcBorders>
            <w:shd w:val="clear" w:color="auto" w:fill="auto"/>
            <w:noWrap/>
            <w:vAlign w:val="bottom"/>
            <w:hideMark/>
          </w:tcPr>
          <w:p w14:paraId="59DBB837" w14:textId="77777777" w:rsidR="0090611A" w:rsidRPr="00685B79" w:rsidRDefault="0090611A" w:rsidP="00245A1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14:paraId="5D37070C" w14:textId="77777777" w:rsidR="0090611A" w:rsidRPr="00685B79" w:rsidRDefault="0090611A" w:rsidP="00245A1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14:paraId="231634DF" w14:textId="77777777" w:rsidR="0090611A" w:rsidRPr="00685B79" w:rsidRDefault="0090611A" w:rsidP="00245A14">
            <w:pP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14:paraId="25F71CDD" w14:textId="77777777" w:rsidR="0090611A" w:rsidRPr="00685B79" w:rsidRDefault="0090611A" w:rsidP="00245A14">
            <w:pPr>
              <w:rPr>
                <w:rFonts w:ascii="Calibri" w:hAnsi="Calibri"/>
                <w:color w:val="000000"/>
                <w:sz w:val="20"/>
                <w:szCs w:val="20"/>
              </w:rPr>
            </w:pPr>
          </w:p>
        </w:tc>
      </w:tr>
      <w:tr w:rsidR="0090611A" w:rsidRPr="00685B79" w14:paraId="3673ECB1" w14:textId="77777777" w:rsidTr="003205FE">
        <w:trPr>
          <w:trHeight w:val="290"/>
        </w:trPr>
        <w:tc>
          <w:tcPr>
            <w:tcW w:w="2900" w:type="dxa"/>
            <w:tcBorders>
              <w:top w:val="nil"/>
              <w:left w:val="nil"/>
              <w:bottom w:val="nil"/>
              <w:right w:val="nil"/>
            </w:tcBorders>
            <w:shd w:val="clear" w:color="auto" w:fill="auto"/>
            <w:noWrap/>
            <w:vAlign w:val="bottom"/>
            <w:hideMark/>
          </w:tcPr>
          <w:p w14:paraId="6EB06387" w14:textId="77777777" w:rsidR="0090611A" w:rsidRPr="00685B79" w:rsidRDefault="0090611A" w:rsidP="00245A14">
            <w:pPr>
              <w:rPr>
                <w:rFonts w:ascii="Calibri" w:hAnsi="Calibri"/>
                <w:color w:val="000000"/>
                <w:sz w:val="20"/>
                <w:szCs w:val="20"/>
              </w:rPr>
            </w:pPr>
          </w:p>
        </w:tc>
        <w:tc>
          <w:tcPr>
            <w:tcW w:w="3198" w:type="dxa"/>
            <w:gridSpan w:val="4"/>
            <w:tcBorders>
              <w:top w:val="nil"/>
              <w:left w:val="nil"/>
              <w:bottom w:val="nil"/>
              <w:right w:val="nil"/>
            </w:tcBorders>
            <w:shd w:val="clear" w:color="auto" w:fill="auto"/>
            <w:noWrap/>
            <w:vAlign w:val="bottom"/>
            <w:hideMark/>
          </w:tcPr>
          <w:p w14:paraId="7FE73769"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(Year 2018, with project)</w:t>
            </w:r>
          </w:p>
        </w:tc>
        <w:tc>
          <w:tcPr>
            <w:tcW w:w="960" w:type="dxa"/>
            <w:tcBorders>
              <w:top w:val="nil"/>
              <w:left w:val="nil"/>
              <w:bottom w:val="nil"/>
              <w:right w:val="nil"/>
            </w:tcBorders>
            <w:shd w:val="clear" w:color="auto" w:fill="auto"/>
            <w:noWrap/>
            <w:vAlign w:val="bottom"/>
            <w:hideMark/>
          </w:tcPr>
          <w:p w14:paraId="6445C3A2" w14:textId="77777777" w:rsidR="0090611A" w:rsidRPr="00685B79" w:rsidRDefault="0090611A" w:rsidP="00245A14">
            <w:pP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14:paraId="636F0DDE" w14:textId="77777777" w:rsidR="0090611A" w:rsidRPr="00685B79" w:rsidRDefault="0090611A" w:rsidP="00245A14">
            <w:pPr>
              <w:rPr>
                <w:rFonts w:ascii="Calibri" w:hAnsi="Calibri"/>
                <w:color w:val="000000"/>
                <w:sz w:val="20"/>
                <w:szCs w:val="20"/>
              </w:rPr>
            </w:pPr>
          </w:p>
        </w:tc>
      </w:tr>
      <w:tr w:rsidR="0090611A" w:rsidRPr="00685B79" w14:paraId="4EC496E6" w14:textId="77777777" w:rsidTr="003205FE">
        <w:trPr>
          <w:trHeight w:val="290"/>
        </w:trPr>
        <w:tc>
          <w:tcPr>
            <w:tcW w:w="2900" w:type="dxa"/>
            <w:tcBorders>
              <w:top w:val="nil"/>
              <w:left w:val="nil"/>
              <w:bottom w:val="nil"/>
              <w:right w:val="nil"/>
            </w:tcBorders>
            <w:shd w:val="clear" w:color="auto" w:fill="auto"/>
            <w:noWrap/>
            <w:vAlign w:val="bottom"/>
            <w:hideMark/>
          </w:tcPr>
          <w:p w14:paraId="184C237C"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A</w:t>
            </w:r>
          </w:p>
        </w:tc>
        <w:tc>
          <w:tcPr>
            <w:tcW w:w="1150" w:type="dxa"/>
            <w:gridSpan w:val="2"/>
            <w:tcBorders>
              <w:top w:val="nil"/>
              <w:left w:val="nil"/>
              <w:bottom w:val="nil"/>
              <w:right w:val="nil"/>
            </w:tcBorders>
            <w:shd w:val="clear" w:color="auto" w:fill="auto"/>
            <w:noWrap/>
            <w:vAlign w:val="bottom"/>
            <w:hideMark/>
          </w:tcPr>
          <w:p w14:paraId="3BFA1614"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6.7</w:t>
            </w:r>
          </w:p>
        </w:tc>
        <w:tc>
          <w:tcPr>
            <w:tcW w:w="1088" w:type="dxa"/>
            <w:tcBorders>
              <w:top w:val="nil"/>
              <w:left w:val="nil"/>
              <w:bottom w:val="nil"/>
              <w:right w:val="nil"/>
            </w:tcBorders>
            <w:shd w:val="clear" w:color="auto" w:fill="auto"/>
            <w:noWrap/>
            <w:vAlign w:val="bottom"/>
            <w:hideMark/>
          </w:tcPr>
          <w:p w14:paraId="042DC26E" w14:textId="77777777" w:rsidR="0090611A" w:rsidRPr="001C48D8" w:rsidRDefault="0090611A" w:rsidP="00245A14">
            <w:pPr>
              <w:jc w:val="right"/>
              <w:rPr>
                <w:rFonts w:ascii="Calibri" w:hAnsi="Calibri"/>
                <w:color w:val="FF0000"/>
                <w:sz w:val="20"/>
                <w:szCs w:val="20"/>
                <w:u w:val="single"/>
              </w:rPr>
            </w:pPr>
            <w:r w:rsidRPr="001C48D8">
              <w:rPr>
                <w:rFonts w:ascii="Calibri" w:hAnsi="Calibri"/>
                <w:color w:val="FF0000"/>
                <w:sz w:val="20"/>
                <w:szCs w:val="20"/>
                <w:u w:val="single"/>
              </w:rPr>
              <w:t>1.1</w:t>
            </w:r>
          </w:p>
        </w:tc>
        <w:tc>
          <w:tcPr>
            <w:tcW w:w="960" w:type="dxa"/>
            <w:tcBorders>
              <w:top w:val="nil"/>
              <w:left w:val="nil"/>
              <w:bottom w:val="nil"/>
              <w:right w:val="nil"/>
            </w:tcBorders>
            <w:shd w:val="clear" w:color="auto" w:fill="auto"/>
            <w:noWrap/>
            <w:vAlign w:val="bottom"/>
            <w:hideMark/>
          </w:tcPr>
          <w:p w14:paraId="6A889C2C" w14:textId="77777777" w:rsidR="0090611A" w:rsidRPr="001C48D8" w:rsidRDefault="0090611A" w:rsidP="00245A14">
            <w:pPr>
              <w:jc w:val="right"/>
              <w:rPr>
                <w:rFonts w:ascii="Calibri" w:hAnsi="Calibri"/>
                <w:color w:val="FF0000"/>
                <w:sz w:val="20"/>
                <w:szCs w:val="20"/>
                <w:u w:val="single"/>
              </w:rPr>
            </w:pPr>
            <w:r w:rsidRPr="001C48D8">
              <w:rPr>
                <w:rFonts w:ascii="Calibri" w:hAnsi="Calibri"/>
                <w:color w:val="FF0000"/>
                <w:sz w:val="20"/>
                <w:szCs w:val="20"/>
                <w:u w:val="single"/>
              </w:rPr>
              <w:t>0.4</w:t>
            </w:r>
          </w:p>
        </w:tc>
        <w:tc>
          <w:tcPr>
            <w:tcW w:w="960" w:type="dxa"/>
            <w:tcBorders>
              <w:top w:val="nil"/>
              <w:left w:val="nil"/>
              <w:bottom w:val="nil"/>
              <w:right w:val="nil"/>
            </w:tcBorders>
            <w:shd w:val="clear" w:color="auto" w:fill="auto"/>
            <w:noWrap/>
            <w:vAlign w:val="bottom"/>
            <w:hideMark/>
          </w:tcPr>
          <w:p w14:paraId="15DC3641"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0.6</w:t>
            </w:r>
          </w:p>
        </w:tc>
        <w:tc>
          <w:tcPr>
            <w:tcW w:w="1340" w:type="dxa"/>
            <w:tcBorders>
              <w:top w:val="nil"/>
              <w:left w:val="nil"/>
              <w:bottom w:val="nil"/>
              <w:right w:val="nil"/>
            </w:tcBorders>
            <w:shd w:val="clear" w:color="auto" w:fill="auto"/>
            <w:noWrap/>
            <w:vAlign w:val="bottom"/>
            <w:hideMark/>
          </w:tcPr>
          <w:p w14:paraId="3C1A0F2A"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8.7</w:t>
            </w:r>
          </w:p>
        </w:tc>
      </w:tr>
      <w:tr w:rsidR="0090611A" w:rsidRPr="00685B79" w14:paraId="57858FB0" w14:textId="77777777" w:rsidTr="003205FE">
        <w:trPr>
          <w:trHeight w:val="290"/>
        </w:trPr>
        <w:tc>
          <w:tcPr>
            <w:tcW w:w="2900" w:type="dxa"/>
            <w:tcBorders>
              <w:top w:val="nil"/>
              <w:left w:val="nil"/>
              <w:bottom w:val="nil"/>
              <w:right w:val="nil"/>
            </w:tcBorders>
            <w:shd w:val="clear" w:color="auto" w:fill="auto"/>
            <w:noWrap/>
            <w:vAlign w:val="bottom"/>
            <w:hideMark/>
          </w:tcPr>
          <w:p w14:paraId="66DDCAD2"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Provincial capital</w:t>
            </w:r>
          </w:p>
        </w:tc>
        <w:tc>
          <w:tcPr>
            <w:tcW w:w="1150" w:type="dxa"/>
            <w:gridSpan w:val="2"/>
            <w:tcBorders>
              <w:top w:val="nil"/>
              <w:left w:val="nil"/>
              <w:bottom w:val="nil"/>
              <w:right w:val="nil"/>
            </w:tcBorders>
            <w:shd w:val="clear" w:color="auto" w:fill="auto"/>
            <w:noWrap/>
            <w:vAlign w:val="bottom"/>
            <w:hideMark/>
          </w:tcPr>
          <w:p w14:paraId="65BACF40" w14:textId="77777777" w:rsidR="0090611A" w:rsidRPr="00685B79" w:rsidRDefault="0090611A" w:rsidP="00245A14">
            <w:pPr>
              <w:jc w:val="right"/>
              <w:rPr>
                <w:rFonts w:ascii="Calibri" w:hAnsi="Calibri"/>
                <w:b/>
                <w:color w:val="FF0000"/>
                <w:sz w:val="20"/>
                <w:szCs w:val="20"/>
              </w:rPr>
            </w:pPr>
            <w:r w:rsidRPr="00685B79">
              <w:rPr>
                <w:rFonts w:ascii="Calibri" w:hAnsi="Calibri"/>
                <w:b/>
                <w:color w:val="FF0000"/>
                <w:sz w:val="20"/>
                <w:szCs w:val="20"/>
              </w:rPr>
              <w:t>20.0</w:t>
            </w:r>
          </w:p>
        </w:tc>
        <w:tc>
          <w:tcPr>
            <w:tcW w:w="1088" w:type="dxa"/>
            <w:tcBorders>
              <w:top w:val="nil"/>
              <w:left w:val="nil"/>
              <w:bottom w:val="nil"/>
              <w:right w:val="nil"/>
            </w:tcBorders>
            <w:shd w:val="clear" w:color="auto" w:fill="auto"/>
            <w:noWrap/>
            <w:vAlign w:val="bottom"/>
            <w:hideMark/>
          </w:tcPr>
          <w:p w14:paraId="4AADB8D8" w14:textId="77777777" w:rsidR="0090611A" w:rsidRPr="001C48D8" w:rsidRDefault="0090611A" w:rsidP="00245A14">
            <w:pPr>
              <w:jc w:val="right"/>
              <w:rPr>
                <w:rFonts w:ascii="Calibri" w:hAnsi="Calibri"/>
                <w:color w:val="000000"/>
                <w:sz w:val="20"/>
                <w:szCs w:val="20"/>
              </w:rPr>
            </w:pPr>
            <w:r w:rsidRPr="001C48D8">
              <w:rPr>
                <w:rFonts w:ascii="Calibri" w:hAnsi="Calibri"/>
                <w:color w:val="000000"/>
                <w:sz w:val="20"/>
                <w:szCs w:val="20"/>
              </w:rPr>
              <w:t>33.3</w:t>
            </w:r>
          </w:p>
        </w:tc>
        <w:tc>
          <w:tcPr>
            <w:tcW w:w="960" w:type="dxa"/>
            <w:tcBorders>
              <w:top w:val="nil"/>
              <w:left w:val="nil"/>
              <w:bottom w:val="nil"/>
              <w:right w:val="nil"/>
            </w:tcBorders>
            <w:shd w:val="clear" w:color="auto" w:fill="auto"/>
            <w:noWrap/>
            <w:vAlign w:val="bottom"/>
            <w:hideMark/>
          </w:tcPr>
          <w:p w14:paraId="05991435" w14:textId="77777777" w:rsidR="0090611A" w:rsidRPr="001C48D8" w:rsidRDefault="0090611A" w:rsidP="00245A14">
            <w:pPr>
              <w:jc w:val="right"/>
              <w:rPr>
                <w:rFonts w:ascii="Calibri" w:hAnsi="Calibri"/>
                <w:color w:val="FF0000"/>
                <w:sz w:val="20"/>
                <w:szCs w:val="20"/>
                <w:u w:val="single"/>
              </w:rPr>
            </w:pPr>
            <w:r w:rsidRPr="001C48D8">
              <w:rPr>
                <w:rFonts w:ascii="Calibri" w:hAnsi="Calibri"/>
                <w:color w:val="FF0000"/>
                <w:sz w:val="20"/>
                <w:szCs w:val="20"/>
                <w:u w:val="single"/>
              </w:rPr>
              <w:t>4.8</w:t>
            </w:r>
          </w:p>
        </w:tc>
        <w:tc>
          <w:tcPr>
            <w:tcW w:w="960" w:type="dxa"/>
            <w:tcBorders>
              <w:top w:val="nil"/>
              <w:left w:val="nil"/>
              <w:bottom w:val="nil"/>
              <w:right w:val="nil"/>
            </w:tcBorders>
            <w:shd w:val="clear" w:color="auto" w:fill="auto"/>
            <w:noWrap/>
            <w:vAlign w:val="bottom"/>
            <w:hideMark/>
          </w:tcPr>
          <w:p w14:paraId="5CA8F1A5"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11.1</w:t>
            </w:r>
          </w:p>
        </w:tc>
        <w:tc>
          <w:tcPr>
            <w:tcW w:w="1340" w:type="dxa"/>
            <w:tcBorders>
              <w:top w:val="nil"/>
              <w:left w:val="nil"/>
              <w:bottom w:val="nil"/>
              <w:right w:val="nil"/>
            </w:tcBorders>
            <w:shd w:val="clear" w:color="auto" w:fill="auto"/>
            <w:noWrap/>
            <w:vAlign w:val="bottom"/>
            <w:hideMark/>
          </w:tcPr>
          <w:p w14:paraId="584B3037"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69.2</w:t>
            </w:r>
          </w:p>
        </w:tc>
      </w:tr>
      <w:tr w:rsidR="0090611A" w:rsidRPr="00685B79" w14:paraId="14AE84DC" w14:textId="77777777" w:rsidTr="003205FE">
        <w:trPr>
          <w:trHeight w:val="290"/>
        </w:trPr>
        <w:tc>
          <w:tcPr>
            <w:tcW w:w="2900" w:type="dxa"/>
            <w:tcBorders>
              <w:top w:val="nil"/>
              <w:left w:val="nil"/>
              <w:bottom w:val="nil"/>
              <w:right w:val="nil"/>
            </w:tcBorders>
            <w:shd w:val="clear" w:color="auto" w:fill="auto"/>
            <w:noWrap/>
            <w:vAlign w:val="bottom"/>
            <w:hideMark/>
          </w:tcPr>
          <w:p w14:paraId="39E62762"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Mega city</w:t>
            </w:r>
          </w:p>
        </w:tc>
        <w:tc>
          <w:tcPr>
            <w:tcW w:w="1150" w:type="dxa"/>
            <w:gridSpan w:val="2"/>
            <w:tcBorders>
              <w:top w:val="nil"/>
              <w:left w:val="nil"/>
              <w:bottom w:val="nil"/>
              <w:right w:val="nil"/>
            </w:tcBorders>
            <w:shd w:val="clear" w:color="auto" w:fill="auto"/>
            <w:noWrap/>
            <w:vAlign w:val="bottom"/>
            <w:hideMark/>
          </w:tcPr>
          <w:p w14:paraId="4D81A947" w14:textId="77777777" w:rsidR="0090611A" w:rsidRPr="00685B79" w:rsidRDefault="0090611A" w:rsidP="00245A14">
            <w:pPr>
              <w:jc w:val="right"/>
              <w:rPr>
                <w:rFonts w:ascii="Calibri" w:hAnsi="Calibri"/>
                <w:b/>
                <w:color w:val="FF0000"/>
                <w:sz w:val="20"/>
                <w:szCs w:val="20"/>
              </w:rPr>
            </w:pPr>
            <w:r w:rsidRPr="00685B79">
              <w:rPr>
                <w:rFonts w:ascii="Calibri" w:hAnsi="Calibri"/>
                <w:b/>
                <w:color w:val="FF0000"/>
                <w:sz w:val="20"/>
                <w:szCs w:val="20"/>
              </w:rPr>
              <w:t>33.5</w:t>
            </w:r>
          </w:p>
        </w:tc>
        <w:tc>
          <w:tcPr>
            <w:tcW w:w="1088" w:type="dxa"/>
            <w:tcBorders>
              <w:top w:val="nil"/>
              <w:left w:val="nil"/>
              <w:bottom w:val="nil"/>
              <w:right w:val="nil"/>
            </w:tcBorders>
            <w:shd w:val="clear" w:color="auto" w:fill="auto"/>
            <w:noWrap/>
            <w:vAlign w:val="bottom"/>
            <w:hideMark/>
          </w:tcPr>
          <w:p w14:paraId="0247D7FF" w14:textId="77777777" w:rsidR="0090611A" w:rsidRPr="00685B79" w:rsidRDefault="0090611A" w:rsidP="00245A14">
            <w:pPr>
              <w:jc w:val="right"/>
              <w:rPr>
                <w:rFonts w:ascii="Calibri" w:hAnsi="Calibri"/>
                <w:b/>
                <w:color w:val="000000"/>
                <w:sz w:val="20"/>
                <w:szCs w:val="20"/>
              </w:rPr>
            </w:pPr>
            <w:r w:rsidRPr="00685B79">
              <w:rPr>
                <w:rFonts w:ascii="Calibri" w:hAnsi="Calibri"/>
                <w:b/>
                <w:color w:val="FF0000"/>
                <w:sz w:val="20"/>
                <w:szCs w:val="20"/>
              </w:rPr>
              <w:t>42.1</w:t>
            </w:r>
          </w:p>
        </w:tc>
        <w:tc>
          <w:tcPr>
            <w:tcW w:w="960" w:type="dxa"/>
            <w:tcBorders>
              <w:top w:val="nil"/>
              <w:left w:val="nil"/>
              <w:bottom w:val="nil"/>
              <w:right w:val="nil"/>
            </w:tcBorders>
            <w:shd w:val="clear" w:color="auto" w:fill="auto"/>
            <w:noWrap/>
            <w:vAlign w:val="bottom"/>
            <w:hideMark/>
          </w:tcPr>
          <w:p w14:paraId="193604E4"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177.8</w:t>
            </w:r>
          </w:p>
        </w:tc>
        <w:tc>
          <w:tcPr>
            <w:tcW w:w="960" w:type="dxa"/>
            <w:tcBorders>
              <w:top w:val="nil"/>
              <w:left w:val="nil"/>
              <w:bottom w:val="nil"/>
              <w:right w:val="nil"/>
            </w:tcBorders>
            <w:shd w:val="clear" w:color="auto" w:fill="auto"/>
            <w:noWrap/>
            <w:vAlign w:val="bottom"/>
            <w:hideMark/>
          </w:tcPr>
          <w:p w14:paraId="48665B9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29.1</w:t>
            </w:r>
          </w:p>
        </w:tc>
        <w:tc>
          <w:tcPr>
            <w:tcW w:w="1340" w:type="dxa"/>
            <w:tcBorders>
              <w:top w:val="nil"/>
              <w:left w:val="nil"/>
              <w:bottom w:val="nil"/>
              <w:right w:val="nil"/>
            </w:tcBorders>
            <w:shd w:val="clear" w:color="auto" w:fill="auto"/>
            <w:noWrap/>
            <w:vAlign w:val="bottom"/>
            <w:hideMark/>
          </w:tcPr>
          <w:p w14:paraId="19D4D2FA"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282.5</w:t>
            </w:r>
          </w:p>
        </w:tc>
      </w:tr>
      <w:tr w:rsidR="0090611A" w:rsidRPr="00685B79" w14:paraId="00AB73A6" w14:textId="77777777" w:rsidTr="003205FE">
        <w:trPr>
          <w:trHeight w:val="290"/>
        </w:trPr>
        <w:tc>
          <w:tcPr>
            <w:tcW w:w="2900" w:type="dxa"/>
            <w:tcBorders>
              <w:top w:val="nil"/>
              <w:left w:val="nil"/>
              <w:bottom w:val="nil"/>
              <w:right w:val="nil"/>
            </w:tcBorders>
            <w:shd w:val="clear" w:color="auto" w:fill="auto"/>
            <w:noWrap/>
            <w:vAlign w:val="bottom"/>
            <w:hideMark/>
          </w:tcPr>
          <w:p w14:paraId="062B9CB4"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B</w:t>
            </w:r>
          </w:p>
        </w:tc>
        <w:tc>
          <w:tcPr>
            <w:tcW w:w="1150" w:type="dxa"/>
            <w:gridSpan w:val="2"/>
            <w:tcBorders>
              <w:top w:val="nil"/>
              <w:left w:val="nil"/>
              <w:bottom w:val="nil"/>
              <w:right w:val="nil"/>
            </w:tcBorders>
            <w:shd w:val="clear" w:color="auto" w:fill="auto"/>
            <w:noWrap/>
            <w:vAlign w:val="bottom"/>
            <w:hideMark/>
          </w:tcPr>
          <w:p w14:paraId="52276262"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0.6</w:t>
            </w:r>
          </w:p>
        </w:tc>
        <w:tc>
          <w:tcPr>
            <w:tcW w:w="1088" w:type="dxa"/>
            <w:tcBorders>
              <w:top w:val="nil"/>
              <w:left w:val="nil"/>
              <w:bottom w:val="nil"/>
              <w:right w:val="nil"/>
            </w:tcBorders>
            <w:shd w:val="clear" w:color="auto" w:fill="auto"/>
            <w:noWrap/>
            <w:vAlign w:val="bottom"/>
            <w:hideMark/>
          </w:tcPr>
          <w:p w14:paraId="4BF61DE5"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1.1</w:t>
            </w:r>
          </w:p>
        </w:tc>
        <w:tc>
          <w:tcPr>
            <w:tcW w:w="960" w:type="dxa"/>
            <w:tcBorders>
              <w:top w:val="nil"/>
              <w:left w:val="nil"/>
              <w:bottom w:val="nil"/>
              <w:right w:val="nil"/>
            </w:tcBorders>
            <w:shd w:val="clear" w:color="auto" w:fill="auto"/>
            <w:noWrap/>
            <w:vAlign w:val="bottom"/>
            <w:hideMark/>
          </w:tcPr>
          <w:p w14:paraId="3BE5C14B"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0.4</w:t>
            </w:r>
          </w:p>
        </w:tc>
        <w:tc>
          <w:tcPr>
            <w:tcW w:w="960" w:type="dxa"/>
            <w:tcBorders>
              <w:top w:val="nil"/>
              <w:left w:val="nil"/>
              <w:bottom w:val="nil"/>
              <w:right w:val="nil"/>
            </w:tcBorders>
            <w:shd w:val="clear" w:color="auto" w:fill="auto"/>
            <w:noWrap/>
            <w:vAlign w:val="bottom"/>
            <w:hideMark/>
          </w:tcPr>
          <w:p w14:paraId="783531AF"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6.7</w:t>
            </w:r>
          </w:p>
        </w:tc>
        <w:tc>
          <w:tcPr>
            <w:tcW w:w="1340" w:type="dxa"/>
            <w:tcBorders>
              <w:top w:val="nil"/>
              <w:left w:val="nil"/>
              <w:bottom w:val="nil"/>
              <w:right w:val="nil"/>
            </w:tcBorders>
            <w:shd w:val="clear" w:color="auto" w:fill="auto"/>
            <w:noWrap/>
            <w:vAlign w:val="bottom"/>
            <w:hideMark/>
          </w:tcPr>
          <w:p w14:paraId="2BC005CE"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8.7</w:t>
            </w:r>
          </w:p>
        </w:tc>
      </w:tr>
      <w:tr w:rsidR="0090611A" w:rsidRPr="00685B79" w14:paraId="286B4BDE" w14:textId="77777777" w:rsidTr="003205FE">
        <w:trPr>
          <w:trHeight w:val="290"/>
        </w:trPr>
        <w:tc>
          <w:tcPr>
            <w:tcW w:w="2900" w:type="dxa"/>
            <w:tcBorders>
              <w:top w:val="nil"/>
              <w:left w:val="nil"/>
              <w:bottom w:val="nil"/>
              <w:right w:val="nil"/>
            </w:tcBorders>
            <w:shd w:val="clear" w:color="auto" w:fill="auto"/>
            <w:noWrap/>
            <w:vAlign w:val="bottom"/>
            <w:hideMark/>
          </w:tcPr>
          <w:p w14:paraId="4C80698A"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Economic mass (received by)</w:t>
            </w:r>
          </w:p>
        </w:tc>
        <w:tc>
          <w:tcPr>
            <w:tcW w:w="1150" w:type="dxa"/>
            <w:gridSpan w:val="2"/>
            <w:tcBorders>
              <w:top w:val="nil"/>
              <w:left w:val="nil"/>
              <w:bottom w:val="nil"/>
              <w:right w:val="nil"/>
            </w:tcBorders>
            <w:shd w:val="clear" w:color="auto" w:fill="auto"/>
            <w:noWrap/>
            <w:vAlign w:val="bottom"/>
            <w:hideMark/>
          </w:tcPr>
          <w:p w14:paraId="755DC2D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60.7</w:t>
            </w:r>
          </w:p>
        </w:tc>
        <w:tc>
          <w:tcPr>
            <w:tcW w:w="1088" w:type="dxa"/>
            <w:tcBorders>
              <w:top w:val="nil"/>
              <w:left w:val="nil"/>
              <w:bottom w:val="nil"/>
              <w:right w:val="nil"/>
            </w:tcBorders>
            <w:shd w:val="clear" w:color="auto" w:fill="auto"/>
            <w:noWrap/>
            <w:vAlign w:val="bottom"/>
            <w:hideMark/>
          </w:tcPr>
          <w:p w14:paraId="290903D5"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77.7</w:t>
            </w:r>
          </w:p>
        </w:tc>
        <w:tc>
          <w:tcPr>
            <w:tcW w:w="960" w:type="dxa"/>
            <w:tcBorders>
              <w:top w:val="nil"/>
              <w:left w:val="nil"/>
              <w:bottom w:val="nil"/>
              <w:right w:val="nil"/>
            </w:tcBorders>
            <w:shd w:val="clear" w:color="auto" w:fill="auto"/>
            <w:noWrap/>
            <w:vAlign w:val="bottom"/>
            <w:hideMark/>
          </w:tcPr>
          <w:p w14:paraId="59E4C5BD"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183.3</w:t>
            </w:r>
          </w:p>
        </w:tc>
        <w:tc>
          <w:tcPr>
            <w:tcW w:w="960" w:type="dxa"/>
            <w:tcBorders>
              <w:top w:val="nil"/>
              <w:left w:val="nil"/>
              <w:bottom w:val="nil"/>
              <w:right w:val="nil"/>
            </w:tcBorders>
            <w:shd w:val="clear" w:color="auto" w:fill="auto"/>
            <w:noWrap/>
            <w:vAlign w:val="bottom"/>
            <w:hideMark/>
          </w:tcPr>
          <w:p w14:paraId="3882C8D0"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47.5</w:t>
            </w:r>
          </w:p>
        </w:tc>
        <w:tc>
          <w:tcPr>
            <w:tcW w:w="1340" w:type="dxa"/>
            <w:tcBorders>
              <w:top w:val="nil"/>
              <w:left w:val="nil"/>
              <w:bottom w:val="nil"/>
              <w:right w:val="nil"/>
            </w:tcBorders>
            <w:shd w:val="clear" w:color="auto" w:fill="auto"/>
            <w:noWrap/>
            <w:vAlign w:val="bottom"/>
            <w:hideMark/>
          </w:tcPr>
          <w:p w14:paraId="0C5EB5A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369.1</w:t>
            </w:r>
          </w:p>
        </w:tc>
      </w:tr>
      <w:tr w:rsidR="0090611A" w:rsidRPr="00685B79" w14:paraId="51A157D5" w14:textId="77777777" w:rsidTr="003A0180">
        <w:trPr>
          <w:trHeight w:val="153"/>
        </w:trPr>
        <w:tc>
          <w:tcPr>
            <w:tcW w:w="2900" w:type="dxa"/>
            <w:tcBorders>
              <w:top w:val="nil"/>
              <w:left w:val="nil"/>
              <w:bottom w:val="nil"/>
              <w:right w:val="nil"/>
            </w:tcBorders>
            <w:shd w:val="clear" w:color="auto" w:fill="auto"/>
            <w:noWrap/>
            <w:vAlign w:val="bottom"/>
            <w:hideMark/>
          </w:tcPr>
          <w:p w14:paraId="374A3DB8" w14:textId="77777777" w:rsidR="0090611A" w:rsidRPr="00685B79" w:rsidRDefault="0090611A" w:rsidP="00245A14">
            <w:pPr>
              <w:rPr>
                <w:rFonts w:ascii="Calibri" w:hAnsi="Calibri"/>
                <w:color w:val="000000"/>
                <w:sz w:val="20"/>
                <w:szCs w:val="20"/>
              </w:rPr>
            </w:pPr>
          </w:p>
        </w:tc>
        <w:tc>
          <w:tcPr>
            <w:tcW w:w="1150" w:type="dxa"/>
            <w:gridSpan w:val="2"/>
            <w:tcBorders>
              <w:top w:val="nil"/>
              <w:left w:val="nil"/>
              <w:bottom w:val="nil"/>
              <w:right w:val="nil"/>
            </w:tcBorders>
            <w:shd w:val="clear" w:color="auto" w:fill="auto"/>
            <w:noWrap/>
            <w:vAlign w:val="bottom"/>
            <w:hideMark/>
          </w:tcPr>
          <w:p w14:paraId="362E8CEB" w14:textId="77777777" w:rsidR="0090611A" w:rsidRPr="00685B79" w:rsidRDefault="0090611A" w:rsidP="00245A14">
            <w:pPr>
              <w:rPr>
                <w:rFonts w:ascii="Calibri" w:hAnsi="Calibri"/>
                <w:color w:val="000000"/>
                <w:sz w:val="20"/>
                <w:szCs w:val="20"/>
              </w:rPr>
            </w:pPr>
          </w:p>
        </w:tc>
        <w:tc>
          <w:tcPr>
            <w:tcW w:w="1088" w:type="dxa"/>
            <w:tcBorders>
              <w:top w:val="nil"/>
              <w:left w:val="nil"/>
              <w:bottom w:val="nil"/>
              <w:right w:val="nil"/>
            </w:tcBorders>
            <w:shd w:val="clear" w:color="auto" w:fill="auto"/>
            <w:noWrap/>
            <w:vAlign w:val="bottom"/>
            <w:hideMark/>
          </w:tcPr>
          <w:p w14:paraId="32E0DB61" w14:textId="77777777" w:rsidR="0090611A" w:rsidRPr="00685B79" w:rsidRDefault="0090611A" w:rsidP="00245A1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14:paraId="774CE111" w14:textId="77777777" w:rsidR="0090611A" w:rsidRPr="00685B79" w:rsidRDefault="0090611A" w:rsidP="00245A14">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14:paraId="5B63384B" w14:textId="77777777" w:rsidR="0090611A" w:rsidRPr="00685B79" w:rsidRDefault="0090611A" w:rsidP="00245A14">
            <w:pPr>
              <w:rPr>
                <w:rFonts w:ascii="Calibri" w:hAnsi="Calibri"/>
                <w:color w:val="000000"/>
                <w:sz w:val="20"/>
                <w:szCs w:val="20"/>
              </w:rPr>
            </w:pPr>
          </w:p>
        </w:tc>
        <w:tc>
          <w:tcPr>
            <w:tcW w:w="1340" w:type="dxa"/>
            <w:tcBorders>
              <w:top w:val="nil"/>
              <w:left w:val="nil"/>
              <w:bottom w:val="nil"/>
              <w:right w:val="nil"/>
            </w:tcBorders>
            <w:shd w:val="clear" w:color="auto" w:fill="auto"/>
            <w:noWrap/>
            <w:vAlign w:val="bottom"/>
            <w:hideMark/>
          </w:tcPr>
          <w:p w14:paraId="08737D7A" w14:textId="77777777" w:rsidR="0090611A" w:rsidRPr="00685B79" w:rsidRDefault="0090611A" w:rsidP="00245A14">
            <w:pPr>
              <w:rPr>
                <w:rFonts w:ascii="Calibri" w:hAnsi="Calibri"/>
                <w:color w:val="000000"/>
                <w:sz w:val="20"/>
                <w:szCs w:val="20"/>
              </w:rPr>
            </w:pPr>
          </w:p>
        </w:tc>
      </w:tr>
      <w:tr w:rsidR="0090611A" w:rsidRPr="00685B79" w14:paraId="6EA56081" w14:textId="77777777" w:rsidTr="003205FE">
        <w:trPr>
          <w:trHeight w:val="290"/>
        </w:trPr>
        <w:tc>
          <w:tcPr>
            <w:tcW w:w="2900" w:type="dxa"/>
            <w:tcBorders>
              <w:top w:val="nil"/>
              <w:left w:val="nil"/>
              <w:bottom w:val="nil"/>
              <w:right w:val="nil"/>
            </w:tcBorders>
            <w:shd w:val="clear" w:color="auto" w:fill="auto"/>
            <w:noWrap/>
            <w:vAlign w:val="bottom"/>
            <w:hideMark/>
          </w:tcPr>
          <w:p w14:paraId="35B36E28" w14:textId="77777777" w:rsidR="0090611A" w:rsidRPr="00685B79" w:rsidRDefault="0090611A" w:rsidP="00245A14">
            <w:pPr>
              <w:rPr>
                <w:rFonts w:ascii="Calibri" w:hAnsi="Calibri"/>
                <w:color w:val="000000"/>
                <w:sz w:val="20"/>
                <w:szCs w:val="20"/>
              </w:rPr>
            </w:pPr>
          </w:p>
        </w:tc>
        <w:tc>
          <w:tcPr>
            <w:tcW w:w="5498" w:type="dxa"/>
            <w:gridSpan w:val="6"/>
            <w:tcBorders>
              <w:top w:val="nil"/>
              <w:left w:val="nil"/>
              <w:bottom w:val="nil"/>
              <w:right w:val="nil"/>
            </w:tcBorders>
            <w:shd w:val="clear" w:color="auto" w:fill="auto"/>
            <w:noWrap/>
            <w:vAlign w:val="bottom"/>
            <w:hideMark/>
          </w:tcPr>
          <w:p w14:paraId="3F95BDF6" w14:textId="16572449" w:rsidR="0090611A" w:rsidRPr="00685B79" w:rsidRDefault="0090611A" w:rsidP="00245A14">
            <w:pPr>
              <w:rPr>
                <w:rFonts w:ascii="Calibri" w:hAnsi="Calibri"/>
                <w:color w:val="000000"/>
                <w:sz w:val="20"/>
                <w:szCs w:val="20"/>
              </w:rPr>
            </w:pPr>
            <w:r>
              <w:rPr>
                <w:rFonts w:ascii="Calibri" w:hAnsi="Calibri"/>
                <w:color w:val="000000"/>
                <w:sz w:val="20"/>
                <w:szCs w:val="20"/>
              </w:rPr>
              <w:t xml:space="preserve">% Change: 2018 with-project </w:t>
            </w:r>
            <w:r w:rsidR="00200489">
              <w:rPr>
                <w:rFonts w:ascii="Calibri" w:hAnsi="Calibri"/>
                <w:color w:val="000000"/>
                <w:sz w:val="20"/>
                <w:szCs w:val="20"/>
              </w:rPr>
              <w:t>vs.</w:t>
            </w:r>
            <w:r>
              <w:rPr>
                <w:rFonts w:ascii="Calibri" w:hAnsi="Calibri"/>
                <w:color w:val="000000"/>
                <w:sz w:val="20"/>
                <w:szCs w:val="20"/>
              </w:rPr>
              <w:t xml:space="preserve"> 2018 without project</w:t>
            </w:r>
          </w:p>
        </w:tc>
      </w:tr>
      <w:tr w:rsidR="0090611A" w:rsidRPr="00685B79" w14:paraId="39F02072" w14:textId="77777777" w:rsidTr="003205FE">
        <w:trPr>
          <w:trHeight w:val="290"/>
        </w:trPr>
        <w:tc>
          <w:tcPr>
            <w:tcW w:w="2900" w:type="dxa"/>
            <w:tcBorders>
              <w:top w:val="nil"/>
              <w:left w:val="nil"/>
              <w:bottom w:val="nil"/>
              <w:right w:val="nil"/>
            </w:tcBorders>
            <w:shd w:val="clear" w:color="auto" w:fill="auto"/>
            <w:noWrap/>
            <w:vAlign w:val="bottom"/>
            <w:hideMark/>
          </w:tcPr>
          <w:p w14:paraId="59742268"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A</w:t>
            </w:r>
          </w:p>
        </w:tc>
        <w:tc>
          <w:tcPr>
            <w:tcW w:w="1150" w:type="dxa"/>
            <w:gridSpan w:val="2"/>
            <w:tcBorders>
              <w:top w:val="nil"/>
              <w:left w:val="nil"/>
              <w:bottom w:val="nil"/>
              <w:right w:val="nil"/>
            </w:tcBorders>
            <w:shd w:val="clear" w:color="auto" w:fill="auto"/>
            <w:noWrap/>
            <w:vAlign w:val="bottom"/>
            <w:hideMark/>
          </w:tcPr>
          <w:p w14:paraId="5758DF0C"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1088" w:type="dxa"/>
            <w:tcBorders>
              <w:top w:val="nil"/>
              <w:left w:val="nil"/>
              <w:bottom w:val="nil"/>
              <w:right w:val="nil"/>
            </w:tcBorders>
            <w:shd w:val="clear" w:color="auto" w:fill="auto"/>
            <w:noWrap/>
            <w:vAlign w:val="bottom"/>
            <w:hideMark/>
          </w:tcPr>
          <w:p w14:paraId="0771C573" w14:textId="77777777" w:rsidR="0090611A" w:rsidRPr="001C48D8" w:rsidRDefault="0090611A" w:rsidP="00245A14">
            <w:pPr>
              <w:jc w:val="right"/>
              <w:rPr>
                <w:rFonts w:ascii="Calibri" w:hAnsi="Calibri"/>
                <w:color w:val="FF0000"/>
                <w:sz w:val="20"/>
                <w:szCs w:val="20"/>
                <w:u w:val="single"/>
              </w:rPr>
            </w:pPr>
            <w:r w:rsidRPr="001C48D8">
              <w:rPr>
                <w:rFonts w:ascii="Calibri" w:hAnsi="Calibri"/>
                <w:color w:val="FF0000"/>
                <w:sz w:val="20"/>
                <w:szCs w:val="20"/>
                <w:u w:val="single"/>
              </w:rPr>
              <w:t>0.0%</w:t>
            </w:r>
          </w:p>
        </w:tc>
        <w:tc>
          <w:tcPr>
            <w:tcW w:w="960" w:type="dxa"/>
            <w:tcBorders>
              <w:top w:val="nil"/>
              <w:left w:val="nil"/>
              <w:bottom w:val="nil"/>
              <w:right w:val="nil"/>
            </w:tcBorders>
            <w:shd w:val="clear" w:color="auto" w:fill="auto"/>
            <w:noWrap/>
            <w:vAlign w:val="bottom"/>
            <w:hideMark/>
          </w:tcPr>
          <w:p w14:paraId="32B08A72" w14:textId="77777777" w:rsidR="0090611A" w:rsidRPr="001C48D8" w:rsidRDefault="0090611A" w:rsidP="00245A14">
            <w:pPr>
              <w:jc w:val="right"/>
              <w:rPr>
                <w:rFonts w:ascii="Calibri" w:hAnsi="Calibri"/>
                <w:color w:val="FF0000"/>
                <w:sz w:val="20"/>
                <w:szCs w:val="20"/>
                <w:u w:val="single"/>
              </w:rPr>
            </w:pPr>
            <w:r w:rsidRPr="001C48D8">
              <w:rPr>
                <w:rFonts w:ascii="Calibri" w:hAnsi="Calibri"/>
                <w:color w:val="FF0000"/>
                <w:sz w:val="20"/>
                <w:szCs w:val="20"/>
                <w:u w:val="single"/>
              </w:rPr>
              <w:t>0.0%</w:t>
            </w:r>
          </w:p>
        </w:tc>
        <w:tc>
          <w:tcPr>
            <w:tcW w:w="960" w:type="dxa"/>
            <w:tcBorders>
              <w:top w:val="nil"/>
              <w:left w:val="nil"/>
              <w:bottom w:val="nil"/>
              <w:right w:val="nil"/>
            </w:tcBorders>
            <w:shd w:val="clear" w:color="auto" w:fill="auto"/>
            <w:noWrap/>
            <w:vAlign w:val="bottom"/>
            <w:hideMark/>
          </w:tcPr>
          <w:p w14:paraId="39BBFDB3"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1340" w:type="dxa"/>
            <w:tcBorders>
              <w:top w:val="nil"/>
              <w:left w:val="nil"/>
              <w:bottom w:val="nil"/>
              <w:right w:val="nil"/>
            </w:tcBorders>
            <w:shd w:val="clear" w:color="auto" w:fill="auto"/>
            <w:noWrap/>
            <w:vAlign w:val="bottom"/>
            <w:hideMark/>
          </w:tcPr>
          <w:p w14:paraId="7C007E0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r>
      <w:tr w:rsidR="0090611A" w:rsidRPr="00685B79" w14:paraId="21A4E156" w14:textId="77777777" w:rsidTr="003205FE">
        <w:trPr>
          <w:trHeight w:val="290"/>
        </w:trPr>
        <w:tc>
          <w:tcPr>
            <w:tcW w:w="2900" w:type="dxa"/>
            <w:tcBorders>
              <w:top w:val="nil"/>
              <w:left w:val="nil"/>
              <w:bottom w:val="nil"/>
              <w:right w:val="nil"/>
            </w:tcBorders>
            <w:shd w:val="clear" w:color="auto" w:fill="auto"/>
            <w:noWrap/>
            <w:vAlign w:val="bottom"/>
            <w:hideMark/>
          </w:tcPr>
          <w:p w14:paraId="4C1994F2"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Provincial capital</w:t>
            </w:r>
          </w:p>
        </w:tc>
        <w:tc>
          <w:tcPr>
            <w:tcW w:w="1150" w:type="dxa"/>
            <w:gridSpan w:val="2"/>
            <w:tcBorders>
              <w:top w:val="nil"/>
              <w:left w:val="nil"/>
              <w:bottom w:val="nil"/>
              <w:right w:val="nil"/>
            </w:tcBorders>
            <w:shd w:val="clear" w:color="auto" w:fill="auto"/>
            <w:noWrap/>
            <w:vAlign w:val="bottom"/>
            <w:hideMark/>
          </w:tcPr>
          <w:p w14:paraId="0C73F876" w14:textId="77777777" w:rsidR="0090611A" w:rsidRPr="00241D96" w:rsidRDefault="0090611A" w:rsidP="00245A14">
            <w:pPr>
              <w:jc w:val="right"/>
              <w:rPr>
                <w:rFonts w:ascii="Calibri" w:hAnsi="Calibri"/>
                <w:b/>
                <w:color w:val="FF0000"/>
                <w:sz w:val="20"/>
                <w:szCs w:val="20"/>
              </w:rPr>
            </w:pPr>
            <w:r w:rsidRPr="00241D96">
              <w:rPr>
                <w:rFonts w:ascii="Calibri" w:hAnsi="Calibri"/>
                <w:b/>
                <w:color w:val="FF0000"/>
                <w:sz w:val="20"/>
                <w:szCs w:val="20"/>
              </w:rPr>
              <w:t>80.0%</w:t>
            </w:r>
          </w:p>
        </w:tc>
        <w:tc>
          <w:tcPr>
            <w:tcW w:w="1088" w:type="dxa"/>
            <w:tcBorders>
              <w:top w:val="nil"/>
              <w:left w:val="nil"/>
              <w:bottom w:val="nil"/>
              <w:right w:val="nil"/>
            </w:tcBorders>
            <w:shd w:val="clear" w:color="auto" w:fill="auto"/>
            <w:noWrap/>
            <w:vAlign w:val="bottom"/>
            <w:hideMark/>
          </w:tcPr>
          <w:p w14:paraId="580F7399" w14:textId="77777777" w:rsidR="0090611A" w:rsidRPr="001C48D8" w:rsidRDefault="0090611A" w:rsidP="00245A14">
            <w:pPr>
              <w:jc w:val="right"/>
              <w:rPr>
                <w:rFonts w:ascii="Calibri" w:hAnsi="Calibri"/>
                <w:color w:val="000000"/>
                <w:sz w:val="20"/>
                <w:szCs w:val="20"/>
              </w:rPr>
            </w:pPr>
            <w:r w:rsidRPr="001C48D8">
              <w:rPr>
                <w:rFonts w:ascii="Calibri" w:hAnsi="Calibri"/>
                <w:color w:val="000000"/>
                <w:sz w:val="20"/>
                <w:szCs w:val="20"/>
              </w:rPr>
              <w:t>0.0%</w:t>
            </w:r>
          </w:p>
        </w:tc>
        <w:tc>
          <w:tcPr>
            <w:tcW w:w="960" w:type="dxa"/>
            <w:tcBorders>
              <w:top w:val="nil"/>
              <w:left w:val="nil"/>
              <w:bottom w:val="nil"/>
              <w:right w:val="nil"/>
            </w:tcBorders>
            <w:shd w:val="clear" w:color="auto" w:fill="auto"/>
            <w:noWrap/>
            <w:vAlign w:val="bottom"/>
            <w:hideMark/>
          </w:tcPr>
          <w:p w14:paraId="63D29F47" w14:textId="77777777" w:rsidR="0090611A" w:rsidRPr="001C48D8" w:rsidRDefault="0090611A" w:rsidP="00245A14">
            <w:pPr>
              <w:jc w:val="right"/>
              <w:rPr>
                <w:rFonts w:ascii="Calibri" w:hAnsi="Calibri"/>
                <w:color w:val="FF0000"/>
                <w:sz w:val="20"/>
                <w:szCs w:val="20"/>
                <w:u w:val="single"/>
              </w:rPr>
            </w:pPr>
            <w:r w:rsidRPr="001C48D8">
              <w:rPr>
                <w:rFonts w:ascii="Calibri" w:hAnsi="Calibri"/>
                <w:color w:val="FF0000"/>
                <w:sz w:val="20"/>
                <w:szCs w:val="20"/>
                <w:u w:val="single"/>
              </w:rPr>
              <w:t>0.0%</w:t>
            </w:r>
          </w:p>
        </w:tc>
        <w:tc>
          <w:tcPr>
            <w:tcW w:w="960" w:type="dxa"/>
            <w:tcBorders>
              <w:top w:val="nil"/>
              <w:left w:val="nil"/>
              <w:bottom w:val="nil"/>
              <w:right w:val="nil"/>
            </w:tcBorders>
            <w:shd w:val="clear" w:color="auto" w:fill="auto"/>
            <w:noWrap/>
            <w:vAlign w:val="bottom"/>
            <w:hideMark/>
          </w:tcPr>
          <w:p w14:paraId="223559CF"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1340" w:type="dxa"/>
            <w:tcBorders>
              <w:top w:val="nil"/>
              <w:left w:val="nil"/>
              <w:bottom w:val="nil"/>
              <w:right w:val="nil"/>
            </w:tcBorders>
            <w:shd w:val="clear" w:color="auto" w:fill="auto"/>
            <w:noWrap/>
            <w:vAlign w:val="bottom"/>
            <w:hideMark/>
          </w:tcPr>
          <w:p w14:paraId="73C32D11"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14.7%</w:t>
            </w:r>
          </w:p>
        </w:tc>
      </w:tr>
      <w:tr w:rsidR="0090611A" w:rsidRPr="00685B79" w14:paraId="5E864AAC" w14:textId="77777777" w:rsidTr="003205FE">
        <w:trPr>
          <w:trHeight w:val="290"/>
        </w:trPr>
        <w:tc>
          <w:tcPr>
            <w:tcW w:w="2900" w:type="dxa"/>
            <w:tcBorders>
              <w:top w:val="nil"/>
              <w:left w:val="nil"/>
              <w:bottom w:val="nil"/>
              <w:right w:val="nil"/>
            </w:tcBorders>
            <w:shd w:val="clear" w:color="auto" w:fill="auto"/>
            <w:noWrap/>
            <w:vAlign w:val="bottom"/>
            <w:hideMark/>
          </w:tcPr>
          <w:p w14:paraId="4D6552F8"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Mega city</w:t>
            </w:r>
          </w:p>
        </w:tc>
        <w:tc>
          <w:tcPr>
            <w:tcW w:w="1150" w:type="dxa"/>
            <w:gridSpan w:val="2"/>
            <w:tcBorders>
              <w:top w:val="nil"/>
              <w:left w:val="nil"/>
              <w:bottom w:val="nil"/>
              <w:right w:val="nil"/>
            </w:tcBorders>
            <w:shd w:val="clear" w:color="auto" w:fill="auto"/>
            <w:noWrap/>
            <w:vAlign w:val="bottom"/>
            <w:hideMark/>
          </w:tcPr>
          <w:p w14:paraId="432CCCCF" w14:textId="77777777" w:rsidR="0090611A" w:rsidRPr="00241D96" w:rsidRDefault="0090611A" w:rsidP="00245A14">
            <w:pPr>
              <w:jc w:val="right"/>
              <w:rPr>
                <w:rFonts w:ascii="Calibri" w:hAnsi="Calibri"/>
                <w:b/>
                <w:color w:val="FF0000"/>
                <w:sz w:val="20"/>
                <w:szCs w:val="20"/>
              </w:rPr>
            </w:pPr>
            <w:r w:rsidRPr="00241D96">
              <w:rPr>
                <w:rFonts w:ascii="Calibri" w:hAnsi="Calibri"/>
                <w:b/>
                <w:color w:val="FF0000"/>
                <w:sz w:val="20"/>
                <w:szCs w:val="20"/>
              </w:rPr>
              <w:t>14.9%</w:t>
            </w:r>
          </w:p>
        </w:tc>
        <w:tc>
          <w:tcPr>
            <w:tcW w:w="1088" w:type="dxa"/>
            <w:tcBorders>
              <w:top w:val="nil"/>
              <w:left w:val="nil"/>
              <w:bottom w:val="nil"/>
              <w:right w:val="nil"/>
            </w:tcBorders>
            <w:shd w:val="clear" w:color="auto" w:fill="auto"/>
            <w:noWrap/>
            <w:vAlign w:val="bottom"/>
            <w:hideMark/>
          </w:tcPr>
          <w:p w14:paraId="28B9FD70" w14:textId="77777777" w:rsidR="0090611A" w:rsidRPr="00241D96" w:rsidRDefault="0090611A" w:rsidP="00245A14">
            <w:pPr>
              <w:jc w:val="right"/>
              <w:rPr>
                <w:rFonts w:ascii="Calibri" w:hAnsi="Calibri"/>
                <w:b/>
                <w:color w:val="000000"/>
                <w:sz w:val="20"/>
                <w:szCs w:val="20"/>
              </w:rPr>
            </w:pPr>
            <w:r w:rsidRPr="00241D96">
              <w:rPr>
                <w:rFonts w:ascii="Calibri" w:hAnsi="Calibri"/>
                <w:b/>
                <w:color w:val="FF0000"/>
                <w:sz w:val="20"/>
                <w:szCs w:val="20"/>
              </w:rPr>
              <w:t>10.5%</w:t>
            </w:r>
          </w:p>
        </w:tc>
        <w:tc>
          <w:tcPr>
            <w:tcW w:w="960" w:type="dxa"/>
            <w:tcBorders>
              <w:top w:val="nil"/>
              <w:left w:val="nil"/>
              <w:bottom w:val="nil"/>
              <w:right w:val="nil"/>
            </w:tcBorders>
            <w:shd w:val="clear" w:color="auto" w:fill="auto"/>
            <w:noWrap/>
            <w:vAlign w:val="bottom"/>
            <w:hideMark/>
          </w:tcPr>
          <w:p w14:paraId="023C7C2C"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960" w:type="dxa"/>
            <w:tcBorders>
              <w:top w:val="nil"/>
              <w:left w:val="nil"/>
              <w:bottom w:val="nil"/>
              <w:right w:val="nil"/>
            </w:tcBorders>
            <w:shd w:val="clear" w:color="auto" w:fill="auto"/>
            <w:noWrap/>
            <w:vAlign w:val="bottom"/>
            <w:hideMark/>
          </w:tcPr>
          <w:p w14:paraId="6574463A"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1340" w:type="dxa"/>
            <w:tcBorders>
              <w:top w:val="nil"/>
              <w:left w:val="nil"/>
              <w:bottom w:val="nil"/>
              <w:right w:val="nil"/>
            </w:tcBorders>
            <w:shd w:val="clear" w:color="auto" w:fill="auto"/>
            <w:noWrap/>
            <w:vAlign w:val="bottom"/>
            <w:hideMark/>
          </w:tcPr>
          <w:p w14:paraId="38B6F94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3.0%</w:t>
            </w:r>
          </w:p>
        </w:tc>
      </w:tr>
      <w:tr w:rsidR="0090611A" w:rsidRPr="00685B79" w14:paraId="38C2A336" w14:textId="77777777" w:rsidTr="003205FE">
        <w:trPr>
          <w:trHeight w:val="290"/>
        </w:trPr>
        <w:tc>
          <w:tcPr>
            <w:tcW w:w="2900" w:type="dxa"/>
            <w:tcBorders>
              <w:top w:val="nil"/>
              <w:left w:val="nil"/>
              <w:right w:val="nil"/>
            </w:tcBorders>
            <w:shd w:val="clear" w:color="auto" w:fill="auto"/>
            <w:noWrap/>
            <w:vAlign w:val="bottom"/>
            <w:hideMark/>
          </w:tcPr>
          <w:p w14:paraId="60EB8A90"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City B</w:t>
            </w:r>
          </w:p>
        </w:tc>
        <w:tc>
          <w:tcPr>
            <w:tcW w:w="1150" w:type="dxa"/>
            <w:gridSpan w:val="2"/>
            <w:tcBorders>
              <w:top w:val="nil"/>
              <w:left w:val="nil"/>
              <w:right w:val="nil"/>
            </w:tcBorders>
            <w:shd w:val="clear" w:color="auto" w:fill="auto"/>
            <w:noWrap/>
            <w:vAlign w:val="bottom"/>
            <w:hideMark/>
          </w:tcPr>
          <w:p w14:paraId="472FAD99"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1088" w:type="dxa"/>
            <w:tcBorders>
              <w:top w:val="nil"/>
              <w:left w:val="nil"/>
              <w:right w:val="nil"/>
            </w:tcBorders>
            <w:shd w:val="clear" w:color="auto" w:fill="auto"/>
            <w:noWrap/>
            <w:vAlign w:val="bottom"/>
            <w:hideMark/>
          </w:tcPr>
          <w:p w14:paraId="0B23A705"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960" w:type="dxa"/>
            <w:tcBorders>
              <w:top w:val="nil"/>
              <w:left w:val="nil"/>
              <w:right w:val="nil"/>
            </w:tcBorders>
            <w:shd w:val="clear" w:color="auto" w:fill="auto"/>
            <w:noWrap/>
            <w:vAlign w:val="bottom"/>
            <w:hideMark/>
          </w:tcPr>
          <w:p w14:paraId="71CB158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960" w:type="dxa"/>
            <w:tcBorders>
              <w:top w:val="nil"/>
              <w:left w:val="nil"/>
              <w:right w:val="nil"/>
            </w:tcBorders>
            <w:shd w:val="clear" w:color="auto" w:fill="auto"/>
            <w:noWrap/>
            <w:vAlign w:val="bottom"/>
            <w:hideMark/>
          </w:tcPr>
          <w:p w14:paraId="1705A40D"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1340" w:type="dxa"/>
            <w:tcBorders>
              <w:top w:val="nil"/>
              <w:left w:val="nil"/>
              <w:right w:val="nil"/>
            </w:tcBorders>
            <w:shd w:val="clear" w:color="auto" w:fill="auto"/>
            <w:noWrap/>
            <w:vAlign w:val="bottom"/>
            <w:hideMark/>
          </w:tcPr>
          <w:p w14:paraId="4E734FA1"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r>
      <w:tr w:rsidR="0090611A" w:rsidRPr="00685B79" w14:paraId="216D7C59" w14:textId="77777777" w:rsidTr="003205FE">
        <w:trPr>
          <w:trHeight w:val="290"/>
        </w:trPr>
        <w:tc>
          <w:tcPr>
            <w:tcW w:w="2900" w:type="dxa"/>
            <w:tcBorders>
              <w:top w:val="nil"/>
              <w:left w:val="nil"/>
              <w:bottom w:val="single" w:sz="4" w:space="0" w:color="auto"/>
              <w:right w:val="nil"/>
            </w:tcBorders>
            <w:shd w:val="clear" w:color="auto" w:fill="auto"/>
            <w:noWrap/>
            <w:vAlign w:val="bottom"/>
            <w:hideMark/>
          </w:tcPr>
          <w:p w14:paraId="1DFC32A6" w14:textId="77777777" w:rsidR="0090611A" w:rsidRPr="00685B79" w:rsidRDefault="0090611A" w:rsidP="00245A14">
            <w:pPr>
              <w:rPr>
                <w:rFonts w:ascii="Calibri" w:hAnsi="Calibri"/>
                <w:color w:val="000000"/>
                <w:sz w:val="20"/>
                <w:szCs w:val="20"/>
              </w:rPr>
            </w:pPr>
            <w:r w:rsidRPr="00685B79">
              <w:rPr>
                <w:rFonts w:ascii="Calibri" w:hAnsi="Calibri"/>
                <w:color w:val="000000"/>
                <w:sz w:val="20"/>
                <w:szCs w:val="20"/>
              </w:rPr>
              <w:t>Economic mass (received by)</w:t>
            </w:r>
          </w:p>
        </w:tc>
        <w:tc>
          <w:tcPr>
            <w:tcW w:w="1150" w:type="dxa"/>
            <w:gridSpan w:val="2"/>
            <w:tcBorders>
              <w:top w:val="nil"/>
              <w:left w:val="nil"/>
              <w:bottom w:val="single" w:sz="4" w:space="0" w:color="auto"/>
              <w:right w:val="nil"/>
            </w:tcBorders>
            <w:shd w:val="clear" w:color="auto" w:fill="auto"/>
            <w:noWrap/>
            <w:vAlign w:val="bottom"/>
            <w:hideMark/>
          </w:tcPr>
          <w:p w14:paraId="6F2FD096"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27.9%</w:t>
            </w:r>
          </w:p>
        </w:tc>
        <w:tc>
          <w:tcPr>
            <w:tcW w:w="1088" w:type="dxa"/>
            <w:tcBorders>
              <w:top w:val="nil"/>
              <w:left w:val="nil"/>
              <w:bottom w:val="single" w:sz="4" w:space="0" w:color="auto"/>
              <w:right w:val="nil"/>
            </w:tcBorders>
            <w:shd w:val="clear" w:color="auto" w:fill="auto"/>
            <w:noWrap/>
            <w:vAlign w:val="bottom"/>
            <w:hideMark/>
          </w:tcPr>
          <w:p w14:paraId="1861F2DF"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5.4%</w:t>
            </w:r>
          </w:p>
        </w:tc>
        <w:tc>
          <w:tcPr>
            <w:tcW w:w="960" w:type="dxa"/>
            <w:tcBorders>
              <w:top w:val="nil"/>
              <w:left w:val="nil"/>
              <w:bottom w:val="single" w:sz="4" w:space="0" w:color="auto"/>
              <w:right w:val="nil"/>
            </w:tcBorders>
            <w:shd w:val="clear" w:color="auto" w:fill="auto"/>
            <w:noWrap/>
            <w:vAlign w:val="bottom"/>
            <w:hideMark/>
          </w:tcPr>
          <w:p w14:paraId="00AF098A"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14:paraId="560DB345"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0.0%</w:t>
            </w:r>
          </w:p>
        </w:tc>
        <w:tc>
          <w:tcPr>
            <w:tcW w:w="1340" w:type="dxa"/>
            <w:tcBorders>
              <w:top w:val="nil"/>
              <w:left w:val="nil"/>
              <w:bottom w:val="single" w:sz="4" w:space="0" w:color="auto"/>
              <w:right w:val="nil"/>
            </w:tcBorders>
            <w:shd w:val="clear" w:color="auto" w:fill="auto"/>
            <w:noWrap/>
            <w:vAlign w:val="bottom"/>
            <w:hideMark/>
          </w:tcPr>
          <w:p w14:paraId="66A34A7D" w14:textId="77777777" w:rsidR="0090611A" w:rsidRPr="00685B79" w:rsidRDefault="0090611A" w:rsidP="00245A14">
            <w:pPr>
              <w:jc w:val="right"/>
              <w:rPr>
                <w:rFonts w:ascii="Calibri" w:hAnsi="Calibri"/>
                <w:color w:val="000000"/>
                <w:sz w:val="20"/>
                <w:szCs w:val="20"/>
              </w:rPr>
            </w:pPr>
            <w:r w:rsidRPr="00685B79">
              <w:rPr>
                <w:rFonts w:ascii="Calibri" w:hAnsi="Calibri"/>
                <w:color w:val="000000"/>
                <w:sz w:val="20"/>
                <w:szCs w:val="20"/>
              </w:rPr>
              <w:t>4.9%</w:t>
            </w:r>
          </w:p>
        </w:tc>
      </w:tr>
    </w:tbl>
    <w:p w14:paraId="3832EF15" w14:textId="77777777" w:rsidR="00BE09A5" w:rsidRDefault="00BE09A5" w:rsidP="00BE09A5">
      <w:pPr>
        <w:pStyle w:val="Caption"/>
        <w:snapToGrid w:val="0"/>
        <w:spacing w:after="0"/>
        <w:rPr>
          <w:rFonts w:ascii="Times New Roman" w:eastAsia="Times New Roman" w:hAnsi="Times New Roman"/>
          <w:b w:val="0"/>
          <w:color w:val="000000" w:themeColor="text1"/>
        </w:rPr>
      </w:pPr>
    </w:p>
    <w:p w14:paraId="1E000471" w14:textId="77777777" w:rsidR="003A0180" w:rsidRPr="003A0180" w:rsidRDefault="003A0180" w:rsidP="003A0180">
      <w:pPr>
        <w:rPr>
          <w:sz w:val="14"/>
          <w:lang w:bidi="en-US"/>
        </w:rPr>
      </w:pPr>
    </w:p>
    <w:p w14:paraId="00481B22" w14:textId="3BE73A0B" w:rsidR="0090611A" w:rsidRPr="0062124C" w:rsidRDefault="0090611A" w:rsidP="002B3A80">
      <w:pPr>
        <w:pStyle w:val="Caption"/>
        <w:rPr>
          <w:rFonts w:ascii="Times New Roman" w:hAnsi="Times New Roman"/>
          <w:b w:val="0"/>
          <w:color w:val="000000" w:themeColor="text1"/>
        </w:rPr>
      </w:pPr>
      <w:r w:rsidRPr="00675CC3">
        <w:rPr>
          <w:rFonts w:ascii="Times New Roman" w:eastAsia="Times New Roman" w:hAnsi="Times New Roman"/>
          <w:b w:val="0"/>
          <w:color w:val="000000" w:themeColor="text1"/>
        </w:rPr>
        <w:t>Notes:</w:t>
      </w:r>
      <w:r w:rsidRPr="00675CC3">
        <w:rPr>
          <w:rFonts w:ascii="Times New Roman" w:eastAsia="Times New Roman" w:hAnsi="Times New Roman"/>
          <w:color w:val="000000" w:themeColor="text1"/>
        </w:rPr>
        <w:t xml:space="preserve"> </w:t>
      </w:r>
      <w:r w:rsidRPr="0062124C">
        <w:rPr>
          <w:rFonts w:ascii="Times New Roman" w:hAnsi="Times New Roman"/>
          <w:b w:val="0"/>
          <w:color w:val="000000" w:themeColor="text1"/>
        </w:rPr>
        <w:t xml:space="preserve">(1) </w:t>
      </w:r>
      <w:r>
        <w:rPr>
          <w:rFonts w:ascii="Times New Roman" w:hAnsi="Times New Roman"/>
          <w:b w:val="0"/>
          <w:color w:val="000000" w:themeColor="text1"/>
        </w:rPr>
        <w:t>T</w:t>
      </w:r>
      <w:r w:rsidRPr="0062124C">
        <w:rPr>
          <w:rFonts w:ascii="Times New Roman" w:hAnsi="Times New Roman"/>
          <w:b w:val="0"/>
          <w:color w:val="000000" w:themeColor="text1"/>
        </w:rPr>
        <w:t xml:space="preserve">he </w:t>
      </w:r>
      <w:r>
        <w:rPr>
          <w:rFonts w:ascii="Times New Roman" w:hAnsi="Times New Roman"/>
          <w:b w:val="0"/>
          <w:color w:val="000000" w:themeColor="text1"/>
        </w:rPr>
        <w:t>economic mass increases between 2015 and the 2018 without-project case because employment in the cities have increased;</w:t>
      </w:r>
      <w:r w:rsidRPr="0062124C">
        <w:rPr>
          <w:rFonts w:ascii="Times New Roman" w:hAnsi="Times New Roman"/>
          <w:b w:val="0"/>
          <w:color w:val="000000" w:themeColor="text1"/>
        </w:rPr>
        <w:t xml:space="preserve">  </w:t>
      </w:r>
      <w:r>
        <w:rPr>
          <w:rFonts w:ascii="Times New Roman" w:hAnsi="Times New Roman"/>
          <w:b w:val="0"/>
          <w:color w:val="000000" w:themeColor="text1"/>
        </w:rPr>
        <w:t xml:space="preserve">(2) </w:t>
      </w:r>
      <w:r w:rsidRPr="0062124C">
        <w:rPr>
          <w:rFonts w:ascii="Times New Roman" w:hAnsi="Times New Roman"/>
          <w:b w:val="0"/>
          <w:color w:val="000000" w:themeColor="text1"/>
        </w:rPr>
        <w:t xml:space="preserve">The HSR line in the with-project case alters the </w:t>
      </w:r>
      <w:r>
        <w:rPr>
          <w:rFonts w:ascii="Times New Roman" w:hAnsi="Times New Roman"/>
          <w:b w:val="0"/>
          <w:color w:val="000000" w:themeColor="text1"/>
        </w:rPr>
        <w:t xml:space="preserve">travel </w:t>
      </w:r>
      <w:r w:rsidRPr="0062124C">
        <w:rPr>
          <w:rFonts w:ascii="Times New Roman" w:hAnsi="Times New Roman"/>
          <w:b w:val="0"/>
          <w:color w:val="000000" w:themeColor="text1"/>
        </w:rPr>
        <w:t>costs among City A, the provincial capital and the mega city</w:t>
      </w:r>
      <w:r>
        <w:rPr>
          <w:rFonts w:ascii="Times New Roman" w:hAnsi="Times New Roman"/>
          <w:b w:val="0"/>
          <w:color w:val="000000" w:themeColor="text1"/>
        </w:rPr>
        <w:t>, so with the same baseline employment forecast for 2018, the economic mass received by City A from the provincial capital and the mega city has increased relative to the 2018 without-project case; similarly the economic mass received by the provincial city from the mega city has increased</w:t>
      </w:r>
      <w:r w:rsidRPr="0062124C">
        <w:rPr>
          <w:rFonts w:ascii="Times New Roman" w:hAnsi="Times New Roman"/>
          <w:b w:val="0"/>
          <w:color w:val="000000" w:themeColor="text1"/>
        </w:rPr>
        <w:t xml:space="preserve">. </w:t>
      </w:r>
      <w:r>
        <w:rPr>
          <w:rFonts w:ascii="Times New Roman" w:hAnsi="Times New Roman"/>
          <w:b w:val="0"/>
          <w:color w:val="000000" w:themeColor="text1"/>
        </w:rPr>
        <w:t xml:space="preserve"> Such altered values and %changes are highlighted in bold and red; (3) Although some economic mass received by the higher level cities (such as by the provincial city from City A, </w:t>
      </w:r>
      <w:proofErr w:type="spellStart"/>
      <w:r>
        <w:rPr>
          <w:rFonts w:ascii="Times New Roman" w:hAnsi="Times New Roman"/>
          <w:b w:val="0"/>
          <w:color w:val="000000" w:themeColor="text1"/>
        </w:rPr>
        <w:t>etc</w:t>
      </w:r>
      <w:proofErr w:type="spellEnd"/>
      <w:r>
        <w:rPr>
          <w:rFonts w:ascii="Times New Roman" w:hAnsi="Times New Roman"/>
          <w:b w:val="0"/>
          <w:color w:val="000000" w:themeColor="text1"/>
        </w:rPr>
        <w:t>) has also increased, such increase</w:t>
      </w:r>
      <w:r w:rsidR="002B3A80">
        <w:rPr>
          <w:rFonts w:ascii="Times New Roman" w:hAnsi="Times New Roman"/>
          <w:b w:val="0"/>
          <w:color w:val="000000" w:themeColor="text1"/>
        </w:rPr>
        <w:t>s</w:t>
      </w:r>
      <w:r>
        <w:rPr>
          <w:rFonts w:ascii="Times New Roman" w:hAnsi="Times New Roman"/>
          <w:b w:val="0"/>
          <w:color w:val="000000" w:themeColor="text1"/>
        </w:rPr>
        <w:t xml:space="preserve"> are not included in the calculations because the contribution of the lower level cities towards agglomeration is negligible in terms of knowledge spill-overs, etc.  Such values are marked by underlined figures in the table</w:t>
      </w:r>
      <w:r w:rsidRPr="0062124C">
        <w:rPr>
          <w:rFonts w:ascii="Times New Roman" w:hAnsi="Times New Roman"/>
          <w:b w:val="0"/>
          <w:color w:val="000000" w:themeColor="text1"/>
        </w:rPr>
        <w:t xml:space="preserve">. </w:t>
      </w:r>
    </w:p>
    <w:p w14:paraId="24C007AA" w14:textId="77777777" w:rsidR="003C1805" w:rsidRDefault="003C1805" w:rsidP="0090611A">
      <w:pPr>
        <w:spacing w:line="360" w:lineRule="auto"/>
        <w:contextualSpacing/>
        <w:rPr>
          <w:sz w:val="18"/>
          <w:szCs w:val="18"/>
        </w:rPr>
      </w:pPr>
    </w:p>
    <w:p w14:paraId="7BEBE0FA" w14:textId="77777777" w:rsidR="00BA0A2F" w:rsidRDefault="00BA0A2F" w:rsidP="0090611A">
      <w:pPr>
        <w:spacing w:line="360" w:lineRule="auto"/>
        <w:contextualSpacing/>
        <w:rPr>
          <w:sz w:val="18"/>
          <w:szCs w:val="18"/>
        </w:rPr>
      </w:pPr>
    </w:p>
    <w:p w14:paraId="2322D560" w14:textId="77777777" w:rsidR="00BA0A2F" w:rsidRDefault="00BA0A2F" w:rsidP="0090611A">
      <w:pPr>
        <w:spacing w:line="360" w:lineRule="auto"/>
        <w:contextualSpacing/>
        <w:rPr>
          <w:sz w:val="18"/>
          <w:szCs w:val="18"/>
        </w:rPr>
      </w:pPr>
    </w:p>
    <w:p w14:paraId="0A6095C6" w14:textId="77777777" w:rsidR="00BA0A2F" w:rsidRDefault="00BA0A2F" w:rsidP="0090611A">
      <w:pPr>
        <w:spacing w:line="360" w:lineRule="auto"/>
        <w:contextualSpacing/>
        <w:rPr>
          <w:sz w:val="18"/>
          <w:szCs w:val="18"/>
        </w:rPr>
      </w:pPr>
    </w:p>
    <w:p w14:paraId="365E94DD" w14:textId="77777777" w:rsidR="00BA0A2F" w:rsidRDefault="00BA0A2F" w:rsidP="0090611A">
      <w:pPr>
        <w:spacing w:line="360" w:lineRule="auto"/>
        <w:contextualSpacing/>
        <w:rPr>
          <w:sz w:val="18"/>
          <w:szCs w:val="18"/>
        </w:rPr>
      </w:pPr>
    </w:p>
    <w:p w14:paraId="67AFEA99" w14:textId="77777777" w:rsidR="003A0180" w:rsidRDefault="003A0180" w:rsidP="0090611A">
      <w:pPr>
        <w:spacing w:line="360" w:lineRule="auto"/>
        <w:contextualSpacing/>
        <w:rPr>
          <w:sz w:val="18"/>
          <w:szCs w:val="18"/>
        </w:rPr>
      </w:pPr>
    </w:p>
    <w:p w14:paraId="4066AD6D" w14:textId="7DF80544" w:rsidR="0090611A" w:rsidRPr="003A0180" w:rsidRDefault="0090611A" w:rsidP="0090611A">
      <w:pPr>
        <w:spacing w:line="360" w:lineRule="auto"/>
        <w:contextualSpacing/>
        <w:rPr>
          <w:b/>
        </w:rPr>
      </w:pPr>
      <w:proofErr w:type="gramStart"/>
      <w:r w:rsidRPr="003A0180">
        <w:rPr>
          <w:b/>
        </w:rPr>
        <w:lastRenderedPageBreak/>
        <w:t>Step 4</w:t>
      </w:r>
      <w:r w:rsidR="00014FD6" w:rsidRPr="003A0180">
        <w:rPr>
          <w:b/>
        </w:rPr>
        <w:t>.</w:t>
      </w:r>
      <w:proofErr w:type="gramEnd"/>
      <w:r w:rsidRPr="003A0180">
        <w:rPr>
          <w:b/>
        </w:rPr>
        <w:tab/>
      </w:r>
      <w:r w:rsidR="00014FD6" w:rsidRPr="003A0180">
        <w:rPr>
          <w:b/>
        </w:rPr>
        <w:t xml:space="preserve">  </w:t>
      </w:r>
      <w:r w:rsidRPr="003A0180">
        <w:rPr>
          <w:b/>
        </w:rPr>
        <w:t>Calculate the effects on productivity and GDP</w:t>
      </w:r>
    </w:p>
    <w:p w14:paraId="6581A425" w14:textId="77777777" w:rsidR="00BA0A2F" w:rsidRDefault="00BA0A2F" w:rsidP="00BA0A2F">
      <w:pPr>
        <w:pStyle w:val="Text"/>
        <w:snapToGrid w:val="0"/>
        <w:spacing w:line="240" w:lineRule="auto"/>
        <w:contextualSpacing w:val="0"/>
        <w:rPr>
          <w:rFonts w:eastAsiaTheme="minorEastAsia"/>
          <w:sz w:val="22"/>
          <w:szCs w:val="22"/>
          <w:lang w:eastAsia="zh-CN"/>
        </w:rPr>
      </w:pPr>
    </w:p>
    <w:p w14:paraId="3E180810" w14:textId="77777777" w:rsidR="0090611A" w:rsidRPr="00014FD6" w:rsidRDefault="0090611A" w:rsidP="00014FD6">
      <w:pPr>
        <w:pStyle w:val="Text"/>
        <w:snapToGrid w:val="0"/>
        <w:spacing w:line="288" w:lineRule="auto"/>
        <w:contextualSpacing w:val="0"/>
        <w:rPr>
          <w:rFonts w:eastAsiaTheme="minorEastAsia"/>
          <w:sz w:val="22"/>
          <w:szCs w:val="22"/>
          <w:lang w:eastAsia="zh-CN"/>
        </w:rPr>
      </w:pPr>
      <w:r w:rsidRPr="00014FD6">
        <w:rPr>
          <w:rFonts w:eastAsiaTheme="minorEastAsia"/>
          <w:sz w:val="22"/>
          <w:szCs w:val="22"/>
          <w:lang w:eastAsia="zh-CN"/>
        </w:rPr>
        <w:t>The productivity effects from agglomeration impacts (i.e. economic mass changes) are computed by:</w:t>
      </w:r>
    </w:p>
    <w:p w14:paraId="3AFA2302" w14:textId="77777777" w:rsidR="0090611A" w:rsidRPr="00014FD6" w:rsidRDefault="0090611A" w:rsidP="00014FD6">
      <w:pPr>
        <w:pStyle w:val="Caption"/>
        <w:snapToGrid w:val="0"/>
        <w:spacing w:after="0" w:line="288" w:lineRule="auto"/>
        <w:rPr>
          <w:sz w:val="22"/>
          <w:szCs w:val="22"/>
        </w:rPr>
      </w:pPr>
      <w:bookmarkStart w:id="21" w:name="_Ref384808156"/>
      <w:r w:rsidRPr="00BA0A2F">
        <w:t xml:space="preserve">[Equation </w:t>
      </w:r>
      <w:fldSimple w:instr=" SEQ Equation \* ARABIC ">
        <w:r w:rsidR="0023620F">
          <w:rPr>
            <w:noProof/>
          </w:rPr>
          <w:t>4</w:t>
        </w:r>
      </w:fldSimple>
      <w:bookmarkEnd w:id="21"/>
      <w:r w:rsidRPr="00BA0A2F">
        <w:t>]</w:t>
      </w:r>
      <w:r w:rsidRPr="00BA0A2F">
        <w:tab/>
      </w:r>
      <w:r w:rsidRPr="00014FD6">
        <w:rPr>
          <w:sz w:val="22"/>
          <w:szCs w:val="22"/>
        </w:rPr>
        <w:tab/>
      </w:r>
      <w:r w:rsidRPr="00014FD6">
        <w:rPr>
          <w:position w:val="-44"/>
          <w:sz w:val="22"/>
          <w:szCs w:val="22"/>
        </w:rPr>
        <w:object w:dxaOrig="3760" w:dyaOrig="999" w14:anchorId="176E9CCE">
          <v:shape id="_x0000_i1050" type="#_x0000_t75" style="width:189pt;height:53.25pt" o:ole="">
            <v:imagedata r:id="rId62" o:title=""/>
          </v:shape>
          <o:OLEObject Type="Embed" ProgID="Equation.DSMT4" ShapeID="_x0000_i1050" DrawAspect="Content" ObjectID="_1465732783" r:id="rId63"/>
        </w:object>
      </w:r>
      <w:r w:rsidRPr="00014FD6">
        <w:rPr>
          <w:sz w:val="22"/>
          <w:szCs w:val="22"/>
        </w:rPr>
        <w:t xml:space="preserve">                                   </w:t>
      </w:r>
    </w:p>
    <w:p w14:paraId="291DCB5C" w14:textId="77777777" w:rsidR="0090611A" w:rsidRDefault="0090611A" w:rsidP="00014FD6">
      <w:pPr>
        <w:widowControl w:val="0"/>
        <w:adjustRightInd w:val="0"/>
        <w:snapToGrid w:val="0"/>
        <w:spacing w:line="288" w:lineRule="auto"/>
        <w:ind w:hanging="1"/>
        <w:jc w:val="both"/>
        <w:rPr>
          <w:rFonts w:eastAsia="宋体"/>
          <w:sz w:val="22"/>
          <w:szCs w:val="22"/>
        </w:rPr>
      </w:pPr>
      <w:proofErr w:type="gramStart"/>
      <w:r w:rsidRPr="00014FD6">
        <w:rPr>
          <w:rFonts w:eastAsia="宋体"/>
          <w:sz w:val="22"/>
          <w:szCs w:val="22"/>
        </w:rPr>
        <w:t>where</w:t>
      </w:r>
      <w:proofErr w:type="gramEnd"/>
      <w:r w:rsidRPr="00014FD6">
        <w:rPr>
          <w:rFonts w:eastAsia="宋体"/>
          <w:sz w:val="22"/>
          <w:szCs w:val="22"/>
        </w:rPr>
        <w:t>:</w:t>
      </w:r>
    </w:p>
    <w:p w14:paraId="1A8AFC92" w14:textId="77777777" w:rsidR="00BA0A2F" w:rsidRPr="00BA0A2F" w:rsidRDefault="00BA0A2F" w:rsidP="00014FD6">
      <w:pPr>
        <w:widowControl w:val="0"/>
        <w:adjustRightInd w:val="0"/>
        <w:snapToGrid w:val="0"/>
        <w:spacing w:line="288" w:lineRule="auto"/>
        <w:ind w:hanging="1"/>
        <w:jc w:val="both"/>
        <w:rPr>
          <w:rFonts w:eastAsia="宋体"/>
          <w:sz w:val="14"/>
          <w:szCs w:val="22"/>
        </w:rPr>
      </w:pPr>
    </w:p>
    <w:tbl>
      <w:tblPr>
        <w:tblW w:w="4932" w:type="pct"/>
        <w:tblInd w:w="108" w:type="dxa"/>
        <w:tblLook w:val="04A0" w:firstRow="1" w:lastRow="0" w:firstColumn="1" w:lastColumn="0" w:noHBand="0" w:noVBand="1"/>
      </w:tblPr>
      <w:tblGrid>
        <w:gridCol w:w="1573"/>
        <w:gridCol w:w="6827"/>
      </w:tblGrid>
      <w:tr w:rsidR="0090611A" w:rsidRPr="00014FD6" w14:paraId="41EEB629" w14:textId="77777777" w:rsidTr="00245A14">
        <w:tc>
          <w:tcPr>
            <w:tcW w:w="813" w:type="pct"/>
            <w:shd w:val="clear" w:color="auto" w:fill="auto"/>
          </w:tcPr>
          <w:p w14:paraId="770F54C5" w14:textId="77777777" w:rsidR="0090611A" w:rsidRPr="00014FD6" w:rsidRDefault="0090611A" w:rsidP="00014FD6">
            <w:pPr>
              <w:adjustRightInd w:val="0"/>
              <w:snapToGrid w:val="0"/>
              <w:spacing w:line="288" w:lineRule="auto"/>
              <w:ind w:hanging="1"/>
              <w:rPr>
                <w:rFonts w:eastAsia="宋体"/>
                <w:i/>
                <w:sz w:val="22"/>
                <w:szCs w:val="22"/>
                <w:lang w:bidi="en-US"/>
              </w:rPr>
            </w:pPr>
            <w:proofErr w:type="spellStart"/>
            <w:r w:rsidRPr="00014FD6">
              <w:rPr>
                <w:rFonts w:eastAsia="宋体"/>
                <w:i/>
                <w:sz w:val="22"/>
                <w:szCs w:val="22"/>
                <w:lang w:bidi="en-US"/>
              </w:rPr>
              <w:t>i</w:t>
            </w:r>
            <w:proofErr w:type="spellEnd"/>
            <w:r w:rsidRPr="00014FD6">
              <w:rPr>
                <w:rFonts w:eastAsia="宋体"/>
                <w:i/>
                <w:sz w:val="22"/>
                <w:szCs w:val="22"/>
                <w:lang w:bidi="en-US"/>
              </w:rPr>
              <w:t>, j</w:t>
            </w:r>
          </w:p>
        </w:tc>
        <w:tc>
          <w:tcPr>
            <w:tcW w:w="4187" w:type="pct"/>
            <w:shd w:val="clear" w:color="auto" w:fill="auto"/>
          </w:tcPr>
          <w:p w14:paraId="22340D4B" w14:textId="77777777" w:rsidR="0090611A" w:rsidRPr="00014FD6" w:rsidRDefault="0090611A" w:rsidP="00014FD6">
            <w:pPr>
              <w:adjustRightInd w:val="0"/>
              <w:snapToGrid w:val="0"/>
              <w:spacing w:line="288" w:lineRule="auto"/>
              <w:ind w:hanging="1"/>
              <w:rPr>
                <w:rFonts w:eastAsia="宋体"/>
                <w:sz w:val="22"/>
                <w:szCs w:val="22"/>
                <w:lang w:bidi="en-US"/>
              </w:rPr>
            </w:pPr>
            <w:r w:rsidRPr="00014FD6">
              <w:rPr>
                <w:sz w:val="22"/>
                <w:szCs w:val="22"/>
              </w:rPr>
              <w:t>Zones, i.e. cities or other administrative areas</w:t>
            </w:r>
          </w:p>
        </w:tc>
      </w:tr>
      <w:tr w:rsidR="0090611A" w:rsidRPr="00014FD6" w14:paraId="476615F3" w14:textId="77777777" w:rsidTr="00245A14">
        <w:tc>
          <w:tcPr>
            <w:tcW w:w="813" w:type="pct"/>
            <w:shd w:val="clear" w:color="auto" w:fill="auto"/>
          </w:tcPr>
          <w:p w14:paraId="7DCF1A68" w14:textId="77777777" w:rsidR="0090611A" w:rsidRPr="00014FD6" w:rsidRDefault="0090611A" w:rsidP="00014FD6">
            <w:pPr>
              <w:adjustRightInd w:val="0"/>
              <w:snapToGrid w:val="0"/>
              <w:spacing w:line="288" w:lineRule="auto"/>
              <w:ind w:hanging="1"/>
              <w:rPr>
                <w:rFonts w:eastAsia="宋体"/>
                <w:position w:val="-14"/>
                <w:sz w:val="22"/>
                <w:szCs w:val="22"/>
                <w:lang w:bidi="en-US"/>
              </w:rPr>
            </w:pPr>
            <w:r w:rsidRPr="00014FD6">
              <w:rPr>
                <w:rFonts w:eastAsia="宋体"/>
                <w:position w:val="-14"/>
                <w:sz w:val="22"/>
                <w:szCs w:val="22"/>
              </w:rPr>
              <w:object w:dxaOrig="540" w:dyaOrig="400" w14:anchorId="098246A2">
                <v:shape id="_x0000_i1051" type="#_x0000_t75" style="width:22.5pt;height:22.5pt" o:ole="">
                  <v:imagedata r:id="rId64" o:title=""/>
                </v:shape>
                <o:OLEObject Type="Embed" ProgID="Equation.DSMT4" ShapeID="_x0000_i1051" DrawAspect="Content" ObjectID="_1465732784" r:id="rId65"/>
              </w:object>
            </w:r>
          </w:p>
        </w:tc>
        <w:tc>
          <w:tcPr>
            <w:tcW w:w="4187" w:type="pct"/>
            <w:shd w:val="clear" w:color="auto" w:fill="auto"/>
          </w:tcPr>
          <w:p w14:paraId="0D350DFB" w14:textId="2817B1B4" w:rsidR="0090611A" w:rsidRPr="00014FD6" w:rsidRDefault="0090611A" w:rsidP="00014FD6">
            <w:pPr>
              <w:adjustRightInd w:val="0"/>
              <w:snapToGrid w:val="0"/>
              <w:spacing w:line="288" w:lineRule="auto"/>
              <w:ind w:hanging="1"/>
              <w:rPr>
                <w:rFonts w:eastAsia="宋体"/>
                <w:position w:val="-14"/>
                <w:sz w:val="22"/>
                <w:szCs w:val="22"/>
              </w:rPr>
            </w:pPr>
            <w:r w:rsidRPr="00014FD6">
              <w:rPr>
                <w:sz w:val="22"/>
                <w:szCs w:val="22"/>
              </w:rPr>
              <w:t xml:space="preserve">Changes in total GDP output in the with-project case </w:t>
            </w:r>
            <w:r w:rsidR="00200489" w:rsidRPr="00014FD6">
              <w:rPr>
                <w:sz w:val="22"/>
                <w:szCs w:val="22"/>
              </w:rPr>
              <w:t>vs.</w:t>
            </w:r>
            <w:r w:rsidRPr="00014FD6">
              <w:rPr>
                <w:sz w:val="22"/>
                <w:szCs w:val="22"/>
              </w:rPr>
              <w:t xml:space="preserve"> without-project</w:t>
            </w:r>
          </w:p>
        </w:tc>
      </w:tr>
      <w:tr w:rsidR="0090611A" w:rsidRPr="00014FD6" w14:paraId="71E5D527" w14:textId="77777777" w:rsidTr="00245A14">
        <w:tc>
          <w:tcPr>
            <w:tcW w:w="813" w:type="pct"/>
            <w:shd w:val="clear" w:color="auto" w:fill="auto"/>
          </w:tcPr>
          <w:p w14:paraId="3264D4DC" w14:textId="77777777" w:rsidR="0090611A" w:rsidRPr="00014FD6" w:rsidRDefault="0090611A" w:rsidP="00014FD6">
            <w:pPr>
              <w:adjustRightInd w:val="0"/>
              <w:snapToGrid w:val="0"/>
              <w:spacing w:line="288" w:lineRule="auto"/>
              <w:ind w:hanging="1"/>
              <w:rPr>
                <w:rFonts w:eastAsia="宋体"/>
                <w:position w:val="-14"/>
                <w:sz w:val="22"/>
                <w:szCs w:val="22"/>
                <w:lang w:bidi="en-US"/>
              </w:rPr>
            </w:pPr>
            <w:r w:rsidRPr="00014FD6">
              <w:rPr>
                <w:rFonts w:eastAsia="宋体"/>
                <w:position w:val="-14"/>
                <w:sz w:val="22"/>
                <w:szCs w:val="22"/>
              </w:rPr>
              <w:object w:dxaOrig="1380" w:dyaOrig="400" w14:anchorId="65DC6661">
                <v:shape id="_x0000_i1052" type="#_x0000_t75" style="width:68.25pt;height:22.5pt" o:ole="">
                  <v:imagedata r:id="rId66" o:title=""/>
                </v:shape>
                <o:OLEObject Type="Embed" ProgID="Equation.DSMT4" ShapeID="_x0000_i1052" DrawAspect="Content" ObjectID="_1465732785" r:id="rId67"/>
              </w:object>
            </w:r>
          </w:p>
        </w:tc>
        <w:tc>
          <w:tcPr>
            <w:tcW w:w="4187" w:type="pct"/>
            <w:shd w:val="clear" w:color="auto" w:fill="auto"/>
          </w:tcPr>
          <w:p w14:paraId="6146BDA2" w14:textId="77777777" w:rsidR="0090611A" w:rsidRPr="00014FD6" w:rsidRDefault="0090611A" w:rsidP="00014FD6">
            <w:pPr>
              <w:adjustRightInd w:val="0"/>
              <w:snapToGrid w:val="0"/>
              <w:spacing w:line="288" w:lineRule="auto"/>
              <w:ind w:hanging="1"/>
              <w:rPr>
                <w:rFonts w:eastAsia="宋体"/>
                <w:sz w:val="22"/>
                <w:szCs w:val="22"/>
                <w:lang w:bidi="en-US"/>
              </w:rPr>
            </w:pPr>
            <w:r w:rsidRPr="00014FD6">
              <w:rPr>
                <w:sz w:val="22"/>
                <w:szCs w:val="22"/>
              </w:rPr>
              <w:t xml:space="preserve">Economic masses, for Case </w:t>
            </w:r>
            <w:r w:rsidRPr="00014FD6">
              <w:rPr>
                <w:i/>
                <w:sz w:val="22"/>
                <w:szCs w:val="22"/>
              </w:rPr>
              <w:t>A</w:t>
            </w:r>
            <w:r w:rsidRPr="00014FD6">
              <w:rPr>
                <w:sz w:val="22"/>
                <w:szCs w:val="22"/>
              </w:rPr>
              <w:t xml:space="preserve">, </w:t>
            </w:r>
            <w:r w:rsidRPr="00014FD6">
              <w:rPr>
                <w:position w:val="-12"/>
                <w:sz w:val="22"/>
                <w:szCs w:val="22"/>
              </w:rPr>
              <w:object w:dxaOrig="279" w:dyaOrig="360" w14:anchorId="5350738D">
                <v:shape id="_x0000_i1053" type="#_x0000_t75" style="width:15pt;height:18.75pt" o:ole="">
                  <v:imagedata r:id="rId68" o:title=""/>
                </v:shape>
                <o:OLEObject Type="Embed" ProgID="Equation.DSMT4" ShapeID="_x0000_i1053" DrawAspect="Content" ObjectID="_1465732786" r:id="rId69"/>
              </w:object>
            </w:r>
            <w:r w:rsidRPr="00014FD6">
              <w:rPr>
                <w:sz w:val="22"/>
                <w:szCs w:val="22"/>
              </w:rPr>
              <w:t xml:space="preserve"> and Base Year </w:t>
            </w:r>
            <w:r w:rsidRPr="00014FD6">
              <w:rPr>
                <w:position w:val="-12"/>
                <w:sz w:val="22"/>
                <w:szCs w:val="22"/>
              </w:rPr>
              <w:object w:dxaOrig="300" w:dyaOrig="360" w14:anchorId="506DB9AB">
                <v:shape id="_x0000_i1054" type="#_x0000_t75" style="width:15pt;height:18.75pt" o:ole="">
                  <v:imagedata r:id="rId70" o:title=""/>
                </v:shape>
                <o:OLEObject Type="Embed" ProgID="Equation.DSMT4" ShapeID="_x0000_i1054" DrawAspect="Content" ObjectID="_1465732787" r:id="rId71"/>
              </w:object>
            </w:r>
            <w:r w:rsidRPr="00014FD6">
              <w:rPr>
                <w:sz w:val="22"/>
                <w:szCs w:val="22"/>
              </w:rPr>
              <w:t xml:space="preserve"> respectively</w:t>
            </w:r>
          </w:p>
        </w:tc>
      </w:tr>
      <w:tr w:rsidR="0090611A" w:rsidRPr="00014FD6" w14:paraId="16BE42F4" w14:textId="77777777" w:rsidTr="00245A14">
        <w:tc>
          <w:tcPr>
            <w:tcW w:w="813" w:type="pct"/>
            <w:shd w:val="clear" w:color="auto" w:fill="auto"/>
          </w:tcPr>
          <w:p w14:paraId="192F2930" w14:textId="77777777" w:rsidR="0090611A" w:rsidRPr="00014FD6" w:rsidRDefault="0090611A" w:rsidP="00014FD6">
            <w:pPr>
              <w:adjustRightInd w:val="0"/>
              <w:snapToGrid w:val="0"/>
              <w:spacing w:line="288" w:lineRule="auto"/>
              <w:ind w:hanging="1"/>
              <w:rPr>
                <w:rFonts w:eastAsia="宋体"/>
                <w:position w:val="-14"/>
                <w:sz w:val="22"/>
                <w:szCs w:val="22"/>
                <w:lang w:bidi="en-US"/>
              </w:rPr>
            </w:pPr>
            <w:r w:rsidRPr="00014FD6">
              <w:rPr>
                <w:rFonts w:eastAsia="宋体"/>
                <w:position w:val="-14"/>
                <w:sz w:val="22"/>
                <w:szCs w:val="22"/>
              </w:rPr>
              <w:object w:dxaOrig="279" w:dyaOrig="400" w14:anchorId="1C78BFF9">
                <v:shape id="_x0000_i1055" type="#_x0000_t75" style="width:15pt;height:22.5pt" o:ole="">
                  <v:imagedata r:id="rId72" o:title=""/>
                </v:shape>
                <o:OLEObject Type="Embed" ProgID="Equation.DSMT4" ShapeID="_x0000_i1055" DrawAspect="Content" ObjectID="_1465732788" r:id="rId73"/>
              </w:object>
            </w:r>
          </w:p>
        </w:tc>
        <w:tc>
          <w:tcPr>
            <w:tcW w:w="4187" w:type="pct"/>
            <w:shd w:val="clear" w:color="auto" w:fill="auto"/>
          </w:tcPr>
          <w:p w14:paraId="414BDF31" w14:textId="77777777" w:rsidR="0090611A" w:rsidRPr="00014FD6" w:rsidRDefault="0090611A" w:rsidP="00014FD6">
            <w:pPr>
              <w:adjustRightInd w:val="0"/>
              <w:snapToGrid w:val="0"/>
              <w:spacing w:line="288" w:lineRule="auto"/>
              <w:ind w:hanging="1"/>
              <w:rPr>
                <w:rFonts w:eastAsia="宋体"/>
                <w:sz w:val="22"/>
                <w:szCs w:val="22"/>
                <w:lang w:bidi="en-US"/>
              </w:rPr>
            </w:pPr>
            <w:r w:rsidRPr="00014FD6">
              <w:rPr>
                <w:sz w:val="22"/>
                <w:szCs w:val="22"/>
              </w:rPr>
              <w:t xml:space="preserve">Productivity elasticity parameter with respect to economic mass for zone </w:t>
            </w:r>
            <w:r w:rsidRPr="00014FD6">
              <w:rPr>
                <w:i/>
                <w:sz w:val="22"/>
                <w:szCs w:val="22"/>
              </w:rPr>
              <w:t>j,</w:t>
            </w:r>
            <w:r w:rsidRPr="00014FD6">
              <w:rPr>
                <w:sz w:val="22"/>
                <w:szCs w:val="22"/>
              </w:rPr>
              <w:t xml:space="preserve"> to be adopted from existing studies or estimated specifically for </w:t>
            </w:r>
            <w:r w:rsidRPr="00014FD6">
              <w:rPr>
                <w:i/>
                <w:sz w:val="22"/>
                <w:szCs w:val="22"/>
              </w:rPr>
              <w:t>j</w:t>
            </w:r>
          </w:p>
        </w:tc>
      </w:tr>
      <w:tr w:rsidR="0090611A" w:rsidRPr="00014FD6" w14:paraId="6A203988" w14:textId="77777777" w:rsidTr="00245A14">
        <w:tc>
          <w:tcPr>
            <w:tcW w:w="813" w:type="pct"/>
            <w:shd w:val="clear" w:color="auto" w:fill="auto"/>
          </w:tcPr>
          <w:p w14:paraId="1C1B508D" w14:textId="77777777" w:rsidR="0090611A" w:rsidRPr="00014FD6" w:rsidRDefault="0090611A" w:rsidP="00014FD6">
            <w:pPr>
              <w:adjustRightInd w:val="0"/>
              <w:snapToGrid w:val="0"/>
              <w:spacing w:line="288" w:lineRule="auto"/>
              <w:ind w:hanging="1"/>
              <w:rPr>
                <w:rFonts w:eastAsia="宋体"/>
                <w:position w:val="-14"/>
                <w:sz w:val="22"/>
                <w:szCs w:val="22"/>
                <w:lang w:bidi="en-US"/>
              </w:rPr>
            </w:pPr>
            <w:r w:rsidRPr="00014FD6">
              <w:rPr>
                <w:rFonts w:eastAsia="宋体"/>
                <w:position w:val="-14"/>
                <w:sz w:val="22"/>
                <w:szCs w:val="22"/>
              </w:rPr>
              <w:object w:dxaOrig="660" w:dyaOrig="400" w14:anchorId="5F6967AE">
                <v:shape id="_x0000_i1056" type="#_x0000_t75" style="width:34.5pt;height:22.5pt" o:ole="">
                  <v:imagedata r:id="rId74" o:title=""/>
                </v:shape>
                <o:OLEObject Type="Embed" ProgID="Equation.DSMT4" ShapeID="_x0000_i1056" DrawAspect="Content" ObjectID="_1465732789" r:id="rId75"/>
              </w:object>
            </w:r>
          </w:p>
        </w:tc>
        <w:tc>
          <w:tcPr>
            <w:tcW w:w="4187" w:type="pct"/>
            <w:shd w:val="clear" w:color="auto" w:fill="auto"/>
          </w:tcPr>
          <w:p w14:paraId="5EEDF6C1" w14:textId="77777777" w:rsidR="0090611A" w:rsidRPr="00014FD6" w:rsidRDefault="0090611A" w:rsidP="00014FD6">
            <w:pPr>
              <w:adjustRightInd w:val="0"/>
              <w:snapToGrid w:val="0"/>
              <w:spacing w:line="288" w:lineRule="auto"/>
              <w:ind w:hanging="1"/>
              <w:rPr>
                <w:rFonts w:eastAsia="宋体"/>
                <w:sz w:val="22"/>
                <w:szCs w:val="22"/>
                <w:lang w:bidi="en-US"/>
              </w:rPr>
            </w:pPr>
            <w:r w:rsidRPr="00014FD6">
              <w:rPr>
                <w:sz w:val="22"/>
                <w:szCs w:val="22"/>
              </w:rPr>
              <w:t xml:space="preserve">Annual GDP in yuan (RMB) in the Base Case (i.e. without project) for location </w:t>
            </w:r>
            <w:r w:rsidRPr="00014FD6">
              <w:rPr>
                <w:i/>
                <w:sz w:val="22"/>
                <w:szCs w:val="22"/>
              </w:rPr>
              <w:t>j</w:t>
            </w:r>
            <w:r w:rsidRPr="00014FD6">
              <w:rPr>
                <w:rFonts w:eastAsia="宋体"/>
                <w:sz w:val="22"/>
                <w:szCs w:val="22"/>
                <w:lang w:bidi="en-US"/>
              </w:rPr>
              <w:t xml:space="preserve"> </w:t>
            </w:r>
          </w:p>
        </w:tc>
      </w:tr>
    </w:tbl>
    <w:p w14:paraId="714BF410" w14:textId="77777777" w:rsidR="0090611A"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bCs/>
          <w:snapToGrid w:val="0"/>
          <w:sz w:val="22"/>
          <w:szCs w:val="22"/>
          <w:lang w:eastAsia="zh-CN"/>
        </w:rPr>
      </w:pPr>
    </w:p>
    <w:p w14:paraId="0E5DD53F" w14:textId="77777777" w:rsidR="00BA0A2F" w:rsidRPr="00014FD6" w:rsidRDefault="00BA0A2F" w:rsidP="00014FD6">
      <w:pPr>
        <w:pStyle w:val="ListParagraph"/>
        <w:widowControl w:val="0"/>
        <w:tabs>
          <w:tab w:val="left" w:pos="0"/>
        </w:tabs>
        <w:adjustRightInd w:val="0"/>
        <w:snapToGrid w:val="0"/>
        <w:spacing w:after="0" w:line="288" w:lineRule="auto"/>
        <w:ind w:left="0"/>
        <w:contextualSpacing w:val="0"/>
        <w:jc w:val="both"/>
        <w:rPr>
          <w:rFonts w:eastAsia="宋体"/>
          <w:bCs/>
          <w:snapToGrid w:val="0"/>
          <w:sz w:val="22"/>
          <w:szCs w:val="22"/>
          <w:lang w:eastAsia="zh-CN"/>
        </w:rPr>
      </w:pPr>
    </w:p>
    <w:p w14:paraId="09DF0BF7" w14:textId="130A54A4"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sz w:val="22"/>
          <w:szCs w:val="22"/>
          <w:lang w:eastAsia="zh-CN"/>
        </w:rPr>
      </w:pPr>
      <w:r w:rsidRPr="00014FD6">
        <w:rPr>
          <w:rFonts w:eastAsia="宋体"/>
          <w:bCs/>
          <w:snapToGrid w:val="0"/>
          <w:sz w:val="22"/>
          <w:szCs w:val="22"/>
          <w:lang w:eastAsia="zh-CN"/>
        </w:rPr>
        <w:t xml:space="preserve">The consensus on </w:t>
      </w:r>
      <w:r w:rsidR="0045673C" w:rsidRPr="00014FD6">
        <w:rPr>
          <w:rFonts w:eastAsia="宋体"/>
          <w:bCs/>
          <w:snapToGrid w:val="0"/>
          <w:sz w:val="22"/>
          <w:szCs w:val="22"/>
          <w:lang w:eastAsia="zh-CN"/>
        </w:rPr>
        <w:t xml:space="preserve">the </w:t>
      </w:r>
      <w:r w:rsidRPr="00014FD6">
        <w:rPr>
          <w:rFonts w:eastAsia="宋体"/>
          <w:bCs/>
          <w:snapToGrid w:val="0"/>
          <w:sz w:val="22"/>
          <w:szCs w:val="22"/>
          <w:lang w:eastAsia="zh-CN"/>
        </w:rPr>
        <w:t xml:space="preserve">range of </w:t>
      </w:r>
      <w:r w:rsidR="0045673C" w:rsidRPr="00014FD6">
        <w:rPr>
          <w:rFonts w:eastAsia="宋体"/>
          <w:bCs/>
          <w:snapToGrid w:val="0"/>
          <w:sz w:val="22"/>
          <w:szCs w:val="22"/>
          <w:lang w:eastAsia="zh-CN"/>
        </w:rPr>
        <w:t xml:space="preserve">the </w:t>
      </w:r>
      <w:r w:rsidRPr="00014FD6">
        <w:rPr>
          <w:rFonts w:eastAsia="宋体"/>
          <w:bCs/>
          <w:snapToGrid w:val="0"/>
          <w:sz w:val="22"/>
          <w:szCs w:val="22"/>
          <w:lang w:eastAsia="zh-CN"/>
        </w:rPr>
        <w:t xml:space="preserve">productivity elasticity coefficient </w:t>
      </w:r>
      <w:r w:rsidRPr="00014FD6">
        <w:rPr>
          <w:snapToGrid w:val="0"/>
          <w:position w:val="-10"/>
          <w:sz w:val="22"/>
          <w:szCs w:val="22"/>
          <w:lang w:eastAsia="zh-CN"/>
        </w:rPr>
        <w:object w:dxaOrig="200" w:dyaOrig="260" w14:anchorId="69BB6F33">
          <v:shape id="_x0000_i1057" type="#_x0000_t75" style="width:7.5pt;height:15pt" o:ole="">
            <v:imagedata r:id="rId76" o:title=""/>
          </v:shape>
          <o:OLEObject Type="Embed" ProgID="Equation.3" ShapeID="_x0000_i1057" DrawAspect="Content" ObjectID="_1465732790" r:id="rId77"/>
        </w:object>
      </w:r>
      <w:r w:rsidRPr="00014FD6">
        <w:rPr>
          <w:rFonts w:eastAsia="宋体"/>
          <w:bCs/>
          <w:snapToGrid w:val="0"/>
          <w:sz w:val="22"/>
          <w:szCs w:val="22"/>
          <w:lang w:eastAsia="zh-CN"/>
        </w:rPr>
        <w:t xml:space="preserve"> has been gradually narrowed among international literature surveys to approximately 0.05 to 0.20. The value concluded from the Guangdong study by World Bank in Guangdong is 0.14. However, in an actual </w:t>
      </w:r>
      <w:r w:rsidRPr="00014FD6">
        <w:rPr>
          <w:rFonts w:eastAsia="宋体"/>
          <w:snapToGrid w:val="0"/>
          <w:sz w:val="22"/>
          <w:szCs w:val="22"/>
          <w:lang w:eastAsia="zh-CN"/>
        </w:rPr>
        <w:t>investment</w:t>
      </w:r>
      <w:r w:rsidRPr="00014FD6">
        <w:rPr>
          <w:rFonts w:eastAsia="宋体"/>
          <w:bCs/>
          <w:snapToGrid w:val="0"/>
          <w:sz w:val="22"/>
          <w:szCs w:val="22"/>
          <w:lang w:eastAsia="zh-CN"/>
        </w:rPr>
        <w:t xml:space="preserve"> </w:t>
      </w:r>
      <w:r w:rsidR="00BA0A2F" w:rsidRPr="00014FD6">
        <w:rPr>
          <w:rFonts w:eastAsia="宋体"/>
          <w:bCs/>
          <w:snapToGrid w:val="0"/>
          <w:sz w:val="22"/>
          <w:szCs w:val="22"/>
          <w:lang w:eastAsia="zh-CN"/>
        </w:rPr>
        <w:t>appraisal</w:t>
      </w:r>
      <w:r w:rsidRPr="00014FD6">
        <w:rPr>
          <w:rFonts w:eastAsia="宋体"/>
          <w:bCs/>
          <w:snapToGrid w:val="0"/>
          <w:sz w:val="22"/>
          <w:szCs w:val="22"/>
          <w:lang w:eastAsia="zh-CN"/>
        </w:rPr>
        <w:t xml:space="preserve"> </w:t>
      </w:r>
      <w:r w:rsidRPr="00014FD6">
        <w:rPr>
          <w:snapToGrid w:val="0"/>
          <w:position w:val="-10"/>
          <w:sz w:val="22"/>
          <w:szCs w:val="22"/>
          <w:lang w:eastAsia="zh-CN"/>
        </w:rPr>
        <w:object w:dxaOrig="200" w:dyaOrig="260" w14:anchorId="56A5F46F">
          <v:shape id="_x0000_i1058" type="#_x0000_t75" style="width:7.5pt;height:15pt" o:ole="">
            <v:imagedata r:id="rId76" o:title=""/>
          </v:shape>
          <o:OLEObject Type="Embed" ProgID="Equation.3" ShapeID="_x0000_i1058" DrawAspect="Content" ObjectID="_1465732791" r:id="rId78"/>
        </w:object>
      </w:r>
      <w:r w:rsidRPr="00014FD6">
        <w:rPr>
          <w:rFonts w:eastAsia="宋体"/>
          <w:bCs/>
          <w:snapToGrid w:val="0"/>
          <w:sz w:val="22"/>
          <w:szCs w:val="22"/>
          <w:lang w:eastAsia="zh-CN"/>
        </w:rPr>
        <w:t xml:space="preserve"> </w:t>
      </w:r>
      <w:r w:rsidR="0045673C" w:rsidRPr="00014FD6">
        <w:rPr>
          <w:rFonts w:eastAsia="宋体"/>
          <w:bCs/>
          <w:snapToGrid w:val="0"/>
          <w:sz w:val="22"/>
          <w:szCs w:val="22"/>
          <w:lang w:eastAsia="zh-CN"/>
        </w:rPr>
        <w:t>has been more</w:t>
      </w:r>
      <w:r w:rsidRPr="00014FD6">
        <w:rPr>
          <w:rFonts w:eastAsia="宋体"/>
          <w:bCs/>
          <w:snapToGrid w:val="0"/>
          <w:sz w:val="22"/>
          <w:szCs w:val="22"/>
          <w:lang w:eastAsia="zh-CN"/>
        </w:rPr>
        <w:t xml:space="preserve"> conservatively considered as 0.075 in the World Bank projects. In the calculation, </w:t>
      </w:r>
      <w:r w:rsidRPr="00014FD6">
        <w:rPr>
          <w:snapToGrid w:val="0"/>
          <w:position w:val="-10"/>
          <w:sz w:val="22"/>
          <w:szCs w:val="22"/>
          <w:lang w:eastAsia="zh-CN"/>
        </w:rPr>
        <w:object w:dxaOrig="200" w:dyaOrig="260" w14:anchorId="379F184C">
          <v:shape id="_x0000_i1059" type="#_x0000_t75" style="width:7.5pt;height:15pt" o:ole="">
            <v:imagedata r:id="rId76" o:title=""/>
          </v:shape>
          <o:OLEObject Type="Embed" ProgID="Equation.3" ShapeID="_x0000_i1059" DrawAspect="Content" ObjectID="_1465732792" r:id="rId79"/>
        </w:object>
      </w:r>
      <w:r w:rsidRPr="00014FD6">
        <w:rPr>
          <w:rFonts w:eastAsia="宋体"/>
          <w:bCs/>
          <w:snapToGrid w:val="0"/>
          <w:sz w:val="22"/>
          <w:szCs w:val="22"/>
          <w:lang w:eastAsia="zh-CN"/>
        </w:rPr>
        <w:t xml:space="preserve"> </w:t>
      </w:r>
      <w:r w:rsidR="009A73CF" w:rsidRPr="00014FD6">
        <w:rPr>
          <w:rFonts w:eastAsia="宋体"/>
          <w:bCs/>
          <w:snapToGrid w:val="0"/>
          <w:sz w:val="22"/>
          <w:szCs w:val="22"/>
          <w:lang w:eastAsia="zh-CN"/>
        </w:rPr>
        <w:t>values of</w:t>
      </w:r>
      <w:r w:rsidRPr="00014FD6">
        <w:rPr>
          <w:rFonts w:eastAsia="宋体"/>
          <w:bCs/>
          <w:snapToGrid w:val="0"/>
          <w:sz w:val="22"/>
          <w:szCs w:val="22"/>
          <w:lang w:eastAsia="zh-CN"/>
        </w:rPr>
        <w:t xml:space="preserve"> 0.075, and 0.05 and 0.1 </w:t>
      </w:r>
      <w:r w:rsidR="0045673C" w:rsidRPr="00014FD6">
        <w:rPr>
          <w:rFonts w:eastAsia="宋体"/>
          <w:bCs/>
          <w:snapToGrid w:val="0"/>
          <w:sz w:val="22"/>
          <w:szCs w:val="22"/>
          <w:lang w:eastAsia="zh-CN"/>
        </w:rPr>
        <w:t>have been used</w:t>
      </w:r>
      <w:r w:rsidRPr="00014FD6">
        <w:rPr>
          <w:rFonts w:eastAsia="宋体"/>
          <w:bCs/>
          <w:snapToGrid w:val="0"/>
          <w:sz w:val="22"/>
          <w:szCs w:val="22"/>
          <w:lang w:eastAsia="zh-CN"/>
        </w:rPr>
        <w:t xml:space="preserve"> for sensitivity tests. In the future, the parameter </w:t>
      </w:r>
      <w:r w:rsidRPr="00014FD6">
        <w:rPr>
          <w:rFonts w:eastAsia="宋体"/>
          <w:sz w:val="22"/>
          <w:szCs w:val="22"/>
          <w:lang w:eastAsia="zh-CN"/>
        </w:rPr>
        <w:t xml:space="preserve">can be calibrated according to data from different regions, using the estimation methods e.g. proposed by Jin, Bullock and Fang (2013b).  </w:t>
      </w:r>
    </w:p>
    <w:p w14:paraId="4CDAC9D6" w14:textId="77777777" w:rsidR="0090611A" w:rsidRPr="00BA0A2F" w:rsidRDefault="0090611A" w:rsidP="00014FD6">
      <w:pPr>
        <w:pStyle w:val="ListParagraph"/>
        <w:widowControl w:val="0"/>
        <w:tabs>
          <w:tab w:val="left" w:pos="0"/>
        </w:tabs>
        <w:adjustRightInd w:val="0"/>
        <w:snapToGrid w:val="0"/>
        <w:spacing w:after="0" w:line="288" w:lineRule="auto"/>
        <w:ind w:left="0"/>
        <w:contextualSpacing w:val="0"/>
        <w:jc w:val="both"/>
        <w:rPr>
          <w:rFonts w:eastAsia="宋体"/>
          <w:szCs w:val="22"/>
          <w:lang w:eastAsia="zh-CN"/>
        </w:rPr>
      </w:pPr>
    </w:p>
    <w:p w14:paraId="7CAE1CD6" w14:textId="79222FCF" w:rsidR="0090611A" w:rsidRPr="00014FD6" w:rsidRDefault="0090611A"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r w:rsidRPr="00014FD6">
        <w:rPr>
          <w:rFonts w:eastAsia="Times New Roman"/>
          <w:sz w:val="22"/>
          <w:szCs w:val="22"/>
        </w:rPr>
        <w:t xml:space="preserve">The calculation in </w:t>
      </w:r>
      <w:r w:rsidRPr="00014FD6">
        <w:rPr>
          <w:rFonts w:eastAsia="Times New Roman"/>
          <w:sz w:val="22"/>
          <w:szCs w:val="22"/>
        </w:rPr>
        <w:fldChar w:fldCharType="begin"/>
      </w:r>
      <w:r w:rsidRPr="00014FD6">
        <w:rPr>
          <w:rFonts w:eastAsia="Times New Roman"/>
          <w:sz w:val="22"/>
          <w:szCs w:val="22"/>
        </w:rPr>
        <w:instrText xml:space="preserve"> REF _Ref384803872 \h </w:instrText>
      </w:r>
      <w:r w:rsidR="00014FD6">
        <w:rPr>
          <w:rFonts w:eastAsia="Times New Roman"/>
          <w:sz w:val="22"/>
          <w:szCs w:val="22"/>
        </w:rPr>
        <w:instrText xml:space="preserve"> \* MERGEFORMAT </w:instrText>
      </w:r>
      <w:r w:rsidRPr="00014FD6">
        <w:rPr>
          <w:rFonts w:eastAsia="Times New Roman"/>
          <w:sz w:val="22"/>
          <w:szCs w:val="22"/>
        </w:rPr>
      </w:r>
      <w:r w:rsidRPr="00014FD6">
        <w:rPr>
          <w:rFonts w:eastAsia="Times New Roman"/>
          <w:sz w:val="22"/>
          <w:szCs w:val="22"/>
        </w:rPr>
        <w:fldChar w:fldCharType="separate"/>
      </w:r>
      <w:r w:rsidR="0023620F" w:rsidRPr="0023620F">
        <w:rPr>
          <w:sz w:val="22"/>
          <w:szCs w:val="22"/>
        </w:rPr>
        <w:t xml:space="preserve">Table </w:t>
      </w:r>
      <w:r w:rsidR="0023620F" w:rsidRPr="0023620F">
        <w:rPr>
          <w:noProof/>
          <w:sz w:val="22"/>
          <w:szCs w:val="22"/>
        </w:rPr>
        <w:t>4</w:t>
      </w:r>
      <w:r w:rsidRPr="00014FD6">
        <w:rPr>
          <w:rFonts w:eastAsia="Times New Roman"/>
          <w:sz w:val="22"/>
          <w:szCs w:val="22"/>
        </w:rPr>
        <w:fldChar w:fldCharType="end"/>
      </w:r>
      <w:r w:rsidRPr="00014FD6">
        <w:rPr>
          <w:rFonts w:eastAsia="Times New Roman"/>
          <w:sz w:val="22"/>
          <w:szCs w:val="22"/>
        </w:rPr>
        <w:t xml:space="preserve"> shows that the overall economic mass of city </w:t>
      </w:r>
      <w:proofErr w:type="gramStart"/>
      <w:r w:rsidRPr="00014FD6">
        <w:rPr>
          <w:rFonts w:eastAsia="Times New Roman"/>
          <w:sz w:val="22"/>
          <w:szCs w:val="22"/>
        </w:rPr>
        <w:t>A</w:t>
      </w:r>
      <w:proofErr w:type="gramEnd"/>
      <w:r w:rsidRPr="00014FD6">
        <w:rPr>
          <w:rFonts w:eastAsia="Times New Roman"/>
          <w:sz w:val="22"/>
          <w:szCs w:val="22"/>
        </w:rPr>
        <w:t xml:space="preserve"> increases by 27.9% compared with what it would otherwise have been as a result of the HSR project; similarly the economic mass for the provincial capital increases by 5.4%.  The key economic mass data is summarized in </w:t>
      </w:r>
      <w:r w:rsidRPr="00014FD6">
        <w:rPr>
          <w:rFonts w:eastAsia="Times New Roman"/>
          <w:sz w:val="22"/>
          <w:szCs w:val="22"/>
        </w:rPr>
        <w:fldChar w:fldCharType="begin"/>
      </w:r>
      <w:r w:rsidRPr="00014FD6">
        <w:rPr>
          <w:rFonts w:eastAsia="Times New Roman"/>
          <w:sz w:val="22"/>
          <w:szCs w:val="22"/>
        </w:rPr>
        <w:instrText xml:space="preserve"> REF _Ref384808054 \h </w:instrText>
      </w:r>
      <w:r w:rsidR="00014FD6">
        <w:rPr>
          <w:rFonts w:eastAsia="Times New Roman"/>
          <w:sz w:val="22"/>
          <w:szCs w:val="22"/>
        </w:rPr>
        <w:instrText xml:space="preserve"> \* MERGEFORMAT </w:instrText>
      </w:r>
      <w:r w:rsidRPr="00014FD6">
        <w:rPr>
          <w:rFonts w:eastAsia="Times New Roman"/>
          <w:sz w:val="22"/>
          <w:szCs w:val="22"/>
        </w:rPr>
      </w:r>
      <w:r w:rsidRPr="00014FD6">
        <w:rPr>
          <w:rFonts w:eastAsia="Times New Roman"/>
          <w:sz w:val="22"/>
          <w:szCs w:val="22"/>
        </w:rPr>
        <w:fldChar w:fldCharType="separate"/>
      </w:r>
      <w:r w:rsidR="0023620F" w:rsidRPr="0023620F">
        <w:rPr>
          <w:sz w:val="22"/>
          <w:szCs w:val="22"/>
        </w:rPr>
        <w:t xml:space="preserve">Table </w:t>
      </w:r>
      <w:r w:rsidR="0023620F" w:rsidRPr="0023620F">
        <w:rPr>
          <w:noProof/>
          <w:sz w:val="22"/>
          <w:szCs w:val="22"/>
        </w:rPr>
        <w:t>5</w:t>
      </w:r>
      <w:r w:rsidRPr="00014FD6">
        <w:rPr>
          <w:rFonts w:eastAsia="Times New Roman"/>
          <w:sz w:val="22"/>
          <w:szCs w:val="22"/>
        </w:rPr>
        <w:fldChar w:fldCharType="end"/>
      </w:r>
      <w:r w:rsidRPr="00014FD6">
        <w:rPr>
          <w:rFonts w:eastAsia="Times New Roman"/>
          <w:sz w:val="22"/>
          <w:szCs w:val="22"/>
        </w:rPr>
        <w:t>.  In conjunction with the GDP assumptions (</w:t>
      </w:r>
      <w:r w:rsidRPr="00014FD6">
        <w:rPr>
          <w:rFonts w:eastAsia="Times New Roman"/>
          <w:sz w:val="22"/>
          <w:szCs w:val="22"/>
        </w:rPr>
        <w:fldChar w:fldCharType="begin"/>
      </w:r>
      <w:r w:rsidRPr="00014FD6">
        <w:rPr>
          <w:rFonts w:eastAsia="Times New Roman"/>
          <w:sz w:val="22"/>
          <w:szCs w:val="22"/>
        </w:rPr>
        <w:instrText xml:space="preserve"> REF _Ref384808088 \h </w:instrText>
      </w:r>
      <w:r w:rsidR="00014FD6">
        <w:rPr>
          <w:rFonts w:eastAsia="Times New Roman"/>
          <w:sz w:val="22"/>
          <w:szCs w:val="22"/>
        </w:rPr>
        <w:instrText xml:space="preserve"> \* MERGEFORMAT </w:instrText>
      </w:r>
      <w:r w:rsidRPr="00014FD6">
        <w:rPr>
          <w:rFonts w:eastAsia="Times New Roman"/>
          <w:sz w:val="22"/>
          <w:szCs w:val="22"/>
        </w:rPr>
      </w:r>
      <w:r w:rsidRPr="00014FD6">
        <w:rPr>
          <w:rFonts w:eastAsia="Times New Roman"/>
          <w:sz w:val="22"/>
          <w:szCs w:val="22"/>
        </w:rPr>
        <w:fldChar w:fldCharType="separate"/>
      </w:r>
      <w:r w:rsidR="0023620F" w:rsidRPr="0023620F">
        <w:rPr>
          <w:sz w:val="22"/>
          <w:szCs w:val="22"/>
        </w:rPr>
        <w:t xml:space="preserve">Table </w:t>
      </w:r>
      <w:r w:rsidR="0023620F" w:rsidRPr="0023620F">
        <w:rPr>
          <w:noProof/>
          <w:sz w:val="22"/>
          <w:szCs w:val="22"/>
        </w:rPr>
        <w:t>6</w:t>
      </w:r>
      <w:r w:rsidRPr="00014FD6">
        <w:rPr>
          <w:rFonts w:eastAsia="Times New Roman"/>
          <w:sz w:val="22"/>
          <w:szCs w:val="22"/>
        </w:rPr>
        <w:fldChar w:fldCharType="end"/>
      </w:r>
      <w:r w:rsidRPr="00014FD6">
        <w:rPr>
          <w:rFonts w:eastAsia="Times New Roman"/>
          <w:sz w:val="22"/>
          <w:szCs w:val="22"/>
        </w:rPr>
        <w:t xml:space="preserve">), the GDP effects may be calculated using </w:t>
      </w:r>
      <w:r w:rsidRPr="00014FD6">
        <w:rPr>
          <w:rFonts w:eastAsia="Times New Roman"/>
          <w:sz w:val="22"/>
          <w:szCs w:val="22"/>
        </w:rPr>
        <w:fldChar w:fldCharType="begin"/>
      </w:r>
      <w:r w:rsidRPr="00014FD6">
        <w:rPr>
          <w:rFonts w:eastAsia="Times New Roman"/>
          <w:sz w:val="22"/>
          <w:szCs w:val="22"/>
        </w:rPr>
        <w:instrText xml:space="preserve"> REF _Ref384808156 \h </w:instrText>
      </w:r>
      <w:r w:rsidR="00014FD6">
        <w:rPr>
          <w:rFonts w:eastAsia="Times New Roman"/>
          <w:sz w:val="22"/>
          <w:szCs w:val="22"/>
        </w:rPr>
        <w:instrText xml:space="preserve"> \* MERGEFORMAT </w:instrText>
      </w:r>
      <w:r w:rsidRPr="00014FD6">
        <w:rPr>
          <w:rFonts w:eastAsia="Times New Roman"/>
          <w:sz w:val="22"/>
          <w:szCs w:val="22"/>
        </w:rPr>
      </w:r>
      <w:r w:rsidRPr="00014FD6">
        <w:rPr>
          <w:rFonts w:eastAsia="Times New Roman"/>
          <w:sz w:val="22"/>
          <w:szCs w:val="22"/>
        </w:rPr>
        <w:fldChar w:fldCharType="separate"/>
      </w:r>
      <w:r w:rsidR="0023620F" w:rsidRPr="0023620F">
        <w:rPr>
          <w:sz w:val="22"/>
          <w:szCs w:val="22"/>
        </w:rPr>
        <w:t xml:space="preserve">[Equation </w:t>
      </w:r>
      <w:r w:rsidR="0023620F" w:rsidRPr="0023620F">
        <w:rPr>
          <w:noProof/>
          <w:sz w:val="22"/>
          <w:szCs w:val="22"/>
        </w:rPr>
        <w:t>4</w:t>
      </w:r>
      <w:r w:rsidRPr="00014FD6">
        <w:rPr>
          <w:rFonts w:eastAsia="Times New Roman"/>
          <w:sz w:val="22"/>
          <w:szCs w:val="22"/>
        </w:rPr>
        <w:fldChar w:fldCharType="end"/>
      </w:r>
      <w:r w:rsidRPr="00014FD6">
        <w:rPr>
          <w:rFonts w:eastAsia="Times New Roman"/>
          <w:sz w:val="22"/>
          <w:szCs w:val="22"/>
        </w:rPr>
        <w:t xml:space="preserve">].  The results are tabulated in </w:t>
      </w:r>
      <w:r w:rsidRPr="00014FD6">
        <w:rPr>
          <w:rFonts w:eastAsia="Times New Roman"/>
          <w:sz w:val="22"/>
          <w:szCs w:val="22"/>
        </w:rPr>
        <w:fldChar w:fldCharType="begin"/>
      </w:r>
      <w:r w:rsidRPr="00014FD6">
        <w:rPr>
          <w:rFonts w:eastAsia="Times New Roman"/>
          <w:sz w:val="22"/>
          <w:szCs w:val="22"/>
        </w:rPr>
        <w:instrText xml:space="preserve"> REF _Ref382173397 \h </w:instrText>
      </w:r>
      <w:r w:rsidR="00014FD6">
        <w:rPr>
          <w:rFonts w:eastAsia="Times New Roman"/>
          <w:sz w:val="22"/>
          <w:szCs w:val="22"/>
        </w:rPr>
        <w:instrText xml:space="preserve"> \* MERGEFORMAT </w:instrText>
      </w:r>
      <w:r w:rsidRPr="00014FD6">
        <w:rPr>
          <w:rFonts w:eastAsia="Times New Roman"/>
          <w:sz w:val="22"/>
          <w:szCs w:val="22"/>
        </w:rPr>
      </w:r>
      <w:r w:rsidRPr="00014FD6">
        <w:rPr>
          <w:rFonts w:eastAsia="Times New Roman"/>
          <w:sz w:val="22"/>
          <w:szCs w:val="22"/>
        </w:rPr>
        <w:fldChar w:fldCharType="separate"/>
      </w:r>
      <w:r w:rsidR="0023620F" w:rsidRPr="0023620F">
        <w:rPr>
          <w:sz w:val="22"/>
          <w:szCs w:val="22"/>
        </w:rPr>
        <w:t>Table 8</w:t>
      </w:r>
      <w:r w:rsidRPr="00014FD6">
        <w:rPr>
          <w:rFonts w:eastAsia="Times New Roman"/>
          <w:sz w:val="22"/>
          <w:szCs w:val="22"/>
        </w:rPr>
        <w:fldChar w:fldCharType="end"/>
      </w:r>
      <w:r w:rsidRPr="00014FD6">
        <w:rPr>
          <w:rFonts w:eastAsia="Times New Roman"/>
          <w:sz w:val="22"/>
          <w:szCs w:val="22"/>
        </w:rPr>
        <w:t xml:space="preserve"> for the central estimate where the productivity elasticity </w:t>
      </w:r>
      <w:r w:rsidRPr="00014FD6">
        <w:rPr>
          <w:b/>
          <w:snapToGrid w:val="0"/>
          <w:position w:val="-10"/>
          <w:sz w:val="22"/>
          <w:szCs w:val="22"/>
          <w:lang w:eastAsia="zh-CN"/>
        </w:rPr>
        <w:object w:dxaOrig="200" w:dyaOrig="260" w14:anchorId="6D73EA82">
          <v:shape id="_x0000_i1060" type="#_x0000_t75" style="width:7.5pt;height:15pt" o:ole="">
            <v:imagedata r:id="rId76" o:title=""/>
          </v:shape>
          <o:OLEObject Type="Embed" ProgID="Equation.3" ShapeID="_x0000_i1060" DrawAspect="Content" ObjectID="_1465732793" r:id="rId80"/>
        </w:object>
      </w:r>
      <w:r w:rsidRPr="00014FD6">
        <w:rPr>
          <w:b/>
          <w:snapToGrid w:val="0"/>
          <w:sz w:val="22"/>
          <w:szCs w:val="22"/>
        </w:rPr>
        <w:t xml:space="preserve">= </w:t>
      </w:r>
      <w:r w:rsidRPr="00014FD6">
        <w:rPr>
          <w:rFonts w:eastAsia="Times New Roman"/>
          <w:sz w:val="22"/>
          <w:szCs w:val="22"/>
        </w:rPr>
        <w:t>0.075, along with two sensitivity tests.  The calculations show that the central estimate is that the GDP output of City A will increase by 1.89% (or 189m yuan) annually from 2018, compared with the without project case.  Similarly, the GDP output of the provincial capital will rise by 0.4% (or 404m yuan) as a result of the new HSR connection.</w:t>
      </w:r>
    </w:p>
    <w:p w14:paraId="58598812" w14:textId="77777777" w:rsidR="00C21E90" w:rsidRDefault="00C21E90"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p>
    <w:p w14:paraId="40CA982B" w14:textId="77777777" w:rsidR="00BA0A2F" w:rsidRDefault="00BA0A2F"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p>
    <w:p w14:paraId="373C91FF" w14:textId="77777777" w:rsidR="00BA0A2F" w:rsidRDefault="00BA0A2F"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p>
    <w:p w14:paraId="55CC214F" w14:textId="77777777" w:rsidR="00BA0A2F" w:rsidRDefault="00BA0A2F"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p>
    <w:p w14:paraId="1326C43F" w14:textId="77777777" w:rsidR="00BA0A2F" w:rsidRDefault="00BA0A2F"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p>
    <w:p w14:paraId="5143519E" w14:textId="77777777" w:rsidR="00BA0A2F" w:rsidRDefault="00BA0A2F"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p>
    <w:p w14:paraId="29B9BE74" w14:textId="77777777" w:rsidR="00BA0A2F" w:rsidRPr="00014FD6" w:rsidRDefault="00BA0A2F" w:rsidP="00014FD6">
      <w:pPr>
        <w:pStyle w:val="ListParagraph"/>
        <w:widowControl w:val="0"/>
        <w:tabs>
          <w:tab w:val="left" w:pos="0"/>
        </w:tabs>
        <w:adjustRightInd w:val="0"/>
        <w:snapToGrid w:val="0"/>
        <w:spacing w:after="0" w:line="288" w:lineRule="auto"/>
        <w:ind w:left="0"/>
        <w:contextualSpacing w:val="0"/>
        <w:jc w:val="both"/>
        <w:rPr>
          <w:rFonts w:eastAsia="Times New Roman"/>
          <w:sz w:val="22"/>
          <w:szCs w:val="22"/>
        </w:rPr>
      </w:pPr>
    </w:p>
    <w:p w14:paraId="3E9547C3" w14:textId="5766AEFB" w:rsidR="0090611A" w:rsidRPr="00104476" w:rsidRDefault="0090611A" w:rsidP="00104476">
      <w:pPr>
        <w:pStyle w:val="Figure"/>
        <w:jc w:val="center"/>
        <w:rPr>
          <w:sz w:val="22"/>
        </w:rPr>
      </w:pPr>
      <w:bookmarkStart w:id="22" w:name="_Ref384808054"/>
      <w:bookmarkStart w:id="23" w:name="_Toc386704520"/>
      <w:r w:rsidRPr="00104476">
        <w:rPr>
          <w:sz w:val="22"/>
        </w:rPr>
        <w:lastRenderedPageBreak/>
        <w:t xml:space="preserve">Table </w:t>
      </w:r>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5</w:t>
      </w:r>
      <w:r w:rsidRPr="00104476">
        <w:rPr>
          <w:sz w:val="22"/>
        </w:rPr>
        <w:fldChar w:fldCharType="end"/>
      </w:r>
      <w:bookmarkEnd w:id="22"/>
      <w:r w:rsidRPr="00104476">
        <w:rPr>
          <w:sz w:val="22"/>
        </w:rPr>
        <w:t xml:space="preserve">   Summary of the economic mass received by city</w:t>
      </w:r>
      <w:bookmarkEnd w:id="23"/>
    </w:p>
    <w:tbl>
      <w:tblPr>
        <w:tblW w:w="8778" w:type="dxa"/>
        <w:jc w:val="center"/>
        <w:tblInd w:w="60" w:type="dxa"/>
        <w:tblLook w:val="04A0" w:firstRow="1" w:lastRow="0" w:firstColumn="1" w:lastColumn="0" w:noHBand="0" w:noVBand="1"/>
      </w:tblPr>
      <w:tblGrid>
        <w:gridCol w:w="1758"/>
        <w:gridCol w:w="1800"/>
        <w:gridCol w:w="1800"/>
        <w:gridCol w:w="1800"/>
        <w:gridCol w:w="1620"/>
      </w:tblGrid>
      <w:tr w:rsidR="0090611A" w:rsidRPr="003205FE" w14:paraId="0B8EB3D6" w14:textId="77777777" w:rsidTr="00BA0A2F">
        <w:trPr>
          <w:trHeight w:val="300"/>
          <w:jc w:val="center"/>
        </w:trPr>
        <w:tc>
          <w:tcPr>
            <w:tcW w:w="1758" w:type="dxa"/>
            <w:tcBorders>
              <w:top w:val="single" w:sz="4" w:space="0" w:color="auto"/>
              <w:bottom w:val="single" w:sz="4" w:space="0" w:color="auto"/>
            </w:tcBorders>
            <w:shd w:val="clear" w:color="auto" w:fill="auto"/>
            <w:noWrap/>
            <w:hideMark/>
          </w:tcPr>
          <w:p w14:paraId="7FEED92E" w14:textId="77777777" w:rsidR="0090611A" w:rsidRPr="00494C65" w:rsidRDefault="0090611A" w:rsidP="002F4BC8">
            <w:pPr>
              <w:jc w:val="center"/>
              <w:rPr>
                <w:rFonts w:ascii="Calibri" w:hAnsi="Calibri"/>
                <w:color w:val="000000"/>
                <w:sz w:val="20"/>
                <w:szCs w:val="20"/>
              </w:rPr>
            </w:pPr>
          </w:p>
        </w:tc>
        <w:tc>
          <w:tcPr>
            <w:tcW w:w="1800" w:type="dxa"/>
            <w:tcBorders>
              <w:top w:val="single" w:sz="4" w:space="0" w:color="auto"/>
              <w:bottom w:val="single" w:sz="4" w:space="0" w:color="auto"/>
            </w:tcBorders>
            <w:shd w:val="clear" w:color="auto" w:fill="auto"/>
            <w:noWrap/>
            <w:vAlign w:val="center"/>
            <w:hideMark/>
          </w:tcPr>
          <w:p w14:paraId="090EB5A5" w14:textId="77777777" w:rsidR="0090611A" w:rsidRPr="00494C65" w:rsidRDefault="0090611A" w:rsidP="00BA0A2F">
            <w:pPr>
              <w:jc w:val="center"/>
              <w:rPr>
                <w:rFonts w:ascii="Calibri" w:hAnsi="Calibri"/>
                <w:color w:val="000000"/>
                <w:sz w:val="20"/>
                <w:szCs w:val="20"/>
              </w:rPr>
            </w:pPr>
            <w:r w:rsidRPr="00494C65">
              <w:rPr>
                <w:rFonts w:ascii="Calibri" w:hAnsi="Calibri"/>
                <w:color w:val="000000"/>
                <w:sz w:val="20"/>
                <w:szCs w:val="20"/>
              </w:rPr>
              <w:t>Base year</w:t>
            </w:r>
          </w:p>
        </w:tc>
        <w:tc>
          <w:tcPr>
            <w:tcW w:w="5220" w:type="dxa"/>
            <w:gridSpan w:val="3"/>
            <w:tcBorders>
              <w:top w:val="single" w:sz="4" w:space="0" w:color="auto"/>
              <w:bottom w:val="single" w:sz="4" w:space="0" w:color="auto"/>
            </w:tcBorders>
            <w:shd w:val="clear" w:color="auto" w:fill="auto"/>
            <w:noWrap/>
            <w:vAlign w:val="center"/>
            <w:hideMark/>
          </w:tcPr>
          <w:p w14:paraId="145B3F0E" w14:textId="4F4B0321" w:rsidR="0090611A" w:rsidRPr="00494C65" w:rsidRDefault="00BA0A2F" w:rsidP="00BA0A2F">
            <w:pPr>
              <w:jc w:val="center"/>
              <w:rPr>
                <w:rFonts w:ascii="Calibri" w:hAnsi="Calibri"/>
                <w:color w:val="000000"/>
                <w:sz w:val="20"/>
                <w:szCs w:val="20"/>
              </w:rPr>
            </w:pPr>
            <w:r>
              <w:rPr>
                <w:rFonts w:ascii="Calibri" w:hAnsi="Calibri"/>
                <w:color w:val="000000"/>
                <w:sz w:val="20"/>
                <w:szCs w:val="20"/>
              </w:rPr>
              <w:t xml:space="preserve">     </w:t>
            </w:r>
            <w:r w:rsidR="0090611A" w:rsidRPr="00494C65">
              <w:rPr>
                <w:rFonts w:ascii="Calibri" w:hAnsi="Calibri"/>
                <w:color w:val="000000"/>
                <w:sz w:val="20"/>
                <w:szCs w:val="20"/>
              </w:rPr>
              <w:t>Future year</w:t>
            </w:r>
          </w:p>
        </w:tc>
      </w:tr>
      <w:tr w:rsidR="0090611A" w:rsidRPr="003205FE" w14:paraId="18D5F61D" w14:textId="77777777" w:rsidTr="00BA0A2F">
        <w:trPr>
          <w:trHeight w:val="290"/>
          <w:jc w:val="center"/>
        </w:trPr>
        <w:tc>
          <w:tcPr>
            <w:tcW w:w="1758" w:type="dxa"/>
            <w:tcBorders>
              <w:top w:val="single" w:sz="4" w:space="0" w:color="auto"/>
              <w:bottom w:val="single" w:sz="4" w:space="0" w:color="auto"/>
            </w:tcBorders>
            <w:shd w:val="clear" w:color="auto" w:fill="auto"/>
            <w:noWrap/>
            <w:hideMark/>
          </w:tcPr>
          <w:p w14:paraId="7C95D19C" w14:textId="77777777" w:rsidR="0090611A" w:rsidRPr="00494C65" w:rsidRDefault="0090611A" w:rsidP="002F4BC8">
            <w:pPr>
              <w:jc w:val="center"/>
              <w:rPr>
                <w:rFonts w:ascii="Calibri" w:hAnsi="Calibri"/>
                <w:color w:val="000000"/>
                <w:sz w:val="20"/>
                <w:szCs w:val="20"/>
              </w:rPr>
            </w:pPr>
          </w:p>
        </w:tc>
        <w:tc>
          <w:tcPr>
            <w:tcW w:w="1800" w:type="dxa"/>
            <w:tcBorders>
              <w:top w:val="single" w:sz="4" w:space="0" w:color="auto"/>
              <w:bottom w:val="single" w:sz="4" w:space="0" w:color="auto"/>
            </w:tcBorders>
            <w:shd w:val="clear" w:color="auto" w:fill="auto"/>
            <w:noWrap/>
            <w:vAlign w:val="center"/>
            <w:hideMark/>
          </w:tcPr>
          <w:p w14:paraId="1A9748B5" w14:textId="77777777" w:rsidR="0090611A" w:rsidRPr="00494C65" w:rsidRDefault="0090611A" w:rsidP="00BA0A2F">
            <w:pPr>
              <w:rPr>
                <w:rFonts w:ascii="Calibri" w:hAnsi="Calibri"/>
                <w:color w:val="000000"/>
                <w:sz w:val="20"/>
                <w:szCs w:val="20"/>
              </w:rPr>
            </w:pPr>
          </w:p>
        </w:tc>
        <w:tc>
          <w:tcPr>
            <w:tcW w:w="1800" w:type="dxa"/>
            <w:tcBorders>
              <w:top w:val="single" w:sz="4" w:space="0" w:color="auto"/>
              <w:bottom w:val="single" w:sz="4" w:space="0" w:color="auto"/>
            </w:tcBorders>
            <w:shd w:val="clear" w:color="auto" w:fill="auto"/>
            <w:noWrap/>
            <w:vAlign w:val="center"/>
            <w:hideMark/>
          </w:tcPr>
          <w:p w14:paraId="38CD04F9" w14:textId="77777777" w:rsidR="0090611A" w:rsidRPr="00494C65" w:rsidRDefault="0090611A" w:rsidP="00BA0A2F">
            <w:pPr>
              <w:jc w:val="center"/>
              <w:rPr>
                <w:rFonts w:ascii="Calibri" w:hAnsi="Calibri"/>
                <w:color w:val="000000"/>
                <w:sz w:val="20"/>
                <w:szCs w:val="20"/>
              </w:rPr>
            </w:pPr>
            <w:r w:rsidRPr="00494C65">
              <w:rPr>
                <w:rFonts w:ascii="Calibri" w:hAnsi="Calibri"/>
                <w:color w:val="000000"/>
                <w:sz w:val="20"/>
                <w:szCs w:val="20"/>
              </w:rPr>
              <w:t>Without Project</w:t>
            </w:r>
          </w:p>
        </w:tc>
        <w:tc>
          <w:tcPr>
            <w:tcW w:w="1800" w:type="dxa"/>
            <w:tcBorders>
              <w:top w:val="single" w:sz="4" w:space="0" w:color="auto"/>
              <w:bottom w:val="single" w:sz="4" w:space="0" w:color="auto"/>
            </w:tcBorders>
            <w:shd w:val="clear" w:color="auto" w:fill="auto"/>
            <w:noWrap/>
            <w:vAlign w:val="center"/>
            <w:hideMark/>
          </w:tcPr>
          <w:p w14:paraId="2C44874B" w14:textId="77777777" w:rsidR="0090611A" w:rsidRPr="00494C65" w:rsidRDefault="0090611A" w:rsidP="00BA0A2F">
            <w:pPr>
              <w:jc w:val="center"/>
              <w:rPr>
                <w:rFonts w:ascii="Calibri" w:hAnsi="Calibri"/>
                <w:color w:val="000000"/>
                <w:sz w:val="20"/>
                <w:szCs w:val="20"/>
              </w:rPr>
            </w:pPr>
            <w:r w:rsidRPr="00494C65">
              <w:rPr>
                <w:rFonts w:ascii="Calibri" w:hAnsi="Calibri"/>
                <w:color w:val="000000"/>
                <w:sz w:val="20"/>
                <w:szCs w:val="20"/>
              </w:rPr>
              <w:t>With project</w:t>
            </w:r>
          </w:p>
        </w:tc>
        <w:tc>
          <w:tcPr>
            <w:tcW w:w="1620" w:type="dxa"/>
            <w:tcBorders>
              <w:top w:val="single" w:sz="4" w:space="0" w:color="auto"/>
              <w:bottom w:val="single" w:sz="4" w:space="0" w:color="auto"/>
            </w:tcBorders>
            <w:shd w:val="clear" w:color="auto" w:fill="auto"/>
            <w:noWrap/>
            <w:vAlign w:val="center"/>
            <w:hideMark/>
          </w:tcPr>
          <w:p w14:paraId="5C0722FC" w14:textId="2ED61D7F" w:rsidR="0090611A" w:rsidRPr="00494C65" w:rsidRDefault="0090611A" w:rsidP="00BA0A2F">
            <w:pPr>
              <w:jc w:val="center"/>
              <w:rPr>
                <w:rFonts w:ascii="Calibri" w:hAnsi="Calibri"/>
                <w:color w:val="000000"/>
                <w:sz w:val="20"/>
                <w:szCs w:val="20"/>
              </w:rPr>
            </w:pPr>
            <w:r w:rsidRPr="00494C65">
              <w:rPr>
                <w:rFonts w:ascii="Calibri" w:hAnsi="Calibri"/>
                <w:color w:val="000000"/>
                <w:sz w:val="20"/>
                <w:szCs w:val="20"/>
              </w:rPr>
              <w:t>% change</w:t>
            </w:r>
            <w:r w:rsidR="0045673C">
              <w:rPr>
                <w:rFonts w:ascii="Calibri" w:hAnsi="Calibri"/>
                <w:color w:val="000000"/>
                <w:sz w:val="20"/>
                <w:szCs w:val="20"/>
              </w:rPr>
              <w:t xml:space="preserve"> (with project : without project)</w:t>
            </w:r>
          </w:p>
        </w:tc>
      </w:tr>
      <w:tr w:rsidR="0090611A" w:rsidRPr="003205FE" w14:paraId="1E0D482E" w14:textId="77777777" w:rsidTr="003A0180">
        <w:trPr>
          <w:trHeight w:val="107"/>
          <w:jc w:val="center"/>
        </w:trPr>
        <w:tc>
          <w:tcPr>
            <w:tcW w:w="1758" w:type="dxa"/>
            <w:tcBorders>
              <w:top w:val="single" w:sz="4" w:space="0" w:color="auto"/>
            </w:tcBorders>
            <w:shd w:val="clear" w:color="auto" w:fill="auto"/>
            <w:noWrap/>
          </w:tcPr>
          <w:p w14:paraId="634F84D5" w14:textId="77777777" w:rsidR="0090611A" w:rsidRPr="00494C65" w:rsidRDefault="0090611A" w:rsidP="002F4BC8">
            <w:pPr>
              <w:jc w:val="center"/>
              <w:rPr>
                <w:rFonts w:ascii="Calibri" w:hAnsi="Calibri"/>
                <w:color w:val="000000"/>
                <w:sz w:val="20"/>
                <w:szCs w:val="20"/>
              </w:rPr>
            </w:pPr>
          </w:p>
        </w:tc>
        <w:tc>
          <w:tcPr>
            <w:tcW w:w="1800" w:type="dxa"/>
            <w:tcBorders>
              <w:top w:val="single" w:sz="4" w:space="0" w:color="auto"/>
            </w:tcBorders>
            <w:shd w:val="clear" w:color="auto" w:fill="auto"/>
            <w:noWrap/>
          </w:tcPr>
          <w:p w14:paraId="7CA7D876" w14:textId="77777777" w:rsidR="0090611A" w:rsidRPr="00494C65" w:rsidRDefault="0090611A" w:rsidP="002F4BC8">
            <w:pPr>
              <w:jc w:val="center"/>
              <w:rPr>
                <w:rFonts w:ascii="Calibri" w:hAnsi="Calibri"/>
                <w:color w:val="000000"/>
                <w:sz w:val="20"/>
                <w:szCs w:val="20"/>
              </w:rPr>
            </w:pPr>
          </w:p>
        </w:tc>
        <w:tc>
          <w:tcPr>
            <w:tcW w:w="1800" w:type="dxa"/>
            <w:tcBorders>
              <w:top w:val="single" w:sz="4" w:space="0" w:color="auto"/>
            </w:tcBorders>
            <w:shd w:val="clear" w:color="auto" w:fill="auto"/>
            <w:noWrap/>
          </w:tcPr>
          <w:p w14:paraId="4E281516" w14:textId="77777777" w:rsidR="0090611A" w:rsidRPr="00494C65" w:rsidRDefault="0090611A" w:rsidP="002F4BC8">
            <w:pPr>
              <w:jc w:val="center"/>
              <w:rPr>
                <w:rFonts w:ascii="Calibri" w:hAnsi="Calibri"/>
                <w:color w:val="000000"/>
                <w:sz w:val="20"/>
                <w:szCs w:val="20"/>
              </w:rPr>
            </w:pPr>
          </w:p>
        </w:tc>
        <w:tc>
          <w:tcPr>
            <w:tcW w:w="1800" w:type="dxa"/>
            <w:tcBorders>
              <w:top w:val="single" w:sz="4" w:space="0" w:color="auto"/>
            </w:tcBorders>
            <w:shd w:val="clear" w:color="auto" w:fill="auto"/>
            <w:noWrap/>
          </w:tcPr>
          <w:p w14:paraId="72BDCE52" w14:textId="77777777" w:rsidR="0090611A" w:rsidRPr="00494C65" w:rsidRDefault="0090611A" w:rsidP="002F4BC8">
            <w:pPr>
              <w:jc w:val="center"/>
              <w:rPr>
                <w:rFonts w:ascii="Calibri" w:hAnsi="Calibri"/>
                <w:color w:val="000000"/>
                <w:sz w:val="20"/>
                <w:szCs w:val="20"/>
              </w:rPr>
            </w:pPr>
          </w:p>
        </w:tc>
        <w:tc>
          <w:tcPr>
            <w:tcW w:w="1620" w:type="dxa"/>
            <w:tcBorders>
              <w:top w:val="single" w:sz="4" w:space="0" w:color="auto"/>
            </w:tcBorders>
            <w:shd w:val="clear" w:color="auto" w:fill="auto"/>
            <w:noWrap/>
          </w:tcPr>
          <w:p w14:paraId="76A11E1D" w14:textId="77777777" w:rsidR="0090611A" w:rsidRPr="00494C65" w:rsidRDefault="0090611A" w:rsidP="002F4BC8">
            <w:pPr>
              <w:jc w:val="center"/>
              <w:rPr>
                <w:rFonts w:ascii="Calibri" w:hAnsi="Calibri"/>
                <w:color w:val="000000"/>
                <w:sz w:val="20"/>
                <w:szCs w:val="20"/>
              </w:rPr>
            </w:pPr>
          </w:p>
        </w:tc>
      </w:tr>
      <w:tr w:rsidR="0090611A" w:rsidRPr="003205FE" w14:paraId="5D2BF8F6" w14:textId="77777777" w:rsidTr="00BA0A2F">
        <w:trPr>
          <w:trHeight w:val="290"/>
          <w:jc w:val="center"/>
        </w:trPr>
        <w:tc>
          <w:tcPr>
            <w:tcW w:w="1758" w:type="dxa"/>
            <w:shd w:val="clear" w:color="auto" w:fill="auto"/>
            <w:noWrap/>
            <w:hideMark/>
          </w:tcPr>
          <w:p w14:paraId="7E96DA1C" w14:textId="77777777" w:rsidR="0090611A" w:rsidRPr="00494C65" w:rsidRDefault="0090611A" w:rsidP="002F4BC8">
            <w:pPr>
              <w:rPr>
                <w:rFonts w:ascii="Calibri" w:hAnsi="Calibri"/>
                <w:color w:val="000000"/>
                <w:sz w:val="20"/>
                <w:szCs w:val="20"/>
              </w:rPr>
            </w:pPr>
            <w:r w:rsidRPr="00494C65">
              <w:rPr>
                <w:rFonts w:ascii="Calibri" w:hAnsi="Calibri"/>
                <w:color w:val="000000"/>
                <w:sz w:val="20"/>
                <w:szCs w:val="20"/>
              </w:rPr>
              <w:t>City A</w:t>
            </w:r>
          </w:p>
        </w:tc>
        <w:tc>
          <w:tcPr>
            <w:tcW w:w="1800" w:type="dxa"/>
            <w:shd w:val="clear" w:color="auto" w:fill="auto"/>
            <w:noWrap/>
            <w:hideMark/>
          </w:tcPr>
          <w:p w14:paraId="7C3A565C"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40.2</w:t>
            </w:r>
          </w:p>
        </w:tc>
        <w:tc>
          <w:tcPr>
            <w:tcW w:w="1800" w:type="dxa"/>
            <w:shd w:val="clear" w:color="auto" w:fill="auto"/>
            <w:noWrap/>
            <w:hideMark/>
          </w:tcPr>
          <w:p w14:paraId="651000BB"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47.5</w:t>
            </w:r>
          </w:p>
        </w:tc>
        <w:tc>
          <w:tcPr>
            <w:tcW w:w="1800" w:type="dxa"/>
            <w:shd w:val="clear" w:color="auto" w:fill="auto"/>
            <w:noWrap/>
            <w:hideMark/>
          </w:tcPr>
          <w:p w14:paraId="31F8E2C5"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60.7</w:t>
            </w:r>
          </w:p>
        </w:tc>
        <w:tc>
          <w:tcPr>
            <w:tcW w:w="1620" w:type="dxa"/>
            <w:shd w:val="clear" w:color="auto" w:fill="auto"/>
            <w:noWrap/>
            <w:hideMark/>
          </w:tcPr>
          <w:p w14:paraId="34207B6E"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27.9%</w:t>
            </w:r>
          </w:p>
        </w:tc>
      </w:tr>
      <w:tr w:rsidR="0090611A" w:rsidRPr="003205FE" w14:paraId="0F23FF7B" w14:textId="77777777" w:rsidTr="00BA0A2F">
        <w:trPr>
          <w:trHeight w:val="290"/>
          <w:jc w:val="center"/>
        </w:trPr>
        <w:tc>
          <w:tcPr>
            <w:tcW w:w="1758" w:type="dxa"/>
            <w:shd w:val="clear" w:color="auto" w:fill="auto"/>
            <w:noWrap/>
            <w:hideMark/>
          </w:tcPr>
          <w:p w14:paraId="027BF2BF" w14:textId="77777777" w:rsidR="0090611A" w:rsidRPr="00494C65" w:rsidRDefault="0090611A" w:rsidP="002F4BC8">
            <w:pPr>
              <w:rPr>
                <w:rFonts w:ascii="Calibri" w:hAnsi="Calibri"/>
                <w:color w:val="000000"/>
                <w:sz w:val="20"/>
                <w:szCs w:val="20"/>
              </w:rPr>
            </w:pPr>
            <w:r w:rsidRPr="00494C65">
              <w:rPr>
                <w:rFonts w:ascii="Calibri" w:hAnsi="Calibri"/>
                <w:color w:val="000000"/>
                <w:sz w:val="20"/>
                <w:szCs w:val="20"/>
              </w:rPr>
              <w:t>Provincial capital</w:t>
            </w:r>
          </w:p>
        </w:tc>
        <w:tc>
          <w:tcPr>
            <w:tcW w:w="1800" w:type="dxa"/>
            <w:shd w:val="clear" w:color="auto" w:fill="auto"/>
            <w:noWrap/>
            <w:hideMark/>
          </w:tcPr>
          <w:p w14:paraId="681C4733"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61.8</w:t>
            </w:r>
          </w:p>
        </w:tc>
        <w:tc>
          <w:tcPr>
            <w:tcW w:w="1800" w:type="dxa"/>
            <w:shd w:val="clear" w:color="auto" w:fill="auto"/>
            <w:noWrap/>
            <w:hideMark/>
          </w:tcPr>
          <w:p w14:paraId="1FE46A1D"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73.7</w:t>
            </w:r>
          </w:p>
        </w:tc>
        <w:tc>
          <w:tcPr>
            <w:tcW w:w="1800" w:type="dxa"/>
            <w:shd w:val="clear" w:color="auto" w:fill="auto"/>
            <w:noWrap/>
            <w:hideMark/>
          </w:tcPr>
          <w:p w14:paraId="18C7AB50"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77.7</w:t>
            </w:r>
          </w:p>
        </w:tc>
        <w:tc>
          <w:tcPr>
            <w:tcW w:w="1620" w:type="dxa"/>
            <w:shd w:val="clear" w:color="auto" w:fill="auto"/>
            <w:noWrap/>
            <w:hideMark/>
          </w:tcPr>
          <w:p w14:paraId="3F03C832"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5.4%</w:t>
            </w:r>
          </w:p>
        </w:tc>
      </w:tr>
      <w:tr w:rsidR="0090611A" w:rsidRPr="003205FE" w14:paraId="77A2A908" w14:textId="77777777" w:rsidTr="00BA0A2F">
        <w:trPr>
          <w:trHeight w:val="290"/>
          <w:jc w:val="center"/>
        </w:trPr>
        <w:tc>
          <w:tcPr>
            <w:tcW w:w="1758" w:type="dxa"/>
            <w:shd w:val="clear" w:color="auto" w:fill="auto"/>
            <w:noWrap/>
            <w:hideMark/>
          </w:tcPr>
          <w:p w14:paraId="4FF6C207" w14:textId="77777777" w:rsidR="0090611A" w:rsidRPr="00494C65" w:rsidRDefault="0090611A" w:rsidP="002F4BC8">
            <w:pPr>
              <w:rPr>
                <w:rFonts w:ascii="Calibri" w:hAnsi="Calibri"/>
                <w:color w:val="000000"/>
                <w:sz w:val="20"/>
                <w:szCs w:val="20"/>
              </w:rPr>
            </w:pPr>
            <w:r w:rsidRPr="00494C65">
              <w:rPr>
                <w:rFonts w:ascii="Calibri" w:hAnsi="Calibri"/>
                <w:color w:val="000000"/>
                <w:sz w:val="20"/>
                <w:szCs w:val="20"/>
              </w:rPr>
              <w:t>Mega city</w:t>
            </w:r>
          </w:p>
        </w:tc>
        <w:tc>
          <w:tcPr>
            <w:tcW w:w="1800" w:type="dxa"/>
            <w:shd w:val="clear" w:color="auto" w:fill="auto"/>
            <w:noWrap/>
            <w:hideMark/>
          </w:tcPr>
          <w:p w14:paraId="487E5478"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159.9</w:t>
            </w:r>
          </w:p>
        </w:tc>
        <w:tc>
          <w:tcPr>
            <w:tcW w:w="1800" w:type="dxa"/>
            <w:shd w:val="clear" w:color="auto" w:fill="auto"/>
            <w:noWrap/>
            <w:hideMark/>
          </w:tcPr>
          <w:p w14:paraId="317B55D6"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183.3</w:t>
            </w:r>
          </w:p>
        </w:tc>
        <w:tc>
          <w:tcPr>
            <w:tcW w:w="1800" w:type="dxa"/>
            <w:shd w:val="clear" w:color="auto" w:fill="auto"/>
            <w:noWrap/>
            <w:hideMark/>
          </w:tcPr>
          <w:p w14:paraId="6398CF34"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183.3</w:t>
            </w:r>
          </w:p>
        </w:tc>
        <w:tc>
          <w:tcPr>
            <w:tcW w:w="1620" w:type="dxa"/>
            <w:shd w:val="clear" w:color="auto" w:fill="auto"/>
            <w:noWrap/>
            <w:hideMark/>
          </w:tcPr>
          <w:p w14:paraId="7851DD45"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0.0%</w:t>
            </w:r>
          </w:p>
        </w:tc>
      </w:tr>
      <w:tr w:rsidR="0090611A" w:rsidRPr="003205FE" w14:paraId="5CDAD6BF" w14:textId="77777777" w:rsidTr="00BA0A2F">
        <w:trPr>
          <w:trHeight w:val="290"/>
          <w:jc w:val="center"/>
        </w:trPr>
        <w:tc>
          <w:tcPr>
            <w:tcW w:w="1758" w:type="dxa"/>
            <w:shd w:val="clear" w:color="auto" w:fill="auto"/>
            <w:noWrap/>
            <w:hideMark/>
          </w:tcPr>
          <w:p w14:paraId="1FCCE8FA" w14:textId="77777777" w:rsidR="0090611A" w:rsidRPr="00494C65" w:rsidRDefault="0090611A" w:rsidP="002F4BC8">
            <w:pPr>
              <w:rPr>
                <w:rFonts w:ascii="Calibri" w:hAnsi="Calibri"/>
                <w:color w:val="000000"/>
                <w:sz w:val="20"/>
                <w:szCs w:val="20"/>
              </w:rPr>
            </w:pPr>
            <w:r w:rsidRPr="00494C65">
              <w:rPr>
                <w:rFonts w:ascii="Calibri" w:hAnsi="Calibri"/>
                <w:color w:val="000000"/>
                <w:sz w:val="20"/>
                <w:szCs w:val="20"/>
              </w:rPr>
              <w:t>City B</w:t>
            </w:r>
          </w:p>
        </w:tc>
        <w:tc>
          <w:tcPr>
            <w:tcW w:w="1800" w:type="dxa"/>
            <w:shd w:val="clear" w:color="auto" w:fill="auto"/>
            <w:noWrap/>
            <w:hideMark/>
          </w:tcPr>
          <w:p w14:paraId="13128E53"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40.2</w:t>
            </w:r>
          </w:p>
        </w:tc>
        <w:tc>
          <w:tcPr>
            <w:tcW w:w="1800" w:type="dxa"/>
            <w:shd w:val="clear" w:color="auto" w:fill="auto"/>
            <w:noWrap/>
            <w:hideMark/>
          </w:tcPr>
          <w:p w14:paraId="49EAAEEA"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47.5</w:t>
            </w:r>
          </w:p>
        </w:tc>
        <w:tc>
          <w:tcPr>
            <w:tcW w:w="1800" w:type="dxa"/>
            <w:shd w:val="clear" w:color="auto" w:fill="auto"/>
            <w:noWrap/>
            <w:hideMark/>
          </w:tcPr>
          <w:p w14:paraId="4B4519A7"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47.5</w:t>
            </w:r>
          </w:p>
        </w:tc>
        <w:tc>
          <w:tcPr>
            <w:tcW w:w="1620" w:type="dxa"/>
            <w:shd w:val="clear" w:color="auto" w:fill="auto"/>
            <w:noWrap/>
            <w:hideMark/>
          </w:tcPr>
          <w:p w14:paraId="34F602EC"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0.0%</w:t>
            </w:r>
          </w:p>
        </w:tc>
      </w:tr>
      <w:tr w:rsidR="0090611A" w:rsidRPr="003205FE" w14:paraId="4FEB4D26" w14:textId="77777777" w:rsidTr="00BA0A2F">
        <w:trPr>
          <w:trHeight w:val="290"/>
          <w:jc w:val="center"/>
        </w:trPr>
        <w:tc>
          <w:tcPr>
            <w:tcW w:w="1758" w:type="dxa"/>
            <w:tcBorders>
              <w:bottom w:val="single" w:sz="4" w:space="0" w:color="auto"/>
            </w:tcBorders>
            <w:shd w:val="clear" w:color="auto" w:fill="auto"/>
            <w:noWrap/>
            <w:hideMark/>
          </w:tcPr>
          <w:p w14:paraId="650688FE" w14:textId="77777777" w:rsidR="0090611A" w:rsidRPr="00494C65" w:rsidRDefault="0090611A" w:rsidP="002F4BC8">
            <w:pPr>
              <w:rPr>
                <w:rFonts w:ascii="Calibri" w:hAnsi="Calibri"/>
                <w:color w:val="000000"/>
                <w:sz w:val="20"/>
                <w:szCs w:val="20"/>
              </w:rPr>
            </w:pPr>
            <w:r w:rsidRPr="00494C65">
              <w:rPr>
                <w:rFonts w:ascii="Calibri" w:hAnsi="Calibri"/>
                <w:color w:val="000000"/>
                <w:sz w:val="20"/>
                <w:szCs w:val="20"/>
              </w:rPr>
              <w:t>All</w:t>
            </w:r>
          </w:p>
        </w:tc>
        <w:tc>
          <w:tcPr>
            <w:tcW w:w="1800" w:type="dxa"/>
            <w:tcBorders>
              <w:bottom w:val="single" w:sz="4" w:space="0" w:color="auto"/>
            </w:tcBorders>
            <w:shd w:val="clear" w:color="auto" w:fill="auto"/>
            <w:noWrap/>
            <w:hideMark/>
          </w:tcPr>
          <w:p w14:paraId="46C25E40"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302.0</w:t>
            </w:r>
          </w:p>
        </w:tc>
        <w:tc>
          <w:tcPr>
            <w:tcW w:w="1800" w:type="dxa"/>
            <w:tcBorders>
              <w:bottom w:val="single" w:sz="4" w:space="0" w:color="auto"/>
            </w:tcBorders>
            <w:shd w:val="clear" w:color="auto" w:fill="auto"/>
            <w:noWrap/>
            <w:hideMark/>
          </w:tcPr>
          <w:p w14:paraId="29A69F42"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351.8</w:t>
            </w:r>
          </w:p>
        </w:tc>
        <w:tc>
          <w:tcPr>
            <w:tcW w:w="1800" w:type="dxa"/>
            <w:tcBorders>
              <w:bottom w:val="single" w:sz="4" w:space="0" w:color="auto"/>
            </w:tcBorders>
            <w:shd w:val="clear" w:color="auto" w:fill="auto"/>
            <w:noWrap/>
            <w:hideMark/>
          </w:tcPr>
          <w:p w14:paraId="783870ED"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369.1</w:t>
            </w:r>
          </w:p>
        </w:tc>
        <w:tc>
          <w:tcPr>
            <w:tcW w:w="1620" w:type="dxa"/>
            <w:tcBorders>
              <w:bottom w:val="single" w:sz="4" w:space="0" w:color="auto"/>
            </w:tcBorders>
            <w:shd w:val="clear" w:color="auto" w:fill="auto"/>
            <w:noWrap/>
            <w:hideMark/>
          </w:tcPr>
          <w:p w14:paraId="28513F04" w14:textId="77777777" w:rsidR="0090611A" w:rsidRPr="00494C65" w:rsidRDefault="0090611A" w:rsidP="002F4BC8">
            <w:pPr>
              <w:jc w:val="center"/>
              <w:rPr>
                <w:rFonts w:ascii="Calibri" w:hAnsi="Calibri"/>
                <w:color w:val="000000"/>
                <w:sz w:val="20"/>
                <w:szCs w:val="20"/>
              </w:rPr>
            </w:pPr>
            <w:r w:rsidRPr="00494C65">
              <w:rPr>
                <w:rFonts w:ascii="Calibri" w:hAnsi="Calibri"/>
                <w:color w:val="000000"/>
                <w:sz w:val="20"/>
                <w:szCs w:val="20"/>
              </w:rPr>
              <w:t>4.9%</w:t>
            </w:r>
          </w:p>
        </w:tc>
      </w:tr>
    </w:tbl>
    <w:p w14:paraId="1FB7361A" w14:textId="77777777" w:rsidR="0090611A" w:rsidRDefault="0090611A" w:rsidP="0090611A">
      <w:pPr>
        <w:spacing w:line="360" w:lineRule="auto"/>
        <w:contextualSpacing/>
      </w:pPr>
    </w:p>
    <w:p w14:paraId="52A34A54" w14:textId="2ABFEBD7" w:rsidR="0090611A" w:rsidRPr="00104476" w:rsidRDefault="0090611A" w:rsidP="00104476">
      <w:pPr>
        <w:pStyle w:val="Figure"/>
        <w:jc w:val="center"/>
        <w:rPr>
          <w:sz w:val="22"/>
        </w:rPr>
      </w:pPr>
      <w:bookmarkStart w:id="24" w:name="_Ref384808088"/>
      <w:bookmarkStart w:id="25" w:name="_Toc386704521"/>
      <w:r w:rsidRPr="00104476">
        <w:rPr>
          <w:sz w:val="22"/>
        </w:rPr>
        <w:t xml:space="preserve">Table </w:t>
      </w:r>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6</w:t>
      </w:r>
      <w:r w:rsidRPr="00104476">
        <w:rPr>
          <w:sz w:val="22"/>
        </w:rPr>
        <w:fldChar w:fldCharType="end"/>
      </w:r>
      <w:bookmarkEnd w:id="24"/>
      <w:r w:rsidRPr="00104476">
        <w:rPr>
          <w:sz w:val="22"/>
        </w:rPr>
        <w:t xml:space="preserve">   GDP assumptions (100 million RMB)</w:t>
      </w:r>
      <w:bookmarkEnd w:id="25"/>
    </w:p>
    <w:tbl>
      <w:tblPr>
        <w:tblW w:w="7812" w:type="dxa"/>
        <w:jc w:val="center"/>
        <w:tblInd w:w="93" w:type="dxa"/>
        <w:tblLook w:val="04A0" w:firstRow="1" w:lastRow="0" w:firstColumn="1" w:lastColumn="0" w:noHBand="0" w:noVBand="1"/>
      </w:tblPr>
      <w:tblGrid>
        <w:gridCol w:w="1858"/>
        <w:gridCol w:w="2552"/>
        <w:gridCol w:w="3402"/>
      </w:tblGrid>
      <w:tr w:rsidR="0090611A" w:rsidRPr="00685B79" w14:paraId="6AE6FDF0" w14:textId="77777777" w:rsidTr="00BE09A5">
        <w:trPr>
          <w:trHeight w:val="290"/>
          <w:jc w:val="center"/>
        </w:trPr>
        <w:tc>
          <w:tcPr>
            <w:tcW w:w="1858" w:type="dxa"/>
            <w:tcBorders>
              <w:top w:val="single" w:sz="4" w:space="0" w:color="auto"/>
              <w:bottom w:val="single" w:sz="4" w:space="0" w:color="auto"/>
            </w:tcBorders>
            <w:shd w:val="clear" w:color="auto" w:fill="auto"/>
            <w:noWrap/>
            <w:hideMark/>
          </w:tcPr>
          <w:p w14:paraId="5D674BE9" w14:textId="77777777" w:rsidR="0090611A" w:rsidRPr="00685B79" w:rsidRDefault="0090611A" w:rsidP="00245A14">
            <w:pPr>
              <w:rPr>
                <w:rFonts w:ascii="Calibri" w:hAnsi="Calibri"/>
                <w:color w:val="000000"/>
                <w:sz w:val="20"/>
              </w:rPr>
            </w:pPr>
          </w:p>
        </w:tc>
        <w:tc>
          <w:tcPr>
            <w:tcW w:w="2552" w:type="dxa"/>
            <w:tcBorders>
              <w:top w:val="single" w:sz="4" w:space="0" w:color="auto"/>
              <w:bottom w:val="single" w:sz="4" w:space="0" w:color="auto"/>
            </w:tcBorders>
          </w:tcPr>
          <w:p w14:paraId="5ED809DA" w14:textId="77777777" w:rsidR="0090611A" w:rsidRPr="00685B79" w:rsidRDefault="0090611A" w:rsidP="00245A14">
            <w:pPr>
              <w:jc w:val="center"/>
              <w:rPr>
                <w:rFonts w:ascii="Calibri" w:hAnsi="Calibri"/>
                <w:color w:val="000000"/>
                <w:sz w:val="20"/>
              </w:rPr>
            </w:pPr>
            <w:r w:rsidRPr="00685B79">
              <w:rPr>
                <w:rFonts w:ascii="Calibri" w:hAnsi="Calibri"/>
                <w:color w:val="000000"/>
                <w:sz w:val="20"/>
              </w:rPr>
              <w:t>2015</w:t>
            </w:r>
          </w:p>
        </w:tc>
        <w:tc>
          <w:tcPr>
            <w:tcW w:w="3402" w:type="dxa"/>
            <w:tcBorders>
              <w:top w:val="single" w:sz="4" w:space="0" w:color="auto"/>
              <w:bottom w:val="single" w:sz="4" w:space="0" w:color="auto"/>
            </w:tcBorders>
          </w:tcPr>
          <w:p w14:paraId="20FED2BA" w14:textId="77777777" w:rsidR="0090611A" w:rsidRPr="00685B79" w:rsidRDefault="0090611A" w:rsidP="00245A14">
            <w:pPr>
              <w:jc w:val="center"/>
              <w:rPr>
                <w:rFonts w:ascii="Calibri" w:hAnsi="Calibri"/>
                <w:color w:val="000000"/>
                <w:sz w:val="20"/>
              </w:rPr>
            </w:pPr>
            <w:r w:rsidRPr="00685B79">
              <w:rPr>
                <w:rFonts w:ascii="Calibri" w:hAnsi="Calibri"/>
                <w:color w:val="000000"/>
                <w:sz w:val="20"/>
              </w:rPr>
              <w:t xml:space="preserve">2018 </w:t>
            </w:r>
            <w:r w:rsidRPr="00685B79">
              <w:rPr>
                <w:rFonts w:ascii="Calibri" w:hAnsi="Calibri"/>
                <w:color w:val="000000"/>
                <w:sz w:val="20"/>
              </w:rPr>
              <w:br/>
              <w:t>(without project)</w:t>
            </w:r>
          </w:p>
        </w:tc>
      </w:tr>
      <w:tr w:rsidR="0090611A" w:rsidRPr="00685B79" w14:paraId="5D56565F" w14:textId="77777777" w:rsidTr="00BE09A5">
        <w:trPr>
          <w:trHeight w:val="290"/>
          <w:jc w:val="center"/>
        </w:trPr>
        <w:tc>
          <w:tcPr>
            <w:tcW w:w="1858" w:type="dxa"/>
            <w:tcBorders>
              <w:top w:val="single" w:sz="4" w:space="0" w:color="auto"/>
            </w:tcBorders>
            <w:shd w:val="clear" w:color="auto" w:fill="auto"/>
            <w:noWrap/>
            <w:vAlign w:val="bottom"/>
            <w:hideMark/>
          </w:tcPr>
          <w:p w14:paraId="3AA8CE42" w14:textId="77777777" w:rsidR="0090611A" w:rsidRPr="00685B79" w:rsidRDefault="0090611A" w:rsidP="00245A14">
            <w:pPr>
              <w:rPr>
                <w:rFonts w:ascii="Calibri" w:hAnsi="Calibri"/>
                <w:color w:val="000000"/>
                <w:sz w:val="20"/>
              </w:rPr>
            </w:pPr>
            <w:r w:rsidRPr="00685B79">
              <w:rPr>
                <w:rFonts w:ascii="Calibri" w:hAnsi="Calibri"/>
                <w:color w:val="000000"/>
                <w:sz w:val="20"/>
              </w:rPr>
              <w:t>City A</w:t>
            </w:r>
          </w:p>
        </w:tc>
        <w:tc>
          <w:tcPr>
            <w:tcW w:w="2552" w:type="dxa"/>
            <w:tcBorders>
              <w:top w:val="single" w:sz="4" w:space="0" w:color="auto"/>
            </w:tcBorders>
            <w:vAlign w:val="bottom"/>
          </w:tcPr>
          <w:p w14:paraId="78FD8D5E" w14:textId="77777777" w:rsidR="0090611A" w:rsidRPr="00685B79" w:rsidRDefault="0090611A" w:rsidP="00245A14">
            <w:pPr>
              <w:jc w:val="center"/>
              <w:rPr>
                <w:rFonts w:ascii="Calibri" w:hAnsi="Calibri"/>
                <w:color w:val="000000"/>
                <w:sz w:val="20"/>
              </w:rPr>
            </w:pPr>
            <w:r w:rsidRPr="00685B79">
              <w:rPr>
                <w:rFonts w:ascii="Calibri" w:hAnsi="Calibri"/>
                <w:color w:val="000000"/>
                <w:sz w:val="20"/>
              </w:rPr>
              <w:t>80</w:t>
            </w:r>
          </w:p>
        </w:tc>
        <w:tc>
          <w:tcPr>
            <w:tcW w:w="3402" w:type="dxa"/>
            <w:tcBorders>
              <w:top w:val="single" w:sz="4" w:space="0" w:color="auto"/>
            </w:tcBorders>
            <w:vAlign w:val="bottom"/>
          </w:tcPr>
          <w:p w14:paraId="322555B9" w14:textId="77777777" w:rsidR="0090611A" w:rsidRPr="00685B79" w:rsidRDefault="0090611A" w:rsidP="00245A14">
            <w:pPr>
              <w:jc w:val="center"/>
              <w:rPr>
                <w:rFonts w:ascii="Calibri" w:hAnsi="Calibri"/>
                <w:color w:val="000000"/>
                <w:sz w:val="20"/>
              </w:rPr>
            </w:pPr>
            <w:r w:rsidRPr="00685B79">
              <w:rPr>
                <w:rFonts w:ascii="Calibri" w:hAnsi="Calibri"/>
                <w:color w:val="000000"/>
                <w:sz w:val="20"/>
              </w:rPr>
              <w:t>100</w:t>
            </w:r>
          </w:p>
        </w:tc>
      </w:tr>
      <w:tr w:rsidR="0090611A" w:rsidRPr="00685B79" w14:paraId="034CBA60" w14:textId="77777777" w:rsidTr="00BE09A5">
        <w:trPr>
          <w:trHeight w:val="290"/>
          <w:jc w:val="center"/>
        </w:trPr>
        <w:tc>
          <w:tcPr>
            <w:tcW w:w="1858" w:type="dxa"/>
            <w:shd w:val="clear" w:color="auto" w:fill="auto"/>
            <w:noWrap/>
            <w:vAlign w:val="bottom"/>
            <w:hideMark/>
          </w:tcPr>
          <w:p w14:paraId="543C753E" w14:textId="77777777" w:rsidR="0090611A" w:rsidRPr="00685B79" w:rsidRDefault="0090611A" w:rsidP="00245A14">
            <w:pPr>
              <w:rPr>
                <w:rFonts w:ascii="Calibri" w:hAnsi="Calibri"/>
                <w:color w:val="000000"/>
                <w:sz w:val="20"/>
              </w:rPr>
            </w:pPr>
            <w:r w:rsidRPr="00685B79">
              <w:rPr>
                <w:rFonts w:ascii="Calibri" w:hAnsi="Calibri"/>
                <w:color w:val="000000"/>
                <w:sz w:val="20"/>
              </w:rPr>
              <w:t>Provincial capital</w:t>
            </w:r>
          </w:p>
        </w:tc>
        <w:tc>
          <w:tcPr>
            <w:tcW w:w="2552" w:type="dxa"/>
            <w:vAlign w:val="bottom"/>
          </w:tcPr>
          <w:p w14:paraId="2E6AB998" w14:textId="77777777" w:rsidR="0090611A" w:rsidRPr="00685B79" w:rsidDel="005E1D29" w:rsidRDefault="0090611A" w:rsidP="00245A14">
            <w:pPr>
              <w:jc w:val="center"/>
              <w:rPr>
                <w:rFonts w:ascii="Calibri" w:hAnsi="Calibri"/>
                <w:color w:val="000000"/>
                <w:sz w:val="20"/>
              </w:rPr>
            </w:pPr>
            <w:r w:rsidRPr="00685B79">
              <w:rPr>
                <w:rFonts w:ascii="Calibri" w:hAnsi="Calibri"/>
                <w:color w:val="000000"/>
                <w:sz w:val="20"/>
              </w:rPr>
              <w:t>800</w:t>
            </w:r>
          </w:p>
        </w:tc>
        <w:tc>
          <w:tcPr>
            <w:tcW w:w="3402" w:type="dxa"/>
            <w:vAlign w:val="bottom"/>
          </w:tcPr>
          <w:p w14:paraId="4F5ECF8A" w14:textId="77777777" w:rsidR="0090611A" w:rsidRPr="00685B79" w:rsidDel="005E1D29" w:rsidRDefault="0090611A" w:rsidP="00245A14">
            <w:pPr>
              <w:jc w:val="center"/>
              <w:rPr>
                <w:rFonts w:ascii="Calibri" w:hAnsi="Calibri"/>
                <w:color w:val="000000"/>
                <w:sz w:val="20"/>
              </w:rPr>
            </w:pPr>
            <w:r w:rsidRPr="00685B79">
              <w:rPr>
                <w:rFonts w:ascii="Calibri" w:hAnsi="Calibri"/>
                <w:color w:val="000000"/>
                <w:sz w:val="20"/>
              </w:rPr>
              <w:t>1000</w:t>
            </w:r>
          </w:p>
        </w:tc>
      </w:tr>
      <w:tr w:rsidR="0090611A" w:rsidRPr="00685B79" w14:paraId="333EE067" w14:textId="77777777" w:rsidTr="00BE09A5">
        <w:trPr>
          <w:trHeight w:val="290"/>
          <w:jc w:val="center"/>
        </w:trPr>
        <w:tc>
          <w:tcPr>
            <w:tcW w:w="1858" w:type="dxa"/>
            <w:shd w:val="clear" w:color="auto" w:fill="auto"/>
            <w:noWrap/>
            <w:vAlign w:val="bottom"/>
            <w:hideMark/>
          </w:tcPr>
          <w:p w14:paraId="3196B52A" w14:textId="77777777" w:rsidR="0090611A" w:rsidRPr="00685B79" w:rsidRDefault="0090611A" w:rsidP="00245A14">
            <w:pPr>
              <w:rPr>
                <w:rFonts w:ascii="Calibri" w:hAnsi="Calibri"/>
                <w:color w:val="000000"/>
                <w:sz w:val="20"/>
              </w:rPr>
            </w:pPr>
            <w:r w:rsidRPr="00685B79">
              <w:rPr>
                <w:rFonts w:ascii="Calibri" w:hAnsi="Calibri"/>
                <w:color w:val="000000"/>
                <w:sz w:val="20"/>
              </w:rPr>
              <w:t>Mega city</w:t>
            </w:r>
          </w:p>
        </w:tc>
        <w:tc>
          <w:tcPr>
            <w:tcW w:w="2552" w:type="dxa"/>
            <w:vAlign w:val="bottom"/>
          </w:tcPr>
          <w:p w14:paraId="7DB0E040" w14:textId="77777777" w:rsidR="0090611A" w:rsidRPr="00685B79" w:rsidDel="005E1D29" w:rsidRDefault="0090611A" w:rsidP="00245A14">
            <w:pPr>
              <w:jc w:val="center"/>
              <w:rPr>
                <w:rFonts w:ascii="Calibri" w:hAnsi="Calibri"/>
                <w:color w:val="000000"/>
                <w:sz w:val="20"/>
              </w:rPr>
            </w:pPr>
            <w:r w:rsidRPr="00685B79">
              <w:rPr>
                <w:rFonts w:ascii="Calibri" w:hAnsi="Calibri"/>
                <w:color w:val="000000"/>
                <w:sz w:val="20"/>
              </w:rPr>
              <w:t>7000</w:t>
            </w:r>
          </w:p>
        </w:tc>
        <w:tc>
          <w:tcPr>
            <w:tcW w:w="3402" w:type="dxa"/>
            <w:vAlign w:val="bottom"/>
          </w:tcPr>
          <w:p w14:paraId="0597FFD9" w14:textId="77777777" w:rsidR="0090611A" w:rsidRPr="00685B79" w:rsidDel="005E1D29" w:rsidRDefault="0090611A" w:rsidP="00245A14">
            <w:pPr>
              <w:jc w:val="center"/>
              <w:rPr>
                <w:rFonts w:ascii="Calibri" w:hAnsi="Calibri"/>
                <w:color w:val="000000"/>
                <w:sz w:val="20"/>
              </w:rPr>
            </w:pPr>
            <w:r w:rsidRPr="00685B79">
              <w:rPr>
                <w:rFonts w:ascii="Calibri" w:hAnsi="Calibri"/>
                <w:color w:val="000000"/>
                <w:sz w:val="20"/>
              </w:rPr>
              <w:t>8000</w:t>
            </w:r>
          </w:p>
        </w:tc>
      </w:tr>
      <w:tr w:rsidR="0090611A" w:rsidRPr="00685B79" w14:paraId="7CFB5848" w14:textId="77777777" w:rsidTr="00BE09A5">
        <w:trPr>
          <w:trHeight w:val="290"/>
          <w:jc w:val="center"/>
        </w:trPr>
        <w:tc>
          <w:tcPr>
            <w:tcW w:w="1858" w:type="dxa"/>
            <w:tcBorders>
              <w:bottom w:val="single" w:sz="4" w:space="0" w:color="auto"/>
            </w:tcBorders>
            <w:shd w:val="clear" w:color="auto" w:fill="auto"/>
            <w:noWrap/>
            <w:vAlign w:val="bottom"/>
            <w:hideMark/>
          </w:tcPr>
          <w:p w14:paraId="0E33AE95" w14:textId="77777777" w:rsidR="0090611A" w:rsidRPr="00685B79" w:rsidRDefault="0090611A" w:rsidP="00245A14">
            <w:pPr>
              <w:rPr>
                <w:rFonts w:ascii="Calibri" w:hAnsi="Calibri"/>
                <w:color w:val="000000"/>
                <w:sz w:val="20"/>
              </w:rPr>
            </w:pPr>
            <w:r w:rsidRPr="00685B79">
              <w:rPr>
                <w:rFonts w:ascii="Calibri" w:hAnsi="Calibri"/>
                <w:color w:val="000000"/>
                <w:sz w:val="20"/>
              </w:rPr>
              <w:t>City B</w:t>
            </w:r>
          </w:p>
        </w:tc>
        <w:tc>
          <w:tcPr>
            <w:tcW w:w="2552" w:type="dxa"/>
            <w:tcBorders>
              <w:bottom w:val="single" w:sz="4" w:space="0" w:color="auto"/>
            </w:tcBorders>
            <w:vAlign w:val="bottom"/>
          </w:tcPr>
          <w:p w14:paraId="6FBD3177" w14:textId="77777777" w:rsidR="0090611A" w:rsidRPr="00685B79" w:rsidRDefault="0090611A" w:rsidP="00245A14">
            <w:pPr>
              <w:jc w:val="center"/>
              <w:rPr>
                <w:rFonts w:ascii="Calibri" w:hAnsi="Calibri"/>
                <w:color w:val="000000"/>
                <w:sz w:val="20"/>
              </w:rPr>
            </w:pPr>
            <w:r w:rsidRPr="00685B79">
              <w:rPr>
                <w:rFonts w:ascii="Calibri" w:hAnsi="Calibri"/>
                <w:color w:val="000000"/>
                <w:sz w:val="20"/>
              </w:rPr>
              <w:t>80</w:t>
            </w:r>
          </w:p>
        </w:tc>
        <w:tc>
          <w:tcPr>
            <w:tcW w:w="3402" w:type="dxa"/>
            <w:tcBorders>
              <w:bottom w:val="single" w:sz="4" w:space="0" w:color="auto"/>
            </w:tcBorders>
            <w:vAlign w:val="bottom"/>
          </w:tcPr>
          <w:p w14:paraId="481F89EE" w14:textId="77777777" w:rsidR="0090611A" w:rsidRPr="00685B79" w:rsidRDefault="0090611A" w:rsidP="00245A14">
            <w:pPr>
              <w:jc w:val="center"/>
              <w:rPr>
                <w:rFonts w:ascii="Calibri" w:hAnsi="Calibri"/>
                <w:color w:val="000000"/>
                <w:sz w:val="20"/>
              </w:rPr>
            </w:pPr>
            <w:r w:rsidRPr="00685B79">
              <w:rPr>
                <w:rFonts w:ascii="Calibri" w:hAnsi="Calibri"/>
                <w:color w:val="000000"/>
                <w:sz w:val="20"/>
              </w:rPr>
              <w:t>100</w:t>
            </w:r>
          </w:p>
        </w:tc>
      </w:tr>
    </w:tbl>
    <w:p w14:paraId="326F7AA9" w14:textId="24FEE217" w:rsidR="0090611A" w:rsidRPr="00A53248" w:rsidRDefault="0090611A" w:rsidP="0090611A">
      <w:pPr>
        <w:pStyle w:val="Caption"/>
        <w:rPr>
          <w:rFonts w:ascii="Times New Roman" w:hAnsi="Times New Roman"/>
          <w:sz w:val="24"/>
          <w:szCs w:val="24"/>
        </w:rPr>
      </w:pPr>
    </w:p>
    <w:p w14:paraId="79C1635B" w14:textId="02EC7414" w:rsidR="0090611A" w:rsidRPr="00104476" w:rsidRDefault="0090611A" w:rsidP="00104476">
      <w:pPr>
        <w:pStyle w:val="Figure"/>
        <w:jc w:val="center"/>
        <w:rPr>
          <w:sz w:val="22"/>
        </w:rPr>
      </w:pPr>
      <w:bookmarkStart w:id="26" w:name="_Ref384809918"/>
      <w:bookmarkStart w:id="27" w:name="_Toc386704522"/>
      <w:bookmarkStart w:id="28" w:name="_Ref390522586"/>
      <w:r w:rsidRPr="00104476">
        <w:rPr>
          <w:sz w:val="22"/>
        </w:rPr>
        <w:t xml:space="preserve">Table </w:t>
      </w:r>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7</w:t>
      </w:r>
      <w:r w:rsidRPr="00104476">
        <w:rPr>
          <w:sz w:val="22"/>
        </w:rPr>
        <w:fldChar w:fldCharType="end"/>
      </w:r>
      <w:bookmarkEnd w:id="26"/>
      <w:r w:rsidRPr="00104476">
        <w:rPr>
          <w:sz w:val="22"/>
        </w:rPr>
        <w:t xml:space="preserve">   Estimation of productivity effects: central estimate and sensitivity tests</w:t>
      </w:r>
      <w:bookmarkEnd w:id="27"/>
      <w:bookmarkEnd w:id="28"/>
    </w:p>
    <w:tbl>
      <w:tblPr>
        <w:tblW w:w="5000" w:type="pct"/>
        <w:jc w:val="center"/>
        <w:tblLook w:val="04A0" w:firstRow="1" w:lastRow="0" w:firstColumn="1" w:lastColumn="0" w:noHBand="0" w:noVBand="1"/>
      </w:tblPr>
      <w:tblGrid>
        <w:gridCol w:w="1604"/>
        <w:gridCol w:w="2301"/>
        <w:gridCol w:w="2308"/>
        <w:gridCol w:w="2303"/>
      </w:tblGrid>
      <w:tr w:rsidR="0090611A" w:rsidRPr="003205FE" w14:paraId="45EB0C58" w14:textId="77777777" w:rsidTr="00BA0A2F">
        <w:trPr>
          <w:trHeight w:val="290"/>
          <w:jc w:val="center"/>
        </w:trPr>
        <w:tc>
          <w:tcPr>
            <w:tcW w:w="942" w:type="pct"/>
            <w:tcBorders>
              <w:top w:val="single" w:sz="4" w:space="0" w:color="auto"/>
              <w:bottom w:val="single" w:sz="4" w:space="0" w:color="auto"/>
            </w:tcBorders>
            <w:shd w:val="clear" w:color="auto" w:fill="auto"/>
            <w:noWrap/>
            <w:vAlign w:val="bottom"/>
            <w:hideMark/>
          </w:tcPr>
          <w:p w14:paraId="0B0DA295" w14:textId="77777777" w:rsidR="0090611A" w:rsidRPr="00494C65" w:rsidRDefault="0090611A" w:rsidP="00BA0A2F">
            <w:pPr>
              <w:jc w:val="center"/>
              <w:rPr>
                <w:rFonts w:ascii="Calibri" w:hAnsi="Calibri"/>
                <w:color w:val="000000"/>
                <w:sz w:val="20"/>
                <w:szCs w:val="20"/>
              </w:rPr>
            </w:pPr>
          </w:p>
        </w:tc>
        <w:tc>
          <w:tcPr>
            <w:tcW w:w="4058" w:type="pct"/>
            <w:gridSpan w:val="3"/>
            <w:tcBorders>
              <w:top w:val="single" w:sz="4" w:space="0" w:color="auto"/>
              <w:bottom w:val="single" w:sz="4" w:space="0" w:color="auto"/>
            </w:tcBorders>
            <w:shd w:val="clear" w:color="auto" w:fill="auto"/>
            <w:noWrap/>
            <w:vAlign w:val="bottom"/>
            <w:hideMark/>
          </w:tcPr>
          <w:p w14:paraId="2522DFA9" w14:textId="77777777" w:rsidR="0090611A" w:rsidRPr="00494C65" w:rsidRDefault="0090611A" w:rsidP="00BA0A2F">
            <w:pPr>
              <w:jc w:val="center"/>
              <w:rPr>
                <w:rFonts w:ascii="Calibri" w:hAnsi="Calibri"/>
                <w:color w:val="000000"/>
                <w:sz w:val="20"/>
                <w:szCs w:val="20"/>
              </w:rPr>
            </w:pPr>
            <w:r w:rsidRPr="00494C65">
              <w:rPr>
                <w:rFonts w:ascii="Calibri" w:hAnsi="Calibri"/>
                <w:color w:val="000000"/>
                <w:sz w:val="20"/>
                <w:szCs w:val="20"/>
              </w:rPr>
              <w:t>% change in total GDP output</w:t>
            </w:r>
          </w:p>
        </w:tc>
      </w:tr>
      <w:tr w:rsidR="0090611A" w:rsidRPr="003205FE" w14:paraId="5CF47C5D" w14:textId="77777777" w:rsidTr="00BA0A2F">
        <w:trPr>
          <w:trHeight w:val="290"/>
          <w:jc w:val="center"/>
        </w:trPr>
        <w:tc>
          <w:tcPr>
            <w:tcW w:w="942" w:type="pct"/>
            <w:tcBorders>
              <w:top w:val="single" w:sz="4" w:space="0" w:color="auto"/>
              <w:bottom w:val="single" w:sz="4" w:space="0" w:color="auto"/>
            </w:tcBorders>
            <w:shd w:val="clear" w:color="auto" w:fill="auto"/>
            <w:noWrap/>
            <w:vAlign w:val="bottom"/>
            <w:hideMark/>
          </w:tcPr>
          <w:p w14:paraId="65455D6A" w14:textId="77777777" w:rsidR="0090611A" w:rsidRPr="00494C65" w:rsidRDefault="0090611A" w:rsidP="005E04B0">
            <w:pPr>
              <w:rPr>
                <w:rFonts w:ascii="Calibri" w:hAnsi="Calibri"/>
                <w:color w:val="000000"/>
                <w:sz w:val="20"/>
                <w:szCs w:val="20"/>
              </w:rPr>
            </w:pPr>
          </w:p>
        </w:tc>
        <w:tc>
          <w:tcPr>
            <w:tcW w:w="1351" w:type="pct"/>
            <w:tcBorders>
              <w:top w:val="single" w:sz="4" w:space="0" w:color="auto"/>
              <w:bottom w:val="single" w:sz="4" w:space="0" w:color="auto"/>
            </w:tcBorders>
            <w:shd w:val="clear" w:color="auto" w:fill="auto"/>
            <w:noWrap/>
            <w:vAlign w:val="bottom"/>
            <w:hideMark/>
          </w:tcPr>
          <w:p w14:paraId="311D965B"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 xml:space="preserve">If </w:t>
            </w:r>
            <w:r w:rsidRPr="00473225">
              <w:rPr>
                <w:snapToGrid w:val="0"/>
                <w:position w:val="-10"/>
                <w:sz w:val="20"/>
                <w:szCs w:val="20"/>
              </w:rPr>
              <w:object w:dxaOrig="200" w:dyaOrig="260" w14:anchorId="12F86155">
                <v:shape id="_x0000_i1061" type="#_x0000_t75" style="width:7.5pt;height:15pt" o:ole="">
                  <v:imagedata r:id="rId76" o:title=""/>
                </v:shape>
                <o:OLEObject Type="Embed" ProgID="Equation.3" ShapeID="_x0000_i1061" DrawAspect="Content" ObjectID="_1465732794" r:id="rId81"/>
              </w:object>
            </w:r>
            <w:r w:rsidRPr="00494C65">
              <w:rPr>
                <w:snapToGrid w:val="0"/>
                <w:sz w:val="20"/>
                <w:szCs w:val="20"/>
              </w:rPr>
              <w:t xml:space="preserve">= </w:t>
            </w:r>
            <w:r w:rsidRPr="00494C65">
              <w:rPr>
                <w:rFonts w:ascii="Calibri" w:hAnsi="Calibri"/>
                <w:color w:val="000000"/>
                <w:sz w:val="20"/>
                <w:szCs w:val="20"/>
              </w:rPr>
              <w:t>0.050</w:t>
            </w:r>
          </w:p>
        </w:tc>
        <w:tc>
          <w:tcPr>
            <w:tcW w:w="1355" w:type="pct"/>
            <w:tcBorders>
              <w:top w:val="single" w:sz="4" w:space="0" w:color="auto"/>
              <w:bottom w:val="single" w:sz="4" w:space="0" w:color="auto"/>
            </w:tcBorders>
            <w:shd w:val="clear" w:color="auto" w:fill="auto"/>
            <w:noWrap/>
            <w:vAlign w:val="bottom"/>
            <w:hideMark/>
          </w:tcPr>
          <w:p w14:paraId="571DFBA5"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 xml:space="preserve">If </w:t>
            </w:r>
            <w:r w:rsidRPr="00473225">
              <w:rPr>
                <w:b/>
                <w:snapToGrid w:val="0"/>
                <w:position w:val="-10"/>
                <w:sz w:val="20"/>
                <w:szCs w:val="20"/>
              </w:rPr>
              <w:object w:dxaOrig="200" w:dyaOrig="260" w14:anchorId="5DBAC721">
                <v:shape id="_x0000_i1062" type="#_x0000_t75" style="width:7.5pt;height:15pt" o:ole="">
                  <v:imagedata r:id="rId76" o:title=""/>
                </v:shape>
                <o:OLEObject Type="Embed" ProgID="Equation.3" ShapeID="_x0000_i1062" DrawAspect="Content" ObjectID="_1465732795" r:id="rId82"/>
              </w:object>
            </w:r>
            <w:r w:rsidRPr="00494C65">
              <w:rPr>
                <w:b/>
                <w:snapToGrid w:val="0"/>
                <w:sz w:val="20"/>
                <w:szCs w:val="20"/>
              </w:rPr>
              <w:t xml:space="preserve">= </w:t>
            </w:r>
            <w:r w:rsidRPr="00494C65">
              <w:rPr>
                <w:rFonts w:ascii="Calibri" w:hAnsi="Calibri"/>
                <w:b/>
                <w:color w:val="000000"/>
                <w:sz w:val="20"/>
                <w:szCs w:val="20"/>
              </w:rPr>
              <w:t>0.075</w:t>
            </w:r>
          </w:p>
        </w:tc>
        <w:tc>
          <w:tcPr>
            <w:tcW w:w="1351" w:type="pct"/>
            <w:tcBorders>
              <w:top w:val="single" w:sz="4" w:space="0" w:color="auto"/>
              <w:bottom w:val="single" w:sz="4" w:space="0" w:color="auto"/>
            </w:tcBorders>
            <w:shd w:val="clear" w:color="auto" w:fill="auto"/>
            <w:noWrap/>
            <w:vAlign w:val="bottom"/>
            <w:hideMark/>
          </w:tcPr>
          <w:p w14:paraId="344BD9EF"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 xml:space="preserve">If </w:t>
            </w:r>
            <w:r w:rsidRPr="00473225">
              <w:rPr>
                <w:snapToGrid w:val="0"/>
                <w:position w:val="-10"/>
                <w:sz w:val="20"/>
                <w:szCs w:val="20"/>
              </w:rPr>
              <w:object w:dxaOrig="200" w:dyaOrig="260" w14:anchorId="6176213E">
                <v:shape id="_x0000_i1063" type="#_x0000_t75" style="width:7.5pt;height:15pt" o:ole="">
                  <v:imagedata r:id="rId76" o:title=""/>
                </v:shape>
                <o:OLEObject Type="Embed" ProgID="Equation.3" ShapeID="_x0000_i1063" DrawAspect="Content" ObjectID="_1465732796" r:id="rId83"/>
              </w:object>
            </w:r>
            <w:r w:rsidRPr="00494C65">
              <w:rPr>
                <w:snapToGrid w:val="0"/>
                <w:sz w:val="20"/>
                <w:szCs w:val="20"/>
              </w:rPr>
              <w:t xml:space="preserve">= </w:t>
            </w:r>
            <w:r w:rsidRPr="00494C65">
              <w:rPr>
                <w:rFonts w:ascii="Calibri" w:hAnsi="Calibri"/>
                <w:color w:val="000000"/>
                <w:sz w:val="20"/>
                <w:szCs w:val="20"/>
              </w:rPr>
              <w:t>0.100</w:t>
            </w:r>
          </w:p>
        </w:tc>
      </w:tr>
      <w:tr w:rsidR="0090611A" w:rsidRPr="003205FE" w14:paraId="776F7D80" w14:textId="77777777" w:rsidTr="00BE09A5">
        <w:trPr>
          <w:trHeight w:val="290"/>
          <w:jc w:val="center"/>
        </w:trPr>
        <w:tc>
          <w:tcPr>
            <w:tcW w:w="942" w:type="pct"/>
            <w:tcBorders>
              <w:top w:val="single" w:sz="4" w:space="0" w:color="auto"/>
            </w:tcBorders>
            <w:shd w:val="clear" w:color="auto" w:fill="auto"/>
            <w:noWrap/>
            <w:vAlign w:val="bottom"/>
          </w:tcPr>
          <w:p w14:paraId="2A53F41F" w14:textId="77777777" w:rsidR="0090611A" w:rsidRPr="00494C65" w:rsidRDefault="0090611A" w:rsidP="005E04B0">
            <w:pPr>
              <w:rPr>
                <w:rFonts w:ascii="Calibri" w:hAnsi="Calibri"/>
                <w:color w:val="000000"/>
                <w:sz w:val="20"/>
                <w:szCs w:val="20"/>
              </w:rPr>
            </w:pPr>
          </w:p>
        </w:tc>
        <w:tc>
          <w:tcPr>
            <w:tcW w:w="1351" w:type="pct"/>
            <w:tcBorders>
              <w:top w:val="single" w:sz="4" w:space="0" w:color="auto"/>
            </w:tcBorders>
            <w:shd w:val="clear" w:color="auto" w:fill="auto"/>
            <w:noWrap/>
            <w:vAlign w:val="bottom"/>
          </w:tcPr>
          <w:p w14:paraId="71C91829" w14:textId="77777777" w:rsidR="0090611A" w:rsidRPr="00494C65" w:rsidRDefault="0090611A" w:rsidP="00AA6D3F">
            <w:pPr>
              <w:jc w:val="right"/>
              <w:rPr>
                <w:rFonts w:ascii="Calibri" w:hAnsi="Calibri"/>
                <w:color w:val="000000"/>
                <w:sz w:val="20"/>
                <w:szCs w:val="20"/>
              </w:rPr>
            </w:pPr>
          </w:p>
        </w:tc>
        <w:tc>
          <w:tcPr>
            <w:tcW w:w="1355" w:type="pct"/>
            <w:tcBorders>
              <w:top w:val="single" w:sz="4" w:space="0" w:color="auto"/>
            </w:tcBorders>
            <w:shd w:val="clear" w:color="auto" w:fill="auto"/>
            <w:noWrap/>
            <w:vAlign w:val="bottom"/>
          </w:tcPr>
          <w:p w14:paraId="4AB0C100" w14:textId="77777777" w:rsidR="0090611A" w:rsidRPr="00494C65" w:rsidRDefault="0090611A" w:rsidP="00AA6D3F">
            <w:pPr>
              <w:jc w:val="right"/>
              <w:rPr>
                <w:rFonts w:ascii="Calibri" w:hAnsi="Calibri"/>
                <w:b/>
                <w:color w:val="000000"/>
                <w:sz w:val="20"/>
                <w:szCs w:val="20"/>
              </w:rPr>
            </w:pPr>
          </w:p>
        </w:tc>
        <w:tc>
          <w:tcPr>
            <w:tcW w:w="1351" w:type="pct"/>
            <w:tcBorders>
              <w:top w:val="single" w:sz="4" w:space="0" w:color="auto"/>
            </w:tcBorders>
            <w:shd w:val="clear" w:color="auto" w:fill="auto"/>
            <w:noWrap/>
            <w:vAlign w:val="bottom"/>
          </w:tcPr>
          <w:p w14:paraId="79E8EA3F" w14:textId="77777777" w:rsidR="0090611A" w:rsidRPr="00494C65" w:rsidRDefault="0090611A" w:rsidP="00AA6D3F">
            <w:pPr>
              <w:jc w:val="right"/>
              <w:rPr>
                <w:rFonts w:ascii="Calibri" w:hAnsi="Calibri"/>
                <w:color w:val="000000"/>
                <w:sz w:val="20"/>
                <w:szCs w:val="20"/>
              </w:rPr>
            </w:pPr>
          </w:p>
        </w:tc>
      </w:tr>
      <w:tr w:rsidR="0090611A" w:rsidRPr="003205FE" w14:paraId="2B830992" w14:textId="77777777" w:rsidTr="00BE09A5">
        <w:trPr>
          <w:trHeight w:val="290"/>
          <w:jc w:val="center"/>
        </w:trPr>
        <w:tc>
          <w:tcPr>
            <w:tcW w:w="942" w:type="pct"/>
            <w:shd w:val="clear" w:color="auto" w:fill="auto"/>
            <w:noWrap/>
            <w:vAlign w:val="bottom"/>
            <w:hideMark/>
          </w:tcPr>
          <w:p w14:paraId="0B2E990E"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City A</w:t>
            </w:r>
          </w:p>
        </w:tc>
        <w:tc>
          <w:tcPr>
            <w:tcW w:w="1351" w:type="pct"/>
            <w:shd w:val="clear" w:color="auto" w:fill="auto"/>
            <w:noWrap/>
            <w:vAlign w:val="bottom"/>
            <w:hideMark/>
          </w:tcPr>
          <w:p w14:paraId="15B263D0"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1.25%</w:t>
            </w:r>
          </w:p>
        </w:tc>
        <w:tc>
          <w:tcPr>
            <w:tcW w:w="1355" w:type="pct"/>
            <w:shd w:val="clear" w:color="auto" w:fill="auto"/>
            <w:noWrap/>
            <w:vAlign w:val="bottom"/>
            <w:hideMark/>
          </w:tcPr>
          <w:p w14:paraId="77ABDF1A"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1.89%</w:t>
            </w:r>
          </w:p>
        </w:tc>
        <w:tc>
          <w:tcPr>
            <w:tcW w:w="1351" w:type="pct"/>
            <w:shd w:val="clear" w:color="auto" w:fill="auto"/>
            <w:noWrap/>
            <w:vAlign w:val="bottom"/>
            <w:hideMark/>
          </w:tcPr>
          <w:p w14:paraId="179ADFA9"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2.53%</w:t>
            </w:r>
          </w:p>
        </w:tc>
      </w:tr>
      <w:tr w:rsidR="0090611A" w:rsidRPr="003205FE" w14:paraId="13E4D0D5" w14:textId="77777777" w:rsidTr="00BE09A5">
        <w:trPr>
          <w:trHeight w:val="290"/>
          <w:jc w:val="center"/>
        </w:trPr>
        <w:tc>
          <w:tcPr>
            <w:tcW w:w="942" w:type="pct"/>
            <w:shd w:val="clear" w:color="auto" w:fill="auto"/>
            <w:noWrap/>
            <w:vAlign w:val="bottom"/>
            <w:hideMark/>
          </w:tcPr>
          <w:p w14:paraId="5D130233"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Provincial capital</w:t>
            </w:r>
          </w:p>
        </w:tc>
        <w:tc>
          <w:tcPr>
            <w:tcW w:w="1351" w:type="pct"/>
            <w:shd w:val="clear" w:color="auto" w:fill="auto"/>
            <w:noWrap/>
            <w:vAlign w:val="bottom"/>
            <w:hideMark/>
          </w:tcPr>
          <w:p w14:paraId="3D484867"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0.27%</w:t>
            </w:r>
          </w:p>
        </w:tc>
        <w:tc>
          <w:tcPr>
            <w:tcW w:w="1355" w:type="pct"/>
            <w:shd w:val="clear" w:color="auto" w:fill="auto"/>
            <w:noWrap/>
            <w:vAlign w:val="bottom"/>
            <w:hideMark/>
          </w:tcPr>
          <w:p w14:paraId="190E6426"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0.40%</w:t>
            </w:r>
          </w:p>
        </w:tc>
        <w:tc>
          <w:tcPr>
            <w:tcW w:w="1351" w:type="pct"/>
            <w:shd w:val="clear" w:color="auto" w:fill="auto"/>
            <w:noWrap/>
            <w:vAlign w:val="bottom"/>
            <w:hideMark/>
          </w:tcPr>
          <w:p w14:paraId="5824B947"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0.54%</w:t>
            </w:r>
          </w:p>
        </w:tc>
      </w:tr>
      <w:tr w:rsidR="0090611A" w:rsidRPr="003205FE" w14:paraId="405BA047" w14:textId="77777777" w:rsidTr="00BE09A5">
        <w:trPr>
          <w:trHeight w:val="290"/>
          <w:jc w:val="center"/>
        </w:trPr>
        <w:tc>
          <w:tcPr>
            <w:tcW w:w="942" w:type="pct"/>
            <w:shd w:val="clear" w:color="auto" w:fill="auto"/>
            <w:noWrap/>
            <w:vAlign w:val="bottom"/>
            <w:hideMark/>
          </w:tcPr>
          <w:p w14:paraId="4C2C2E68"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Mega city</w:t>
            </w:r>
          </w:p>
        </w:tc>
        <w:tc>
          <w:tcPr>
            <w:tcW w:w="1351" w:type="pct"/>
            <w:shd w:val="clear" w:color="auto" w:fill="auto"/>
            <w:noWrap/>
            <w:vAlign w:val="bottom"/>
            <w:hideMark/>
          </w:tcPr>
          <w:p w14:paraId="55FD1A01"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c>
          <w:tcPr>
            <w:tcW w:w="1355" w:type="pct"/>
            <w:shd w:val="clear" w:color="auto" w:fill="auto"/>
            <w:noWrap/>
            <w:vAlign w:val="bottom"/>
            <w:hideMark/>
          </w:tcPr>
          <w:p w14:paraId="69DB8A7A"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w:t>
            </w:r>
          </w:p>
        </w:tc>
        <w:tc>
          <w:tcPr>
            <w:tcW w:w="1351" w:type="pct"/>
            <w:shd w:val="clear" w:color="auto" w:fill="auto"/>
            <w:noWrap/>
            <w:vAlign w:val="bottom"/>
            <w:hideMark/>
          </w:tcPr>
          <w:p w14:paraId="265C5CAA"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r>
      <w:tr w:rsidR="0090611A" w:rsidRPr="003205FE" w14:paraId="2F0572D5" w14:textId="77777777" w:rsidTr="00BE09A5">
        <w:trPr>
          <w:trHeight w:val="290"/>
          <w:jc w:val="center"/>
        </w:trPr>
        <w:tc>
          <w:tcPr>
            <w:tcW w:w="942" w:type="pct"/>
            <w:shd w:val="clear" w:color="auto" w:fill="auto"/>
            <w:noWrap/>
            <w:vAlign w:val="bottom"/>
            <w:hideMark/>
          </w:tcPr>
          <w:p w14:paraId="16209851"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City B</w:t>
            </w:r>
          </w:p>
        </w:tc>
        <w:tc>
          <w:tcPr>
            <w:tcW w:w="1351" w:type="pct"/>
            <w:shd w:val="clear" w:color="auto" w:fill="auto"/>
            <w:noWrap/>
            <w:vAlign w:val="bottom"/>
            <w:hideMark/>
          </w:tcPr>
          <w:p w14:paraId="7B800AB4"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c>
          <w:tcPr>
            <w:tcW w:w="1355" w:type="pct"/>
            <w:shd w:val="clear" w:color="auto" w:fill="auto"/>
            <w:noWrap/>
            <w:vAlign w:val="bottom"/>
            <w:hideMark/>
          </w:tcPr>
          <w:p w14:paraId="7A278CD4"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w:t>
            </w:r>
          </w:p>
        </w:tc>
        <w:tc>
          <w:tcPr>
            <w:tcW w:w="1351" w:type="pct"/>
            <w:shd w:val="clear" w:color="auto" w:fill="auto"/>
            <w:noWrap/>
            <w:vAlign w:val="bottom"/>
            <w:hideMark/>
          </w:tcPr>
          <w:p w14:paraId="5A52A15E"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r>
      <w:tr w:rsidR="0090611A" w:rsidRPr="003205FE" w14:paraId="2FD073D2" w14:textId="77777777" w:rsidTr="00BE09A5">
        <w:trPr>
          <w:trHeight w:val="290"/>
          <w:jc w:val="center"/>
        </w:trPr>
        <w:tc>
          <w:tcPr>
            <w:tcW w:w="942" w:type="pct"/>
            <w:shd w:val="clear" w:color="auto" w:fill="auto"/>
            <w:noWrap/>
            <w:vAlign w:val="bottom"/>
            <w:hideMark/>
          </w:tcPr>
          <w:p w14:paraId="7F132D7E"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All</w:t>
            </w:r>
          </w:p>
        </w:tc>
        <w:tc>
          <w:tcPr>
            <w:tcW w:w="1351" w:type="pct"/>
            <w:shd w:val="clear" w:color="auto" w:fill="auto"/>
            <w:noWrap/>
            <w:vAlign w:val="bottom"/>
            <w:hideMark/>
          </w:tcPr>
          <w:p w14:paraId="1DC52BFE"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0.04%</w:t>
            </w:r>
          </w:p>
        </w:tc>
        <w:tc>
          <w:tcPr>
            <w:tcW w:w="1355" w:type="pct"/>
            <w:shd w:val="clear" w:color="auto" w:fill="auto"/>
            <w:noWrap/>
            <w:vAlign w:val="bottom"/>
            <w:hideMark/>
          </w:tcPr>
          <w:p w14:paraId="3035746F"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0.06%</w:t>
            </w:r>
          </w:p>
        </w:tc>
        <w:tc>
          <w:tcPr>
            <w:tcW w:w="1351" w:type="pct"/>
            <w:shd w:val="clear" w:color="auto" w:fill="auto"/>
            <w:noWrap/>
            <w:vAlign w:val="bottom"/>
            <w:hideMark/>
          </w:tcPr>
          <w:p w14:paraId="0DC092E8"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0.09%</w:t>
            </w:r>
          </w:p>
        </w:tc>
      </w:tr>
      <w:tr w:rsidR="0090611A" w:rsidRPr="003205FE" w14:paraId="08845AE7" w14:textId="77777777" w:rsidTr="00BE09A5">
        <w:trPr>
          <w:trHeight w:val="290"/>
          <w:jc w:val="center"/>
        </w:trPr>
        <w:tc>
          <w:tcPr>
            <w:tcW w:w="942" w:type="pct"/>
            <w:shd w:val="clear" w:color="auto" w:fill="auto"/>
            <w:noWrap/>
            <w:vAlign w:val="bottom"/>
            <w:hideMark/>
          </w:tcPr>
          <w:p w14:paraId="6AF81933" w14:textId="77777777" w:rsidR="0090611A" w:rsidRPr="00494C65" w:rsidRDefault="0090611A" w:rsidP="005E04B0">
            <w:pPr>
              <w:rPr>
                <w:rFonts w:ascii="Calibri" w:hAnsi="Calibri"/>
                <w:color w:val="000000"/>
                <w:sz w:val="20"/>
                <w:szCs w:val="20"/>
              </w:rPr>
            </w:pPr>
          </w:p>
        </w:tc>
        <w:tc>
          <w:tcPr>
            <w:tcW w:w="1351" w:type="pct"/>
            <w:shd w:val="clear" w:color="auto" w:fill="auto"/>
            <w:noWrap/>
            <w:vAlign w:val="bottom"/>
            <w:hideMark/>
          </w:tcPr>
          <w:p w14:paraId="4AEBB888" w14:textId="77777777" w:rsidR="0090611A" w:rsidRPr="00494C65" w:rsidRDefault="0090611A" w:rsidP="00AA6D3F">
            <w:pPr>
              <w:rPr>
                <w:rFonts w:ascii="Calibri" w:hAnsi="Calibri"/>
                <w:color w:val="000000"/>
                <w:sz w:val="20"/>
                <w:szCs w:val="20"/>
              </w:rPr>
            </w:pPr>
          </w:p>
        </w:tc>
        <w:tc>
          <w:tcPr>
            <w:tcW w:w="1355" w:type="pct"/>
            <w:shd w:val="clear" w:color="auto" w:fill="auto"/>
            <w:noWrap/>
            <w:vAlign w:val="bottom"/>
            <w:hideMark/>
          </w:tcPr>
          <w:p w14:paraId="50130EC0" w14:textId="77777777" w:rsidR="0090611A" w:rsidRPr="00494C65" w:rsidRDefault="0090611A" w:rsidP="00AA6D3F">
            <w:pPr>
              <w:rPr>
                <w:rFonts w:ascii="Calibri" w:hAnsi="Calibri"/>
                <w:color w:val="000000"/>
                <w:sz w:val="20"/>
                <w:szCs w:val="20"/>
              </w:rPr>
            </w:pPr>
          </w:p>
        </w:tc>
        <w:tc>
          <w:tcPr>
            <w:tcW w:w="1351" w:type="pct"/>
            <w:shd w:val="clear" w:color="auto" w:fill="auto"/>
            <w:noWrap/>
            <w:vAlign w:val="bottom"/>
            <w:hideMark/>
          </w:tcPr>
          <w:p w14:paraId="0629B152" w14:textId="77777777" w:rsidR="0090611A" w:rsidRPr="00494C65" w:rsidRDefault="0090611A" w:rsidP="00AA6D3F">
            <w:pPr>
              <w:rPr>
                <w:rFonts w:ascii="Calibri" w:hAnsi="Calibri"/>
                <w:color w:val="000000"/>
                <w:sz w:val="20"/>
                <w:szCs w:val="20"/>
              </w:rPr>
            </w:pPr>
          </w:p>
        </w:tc>
      </w:tr>
      <w:tr w:rsidR="0090611A" w:rsidRPr="003205FE" w14:paraId="1D015BF2" w14:textId="77777777" w:rsidTr="00BE09A5">
        <w:trPr>
          <w:trHeight w:val="290"/>
          <w:jc w:val="center"/>
        </w:trPr>
        <w:tc>
          <w:tcPr>
            <w:tcW w:w="942" w:type="pct"/>
            <w:shd w:val="clear" w:color="auto" w:fill="auto"/>
            <w:noWrap/>
            <w:vAlign w:val="bottom"/>
            <w:hideMark/>
          </w:tcPr>
          <w:p w14:paraId="58A007AA" w14:textId="77777777" w:rsidR="0090611A" w:rsidRPr="00494C65" w:rsidRDefault="0090611A" w:rsidP="005E04B0">
            <w:pPr>
              <w:rPr>
                <w:rFonts w:ascii="Calibri" w:hAnsi="Calibri"/>
                <w:color w:val="000000"/>
                <w:sz w:val="20"/>
                <w:szCs w:val="20"/>
              </w:rPr>
            </w:pPr>
          </w:p>
        </w:tc>
        <w:tc>
          <w:tcPr>
            <w:tcW w:w="4058" w:type="pct"/>
            <w:gridSpan w:val="3"/>
            <w:shd w:val="clear" w:color="auto" w:fill="auto"/>
            <w:noWrap/>
            <w:vAlign w:val="bottom"/>
            <w:hideMark/>
          </w:tcPr>
          <w:p w14:paraId="0E52E3FF" w14:textId="77777777" w:rsidR="0090611A" w:rsidRPr="00494C65" w:rsidRDefault="0090611A" w:rsidP="00AA6D3F">
            <w:pPr>
              <w:rPr>
                <w:rFonts w:ascii="Calibri" w:hAnsi="Calibri"/>
                <w:color w:val="000000"/>
                <w:sz w:val="20"/>
                <w:szCs w:val="20"/>
              </w:rPr>
            </w:pPr>
            <w:r w:rsidRPr="00494C65">
              <w:rPr>
                <w:rFonts w:ascii="Calibri" w:hAnsi="Calibri"/>
                <w:color w:val="000000"/>
                <w:sz w:val="20"/>
                <w:szCs w:val="20"/>
              </w:rPr>
              <w:t>Change in total GDP output (100m RMB)</w:t>
            </w:r>
          </w:p>
        </w:tc>
      </w:tr>
      <w:tr w:rsidR="0090611A" w:rsidRPr="003205FE" w14:paraId="161D0042" w14:textId="77777777" w:rsidTr="00BE09A5">
        <w:trPr>
          <w:trHeight w:val="290"/>
          <w:jc w:val="center"/>
        </w:trPr>
        <w:tc>
          <w:tcPr>
            <w:tcW w:w="942" w:type="pct"/>
            <w:shd w:val="clear" w:color="auto" w:fill="auto"/>
            <w:noWrap/>
            <w:vAlign w:val="bottom"/>
            <w:hideMark/>
          </w:tcPr>
          <w:p w14:paraId="58311021"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City A</w:t>
            </w:r>
          </w:p>
        </w:tc>
        <w:tc>
          <w:tcPr>
            <w:tcW w:w="1351" w:type="pct"/>
            <w:shd w:val="clear" w:color="auto" w:fill="auto"/>
            <w:noWrap/>
            <w:vAlign w:val="bottom"/>
            <w:hideMark/>
          </w:tcPr>
          <w:p w14:paraId="6D44AB2F"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1.25</w:t>
            </w:r>
          </w:p>
        </w:tc>
        <w:tc>
          <w:tcPr>
            <w:tcW w:w="1355" w:type="pct"/>
            <w:shd w:val="clear" w:color="auto" w:fill="auto"/>
            <w:noWrap/>
            <w:vAlign w:val="bottom"/>
            <w:hideMark/>
          </w:tcPr>
          <w:p w14:paraId="7E682B2C"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1.89</w:t>
            </w:r>
          </w:p>
        </w:tc>
        <w:tc>
          <w:tcPr>
            <w:tcW w:w="1351" w:type="pct"/>
            <w:shd w:val="clear" w:color="auto" w:fill="auto"/>
            <w:noWrap/>
            <w:vAlign w:val="bottom"/>
            <w:hideMark/>
          </w:tcPr>
          <w:p w14:paraId="7D4D35FC"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2.53</w:t>
            </w:r>
          </w:p>
        </w:tc>
      </w:tr>
      <w:tr w:rsidR="0090611A" w:rsidRPr="003205FE" w14:paraId="2EDF83BE" w14:textId="77777777" w:rsidTr="00BE09A5">
        <w:trPr>
          <w:trHeight w:val="290"/>
          <w:jc w:val="center"/>
        </w:trPr>
        <w:tc>
          <w:tcPr>
            <w:tcW w:w="942" w:type="pct"/>
            <w:shd w:val="clear" w:color="auto" w:fill="auto"/>
            <w:noWrap/>
            <w:vAlign w:val="bottom"/>
            <w:hideMark/>
          </w:tcPr>
          <w:p w14:paraId="719F9341"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Provincial capital</w:t>
            </w:r>
          </w:p>
        </w:tc>
        <w:tc>
          <w:tcPr>
            <w:tcW w:w="1351" w:type="pct"/>
            <w:shd w:val="clear" w:color="auto" w:fill="auto"/>
            <w:noWrap/>
            <w:vAlign w:val="bottom"/>
            <w:hideMark/>
          </w:tcPr>
          <w:p w14:paraId="11E1160F"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2.68</w:t>
            </w:r>
          </w:p>
        </w:tc>
        <w:tc>
          <w:tcPr>
            <w:tcW w:w="1355" w:type="pct"/>
            <w:shd w:val="clear" w:color="auto" w:fill="auto"/>
            <w:noWrap/>
            <w:vAlign w:val="bottom"/>
            <w:hideMark/>
          </w:tcPr>
          <w:p w14:paraId="0317F114"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4.04</w:t>
            </w:r>
          </w:p>
        </w:tc>
        <w:tc>
          <w:tcPr>
            <w:tcW w:w="1351" w:type="pct"/>
            <w:shd w:val="clear" w:color="auto" w:fill="auto"/>
            <w:noWrap/>
            <w:vAlign w:val="bottom"/>
            <w:hideMark/>
          </w:tcPr>
          <w:p w14:paraId="48884583"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5.41</w:t>
            </w:r>
          </w:p>
        </w:tc>
      </w:tr>
      <w:tr w:rsidR="0090611A" w:rsidRPr="003205FE" w14:paraId="72C1B3F9" w14:textId="77777777" w:rsidTr="00BE09A5">
        <w:trPr>
          <w:trHeight w:val="290"/>
          <w:jc w:val="center"/>
        </w:trPr>
        <w:tc>
          <w:tcPr>
            <w:tcW w:w="942" w:type="pct"/>
            <w:shd w:val="clear" w:color="auto" w:fill="auto"/>
            <w:noWrap/>
            <w:vAlign w:val="bottom"/>
            <w:hideMark/>
          </w:tcPr>
          <w:p w14:paraId="4FCDCFA3"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Mega city</w:t>
            </w:r>
          </w:p>
        </w:tc>
        <w:tc>
          <w:tcPr>
            <w:tcW w:w="1351" w:type="pct"/>
            <w:shd w:val="clear" w:color="auto" w:fill="auto"/>
            <w:noWrap/>
            <w:vAlign w:val="bottom"/>
            <w:hideMark/>
          </w:tcPr>
          <w:p w14:paraId="25A38239"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c>
          <w:tcPr>
            <w:tcW w:w="1355" w:type="pct"/>
            <w:shd w:val="clear" w:color="auto" w:fill="auto"/>
            <w:noWrap/>
            <w:vAlign w:val="bottom"/>
            <w:hideMark/>
          </w:tcPr>
          <w:p w14:paraId="0CC78EAA"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w:t>
            </w:r>
          </w:p>
        </w:tc>
        <w:tc>
          <w:tcPr>
            <w:tcW w:w="1351" w:type="pct"/>
            <w:shd w:val="clear" w:color="auto" w:fill="auto"/>
            <w:noWrap/>
            <w:vAlign w:val="bottom"/>
            <w:hideMark/>
          </w:tcPr>
          <w:p w14:paraId="5EB8CDF2"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r>
      <w:tr w:rsidR="0090611A" w:rsidRPr="003205FE" w14:paraId="09422F32" w14:textId="77777777" w:rsidTr="00BE09A5">
        <w:trPr>
          <w:trHeight w:val="290"/>
          <w:jc w:val="center"/>
        </w:trPr>
        <w:tc>
          <w:tcPr>
            <w:tcW w:w="942" w:type="pct"/>
            <w:shd w:val="clear" w:color="auto" w:fill="auto"/>
            <w:noWrap/>
            <w:vAlign w:val="bottom"/>
            <w:hideMark/>
          </w:tcPr>
          <w:p w14:paraId="0C22495A"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City B</w:t>
            </w:r>
          </w:p>
        </w:tc>
        <w:tc>
          <w:tcPr>
            <w:tcW w:w="1351" w:type="pct"/>
            <w:shd w:val="clear" w:color="auto" w:fill="auto"/>
            <w:noWrap/>
            <w:vAlign w:val="bottom"/>
            <w:hideMark/>
          </w:tcPr>
          <w:p w14:paraId="1A64B8C5"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c>
          <w:tcPr>
            <w:tcW w:w="1355" w:type="pct"/>
            <w:shd w:val="clear" w:color="auto" w:fill="auto"/>
            <w:noWrap/>
            <w:vAlign w:val="bottom"/>
            <w:hideMark/>
          </w:tcPr>
          <w:p w14:paraId="25112473"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w:t>
            </w:r>
          </w:p>
        </w:tc>
        <w:tc>
          <w:tcPr>
            <w:tcW w:w="1351" w:type="pct"/>
            <w:shd w:val="clear" w:color="auto" w:fill="auto"/>
            <w:noWrap/>
            <w:vAlign w:val="bottom"/>
            <w:hideMark/>
          </w:tcPr>
          <w:p w14:paraId="1DB0232D"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w:t>
            </w:r>
          </w:p>
        </w:tc>
      </w:tr>
      <w:tr w:rsidR="0090611A" w:rsidRPr="003205FE" w14:paraId="61F4EB64" w14:textId="77777777" w:rsidTr="00BE09A5">
        <w:trPr>
          <w:trHeight w:val="290"/>
          <w:jc w:val="center"/>
        </w:trPr>
        <w:tc>
          <w:tcPr>
            <w:tcW w:w="942" w:type="pct"/>
            <w:tcBorders>
              <w:bottom w:val="single" w:sz="4" w:space="0" w:color="auto"/>
            </w:tcBorders>
            <w:shd w:val="clear" w:color="auto" w:fill="auto"/>
            <w:noWrap/>
            <w:vAlign w:val="bottom"/>
            <w:hideMark/>
          </w:tcPr>
          <w:p w14:paraId="4B194D55" w14:textId="77777777" w:rsidR="0090611A" w:rsidRPr="00494C65" w:rsidRDefault="0090611A" w:rsidP="005E04B0">
            <w:pPr>
              <w:rPr>
                <w:rFonts w:ascii="Calibri" w:hAnsi="Calibri"/>
                <w:color w:val="000000"/>
                <w:sz w:val="20"/>
                <w:szCs w:val="20"/>
              </w:rPr>
            </w:pPr>
            <w:r w:rsidRPr="00494C65">
              <w:rPr>
                <w:rFonts w:ascii="Calibri" w:hAnsi="Calibri"/>
                <w:color w:val="000000"/>
                <w:sz w:val="20"/>
                <w:szCs w:val="20"/>
              </w:rPr>
              <w:t>All</w:t>
            </w:r>
          </w:p>
        </w:tc>
        <w:tc>
          <w:tcPr>
            <w:tcW w:w="1351" w:type="pct"/>
            <w:tcBorders>
              <w:bottom w:val="single" w:sz="4" w:space="0" w:color="auto"/>
            </w:tcBorders>
            <w:shd w:val="clear" w:color="auto" w:fill="auto"/>
            <w:noWrap/>
            <w:vAlign w:val="bottom"/>
            <w:hideMark/>
          </w:tcPr>
          <w:p w14:paraId="24B88A40"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3.93</w:t>
            </w:r>
          </w:p>
        </w:tc>
        <w:tc>
          <w:tcPr>
            <w:tcW w:w="1355" w:type="pct"/>
            <w:tcBorders>
              <w:bottom w:val="single" w:sz="4" w:space="0" w:color="auto"/>
            </w:tcBorders>
            <w:shd w:val="clear" w:color="auto" w:fill="auto"/>
            <w:noWrap/>
            <w:vAlign w:val="bottom"/>
            <w:hideMark/>
          </w:tcPr>
          <w:p w14:paraId="569C80F5" w14:textId="77777777" w:rsidR="0090611A" w:rsidRPr="00494C65" w:rsidRDefault="0090611A" w:rsidP="00AA6D3F">
            <w:pPr>
              <w:jc w:val="right"/>
              <w:rPr>
                <w:rFonts w:ascii="Calibri" w:hAnsi="Calibri"/>
                <w:b/>
                <w:color w:val="000000"/>
                <w:sz w:val="20"/>
                <w:szCs w:val="20"/>
              </w:rPr>
            </w:pPr>
            <w:r w:rsidRPr="00494C65">
              <w:rPr>
                <w:rFonts w:ascii="Calibri" w:hAnsi="Calibri"/>
                <w:b/>
                <w:color w:val="000000"/>
                <w:sz w:val="20"/>
                <w:szCs w:val="20"/>
              </w:rPr>
              <w:t>5.92</w:t>
            </w:r>
          </w:p>
        </w:tc>
        <w:tc>
          <w:tcPr>
            <w:tcW w:w="1351" w:type="pct"/>
            <w:tcBorders>
              <w:bottom w:val="single" w:sz="4" w:space="0" w:color="auto"/>
            </w:tcBorders>
            <w:shd w:val="clear" w:color="auto" w:fill="auto"/>
            <w:noWrap/>
            <w:vAlign w:val="bottom"/>
            <w:hideMark/>
          </w:tcPr>
          <w:p w14:paraId="4D0C0A53" w14:textId="77777777" w:rsidR="0090611A" w:rsidRPr="00494C65" w:rsidRDefault="0090611A" w:rsidP="00AA6D3F">
            <w:pPr>
              <w:jc w:val="right"/>
              <w:rPr>
                <w:rFonts w:ascii="Calibri" w:hAnsi="Calibri"/>
                <w:color w:val="000000"/>
                <w:sz w:val="20"/>
                <w:szCs w:val="20"/>
              </w:rPr>
            </w:pPr>
            <w:r w:rsidRPr="00494C65">
              <w:rPr>
                <w:rFonts w:ascii="Calibri" w:hAnsi="Calibri"/>
                <w:color w:val="000000"/>
                <w:sz w:val="20"/>
                <w:szCs w:val="20"/>
              </w:rPr>
              <w:t>7.94</w:t>
            </w:r>
          </w:p>
        </w:tc>
      </w:tr>
    </w:tbl>
    <w:p w14:paraId="0BF741FC" w14:textId="77777777" w:rsidR="0090611A" w:rsidRDefault="0090611A" w:rsidP="0090611A"/>
    <w:p w14:paraId="50C5DB36" w14:textId="77777777" w:rsidR="00BE09A5" w:rsidRDefault="00BE09A5" w:rsidP="00BE09A5">
      <w:pPr>
        <w:snapToGrid w:val="0"/>
        <w:spacing w:line="288" w:lineRule="auto"/>
        <w:jc w:val="both"/>
        <w:rPr>
          <w:sz w:val="22"/>
        </w:rPr>
      </w:pPr>
    </w:p>
    <w:p w14:paraId="27AB0E2E" w14:textId="69954EAC" w:rsidR="0090611A" w:rsidRPr="00BE09A5" w:rsidRDefault="0090611A" w:rsidP="00BE09A5">
      <w:pPr>
        <w:snapToGrid w:val="0"/>
        <w:spacing w:line="288" w:lineRule="auto"/>
        <w:jc w:val="both"/>
        <w:rPr>
          <w:sz w:val="22"/>
        </w:rPr>
      </w:pPr>
      <w:r w:rsidRPr="00BE09A5">
        <w:rPr>
          <w:sz w:val="22"/>
        </w:rPr>
        <w:t xml:space="preserve">Obviously, this calculation should be carried out in turn for each city affected by the project. In theory it may also be repeated each year of the project life; in practice it is generally sufficient to calculate the benefits for a few key years, particularly the opening year.  This is because a conservative estimate would be to assume that the </w:t>
      </w:r>
      <w:r w:rsidR="004429B4" w:rsidRPr="00BE09A5">
        <w:rPr>
          <w:sz w:val="22"/>
        </w:rPr>
        <w:t xml:space="preserve">percentage increment </w:t>
      </w:r>
      <w:r w:rsidRPr="00BE09A5">
        <w:rPr>
          <w:sz w:val="22"/>
        </w:rPr>
        <w:t xml:space="preserve">of the GDP under the ‘with project’ case will stay the same for the assessment period.  However, the economic mass impacts may be significantly higher in cities where the HSR is actively integrated into urban land use development and the urban transport network; conversely, if </w:t>
      </w:r>
      <w:r w:rsidRPr="00BE09A5">
        <w:rPr>
          <w:sz w:val="22"/>
        </w:rPr>
        <w:lastRenderedPageBreak/>
        <w:t>more severe local congestion or overcrowding is caused by the traffic around the HSR nodes that could undermine the benefits</w:t>
      </w:r>
      <w:r w:rsidR="004429B4" w:rsidRPr="00BE09A5">
        <w:rPr>
          <w:sz w:val="22"/>
        </w:rPr>
        <w:t>, because local traffic conditions for station access (commonly known as ‘last mile costs’) can have a significant effect on overall costs</w:t>
      </w:r>
      <w:r w:rsidRPr="00BE09A5">
        <w:rPr>
          <w:sz w:val="22"/>
        </w:rPr>
        <w:t>.  In such cases it may be necessary to repeat the above computation for a number of key future years</w:t>
      </w:r>
      <w:r w:rsidR="006B3D2F" w:rsidRPr="00BE09A5">
        <w:rPr>
          <w:sz w:val="22"/>
        </w:rPr>
        <w:t xml:space="preserve">, if the </w:t>
      </w:r>
      <w:r w:rsidR="004429B4" w:rsidRPr="00BE09A5">
        <w:rPr>
          <w:sz w:val="22"/>
        </w:rPr>
        <w:t xml:space="preserve">results are expected to be sensitive to the </w:t>
      </w:r>
      <w:r w:rsidR="006B3D2F" w:rsidRPr="00BE09A5">
        <w:rPr>
          <w:sz w:val="22"/>
        </w:rPr>
        <w:t>assumptions</w:t>
      </w:r>
      <w:r w:rsidR="004429B4" w:rsidRPr="00BE09A5">
        <w:rPr>
          <w:sz w:val="22"/>
        </w:rPr>
        <w:t xml:space="preserve"> made,</w:t>
      </w:r>
      <w:r w:rsidRPr="00BE09A5">
        <w:rPr>
          <w:sz w:val="22"/>
        </w:rPr>
        <w:t xml:space="preserve"> in order to provide a more precise estimation.</w:t>
      </w:r>
    </w:p>
    <w:p w14:paraId="684BC5F0" w14:textId="77777777" w:rsidR="0090611A" w:rsidRPr="00BA0A2F" w:rsidRDefault="0090611A" w:rsidP="00BE09A5">
      <w:pPr>
        <w:snapToGrid w:val="0"/>
        <w:spacing w:line="288" w:lineRule="auto"/>
        <w:rPr>
          <w:sz w:val="20"/>
          <w:szCs w:val="20"/>
        </w:rPr>
      </w:pPr>
    </w:p>
    <w:p w14:paraId="3DF5701D" w14:textId="10ECE518" w:rsidR="0090611A" w:rsidRPr="003A0180" w:rsidRDefault="0090611A" w:rsidP="00BE09A5">
      <w:pPr>
        <w:snapToGrid w:val="0"/>
        <w:spacing w:line="288" w:lineRule="auto"/>
        <w:rPr>
          <w:b/>
        </w:rPr>
      </w:pPr>
      <w:proofErr w:type="gramStart"/>
      <w:r w:rsidRPr="003A0180">
        <w:rPr>
          <w:b/>
        </w:rPr>
        <w:t>Step 5</w:t>
      </w:r>
      <w:r w:rsidR="00BE09A5" w:rsidRPr="003A0180">
        <w:rPr>
          <w:b/>
        </w:rPr>
        <w:t>.</w:t>
      </w:r>
      <w:proofErr w:type="gramEnd"/>
      <w:r w:rsidR="00180415" w:rsidRPr="003A0180">
        <w:rPr>
          <w:b/>
        </w:rPr>
        <w:t xml:space="preserve"> </w:t>
      </w:r>
      <w:r w:rsidRPr="003A0180">
        <w:rPr>
          <w:b/>
        </w:rPr>
        <w:t xml:space="preserve">Allowing for ‘ramp-up’ and incorporation into the EIRR </w:t>
      </w:r>
    </w:p>
    <w:p w14:paraId="517797C2" w14:textId="77777777" w:rsidR="00BE09A5" w:rsidRPr="00BE09A5" w:rsidRDefault="00BE09A5" w:rsidP="00BE09A5">
      <w:pPr>
        <w:snapToGrid w:val="0"/>
        <w:spacing w:line="288" w:lineRule="auto"/>
        <w:jc w:val="both"/>
        <w:rPr>
          <w:sz w:val="18"/>
        </w:rPr>
      </w:pPr>
    </w:p>
    <w:p w14:paraId="0BDADFE8" w14:textId="746BD5FD" w:rsidR="0090611A" w:rsidRPr="00BE09A5" w:rsidRDefault="0090611A" w:rsidP="00BE09A5">
      <w:pPr>
        <w:snapToGrid w:val="0"/>
        <w:spacing w:line="288" w:lineRule="auto"/>
        <w:jc w:val="both"/>
        <w:rPr>
          <w:sz w:val="22"/>
        </w:rPr>
      </w:pPr>
      <w:r w:rsidRPr="00BE09A5">
        <w:rPr>
          <w:sz w:val="22"/>
        </w:rPr>
        <w:t>In this example, we use one opening year estimate for 2018 to show how a more realistic ramp-up period may be incorporated into the computation of the Economic Internal Rate of Return (EIRR).  This is because improvements in productivity through better infrastructure will not occur overnight, albeit that this process may be faster in China than most other countries. To be conservative, the World Bank now phases these benefits in over a ten-year period, assuming 10% of them have occurred by Year 1, 20% by Year 2 and so on. We recommend that the estimate incorporating the ramp-up is presented as part of the assessment.</w:t>
      </w:r>
    </w:p>
    <w:p w14:paraId="66CC72D0" w14:textId="77777777" w:rsidR="0090611A" w:rsidRPr="00BA0A2F" w:rsidRDefault="0090611A" w:rsidP="00BE09A5">
      <w:pPr>
        <w:snapToGrid w:val="0"/>
        <w:spacing w:line="288" w:lineRule="auto"/>
        <w:rPr>
          <w:sz w:val="20"/>
        </w:rPr>
      </w:pPr>
    </w:p>
    <w:p w14:paraId="4C5D83DB" w14:textId="4027D10C" w:rsidR="0090611A" w:rsidRPr="00BE09A5" w:rsidRDefault="0090611A" w:rsidP="00BE09A5">
      <w:pPr>
        <w:snapToGrid w:val="0"/>
        <w:spacing w:line="288" w:lineRule="auto"/>
        <w:rPr>
          <w:sz w:val="22"/>
        </w:rPr>
      </w:pPr>
      <w:r w:rsidRPr="00BE09A5">
        <w:rPr>
          <w:sz w:val="22"/>
        </w:rPr>
        <w:fldChar w:fldCharType="begin"/>
      </w:r>
      <w:r w:rsidRPr="00BE09A5">
        <w:rPr>
          <w:sz w:val="22"/>
        </w:rPr>
        <w:instrText xml:space="preserve"> REF _Ref382173397 \h </w:instrText>
      </w:r>
      <w:r w:rsidR="00BE09A5">
        <w:rPr>
          <w:sz w:val="22"/>
        </w:rPr>
        <w:instrText xml:space="preserve"> \* MERGEFORMAT </w:instrText>
      </w:r>
      <w:r w:rsidRPr="00BE09A5">
        <w:rPr>
          <w:sz w:val="22"/>
        </w:rPr>
      </w:r>
      <w:r w:rsidRPr="00BE09A5">
        <w:rPr>
          <w:sz w:val="22"/>
        </w:rPr>
        <w:fldChar w:fldCharType="separate"/>
      </w:r>
      <w:r w:rsidR="0023620F" w:rsidRPr="0023620F">
        <w:rPr>
          <w:sz w:val="22"/>
        </w:rPr>
        <w:t xml:space="preserve">Table </w:t>
      </w:r>
      <w:r w:rsidR="0023620F" w:rsidRPr="0023620F">
        <w:rPr>
          <w:noProof/>
          <w:sz w:val="22"/>
        </w:rPr>
        <w:t>8</w:t>
      </w:r>
      <w:r w:rsidRPr="00BE09A5">
        <w:rPr>
          <w:sz w:val="22"/>
        </w:rPr>
        <w:fldChar w:fldCharType="end"/>
      </w:r>
      <w:r w:rsidRPr="00BE09A5">
        <w:rPr>
          <w:sz w:val="22"/>
        </w:rPr>
        <w:t xml:space="preserve">  first </w:t>
      </w:r>
      <w:r w:rsidR="00B174F0" w:rsidRPr="00BE09A5">
        <w:rPr>
          <w:sz w:val="22"/>
        </w:rPr>
        <w:t>summarizes</w:t>
      </w:r>
      <w:r w:rsidRPr="00BE09A5">
        <w:rPr>
          <w:sz w:val="22"/>
        </w:rPr>
        <w:t xml:space="preserve"> all the inputs into the EIRR calculation as follows:</w:t>
      </w:r>
    </w:p>
    <w:p w14:paraId="3A9850C9" w14:textId="77777777" w:rsidR="0090611A" w:rsidRPr="00BA0A2F" w:rsidRDefault="0090611A" w:rsidP="00BE09A5">
      <w:pPr>
        <w:snapToGrid w:val="0"/>
        <w:spacing w:line="288" w:lineRule="auto"/>
        <w:rPr>
          <w:sz w:val="16"/>
        </w:rPr>
      </w:pPr>
    </w:p>
    <w:p w14:paraId="005FFBE6" w14:textId="77777777" w:rsidR="0090611A" w:rsidRPr="00BE09A5" w:rsidRDefault="0090611A" w:rsidP="00BE09A5">
      <w:pPr>
        <w:pStyle w:val="ListParagraph"/>
        <w:numPr>
          <w:ilvl w:val="0"/>
          <w:numId w:val="63"/>
        </w:numPr>
        <w:snapToGrid w:val="0"/>
        <w:spacing w:after="0" w:line="288" w:lineRule="auto"/>
        <w:contextualSpacing w:val="0"/>
        <w:jc w:val="both"/>
        <w:rPr>
          <w:rFonts w:eastAsia="Times New Roman"/>
          <w:sz w:val="22"/>
        </w:rPr>
      </w:pPr>
      <w:r w:rsidRPr="00BE09A5">
        <w:rPr>
          <w:rFonts w:eastAsia="Times New Roman"/>
          <w:sz w:val="22"/>
        </w:rPr>
        <w:t>The years of construction (2015-2017) and a 30-year operation period to 2048.</w:t>
      </w:r>
    </w:p>
    <w:p w14:paraId="7D4F67F7" w14:textId="1FF80430" w:rsidR="0090611A" w:rsidRPr="00BE09A5" w:rsidRDefault="0090611A" w:rsidP="00BE09A5">
      <w:pPr>
        <w:pStyle w:val="ListParagraph"/>
        <w:numPr>
          <w:ilvl w:val="0"/>
          <w:numId w:val="63"/>
        </w:numPr>
        <w:snapToGrid w:val="0"/>
        <w:spacing w:after="0" w:line="288" w:lineRule="auto"/>
        <w:contextualSpacing w:val="0"/>
        <w:jc w:val="both"/>
        <w:rPr>
          <w:rFonts w:eastAsia="Times New Roman"/>
          <w:sz w:val="22"/>
        </w:rPr>
      </w:pPr>
      <w:r w:rsidRPr="00BE09A5">
        <w:rPr>
          <w:rFonts w:eastAsia="Times New Roman"/>
          <w:sz w:val="22"/>
        </w:rPr>
        <w:t>The construction costs in 2015-2017.  It is assumed that the unit construction cost of the HSR line is 100 million yuan per line km, which implies that the total construction cost of the 200km HSR line will be 20 billion yuan</w:t>
      </w:r>
      <w:r w:rsidR="006B3D2F" w:rsidRPr="00BE09A5">
        <w:rPr>
          <w:rFonts w:eastAsia="Times New Roman"/>
          <w:sz w:val="22"/>
        </w:rPr>
        <w:t xml:space="preserve"> (</w:t>
      </w:r>
      <w:r w:rsidRPr="00BE09A5">
        <w:rPr>
          <w:rFonts w:eastAsia="Times New Roman"/>
          <w:sz w:val="22"/>
        </w:rPr>
        <w:t>6.67 billion yuan for each of the three years</w:t>
      </w:r>
      <w:r w:rsidR="006B3D2F" w:rsidRPr="00BE09A5">
        <w:rPr>
          <w:rFonts w:eastAsia="Times New Roman"/>
          <w:sz w:val="22"/>
        </w:rPr>
        <w:t xml:space="preserve"> is assumed for simplicity)</w:t>
      </w:r>
    </w:p>
    <w:p w14:paraId="6A545E86" w14:textId="03FB70BA" w:rsidR="0090611A" w:rsidRPr="00BE09A5" w:rsidRDefault="0090611A" w:rsidP="00BE09A5">
      <w:pPr>
        <w:pStyle w:val="ListParagraph"/>
        <w:numPr>
          <w:ilvl w:val="0"/>
          <w:numId w:val="63"/>
        </w:numPr>
        <w:snapToGrid w:val="0"/>
        <w:spacing w:after="0" w:line="288" w:lineRule="auto"/>
        <w:contextualSpacing w:val="0"/>
        <w:jc w:val="both"/>
        <w:rPr>
          <w:rFonts w:eastAsia="Times New Roman"/>
          <w:sz w:val="22"/>
        </w:rPr>
      </w:pPr>
      <w:r w:rsidRPr="00BE09A5">
        <w:rPr>
          <w:rFonts w:eastAsia="Times New Roman"/>
          <w:sz w:val="22"/>
        </w:rPr>
        <w:t xml:space="preserve">The conventional cost-benefit analysis </w:t>
      </w:r>
      <w:r w:rsidR="006B3D2F" w:rsidRPr="00BE09A5">
        <w:rPr>
          <w:rFonts w:eastAsia="Times New Roman"/>
          <w:sz w:val="22"/>
        </w:rPr>
        <w:t>is assumed to give</w:t>
      </w:r>
      <w:r w:rsidRPr="00BE09A5">
        <w:rPr>
          <w:rFonts w:eastAsia="Times New Roman"/>
          <w:sz w:val="22"/>
        </w:rPr>
        <w:t xml:space="preserve"> a positive benefit of 2 billion yuan per year – this includes user benefits, operating costs and revenue plus safety and environmental benefits.  </w:t>
      </w:r>
      <w:r w:rsidR="006B3D2F" w:rsidRPr="00BE09A5">
        <w:rPr>
          <w:rFonts w:eastAsia="Times New Roman"/>
          <w:sz w:val="22"/>
        </w:rPr>
        <w:t>This</w:t>
      </w:r>
      <w:r w:rsidRPr="00BE09A5">
        <w:rPr>
          <w:rFonts w:eastAsia="Times New Roman"/>
          <w:sz w:val="22"/>
        </w:rPr>
        <w:t xml:space="preserve"> should be replaced with the results from the conventional cost-benefit analysis in a practical project assessment exercise.</w:t>
      </w:r>
    </w:p>
    <w:p w14:paraId="41BB2334" w14:textId="311EF5FD" w:rsidR="0090611A" w:rsidRPr="00BE09A5" w:rsidRDefault="006B3D2F" w:rsidP="00BE09A5">
      <w:pPr>
        <w:pStyle w:val="ListParagraph"/>
        <w:numPr>
          <w:ilvl w:val="0"/>
          <w:numId w:val="63"/>
        </w:numPr>
        <w:snapToGrid w:val="0"/>
        <w:spacing w:after="0" w:line="288" w:lineRule="auto"/>
        <w:contextualSpacing w:val="0"/>
        <w:jc w:val="both"/>
        <w:rPr>
          <w:rFonts w:eastAsia="Times New Roman"/>
          <w:sz w:val="22"/>
        </w:rPr>
      </w:pPr>
      <w:r w:rsidRPr="00BE09A5">
        <w:rPr>
          <w:rFonts w:eastAsia="Times New Roman"/>
          <w:sz w:val="22"/>
        </w:rPr>
        <w:t>A</w:t>
      </w:r>
      <w:r w:rsidR="0090611A" w:rsidRPr="00BE09A5">
        <w:rPr>
          <w:rFonts w:eastAsia="Times New Roman"/>
          <w:sz w:val="22"/>
        </w:rPr>
        <w:t xml:space="preserve"> ten year ramp-up period </w:t>
      </w:r>
      <w:r w:rsidRPr="00BE09A5">
        <w:rPr>
          <w:rFonts w:eastAsia="Times New Roman"/>
          <w:sz w:val="22"/>
        </w:rPr>
        <w:t xml:space="preserve">is assumed </w:t>
      </w:r>
      <w:r w:rsidR="0090611A" w:rsidRPr="00BE09A5">
        <w:rPr>
          <w:rFonts w:eastAsia="Times New Roman"/>
          <w:sz w:val="22"/>
        </w:rPr>
        <w:t xml:space="preserve">for the GDP effects, from 2018 to 2027. </w:t>
      </w:r>
    </w:p>
    <w:p w14:paraId="43426AA4" w14:textId="77777777" w:rsidR="0090611A" w:rsidRPr="00BE09A5" w:rsidRDefault="0090611A" w:rsidP="00BE09A5">
      <w:pPr>
        <w:snapToGrid w:val="0"/>
        <w:spacing w:line="288" w:lineRule="auto"/>
        <w:rPr>
          <w:sz w:val="22"/>
        </w:rPr>
      </w:pPr>
    </w:p>
    <w:p w14:paraId="6601ECDE" w14:textId="528B9AFE" w:rsidR="0090611A" w:rsidRPr="00BE09A5" w:rsidRDefault="0090611A" w:rsidP="00BE09A5">
      <w:pPr>
        <w:snapToGrid w:val="0"/>
        <w:spacing w:line="288" w:lineRule="auto"/>
        <w:jc w:val="both"/>
        <w:rPr>
          <w:sz w:val="22"/>
        </w:rPr>
      </w:pPr>
      <w:r w:rsidRPr="00BE09A5">
        <w:rPr>
          <w:sz w:val="22"/>
        </w:rPr>
        <w:t xml:space="preserve">We then input the central estimate of the GDP effects for the opening year 2018, i.e. 592 million yuan (see </w:t>
      </w:r>
      <w:r w:rsidRPr="00BE09A5">
        <w:rPr>
          <w:sz w:val="22"/>
        </w:rPr>
        <w:fldChar w:fldCharType="begin"/>
      </w:r>
      <w:r w:rsidRPr="00BE09A5">
        <w:rPr>
          <w:sz w:val="22"/>
        </w:rPr>
        <w:instrText xml:space="preserve"> REF _Ref384809918 \h </w:instrText>
      </w:r>
      <w:r w:rsidR="00BE09A5">
        <w:rPr>
          <w:sz w:val="22"/>
        </w:rPr>
        <w:instrText xml:space="preserve"> \* MERGEFORMAT </w:instrText>
      </w:r>
      <w:r w:rsidRPr="00BE09A5">
        <w:rPr>
          <w:sz w:val="22"/>
        </w:rPr>
      </w:r>
      <w:r w:rsidRPr="00BE09A5">
        <w:rPr>
          <w:sz w:val="22"/>
        </w:rPr>
        <w:fldChar w:fldCharType="separate"/>
      </w:r>
      <w:r w:rsidR="0023620F" w:rsidRPr="00104476">
        <w:rPr>
          <w:sz w:val="22"/>
        </w:rPr>
        <w:t xml:space="preserve">Table </w:t>
      </w:r>
      <w:r w:rsidR="0023620F">
        <w:rPr>
          <w:noProof/>
          <w:sz w:val="22"/>
        </w:rPr>
        <w:t>7</w:t>
      </w:r>
      <w:r w:rsidRPr="00BE09A5">
        <w:rPr>
          <w:sz w:val="22"/>
        </w:rPr>
        <w:fldChar w:fldCharType="end"/>
      </w:r>
      <w:r w:rsidRPr="00BE09A5">
        <w:rPr>
          <w:sz w:val="22"/>
        </w:rPr>
        <w:t xml:space="preserve">) and assume that the </w:t>
      </w:r>
      <w:r w:rsidR="006B3D2F" w:rsidRPr="00BE09A5">
        <w:rPr>
          <w:sz w:val="22"/>
        </w:rPr>
        <w:t>size</w:t>
      </w:r>
      <w:r w:rsidRPr="00BE09A5">
        <w:rPr>
          <w:sz w:val="22"/>
        </w:rPr>
        <w:t xml:space="preserve"> of the GDP effect will remain constant for the next 30 years.  This leads to an EIRR of 8.5% if only the conventional costs and benefits are accounted for, of 11.2% if the GDP effects</w:t>
      </w:r>
      <w:r w:rsidRPr="00BE09A5">
        <w:rPr>
          <w:rStyle w:val="FootnoteReference"/>
          <w:sz w:val="22"/>
        </w:rPr>
        <w:footnoteReference w:id="11"/>
      </w:r>
      <w:r w:rsidRPr="00BE09A5">
        <w:rPr>
          <w:sz w:val="22"/>
        </w:rPr>
        <w:t xml:space="preserve"> come into effect without the ramp-up period, and of 10.1% if a ten year ramp-up period is incorporated into the calculations.  We recommend presenting the EIRR for net benefits with ramp-up as the main indicator for regional economic assessment of the HS</w:t>
      </w:r>
      <w:r w:rsidR="006B3D2F" w:rsidRPr="00BE09A5">
        <w:rPr>
          <w:sz w:val="22"/>
        </w:rPr>
        <w:t>R</w:t>
      </w:r>
      <w:r w:rsidRPr="00BE09A5">
        <w:rPr>
          <w:sz w:val="22"/>
        </w:rPr>
        <w:t xml:space="preserve"> projects. </w:t>
      </w:r>
    </w:p>
    <w:p w14:paraId="6D96769A" w14:textId="18FDC081" w:rsidR="0090611A" w:rsidRPr="00180415" w:rsidRDefault="0090611A" w:rsidP="00180415">
      <w:pPr>
        <w:snapToGrid w:val="0"/>
        <w:spacing w:after="120" w:line="288" w:lineRule="auto"/>
        <w:jc w:val="center"/>
        <w:rPr>
          <w:b/>
          <w:sz w:val="22"/>
        </w:rPr>
      </w:pPr>
      <w:r w:rsidRPr="00BE09A5">
        <w:rPr>
          <w:sz w:val="22"/>
        </w:rPr>
        <w:br w:type="column"/>
      </w:r>
      <w:bookmarkStart w:id="29" w:name="_Ref382173397"/>
      <w:bookmarkStart w:id="30" w:name="_Toc386704523"/>
      <w:r w:rsidRPr="00180415">
        <w:rPr>
          <w:b/>
          <w:sz w:val="22"/>
        </w:rPr>
        <w:lastRenderedPageBreak/>
        <w:t xml:space="preserve">Table </w:t>
      </w:r>
      <w:r w:rsidRPr="00180415">
        <w:rPr>
          <w:b/>
          <w:sz w:val="22"/>
        </w:rPr>
        <w:fldChar w:fldCharType="begin"/>
      </w:r>
      <w:r w:rsidRPr="00180415">
        <w:rPr>
          <w:b/>
          <w:sz w:val="22"/>
        </w:rPr>
        <w:instrText xml:space="preserve"> SEQ Table \* ARABIC </w:instrText>
      </w:r>
      <w:r w:rsidRPr="00180415">
        <w:rPr>
          <w:b/>
          <w:sz w:val="22"/>
        </w:rPr>
        <w:fldChar w:fldCharType="separate"/>
      </w:r>
      <w:r w:rsidR="0023620F">
        <w:rPr>
          <w:b/>
          <w:noProof/>
          <w:sz w:val="22"/>
        </w:rPr>
        <w:t>8</w:t>
      </w:r>
      <w:r w:rsidRPr="00180415">
        <w:rPr>
          <w:b/>
          <w:sz w:val="22"/>
        </w:rPr>
        <w:fldChar w:fldCharType="end"/>
      </w:r>
      <w:bookmarkEnd w:id="29"/>
      <w:r w:rsidRPr="00180415">
        <w:rPr>
          <w:b/>
          <w:sz w:val="22"/>
        </w:rPr>
        <w:t xml:space="preserve">   Incorporation of ramp-up effects into EIRR (100m RMB)</w:t>
      </w:r>
      <w:bookmarkEnd w:id="30"/>
    </w:p>
    <w:tbl>
      <w:tblPr>
        <w:tblW w:w="5000" w:type="pct"/>
        <w:jc w:val="center"/>
        <w:tblLook w:val="04A0" w:firstRow="1" w:lastRow="0" w:firstColumn="1" w:lastColumn="0" w:noHBand="0" w:noVBand="1"/>
      </w:tblPr>
      <w:tblGrid>
        <w:gridCol w:w="624"/>
        <w:gridCol w:w="610"/>
        <w:gridCol w:w="1010"/>
        <w:gridCol w:w="744"/>
        <w:gridCol w:w="1223"/>
        <w:gridCol w:w="1010"/>
        <w:gridCol w:w="1010"/>
        <w:gridCol w:w="1275"/>
        <w:gridCol w:w="1010"/>
      </w:tblGrid>
      <w:tr w:rsidR="002F4BC8" w:rsidRPr="00180415" w14:paraId="387BEF49" w14:textId="77777777" w:rsidTr="00180415">
        <w:trPr>
          <w:trHeight w:val="290"/>
          <w:jc w:val="center"/>
        </w:trPr>
        <w:tc>
          <w:tcPr>
            <w:tcW w:w="398" w:type="pct"/>
            <w:vMerge w:val="restart"/>
            <w:tcBorders>
              <w:top w:val="single" w:sz="4" w:space="0" w:color="auto"/>
            </w:tcBorders>
            <w:shd w:val="clear" w:color="auto" w:fill="auto"/>
            <w:noWrap/>
            <w:vAlign w:val="bottom"/>
            <w:hideMark/>
          </w:tcPr>
          <w:p w14:paraId="2C049B5E" w14:textId="77777777"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Year</w:t>
            </w:r>
          </w:p>
        </w:tc>
        <w:tc>
          <w:tcPr>
            <w:tcW w:w="390" w:type="pct"/>
            <w:vMerge w:val="restart"/>
            <w:tcBorders>
              <w:top w:val="single" w:sz="4" w:space="0" w:color="auto"/>
            </w:tcBorders>
            <w:shd w:val="clear" w:color="auto" w:fill="auto"/>
            <w:vAlign w:val="bottom"/>
            <w:hideMark/>
          </w:tcPr>
          <w:p w14:paraId="47C923B7" w14:textId="48FA3828"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Costs</w:t>
            </w:r>
          </w:p>
        </w:tc>
        <w:tc>
          <w:tcPr>
            <w:tcW w:w="1092" w:type="pct"/>
            <w:gridSpan w:val="2"/>
            <w:tcBorders>
              <w:top w:val="single" w:sz="4" w:space="0" w:color="auto"/>
            </w:tcBorders>
            <w:shd w:val="clear" w:color="auto" w:fill="auto"/>
            <w:vAlign w:val="bottom"/>
            <w:hideMark/>
          </w:tcPr>
          <w:p w14:paraId="0A6BF0A9" w14:textId="77777777"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Benefits</w:t>
            </w:r>
          </w:p>
        </w:tc>
        <w:tc>
          <w:tcPr>
            <w:tcW w:w="468" w:type="pct"/>
            <w:vMerge w:val="restart"/>
            <w:tcBorders>
              <w:top w:val="single" w:sz="4" w:space="0" w:color="auto"/>
            </w:tcBorders>
            <w:shd w:val="clear" w:color="auto" w:fill="auto"/>
            <w:noWrap/>
            <w:vAlign w:val="center"/>
            <w:hideMark/>
          </w:tcPr>
          <w:p w14:paraId="69FC3A51" w14:textId="42492834"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Ramp-up rate</w:t>
            </w:r>
          </w:p>
        </w:tc>
        <w:tc>
          <w:tcPr>
            <w:tcW w:w="624" w:type="pct"/>
            <w:vMerge w:val="restart"/>
            <w:tcBorders>
              <w:top w:val="single" w:sz="4" w:space="0" w:color="auto"/>
            </w:tcBorders>
            <w:shd w:val="clear" w:color="auto" w:fill="auto"/>
            <w:vAlign w:val="bottom"/>
            <w:hideMark/>
          </w:tcPr>
          <w:p w14:paraId="0C5614BD" w14:textId="2E96AB0B"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Adjusted GDP impacts</w:t>
            </w:r>
          </w:p>
        </w:tc>
        <w:tc>
          <w:tcPr>
            <w:tcW w:w="2028" w:type="pct"/>
            <w:gridSpan w:val="3"/>
            <w:tcBorders>
              <w:top w:val="single" w:sz="4" w:space="0" w:color="auto"/>
            </w:tcBorders>
            <w:shd w:val="clear" w:color="auto" w:fill="auto"/>
            <w:vAlign w:val="bottom"/>
            <w:hideMark/>
          </w:tcPr>
          <w:p w14:paraId="5D664BEF" w14:textId="77777777"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Net benefits</w:t>
            </w:r>
          </w:p>
        </w:tc>
      </w:tr>
      <w:tr w:rsidR="002F4BC8" w:rsidRPr="00180415" w14:paraId="653D9319" w14:textId="77777777" w:rsidTr="00180415">
        <w:trPr>
          <w:trHeight w:val="580"/>
          <w:jc w:val="center"/>
        </w:trPr>
        <w:tc>
          <w:tcPr>
            <w:tcW w:w="398" w:type="pct"/>
            <w:vMerge/>
            <w:tcBorders>
              <w:bottom w:val="single" w:sz="4" w:space="0" w:color="auto"/>
            </w:tcBorders>
            <w:shd w:val="clear" w:color="auto" w:fill="auto"/>
            <w:noWrap/>
            <w:vAlign w:val="bottom"/>
            <w:hideMark/>
          </w:tcPr>
          <w:p w14:paraId="059786BC" w14:textId="77777777" w:rsidR="002F4BC8" w:rsidRPr="00180415" w:rsidRDefault="002F4BC8" w:rsidP="002F4BC8">
            <w:pPr>
              <w:rPr>
                <w:rFonts w:ascii="Calibri" w:hAnsi="Calibri"/>
                <w:color w:val="000000"/>
                <w:kern w:val="0"/>
                <w:sz w:val="18"/>
                <w:szCs w:val="18"/>
                <w:lang w:val="en-GB" w:eastAsia="zh-CN"/>
              </w:rPr>
            </w:pPr>
          </w:p>
        </w:tc>
        <w:tc>
          <w:tcPr>
            <w:tcW w:w="390" w:type="pct"/>
            <w:vMerge/>
            <w:tcBorders>
              <w:bottom w:val="single" w:sz="4" w:space="0" w:color="auto"/>
            </w:tcBorders>
            <w:shd w:val="clear" w:color="auto" w:fill="auto"/>
            <w:vAlign w:val="bottom"/>
            <w:hideMark/>
          </w:tcPr>
          <w:p w14:paraId="21188B27" w14:textId="227C980D" w:rsidR="002F4BC8" w:rsidRPr="00180415" w:rsidRDefault="002F4BC8" w:rsidP="002F4BC8">
            <w:pPr>
              <w:rPr>
                <w:rFonts w:ascii="Calibri" w:hAnsi="Calibri"/>
                <w:color w:val="000000"/>
                <w:kern w:val="0"/>
                <w:sz w:val="18"/>
                <w:szCs w:val="18"/>
                <w:lang w:val="en-GB" w:eastAsia="zh-CN"/>
              </w:rPr>
            </w:pPr>
          </w:p>
        </w:tc>
        <w:tc>
          <w:tcPr>
            <w:tcW w:w="624" w:type="pct"/>
            <w:tcBorders>
              <w:bottom w:val="single" w:sz="4" w:space="0" w:color="auto"/>
            </w:tcBorders>
            <w:shd w:val="clear" w:color="auto" w:fill="auto"/>
            <w:vAlign w:val="bottom"/>
            <w:hideMark/>
          </w:tcPr>
          <w:p w14:paraId="459F1B21" w14:textId="2579C18A" w:rsidR="002F4BC8" w:rsidRPr="00180415" w:rsidRDefault="002F4BC8" w:rsidP="002F4BC8">
            <w:pPr>
              <w:jc w:val="center"/>
              <w:rPr>
                <w:rFonts w:ascii="Calibri" w:hAnsi="Calibri"/>
                <w:color w:val="000000"/>
                <w:kern w:val="0"/>
                <w:sz w:val="18"/>
                <w:szCs w:val="18"/>
                <w:lang w:val="en-GB" w:eastAsia="zh-CN"/>
              </w:rPr>
            </w:pPr>
            <w:proofErr w:type="spellStart"/>
            <w:r w:rsidRPr="00180415">
              <w:rPr>
                <w:rFonts w:ascii="Calibri" w:hAnsi="Calibri"/>
                <w:color w:val="000000"/>
                <w:kern w:val="0"/>
                <w:sz w:val="18"/>
                <w:szCs w:val="18"/>
                <w:lang w:val="en-GB" w:eastAsia="zh-CN"/>
              </w:rPr>
              <w:t>Conven-tional</w:t>
            </w:r>
            <w:proofErr w:type="spellEnd"/>
          </w:p>
        </w:tc>
        <w:tc>
          <w:tcPr>
            <w:tcW w:w="468" w:type="pct"/>
            <w:tcBorders>
              <w:bottom w:val="single" w:sz="4" w:space="0" w:color="auto"/>
            </w:tcBorders>
            <w:shd w:val="clear" w:color="auto" w:fill="auto"/>
            <w:vAlign w:val="bottom"/>
            <w:hideMark/>
          </w:tcPr>
          <w:p w14:paraId="03E0912A" w14:textId="77777777"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GDP Effects</w:t>
            </w:r>
          </w:p>
        </w:tc>
        <w:tc>
          <w:tcPr>
            <w:tcW w:w="468" w:type="pct"/>
            <w:vMerge/>
            <w:tcBorders>
              <w:bottom w:val="single" w:sz="4" w:space="0" w:color="auto"/>
            </w:tcBorders>
            <w:shd w:val="clear" w:color="auto" w:fill="auto"/>
            <w:vAlign w:val="bottom"/>
            <w:hideMark/>
          </w:tcPr>
          <w:p w14:paraId="592DB95F" w14:textId="43C0BC49" w:rsidR="002F4BC8" w:rsidRPr="00180415" w:rsidRDefault="002F4BC8" w:rsidP="002F4BC8">
            <w:pPr>
              <w:rPr>
                <w:rFonts w:ascii="Calibri" w:hAnsi="Calibri"/>
                <w:color w:val="000000"/>
                <w:kern w:val="0"/>
                <w:sz w:val="18"/>
                <w:szCs w:val="18"/>
                <w:lang w:val="en-GB" w:eastAsia="zh-CN"/>
              </w:rPr>
            </w:pPr>
          </w:p>
        </w:tc>
        <w:tc>
          <w:tcPr>
            <w:tcW w:w="624" w:type="pct"/>
            <w:vMerge/>
            <w:tcBorders>
              <w:bottom w:val="single" w:sz="4" w:space="0" w:color="auto"/>
            </w:tcBorders>
            <w:shd w:val="clear" w:color="auto" w:fill="auto"/>
            <w:vAlign w:val="bottom"/>
            <w:hideMark/>
          </w:tcPr>
          <w:p w14:paraId="4A2D456E" w14:textId="1096B90C" w:rsidR="002F4BC8" w:rsidRPr="00180415" w:rsidRDefault="002F4BC8" w:rsidP="002F4BC8">
            <w:pPr>
              <w:jc w:val="center"/>
              <w:rPr>
                <w:rFonts w:ascii="Calibri" w:hAnsi="Calibri"/>
                <w:color w:val="000000"/>
                <w:kern w:val="0"/>
                <w:sz w:val="18"/>
                <w:szCs w:val="18"/>
                <w:lang w:val="en-GB" w:eastAsia="zh-CN"/>
              </w:rPr>
            </w:pPr>
          </w:p>
        </w:tc>
        <w:tc>
          <w:tcPr>
            <w:tcW w:w="624" w:type="pct"/>
            <w:tcBorders>
              <w:bottom w:val="single" w:sz="4" w:space="0" w:color="auto"/>
            </w:tcBorders>
            <w:shd w:val="clear" w:color="auto" w:fill="auto"/>
            <w:vAlign w:val="bottom"/>
            <w:hideMark/>
          </w:tcPr>
          <w:p w14:paraId="45CD7795" w14:textId="7D32EB4C" w:rsidR="002F4BC8" w:rsidRPr="00180415" w:rsidRDefault="002F4BC8" w:rsidP="002F4BC8">
            <w:pPr>
              <w:jc w:val="center"/>
              <w:rPr>
                <w:rFonts w:ascii="Calibri" w:hAnsi="Calibri"/>
                <w:color w:val="000000"/>
                <w:kern w:val="0"/>
                <w:sz w:val="18"/>
                <w:szCs w:val="18"/>
                <w:lang w:val="en-GB" w:eastAsia="zh-CN"/>
              </w:rPr>
            </w:pPr>
            <w:proofErr w:type="spellStart"/>
            <w:r w:rsidRPr="00180415">
              <w:rPr>
                <w:rFonts w:ascii="Calibri" w:hAnsi="Calibri"/>
                <w:color w:val="000000"/>
                <w:kern w:val="0"/>
                <w:sz w:val="18"/>
                <w:szCs w:val="18"/>
                <w:lang w:val="en-GB" w:eastAsia="zh-CN"/>
              </w:rPr>
              <w:t>Conven-tional</w:t>
            </w:r>
            <w:proofErr w:type="spellEnd"/>
          </w:p>
        </w:tc>
        <w:tc>
          <w:tcPr>
            <w:tcW w:w="780" w:type="pct"/>
            <w:tcBorders>
              <w:bottom w:val="single" w:sz="4" w:space="0" w:color="auto"/>
            </w:tcBorders>
            <w:shd w:val="clear" w:color="auto" w:fill="auto"/>
            <w:vAlign w:val="bottom"/>
            <w:hideMark/>
          </w:tcPr>
          <w:p w14:paraId="76717B2C" w14:textId="076FBD3E"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Conventional + GDP</w:t>
            </w:r>
          </w:p>
        </w:tc>
        <w:tc>
          <w:tcPr>
            <w:tcW w:w="624" w:type="pct"/>
            <w:tcBorders>
              <w:bottom w:val="single" w:sz="4" w:space="0" w:color="auto"/>
            </w:tcBorders>
            <w:shd w:val="clear" w:color="auto" w:fill="auto"/>
            <w:vAlign w:val="bottom"/>
            <w:hideMark/>
          </w:tcPr>
          <w:p w14:paraId="7A8F4456" w14:textId="77777777" w:rsidR="002F4BC8" w:rsidRPr="00180415" w:rsidRDefault="002F4BC8" w:rsidP="002F4BC8">
            <w:pPr>
              <w:jc w:val="center"/>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With ramp-up</w:t>
            </w:r>
          </w:p>
        </w:tc>
      </w:tr>
      <w:tr w:rsidR="002F4BC8" w:rsidRPr="00180415" w14:paraId="059140B8" w14:textId="77777777" w:rsidTr="00180415">
        <w:trPr>
          <w:trHeight w:val="290"/>
          <w:jc w:val="center"/>
        </w:trPr>
        <w:tc>
          <w:tcPr>
            <w:tcW w:w="398" w:type="pct"/>
            <w:tcBorders>
              <w:top w:val="single" w:sz="4" w:space="0" w:color="auto"/>
            </w:tcBorders>
            <w:shd w:val="clear" w:color="auto" w:fill="auto"/>
            <w:noWrap/>
            <w:vAlign w:val="bottom"/>
            <w:hideMark/>
          </w:tcPr>
          <w:p w14:paraId="064109A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2015</w:t>
            </w:r>
          </w:p>
        </w:tc>
        <w:tc>
          <w:tcPr>
            <w:tcW w:w="390" w:type="pct"/>
            <w:tcBorders>
              <w:top w:val="single" w:sz="4" w:space="0" w:color="auto"/>
            </w:tcBorders>
            <w:shd w:val="clear" w:color="auto" w:fill="auto"/>
            <w:noWrap/>
            <w:vAlign w:val="bottom"/>
            <w:hideMark/>
          </w:tcPr>
          <w:p w14:paraId="081C819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624" w:type="pct"/>
            <w:tcBorders>
              <w:top w:val="single" w:sz="4" w:space="0" w:color="auto"/>
            </w:tcBorders>
            <w:shd w:val="clear" w:color="auto" w:fill="auto"/>
            <w:noWrap/>
            <w:vAlign w:val="bottom"/>
            <w:hideMark/>
          </w:tcPr>
          <w:p w14:paraId="48A47EF5" w14:textId="77777777" w:rsidR="002F4BC8" w:rsidRPr="00180415" w:rsidRDefault="002F4BC8" w:rsidP="002F4BC8">
            <w:pPr>
              <w:rPr>
                <w:rFonts w:ascii="Calibri" w:hAnsi="Calibri"/>
                <w:color w:val="000000"/>
                <w:kern w:val="0"/>
                <w:sz w:val="18"/>
                <w:szCs w:val="18"/>
                <w:lang w:val="en-GB" w:eastAsia="zh-CN"/>
              </w:rPr>
            </w:pPr>
          </w:p>
        </w:tc>
        <w:tc>
          <w:tcPr>
            <w:tcW w:w="468" w:type="pct"/>
            <w:tcBorders>
              <w:top w:val="single" w:sz="4" w:space="0" w:color="auto"/>
            </w:tcBorders>
            <w:shd w:val="clear" w:color="auto" w:fill="auto"/>
            <w:noWrap/>
            <w:vAlign w:val="bottom"/>
            <w:hideMark/>
          </w:tcPr>
          <w:p w14:paraId="69A75591" w14:textId="77777777" w:rsidR="002F4BC8" w:rsidRPr="00180415" w:rsidRDefault="002F4BC8" w:rsidP="002F4BC8">
            <w:pPr>
              <w:rPr>
                <w:rFonts w:ascii="Calibri" w:hAnsi="Calibri"/>
                <w:color w:val="000000"/>
                <w:kern w:val="0"/>
                <w:sz w:val="18"/>
                <w:szCs w:val="18"/>
                <w:lang w:val="en-GB" w:eastAsia="zh-CN"/>
              </w:rPr>
            </w:pPr>
          </w:p>
        </w:tc>
        <w:tc>
          <w:tcPr>
            <w:tcW w:w="468" w:type="pct"/>
            <w:tcBorders>
              <w:top w:val="single" w:sz="4" w:space="0" w:color="auto"/>
            </w:tcBorders>
            <w:shd w:val="clear" w:color="auto" w:fill="auto"/>
            <w:noWrap/>
            <w:vAlign w:val="bottom"/>
            <w:hideMark/>
          </w:tcPr>
          <w:p w14:paraId="538A9057" w14:textId="77777777" w:rsidR="002F4BC8" w:rsidRPr="00180415" w:rsidRDefault="002F4BC8" w:rsidP="002F4BC8">
            <w:pPr>
              <w:rPr>
                <w:rFonts w:ascii="Calibri" w:hAnsi="Calibri"/>
                <w:color w:val="000000"/>
                <w:kern w:val="0"/>
                <w:sz w:val="18"/>
                <w:szCs w:val="18"/>
                <w:lang w:val="en-GB" w:eastAsia="zh-CN"/>
              </w:rPr>
            </w:pPr>
          </w:p>
        </w:tc>
        <w:tc>
          <w:tcPr>
            <w:tcW w:w="624" w:type="pct"/>
            <w:tcBorders>
              <w:top w:val="single" w:sz="4" w:space="0" w:color="auto"/>
            </w:tcBorders>
            <w:shd w:val="clear" w:color="auto" w:fill="auto"/>
            <w:noWrap/>
            <w:vAlign w:val="bottom"/>
            <w:hideMark/>
          </w:tcPr>
          <w:p w14:paraId="05D02C55" w14:textId="77777777" w:rsidR="002F4BC8" w:rsidRPr="00180415" w:rsidRDefault="002F4BC8" w:rsidP="002F4BC8">
            <w:pPr>
              <w:rPr>
                <w:rFonts w:ascii="Calibri" w:hAnsi="Calibri"/>
                <w:color w:val="000000"/>
                <w:kern w:val="0"/>
                <w:sz w:val="18"/>
                <w:szCs w:val="18"/>
                <w:lang w:val="en-GB" w:eastAsia="zh-CN"/>
              </w:rPr>
            </w:pPr>
          </w:p>
        </w:tc>
        <w:tc>
          <w:tcPr>
            <w:tcW w:w="624" w:type="pct"/>
            <w:tcBorders>
              <w:top w:val="single" w:sz="4" w:space="0" w:color="auto"/>
            </w:tcBorders>
            <w:shd w:val="clear" w:color="auto" w:fill="auto"/>
            <w:noWrap/>
            <w:vAlign w:val="bottom"/>
            <w:hideMark/>
          </w:tcPr>
          <w:p w14:paraId="1E415A6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780" w:type="pct"/>
            <w:tcBorders>
              <w:top w:val="single" w:sz="4" w:space="0" w:color="auto"/>
            </w:tcBorders>
            <w:shd w:val="clear" w:color="auto" w:fill="auto"/>
            <w:noWrap/>
            <w:vAlign w:val="bottom"/>
            <w:hideMark/>
          </w:tcPr>
          <w:p w14:paraId="4C34CFC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624" w:type="pct"/>
            <w:tcBorders>
              <w:top w:val="single" w:sz="4" w:space="0" w:color="auto"/>
            </w:tcBorders>
            <w:shd w:val="clear" w:color="auto" w:fill="auto"/>
            <w:noWrap/>
            <w:vAlign w:val="bottom"/>
            <w:hideMark/>
          </w:tcPr>
          <w:p w14:paraId="2113899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r>
      <w:tr w:rsidR="002F4BC8" w:rsidRPr="00180415" w14:paraId="2EA64C62" w14:textId="77777777" w:rsidTr="00180415">
        <w:trPr>
          <w:trHeight w:val="290"/>
          <w:jc w:val="center"/>
        </w:trPr>
        <w:tc>
          <w:tcPr>
            <w:tcW w:w="398" w:type="pct"/>
            <w:shd w:val="clear" w:color="auto" w:fill="auto"/>
            <w:noWrap/>
            <w:vAlign w:val="bottom"/>
            <w:hideMark/>
          </w:tcPr>
          <w:p w14:paraId="306C796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2016</w:t>
            </w:r>
          </w:p>
        </w:tc>
        <w:tc>
          <w:tcPr>
            <w:tcW w:w="390" w:type="pct"/>
            <w:shd w:val="clear" w:color="auto" w:fill="auto"/>
            <w:noWrap/>
            <w:vAlign w:val="bottom"/>
            <w:hideMark/>
          </w:tcPr>
          <w:p w14:paraId="4C7B5FB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624" w:type="pct"/>
            <w:shd w:val="clear" w:color="auto" w:fill="auto"/>
            <w:noWrap/>
            <w:vAlign w:val="bottom"/>
            <w:hideMark/>
          </w:tcPr>
          <w:p w14:paraId="34136810" w14:textId="77777777" w:rsidR="002F4BC8" w:rsidRPr="00180415" w:rsidRDefault="002F4BC8" w:rsidP="002F4BC8">
            <w:pPr>
              <w:rPr>
                <w:rFonts w:ascii="Calibri" w:hAnsi="Calibri"/>
                <w:color w:val="000000"/>
                <w:kern w:val="0"/>
                <w:sz w:val="18"/>
                <w:szCs w:val="18"/>
                <w:lang w:val="en-GB" w:eastAsia="zh-CN"/>
              </w:rPr>
            </w:pPr>
          </w:p>
        </w:tc>
        <w:tc>
          <w:tcPr>
            <w:tcW w:w="468" w:type="pct"/>
            <w:shd w:val="clear" w:color="auto" w:fill="auto"/>
            <w:noWrap/>
            <w:vAlign w:val="bottom"/>
            <w:hideMark/>
          </w:tcPr>
          <w:p w14:paraId="678C0853" w14:textId="77777777" w:rsidR="002F4BC8" w:rsidRPr="00180415" w:rsidRDefault="002F4BC8" w:rsidP="002F4BC8">
            <w:pPr>
              <w:rPr>
                <w:rFonts w:ascii="Calibri" w:hAnsi="Calibri"/>
                <w:color w:val="000000"/>
                <w:kern w:val="0"/>
                <w:sz w:val="18"/>
                <w:szCs w:val="18"/>
                <w:lang w:val="en-GB" w:eastAsia="zh-CN"/>
              </w:rPr>
            </w:pPr>
          </w:p>
        </w:tc>
        <w:tc>
          <w:tcPr>
            <w:tcW w:w="468" w:type="pct"/>
            <w:shd w:val="clear" w:color="auto" w:fill="auto"/>
            <w:noWrap/>
            <w:vAlign w:val="bottom"/>
            <w:hideMark/>
          </w:tcPr>
          <w:p w14:paraId="0228422E"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5D7F9302"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0237ABB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780" w:type="pct"/>
            <w:shd w:val="clear" w:color="auto" w:fill="auto"/>
            <w:noWrap/>
            <w:vAlign w:val="bottom"/>
            <w:hideMark/>
          </w:tcPr>
          <w:p w14:paraId="2CC2685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624" w:type="pct"/>
            <w:shd w:val="clear" w:color="auto" w:fill="auto"/>
            <w:noWrap/>
            <w:vAlign w:val="bottom"/>
            <w:hideMark/>
          </w:tcPr>
          <w:p w14:paraId="392A811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r>
      <w:tr w:rsidR="002F4BC8" w:rsidRPr="00180415" w14:paraId="1AE4093F" w14:textId="77777777" w:rsidTr="00180415">
        <w:trPr>
          <w:trHeight w:val="290"/>
          <w:jc w:val="center"/>
        </w:trPr>
        <w:tc>
          <w:tcPr>
            <w:tcW w:w="398" w:type="pct"/>
            <w:shd w:val="clear" w:color="auto" w:fill="auto"/>
            <w:noWrap/>
            <w:vAlign w:val="bottom"/>
            <w:hideMark/>
          </w:tcPr>
          <w:p w14:paraId="3CCD11F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2017</w:t>
            </w:r>
          </w:p>
        </w:tc>
        <w:tc>
          <w:tcPr>
            <w:tcW w:w="390" w:type="pct"/>
            <w:shd w:val="clear" w:color="auto" w:fill="auto"/>
            <w:noWrap/>
            <w:vAlign w:val="bottom"/>
            <w:hideMark/>
          </w:tcPr>
          <w:p w14:paraId="2236D35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624" w:type="pct"/>
            <w:shd w:val="clear" w:color="auto" w:fill="auto"/>
            <w:noWrap/>
            <w:vAlign w:val="bottom"/>
            <w:hideMark/>
          </w:tcPr>
          <w:p w14:paraId="2C56D407" w14:textId="77777777" w:rsidR="002F4BC8" w:rsidRPr="00180415" w:rsidRDefault="002F4BC8" w:rsidP="002F4BC8">
            <w:pPr>
              <w:rPr>
                <w:rFonts w:ascii="Calibri" w:hAnsi="Calibri"/>
                <w:color w:val="000000"/>
                <w:kern w:val="0"/>
                <w:sz w:val="18"/>
                <w:szCs w:val="18"/>
                <w:lang w:val="en-GB" w:eastAsia="zh-CN"/>
              </w:rPr>
            </w:pPr>
          </w:p>
        </w:tc>
        <w:tc>
          <w:tcPr>
            <w:tcW w:w="468" w:type="pct"/>
            <w:shd w:val="clear" w:color="auto" w:fill="auto"/>
            <w:noWrap/>
            <w:vAlign w:val="bottom"/>
            <w:hideMark/>
          </w:tcPr>
          <w:p w14:paraId="1A10CA17" w14:textId="77777777" w:rsidR="002F4BC8" w:rsidRPr="00180415" w:rsidRDefault="002F4BC8" w:rsidP="002F4BC8">
            <w:pPr>
              <w:rPr>
                <w:rFonts w:ascii="Calibri" w:hAnsi="Calibri"/>
                <w:color w:val="000000"/>
                <w:kern w:val="0"/>
                <w:sz w:val="18"/>
                <w:szCs w:val="18"/>
                <w:lang w:val="en-GB" w:eastAsia="zh-CN"/>
              </w:rPr>
            </w:pPr>
          </w:p>
        </w:tc>
        <w:tc>
          <w:tcPr>
            <w:tcW w:w="468" w:type="pct"/>
            <w:shd w:val="clear" w:color="auto" w:fill="auto"/>
            <w:noWrap/>
            <w:vAlign w:val="bottom"/>
            <w:hideMark/>
          </w:tcPr>
          <w:p w14:paraId="11259B04"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6AB8A6F1"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48E9581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780" w:type="pct"/>
            <w:shd w:val="clear" w:color="auto" w:fill="auto"/>
            <w:noWrap/>
            <w:vAlign w:val="bottom"/>
            <w:hideMark/>
          </w:tcPr>
          <w:p w14:paraId="3AE67EA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c>
          <w:tcPr>
            <w:tcW w:w="624" w:type="pct"/>
            <w:shd w:val="clear" w:color="auto" w:fill="auto"/>
            <w:noWrap/>
            <w:vAlign w:val="bottom"/>
            <w:hideMark/>
          </w:tcPr>
          <w:p w14:paraId="3796450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-66.7</w:t>
            </w:r>
          </w:p>
        </w:tc>
      </w:tr>
      <w:tr w:rsidR="002F4BC8" w:rsidRPr="00180415" w14:paraId="6DED4DA2" w14:textId="77777777" w:rsidTr="00180415">
        <w:trPr>
          <w:trHeight w:val="290"/>
          <w:jc w:val="center"/>
        </w:trPr>
        <w:tc>
          <w:tcPr>
            <w:tcW w:w="398" w:type="pct"/>
            <w:shd w:val="clear" w:color="auto" w:fill="auto"/>
            <w:noWrap/>
            <w:vAlign w:val="bottom"/>
            <w:hideMark/>
          </w:tcPr>
          <w:p w14:paraId="3943839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2018</w:t>
            </w:r>
          </w:p>
        </w:tc>
        <w:tc>
          <w:tcPr>
            <w:tcW w:w="390" w:type="pct"/>
            <w:shd w:val="clear" w:color="auto" w:fill="auto"/>
            <w:noWrap/>
            <w:vAlign w:val="bottom"/>
            <w:hideMark/>
          </w:tcPr>
          <w:p w14:paraId="6E1BF931"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4233B5A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54CB997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21CB11A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0%</w:t>
            </w:r>
          </w:p>
        </w:tc>
        <w:tc>
          <w:tcPr>
            <w:tcW w:w="624" w:type="pct"/>
            <w:shd w:val="clear" w:color="auto" w:fill="auto"/>
            <w:noWrap/>
            <w:vAlign w:val="bottom"/>
            <w:hideMark/>
          </w:tcPr>
          <w:p w14:paraId="0670AF4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0.00</w:t>
            </w:r>
          </w:p>
        </w:tc>
        <w:tc>
          <w:tcPr>
            <w:tcW w:w="624" w:type="pct"/>
            <w:shd w:val="clear" w:color="auto" w:fill="auto"/>
            <w:noWrap/>
            <w:vAlign w:val="bottom"/>
            <w:hideMark/>
          </w:tcPr>
          <w:p w14:paraId="2BFFE89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138AC77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4E13F00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20.00</w:t>
            </w:r>
          </w:p>
        </w:tc>
      </w:tr>
      <w:tr w:rsidR="002F4BC8" w:rsidRPr="00180415" w14:paraId="43800573" w14:textId="77777777" w:rsidTr="00180415">
        <w:trPr>
          <w:trHeight w:val="290"/>
          <w:jc w:val="center"/>
        </w:trPr>
        <w:tc>
          <w:tcPr>
            <w:tcW w:w="398" w:type="pct"/>
            <w:shd w:val="clear" w:color="auto" w:fill="auto"/>
            <w:noWrap/>
            <w:vAlign w:val="bottom"/>
            <w:hideMark/>
          </w:tcPr>
          <w:p w14:paraId="43C8260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2019</w:t>
            </w:r>
          </w:p>
        </w:tc>
        <w:tc>
          <w:tcPr>
            <w:tcW w:w="390" w:type="pct"/>
            <w:shd w:val="clear" w:color="auto" w:fill="auto"/>
            <w:noWrap/>
            <w:vAlign w:val="bottom"/>
            <w:hideMark/>
          </w:tcPr>
          <w:p w14:paraId="7068B7A2"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7C59A5C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163AB58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65524F2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w:t>
            </w:r>
          </w:p>
        </w:tc>
        <w:tc>
          <w:tcPr>
            <w:tcW w:w="624" w:type="pct"/>
            <w:shd w:val="clear" w:color="auto" w:fill="auto"/>
            <w:noWrap/>
            <w:vAlign w:val="bottom"/>
            <w:hideMark/>
          </w:tcPr>
          <w:p w14:paraId="21B3B94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0.59</w:t>
            </w:r>
          </w:p>
        </w:tc>
        <w:tc>
          <w:tcPr>
            <w:tcW w:w="624" w:type="pct"/>
            <w:shd w:val="clear" w:color="auto" w:fill="auto"/>
            <w:noWrap/>
            <w:vAlign w:val="bottom"/>
            <w:hideMark/>
          </w:tcPr>
          <w:p w14:paraId="06D89DE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3F2EAC7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7C9A38C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20.59</w:t>
            </w:r>
          </w:p>
        </w:tc>
      </w:tr>
      <w:tr w:rsidR="002F4BC8" w:rsidRPr="00180415" w14:paraId="4AE77EE8" w14:textId="77777777" w:rsidTr="00180415">
        <w:trPr>
          <w:trHeight w:val="290"/>
          <w:jc w:val="center"/>
        </w:trPr>
        <w:tc>
          <w:tcPr>
            <w:tcW w:w="398" w:type="pct"/>
            <w:shd w:val="clear" w:color="auto" w:fill="auto"/>
            <w:noWrap/>
            <w:vAlign w:val="bottom"/>
            <w:hideMark/>
          </w:tcPr>
          <w:p w14:paraId="215DF59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2020</w:t>
            </w:r>
          </w:p>
        </w:tc>
        <w:tc>
          <w:tcPr>
            <w:tcW w:w="390" w:type="pct"/>
            <w:shd w:val="clear" w:color="auto" w:fill="auto"/>
            <w:noWrap/>
            <w:vAlign w:val="bottom"/>
            <w:hideMark/>
          </w:tcPr>
          <w:p w14:paraId="2CA3F335"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28B5FF1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6906D53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462F697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624" w:type="pct"/>
            <w:shd w:val="clear" w:color="auto" w:fill="auto"/>
            <w:noWrap/>
            <w:vAlign w:val="bottom"/>
            <w:hideMark/>
          </w:tcPr>
          <w:p w14:paraId="23EEC29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1.18</w:t>
            </w:r>
          </w:p>
        </w:tc>
        <w:tc>
          <w:tcPr>
            <w:tcW w:w="624" w:type="pct"/>
            <w:shd w:val="clear" w:color="auto" w:fill="auto"/>
            <w:noWrap/>
            <w:vAlign w:val="bottom"/>
            <w:hideMark/>
          </w:tcPr>
          <w:p w14:paraId="19AB0C9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520DF2F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7C2FA55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21.18</w:t>
            </w:r>
          </w:p>
        </w:tc>
      </w:tr>
      <w:tr w:rsidR="002F4BC8" w:rsidRPr="00180415" w14:paraId="2FF89CA5" w14:textId="77777777" w:rsidTr="00180415">
        <w:trPr>
          <w:trHeight w:val="290"/>
          <w:jc w:val="center"/>
        </w:trPr>
        <w:tc>
          <w:tcPr>
            <w:tcW w:w="398" w:type="pct"/>
            <w:shd w:val="clear" w:color="auto" w:fill="auto"/>
            <w:noWrap/>
            <w:vAlign w:val="bottom"/>
            <w:hideMark/>
          </w:tcPr>
          <w:p w14:paraId="2DFC64D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2021</w:t>
            </w:r>
          </w:p>
        </w:tc>
        <w:tc>
          <w:tcPr>
            <w:tcW w:w="390" w:type="pct"/>
            <w:shd w:val="clear" w:color="auto" w:fill="auto"/>
            <w:noWrap/>
            <w:vAlign w:val="bottom"/>
            <w:hideMark/>
          </w:tcPr>
          <w:p w14:paraId="46B689A4"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63CB2F1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04DB8A3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7552EEB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30%</w:t>
            </w:r>
          </w:p>
        </w:tc>
        <w:tc>
          <w:tcPr>
            <w:tcW w:w="624" w:type="pct"/>
            <w:shd w:val="clear" w:color="auto" w:fill="auto"/>
            <w:noWrap/>
            <w:vAlign w:val="bottom"/>
            <w:hideMark/>
          </w:tcPr>
          <w:p w14:paraId="099C06C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1.78</w:t>
            </w:r>
          </w:p>
        </w:tc>
        <w:tc>
          <w:tcPr>
            <w:tcW w:w="624" w:type="pct"/>
            <w:shd w:val="clear" w:color="auto" w:fill="auto"/>
            <w:noWrap/>
            <w:vAlign w:val="bottom"/>
            <w:hideMark/>
          </w:tcPr>
          <w:p w14:paraId="41BC80D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77A6B62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51A7DDE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21.78</w:t>
            </w:r>
          </w:p>
        </w:tc>
      </w:tr>
      <w:tr w:rsidR="002F4BC8" w:rsidRPr="00180415" w14:paraId="347B0243" w14:textId="77777777" w:rsidTr="00180415">
        <w:trPr>
          <w:trHeight w:val="290"/>
          <w:jc w:val="center"/>
        </w:trPr>
        <w:tc>
          <w:tcPr>
            <w:tcW w:w="398" w:type="pct"/>
            <w:shd w:val="clear" w:color="auto" w:fill="auto"/>
            <w:noWrap/>
            <w:vAlign w:val="bottom"/>
            <w:hideMark/>
          </w:tcPr>
          <w:p w14:paraId="6F9E227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2022</w:t>
            </w:r>
          </w:p>
        </w:tc>
        <w:tc>
          <w:tcPr>
            <w:tcW w:w="390" w:type="pct"/>
            <w:shd w:val="clear" w:color="auto" w:fill="auto"/>
            <w:noWrap/>
            <w:vAlign w:val="bottom"/>
            <w:hideMark/>
          </w:tcPr>
          <w:p w14:paraId="209DBFE6"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5ED78DB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0E651B1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57CD519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40%</w:t>
            </w:r>
          </w:p>
        </w:tc>
        <w:tc>
          <w:tcPr>
            <w:tcW w:w="624" w:type="pct"/>
            <w:shd w:val="clear" w:color="auto" w:fill="auto"/>
            <w:noWrap/>
            <w:vAlign w:val="bottom"/>
            <w:hideMark/>
          </w:tcPr>
          <w:p w14:paraId="7AC000F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2.37</w:t>
            </w:r>
          </w:p>
        </w:tc>
        <w:tc>
          <w:tcPr>
            <w:tcW w:w="624" w:type="pct"/>
            <w:shd w:val="clear" w:color="auto" w:fill="auto"/>
            <w:noWrap/>
            <w:vAlign w:val="bottom"/>
            <w:hideMark/>
          </w:tcPr>
          <w:p w14:paraId="32F11DC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670F46D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501E464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22.37</w:t>
            </w:r>
          </w:p>
        </w:tc>
      </w:tr>
      <w:tr w:rsidR="002F4BC8" w:rsidRPr="00180415" w14:paraId="508B630F" w14:textId="77777777" w:rsidTr="00180415">
        <w:trPr>
          <w:trHeight w:val="290"/>
          <w:jc w:val="center"/>
        </w:trPr>
        <w:tc>
          <w:tcPr>
            <w:tcW w:w="398" w:type="pct"/>
            <w:shd w:val="clear" w:color="auto" w:fill="auto"/>
            <w:noWrap/>
            <w:vAlign w:val="bottom"/>
            <w:hideMark/>
          </w:tcPr>
          <w:p w14:paraId="6E12907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2023</w:t>
            </w:r>
          </w:p>
        </w:tc>
        <w:tc>
          <w:tcPr>
            <w:tcW w:w="390" w:type="pct"/>
            <w:shd w:val="clear" w:color="auto" w:fill="auto"/>
            <w:noWrap/>
            <w:vAlign w:val="bottom"/>
            <w:hideMark/>
          </w:tcPr>
          <w:p w14:paraId="593D140C"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1737031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347DCD4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5938699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50%</w:t>
            </w:r>
          </w:p>
        </w:tc>
        <w:tc>
          <w:tcPr>
            <w:tcW w:w="624" w:type="pct"/>
            <w:shd w:val="clear" w:color="auto" w:fill="auto"/>
            <w:noWrap/>
            <w:vAlign w:val="bottom"/>
            <w:hideMark/>
          </w:tcPr>
          <w:p w14:paraId="6438A9E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2.96</w:t>
            </w:r>
          </w:p>
        </w:tc>
        <w:tc>
          <w:tcPr>
            <w:tcW w:w="624" w:type="pct"/>
            <w:shd w:val="clear" w:color="auto" w:fill="auto"/>
            <w:noWrap/>
            <w:vAlign w:val="bottom"/>
            <w:hideMark/>
          </w:tcPr>
          <w:p w14:paraId="6CDB55D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3578FF2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7DE18A8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22.96</w:t>
            </w:r>
          </w:p>
        </w:tc>
      </w:tr>
      <w:tr w:rsidR="002F4BC8" w:rsidRPr="00180415" w14:paraId="3E666F2B" w14:textId="77777777" w:rsidTr="00180415">
        <w:trPr>
          <w:trHeight w:val="290"/>
          <w:jc w:val="center"/>
        </w:trPr>
        <w:tc>
          <w:tcPr>
            <w:tcW w:w="398" w:type="pct"/>
            <w:shd w:val="clear" w:color="auto" w:fill="auto"/>
            <w:noWrap/>
            <w:vAlign w:val="bottom"/>
            <w:hideMark/>
          </w:tcPr>
          <w:p w14:paraId="0E641B6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2024</w:t>
            </w:r>
          </w:p>
        </w:tc>
        <w:tc>
          <w:tcPr>
            <w:tcW w:w="390" w:type="pct"/>
            <w:shd w:val="clear" w:color="auto" w:fill="auto"/>
            <w:noWrap/>
            <w:vAlign w:val="bottom"/>
            <w:hideMark/>
          </w:tcPr>
          <w:p w14:paraId="317B256A"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5C5730C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17F7BB0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15CFE3B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60%</w:t>
            </w:r>
          </w:p>
        </w:tc>
        <w:tc>
          <w:tcPr>
            <w:tcW w:w="624" w:type="pct"/>
            <w:shd w:val="clear" w:color="auto" w:fill="auto"/>
            <w:noWrap/>
            <w:vAlign w:val="bottom"/>
            <w:hideMark/>
          </w:tcPr>
          <w:p w14:paraId="63600FA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3.55</w:t>
            </w:r>
          </w:p>
        </w:tc>
        <w:tc>
          <w:tcPr>
            <w:tcW w:w="624" w:type="pct"/>
            <w:shd w:val="clear" w:color="auto" w:fill="auto"/>
            <w:noWrap/>
            <w:vAlign w:val="bottom"/>
            <w:hideMark/>
          </w:tcPr>
          <w:p w14:paraId="7745D65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4D3C521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1E264D0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23.55</w:t>
            </w:r>
          </w:p>
        </w:tc>
      </w:tr>
      <w:tr w:rsidR="002F4BC8" w:rsidRPr="00180415" w14:paraId="318E22D2" w14:textId="77777777" w:rsidTr="00180415">
        <w:trPr>
          <w:trHeight w:val="290"/>
          <w:jc w:val="center"/>
        </w:trPr>
        <w:tc>
          <w:tcPr>
            <w:tcW w:w="398" w:type="pct"/>
            <w:shd w:val="clear" w:color="auto" w:fill="auto"/>
            <w:noWrap/>
            <w:vAlign w:val="bottom"/>
            <w:hideMark/>
          </w:tcPr>
          <w:p w14:paraId="7AC3AC1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2025</w:t>
            </w:r>
          </w:p>
        </w:tc>
        <w:tc>
          <w:tcPr>
            <w:tcW w:w="390" w:type="pct"/>
            <w:shd w:val="clear" w:color="auto" w:fill="auto"/>
            <w:noWrap/>
            <w:vAlign w:val="bottom"/>
            <w:hideMark/>
          </w:tcPr>
          <w:p w14:paraId="3FAE0F01"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13825DA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0B4E88D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5EE3443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70%</w:t>
            </w:r>
          </w:p>
        </w:tc>
        <w:tc>
          <w:tcPr>
            <w:tcW w:w="624" w:type="pct"/>
            <w:shd w:val="clear" w:color="auto" w:fill="auto"/>
            <w:noWrap/>
            <w:vAlign w:val="bottom"/>
            <w:hideMark/>
          </w:tcPr>
          <w:p w14:paraId="4FBBE13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4.15</w:t>
            </w:r>
          </w:p>
        </w:tc>
        <w:tc>
          <w:tcPr>
            <w:tcW w:w="624" w:type="pct"/>
            <w:shd w:val="clear" w:color="auto" w:fill="auto"/>
            <w:noWrap/>
            <w:vAlign w:val="bottom"/>
            <w:hideMark/>
          </w:tcPr>
          <w:p w14:paraId="75BBFDE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4807871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63D65BD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24.15</w:t>
            </w:r>
          </w:p>
        </w:tc>
      </w:tr>
      <w:tr w:rsidR="002F4BC8" w:rsidRPr="00180415" w14:paraId="692E9F23" w14:textId="77777777" w:rsidTr="00180415">
        <w:trPr>
          <w:trHeight w:val="290"/>
          <w:jc w:val="center"/>
        </w:trPr>
        <w:tc>
          <w:tcPr>
            <w:tcW w:w="398" w:type="pct"/>
            <w:shd w:val="clear" w:color="auto" w:fill="auto"/>
            <w:noWrap/>
            <w:vAlign w:val="bottom"/>
            <w:hideMark/>
          </w:tcPr>
          <w:p w14:paraId="34DA925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2026</w:t>
            </w:r>
          </w:p>
        </w:tc>
        <w:tc>
          <w:tcPr>
            <w:tcW w:w="390" w:type="pct"/>
            <w:shd w:val="clear" w:color="auto" w:fill="auto"/>
            <w:noWrap/>
            <w:vAlign w:val="bottom"/>
            <w:hideMark/>
          </w:tcPr>
          <w:p w14:paraId="402D6C26"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299AC56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31939A7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069AB5B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80%</w:t>
            </w:r>
          </w:p>
        </w:tc>
        <w:tc>
          <w:tcPr>
            <w:tcW w:w="624" w:type="pct"/>
            <w:shd w:val="clear" w:color="auto" w:fill="auto"/>
            <w:noWrap/>
            <w:vAlign w:val="bottom"/>
            <w:hideMark/>
          </w:tcPr>
          <w:p w14:paraId="7839A3B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4.74</w:t>
            </w:r>
          </w:p>
        </w:tc>
        <w:tc>
          <w:tcPr>
            <w:tcW w:w="624" w:type="pct"/>
            <w:shd w:val="clear" w:color="auto" w:fill="auto"/>
            <w:noWrap/>
            <w:vAlign w:val="bottom"/>
            <w:hideMark/>
          </w:tcPr>
          <w:p w14:paraId="564B725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276E1DA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4673F29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24.74</w:t>
            </w:r>
          </w:p>
        </w:tc>
      </w:tr>
      <w:tr w:rsidR="002F4BC8" w:rsidRPr="00180415" w14:paraId="0262BEA4" w14:textId="77777777" w:rsidTr="00180415">
        <w:trPr>
          <w:trHeight w:val="290"/>
          <w:jc w:val="center"/>
        </w:trPr>
        <w:tc>
          <w:tcPr>
            <w:tcW w:w="398" w:type="pct"/>
            <w:shd w:val="clear" w:color="auto" w:fill="auto"/>
            <w:noWrap/>
            <w:vAlign w:val="bottom"/>
            <w:hideMark/>
          </w:tcPr>
          <w:p w14:paraId="3C9BED7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2027</w:t>
            </w:r>
          </w:p>
        </w:tc>
        <w:tc>
          <w:tcPr>
            <w:tcW w:w="390" w:type="pct"/>
            <w:shd w:val="clear" w:color="auto" w:fill="auto"/>
            <w:noWrap/>
            <w:vAlign w:val="bottom"/>
            <w:hideMark/>
          </w:tcPr>
          <w:p w14:paraId="44F1A959"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05FAA13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7B0855D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09D1C0D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90%</w:t>
            </w:r>
          </w:p>
        </w:tc>
        <w:tc>
          <w:tcPr>
            <w:tcW w:w="624" w:type="pct"/>
            <w:shd w:val="clear" w:color="auto" w:fill="auto"/>
            <w:noWrap/>
            <w:vAlign w:val="bottom"/>
            <w:hideMark/>
          </w:tcPr>
          <w:p w14:paraId="4EDEF61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5.33</w:t>
            </w:r>
          </w:p>
        </w:tc>
        <w:tc>
          <w:tcPr>
            <w:tcW w:w="624" w:type="pct"/>
            <w:shd w:val="clear" w:color="auto" w:fill="auto"/>
            <w:noWrap/>
            <w:vAlign w:val="bottom"/>
            <w:hideMark/>
          </w:tcPr>
          <w:p w14:paraId="5A943E0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041C72A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5268326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25.33</w:t>
            </w:r>
          </w:p>
        </w:tc>
      </w:tr>
      <w:tr w:rsidR="002F4BC8" w:rsidRPr="00180415" w14:paraId="7DD131D8" w14:textId="77777777" w:rsidTr="00180415">
        <w:trPr>
          <w:trHeight w:val="290"/>
          <w:jc w:val="center"/>
        </w:trPr>
        <w:tc>
          <w:tcPr>
            <w:tcW w:w="398" w:type="pct"/>
            <w:shd w:val="clear" w:color="auto" w:fill="auto"/>
            <w:noWrap/>
            <w:vAlign w:val="bottom"/>
            <w:hideMark/>
          </w:tcPr>
          <w:p w14:paraId="21383A8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2028</w:t>
            </w:r>
          </w:p>
        </w:tc>
        <w:tc>
          <w:tcPr>
            <w:tcW w:w="390" w:type="pct"/>
            <w:shd w:val="clear" w:color="auto" w:fill="auto"/>
            <w:noWrap/>
            <w:vAlign w:val="bottom"/>
            <w:hideMark/>
          </w:tcPr>
          <w:p w14:paraId="052AE3B5"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596E4EE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77D4C31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384D096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7E6F336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0B13AE9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0D1E9FB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6AE211C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794BF953" w14:textId="77777777" w:rsidTr="00180415">
        <w:trPr>
          <w:trHeight w:val="290"/>
          <w:jc w:val="center"/>
        </w:trPr>
        <w:tc>
          <w:tcPr>
            <w:tcW w:w="398" w:type="pct"/>
            <w:shd w:val="clear" w:color="auto" w:fill="auto"/>
            <w:noWrap/>
            <w:vAlign w:val="bottom"/>
            <w:hideMark/>
          </w:tcPr>
          <w:p w14:paraId="5D7225F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2029</w:t>
            </w:r>
          </w:p>
        </w:tc>
        <w:tc>
          <w:tcPr>
            <w:tcW w:w="390" w:type="pct"/>
            <w:shd w:val="clear" w:color="auto" w:fill="auto"/>
            <w:noWrap/>
            <w:vAlign w:val="bottom"/>
            <w:hideMark/>
          </w:tcPr>
          <w:p w14:paraId="7F27C10E"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3326431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5DE9107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51288A4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1B4DADB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0E0E433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5435408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19F8CFE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2473D8CA" w14:textId="77777777" w:rsidTr="00180415">
        <w:trPr>
          <w:trHeight w:val="290"/>
          <w:jc w:val="center"/>
        </w:trPr>
        <w:tc>
          <w:tcPr>
            <w:tcW w:w="398" w:type="pct"/>
            <w:shd w:val="clear" w:color="auto" w:fill="auto"/>
            <w:noWrap/>
            <w:vAlign w:val="bottom"/>
            <w:hideMark/>
          </w:tcPr>
          <w:p w14:paraId="72A8D86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2030</w:t>
            </w:r>
          </w:p>
        </w:tc>
        <w:tc>
          <w:tcPr>
            <w:tcW w:w="390" w:type="pct"/>
            <w:shd w:val="clear" w:color="auto" w:fill="auto"/>
            <w:noWrap/>
            <w:vAlign w:val="bottom"/>
            <w:hideMark/>
          </w:tcPr>
          <w:p w14:paraId="52825C1A"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6E14415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1A1A7B2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04F40A0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213237A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1E8D5AC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2FE07A1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51B83FC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57E1E230" w14:textId="77777777" w:rsidTr="00180415">
        <w:trPr>
          <w:trHeight w:val="290"/>
          <w:jc w:val="center"/>
        </w:trPr>
        <w:tc>
          <w:tcPr>
            <w:tcW w:w="398" w:type="pct"/>
            <w:shd w:val="clear" w:color="auto" w:fill="auto"/>
            <w:noWrap/>
            <w:vAlign w:val="bottom"/>
            <w:hideMark/>
          </w:tcPr>
          <w:p w14:paraId="0B507DE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2031</w:t>
            </w:r>
          </w:p>
        </w:tc>
        <w:tc>
          <w:tcPr>
            <w:tcW w:w="390" w:type="pct"/>
            <w:shd w:val="clear" w:color="auto" w:fill="auto"/>
            <w:noWrap/>
            <w:vAlign w:val="bottom"/>
            <w:hideMark/>
          </w:tcPr>
          <w:p w14:paraId="29FAA318"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0F4F8E9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7A1DD32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653B588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30BF7A7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3CCA487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374B45F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5DC7DFC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7C3210D1" w14:textId="77777777" w:rsidTr="00180415">
        <w:trPr>
          <w:trHeight w:val="290"/>
          <w:jc w:val="center"/>
        </w:trPr>
        <w:tc>
          <w:tcPr>
            <w:tcW w:w="398" w:type="pct"/>
            <w:shd w:val="clear" w:color="auto" w:fill="auto"/>
            <w:noWrap/>
            <w:vAlign w:val="bottom"/>
            <w:hideMark/>
          </w:tcPr>
          <w:p w14:paraId="0FAF2B0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2032</w:t>
            </w:r>
          </w:p>
        </w:tc>
        <w:tc>
          <w:tcPr>
            <w:tcW w:w="390" w:type="pct"/>
            <w:shd w:val="clear" w:color="auto" w:fill="auto"/>
            <w:noWrap/>
            <w:vAlign w:val="bottom"/>
            <w:hideMark/>
          </w:tcPr>
          <w:p w14:paraId="4E133C82"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5305163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05318D9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5912161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25E5BB8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7958281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4606284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75453C9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3D332A3A" w14:textId="77777777" w:rsidTr="00180415">
        <w:trPr>
          <w:trHeight w:val="290"/>
          <w:jc w:val="center"/>
        </w:trPr>
        <w:tc>
          <w:tcPr>
            <w:tcW w:w="398" w:type="pct"/>
            <w:shd w:val="clear" w:color="auto" w:fill="auto"/>
            <w:noWrap/>
            <w:vAlign w:val="bottom"/>
            <w:hideMark/>
          </w:tcPr>
          <w:p w14:paraId="27BC295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2033</w:t>
            </w:r>
          </w:p>
        </w:tc>
        <w:tc>
          <w:tcPr>
            <w:tcW w:w="390" w:type="pct"/>
            <w:shd w:val="clear" w:color="auto" w:fill="auto"/>
            <w:noWrap/>
            <w:vAlign w:val="bottom"/>
            <w:hideMark/>
          </w:tcPr>
          <w:p w14:paraId="788A1151"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63C74B2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6F9B2B9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2EE4864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0FFFB7F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60407F3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255CC1E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7286ECB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5FE20299" w14:textId="77777777" w:rsidTr="00180415">
        <w:trPr>
          <w:trHeight w:val="290"/>
          <w:jc w:val="center"/>
        </w:trPr>
        <w:tc>
          <w:tcPr>
            <w:tcW w:w="398" w:type="pct"/>
            <w:shd w:val="clear" w:color="auto" w:fill="auto"/>
            <w:noWrap/>
            <w:vAlign w:val="bottom"/>
            <w:hideMark/>
          </w:tcPr>
          <w:p w14:paraId="6EE7CA8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2034</w:t>
            </w:r>
          </w:p>
        </w:tc>
        <w:tc>
          <w:tcPr>
            <w:tcW w:w="390" w:type="pct"/>
            <w:shd w:val="clear" w:color="auto" w:fill="auto"/>
            <w:noWrap/>
            <w:vAlign w:val="bottom"/>
            <w:hideMark/>
          </w:tcPr>
          <w:p w14:paraId="4D50DC74"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3226385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7F4B3DA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04896C1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270567C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156B35E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4D00AFD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2E67D1A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504D2682" w14:textId="77777777" w:rsidTr="00180415">
        <w:trPr>
          <w:trHeight w:val="290"/>
          <w:jc w:val="center"/>
        </w:trPr>
        <w:tc>
          <w:tcPr>
            <w:tcW w:w="398" w:type="pct"/>
            <w:shd w:val="clear" w:color="auto" w:fill="auto"/>
            <w:noWrap/>
            <w:vAlign w:val="bottom"/>
            <w:hideMark/>
          </w:tcPr>
          <w:p w14:paraId="7C8AA41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2035</w:t>
            </w:r>
          </w:p>
        </w:tc>
        <w:tc>
          <w:tcPr>
            <w:tcW w:w="390" w:type="pct"/>
            <w:shd w:val="clear" w:color="auto" w:fill="auto"/>
            <w:noWrap/>
            <w:vAlign w:val="bottom"/>
            <w:hideMark/>
          </w:tcPr>
          <w:p w14:paraId="6DC6C207"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7D0E6A1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2D0A108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7629398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2691B1A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3E5884C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64EA492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0B04C02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5D968373" w14:textId="77777777" w:rsidTr="00180415">
        <w:trPr>
          <w:trHeight w:val="290"/>
          <w:jc w:val="center"/>
        </w:trPr>
        <w:tc>
          <w:tcPr>
            <w:tcW w:w="398" w:type="pct"/>
            <w:shd w:val="clear" w:color="auto" w:fill="auto"/>
            <w:noWrap/>
            <w:vAlign w:val="bottom"/>
            <w:hideMark/>
          </w:tcPr>
          <w:p w14:paraId="3ACB30D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2036</w:t>
            </w:r>
          </w:p>
        </w:tc>
        <w:tc>
          <w:tcPr>
            <w:tcW w:w="390" w:type="pct"/>
            <w:shd w:val="clear" w:color="auto" w:fill="auto"/>
            <w:noWrap/>
            <w:vAlign w:val="bottom"/>
            <w:hideMark/>
          </w:tcPr>
          <w:p w14:paraId="201DFD0E"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3981BE1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4166D83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2182927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2939FE8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30E6615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113096A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101054E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168F5988" w14:textId="77777777" w:rsidTr="00180415">
        <w:trPr>
          <w:trHeight w:val="290"/>
          <w:jc w:val="center"/>
        </w:trPr>
        <w:tc>
          <w:tcPr>
            <w:tcW w:w="398" w:type="pct"/>
            <w:shd w:val="clear" w:color="auto" w:fill="auto"/>
            <w:noWrap/>
            <w:vAlign w:val="bottom"/>
            <w:hideMark/>
          </w:tcPr>
          <w:p w14:paraId="723DC8F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2037</w:t>
            </w:r>
          </w:p>
        </w:tc>
        <w:tc>
          <w:tcPr>
            <w:tcW w:w="390" w:type="pct"/>
            <w:shd w:val="clear" w:color="auto" w:fill="auto"/>
            <w:noWrap/>
            <w:vAlign w:val="bottom"/>
            <w:hideMark/>
          </w:tcPr>
          <w:p w14:paraId="47528A2F"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448C159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4D25775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315FCF2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439B95E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42D2FE0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33696D4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6E92F35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27424770" w14:textId="77777777" w:rsidTr="00180415">
        <w:trPr>
          <w:trHeight w:val="290"/>
          <w:jc w:val="center"/>
        </w:trPr>
        <w:tc>
          <w:tcPr>
            <w:tcW w:w="398" w:type="pct"/>
            <w:shd w:val="clear" w:color="auto" w:fill="auto"/>
            <w:noWrap/>
            <w:vAlign w:val="bottom"/>
            <w:hideMark/>
          </w:tcPr>
          <w:p w14:paraId="146A7DF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2038</w:t>
            </w:r>
          </w:p>
        </w:tc>
        <w:tc>
          <w:tcPr>
            <w:tcW w:w="390" w:type="pct"/>
            <w:shd w:val="clear" w:color="auto" w:fill="auto"/>
            <w:noWrap/>
            <w:vAlign w:val="bottom"/>
            <w:hideMark/>
          </w:tcPr>
          <w:p w14:paraId="546F321D"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48E2640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3023D35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6970251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0E4BFE2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146228B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14C0A25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3D209D6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088CE0CD" w14:textId="77777777" w:rsidTr="00180415">
        <w:trPr>
          <w:trHeight w:val="290"/>
          <w:jc w:val="center"/>
        </w:trPr>
        <w:tc>
          <w:tcPr>
            <w:tcW w:w="398" w:type="pct"/>
            <w:shd w:val="clear" w:color="auto" w:fill="auto"/>
            <w:noWrap/>
            <w:vAlign w:val="bottom"/>
            <w:hideMark/>
          </w:tcPr>
          <w:p w14:paraId="34BB6C2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2039</w:t>
            </w:r>
          </w:p>
        </w:tc>
        <w:tc>
          <w:tcPr>
            <w:tcW w:w="390" w:type="pct"/>
            <w:shd w:val="clear" w:color="auto" w:fill="auto"/>
            <w:noWrap/>
            <w:vAlign w:val="bottom"/>
            <w:hideMark/>
          </w:tcPr>
          <w:p w14:paraId="1531E80C"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369FC4D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2A4F339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3B7AE64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74E0CAA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6ECBE7A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1F82A9F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72BE45E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11F50EA0" w14:textId="77777777" w:rsidTr="00180415">
        <w:trPr>
          <w:trHeight w:val="290"/>
          <w:jc w:val="center"/>
        </w:trPr>
        <w:tc>
          <w:tcPr>
            <w:tcW w:w="398" w:type="pct"/>
            <w:shd w:val="clear" w:color="auto" w:fill="auto"/>
            <w:noWrap/>
            <w:vAlign w:val="bottom"/>
            <w:hideMark/>
          </w:tcPr>
          <w:p w14:paraId="1F98D43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2040</w:t>
            </w:r>
          </w:p>
        </w:tc>
        <w:tc>
          <w:tcPr>
            <w:tcW w:w="390" w:type="pct"/>
            <w:shd w:val="clear" w:color="auto" w:fill="auto"/>
            <w:noWrap/>
            <w:vAlign w:val="bottom"/>
            <w:hideMark/>
          </w:tcPr>
          <w:p w14:paraId="45112CB9"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3EED95A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3B9285A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7F1E1FA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41B1F8A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639DF3F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3DA532E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059DCE0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59B2276C" w14:textId="77777777" w:rsidTr="00180415">
        <w:trPr>
          <w:trHeight w:val="290"/>
          <w:jc w:val="center"/>
        </w:trPr>
        <w:tc>
          <w:tcPr>
            <w:tcW w:w="398" w:type="pct"/>
            <w:shd w:val="clear" w:color="auto" w:fill="auto"/>
            <w:noWrap/>
            <w:vAlign w:val="bottom"/>
            <w:hideMark/>
          </w:tcPr>
          <w:p w14:paraId="013ED92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2041</w:t>
            </w:r>
          </w:p>
        </w:tc>
        <w:tc>
          <w:tcPr>
            <w:tcW w:w="390" w:type="pct"/>
            <w:shd w:val="clear" w:color="auto" w:fill="auto"/>
            <w:noWrap/>
            <w:vAlign w:val="bottom"/>
            <w:hideMark/>
          </w:tcPr>
          <w:p w14:paraId="631E975F"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27A1F34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0AFFA37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0C2F0BE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03E8B0E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10D75DC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3136005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7FB83AB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5C6D8DCF" w14:textId="77777777" w:rsidTr="00180415">
        <w:trPr>
          <w:trHeight w:val="290"/>
          <w:jc w:val="center"/>
        </w:trPr>
        <w:tc>
          <w:tcPr>
            <w:tcW w:w="398" w:type="pct"/>
            <w:shd w:val="clear" w:color="auto" w:fill="auto"/>
            <w:noWrap/>
            <w:vAlign w:val="bottom"/>
            <w:hideMark/>
          </w:tcPr>
          <w:p w14:paraId="229F2E1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2042</w:t>
            </w:r>
          </w:p>
        </w:tc>
        <w:tc>
          <w:tcPr>
            <w:tcW w:w="390" w:type="pct"/>
            <w:shd w:val="clear" w:color="auto" w:fill="auto"/>
            <w:noWrap/>
            <w:vAlign w:val="bottom"/>
            <w:hideMark/>
          </w:tcPr>
          <w:p w14:paraId="4FB798EB"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51725F8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2BC807C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33DE29B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6CF2361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231181B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71AB4630"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52B09C6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0EC11656" w14:textId="77777777" w:rsidTr="00180415">
        <w:trPr>
          <w:trHeight w:val="290"/>
          <w:jc w:val="center"/>
        </w:trPr>
        <w:tc>
          <w:tcPr>
            <w:tcW w:w="398" w:type="pct"/>
            <w:shd w:val="clear" w:color="auto" w:fill="auto"/>
            <w:noWrap/>
            <w:vAlign w:val="bottom"/>
            <w:hideMark/>
          </w:tcPr>
          <w:p w14:paraId="71E62F5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2043</w:t>
            </w:r>
          </w:p>
        </w:tc>
        <w:tc>
          <w:tcPr>
            <w:tcW w:w="390" w:type="pct"/>
            <w:shd w:val="clear" w:color="auto" w:fill="auto"/>
            <w:noWrap/>
            <w:vAlign w:val="bottom"/>
            <w:hideMark/>
          </w:tcPr>
          <w:p w14:paraId="26B30116"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3C3D72C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1C69D2B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22C6028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215B265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40DBC8A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4AAC923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59723DF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58D09BFE" w14:textId="77777777" w:rsidTr="00180415">
        <w:trPr>
          <w:trHeight w:val="290"/>
          <w:jc w:val="center"/>
        </w:trPr>
        <w:tc>
          <w:tcPr>
            <w:tcW w:w="398" w:type="pct"/>
            <w:shd w:val="clear" w:color="auto" w:fill="auto"/>
            <w:noWrap/>
            <w:vAlign w:val="bottom"/>
            <w:hideMark/>
          </w:tcPr>
          <w:p w14:paraId="2082ABA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2044</w:t>
            </w:r>
          </w:p>
        </w:tc>
        <w:tc>
          <w:tcPr>
            <w:tcW w:w="390" w:type="pct"/>
            <w:shd w:val="clear" w:color="auto" w:fill="auto"/>
            <w:noWrap/>
            <w:vAlign w:val="bottom"/>
            <w:hideMark/>
          </w:tcPr>
          <w:p w14:paraId="4FFFC0F1"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2199BBE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21C9C13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54072FD4"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32C2BCB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73CEBD7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5D47DAF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28A83A4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17E21874" w14:textId="77777777" w:rsidTr="00180415">
        <w:trPr>
          <w:trHeight w:val="290"/>
          <w:jc w:val="center"/>
        </w:trPr>
        <w:tc>
          <w:tcPr>
            <w:tcW w:w="398" w:type="pct"/>
            <w:shd w:val="clear" w:color="auto" w:fill="auto"/>
            <w:noWrap/>
            <w:vAlign w:val="bottom"/>
            <w:hideMark/>
          </w:tcPr>
          <w:p w14:paraId="55FD562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2045</w:t>
            </w:r>
          </w:p>
        </w:tc>
        <w:tc>
          <w:tcPr>
            <w:tcW w:w="390" w:type="pct"/>
            <w:shd w:val="clear" w:color="auto" w:fill="auto"/>
            <w:noWrap/>
            <w:vAlign w:val="bottom"/>
            <w:hideMark/>
          </w:tcPr>
          <w:p w14:paraId="72E02D07"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1D2C4B3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474E8FE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2BF3E56B"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46B4F27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26C5B83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0A38BD5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3DC3B42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4C38A78F" w14:textId="77777777" w:rsidTr="00180415">
        <w:trPr>
          <w:trHeight w:val="290"/>
          <w:jc w:val="center"/>
        </w:trPr>
        <w:tc>
          <w:tcPr>
            <w:tcW w:w="398" w:type="pct"/>
            <w:shd w:val="clear" w:color="auto" w:fill="auto"/>
            <w:noWrap/>
            <w:vAlign w:val="bottom"/>
            <w:hideMark/>
          </w:tcPr>
          <w:p w14:paraId="57D0D20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2046</w:t>
            </w:r>
          </w:p>
        </w:tc>
        <w:tc>
          <w:tcPr>
            <w:tcW w:w="390" w:type="pct"/>
            <w:shd w:val="clear" w:color="auto" w:fill="auto"/>
            <w:noWrap/>
            <w:vAlign w:val="bottom"/>
            <w:hideMark/>
          </w:tcPr>
          <w:p w14:paraId="01169072"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59B00B7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51B52BA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2E586CE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11578FF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673B0F0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5FBD96D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0751125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340B2B60" w14:textId="77777777" w:rsidTr="00180415">
        <w:trPr>
          <w:trHeight w:val="290"/>
          <w:jc w:val="center"/>
        </w:trPr>
        <w:tc>
          <w:tcPr>
            <w:tcW w:w="398" w:type="pct"/>
            <w:shd w:val="clear" w:color="auto" w:fill="auto"/>
            <w:noWrap/>
            <w:vAlign w:val="bottom"/>
            <w:hideMark/>
          </w:tcPr>
          <w:p w14:paraId="3480F5A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2047</w:t>
            </w:r>
          </w:p>
        </w:tc>
        <w:tc>
          <w:tcPr>
            <w:tcW w:w="390" w:type="pct"/>
            <w:shd w:val="clear" w:color="auto" w:fill="auto"/>
            <w:noWrap/>
            <w:vAlign w:val="bottom"/>
            <w:hideMark/>
          </w:tcPr>
          <w:p w14:paraId="525C3C24" w14:textId="77777777" w:rsidR="002F4BC8" w:rsidRPr="00180415" w:rsidRDefault="002F4BC8" w:rsidP="002F4BC8">
            <w:pPr>
              <w:rPr>
                <w:rFonts w:ascii="Calibri" w:hAnsi="Calibri"/>
                <w:color w:val="000000"/>
                <w:kern w:val="0"/>
                <w:sz w:val="18"/>
                <w:szCs w:val="18"/>
                <w:lang w:val="en-GB" w:eastAsia="zh-CN"/>
              </w:rPr>
            </w:pPr>
          </w:p>
        </w:tc>
        <w:tc>
          <w:tcPr>
            <w:tcW w:w="624" w:type="pct"/>
            <w:shd w:val="clear" w:color="auto" w:fill="auto"/>
            <w:noWrap/>
            <w:vAlign w:val="bottom"/>
            <w:hideMark/>
          </w:tcPr>
          <w:p w14:paraId="377C0752"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shd w:val="clear" w:color="auto" w:fill="auto"/>
            <w:noWrap/>
            <w:vAlign w:val="bottom"/>
            <w:hideMark/>
          </w:tcPr>
          <w:p w14:paraId="2C31B141"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shd w:val="clear" w:color="auto" w:fill="auto"/>
            <w:noWrap/>
            <w:vAlign w:val="bottom"/>
            <w:hideMark/>
          </w:tcPr>
          <w:p w14:paraId="0969C3A3"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shd w:val="clear" w:color="auto" w:fill="auto"/>
            <w:noWrap/>
            <w:vAlign w:val="bottom"/>
            <w:hideMark/>
          </w:tcPr>
          <w:p w14:paraId="39830075"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shd w:val="clear" w:color="auto" w:fill="auto"/>
            <w:noWrap/>
            <w:vAlign w:val="bottom"/>
            <w:hideMark/>
          </w:tcPr>
          <w:p w14:paraId="71B563D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shd w:val="clear" w:color="auto" w:fill="auto"/>
            <w:noWrap/>
            <w:vAlign w:val="bottom"/>
            <w:hideMark/>
          </w:tcPr>
          <w:p w14:paraId="56C4190E"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shd w:val="clear" w:color="auto" w:fill="auto"/>
            <w:noWrap/>
            <w:vAlign w:val="bottom"/>
            <w:hideMark/>
          </w:tcPr>
          <w:p w14:paraId="3C0201C8"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63AF3396" w14:textId="77777777" w:rsidTr="00180415">
        <w:trPr>
          <w:trHeight w:val="290"/>
          <w:jc w:val="center"/>
        </w:trPr>
        <w:tc>
          <w:tcPr>
            <w:tcW w:w="398" w:type="pct"/>
            <w:tcBorders>
              <w:bottom w:val="single" w:sz="4" w:space="0" w:color="auto"/>
            </w:tcBorders>
            <w:shd w:val="clear" w:color="auto" w:fill="auto"/>
            <w:noWrap/>
            <w:vAlign w:val="bottom"/>
            <w:hideMark/>
          </w:tcPr>
          <w:p w14:paraId="2B8BD3EC"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2048</w:t>
            </w:r>
          </w:p>
        </w:tc>
        <w:tc>
          <w:tcPr>
            <w:tcW w:w="390" w:type="pct"/>
            <w:tcBorders>
              <w:bottom w:val="single" w:sz="4" w:space="0" w:color="auto"/>
            </w:tcBorders>
            <w:shd w:val="clear" w:color="auto" w:fill="auto"/>
            <w:noWrap/>
            <w:vAlign w:val="bottom"/>
            <w:hideMark/>
          </w:tcPr>
          <w:p w14:paraId="2E4DDA9B" w14:textId="77777777" w:rsidR="002F4BC8" w:rsidRPr="00180415" w:rsidRDefault="002F4BC8" w:rsidP="002F4BC8">
            <w:pPr>
              <w:rPr>
                <w:rFonts w:ascii="Calibri" w:hAnsi="Calibri"/>
                <w:color w:val="000000"/>
                <w:kern w:val="0"/>
                <w:sz w:val="18"/>
                <w:szCs w:val="18"/>
                <w:lang w:val="en-GB" w:eastAsia="zh-CN"/>
              </w:rPr>
            </w:pPr>
          </w:p>
        </w:tc>
        <w:tc>
          <w:tcPr>
            <w:tcW w:w="624" w:type="pct"/>
            <w:tcBorders>
              <w:bottom w:val="single" w:sz="4" w:space="0" w:color="auto"/>
            </w:tcBorders>
            <w:shd w:val="clear" w:color="auto" w:fill="auto"/>
            <w:noWrap/>
            <w:vAlign w:val="bottom"/>
            <w:hideMark/>
          </w:tcPr>
          <w:p w14:paraId="7BC825ED"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468" w:type="pct"/>
            <w:tcBorders>
              <w:bottom w:val="single" w:sz="4" w:space="0" w:color="auto"/>
            </w:tcBorders>
            <w:shd w:val="clear" w:color="auto" w:fill="auto"/>
            <w:noWrap/>
            <w:vAlign w:val="bottom"/>
            <w:hideMark/>
          </w:tcPr>
          <w:p w14:paraId="4863E916"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468" w:type="pct"/>
            <w:tcBorders>
              <w:bottom w:val="single" w:sz="4" w:space="0" w:color="auto"/>
            </w:tcBorders>
            <w:shd w:val="clear" w:color="auto" w:fill="auto"/>
            <w:noWrap/>
            <w:vAlign w:val="bottom"/>
            <w:hideMark/>
          </w:tcPr>
          <w:p w14:paraId="3BF1D1B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100%</w:t>
            </w:r>
          </w:p>
        </w:tc>
        <w:tc>
          <w:tcPr>
            <w:tcW w:w="624" w:type="pct"/>
            <w:tcBorders>
              <w:bottom w:val="single" w:sz="4" w:space="0" w:color="auto"/>
            </w:tcBorders>
            <w:shd w:val="clear" w:color="auto" w:fill="auto"/>
            <w:noWrap/>
            <w:vAlign w:val="bottom"/>
            <w:hideMark/>
          </w:tcPr>
          <w:p w14:paraId="47079327"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5.92</w:t>
            </w:r>
          </w:p>
        </w:tc>
        <w:tc>
          <w:tcPr>
            <w:tcW w:w="624" w:type="pct"/>
            <w:tcBorders>
              <w:bottom w:val="single" w:sz="4" w:space="0" w:color="auto"/>
            </w:tcBorders>
            <w:shd w:val="clear" w:color="auto" w:fill="auto"/>
            <w:noWrap/>
            <w:vAlign w:val="bottom"/>
            <w:hideMark/>
          </w:tcPr>
          <w:p w14:paraId="08A51D0F"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20</w:t>
            </w:r>
          </w:p>
        </w:tc>
        <w:tc>
          <w:tcPr>
            <w:tcW w:w="780" w:type="pct"/>
            <w:tcBorders>
              <w:bottom w:val="single" w:sz="4" w:space="0" w:color="auto"/>
            </w:tcBorders>
            <w:shd w:val="clear" w:color="auto" w:fill="auto"/>
            <w:noWrap/>
            <w:vAlign w:val="bottom"/>
            <w:hideMark/>
          </w:tcPr>
          <w:p w14:paraId="41586C6A"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c>
          <w:tcPr>
            <w:tcW w:w="624" w:type="pct"/>
            <w:tcBorders>
              <w:bottom w:val="single" w:sz="4" w:space="0" w:color="auto"/>
            </w:tcBorders>
            <w:shd w:val="clear" w:color="auto" w:fill="auto"/>
            <w:noWrap/>
            <w:vAlign w:val="bottom"/>
            <w:hideMark/>
          </w:tcPr>
          <w:p w14:paraId="7843FF89" w14:textId="77777777" w:rsidR="002F4BC8" w:rsidRPr="00180415" w:rsidRDefault="002F4BC8" w:rsidP="002F4BC8">
            <w:pPr>
              <w:jc w:val="right"/>
              <w:rPr>
                <w:rFonts w:ascii="Calibri" w:hAnsi="Calibri"/>
                <w:color w:val="000000"/>
                <w:kern w:val="0"/>
                <w:sz w:val="18"/>
                <w:szCs w:val="18"/>
                <w:lang w:val="en-GB" w:eastAsia="zh-CN"/>
              </w:rPr>
            </w:pPr>
            <w:r w:rsidRPr="00180415">
              <w:rPr>
                <w:rFonts w:ascii="Calibri" w:hAnsi="Calibri"/>
                <w:color w:val="000000"/>
                <w:kern w:val="0"/>
                <w:sz w:val="18"/>
                <w:szCs w:val="18"/>
                <w:lang w:val="en-GB" w:eastAsia="zh-CN"/>
              </w:rPr>
              <w:t>25.92</w:t>
            </w:r>
          </w:p>
        </w:tc>
      </w:tr>
      <w:tr w:rsidR="002F4BC8" w:rsidRPr="00180415" w14:paraId="242F41C0" w14:textId="77777777" w:rsidTr="00180415">
        <w:trPr>
          <w:trHeight w:val="290"/>
          <w:jc w:val="center"/>
        </w:trPr>
        <w:tc>
          <w:tcPr>
            <w:tcW w:w="398" w:type="pct"/>
            <w:tcBorders>
              <w:top w:val="single" w:sz="4" w:space="0" w:color="auto"/>
              <w:bottom w:val="single" w:sz="4" w:space="0" w:color="auto"/>
            </w:tcBorders>
            <w:shd w:val="clear" w:color="auto" w:fill="auto"/>
            <w:noWrap/>
            <w:vAlign w:val="center"/>
            <w:hideMark/>
          </w:tcPr>
          <w:p w14:paraId="535AF541" w14:textId="3C00DCC7" w:rsidR="002F4BC8" w:rsidRPr="00180415" w:rsidRDefault="002F4BC8" w:rsidP="00180415">
            <w:pPr>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EIRR</w:t>
            </w:r>
          </w:p>
        </w:tc>
        <w:tc>
          <w:tcPr>
            <w:tcW w:w="390" w:type="pct"/>
            <w:tcBorders>
              <w:top w:val="single" w:sz="4" w:space="0" w:color="auto"/>
              <w:bottom w:val="single" w:sz="4" w:space="0" w:color="auto"/>
            </w:tcBorders>
            <w:shd w:val="clear" w:color="auto" w:fill="auto"/>
            <w:noWrap/>
            <w:vAlign w:val="bottom"/>
            <w:hideMark/>
          </w:tcPr>
          <w:p w14:paraId="637FB0CD" w14:textId="0CAF4BF0" w:rsidR="002F4BC8" w:rsidRPr="00180415" w:rsidRDefault="002F4BC8" w:rsidP="002F4BC8">
            <w:pPr>
              <w:rPr>
                <w:rFonts w:ascii="Calibri" w:hAnsi="Calibri"/>
                <w:b/>
                <w:color w:val="000000"/>
                <w:kern w:val="0"/>
                <w:sz w:val="18"/>
                <w:szCs w:val="18"/>
                <w:lang w:val="en-GB" w:eastAsia="zh-CN"/>
              </w:rPr>
            </w:pPr>
          </w:p>
        </w:tc>
        <w:tc>
          <w:tcPr>
            <w:tcW w:w="624" w:type="pct"/>
            <w:tcBorders>
              <w:top w:val="single" w:sz="4" w:space="0" w:color="auto"/>
              <w:bottom w:val="single" w:sz="4" w:space="0" w:color="auto"/>
            </w:tcBorders>
            <w:shd w:val="clear" w:color="auto" w:fill="auto"/>
            <w:noWrap/>
            <w:vAlign w:val="bottom"/>
            <w:hideMark/>
          </w:tcPr>
          <w:p w14:paraId="34AEA1C8" w14:textId="77777777" w:rsidR="002F4BC8" w:rsidRPr="00180415" w:rsidRDefault="002F4BC8" w:rsidP="002F4BC8">
            <w:pPr>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 </w:t>
            </w:r>
          </w:p>
        </w:tc>
        <w:tc>
          <w:tcPr>
            <w:tcW w:w="468" w:type="pct"/>
            <w:tcBorders>
              <w:top w:val="single" w:sz="4" w:space="0" w:color="auto"/>
              <w:bottom w:val="single" w:sz="4" w:space="0" w:color="auto"/>
            </w:tcBorders>
            <w:shd w:val="clear" w:color="auto" w:fill="auto"/>
            <w:noWrap/>
            <w:vAlign w:val="bottom"/>
            <w:hideMark/>
          </w:tcPr>
          <w:p w14:paraId="2A81526B" w14:textId="77777777" w:rsidR="002F4BC8" w:rsidRPr="00180415" w:rsidRDefault="002F4BC8" w:rsidP="002F4BC8">
            <w:pPr>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 </w:t>
            </w:r>
          </w:p>
        </w:tc>
        <w:tc>
          <w:tcPr>
            <w:tcW w:w="468" w:type="pct"/>
            <w:tcBorders>
              <w:top w:val="single" w:sz="4" w:space="0" w:color="auto"/>
              <w:bottom w:val="single" w:sz="4" w:space="0" w:color="auto"/>
            </w:tcBorders>
            <w:shd w:val="clear" w:color="auto" w:fill="auto"/>
            <w:noWrap/>
            <w:vAlign w:val="bottom"/>
            <w:hideMark/>
          </w:tcPr>
          <w:p w14:paraId="3E43A7C4" w14:textId="77777777" w:rsidR="002F4BC8" w:rsidRPr="00180415" w:rsidRDefault="002F4BC8" w:rsidP="002F4BC8">
            <w:pPr>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 </w:t>
            </w:r>
          </w:p>
        </w:tc>
        <w:tc>
          <w:tcPr>
            <w:tcW w:w="624" w:type="pct"/>
            <w:tcBorders>
              <w:top w:val="single" w:sz="4" w:space="0" w:color="auto"/>
              <w:bottom w:val="single" w:sz="4" w:space="0" w:color="auto"/>
            </w:tcBorders>
            <w:shd w:val="clear" w:color="auto" w:fill="auto"/>
            <w:noWrap/>
            <w:vAlign w:val="center"/>
            <w:hideMark/>
          </w:tcPr>
          <w:p w14:paraId="4487DC53" w14:textId="77777777" w:rsidR="002F4BC8" w:rsidRPr="00180415" w:rsidRDefault="002F4BC8" w:rsidP="00180415">
            <w:pPr>
              <w:jc w:val="right"/>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 </w:t>
            </w:r>
          </w:p>
        </w:tc>
        <w:tc>
          <w:tcPr>
            <w:tcW w:w="624" w:type="pct"/>
            <w:tcBorders>
              <w:top w:val="single" w:sz="4" w:space="0" w:color="auto"/>
              <w:bottom w:val="single" w:sz="4" w:space="0" w:color="auto"/>
            </w:tcBorders>
            <w:shd w:val="clear" w:color="auto" w:fill="auto"/>
            <w:noWrap/>
            <w:vAlign w:val="center"/>
            <w:hideMark/>
          </w:tcPr>
          <w:p w14:paraId="2B1C38FD" w14:textId="77777777" w:rsidR="002F4BC8" w:rsidRPr="00180415" w:rsidRDefault="002F4BC8" w:rsidP="00180415">
            <w:pPr>
              <w:jc w:val="right"/>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8.5%</w:t>
            </w:r>
          </w:p>
        </w:tc>
        <w:tc>
          <w:tcPr>
            <w:tcW w:w="780" w:type="pct"/>
            <w:tcBorders>
              <w:top w:val="single" w:sz="4" w:space="0" w:color="auto"/>
              <w:bottom w:val="single" w:sz="4" w:space="0" w:color="auto"/>
            </w:tcBorders>
            <w:shd w:val="clear" w:color="auto" w:fill="auto"/>
            <w:noWrap/>
            <w:vAlign w:val="center"/>
            <w:hideMark/>
          </w:tcPr>
          <w:p w14:paraId="74C31DC5" w14:textId="77777777" w:rsidR="002F4BC8" w:rsidRPr="00180415" w:rsidRDefault="002F4BC8" w:rsidP="00180415">
            <w:pPr>
              <w:jc w:val="right"/>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11.2%</w:t>
            </w:r>
          </w:p>
        </w:tc>
        <w:tc>
          <w:tcPr>
            <w:tcW w:w="624" w:type="pct"/>
            <w:tcBorders>
              <w:top w:val="single" w:sz="4" w:space="0" w:color="auto"/>
              <w:bottom w:val="single" w:sz="4" w:space="0" w:color="auto"/>
            </w:tcBorders>
            <w:shd w:val="clear" w:color="auto" w:fill="auto"/>
            <w:noWrap/>
            <w:vAlign w:val="center"/>
            <w:hideMark/>
          </w:tcPr>
          <w:p w14:paraId="7C5A02ED" w14:textId="77777777" w:rsidR="002F4BC8" w:rsidRPr="00180415" w:rsidRDefault="002F4BC8" w:rsidP="00180415">
            <w:pPr>
              <w:jc w:val="right"/>
              <w:rPr>
                <w:rFonts w:ascii="Calibri" w:hAnsi="Calibri"/>
                <w:b/>
                <w:color w:val="000000"/>
                <w:kern w:val="0"/>
                <w:sz w:val="18"/>
                <w:szCs w:val="18"/>
                <w:lang w:val="en-GB" w:eastAsia="zh-CN"/>
              </w:rPr>
            </w:pPr>
            <w:r w:rsidRPr="00180415">
              <w:rPr>
                <w:rFonts w:ascii="Calibri" w:hAnsi="Calibri"/>
                <w:b/>
                <w:color w:val="000000"/>
                <w:kern w:val="0"/>
                <w:sz w:val="18"/>
                <w:szCs w:val="18"/>
                <w:lang w:val="en-GB" w:eastAsia="zh-CN"/>
              </w:rPr>
              <w:t>10.1%</w:t>
            </w:r>
          </w:p>
        </w:tc>
      </w:tr>
    </w:tbl>
    <w:p w14:paraId="192C3A76" w14:textId="77777777" w:rsidR="0090611A" w:rsidRDefault="0090611A" w:rsidP="0090611A"/>
    <w:p w14:paraId="28830269" w14:textId="77777777" w:rsidR="0090611A" w:rsidRDefault="0090611A" w:rsidP="0090611A">
      <w:pPr>
        <w:spacing w:line="360" w:lineRule="auto"/>
        <w:contextualSpacing/>
        <w:rPr>
          <w:b/>
        </w:rPr>
      </w:pPr>
    </w:p>
    <w:p w14:paraId="0B982C49" w14:textId="77777777" w:rsidR="002F4BC8" w:rsidRDefault="002F4BC8" w:rsidP="0090611A">
      <w:pPr>
        <w:spacing w:line="360" w:lineRule="auto"/>
        <w:contextualSpacing/>
        <w:rPr>
          <w:b/>
        </w:rPr>
      </w:pPr>
    </w:p>
    <w:p w14:paraId="7E48E176" w14:textId="77777777" w:rsidR="00180415" w:rsidRDefault="00180415" w:rsidP="0090611A">
      <w:pPr>
        <w:spacing w:line="360" w:lineRule="auto"/>
        <w:contextualSpacing/>
        <w:rPr>
          <w:b/>
        </w:rPr>
      </w:pPr>
    </w:p>
    <w:p w14:paraId="4CFE6E04" w14:textId="77777777" w:rsidR="00180415" w:rsidRDefault="00180415" w:rsidP="0090611A">
      <w:pPr>
        <w:spacing w:line="360" w:lineRule="auto"/>
        <w:contextualSpacing/>
        <w:rPr>
          <w:b/>
        </w:rPr>
      </w:pPr>
    </w:p>
    <w:p w14:paraId="67E79461" w14:textId="77777777" w:rsidR="002F4BC8" w:rsidRDefault="002F4BC8" w:rsidP="0090611A">
      <w:pPr>
        <w:spacing w:line="360" w:lineRule="auto"/>
        <w:contextualSpacing/>
        <w:rPr>
          <w:b/>
        </w:rPr>
      </w:pPr>
    </w:p>
    <w:p w14:paraId="4500353C" w14:textId="57CF7CEC" w:rsidR="0090611A" w:rsidRPr="003A0180" w:rsidRDefault="0090611A" w:rsidP="00BA0A2F">
      <w:pPr>
        <w:snapToGrid w:val="0"/>
        <w:spacing w:line="288" w:lineRule="auto"/>
        <w:rPr>
          <w:b/>
        </w:rPr>
      </w:pPr>
      <w:proofErr w:type="gramStart"/>
      <w:r w:rsidRPr="003A0180">
        <w:rPr>
          <w:b/>
        </w:rPr>
        <w:lastRenderedPageBreak/>
        <w:t>Step 6</w:t>
      </w:r>
      <w:r w:rsidR="00180415" w:rsidRPr="003A0180">
        <w:rPr>
          <w:b/>
        </w:rPr>
        <w:t>.</w:t>
      </w:r>
      <w:proofErr w:type="gramEnd"/>
      <w:r w:rsidRPr="003A0180">
        <w:rPr>
          <w:b/>
        </w:rPr>
        <w:t xml:space="preserve">  Verification and corroboration </w:t>
      </w:r>
    </w:p>
    <w:p w14:paraId="0F5A36B4" w14:textId="77777777" w:rsidR="00BA0A2F" w:rsidRDefault="00BA0A2F" w:rsidP="00180415">
      <w:pPr>
        <w:snapToGrid w:val="0"/>
        <w:spacing w:line="288" w:lineRule="auto"/>
        <w:jc w:val="both"/>
        <w:rPr>
          <w:sz w:val="22"/>
        </w:rPr>
      </w:pPr>
    </w:p>
    <w:p w14:paraId="34071664" w14:textId="428B6E04" w:rsidR="0090611A" w:rsidRPr="00180415" w:rsidRDefault="0090611A" w:rsidP="00180415">
      <w:pPr>
        <w:snapToGrid w:val="0"/>
        <w:spacing w:line="288" w:lineRule="auto"/>
        <w:jc w:val="both"/>
        <w:rPr>
          <w:sz w:val="22"/>
        </w:rPr>
      </w:pPr>
      <w:r w:rsidRPr="00180415">
        <w:rPr>
          <w:sz w:val="22"/>
        </w:rPr>
        <w:t xml:space="preserve">The estimates above should be </w:t>
      </w:r>
      <w:r w:rsidR="00AC1BB0" w:rsidRPr="00180415">
        <w:rPr>
          <w:sz w:val="22"/>
        </w:rPr>
        <w:t>discussed</w:t>
      </w:r>
      <w:r w:rsidRPr="00180415">
        <w:rPr>
          <w:sz w:val="22"/>
        </w:rPr>
        <w:t xml:space="preserve"> with the policy makers and technical specialists in the city region, and closely monitored through business interviews and on-board passenger surveys.  As a rule, large productivity effects are usually associated with significant new business and technology innovation, and often associated with significant generated traffic.</w:t>
      </w:r>
    </w:p>
    <w:p w14:paraId="0EF2BAC5" w14:textId="77777777" w:rsidR="0090611A" w:rsidRPr="00180415" w:rsidRDefault="0090611A" w:rsidP="00180415">
      <w:pPr>
        <w:snapToGrid w:val="0"/>
        <w:spacing w:line="288" w:lineRule="auto"/>
        <w:rPr>
          <w:sz w:val="22"/>
        </w:rPr>
      </w:pPr>
    </w:p>
    <w:p w14:paraId="10F3D323" w14:textId="77777777" w:rsidR="0090611A" w:rsidRPr="00180415" w:rsidRDefault="0090611A" w:rsidP="0090611A">
      <w:pPr>
        <w:spacing w:line="360" w:lineRule="auto"/>
        <w:contextualSpacing/>
        <w:rPr>
          <w:b/>
          <w:sz w:val="22"/>
        </w:rPr>
      </w:pPr>
      <w:r w:rsidRPr="00180415">
        <w:rPr>
          <w:b/>
          <w:sz w:val="22"/>
        </w:rPr>
        <w:t>Future tasks</w:t>
      </w:r>
    </w:p>
    <w:p w14:paraId="38D5ECD9" w14:textId="77777777" w:rsidR="00BA0A2F" w:rsidRPr="00BA0A2F" w:rsidRDefault="00BA0A2F" w:rsidP="00BA0A2F">
      <w:pPr>
        <w:snapToGrid w:val="0"/>
        <w:jc w:val="both"/>
        <w:rPr>
          <w:sz w:val="16"/>
        </w:rPr>
      </w:pPr>
    </w:p>
    <w:p w14:paraId="74F7A8B3" w14:textId="77777777" w:rsidR="0090611A" w:rsidRPr="00180415" w:rsidRDefault="0090611A" w:rsidP="00180415">
      <w:pPr>
        <w:pStyle w:val="ListParagraph"/>
        <w:widowControl w:val="0"/>
        <w:adjustRightInd w:val="0"/>
        <w:snapToGrid w:val="0"/>
        <w:spacing w:after="0" w:line="288" w:lineRule="auto"/>
        <w:ind w:left="0"/>
        <w:contextualSpacing w:val="0"/>
        <w:jc w:val="both"/>
        <w:rPr>
          <w:rFonts w:eastAsia="Times New Roman"/>
          <w:sz w:val="22"/>
          <w:lang w:bidi="ar-SA"/>
        </w:rPr>
      </w:pPr>
      <w:r w:rsidRPr="00180415">
        <w:rPr>
          <w:rFonts w:eastAsia="Times New Roman"/>
          <w:sz w:val="22"/>
          <w:lang w:bidi="ar-SA"/>
        </w:rPr>
        <w:t xml:space="preserve">For future analyses of the productivity effects, it is necessary to gradually build up the evidence base, particularly: </w:t>
      </w:r>
    </w:p>
    <w:p w14:paraId="5C0FC3B3" w14:textId="3770248D" w:rsidR="0090611A" w:rsidRPr="00180415" w:rsidRDefault="0090611A" w:rsidP="00AC1BB0">
      <w:pPr>
        <w:pStyle w:val="ListParagraph"/>
        <w:widowControl w:val="0"/>
        <w:numPr>
          <w:ilvl w:val="0"/>
          <w:numId w:val="37"/>
        </w:numPr>
        <w:tabs>
          <w:tab w:val="left" w:pos="0"/>
        </w:tabs>
        <w:adjustRightInd w:val="0"/>
        <w:spacing w:after="0" w:line="360" w:lineRule="auto"/>
        <w:jc w:val="both"/>
        <w:rPr>
          <w:rFonts w:eastAsia="Times New Roman"/>
          <w:sz w:val="22"/>
          <w:lang w:bidi="ar-SA"/>
        </w:rPr>
      </w:pPr>
      <w:r w:rsidRPr="00180415">
        <w:rPr>
          <w:rFonts w:eastAsia="Times New Roman"/>
          <w:sz w:val="22"/>
          <w:lang w:bidi="ar-SA"/>
        </w:rPr>
        <w:t xml:space="preserve">It is apparent that the productivity elasticity coefficient </w:t>
      </w:r>
      <w:r w:rsidRPr="00180415">
        <w:rPr>
          <w:rFonts w:eastAsia="Times New Roman"/>
          <w:sz w:val="22"/>
          <w:lang w:bidi="ar-SA"/>
        </w:rPr>
        <w:object w:dxaOrig="200" w:dyaOrig="260" w14:anchorId="0BE622B7">
          <v:shape id="_x0000_i1064" type="#_x0000_t75" style="width:7.5pt;height:11.25pt" o:ole="">
            <v:imagedata r:id="rId84" o:title=""/>
          </v:shape>
          <o:OLEObject Type="Embed" ProgID="Equation.3" ShapeID="_x0000_i1064" DrawAspect="Content" ObjectID="_1465732797" r:id="rId85"/>
        </w:object>
      </w:r>
      <w:r w:rsidRPr="00180415">
        <w:rPr>
          <w:rFonts w:eastAsia="Times New Roman"/>
          <w:sz w:val="22"/>
          <w:lang w:bidi="ar-SA"/>
        </w:rPr>
        <w:t xml:space="preserve">is of central importance in the estimation of productivity effects. At present, the estimation of </w:t>
      </w:r>
      <w:r w:rsidRPr="00180415">
        <w:rPr>
          <w:rFonts w:eastAsia="Times New Roman"/>
          <w:sz w:val="22"/>
          <w:lang w:bidi="ar-SA"/>
        </w:rPr>
        <w:object w:dxaOrig="200" w:dyaOrig="260" w14:anchorId="16CE7C22">
          <v:shape id="_x0000_i1065" type="#_x0000_t75" style="width:7.5pt;height:11.25pt" o:ole="">
            <v:imagedata r:id="rId84" o:title=""/>
          </v:shape>
          <o:OLEObject Type="Embed" ProgID="Equation.3" ShapeID="_x0000_i1065" DrawAspect="Content" ObjectID="_1465732798" r:id="rId86"/>
        </w:object>
      </w:r>
      <w:r w:rsidRPr="00180415">
        <w:rPr>
          <w:rFonts w:eastAsia="Times New Roman"/>
          <w:sz w:val="22"/>
          <w:lang w:bidi="ar-SA"/>
        </w:rPr>
        <w:t xml:space="preserve"> is limited to the empirical work carried out for Guangdong. It would be advisable to assemble evidence of the magnitude of </w:t>
      </w:r>
      <w:r w:rsidRPr="00180415">
        <w:rPr>
          <w:rFonts w:eastAsia="Times New Roman"/>
          <w:sz w:val="22"/>
          <w:lang w:bidi="ar-SA"/>
        </w:rPr>
        <w:object w:dxaOrig="200" w:dyaOrig="260" w14:anchorId="0A7CD9EE">
          <v:shape id="_x0000_i1066" type="#_x0000_t75" style="width:7.5pt;height:11.25pt" o:ole="">
            <v:imagedata r:id="rId84" o:title=""/>
          </v:shape>
          <o:OLEObject Type="Embed" ProgID="Equation.3" ShapeID="_x0000_i1066" DrawAspect="Content" ObjectID="_1465732799" r:id="rId87"/>
        </w:object>
      </w:r>
      <w:r w:rsidRPr="00180415">
        <w:rPr>
          <w:rFonts w:eastAsia="Times New Roman"/>
          <w:sz w:val="22"/>
          <w:lang w:bidi="ar-SA"/>
        </w:rPr>
        <w:t xml:space="preserve"> in other parts of China to ascertain whether this coefficient varies significantly by region, and if so, to establish appropriate regional coefficient values.</w:t>
      </w:r>
    </w:p>
    <w:p w14:paraId="63D3A0C9" w14:textId="39F29455" w:rsidR="0090611A" w:rsidRPr="00180415" w:rsidRDefault="0090611A" w:rsidP="00180415">
      <w:pPr>
        <w:pStyle w:val="ListParagraph"/>
        <w:widowControl w:val="0"/>
        <w:numPr>
          <w:ilvl w:val="0"/>
          <w:numId w:val="37"/>
        </w:numPr>
        <w:tabs>
          <w:tab w:val="left" w:pos="0"/>
        </w:tabs>
        <w:adjustRightInd w:val="0"/>
        <w:snapToGrid w:val="0"/>
        <w:spacing w:after="0" w:line="288" w:lineRule="auto"/>
        <w:contextualSpacing w:val="0"/>
        <w:jc w:val="both"/>
        <w:rPr>
          <w:rFonts w:eastAsia="Times New Roman"/>
          <w:sz w:val="22"/>
          <w:lang w:bidi="ar-SA"/>
        </w:rPr>
      </w:pPr>
      <w:r w:rsidRPr="00180415">
        <w:rPr>
          <w:rFonts w:eastAsia="Times New Roman"/>
          <w:sz w:val="22"/>
          <w:lang w:bidi="ar-SA"/>
        </w:rPr>
        <w:t>In a similar vein, regional values of the mode choice parameter</w:t>
      </w:r>
      <w:r w:rsidRPr="00180415">
        <w:rPr>
          <w:rFonts w:eastAsia="Times New Roman"/>
          <w:sz w:val="22"/>
          <w:lang w:bidi="ar-SA"/>
        </w:rPr>
        <w:object w:dxaOrig="220" w:dyaOrig="279" w14:anchorId="72C12E10">
          <v:shape id="_x0000_i1067" type="#_x0000_t75" style="width:11.25pt;height:15pt" o:ole="">
            <v:imagedata r:id="rId31" o:title=""/>
          </v:shape>
          <o:OLEObject Type="Embed" ProgID="Equation.3" ShapeID="_x0000_i1067" DrawAspect="Content" ObjectID="_1465732800" r:id="rId88"/>
        </w:object>
      </w:r>
      <w:r w:rsidRPr="00180415">
        <w:rPr>
          <w:rFonts w:eastAsia="Times New Roman"/>
          <w:sz w:val="22"/>
          <w:lang w:bidi="ar-SA"/>
        </w:rPr>
        <w:t>, the alternative specific constants</w:t>
      </w:r>
      <w:r w:rsidR="00AC1BB0" w:rsidRPr="00180415">
        <w:rPr>
          <w:rFonts w:eastAsia="Times New Roman"/>
          <w:sz w:val="22"/>
          <w:lang w:bidi="ar-SA"/>
        </w:rPr>
        <w:t xml:space="preserve"> and</w:t>
      </w:r>
      <w:r w:rsidRPr="00180415">
        <w:rPr>
          <w:rFonts w:eastAsia="Times New Roman"/>
          <w:sz w:val="22"/>
          <w:lang w:bidi="ar-SA"/>
        </w:rPr>
        <w:t xml:space="preserve"> the distance decay parameter should be estimated and tested in different regions in China so as to reflect more precisely the regional differences.</w:t>
      </w:r>
    </w:p>
    <w:p w14:paraId="48CC3B66" w14:textId="77777777" w:rsidR="0090611A" w:rsidRPr="00180415" w:rsidRDefault="0090611A" w:rsidP="00180415">
      <w:pPr>
        <w:pStyle w:val="ListParagraph"/>
        <w:widowControl w:val="0"/>
        <w:numPr>
          <w:ilvl w:val="0"/>
          <w:numId w:val="37"/>
        </w:numPr>
        <w:tabs>
          <w:tab w:val="left" w:pos="0"/>
        </w:tabs>
        <w:adjustRightInd w:val="0"/>
        <w:snapToGrid w:val="0"/>
        <w:spacing w:after="0" w:line="288" w:lineRule="auto"/>
        <w:contextualSpacing w:val="0"/>
        <w:jc w:val="both"/>
        <w:rPr>
          <w:rFonts w:eastAsia="Times New Roman"/>
          <w:sz w:val="22"/>
          <w:lang w:bidi="ar-SA"/>
        </w:rPr>
      </w:pPr>
      <w:r w:rsidRPr="00180415">
        <w:rPr>
          <w:rFonts w:eastAsia="Times New Roman"/>
          <w:sz w:val="22"/>
          <w:lang w:bidi="ar-SA"/>
        </w:rPr>
        <w:t xml:space="preserve">In the medium to long term, it would be preferable to extend the current partial equilibrium approach towards a general equilibrium model.   This would allow the productivity effects to be studied more precisely over time, and to be linked to the estimation of employment effects. </w:t>
      </w:r>
    </w:p>
    <w:p w14:paraId="5E0FA5F9" w14:textId="77777777" w:rsidR="0090611A" w:rsidRDefault="0090611A" w:rsidP="00262881">
      <w:pPr>
        <w:widowControl w:val="0"/>
        <w:tabs>
          <w:tab w:val="left" w:pos="0"/>
        </w:tabs>
        <w:adjustRightInd w:val="0"/>
        <w:snapToGrid w:val="0"/>
        <w:jc w:val="both"/>
        <w:rPr>
          <w:sz w:val="22"/>
        </w:rPr>
      </w:pPr>
    </w:p>
    <w:p w14:paraId="0BBF0369" w14:textId="77777777" w:rsidR="00574FAB" w:rsidRPr="00180415" w:rsidRDefault="00574FAB" w:rsidP="00262881">
      <w:pPr>
        <w:widowControl w:val="0"/>
        <w:tabs>
          <w:tab w:val="left" w:pos="0"/>
        </w:tabs>
        <w:adjustRightInd w:val="0"/>
        <w:snapToGrid w:val="0"/>
        <w:jc w:val="both"/>
        <w:rPr>
          <w:sz w:val="22"/>
        </w:rPr>
      </w:pPr>
    </w:p>
    <w:p w14:paraId="195F2D35" w14:textId="20414BA6" w:rsidR="0090611A" w:rsidRPr="003A0180" w:rsidRDefault="0090611A" w:rsidP="0090611A">
      <w:pPr>
        <w:spacing w:line="360" w:lineRule="auto"/>
        <w:contextualSpacing/>
        <w:rPr>
          <w:b/>
          <w:color w:val="31849B" w:themeColor="accent5" w:themeShade="BF"/>
        </w:rPr>
      </w:pPr>
      <w:r w:rsidRPr="003A0180">
        <w:rPr>
          <w:b/>
          <w:color w:val="31849B" w:themeColor="accent5" w:themeShade="BF"/>
        </w:rPr>
        <w:t>3</w:t>
      </w:r>
      <w:r w:rsidR="00BA0A2F" w:rsidRPr="003A0180">
        <w:rPr>
          <w:b/>
          <w:color w:val="31849B" w:themeColor="accent5" w:themeShade="BF"/>
        </w:rPr>
        <w:t xml:space="preserve">.  </w:t>
      </w:r>
      <w:r w:rsidRPr="003A0180">
        <w:rPr>
          <w:b/>
          <w:color w:val="31849B" w:themeColor="accent5" w:themeShade="BF"/>
        </w:rPr>
        <w:t>Employment effects</w:t>
      </w:r>
    </w:p>
    <w:p w14:paraId="12F14E8A" w14:textId="77777777" w:rsidR="00BA0A2F" w:rsidRPr="00BA0A2F" w:rsidRDefault="00BA0A2F" w:rsidP="00BA0A2F">
      <w:pPr>
        <w:snapToGrid w:val="0"/>
        <w:jc w:val="both"/>
        <w:rPr>
          <w:sz w:val="18"/>
        </w:rPr>
      </w:pPr>
    </w:p>
    <w:p w14:paraId="7356055F" w14:textId="74712080" w:rsidR="0090611A" w:rsidRPr="00180415" w:rsidRDefault="00AC1BB0" w:rsidP="00180415">
      <w:pPr>
        <w:snapToGrid w:val="0"/>
        <w:spacing w:line="288" w:lineRule="auto"/>
        <w:jc w:val="both"/>
        <w:rPr>
          <w:sz w:val="22"/>
        </w:rPr>
      </w:pPr>
      <w:r w:rsidRPr="00180415">
        <w:rPr>
          <w:sz w:val="22"/>
        </w:rPr>
        <w:t>T</w:t>
      </w:r>
      <w:r w:rsidR="0090611A" w:rsidRPr="00180415">
        <w:rPr>
          <w:sz w:val="22"/>
        </w:rPr>
        <w:t>he existing data sources cannot support a robust quantification</w:t>
      </w:r>
      <w:r w:rsidRPr="00180415">
        <w:rPr>
          <w:sz w:val="22"/>
        </w:rPr>
        <w:t xml:space="preserve"> of the impacts on jobs</w:t>
      </w:r>
      <w:r w:rsidR="0090611A" w:rsidRPr="00180415">
        <w:rPr>
          <w:sz w:val="22"/>
        </w:rPr>
        <w:t xml:space="preserve">.  We recommend that the evidence base be built up first through business interviews using the methodology developed by the study team and tested in the two case study areas.  We expect that a continuous monitoring of the employment effects through business surveys of this type will uncover the mechanisms and magnitudes of employment change over time.  </w:t>
      </w:r>
    </w:p>
    <w:p w14:paraId="4618F36A" w14:textId="77777777" w:rsidR="0090611A" w:rsidRPr="00BA0A2F" w:rsidRDefault="0090611A" w:rsidP="00180415">
      <w:pPr>
        <w:snapToGrid w:val="0"/>
        <w:spacing w:line="288" w:lineRule="auto"/>
        <w:jc w:val="both"/>
        <w:rPr>
          <w:sz w:val="18"/>
        </w:rPr>
      </w:pPr>
    </w:p>
    <w:p w14:paraId="463F048C" w14:textId="22397AE1" w:rsidR="0090611A" w:rsidRPr="00180415" w:rsidRDefault="0090611A" w:rsidP="00180415">
      <w:pPr>
        <w:snapToGrid w:val="0"/>
        <w:spacing w:line="288" w:lineRule="auto"/>
        <w:jc w:val="both"/>
        <w:rPr>
          <w:sz w:val="22"/>
        </w:rPr>
      </w:pPr>
      <w:r w:rsidRPr="00180415">
        <w:rPr>
          <w:sz w:val="22"/>
        </w:rPr>
        <w:t>We further put forward two distinct partial equilibrium models of job location changes which can act as an intermediary step towards a full quantification of employment effects through</w:t>
      </w:r>
      <w:r w:rsidR="00180415">
        <w:rPr>
          <w:sz w:val="22"/>
        </w:rPr>
        <w:t xml:space="preserve"> general equilibrium analysis. </w:t>
      </w:r>
      <w:r w:rsidRPr="00180415">
        <w:rPr>
          <w:sz w:val="22"/>
        </w:rPr>
        <w:t>The methods are connected with the economic mass computations as described above. However, as can be seen below, the methods do not necessarily translate the expansion of economic mass directly into employment growth.  Instead, the growth or decline of jobs is subject to a number of different influences.</w:t>
      </w:r>
    </w:p>
    <w:p w14:paraId="7A9E3CEE" w14:textId="77777777" w:rsidR="0090611A" w:rsidRPr="00BA0A2F" w:rsidRDefault="0090611A" w:rsidP="00180415">
      <w:pPr>
        <w:snapToGrid w:val="0"/>
        <w:spacing w:line="288" w:lineRule="auto"/>
        <w:jc w:val="both"/>
        <w:rPr>
          <w:sz w:val="18"/>
        </w:rPr>
      </w:pPr>
    </w:p>
    <w:p w14:paraId="1325D7A9" w14:textId="19558ADB" w:rsidR="0090611A" w:rsidRPr="00180415" w:rsidRDefault="0090611A" w:rsidP="00180415">
      <w:pPr>
        <w:snapToGrid w:val="0"/>
        <w:spacing w:line="288" w:lineRule="auto"/>
        <w:jc w:val="both"/>
        <w:rPr>
          <w:sz w:val="22"/>
        </w:rPr>
      </w:pPr>
      <w:r w:rsidRPr="00180415">
        <w:rPr>
          <w:sz w:val="22"/>
        </w:rPr>
        <w:t>The first is an elasticit</w:t>
      </w:r>
      <w:r w:rsidR="002E0CFD" w:rsidRPr="00180415">
        <w:rPr>
          <w:rFonts w:hint="eastAsia"/>
          <w:sz w:val="22"/>
        </w:rPr>
        <w:t>y</w:t>
      </w:r>
      <w:r w:rsidRPr="00180415">
        <w:rPr>
          <w:sz w:val="22"/>
        </w:rPr>
        <w:t xml:space="preserve"> method where the employment changes are simply a function of the changes in the respective changes in the economic mass within the whole study area.  Its theoretical premise is that an area with economic mass improvements may attract further </w:t>
      </w:r>
      <w:r w:rsidRPr="00180415">
        <w:rPr>
          <w:sz w:val="22"/>
        </w:rPr>
        <w:lastRenderedPageBreak/>
        <w:t xml:space="preserve">business activity.  Currently no empirical parameter values are available for China, and a wide range of sensitivity tests with the elasticity values ranging from 0.01 to 1.00 </w:t>
      </w:r>
      <w:r w:rsidR="00AC1BB0" w:rsidRPr="00180415">
        <w:rPr>
          <w:sz w:val="22"/>
        </w:rPr>
        <w:t>have been</w:t>
      </w:r>
      <w:r w:rsidRPr="00180415">
        <w:rPr>
          <w:sz w:val="22"/>
        </w:rPr>
        <w:t xml:space="preserve"> carried out (see </w:t>
      </w:r>
      <w:r w:rsidRPr="00180415">
        <w:rPr>
          <w:sz w:val="22"/>
        </w:rPr>
        <w:fldChar w:fldCharType="begin"/>
      </w:r>
      <w:r w:rsidRPr="00180415">
        <w:rPr>
          <w:sz w:val="22"/>
        </w:rPr>
        <w:instrText xml:space="preserve"> REF _Ref382176206 \h </w:instrText>
      </w:r>
      <w:r w:rsidR="00180415">
        <w:rPr>
          <w:sz w:val="22"/>
        </w:rPr>
        <w:instrText xml:space="preserve"> \* MERGEFORMAT </w:instrText>
      </w:r>
      <w:r w:rsidRPr="00180415">
        <w:rPr>
          <w:sz w:val="22"/>
        </w:rPr>
      </w:r>
      <w:r w:rsidRPr="00180415">
        <w:rPr>
          <w:sz w:val="22"/>
        </w:rPr>
        <w:fldChar w:fldCharType="separate"/>
      </w:r>
      <w:r w:rsidR="0023620F" w:rsidRPr="00104476">
        <w:rPr>
          <w:sz w:val="22"/>
        </w:rPr>
        <w:t xml:space="preserve">Table </w:t>
      </w:r>
      <w:r w:rsidR="0023620F">
        <w:rPr>
          <w:sz w:val="22"/>
        </w:rPr>
        <w:t>9</w:t>
      </w:r>
      <w:r w:rsidRPr="00180415">
        <w:rPr>
          <w:sz w:val="22"/>
        </w:rPr>
        <w:fldChar w:fldCharType="end"/>
      </w:r>
      <w:r w:rsidRPr="00180415">
        <w:rPr>
          <w:sz w:val="22"/>
        </w:rPr>
        <w:t>).  In any case this model may be unsatisfactory for two reasons: first, transport</w:t>
      </w:r>
      <w:r w:rsidR="00AC1BB0" w:rsidRPr="00180415">
        <w:rPr>
          <w:sz w:val="22"/>
        </w:rPr>
        <w:t>-</w:t>
      </w:r>
      <w:r w:rsidRPr="00180415">
        <w:rPr>
          <w:sz w:val="22"/>
        </w:rPr>
        <w:t xml:space="preserve"> induced </w:t>
      </w:r>
      <w:r w:rsidR="00AC1BB0" w:rsidRPr="00180415">
        <w:rPr>
          <w:sz w:val="22"/>
        </w:rPr>
        <w:t xml:space="preserve">changes in </w:t>
      </w:r>
      <w:r w:rsidRPr="00180415">
        <w:rPr>
          <w:sz w:val="22"/>
        </w:rPr>
        <w:t>economic mass are only a necessary rather than a sufficient condition; secondly, this model is not capable of predicting changes in job location within different parts of the study area.</w:t>
      </w:r>
    </w:p>
    <w:p w14:paraId="25531729" w14:textId="77777777" w:rsidR="009A73CF" w:rsidRPr="00180415" w:rsidRDefault="009A73CF" w:rsidP="00180415">
      <w:pPr>
        <w:snapToGrid w:val="0"/>
        <w:spacing w:line="288" w:lineRule="auto"/>
        <w:jc w:val="both"/>
        <w:rPr>
          <w:sz w:val="22"/>
        </w:rPr>
      </w:pPr>
    </w:p>
    <w:p w14:paraId="2DCF2F22" w14:textId="70093B7E" w:rsidR="0090611A" w:rsidRPr="00104476" w:rsidRDefault="0090611A" w:rsidP="00104476">
      <w:pPr>
        <w:pStyle w:val="Figure"/>
        <w:jc w:val="center"/>
        <w:rPr>
          <w:sz w:val="22"/>
        </w:rPr>
      </w:pPr>
      <w:bookmarkStart w:id="31" w:name="_Ref382176206"/>
      <w:bookmarkStart w:id="32" w:name="_Toc386704524"/>
      <w:proofErr w:type="gramStart"/>
      <w:r w:rsidRPr="00104476">
        <w:rPr>
          <w:sz w:val="22"/>
        </w:rPr>
        <w:t xml:space="preserve">Table </w:t>
      </w:r>
      <w:proofErr w:type="gramEnd"/>
      <w:r w:rsidRPr="00104476">
        <w:rPr>
          <w:sz w:val="22"/>
        </w:rPr>
        <w:fldChar w:fldCharType="begin"/>
      </w:r>
      <w:r w:rsidRPr="00104476">
        <w:rPr>
          <w:sz w:val="22"/>
        </w:rPr>
        <w:instrText xml:space="preserve"> SEQ Table \* ARABIC </w:instrText>
      </w:r>
      <w:r w:rsidRPr="00104476">
        <w:rPr>
          <w:sz w:val="22"/>
        </w:rPr>
        <w:fldChar w:fldCharType="separate"/>
      </w:r>
      <w:r w:rsidR="0023620F">
        <w:rPr>
          <w:noProof/>
          <w:sz w:val="22"/>
        </w:rPr>
        <w:t>9</w:t>
      </w:r>
      <w:r w:rsidRPr="00104476">
        <w:rPr>
          <w:sz w:val="22"/>
        </w:rPr>
        <w:fldChar w:fldCharType="end"/>
      </w:r>
      <w:bookmarkEnd w:id="31"/>
      <w:proofErr w:type="gramStart"/>
      <w:r w:rsidR="00BA0A2F">
        <w:rPr>
          <w:sz w:val="22"/>
        </w:rPr>
        <w:t>.</w:t>
      </w:r>
      <w:proofErr w:type="gramEnd"/>
      <w:r w:rsidR="00BA0A2F">
        <w:rPr>
          <w:sz w:val="22"/>
        </w:rPr>
        <w:t xml:space="preserve"> </w:t>
      </w:r>
      <w:r w:rsidRPr="00104476">
        <w:rPr>
          <w:sz w:val="22"/>
        </w:rPr>
        <w:t xml:space="preserve"> A simple elasticity model for net gains in employment in the study area</w:t>
      </w:r>
      <w:bookmarkEnd w:id="32"/>
    </w:p>
    <w:tbl>
      <w:tblPr>
        <w:tblW w:w="8237" w:type="dxa"/>
        <w:jc w:val="center"/>
        <w:tblInd w:w="93" w:type="dxa"/>
        <w:tblLayout w:type="fixed"/>
        <w:tblLook w:val="04A0" w:firstRow="1" w:lastRow="0" w:firstColumn="1" w:lastColumn="0" w:noHBand="0" w:noVBand="1"/>
      </w:tblPr>
      <w:tblGrid>
        <w:gridCol w:w="1647"/>
        <w:gridCol w:w="1647"/>
        <w:gridCol w:w="1648"/>
        <w:gridCol w:w="1647"/>
        <w:gridCol w:w="1648"/>
      </w:tblGrid>
      <w:tr w:rsidR="00AC1BB0" w:rsidRPr="00180415" w14:paraId="6A8AF079" w14:textId="77777777" w:rsidTr="00180415">
        <w:trPr>
          <w:trHeight w:val="539"/>
          <w:jc w:val="center"/>
        </w:trPr>
        <w:tc>
          <w:tcPr>
            <w:tcW w:w="1647" w:type="dxa"/>
            <w:vMerge w:val="restart"/>
            <w:tcBorders>
              <w:top w:val="single" w:sz="4" w:space="0" w:color="auto"/>
              <w:left w:val="nil"/>
              <w:right w:val="nil"/>
            </w:tcBorders>
            <w:shd w:val="clear" w:color="auto" w:fill="auto"/>
            <w:vAlign w:val="center"/>
            <w:hideMark/>
          </w:tcPr>
          <w:p w14:paraId="3881C0D2" w14:textId="4913ACF1" w:rsidR="00AC1BB0" w:rsidRPr="00180415" w:rsidRDefault="00AC1BB0" w:rsidP="00782FB3">
            <w:pPr>
              <w:jc w:val="center"/>
              <w:rPr>
                <w:rFonts w:ascii="Calibri" w:hAnsi="Calibri"/>
                <w:color w:val="000000"/>
                <w:sz w:val="20"/>
              </w:rPr>
            </w:pPr>
            <w:r w:rsidRPr="00180415">
              <w:rPr>
                <w:rFonts w:ascii="Calibri" w:hAnsi="Calibri"/>
                <w:color w:val="000000"/>
                <w:sz w:val="20"/>
              </w:rPr>
              <w:t>Employment net gain parameter</w:t>
            </w:r>
          </w:p>
        </w:tc>
        <w:tc>
          <w:tcPr>
            <w:tcW w:w="3295" w:type="dxa"/>
            <w:gridSpan w:val="2"/>
            <w:tcBorders>
              <w:top w:val="single" w:sz="4" w:space="0" w:color="auto"/>
              <w:left w:val="nil"/>
              <w:bottom w:val="single" w:sz="4" w:space="0" w:color="auto"/>
              <w:right w:val="nil"/>
            </w:tcBorders>
            <w:shd w:val="clear" w:color="auto" w:fill="auto"/>
            <w:vAlign w:val="center"/>
            <w:hideMark/>
          </w:tcPr>
          <w:p w14:paraId="1649C763" w14:textId="5930D87E" w:rsidR="00AC1BB0" w:rsidRPr="00180415" w:rsidRDefault="00AC1BB0" w:rsidP="00782FB3">
            <w:pPr>
              <w:jc w:val="center"/>
              <w:rPr>
                <w:rFonts w:ascii="Calibri" w:hAnsi="Calibri"/>
                <w:color w:val="000000"/>
                <w:sz w:val="20"/>
              </w:rPr>
            </w:pPr>
            <w:r w:rsidRPr="00180415">
              <w:rPr>
                <w:rFonts w:ascii="Calibri" w:hAnsi="Calibri"/>
                <w:color w:val="000000"/>
                <w:sz w:val="20"/>
              </w:rPr>
              <w:t>Total economic mass of the study area</w:t>
            </w:r>
          </w:p>
        </w:tc>
        <w:tc>
          <w:tcPr>
            <w:tcW w:w="1647" w:type="dxa"/>
            <w:vMerge w:val="restart"/>
            <w:tcBorders>
              <w:top w:val="single" w:sz="4" w:space="0" w:color="auto"/>
              <w:left w:val="nil"/>
              <w:right w:val="nil"/>
            </w:tcBorders>
            <w:shd w:val="clear" w:color="auto" w:fill="auto"/>
            <w:vAlign w:val="center"/>
            <w:hideMark/>
          </w:tcPr>
          <w:p w14:paraId="2772D8A3" w14:textId="77777777" w:rsidR="00AC1BB0" w:rsidRPr="00180415" w:rsidRDefault="00AC1BB0" w:rsidP="00782FB3">
            <w:pPr>
              <w:jc w:val="center"/>
              <w:rPr>
                <w:rFonts w:ascii="Calibri" w:hAnsi="Calibri"/>
                <w:color w:val="000000"/>
                <w:sz w:val="20"/>
              </w:rPr>
            </w:pPr>
            <w:r w:rsidRPr="00180415">
              <w:rPr>
                <w:rFonts w:ascii="Calibri" w:hAnsi="Calibri"/>
                <w:color w:val="000000"/>
                <w:sz w:val="20"/>
              </w:rPr>
              <w:t>% change</w:t>
            </w:r>
          </w:p>
        </w:tc>
        <w:tc>
          <w:tcPr>
            <w:tcW w:w="1648" w:type="dxa"/>
            <w:vMerge w:val="restart"/>
            <w:tcBorders>
              <w:top w:val="single" w:sz="4" w:space="0" w:color="auto"/>
              <w:left w:val="nil"/>
              <w:right w:val="nil"/>
            </w:tcBorders>
            <w:shd w:val="clear" w:color="auto" w:fill="auto"/>
            <w:vAlign w:val="center"/>
            <w:hideMark/>
          </w:tcPr>
          <w:p w14:paraId="7BEDBD7A" w14:textId="77777777" w:rsidR="00AC1BB0" w:rsidRPr="00180415" w:rsidRDefault="00AC1BB0" w:rsidP="00782FB3">
            <w:pPr>
              <w:jc w:val="center"/>
              <w:rPr>
                <w:rFonts w:ascii="Calibri" w:hAnsi="Calibri"/>
                <w:color w:val="000000"/>
                <w:sz w:val="20"/>
              </w:rPr>
            </w:pPr>
            <w:r w:rsidRPr="00180415">
              <w:rPr>
                <w:rFonts w:ascii="Calibri" w:hAnsi="Calibri"/>
                <w:color w:val="000000"/>
                <w:sz w:val="20"/>
              </w:rPr>
              <w:t>Net gain in employment (%)</w:t>
            </w:r>
          </w:p>
        </w:tc>
      </w:tr>
      <w:tr w:rsidR="00AC1BB0" w:rsidRPr="00180415" w14:paraId="7912E868" w14:textId="77777777" w:rsidTr="00180415">
        <w:trPr>
          <w:trHeight w:val="359"/>
          <w:jc w:val="center"/>
        </w:trPr>
        <w:tc>
          <w:tcPr>
            <w:tcW w:w="1647" w:type="dxa"/>
            <w:vMerge/>
            <w:tcBorders>
              <w:left w:val="nil"/>
              <w:bottom w:val="single" w:sz="4" w:space="0" w:color="auto"/>
              <w:right w:val="nil"/>
            </w:tcBorders>
            <w:shd w:val="clear" w:color="auto" w:fill="auto"/>
            <w:vAlign w:val="bottom"/>
          </w:tcPr>
          <w:p w14:paraId="4AD3A115" w14:textId="77777777" w:rsidR="00AC1BB0" w:rsidRPr="00180415" w:rsidRDefault="00AC1BB0" w:rsidP="002F4BC8">
            <w:pPr>
              <w:rPr>
                <w:rFonts w:ascii="Calibri" w:hAnsi="Calibri"/>
                <w:color w:val="000000"/>
                <w:sz w:val="20"/>
              </w:rPr>
            </w:pPr>
          </w:p>
        </w:tc>
        <w:tc>
          <w:tcPr>
            <w:tcW w:w="1647" w:type="dxa"/>
            <w:tcBorders>
              <w:top w:val="single" w:sz="4" w:space="0" w:color="auto"/>
              <w:left w:val="nil"/>
              <w:bottom w:val="single" w:sz="4" w:space="0" w:color="auto"/>
              <w:right w:val="nil"/>
            </w:tcBorders>
            <w:shd w:val="clear" w:color="auto" w:fill="auto"/>
            <w:vAlign w:val="center"/>
          </w:tcPr>
          <w:p w14:paraId="33D78769" w14:textId="4135D594" w:rsidR="00AC1BB0" w:rsidRPr="00180415" w:rsidRDefault="00AC1BB0" w:rsidP="00782FB3">
            <w:pPr>
              <w:jc w:val="center"/>
              <w:rPr>
                <w:rFonts w:ascii="Calibri" w:hAnsi="Calibri"/>
                <w:color w:val="000000"/>
                <w:sz w:val="20"/>
              </w:rPr>
            </w:pPr>
            <w:r w:rsidRPr="00180415">
              <w:rPr>
                <w:rFonts w:ascii="Calibri" w:hAnsi="Calibri"/>
                <w:color w:val="000000"/>
                <w:sz w:val="20"/>
              </w:rPr>
              <w:t>Without project</w:t>
            </w:r>
          </w:p>
        </w:tc>
        <w:tc>
          <w:tcPr>
            <w:tcW w:w="1648" w:type="dxa"/>
            <w:tcBorders>
              <w:top w:val="single" w:sz="4" w:space="0" w:color="auto"/>
              <w:left w:val="nil"/>
              <w:bottom w:val="single" w:sz="4" w:space="0" w:color="auto"/>
              <w:right w:val="nil"/>
            </w:tcBorders>
            <w:shd w:val="clear" w:color="auto" w:fill="auto"/>
            <w:vAlign w:val="center"/>
          </w:tcPr>
          <w:p w14:paraId="6E728662" w14:textId="494F683B" w:rsidR="00AC1BB0" w:rsidRPr="00180415" w:rsidRDefault="00AC1BB0" w:rsidP="00782FB3">
            <w:pPr>
              <w:jc w:val="center"/>
              <w:rPr>
                <w:rFonts w:ascii="Calibri" w:hAnsi="Calibri"/>
                <w:color w:val="000000"/>
                <w:sz w:val="20"/>
              </w:rPr>
            </w:pPr>
            <w:r w:rsidRPr="00180415">
              <w:rPr>
                <w:rFonts w:ascii="Calibri" w:hAnsi="Calibri"/>
                <w:color w:val="000000"/>
                <w:sz w:val="20"/>
              </w:rPr>
              <w:t>With project</w:t>
            </w:r>
          </w:p>
        </w:tc>
        <w:tc>
          <w:tcPr>
            <w:tcW w:w="1647" w:type="dxa"/>
            <w:vMerge/>
            <w:tcBorders>
              <w:left w:val="nil"/>
              <w:bottom w:val="single" w:sz="4" w:space="0" w:color="auto"/>
              <w:right w:val="nil"/>
            </w:tcBorders>
            <w:shd w:val="clear" w:color="auto" w:fill="auto"/>
            <w:vAlign w:val="bottom"/>
          </w:tcPr>
          <w:p w14:paraId="3A9A4321" w14:textId="77777777" w:rsidR="00AC1BB0" w:rsidRPr="00180415" w:rsidRDefault="00AC1BB0" w:rsidP="002F4BC8">
            <w:pPr>
              <w:rPr>
                <w:rFonts w:ascii="Calibri" w:hAnsi="Calibri"/>
                <w:color w:val="000000"/>
                <w:sz w:val="20"/>
              </w:rPr>
            </w:pPr>
          </w:p>
        </w:tc>
        <w:tc>
          <w:tcPr>
            <w:tcW w:w="1648" w:type="dxa"/>
            <w:vMerge/>
            <w:tcBorders>
              <w:left w:val="nil"/>
              <w:bottom w:val="single" w:sz="4" w:space="0" w:color="auto"/>
              <w:right w:val="nil"/>
            </w:tcBorders>
            <w:shd w:val="clear" w:color="auto" w:fill="auto"/>
            <w:vAlign w:val="bottom"/>
          </w:tcPr>
          <w:p w14:paraId="4B0E279F" w14:textId="77777777" w:rsidR="00AC1BB0" w:rsidRPr="00180415" w:rsidRDefault="00AC1BB0" w:rsidP="002F4BC8">
            <w:pPr>
              <w:rPr>
                <w:rFonts w:ascii="Calibri" w:hAnsi="Calibri"/>
                <w:color w:val="000000"/>
                <w:sz w:val="20"/>
              </w:rPr>
            </w:pPr>
          </w:p>
        </w:tc>
      </w:tr>
      <w:tr w:rsidR="00AC1BB0" w:rsidRPr="00180415" w14:paraId="30F78A40" w14:textId="77777777" w:rsidTr="00180415">
        <w:trPr>
          <w:trHeight w:val="290"/>
          <w:jc w:val="center"/>
        </w:trPr>
        <w:tc>
          <w:tcPr>
            <w:tcW w:w="1647" w:type="dxa"/>
            <w:tcBorders>
              <w:top w:val="single" w:sz="4" w:space="0" w:color="auto"/>
              <w:left w:val="nil"/>
              <w:bottom w:val="nil"/>
              <w:right w:val="nil"/>
            </w:tcBorders>
            <w:shd w:val="clear" w:color="auto" w:fill="auto"/>
            <w:noWrap/>
            <w:vAlign w:val="bottom"/>
            <w:hideMark/>
          </w:tcPr>
          <w:p w14:paraId="6F38353C"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1.000</w:t>
            </w:r>
          </w:p>
        </w:tc>
        <w:tc>
          <w:tcPr>
            <w:tcW w:w="1647" w:type="dxa"/>
            <w:tcBorders>
              <w:top w:val="single" w:sz="4" w:space="0" w:color="auto"/>
              <w:left w:val="nil"/>
              <w:bottom w:val="nil"/>
              <w:right w:val="nil"/>
            </w:tcBorders>
            <w:shd w:val="clear" w:color="auto" w:fill="auto"/>
            <w:noWrap/>
            <w:vAlign w:val="bottom"/>
            <w:hideMark/>
          </w:tcPr>
          <w:p w14:paraId="497924BD"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445.3</w:t>
            </w:r>
          </w:p>
        </w:tc>
        <w:tc>
          <w:tcPr>
            <w:tcW w:w="1648" w:type="dxa"/>
            <w:tcBorders>
              <w:top w:val="single" w:sz="4" w:space="0" w:color="auto"/>
              <w:left w:val="nil"/>
              <w:bottom w:val="nil"/>
              <w:right w:val="nil"/>
            </w:tcBorders>
            <w:shd w:val="clear" w:color="auto" w:fill="auto"/>
            <w:noWrap/>
            <w:vAlign w:val="bottom"/>
            <w:hideMark/>
          </w:tcPr>
          <w:p w14:paraId="47833F13"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453.1</w:t>
            </w:r>
          </w:p>
        </w:tc>
        <w:tc>
          <w:tcPr>
            <w:tcW w:w="1647" w:type="dxa"/>
            <w:tcBorders>
              <w:top w:val="single" w:sz="4" w:space="0" w:color="auto"/>
              <w:left w:val="nil"/>
              <w:bottom w:val="nil"/>
              <w:right w:val="nil"/>
            </w:tcBorders>
            <w:shd w:val="clear" w:color="auto" w:fill="auto"/>
            <w:noWrap/>
            <w:vAlign w:val="bottom"/>
            <w:hideMark/>
          </w:tcPr>
          <w:p w14:paraId="1117A2A2"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1.74%</w:t>
            </w:r>
          </w:p>
        </w:tc>
        <w:tc>
          <w:tcPr>
            <w:tcW w:w="1648" w:type="dxa"/>
            <w:tcBorders>
              <w:top w:val="single" w:sz="4" w:space="0" w:color="auto"/>
              <w:left w:val="nil"/>
              <w:bottom w:val="nil"/>
              <w:right w:val="nil"/>
            </w:tcBorders>
            <w:shd w:val="clear" w:color="auto" w:fill="auto"/>
            <w:noWrap/>
            <w:vAlign w:val="bottom"/>
            <w:hideMark/>
          </w:tcPr>
          <w:p w14:paraId="52C6D573"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1.74%</w:t>
            </w:r>
          </w:p>
        </w:tc>
      </w:tr>
      <w:tr w:rsidR="00AC1BB0" w:rsidRPr="00180415" w14:paraId="759E5461" w14:textId="77777777" w:rsidTr="00180415">
        <w:trPr>
          <w:trHeight w:val="290"/>
          <w:jc w:val="center"/>
        </w:trPr>
        <w:tc>
          <w:tcPr>
            <w:tcW w:w="1647" w:type="dxa"/>
            <w:tcBorders>
              <w:top w:val="nil"/>
              <w:left w:val="nil"/>
              <w:right w:val="nil"/>
            </w:tcBorders>
            <w:shd w:val="clear" w:color="auto" w:fill="auto"/>
            <w:noWrap/>
            <w:vAlign w:val="bottom"/>
            <w:hideMark/>
          </w:tcPr>
          <w:p w14:paraId="237F7B30"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0.100</w:t>
            </w:r>
          </w:p>
        </w:tc>
        <w:tc>
          <w:tcPr>
            <w:tcW w:w="1647" w:type="dxa"/>
            <w:tcBorders>
              <w:top w:val="nil"/>
              <w:left w:val="nil"/>
              <w:right w:val="nil"/>
            </w:tcBorders>
            <w:shd w:val="clear" w:color="auto" w:fill="auto"/>
            <w:noWrap/>
            <w:vAlign w:val="bottom"/>
            <w:hideMark/>
          </w:tcPr>
          <w:p w14:paraId="439D46C4"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445.3</w:t>
            </w:r>
          </w:p>
        </w:tc>
        <w:tc>
          <w:tcPr>
            <w:tcW w:w="1648" w:type="dxa"/>
            <w:tcBorders>
              <w:top w:val="nil"/>
              <w:left w:val="nil"/>
              <w:right w:val="nil"/>
            </w:tcBorders>
            <w:shd w:val="clear" w:color="auto" w:fill="auto"/>
            <w:noWrap/>
            <w:vAlign w:val="bottom"/>
            <w:hideMark/>
          </w:tcPr>
          <w:p w14:paraId="03B0A626"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453.1</w:t>
            </w:r>
          </w:p>
        </w:tc>
        <w:tc>
          <w:tcPr>
            <w:tcW w:w="1647" w:type="dxa"/>
            <w:tcBorders>
              <w:top w:val="nil"/>
              <w:left w:val="nil"/>
              <w:right w:val="nil"/>
            </w:tcBorders>
            <w:shd w:val="clear" w:color="auto" w:fill="auto"/>
            <w:noWrap/>
            <w:vAlign w:val="bottom"/>
            <w:hideMark/>
          </w:tcPr>
          <w:p w14:paraId="2AE2A439"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1.74%</w:t>
            </w:r>
          </w:p>
        </w:tc>
        <w:tc>
          <w:tcPr>
            <w:tcW w:w="1648" w:type="dxa"/>
            <w:tcBorders>
              <w:top w:val="nil"/>
              <w:left w:val="nil"/>
              <w:right w:val="nil"/>
            </w:tcBorders>
            <w:shd w:val="clear" w:color="auto" w:fill="auto"/>
            <w:noWrap/>
            <w:vAlign w:val="bottom"/>
            <w:hideMark/>
          </w:tcPr>
          <w:p w14:paraId="53C2DCD2"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0.17%</w:t>
            </w:r>
          </w:p>
        </w:tc>
      </w:tr>
      <w:tr w:rsidR="00AC1BB0" w:rsidRPr="00180415" w14:paraId="138128EA" w14:textId="77777777" w:rsidTr="00180415">
        <w:trPr>
          <w:trHeight w:val="290"/>
          <w:jc w:val="center"/>
        </w:trPr>
        <w:tc>
          <w:tcPr>
            <w:tcW w:w="1647" w:type="dxa"/>
            <w:tcBorders>
              <w:top w:val="nil"/>
              <w:left w:val="nil"/>
              <w:bottom w:val="single" w:sz="4" w:space="0" w:color="auto"/>
              <w:right w:val="nil"/>
            </w:tcBorders>
            <w:shd w:val="clear" w:color="auto" w:fill="auto"/>
            <w:noWrap/>
            <w:vAlign w:val="bottom"/>
            <w:hideMark/>
          </w:tcPr>
          <w:p w14:paraId="56180340"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0.010</w:t>
            </w:r>
          </w:p>
        </w:tc>
        <w:tc>
          <w:tcPr>
            <w:tcW w:w="1647" w:type="dxa"/>
            <w:tcBorders>
              <w:top w:val="nil"/>
              <w:left w:val="nil"/>
              <w:bottom w:val="single" w:sz="4" w:space="0" w:color="auto"/>
              <w:right w:val="nil"/>
            </w:tcBorders>
            <w:shd w:val="clear" w:color="auto" w:fill="auto"/>
            <w:noWrap/>
            <w:vAlign w:val="bottom"/>
            <w:hideMark/>
          </w:tcPr>
          <w:p w14:paraId="13D9A4F9"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445.3</w:t>
            </w:r>
          </w:p>
        </w:tc>
        <w:tc>
          <w:tcPr>
            <w:tcW w:w="1648" w:type="dxa"/>
            <w:tcBorders>
              <w:top w:val="nil"/>
              <w:left w:val="nil"/>
              <w:bottom w:val="single" w:sz="4" w:space="0" w:color="auto"/>
              <w:right w:val="nil"/>
            </w:tcBorders>
            <w:shd w:val="clear" w:color="auto" w:fill="auto"/>
            <w:noWrap/>
            <w:vAlign w:val="bottom"/>
            <w:hideMark/>
          </w:tcPr>
          <w:p w14:paraId="1F9AAEB7"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453.1</w:t>
            </w:r>
          </w:p>
        </w:tc>
        <w:tc>
          <w:tcPr>
            <w:tcW w:w="1647" w:type="dxa"/>
            <w:tcBorders>
              <w:top w:val="nil"/>
              <w:left w:val="nil"/>
              <w:bottom w:val="single" w:sz="4" w:space="0" w:color="auto"/>
              <w:right w:val="nil"/>
            </w:tcBorders>
            <w:shd w:val="clear" w:color="auto" w:fill="auto"/>
            <w:noWrap/>
            <w:vAlign w:val="bottom"/>
            <w:hideMark/>
          </w:tcPr>
          <w:p w14:paraId="0C2D562F"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1.74%</w:t>
            </w:r>
          </w:p>
        </w:tc>
        <w:tc>
          <w:tcPr>
            <w:tcW w:w="1648" w:type="dxa"/>
            <w:tcBorders>
              <w:top w:val="nil"/>
              <w:left w:val="nil"/>
              <w:bottom w:val="single" w:sz="4" w:space="0" w:color="auto"/>
              <w:right w:val="nil"/>
            </w:tcBorders>
            <w:shd w:val="clear" w:color="auto" w:fill="auto"/>
            <w:noWrap/>
            <w:vAlign w:val="bottom"/>
            <w:hideMark/>
          </w:tcPr>
          <w:p w14:paraId="4250094A" w14:textId="77777777" w:rsidR="00AC1BB0" w:rsidRPr="00180415" w:rsidRDefault="00AC1BB0" w:rsidP="002F4BC8">
            <w:pPr>
              <w:jc w:val="right"/>
              <w:rPr>
                <w:rFonts w:ascii="Calibri" w:hAnsi="Calibri"/>
                <w:color w:val="000000"/>
                <w:sz w:val="20"/>
              </w:rPr>
            </w:pPr>
            <w:r w:rsidRPr="00180415">
              <w:rPr>
                <w:rFonts w:ascii="Calibri" w:hAnsi="Calibri"/>
                <w:color w:val="000000"/>
                <w:sz w:val="20"/>
              </w:rPr>
              <w:t>0.02%</w:t>
            </w:r>
          </w:p>
        </w:tc>
      </w:tr>
    </w:tbl>
    <w:p w14:paraId="1AA631D3" w14:textId="77777777" w:rsidR="0090611A" w:rsidRPr="00180415" w:rsidRDefault="0090611A" w:rsidP="0090611A">
      <w:pPr>
        <w:pStyle w:val="ListParagraph"/>
        <w:spacing w:after="0" w:line="360" w:lineRule="auto"/>
        <w:ind w:left="0"/>
        <w:jc w:val="both"/>
        <w:rPr>
          <w:kern w:val="0"/>
          <w:sz w:val="22"/>
          <w:szCs w:val="22"/>
          <w:lang w:val="en-GB" w:eastAsia="zh-CN" w:bidi="ar-SA"/>
        </w:rPr>
      </w:pPr>
    </w:p>
    <w:p w14:paraId="74D237DA" w14:textId="6ED0CB12" w:rsidR="0090611A" w:rsidRPr="00180415" w:rsidRDefault="0090611A" w:rsidP="00180415">
      <w:pPr>
        <w:pStyle w:val="ListParagraph"/>
        <w:snapToGrid w:val="0"/>
        <w:spacing w:after="0" w:line="288" w:lineRule="auto"/>
        <w:ind w:left="0"/>
        <w:contextualSpacing w:val="0"/>
        <w:jc w:val="both"/>
        <w:rPr>
          <w:rFonts w:eastAsia="宋体"/>
          <w:sz w:val="22"/>
        </w:rPr>
      </w:pPr>
      <w:r w:rsidRPr="00180415">
        <w:rPr>
          <w:kern w:val="0"/>
          <w:sz w:val="22"/>
          <w:szCs w:val="22"/>
          <w:lang w:val="en-GB" w:eastAsia="zh-CN" w:bidi="ar-SA"/>
        </w:rPr>
        <w:t xml:space="preserve">The second </w:t>
      </w:r>
      <w:r w:rsidRPr="00180415">
        <w:rPr>
          <w:rFonts w:eastAsia="宋体"/>
          <w:sz w:val="22"/>
        </w:rPr>
        <w:t xml:space="preserve">approach is to simplify the question by </w:t>
      </w:r>
      <w:r w:rsidR="006500CC" w:rsidRPr="00180415">
        <w:rPr>
          <w:rFonts w:eastAsia="宋体"/>
          <w:sz w:val="22"/>
        </w:rPr>
        <w:t xml:space="preserve">separately </w:t>
      </w:r>
      <w:r w:rsidRPr="00180415">
        <w:rPr>
          <w:rFonts w:eastAsia="宋体"/>
          <w:sz w:val="22"/>
        </w:rPr>
        <w:t>considering local employment movements within a closely integrated city cluster from the in/out movements of employment based on a given future year employment forecast in the without project case.  We further divide employment in any city into those which cannot relocate due to high relocation costs (which is the majority we call ‘</w:t>
      </w:r>
      <w:proofErr w:type="spellStart"/>
      <w:r w:rsidRPr="00180415">
        <w:rPr>
          <w:rFonts w:eastAsia="宋体"/>
          <w:sz w:val="22"/>
        </w:rPr>
        <w:t>footbound</w:t>
      </w:r>
      <w:proofErr w:type="spellEnd"/>
      <w:r w:rsidRPr="00180415">
        <w:rPr>
          <w:rFonts w:eastAsia="宋体"/>
          <w:sz w:val="22"/>
        </w:rPr>
        <w:t xml:space="preserve">’) within a given period and those which can relocate relatively easily (‘footloose’).  This provides a simplified framework for considering both </w:t>
      </w:r>
      <w:r w:rsidR="006500CC" w:rsidRPr="00180415">
        <w:rPr>
          <w:rFonts w:eastAsia="宋体"/>
          <w:sz w:val="22"/>
        </w:rPr>
        <w:t xml:space="preserve">the </w:t>
      </w:r>
      <w:r w:rsidRPr="00180415">
        <w:rPr>
          <w:rFonts w:eastAsia="宋体"/>
          <w:sz w:val="22"/>
        </w:rPr>
        <w:t xml:space="preserve">impacts of relocation within the city cluster (with total employment within the city cluster remain constant), and </w:t>
      </w:r>
      <w:r w:rsidR="006500CC" w:rsidRPr="00180415">
        <w:rPr>
          <w:rFonts w:eastAsia="宋体"/>
          <w:sz w:val="22"/>
        </w:rPr>
        <w:t xml:space="preserve">the </w:t>
      </w:r>
      <w:r w:rsidRPr="00180415">
        <w:rPr>
          <w:rFonts w:eastAsia="宋体"/>
          <w:sz w:val="22"/>
        </w:rPr>
        <w:t>net changes for the cluster as a whole.</w:t>
      </w:r>
    </w:p>
    <w:p w14:paraId="7781C772" w14:textId="77777777" w:rsidR="00656823" w:rsidRPr="00BA0A2F" w:rsidRDefault="00656823" w:rsidP="00BA0A2F">
      <w:pPr>
        <w:snapToGrid w:val="0"/>
        <w:spacing w:line="288" w:lineRule="auto"/>
        <w:jc w:val="both"/>
        <w:rPr>
          <w:sz w:val="18"/>
        </w:rPr>
      </w:pPr>
    </w:p>
    <w:p w14:paraId="3FB5AA5A" w14:textId="3077ABE5" w:rsidR="0090611A" w:rsidRPr="00180415" w:rsidRDefault="0090611A" w:rsidP="00180415">
      <w:pPr>
        <w:pStyle w:val="ListParagraph"/>
        <w:snapToGrid w:val="0"/>
        <w:spacing w:after="0" w:line="288" w:lineRule="auto"/>
        <w:ind w:left="0"/>
        <w:contextualSpacing w:val="0"/>
        <w:jc w:val="both"/>
        <w:rPr>
          <w:sz w:val="22"/>
        </w:rPr>
      </w:pPr>
      <w:r w:rsidRPr="00180415">
        <w:rPr>
          <w:rFonts w:eastAsia="宋体"/>
          <w:sz w:val="22"/>
        </w:rPr>
        <w:t>For instance, if a HSR service is introduced between two of the cities in the cluster, the economic mass</w:t>
      </w:r>
      <w:r w:rsidR="006500CC" w:rsidRPr="00180415">
        <w:rPr>
          <w:rFonts w:eastAsia="宋体"/>
          <w:sz w:val="22"/>
        </w:rPr>
        <w:t>es</w:t>
      </w:r>
      <w:r w:rsidRPr="00180415">
        <w:rPr>
          <w:rFonts w:eastAsia="宋体"/>
          <w:sz w:val="22"/>
        </w:rPr>
        <w:t xml:space="preserve"> of those two cities are likely to rise more rapidly than other cities in the cluster.  We </w:t>
      </w:r>
      <w:r w:rsidR="00B174F0" w:rsidRPr="00180415">
        <w:rPr>
          <w:rFonts w:eastAsia="宋体"/>
          <w:sz w:val="22"/>
        </w:rPr>
        <w:t>hypothesize</w:t>
      </w:r>
      <w:r w:rsidRPr="00180415">
        <w:rPr>
          <w:rFonts w:eastAsia="宋体"/>
          <w:sz w:val="22"/>
        </w:rPr>
        <w:t xml:space="preserve"> that the probability of the footloose employment relocating to a city in the cluster is subject to a discrete choice model with the city production price index and economic mass as its measurable decision function, and parameter </w:t>
      </w:r>
      <w:r w:rsidRPr="00180415">
        <w:rPr>
          <w:position w:val="-12"/>
          <w:sz w:val="22"/>
        </w:rPr>
        <w:object w:dxaOrig="300" w:dyaOrig="380" w14:anchorId="78111B43">
          <v:shape id="_x0000_i1068" type="#_x0000_t75" style="width:15pt;height:18.75pt" o:ole="">
            <v:imagedata r:id="rId89" o:title=""/>
          </v:shape>
          <o:OLEObject Type="Embed" ProgID="Equation.DSMT4" ShapeID="_x0000_i1068" DrawAspect="Content" ObjectID="_1465732801" r:id="rId90"/>
        </w:object>
      </w:r>
      <w:r w:rsidRPr="00180415">
        <w:rPr>
          <w:sz w:val="22"/>
        </w:rPr>
        <w:t xml:space="preserve">representing the unobservable influences within city cluster J, and </w:t>
      </w:r>
      <w:r w:rsidRPr="00180415">
        <w:rPr>
          <w:position w:val="-12"/>
          <w:sz w:val="22"/>
        </w:rPr>
        <w:object w:dxaOrig="360" w:dyaOrig="380" w14:anchorId="434FD87E">
          <v:shape id="_x0000_i1069" type="#_x0000_t75" style="width:18.75pt;height:18.75pt" o:ole="">
            <v:imagedata r:id="rId91" o:title=""/>
          </v:shape>
          <o:OLEObject Type="Embed" ProgID="Equation.DSMT4" ShapeID="_x0000_i1069" DrawAspect="Content" ObjectID="_1465732802" r:id="rId92"/>
        </w:object>
      </w:r>
      <w:r w:rsidRPr="00180415">
        <w:rPr>
          <w:sz w:val="22"/>
        </w:rPr>
        <w:t xml:space="preserve"> a coefficient for the economic mass variable.  Thus for Case B</w:t>
      </w:r>
      <w:r w:rsidR="00CE68F0" w:rsidRPr="00180415">
        <w:rPr>
          <w:sz w:val="22"/>
        </w:rPr>
        <w:t xml:space="preserve"> (i.e. the without-project case)</w:t>
      </w:r>
      <w:r w:rsidRPr="00180415">
        <w:rPr>
          <w:sz w:val="22"/>
        </w:rPr>
        <w:t xml:space="preserve"> the probability of internal footloose industries </w:t>
      </w:r>
      <w:r w:rsidRPr="00180415">
        <w:rPr>
          <w:rStyle w:val="FootnoteReference"/>
          <w:sz w:val="22"/>
        </w:rPr>
        <w:footnoteReference w:id="12"/>
      </w:r>
      <w:r w:rsidRPr="00180415">
        <w:rPr>
          <w:sz w:val="22"/>
        </w:rPr>
        <w:t xml:space="preserve"> locating in zone </w:t>
      </w:r>
      <w:r w:rsidRPr="00180415">
        <w:rPr>
          <w:i/>
          <w:sz w:val="22"/>
        </w:rPr>
        <w:t>j</w:t>
      </w:r>
      <w:r w:rsidRPr="00180415">
        <w:rPr>
          <w:sz w:val="22"/>
        </w:rPr>
        <w:t xml:space="preserve"> is:</w:t>
      </w:r>
    </w:p>
    <w:p w14:paraId="375509D9" w14:textId="77777777" w:rsidR="0090611A" w:rsidRPr="00180415" w:rsidRDefault="0090611A" w:rsidP="0090611A">
      <w:pPr>
        <w:spacing w:line="360" w:lineRule="auto"/>
        <w:contextualSpacing/>
        <w:rPr>
          <w:sz w:val="22"/>
          <w:szCs w:val="22"/>
        </w:rPr>
      </w:pPr>
    </w:p>
    <w:p w14:paraId="5467AACA" w14:textId="37F61227" w:rsidR="0090611A" w:rsidRPr="00180415" w:rsidRDefault="0090611A" w:rsidP="0090611A">
      <w:pPr>
        <w:spacing w:line="360" w:lineRule="auto"/>
        <w:contextualSpacing/>
        <w:jc w:val="right"/>
        <w:rPr>
          <w:rFonts w:eastAsia="宋体"/>
          <w:sz w:val="22"/>
          <w:szCs w:val="22"/>
        </w:rPr>
      </w:pPr>
      <w:r w:rsidRPr="00180415">
        <w:rPr>
          <w:position w:val="-62"/>
          <w:sz w:val="22"/>
          <w:szCs w:val="22"/>
        </w:rPr>
        <w:object w:dxaOrig="3700" w:dyaOrig="1160" w14:anchorId="69313D0D">
          <v:shape id="_x0000_i1070" type="#_x0000_t75" style="width:197.25pt;height:60.75pt" o:ole="">
            <v:imagedata r:id="rId93" o:title=""/>
          </v:shape>
          <o:OLEObject Type="Embed" ProgID="Equation.DSMT4" ShapeID="_x0000_i1070" DrawAspect="Content" ObjectID="_1465732803" r:id="rId94"/>
        </w:object>
      </w:r>
      <w:r w:rsidRPr="00180415">
        <w:rPr>
          <w:sz w:val="22"/>
          <w:szCs w:val="22"/>
        </w:rPr>
        <w:t xml:space="preserve">                                       </w:t>
      </w:r>
      <w:r w:rsidRPr="00180415">
        <w:rPr>
          <w:rFonts w:ascii="Calibri" w:eastAsiaTheme="minorEastAsia" w:hAnsi="Calibri"/>
          <w:b/>
          <w:bCs/>
          <w:color w:val="4F81BD"/>
          <w:sz w:val="22"/>
          <w:szCs w:val="22"/>
          <w:lang w:bidi="en-US"/>
        </w:rPr>
        <w:t xml:space="preserve"> </w:t>
      </w:r>
      <w:r w:rsidR="009A73CF" w:rsidRPr="00180415">
        <w:rPr>
          <w:rFonts w:ascii="Calibri" w:eastAsiaTheme="minorEastAsia" w:hAnsi="Calibri"/>
          <w:b/>
          <w:bCs/>
          <w:color w:val="4F81BD"/>
          <w:sz w:val="18"/>
          <w:szCs w:val="22"/>
          <w:lang w:bidi="en-US"/>
        </w:rPr>
        <w:t>[Equation 5]</w:t>
      </w:r>
      <w:r w:rsidRPr="00180415">
        <w:rPr>
          <w:rFonts w:ascii="Calibri" w:eastAsiaTheme="minorEastAsia" w:hAnsi="Calibri"/>
          <w:b/>
          <w:bCs/>
          <w:color w:val="4F81BD"/>
          <w:sz w:val="18"/>
          <w:szCs w:val="22"/>
          <w:lang w:bidi="en-US"/>
        </w:rPr>
        <w:t xml:space="preserve">           </w:t>
      </w:r>
    </w:p>
    <w:p w14:paraId="280FE2DF" w14:textId="77777777" w:rsidR="0090611A" w:rsidRPr="00180415" w:rsidRDefault="0090611A" w:rsidP="0090611A">
      <w:pPr>
        <w:spacing w:line="360" w:lineRule="auto"/>
        <w:contextualSpacing/>
        <w:rPr>
          <w:rFonts w:eastAsia="宋体"/>
          <w:sz w:val="22"/>
          <w:szCs w:val="22"/>
        </w:rPr>
      </w:pPr>
      <w:proofErr w:type="gramStart"/>
      <w:r w:rsidRPr="00180415">
        <w:rPr>
          <w:rFonts w:eastAsia="宋体"/>
          <w:sz w:val="22"/>
          <w:szCs w:val="22"/>
        </w:rPr>
        <w:t>and</w:t>
      </w:r>
      <w:proofErr w:type="gramEnd"/>
      <w:r w:rsidRPr="00180415">
        <w:rPr>
          <w:rFonts w:eastAsia="宋体"/>
          <w:sz w:val="22"/>
          <w:szCs w:val="22"/>
        </w:rPr>
        <w:t xml:space="preserve"> for Case A:</w:t>
      </w:r>
    </w:p>
    <w:p w14:paraId="047F568A" w14:textId="4EED0DC3" w:rsidR="0090611A" w:rsidRPr="00180415" w:rsidRDefault="00180415" w:rsidP="0090611A">
      <w:pPr>
        <w:spacing w:line="360" w:lineRule="auto"/>
        <w:contextualSpacing/>
        <w:jc w:val="right"/>
        <w:rPr>
          <w:rFonts w:eastAsia="宋体"/>
          <w:sz w:val="22"/>
          <w:szCs w:val="22"/>
        </w:rPr>
      </w:pPr>
      <w:r>
        <w:rPr>
          <w:sz w:val="22"/>
          <w:szCs w:val="22"/>
        </w:rPr>
        <w:lastRenderedPageBreak/>
        <w:t xml:space="preserve">     </w:t>
      </w:r>
      <w:r w:rsidR="0090611A" w:rsidRPr="00180415">
        <w:rPr>
          <w:position w:val="-62"/>
          <w:sz w:val="22"/>
          <w:szCs w:val="22"/>
        </w:rPr>
        <w:object w:dxaOrig="3700" w:dyaOrig="1160" w14:anchorId="21000F6A">
          <v:shape id="_x0000_i1071" type="#_x0000_t75" style="width:197.25pt;height:60.75pt" o:ole="">
            <v:imagedata r:id="rId95" o:title=""/>
          </v:shape>
          <o:OLEObject Type="Embed" ProgID="Equation.DSMT4" ShapeID="_x0000_i1071" DrawAspect="Content" ObjectID="_1465732804" r:id="rId96"/>
        </w:object>
      </w:r>
      <w:r w:rsidR="0090611A" w:rsidRPr="00180415">
        <w:rPr>
          <w:sz w:val="22"/>
          <w:szCs w:val="22"/>
        </w:rPr>
        <w:t xml:space="preserve">                       </w:t>
      </w:r>
      <w:r w:rsidR="009A73CF" w:rsidRPr="00180415">
        <w:rPr>
          <w:sz w:val="22"/>
          <w:szCs w:val="22"/>
        </w:rPr>
        <w:t xml:space="preserve">                </w:t>
      </w:r>
      <w:r w:rsidR="009A73CF" w:rsidRPr="00180415">
        <w:rPr>
          <w:rFonts w:ascii="Calibri" w:eastAsiaTheme="minorEastAsia" w:hAnsi="Calibri"/>
          <w:b/>
          <w:bCs/>
          <w:color w:val="4F81BD"/>
          <w:sz w:val="18"/>
          <w:szCs w:val="22"/>
          <w:lang w:bidi="en-US"/>
        </w:rPr>
        <w:t xml:space="preserve"> [Equation 6]</w:t>
      </w:r>
    </w:p>
    <w:p w14:paraId="24279139" w14:textId="77777777" w:rsidR="0090611A" w:rsidRPr="00180415" w:rsidRDefault="0090611A" w:rsidP="0090611A">
      <w:pPr>
        <w:spacing w:line="360" w:lineRule="auto"/>
        <w:contextualSpacing/>
        <w:jc w:val="both"/>
        <w:rPr>
          <w:sz w:val="22"/>
          <w:szCs w:val="22"/>
        </w:rPr>
      </w:pPr>
      <w:proofErr w:type="gramStart"/>
      <w:r w:rsidRPr="00180415">
        <w:rPr>
          <w:rFonts w:eastAsia="宋体"/>
          <w:sz w:val="22"/>
          <w:szCs w:val="22"/>
        </w:rPr>
        <w:t>where</w:t>
      </w:r>
      <w:proofErr w:type="gramEnd"/>
      <w:r w:rsidRPr="00180415">
        <w:rPr>
          <w:rFonts w:eastAsia="宋体"/>
          <w:sz w:val="22"/>
          <w:szCs w:val="22"/>
        </w:rPr>
        <w:t xml:space="preserve"> </w:t>
      </w:r>
      <w:r w:rsidRPr="00180415">
        <w:rPr>
          <w:position w:val="-14"/>
          <w:sz w:val="22"/>
          <w:szCs w:val="22"/>
        </w:rPr>
        <w:object w:dxaOrig="320" w:dyaOrig="400" w14:anchorId="1A5C1A5F">
          <v:shape id="_x0000_i1072" type="#_x0000_t75" style="width:15pt;height:22.5pt" o:ole="">
            <v:imagedata r:id="rId97" o:title=""/>
          </v:shape>
          <o:OLEObject Type="Embed" ProgID="Equation.DSMT4" ShapeID="_x0000_i1072" DrawAspect="Content" ObjectID="_1465732805" r:id="rId98"/>
        </w:object>
      </w:r>
      <w:r w:rsidRPr="00180415">
        <w:rPr>
          <w:sz w:val="22"/>
          <w:szCs w:val="22"/>
        </w:rPr>
        <w:t xml:space="preserve"> and </w:t>
      </w:r>
      <w:r w:rsidRPr="00180415">
        <w:rPr>
          <w:position w:val="-14"/>
          <w:sz w:val="22"/>
          <w:szCs w:val="22"/>
        </w:rPr>
        <w:object w:dxaOrig="320" w:dyaOrig="400" w14:anchorId="5A6C5F37">
          <v:shape id="_x0000_i1073" type="#_x0000_t75" style="width:15pt;height:22.5pt" o:ole="">
            <v:imagedata r:id="rId99" o:title=""/>
          </v:shape>
          <o:OLEObject Type="Embed" ProgID="Equation.DSMT4" ShapeID="_x0000_i1073" DrawAspect="Content" ObjectID="_1465732806" r:id="rId100"/>
        </w:object>
      </w:r>
      <w:r w:rsidRPr="00180415">
        <w:rPr>
          <w:sz w:val="22"/>
          <w:szCs w:val="22"/>
        </w:rPr>
        <w:t xml:space="preserve">are the sizes of the zones, and note that we assume that the production index </w:t>
      </w:r>
      <w:r w:rsidRPr="00180415">
        <w:rPr>
          <w:position w:val="-14"/>
          <w:sz w:val="22"/>
          <w:szCs w:val="22"/>
        </w:rPr>
        <w:object w:dxaOrig="300" w:dyaOrig="400" w14:anchorId="0A8D9D5F">
          <v:shape id="_x0000_i1074" type="#_x0000_t75" style="width:15pt;height:22.5pt" o:ole="">
            <v:imagedata r:id="rId101" o:title=""/>
          </v:shape>
          <o:OLEObject Type="Embed" ProgID="Equation.DSMT4" ShapeID="_x0000_i1074" DrawAspect="Content" ObjectID="_1465732807" r:id="rId102"/>
        </w:object>
      </w:r>
      <w:r w:rsidRPr="00180415">
        <w:rPr>
          <w:sz w:val="22"/>
          <w:szCs w:val="22"/>
        </w:rPr>
        <w:t xml:space="preserve">does not vary between Cases B and A.  </w:t>
      </w:r>
    </w:p>
    <w:p w14:paraId="665B9F59" w14:textId="77777777" w:rsidR="0090611A" w:rsidRPr="00180415" w:rsidRDefault="0090611A" w:rsidP="00180415">
      <w:pPr>
        <w:pStyle w:val="ListParagraph"/>
        <w:snapToGrid w:val="0"/>
        <w:spacing w:after="0" w:line="288" w:lineRule="auto"/>
        <w:ind w:left="0"/>
        <w:contextualSpacing w:val="0"/>
        <w:jc w:val="both"/>
        <w:rPr>
          <w:sz w:val="22"/>
          <w:szCs w:val="22"/>
        </w:rPr>
      </w:pPr>
      <w:r w:rsidRPr="00180415">
        <w:rPr>
          <w:sz w:val="22"/>
          <w:szCs w:val="22"/>
        </w:rPr>
        <w:t xml:space="preserve">For the in/out movements of employment crossing the city cluster boundary, we thus have the attractiveness of city cluster J for footloose employment to be </w:t>
      </w:r>
    </w:p>
    <w:p w14:paraId="4C808F8B" w14:textId="77777777" w:rsidR="009A73CF" w:rsidRPr="00262881" w:rsidRDefault="0090611A" w:rsidP="009A73CF">
      <w:pPr>
        <w:pStyle w:val="ListParagraph"/>
        <w:spacing w:after="0" w:line="360" w:lineRule="auto"/>
        <w:ind w:left="0"/>
        <w:jc w:val="right"/>
        <w:rPr>
          <w:rFonts w:ascii="Calibri" w:hAnsi="Calibri"/>
          <w:b/>
          <w:bCs/>
          <w:color w:val="4F81BD"/>
          <w:sz w:val="18"/>
          <w:szCs w:val="22"/>
        </w:rPr>
      </w:pPr>
      <w:r w:rsidRPr="00180415">
        <w:rPr>
          <w:position w:val="-30"/>
          <w:sz w:val="22"/>
          <w:szCs w:val="22"/>
        </w:rPr>
        <w:object w:dxaOrig="4080" w:dyaOrig="700" w14:anchorId="75DAF790">
          <v:shape id="_x0000_i1075" type="#_x0000_t75" style="width:3in;height:37.5pt" o:ole="">
            <v:imagedata r:id="rId103" o:title=""/>
          </v:shape>
          <o:OLEObject Type="Embed" ProgID="Equation.DSMT4" ShapeID="_x0000_i1075" DrawAspect="Content" ObjectID="_1465732808" r:id="rId104"/>
        </w:object>
      </w:r>
      <w:r w:rsidRPr="00180415">
        <w:rPr>
          <w:sz w:val="22"/>
          <w:szCs w:val="22"/>
        </w:rPr>
        <w:t xml:space="preserve">                                          </w:t>
      </w:r>
      <w:r w:rsidR="009A73CF" w:rsidRPr="00262881">
        <w:rPr>
          <w:rFonts w:ascii="Calibri" w:hAnsi="Calibri"/>
          <w:b/>
          <w:bCs/>
          <w:color w:val="4F81BD"/>
          <w:sz w:val="18"/>
          <w:szCs w:val="22"/>
        </w:rPr>
        <w:t>[Equation 7]</w:t>
      </w:r>
    </w:p>
    <w:p w14:paraId="7EC3DA35" w14:textId="7B0FA514" w:rsidR="0090611A" w:rsidRPr="00180415" w:rsidRDefault="0090611A" w:rsidP="009A73CF">
      <w:pPr>
        <w:pStyle w:val="ListParagraph"/>
        <w:spacing w:after="0" w:line="360" w:lineRule="auto"/>
        <w:ind w:left="0"/>
        <w:jc w:val="right"/>
        <w:rPr>
          <w:sz w:val="22"/>
          <w:szCs w:val="22"/>
        </w:rPr>
      </w:pPr>
      <w:proofErr w:type="gramStart"/>
      <w:r w:rsidRPr="00180415">
        <w:rPr>
          <w:sz w:val="22"/>
          <w:szCs w:val="22"/>
        </w:rPr>
        <w:t>with</w:t>
      </w:r>
      <w:proofErr w:type="gramEnd"/>
      <w:r w:rsidRPr="00180415">
        <w:rPr>
          <w:sz w:val="22"/>
          <w:szCs w:val="22"/>
        </w:rPr>
        <w:t xml:space="preserve"> </w:t>
      </w:r>
      <w:r w:rsidRPr="00180415">
        <w:rPr>
          <w:position w:val="-12"/>
          <w:sz w:val="22"/>
          <w:szCs w:val="22"/>
        </w:rPr>
        <w:object w:dxaOrig="360" w:dyaOrig="380" w14:anchorId="6C583609">
          <v:shape id="_x0000_i1076" type="#_x0000_t75" style="width:18.75pt;height:18.75pt" o:ole="">
            <v:imagedata r:id="rId105" o:title=""/>
          </v:shape>
          <o:OLEObject Type="Embed" ProgID="Equation.DSMT4" ShapeID="_x0000_i1076" DrawAspect="Content" ObjectID="_1465732809" r:id="rId106"/>
        </w:object>
      </w:r>
      <w:r w:rsidRPr="00180415">
        <w:rPr>
          <w:sz w:val="22"/>
          <w:szCs w:val="22"/>
        </w:rPr>
        <w:t xml:space="preserve">similarly defined.  If we assume that under Case B, the attractiveness of the regions outside city cluster J is </w:t>
      </w:r>
      <w:r w:rsidRPr="00180415">
        <w:rPr>
          <w:position w:val="-12"/>
          <w:sz w:val="22"/>
          <w:szCs w:val="22"/>
        </w:rPr>
        <w:object w:dxaOrig="360" w:dyaOrig="380" w14:anchorId="0F1DF8AD">
          <v:shape id="_x0000_i1077" type="#_x0000_t75" style="width:18.75pt;height:18.75pt" o:ole="">
            <v:imagedata r:id="rId107" o:title=""/>
          </v:shape>
          <o:OLEObject Type="Embed" ProgID="Equation.DSMT4" ShapeID="_x0000_i1077" DrawAspect="Content" ObjectID="_1465732810" r:id="rId108"/>
        </w:object>
      </w:r>
      <w:r w:rsidRPr="00180415">
        <w:rPr>
          <w:sz w:val="22"/>
          <w:szCs w:val="22"/>
        </w:rPr>
        <w:t>=</w:t>
      </w:r>
      <w:r w:rsidRPr="00180415">
        <w:rPr>
          <w:position w:val="-12"/>
          <w:sz w:val="22"/>
          <w:szCs w:val="22"/>
        </w:rPr>
        <w:object w:dxaOrig="360" w:dyaOrig="380" w14:anchorId="0BD9ACA3">
          <v:shape id="_x0000_i1078" type="#_x0000_t75" style="width:18.75pt;height:18.75pt" o:ole="">
            <v:imagedata r:id="rId105" o:title=""/>
          </v:shape>
          <o:OLEObject Type="Embed" ProgID="Equation.DSMT4" ShapeID="_x0000_i1078" DrawAspect="Content" ObjectID="_1465732811" r:id="rId109"/>
        </w:object>
      </w:r>
      <w:r w:rsidRPr="00180415">
        <w:rPr>
          <w:sz w:val="22"/>
          <w:szCs w:val="22"/>
        </w:rPr>
        <w:t>and this remain changed under Case A, then the probability of footloose employment being attracted from outside the cluster is</w:t>
      </w:r>
    </w:p>
    <w:p w14:paraId="3A971A64" w14:textId="67BC8AF1" w:rsidR="0090611A" w:rsidRPr="00BA0A2F" w:rsidRDefault="0090611A" w:rsidP="0090611A">
      <w:pPr>
        <w:spacing w:line="360" w:lineRule="auto"/>
        <w:contextualSpacing/>
        <w:rPr>
          <w:rFonts w:eastAsia="宋体"/>
          <w:sz w:val="18"/>
          <w:szCs w:val="22"/>
        </w:rPr>
      </w:pPr>
      <w:r w:rsidRPr="00180415">
        <w:rPr>
          <w:position w:val="-42"/>
          <w:sz w:val="22"/>
          <w:szCs w:val="22"/>
        </w:rPr>
        <w:object w:dxaOrig="7360" w:dyaOrig="960" w14:anchorId="38C0AE00">
          <v:shape id="_x0000_i1079" type="#_x0000_t75" style="width:394.5pt;height:49.5pt" o:ole="">
            <v:imagedata r:id="rId110" o:title=""/>
          </v:shape>
          <o:OLEObject Type="Embed" ProgID="Equation.DSMT4" ShapeID="_x0000_i1079" DrawAspect="Content" ObjectID="_1465732812" r:id="rId111"/>
        </w:object>
      </w:r>
      <w:r w:rsidRPr="00180415">
        <w:rPr>
          <w:sz w:val="22"/>
          <w:szCs w:val="22"/>
        </w:rPr>
        <w:t xml:space="preserve">                     </w:t>
      </w:r>
      <w:r w:rsidR="009A73CF" w:rsidRPr="00BA0A2F">
        <w:rPr>
          <w:rFonts w:ascii="Calibri" w:eastAsiaTheme="minorEastAsia" w:hAnsi="Calibri"/>
          <w:b/>
          <w:bCs/>
          <w:color w:val="4F81BD"/>
          <w:sz w:val="18"/>
          <w:szCs w:val="22"/>
          <w:lang w:bidi="en-US"/>
        </w:rPr>
        <w:t>[Equation 8]</w:t>
      </w:r>
      <w:r w:rsidR="009A73CF" w:rsidRPr="00BA0A2F">
        <w:rPr>
          <w:sz w:val="18"/>
          <w:szCs w:val="22"/>
        </w:rPr>
        <w:t xml:space="preserve"> </w:t>
      </w:r>
    </w:p>
    <w:p w14:paraId="51DC40D3" w14:textId="77777777" w:rsidR="0090611A" w:rsidRPr="00180415" w:rsidRDefault="0090611A" w:rsidP="0090611A">
      <w:pPr>
        <w:spacing w:line="360" w:lineRule="auto"/>
        <w:contextualSpacing/>
        <w:rPr>
          <w:rFonts w:eastAsia="宋体"/>
          <w:sz w:val="22"/>
          <w:szCs w:val="22"/>
        </w:rPr>
      </w:pPr>
    </w:p>
    <w:p w14:paraId="09AFB7F8" w14:textId="5B0B55A4" w:rsidR="0090611A" w:rsidRPr="00180415" w:rsidRDefault="0090611A" w:rsidP="00180415">
      <w:pPr>
        <w:pStyle w:val="ListParagraph"/>
        <w:snapToGrid w:val="0"/>
        <w:spacing w:after="0" w:line="288" w:lineRule="auto"/>
        <w:ind w:left="0"/>
        <w:contextualSpacing w:val="0"/>
        <w:jc w:val="both"/>
        <w:rPr>
          <w:sz w:val="22"/>
          <w:szCs w:val="22"/>
        </w:rPr>
      </w:pPr>
      <w:r w:rsidRPr="00180415">
        <w:rPr>
          <w:rFonts w:eastAsia="宋体"/>
          <w:sz w:val="22"/>
          <w:szCs w:val="22"/>
        </w:rPr>
        <w:t>The net gain/loss of employment is therefore</w:t>
      </w:r>
      <w:r w:rsidRPr="00180415">
        <w:rPr>
          <w:position w:val="-12"/>
          <w:sz w:val="22"/>
          <w:szCs w:val="22"/>
        </w:rPr>
        <w:object w:dxaOrig="2700" w:dyaOrig="380" w14:anchorId="52E00619">
          <v:shape id="_x0000_i1080" type="#_x0000_t75" style="width:2in;height:18.75pt" o:ole="">
            <v:imagedata r:id="rId112" o:title=""/>
          </v:shape>
          <o:OLEObject Type="Embed" ProgID="Equation.DSMT4" ShapeID="_x0000_i1080" DrawAspect="Content" ObjectID="_1465732813" r:id="rId113"/>
        </w:object>
      </w:r>
      <w:r w:rsidRPr="00180415">
        <w:rPr>
          <w:sz w:val="22"/>
          <w:szCs w:val="22"/>
        </w:rPr>
        <w:t xml:space="preserve">.  Let </w:t>
      </w:r>
      <w:r w:rsidRPr="00180415">
        <w:rPr>
          <w:position w:val="-12"/>
          <w:sz w:val="22"/>
          <w:szCs w:val="22"/>
        </w:rPr>
        <w:object w:dxaOrig="320" w:dyaOrig="380" w14:anchorId="7756CD96">
          <v:shape id="_x0000_i1081" type="#_x0000_t75" style="width:18.75pt;height:18.75pt" o:ole="">
            <v:imagedata r:id="rId114" o:title=""/>
          </v:shape>
          <o:OLEObject Type="Embed" ProgID="Equation.DSMT4" ShapeID="_x0000_i1081" DrawAspect="Content" ObjectID="_1465732814" r:id="rId115"/>
        </w:object>
      </w:r>
      <w:r w:rsidRPr="00180415">
        <w:rPr>
          <w:sz w:val="22"/>
          <w:szCs w:val="22"/>
        </w:rPr>
        <w:t>be the proportion of footloose employment that exists in city cluster J, then the employment that locate</w:t>
      </w:r>
      <w:r w:rsidR="006500CC" w:rsidRPr="00180415">
        <w:rPr>
          <w:sz w:val="22"/>
          <w:szCs w:val="22"/>
        </w:rPr>
        <w:t>s</w:t>
      </w:r>
      <w:r w:rsidRPr="00180415">
        <w:rPr>
          <w:sz w:val="22"/>
          <w:szCs w:val="22"/>
        </w:rPr>
        <w:t xml:space="preserve"> in zone j under Case A is the sum of the </w:t>
      </w:r>
      <w:proofErr w:type="spellStart"/>
      <w:r w:rsidRPr="00180415">
        <w:rPr>
          <w:sz w:val="22"/>
          <w:szCs w:val="22"/>
        </w:rPr>
        <w:t>footbound</w:t>
      </w:r>
      <w:proofErr w:type="spellEnd"/>
      <w:r w:rsidRPr="00180415">
        <w:rPr>
          <w:sz w:val="22"/>
          <w:szCs w:val="22"/>
        </w:rPr>
        <w:t xml:space="preserve"> employment, and its share of footloose employment relocating from both within and without the city cluster – the share being determined by the probability </w:t>
      </w:r>
      <w:r w:rsidR="006500CC" w:rsidRPr="00180415">
        <w:rPr>
          <w:sz w:val="22"/>
          <w:szCs w:val="22"/>
        </w:rPr>
        <w:t>of it</w:t>
      </w:r>
      <w:r w:rsidRPr="00180415">
        <w:rPr>
          <w:sz w:val="22"/>
          <w:szCs w:val="22"/>
        </w:rPr>
        <w:t xml:space="preserve"> attract</w:t>
      </w:r>
      <w:r w:rsidR="006500CC" w:rsidRPr="00180415">
        <w:rPr>
          <w:sz w:val="22"/>
          <w:szCs w:val="22"/>
        </w:rPr>
        <w:t>ing</w:t>
      </w:r>
      <w:r w:rsidRPr="00180415">
        <w:rPr>
          <w:sz w:val="22"/>
          <w:szCs w:val="22"/>
        </w:rPr>
        <w:t xml:space="preserve"> such industries: </w:t>
      </w:r>
    </w:p>
    <w:p w14:paraId="35316C5A" w14:textId="3227E95A" w:rsidR="0090611A" w:rsidRPr="00180415" w:rsidRDefault="00BA0A2F" w:rsidP="0090611A">
      <w:pPr>
        <w:spacing w:line="360" w:lineRule="auto"/>
        <w:contextualSpacing/>
        <w:jc w:val="right"/>
        <w:rPr>
          <w:rFonts w:eastAsia="宋体"/>
          <w:sz w:val="22"/>
          <w:szCs w:val="22"/>
        </w:rPr>
      </w:pPr>
      <w:r>
        <w:rPr>
          <w:sz w:val="22"/>
          <w:szCs w:val="22"/>
        </w:rPr>
        <w:t xml:space="preserve">                </w:t>
      </w:r>
      <w:r w:rsidR="0090611A" w:rsidRPr="00180415">
        <w:rPr>
          <w:position w:val="-30"/>
          <w:sz w:val="22"/>
          <w:szCs w:val="22"/>
        </w:rPr>
        <w:object w:dxaOrig="3800" w:dyaOrig="700" w14:anchorId="5819F1E5">
          <v:shape id="_x0000_i1082" type="#_x0000_t75" style="width:204.75pt;height:37.5pt" o:ole="">
            <v:imagedata r:id="rId116" o:title=""/>
          </v:shape>
          <o:OLEObject Type="Embed" ProgID="Equation.DSMT4" ShapeID="_x0000_i1082" DrawAspect="Content" ObjectID="_1465732815" r:id="rId117"/>
        </w:object>
      </w:r>
      <w:r w:rsidR="0090611A" w:rsidRPr="00180415">
        <w:rPr>
          <w:sz w:val="22"/>
          <w:szCs w:val="22"/>
        </w:rPr>
        <w:t xml:space="preserve">                          </w:t>
      </w:r>
      <w:r w:rsidR="009A73CF" w:rsidRPr="00BA0A2F">
        <w:rPr>
          <w:rFonts w:ascii="Calibri" w:eastAsiaTheme="minorEastAsia" w:hAnsi="Calibri"/>
          <w:b/>
          <w:bCs/>
          <w:color w:val="4F81BD"/>
          <w:sz w:val="18"/>
          <w:szCs w:val="22"/>
          <w:lang w:bidi="en-US"/>
        </w:rPr>
        <w:t>[Equation 9]</w:t>
      </w:r>
    </w:p>
    <w:p w14:paraId="44168892" w14:textId="2B2FD4BC" w:rsidR="0090611A" w:rsidRPr="00180415" w:rsidRDefault="0090611A" w:rsidP="00180415">
      <w:pPr>
        <w:pStyle w:val="ListParagraph"/>
        <w:snapToGrid w:val="0"/>
        <w:spacing w:after="0" w:line="288" w:lineRule="auto"/>
        <w:ind w:left="0"/>
        <w:contextualSpacing w:val="0"/>
        <w:jc w:val="both"/>
        <w:rPr>
          <w:rFonts w:eastAsia="宋体"/>
          <w:sz w:val="22"/>
          <w:szCs w:val="22"/>
        </w:rPr>
      </w:pPr>
      <w:r w:rsidRPr="00180415">
        <w:rPr>
          <w:rFonts w:eastAsia="宋体"/>
          <w:sz w:val="22"/>
          <w:szCs w:val="22"/>
        </w:rPr>
        <w:t xml:space="preserve">Depending on the proportion of footloose employment </w:t>
      </w:r>
      <w:r w:rsidRPr="00180415">
        <w:rPr>
          <w:position w:val="-12"/>
          <w:sz w:val="22"/>
          <w:szCs w:val="22"/>
        </w:rPr>
        <w:object w:dxaOrig="320" w:dyaOrig="380" w14:anchorId="7661C883">
          <v:shape id="_x0000_i1083" type="#_x0000_t75" style="width:18.75pt;height:18.75pt" o:ole="">
            <v:imagedata r:id="rId118" o:title=""/>
          </v:shape>
          <o:OLEObject Type="Embed" ProgID="Equation.DSMT4" ShapeID="_x0000_i1083" DrawAspect="Content" ObjectID="_1465732816" r:id="rId119"/>
        </w:object>
      </w:r>
      <w:r w:rsidRPr="00180415">
        <w:rPr>
          <w:sz w:val="22"/>
          <w:szCs w:val="22"/>
        </w:rPr>
        <w:t xml:space="preserve">, </w:t>
      </w:r>
      <w:r w:rsidR="006500CC" w:rsidRPr="00180415">
        <w:rPr>
          <w:sz w:val="22"/>
          <w:szCs w:val="22"/>
        </w:rPr>
        <w:t xml:space="preserve">the </w:t>
      </w:r>
      <w:r w:rsidRPr="00180415">
        <w:rPr>
          <w:sz w:val="22"/>
          <w:szCs w:val="22"/>
        </w:rPr>
        <w:t xml:space="preserve">level of net gain/loss </w:t>
      </w:r>
      <w:r w:rsidRPr="00180415">
        <w:rPr>
          <w:position w:val="-12"/>
          <w:sz w:val="22"/>
          <w:szCs w:val="22"/>
        </w:rPr>
        <w:object w:dxaOrig="480" w:dyaOrig="380" w14:anchorId="20564021">
          <v:shape id="_x0000_i1084" type="#_x0000_t75" style="width:22.5pt;height:18.75pt" o:ole="">
            <v:imagedata r:id="rId120" o:title=""/>
          </v:shape>
          <o:OLEObject Type="Embed" ProgID="Equation.DSMT4" ShapeID="_x0000_i1084" DrawAspect="Content" ObjectID="_1465732817" r:id="rId121"/>
        </w:object>
      </w:r>
      <w:r w:rsidRPr="00180415">
        <w:rPr>
          <w:sz w:val="22"/>
          <w:szCs w:val="22"/>
        </w:rPr>
        <w:t xml:space="preserve">and the relative attractiveness to footloose employment represented by the probability share </w:t>
      </w:r>
      <w:r w:rsidRPr="00180415">
        <w:rPr>
          <w:position w:val="-14"/>
          <w:sz w:val="22"/>
          <w:szCs w:val="22"/>
        </w:rPr>
        <w:object w:dxaOrig="380" w:dyaOrig="400" w14:anchorId="27E6F31A">
          <v:shape id="_x0000_i1085" type="#_x0000_t75" style="width:18.75pt;height:22.5pt" o:ole="">
            <v:imagedata r:id="rId122" o:title=""/>
          </v:shape>
          <o:OLEObject Type="Embed" ProgID="Equation.DSMT4" ShapeID="_x0000_i1085" DrawAspect="Content" ObjectID="_1465732818" r:id="rId123"/>
        </w:object>
      </w:r>
      <w:r w:rsidRPr="00180415">
        <w:rPr>
          <w:sz w:val="22"/>
          <w:szCs w:val="22"/>
        </w:rPr>
        <w:t xml:space="preserve">, the HSR connected cities may gain employment (e.g. for a high </w:t>
      </w:r>
      <w:r w:rsidRPr="00180415">
        <w:rPr>
          <w:position w:val="-14"/>
          <w:sz w:val="22"/>
          <w:szCs w:val="22"/>
        </w:rPr>
        <w:object w:dxaOrig="380" w:dyaOrig="400" w14:anchorId="6209005D">
          <v:shape id="_x0000_i1086" type="#_x0000_t75" style="width:18.75pt;height:22.5pt" o:ole="">
            <v:imagedata r:id="rId122" o:title=""/>
          </v:shape>
          <o:OLEObject Type="Embed" ProgID="Equation.DSMT4" ShapeID="_x0000_i1086" DrawAspect="Content" ObjectID="_1465732819" r:id="rId124"/>
        </w:object>
      </w:r>
      <w:r w:rsidRPr="00180415">
        <w:rPr>
          <w:sz w:val="22"/>
          <w:szCs w:val="22"/>
        </w:rPr>
        <w:t xml:space="preserve">) or lose it (for a combination of high </w:t>
      </w:r>
      <w:r w:rsidRPr="00180415">
        <w:rPr>
          <w:position w:val="-12"/>
          <w:sz w:val="22"/>
          <w:szCs w:val="22"/>
        </w:rPr>
        <w:object w:dxaOrig="320" w:dyaOrig="380" w14:anchorId="0E5FDA69">
          <v:shape id="_x0000_i1087" type="#_x0000_t75" style="width:15pt;height:18.75pt" o:ole="">
            <v:imagedata r:id="rId125" o:title=""/>
          </v:shape>
          <o:OLEObject Type="Embed" ProgID="Equation.DSMT4" ShapeID="_x0000_i1087" DrawAspect="Content" ObjectID="_1465732820" r:id="rId126"/>
        </w:object>
      </w:r>
      <w:r w:rsidRPr="00180415">
        <w:rPr>
          <w:sz w:val="22"/>
          <w:szCs w:val="22"/>
        </w:rPr>
        <w:t xml:space="preserve">and high attractiveness in other cities). </w:t>
      </w:r>
    </w:p>
    <w:p w14:paraId="2F8214A5" w14:textId="77777777" w:rsidR="0090611A" w:rsidRPr="00BA0A2F" w:rsidRDefault="0090611A" w:rsidP="0090611A">
      <w:pPr>
        <w:pStyle w:val="ListParagraph"/>
        <w:spacing w:after="0" w:line="360" w:lineRule="auto"/>
        <w:ind w:left="0"/>
        <w:jc w:val="both"/>
        <w:rPr>
          <w:rFonts w:eastAsia="宋体"/>
          <w:sz w:val="18"/>
          <w:szCs w:val="22"/>
        </w:rPr>
      </w:pPr>
    </w:p>
    <w:p w14:paraId="2C5EBBFC" w14:textId="6607618E" w:rsidR="0090611A" w:rsidRPr="00180415" w:rsidRDefault="0090611A" w:rsidP="00180415">
      <w:pPr>
        <w:pStyle w:val="ListParagraph"/>
        <w:snapToGrid w:val="0"/>
        <w:spacing w:after="0" w:line="288" w:lineRule="auto"/>
        <w:ind w:left="0"/>
        <w:contextualSpacing w:val="0"/>
        <w:jc w:val="both"/>
        <w:rPr>
          <w:rFonts w:eastAsia="宋体"/>
          <w:sz w:val="22"/>
          <w:szCs w:val="22"/>
        </w:rPr>
      </w:pPr>
      <w:r w:rsidRPr="00180415">
        <w:rPr>
          <w:sz w:val="22"/>
          <w:szCs w:val="22"/>
        </w:rPr>
        <w:t xml:space="preserve">We demonstrate the use of this model by assuming the input data as in </w:t>
      </w:r>
      <w:r w:rsidRPr="00180415">
        <w:rPr>
          <w:sz w:val="22"/>
          <w:szCs w:val="22"/>
        </w:rPr>
        <w:fldChar w:fldCharType="begin"/>
      </w:r>
      <w:r w:rsidRPr="00180415">
        <w:rPr>
          <w:sz w:val="22"/>
          <w:szCs w:val="22"/>
        </w:rPr>
        <w:instrText xml:space="preserve"> REF _Ref382177656 \h </w:instrText>
      </w:r>
      <w:r w:rsidR="00180415" w:rsidRPr="00180415">
        <w:rPr>
          <w:sz w:val="22"/>
          <w:szCs w:val="22"/>
        </w:rPr>
        <w:instrText xml:space="preserve"> \* MERGEFORMAT </w:instrText>
      </w:r>
      <w:r w:rsidRPr="00180415">
        <w:rPr>
          <w:sz w:val="22"/>
          <w:szCs w:val="22"/>
        </w:rPr>
      </w:r>
      <w:r w:rsidRPr="00180415">
        <w:rPr>
          <w:sz w:val="22"/>
          <w:szCs w:val="22"/>
        </w:rPr>
        <w:fldChar w:fldCharType="separate"/>
      </w:r>
      <w:r w:rsidR="0023620F" w:rsidRPr="00180415">
        <w:rPr>
          <w:sz w:val="22"/>
          <w:szCs w:val="22"/>
        </w:rPr>
        <w:t xml:space="preserve">Table </w:t>
      </w:r>
      <w:r w:rsidR="0023620F">
        <w:rPr>
          <w:sz w:val="22"/>
          <w:szCs w:val="22"/>
        </w:rPr>
        <w:t>10</w:t>
      </w:r>
      <w:r w:rsidRPr="00180415">
        <w:rPr>
          <w:sz w:val="22"/>
          <w:szCs w:val="22"/>
        </w:rPr>
        <w:fldChar w:fldCharType="end"/>
      </w:r>
      <w:r w:rsidRPr="00180415">
        <w:rPr>
          <w:sz w:val="22"/>
          <w:szCs w:val="22"/>
        </w:rPr>
        <w:t xml:space="preserve">.  We further assume </w:t>
      </w:r>
      <w:r w:rsidRPr="00180415">
        <w:rPr>
          <w:sz w:val="22"/>
          <w:szCs w:val="22"/>
        </w:rPr>
        <w:object w:dxaOrig="360" w:dyaOrig="380" w14:anchorId="0E4AB3D5">
          <v:shape id="_x0000_i1088" type="#_x0000_t75" style="width:18.75pt;height:18.75pt" o:ole="">
            <v:imagedata r:id="rId127" o:title=""/>
          </v:shape>
          <o:OLEObject Type="Embed" ProgID="Equation.DSMT4" ShapeID="_x0000_i1088" DrawAspect="Content" ObjectID="_1465732821" r:id="rId128"/>
        </w:object>
      </w:r>
      <w:r w:rsidRPr="00180415">
        <w:rPr>
          <w:sz w:val="22"/>
          <w:szCs w:val="22"/>
        </w:rPr>
        <w:t xml:space="preserve">and </w:t>
      </w:r>
      <w:r w:rsidRPr="00180415">
        <w:rPr>
          <w:sz w:val="22"/>
          <w:szCs w:val="22"/>
        </w:rPr>
        <w:object w:dxaOrig="320" w:dyaOrig="380" w14:anchorId="62E1A301">
          <v:shape id="_x0000_i1089" type="#_x0000_t75" style="width:15pt;height:18.75pt" o:ole="">
            <v:imagedata r:id="rId129" o:title=""/>
          </v:shape>
          <o:OLEObject Type="Embed" ProgID="Equation.DSMT4" ShapeID="_x0000_i1089" DrawAspect="Content" ObjectID="_1465732822" r:id="rId130"/>
        </w:object>
      </w:r>
      <w:r w:rsidRPr="00180415">
        <w:rPr>
          <w:sz w:val="22"/>
          <w:szCs w:val="22"/>
        </w:rPr>
        <w:t xml:space="preserve">to be 1.0.  We then set up the discrete choice models as specified above that separately determine the business relocation probabilities among the cities in the study area, and the migration of businesses between the study </w:t>
      </w:r>
      <w:proofErr w:type="gramStart"/>
      <w:r w:rsidRPr="00180415">
        <w:rPr>
          <w:sz w:val="22"/>
          <w:szCs w:val="22"/>
        </w:rPr>
        <w:t>area</w:t>
      </w:r>
      <w:proofErr w:type="gramEnd"/>
      <w:r w:rsidRPr="00180415">
        <w:rPr>
          <w:sz w:val="22"/>
          <w:szCs w:val="22"/>
        </w:rPr>
        <w:t xml:space="preserve"> and elsewhere, based on the economic mass, production cost index and the size of business </w:t>
      </w:r>
      <w:r w:rsidR="00B174F0" w:rsidRPr="00180415">
        <w:rPr>
          <w:sz w:val="22"/>
          <w:szCs w:val="22"/>
        </w:rPr>
        <w:t>floor space</w:t>
      </w:r>
      <w:r w:rsidRPr="00180415">
        <w:rPr>
          <w:sz w:val="22"/>
          <w:szCs w:val="22"/>
        </w:rPr>
        <w:t xml:space="preserve"> available.  At present no empirical parameter values are available for China, and for the worked example, a </w:t>
      </w:r>
      <w:r w:rsidRPr="00180415">
        <w:rPr>
          <w:sz w:val="22"/>
          <w:szCs w:val="22"/>
        </w:rPr>
        <w:lastRenderedPageBreak/>
        <w:t xml:space="preserve">value of 0.05 is assumed for </w:t>
      </w:r>
      <w:r w:rsidRPr="00180415">
        <w:rPr>
          <w:sz w:val="22"/>
          <w:szCs w:val="22"/>
        </w:rPr>
        <w:object w:dxaOrig="300" w:dyaOrig="380" w14:anchorId="05375926">
          <v:shape id="_x0000_i1090" type="#_x0000_t75" style="width:15pt;height:18.75pt" o:ole="">
            <v:imagedata r:id="rId131" o:title=""/>
          </v:shape>
          <o:OLEObject Type="Embed" ProgID="Equation.DSMT4" ShapeID="_x0000_i1090" DrawAspect="Content" ObjectID="_1465732823" r:id="rId132"/>
        </w:object>
      </w:r>
      <w:r w:rsidRPr="00180415">
        <w:rPr>
          <w:sz w:val="22"/>
          <w:szCs w:val="22"/>
        </w:rPr>
        <w:t xml:space="preserve"> and </w:t>
      </w:r>
      <w:r w:rsidRPr="00180415">
        <w:rPr>
          <w:sz w:val="22"/>
          <w:szCs w:val="22"/>
        </w:rPr>
        <w:object w:dxaOrig="300" w:dyaOrig="380" w14:anchorId="3763BCFB">
          <v:shape id="_x0000_i1091" type="#_x0000_t75" style="width:15pt;height:18.75pt" o:ole="">
            <v:imagedata r:id="rId133" o:title=""/>
          </v:shape>
          <o:OLEObject Type="Embed" ProgID="Equation.DSMT4" ShapeID="_x0000_i1091" DrawAspect="Content" ObjectID="_1465732824" r:id="rId134"/>
        </w:object>
      </w:r>
      <w:r w:rsidRPr="00180415">
        <w:rPr>
          <w:sz w:val="22"/>
          <w:szCs w:val="22"/>
        </w:rPr>
        <w:t xml:space="preserve"> (different values can be tested in the worksheet).  The relocation probabilities are then jointly used with the proportions of footloose industries</w:t>
      </w:r>
      <w:r w:rsidRPr="00180415">
        <w:rPr>
          <w:rFonts w:eastAsia="宋体"/>
          <w:sz w:val="22"/>
          <w:szCs w:val="22"/>
        </w:rPr>
        <w:t xml:space="preserve"> (respectively for </w:t>
      </w:r>
      <w:r w:rsidRPr="00180415">
        <w:rPr>
          <w:position w:val="-12"/>
          <w:sz w:val="22"/>
          <w:szCs w:val="22"/>
        </w:rPr>
        <w:object w:dxaOrig="320" w:dyaOrig="380" w14:anchorId="0855A92D">
          <v:shape id="_x0000_i1092" type="#_x0000_t75" style="width:15pt;height:18.75pt" o:ole="">
            <v:imagedata r:id="rId135" o:title=""/>
          </v:shape>
          <o:OLEObject Type="Embed" ProgID="Equation.DSMT4" ShapeID="_x0000_i1092" DrawAspect="Content" ObjectID="_1465732825" r:id="rId136"/>
        </w:object>
      </w:r>
      <w:r w:rsidRPr="00180415">
        <w:rPr>
          <w:sz w:val="22"/>
          <w:szCs w:val="22"/>
        </w:rPr>
        <w:t xml:space="preserve"> =1% and 10%</w:t>
      </w:r>
      <w:r w:rsidRPr="00180415">
        <w:rPr>
          <w:rFonts w:eastAsia="宋体"/>
          <w:sz w:val="22"/>
          <w:szCs w:val="22"/>
        </w:rPr>
        <w:t xml:space="preserve"> of the total employment).  It is clear that the proportion of footloose industries can significantly alter the outcome of employment impacts: in the former case, all cities can gain jobs; in the latter, only the mega-city gain because of its high economic mass</w:t>
      </w:r>
      <w:r w:rsidR="004429B4" w:rsidRPr="00180415">
        <w:rPr>
          <w:rFonts w:eastAsia="宋体"/>
          <w:sz w:val="22"/>
          <w:szCs w:val="22"/>
        </w:rPr>
        <w:t xml:space="preserve"> (</w:t>
      </w:r>
      <w:r w:rsidR="004429B4" w:rsidRPr="00180415">
        <w:rPr>
          <w:rFonts w:eastAsia="宋体"/>
          <w:sz w:val="22"/>
          <w:szCs w:val="22"/>
        </w:rPr>
        <w:fldChar w:fldCharType="begin"/>
      </w:r>
      <w:r w:rsidR="004429B4" w:rsidRPr="00180415">
        <w:rPr>
          <w:rFonts w:eastAsia="宋体"/>
          <w:sz w:val="22"/>
          <w:szCs w:val="22"/>
        </w:rPr>
        <w:instrText xml:space="preserve"> REF _Ref386658749 \h </w:instrText>
      </w:r>
      <w:r w:rsidR="00180415">
        <w:rPr>
          <w:rFonts w:eastAsia="宋体"/>
          <w:sz w:val="22"/>
          <w:szCs w:val="22"/>
        </w:rPr>
        <w:instrText xml:space="preserve"> \* MERGEFORMAT </w:instrText>
      </w:r>
      <w:r w:rsidR="004429B4" w:rsidRPr="00180415">
        <w:rPr>
          <w:rFonts w:eastAsia="宋体"/>
          <w:sz w:val="22"/>
          <w:szCs w:val="22"/>
        </w:rPr>
      </w:r>
      <w:r w:rsidR="004429B4" w:rsidRPr="00180415">
        <w:rPr>
          <w:rFonts w:eastAsia="宋体"/>
          <w:sz w:val="22"/>
          <w:szCs w:val="22"/>
        </w:rPr>
        <w:fldChar w:fldCharType="separate"/>
      </w:r>
      <w:r w:rsidR="0023620F" w:rsidRPr="00180415">
        <w:rPr>
          <w:sz w:val="22"/>
          <w:szCs w:val="22"/>
        </w:rPr>
        <w:t xml:space="preserve">Table </w:t>
      </w:r>
      <w:r w:rsidR="0023620F">
        <w:rPr>
          <w:noProof/>
          <w:sz w:val="22"/>
          <w:szCs w:val="22"/>
        </w:rPr>
        <w:t>11</w:t>
      </w:r>
      <w:r w:rsidR="004429B4" w:rsidRPr="00180415">
        <w:rPr>
          <w:rFonts w:eastAsia="宋体"/>
          <w:sz w:val="22"/>
          <w:szCs w:val="22"/>
        </w:rPr>
        <w:fldChar w:fldCharType="end"/>
      </w:r>
      <w:r w:rsidR="004429B4" w:rsidRPr="00180415">
        <w:rPr>
          <w:rFonts w:eastAsia="宋体"/>
          <w:sz w:val="22"/>
          <w:szCs w:val="22"/>
        </w:rPr>
        <w:t>)</w:t>
      </w:r>
      <w:r w:rsidRPr="00180415">
        <w:rPr>
          <w:rFonts w:eastAsia="宋体"/>
          <w:sz w:val="22"/>
          <w:szCs w:val="22"/>
        </w:rPr>
        <w:t>.  The actual proportion of footloose industries needs to be determined through business and government interviews.</w:t>
      </w:r>
    </w:p>
    <w:p w14:paraId="495E754F" w14:textId="77777777" w:rsidR="0090611A" w:rsidRPr="00180415" w:rsidRDefault="0090611A" w:rsidP="0090611A">
      <w:pPr>
        <w:spacing w:line="360" w:lineRule="auto"/>
        <w:contextualSpacing/>
        <w:rPr>
          <w:b/>
          <w:sz w:val="22"/>
          <w:szCs w:val="22"/>
        </w:rPr>
      </w:pPr>
    </w:p>
    <w:p w14:paraId="47C72B78" w14:textId="677B97E0" w:rsidR="0090611A" w:rsidRPr="00180415" w:rsidRDefault="0090611A" w:rsidP="00104476">
      <w:pPr>
        <w:pStyle w:val="Figure"/>
        <w:jc w:val="center"/>
        <w:rPr>
          <w:sz w:val="22"/>
          <w:szCs w:val="22"/>
        </w:rPr>
      </w:pPr>
      <w:bookmarkStart w:id="33" w:name="_Ref382177656"/>
      <w:bookmarkStart w:id="34" w:name="_Toc386704525"/>
      <w:proofErr w:type="gramStart"/>
      <w:r w:rsidRPr="00180415">
        <w:rPr>
          <w:sz w:val="22"/>
          <w:szCs w:val="22"/>
        </w:rPr>
        <w:t xml:space="preserve">Table </w:t>
      </w:r>
      <w:proofErr w:type="gramEnd"/>
      <w:r w:rsidRPr="00180415">
        <w:rPr>
          <w:sz w:val="22"/>
          <w:szCs w:val="22"/>
        </w:rPr>
        <w:fldChar w:fldCharType="begin"/>
      </w:r>
      <w:r w:rsidRPr="00180415">
        <w:rPr>
          <w:sz w:val="22"/>
          <w:szCs w:val="22"/>
        </w:rPr>
        <w:instrText xml:space="preserve"> SEQ Table \* ARABIC </w:instrText>
      </w:r>
      <w:r w:rsidRPr="00180415">
        <w:rPr>
          <w:sz w:val="22"/>
          <w:szCs w:val="22"/>
        </w:rPr>
        <w:fldChar w:fldCharType="separate"/>
      </w:r>
      <w:r w:rsidR="0023620F">
        <w:rPr>
          <w:noProof/>
          <w:sz w:val="22"/>
          <w:szCs w:val="22"/>
        </w:rPr>
        <w:t>10</w:t>
      </w:r>
      <w:r w:rsidRPr="00180415">
        <w:rPr>
          <w:sz w:val="22"/>
          <w:szCs w:val="22"/>
        </w:rPr>
        <w:fldChar w:fldCharType="end"/>
      </w:r>
      <w:bookmarkEnd w:id="33"/>
      <w:proofErr w:type="gramStart"/>
      <w:r w:rsidR="00BA0A2F">
        <w:rPr>
          <w:sz w:val="22"/>
          <w:szCs w:val="22"/>
        </w:rPr>
        <w:t>.</w:t>
      </w:r>
      <w:proofErr w:type="gramEnd"/>
      <w:r w:rsidRPr="00180415">
        <w:rPr>
          <w:sz w:val="22"/>
          <w:szCs w:val="22"/>
        </w:rPr>
        <w:t xml:space="preserve"> Employment location choice model – model inputs by city</w:t>
      </w:r>
      <w:bookmarkEnd w:id="34"/>
    </w:p>
    <w:tbl>
      <w:tblPr>
        <w:tblW w:w="7895" w:type="dxa"/>
        <w:jc w:val="center"/>
        <w:tblInd w:w="153" w:type="dxa"/>
        <w:tblLook w:val="04A0" w:firstRow="1" w:lastRow="0" w:firstColumn="1" w:lastColumn="0" w:noHBand="0" w:noVBand="1"/>
      </w:tblPr>
      <w:tblGrid>
        <w:gridCol w:w="1485"/>
        <w:gridCol w:w="1053"/>
        <w:gridCol w:w="1153"/>
        <w:gridCol w:w="1397"/>
        <w:gridCol w:w="1246"/>
        <w:gridCol w:w="1561"/>
      </w:tblGrid>
      <w:tr w:rsidR="006500CC" w:rsidRPr="00180415" w14:paraId="38E056F1" w14:textId="77777777" w:rsidTr="001663AD">
        <w:trPr>
          <w:trHeight w:val="290"/>
          <w:jc w:val="center"/>
        </w:trPr>
        <w:tc>
          <w:tcPr>
            <w:tcW w:w="1485" w:type="dxa"/>
            <w:tcBorders>
              <w:top w:val="single" w:sz="4" w:space="0" w:color="auto"/>
              <w:left w:val="nil"/>
              <w:bottom w:val="nil"/>
              <w:right w:val="nil"/>
            </w:tcBorders>
            <w:shd w:val="clear" w:color="auto" w:fill="auto"/>
            <w:noWrap/>
            <w:vAlign w:val="center"/>
            <w:hideMark/>
          </w:tcPr>
          <w:p w14:paraId="4EBE09C5" w14:textId="77777777" w:rsidR="006500CC" w:rsidRPr="00180415" w:rsidRDefault="006500CC" w:rsidP="00782FB3">
            <w:pPr>
              <w:jc w:val="center"/>
              <w:rPr>
                <w:rFonts w:ascii="Calibri" w:hAnsi="Calibri"/>
                <w:color w:val="000000"/>
                <w:sz w:val="18"/>
                <w:szCs w:val="22"/>
              </w:rPr>
            </w:pPr>
          </w:p>
        </w:tc>
        <w:tc>
          <w:tcPr>
            <w:tcW w:w="2206" w:type="dxa"/>
            <w:gridSpan w:val="2"/>
            <w:tcBorders>
              <w:top w:val="single" w:sz="4" w:space="0" w:color="auto"/>
              <w:left w:val="nil"/>
              <w:bottom w:val="single" w:sz="4" w:space="0" w:color="auto"/>
            </w:tcBorders>
            <w:shd w:val="clear" w:color="auto" w:fill="auto"/>
            <w:noWrap/>
            <w:vAlign w:val="center"/>
            <w:hideMark/>
          </w:tcPr>
          <w:p w14:paraId="6B89B231" w14:textId="77777777" w:rsidR="006500CC" w:rsidRPr="00180415" w:rsidRDefault="006500CC" w:rsidP="00782FB3">
            <w:pPr>
              <w:jc w:val="center"/>
              <w:rPr>
                <w:rFonts w:ascii="Calibri" w:hAnsi="Calibri"/>
                <w:color w:val="000000"/>
                <w:sz w:val="18"/>
                <w:szCs w:val="22"/>
              </w:rPr>
            </w:pPr>
            <w:r w:rsidRPr="00180415">
              <w:rPr>
                <w:rFonts w:ascii="Calibri" w:hAnsi="Calibri"/>
                <w:color w:val="000000"/>
                <w:sz w:val="18"/>
                <w:szCs w:val="22"/>
              </w:rPr>
              <w:t>Economic mass</w:t>
            </w:r>
          </w:p>
        </w:tc>
        <w:tc>
          <w:tcPr>
            <w:tcW w:w="2643" w:type="dxa"/>
            <w:gridSpan w:val="2"/>
            <w:tcBorders>
              <w:top w:val="single" w:sz="4" w:space="0" w:color="auto"/>
              <w:bottom w:val="single" w:sz="4" w:space="0" w:color="auto"/>
            </w:tcBorders>
            <w:shd w:val="clear" w:color="auto" w:fill="auto"/>
            <w:noWrap/>
            <w:vAlign w:val="center"/>
            <w:hideMark/>
          </w:tcPr>
          <w:p w14:paraId="1C85E3A9" w14:textId="77777777" w:rsidR="006500CC" w:rsidRPr="00180415" w:rsidRDefault="006500CC" w:rsidP="00782FB3">
            <w:pPr>
              <w:jc w:val="center"/>
              <w:rPr>
                <w:rFonts w:ascii="Calibri" w:hAnsi="Calibri"/>
                <w:color w:val="000000"/>
                <w:sz w:val="18"/>
                <w:szCs w:val="22"/>
              </w:rPr>
            </w:pPr>
            <w:r w:rsidRPr="00180415">
              <w:rPr>
                <w:rFonts w:ascii="Calibri" w:hAnsi="Calibri"/>
                <w:color w:val="000000"/>
                <w:sz w:val="18"/>
                <w:szCs w:val="22"/>
              </w:rPr>
              <w:t>Production cost index</w:t>
            </w:r>
          </w:p>
        </w:tc>
        <w:tc>
          <w:tcPr>
            <w:tcW w:w="1561" w:type="dxa"/>
            <w:vMerge w:val="restart"/>
            <w:tcBorders>
              <w:top w:val="single" w:sz="4" w:space="0" w:color="auto"/>
            </w:tcBorders>
            <w:shd w:val="clear" w:color="auto" w:fill="auto"/>
            <w:noWrap/>
            <w:vAlign w:val="center"/>
            <w:hideMark/>
          </w:tcPr>
          <w:p w14:paraId="577B8669" w14:textId="423B944F" w:rsidR="006500CC" w:rsidRPr="00180415" w:rsidRDefault="006500CC" w:rsidP="00782FB3">
            <w:pPr>
              <w:jc w:val="center"/>
              <w:rPr>
                <w:rFonts w:ascii="Calibri" w:hAnsi="Calibri"/>
                <w:color w:val="000000"/>
                <w:sz w:val="18"/>
                <w:szCs w:val="22"/>
              </w:rPr>
            </w:pPr>
            <w:r w:rsidRPr="00180415">
              <w:rPr>
                <w:rFonts w:ascii="Calibri" w:hAnsi="Calibri"/>
                <w:color w:val="000000"/>
                <w:sz w:val="18"/>
                <w:szCs w:val="22"/>
              </w:rPr>
              <w:t>Size of the area/floor</w:t>
            </w:r>
            <w:r w:rsidR="00895859">
              <w:rPr>
                <w:rFonts w:ascii="Calibri" w:hAnsi="Calibri"/>
                <w:color w:val="000000"/>
                <w:sz w:val="18"/>
                <w:szCs w:val="22"/>
              </w:rPr>
              <w:t>-</w:t>
            </w:r>
            <w:r w:rsidRPr="00180415">
              <w:rPr>
                <w:rFonts w:ascii="Calibri" w:hAnsi="Calibri"/>
                <w:color w:val="000000"/>
                <w:sz w:val="18"/>
                <w:szCs w:val="22"/>
              </w:rPr>
              <w:t>space</w:t>
            </w:r>
          </w:p>
        </w:tc>
      </w:tr>
      <w:tr w:rsidR="006500CC" w:rsidRPr="00180415" w14:paraId="41D14A92" w14:textId="77777777" w:rsidTr="001663AD">
        <w:trPr>
          <w:trHeight w:val="290"/>
          <w:jc w:val="center"/>
        </w:trPr>
        <w:tc>
          <w:tcPr>
            <w:tcW w:w="1485" w:type="dxa"/>
            <w:tcBorders>
              <w:top w:val="nil"/>
              <w:left w:val="nil"/>
              <w:bottom w:val="single" w:sz="4" w:space="0" w:color="auto"/>
              <w:right w:val="nil"/>
            </w:tcBorders>
            <w:shd w:val="clear" w:color="auto" w:fill="auto"/>
            <w:noWrap/>
            <w:vAlign w:val="center"/>
            <w:hideMark/>
          </w:tcPr>
          <w:p w14:paraId="11742B81" w14:textId="77777777" w:rsidR="006500CC" w:rsidRPr="00180415" w:rsidRDefault="006500CC" w:rsidP="00782FB3">
            <w:pPr>
              <w:jc w:val="center"/>
              <w:rPr>
                <w:rFonts w:ascii="Calibri" w:hAnsi="Calibri"/>
                <w:color w:val="000000"/>
                <w:sz w:val="18"/>
                <w:szCs w:val="22"/>
              </w:rPr>
            </w:pPr>
          </w:p>
        </w:tc>
        <w:tc>
          <w:tcPr>
            <w:tcW w:w="1053" w:type="dxa"/>
            <w:tcBorders>
              <w:top w:val="single" w:sz="4" w:space="0" w:color="auto"/>
              <w:left w:val="nil"/>
              <w:bottom w:val="single" w:sz="4" w:space="0" w:color="auto"/>
            </w:tcBorders>
            <w:shd w:val="clear" w:color="auto" w:fill="auto"/>
            <w:noWrap/>
            <w:vAlign w:val="center"/>
            <w:hideMark/>
          </w:tcPr>
          <w:p w14:paraId="30B5A012" w14:textId="77777777" w:rsidR="006500CC" w:rsidRPr="00180415" w:rsidRDefault="006500CC" w:rsidP="00782FB3">
            <w:pPr>
              <w:jc w:val="center"/>
              <w:rPr>
                <w:rFonts w:ascii="Calibri" w:hAnsi="Calibri"/>
                <w:color w:val="000000"/>
                <w:sz w:val="18"/>
                <w:szCs w:val="22"/>
              </w:rPr>
            </w:pPr>
            <w:r w:rsidRPr="00180415">
              <w:rPr>
                <w:rFonts w:ascii="Calibri" w:hAnsi="Calibri"/>
                <w:color w:val="000000"/>
                <w:sz w:val="18"/>
                <w:szCs w:val="22"/>
              </w:rPr>
              <w:t>No project</w:t>
            </w:r>
          </w:p>
        </w:tc>
        <w:tc>
          <w:tcPr>
            <w:tcW w:w="1153" w:type="dxa"/>
            <w:tcBorders>
              <w:top w:val="single" w:sz="4" w:space="0" w:color="auto"/>
              <w:bottom w:val="single" w:sz="4" w:space="0" w:color="auto"/>
            </w:tcBorders>
            <w:shd w:val="clear" w:color="auto" w:fill="auto"/>
            <w:noWrap/>
            <w:vAlign w:val="center"/>
            <w:hideMark/>
          </w:tcPr>
          <w:p w14:paraId="42CAB2D2" w14:textId="77777777" w:rsidR="006500CC" w:rsidRPr="00180415" w:rsidRDefault="006500CC" w:rsidP="00782FB3">
            <w:pPr>
              <w:jc w:val="center"/>
              <w:rPr>
                <w:rFonts w:ascii="Calibri" w:hAnsi="Calibri"/>
                <w:color w:val="000000"/>
                <w:sz w:val="18"/>
                <w:szCs w:val="22"/>
              </w:rPr>
            </w:pPr>
            <w:r w:rsidRPr="00180415">
              <w:rPr>
                <w:rFonts w:ascii="Calibri" w:hAnsi="Calibri"/>
                <w:color w:val="000000"/>
                <w:sz w:val="18"/>
                <w:szCs w:val="22"/>
              </w:rPr>
              <w:t>With project</w:t>
            </w:r>
          </w:p>
        </w:tc>
        <w:tc>
          <w:tcPr>
            <w:tcW w:w="1397" w:type="dxa"/>
            <w:tcBorders>
              <w:top w:val="single" w:sz="4" w:space="0" w:color="auto"/>
              <w:bottom w:val="single" w:sz="4" w:space="0" w:color="auto"/>
            </w:tcBorders>
            <w:shd w:val="clear" w:color="auto" w:fill="auto"/>
            <w:noWrap/>
            <w:vAlign w:val="center"/>
            <w:hideMark/>
          </w:tcPr>
          <w:p w14:paraId="753B0BC9" w14:textId="77777777" w:rsidR="006500CC" w:rsidRPr="00180415" w:rsidRDefault="006500CC" w:rsidP="00782FB3">
            <w:pPr>
              <w:jc w:val="center"/>
              <w:rPr>
                <w:rFonts w:ascii="Calibri" w:hAnsi="Calibri"/>
                <w:color w:val="000000"/>
                <w:sz w:val="18"/>
                <w:szCs w:val="22"/>
              </w:rPr>
            </w:pPr>
            <w:r w:rsidRPr="00180415">
              <w:rPr>
                <w:rFonts w:ascii="Calibri" w:hAnsi="Calibri"/>
                <w:color w:val="000000"/>
                <w:sz w:val="18"/>
                <w:szCs w:val="22"/>
              </w:rPr>
              <w:t>No project</w:t>
            </w:r>
          </w:p>
        </w:tc>
        <w:tc>
          <w:tcPr>
            <w:tcW w:w="1246" w:type="dxa"/>
            <w:tcBorders>
              <w:top w:val="single" w:sz="4" w:space="0" w:color="auto"/>
              <w:bottom w:val="single" w:sz="4" w:space="0" w:color="auto"/>
            </w:tcBorders>
            <w:shd w:val="clear" w:color="auto" w:fill="auto"/>
            <w:noWrap/>
            <w:vAlign w:val="center"/>
            <w:hideMark/>
          </w:tcPr>
          <w:p w14:paraId="754014A1" w14:textId="77777777" w:rsidR="006500CC" w:rsidRPr="00180415" w:rsidRDefault="006500CC" w:rsidP="00782FB3">
            <w:pPr>
              <w:jc w:val="center"/>
              <w:rPr>
                <w:rFonts w:ascii="Calibri" w:hAnsi="Calibri"/>
                <w:color w:val="000000"/>
                <w:sz w:val="18"/>
                <w:szCs w:val="22"/>
              </w:rPr>
            </w:pPr>
            <w:r w:rsidRPr="00180415">
              <w:rPr>
                <w:rFonts w:ascii="Calibri" w:hAnsi="Calibri"/>
                <w:color w:val="000000"/>
                <w:sz w:val="18"/>
                <w:szCs w:val="22"/>
              </w:rPr>
              <w:t>With project</w:t>
            </w:r>
          </w:p>
        </w:tc>
        <w:tc>
          <w:tcPr>
            <w:tcW w:w="1561" w:type="dxa"/>
            <w:vMerge/>
            <w:tcBorders>
              <w:bottom w:val="single" w:sz="4" w:space="0" w:color="auto"/>
            </w:tcBorders>
            <w:shd w:val="clear" w:color="auto" w:fill="auto"/>
            <w:vAlign w:val="center"/>
          </w:tcPr>
          <w:p w14:paraId="36645302" w14:textId="77777777" w:rsidR="006500CC" w:rsidRPr="00180415" w:rsidRDefault="006500CC" w:rsidP="00782FB3">
            <w:pPr>
              <w:jc w:val="center"/>
              <w:rPr>
                <w:rFonts w:ascii="Calibri" w:hAnsi="Calibri"/>
                <w:color w:val="000000"/>
                <w:sz w:val="18"/>
                <w:szCs w:val="22"/>
              </w:rPr>
            </w:pPr>
          </w:p>
        </w:tc>
      </w:tr>
      <w:tr w:rsidR="002F4BC8" w:rsidRPr="00180415" w14:paraId="5C8940CF" w14:textId="77777777" w:rsidTr="001663AD">
        <w:trPr>
          <w:trHeight w:val="290"/>
          <w:jc w:val="center"/>
        </w:trPr>
        <w:tc>
          <w:tcPr>
            <w:tcW w:w="1485" w:type="dxa"/>
            <w:tcBorders>
              <w:top w:val="single" w:sz="4" w:space="0" w:color="auto"/>
              <w:left w:val="nil"/>
              <w:bottom w:val="nil"/>
              <w:right w:val="nil"/>
            </w:tcBorders>
            <w:shd w:val="clear" w:color="auto" w:fill="auto"/>
            <w:noWrap/>
            <w:vAlign w:val="bottom"/>
            <w:hideMark/>
          </w:tcPr>
          <w:p w14:paraId="15268A86"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City A</w:t>
            </w:r>
          </w:p>
        </w:tc>
        <w:tc>
          <w:tcPr>
            <w:tcW w:w="1053" w:type="dxa"/>
            <w:tcBorders>
              <w:top w:val="single" w:sz="4" w:space="0" w:color="auto"/>
              <w:left w:val="nil"/>
            </w:tcBorders>
            <w:shd w:val="clear" w:color="auto" w:fill="auto"/>
            <w:noWrap/>
            <w:vAlign w:val="bottom"/>
            <w:hideMark/>
          </w:tcPr>
          <w:p w14:paraId="029CF519"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68.3</w:t>
            </w:r>
          </w:p>
        </w:tc>
        <w:tc>
          <w:tcPr>
            <w:tcW w:w="1153" w:type="dxa"/>
            <w:tcBorders>
              <w:top w:val="single" w:sz="4" w:space="0" w:color="auto"/>
            </w:tcBorders>
            <w:shd w:val="clear" w:color="auto" w:fill="auto"/>
            <w:noWrap/>
            <w:vAlign w:val="bottom"/>
            <w:hideMark/>
          </w:tcPr>
          <w:p w14:paraId="5A737F52"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75.8</w:t>
            </w:r>
          </w:p>
        </w:tc>
        <w:tc>
          <w:tcPr>
            <w:tcW w:w="1397" w:type="dxa"/>
            <w:tcBorders>
              <w:top w:val="single" w:sz="4" w:space="0" w:color="auto"/>
            </w:tcBorders>
            <w:shd w:val="clear" w:color="auto" w:fill="auto"/>
            <w:noWrap/>
            <w:vAlign w:val="bottom"/>
            <w:hideMark/>
          </w:tcPr>
          <w:p w14:paraId="1BE85252"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70</w:t>
            </w:r>
          </w:p>
        </w:tc>
        <w:tc>
          <w:tcPr>
            <w:tcW w:w="1246" w:type="dxa"/>
            <w:tcBorders>
              <w:top w:val="single" w:sz="4" w:space="0" w:color="auto"/>
            </w:tcBorders>
            <w:shd w:val="clear" w:color="auto" w:fill="auto"/>
            <w:noWrap/>
            <w:vAlign w:val="bottom"/>
            <w:hideMark/>
          </w:tcPr>
          <w:p w14:paraId="3AAAE2FD"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70</w:t>
            </w:r>
          </w:p>
        </w:tc>
        <w:tc>
          <w:tcPr>
            <w:tcW w:w="1561" w:type="dxa"/>
            <w:tcBorders>
              <w:top w:val="single" w:sz="4" w:space="0" w:color="auto"/>
            </w:tcBorders>
            <w:shd w:val="clear" w:color="auto" w:fill="auto"/>
            <w:noWrap/>
            <w:vAlign w:val="bottom"/>
            <w:hideMark/>
          </w:tcPr>
          <w:p w14:paraId="48D2DD86"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100</w:t>
            </w:r>
          </w:p>
        </w:tc>
      </w:tr>
      <w:tr w:rsidR="002F4BC8" w:rsidRPr="00180415" w14:paraId="22B1F2AC" w14:textId="77777777" w:rsidTr="001663AD">
        <w:trPr>
          <w:trHeight w:val="290"/>
          <w:jc w:val="center"/>
        </w:trPr>
        <w:tc>
          <w:tcPr>
            <w:tcW w:w="1485" w:type="dxa"/>
            <w:tcBorders>
              <w:top w:val="nil"/>
              <w:left w:val="nil"/>
              <w:bottom w:val="nil"/>
              <w:right w:val="nil"/>
            </w:tcBorders>
            <w:shd w:val="clear" w:color="auto" w:fill="auto"/>
            <w:noWrap/>
            <w:vAlign w:val="bottom"/>
            <w:hideMark/>
          </w:tcPr>
          <w:p w14:paraId="18882AF4"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Provincial capital</w:t>
            </w:r>
          </w:p>
        </w:tc>
        <w:tc>
          <w:tcPr>
            <w:tcW w:w="1053" w:type="dxa"/>
            <w:tcBorders>
              <w:left w:val="nil"/>
            </w:tcBorders>
            <w:shd w:val="clear" w:color="auto" w:fill="auto"/>
            <w:noWrap/>
            <w:vAlign w:val="bottom"/>
            <w:hideMark/>
          </w:tcPr>
          <w:p w14:paraId="3AE49FBE"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99.5</w:t>
            </w:r>
          </w:p>
        </w:tc>
        <w:tc>
          <w:tcPr>
            <w:tcW w:w="1153" w:type="dxa"/>
            <w:shd w:val="clear" w:color="auto" w:fill="auto"/>
            <w:noWrap/>
            <w:vAlign w:val="bottom"/>
            <w:hideMark/>
          </w:tcPr>
          <w:p w14:paraId="6FD11257"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99.5</w:t>
            </w:r>
          </w:p>
        </w:tc>
        <w:tc>
          <w:tcPr>
            <w:tcW w:w="1397" w:type="dxa"/>
            <w:shd w:val="clear" w:color="auto" w:fill="auto"/>
            <w:noWrap/>
            <w:vAlign w:val="bottom"/>
            <w:hideMark/>
          </w:tcPr>
          <w:p w14:paraId="42B97709"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100</w:t>
            </w:r>
          </w:p>
        </w:tc>
        <w:tc>
          <w:tcPr>
            <w:tcW w:w="1246" w:type="dxa"/>
            <w:shd w:val="clear" w:color="auto" w:fill="auto"/>
            <w:noWrap/>
            <w:vAlign w:val="bottom"/>
            <w:hideMark/>
          </w:tcPr>
          <w:p w14:paraId="60186F9B"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100</w:t>
            </w:r>
          </w:p>
        </w:tc>
        <w:tc>
          <w:tcPr>
            <w:tcW w:w="1561" w:type="dxa"/>
            <w:shd w:val="clear" w:color="auto" w:fill="auto"/>
            <w:noWrap/>
            <w:vAlign w:val="bottom"/>
            <w:hideMark/>
          </w:tcPr>
          <w:p w14:paraId="247E7742"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500</w:t>
            </w:r>
          </w:p>
        </w:tc>
      </w:tr>
      <w:tr w:rsidR="002F4BC8" w:rsidRPr="00180415" w14:paraId="74CCB1DA" w14:textId="77777777" w:rsidTr="001663AD">
        <w:trPr>
          <w:trHeight w:val="290"/>
          <w:jc w:val="center"/>
        </w:trPr>
        <w:tc>
          <w:tcPr>
            <w:tcW w:w="1485" w:type="dxa"/>
            <w:tcBorders>
              <w:top w:val="nil"/>
              <w:left w:val="nil"/>
              <w:bottom w:val="nil"/>
              <w:right w:val="nil"/>
            </w:tcBorders>
            <w:shd w:val="clear" w:color="auto" w:fill="auto"/>
            <w:noWrap/>
            <w:vAlign w:val="bottom"/>
            <w:hideMark/>
          </w:tcPr>
          <w:p w14:paraId="1FB78634"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Mega city</w:t>
            </w:r>
          </w:p>
        </w:tc>
        <w:tc>
          <w:tcPr>
            <w:tcW w:w="1053" w:type="dxa"/>
            <w:tcBorders>
              <w:left w:val="nil"/>
            </w:tcBorders>
            <w:shd w:val="clear" w:color="auto" w:fill="auto"/>
            <w:noWrap/>
            <w:vAlign w:val="bottom"/>
            <w:hideMark/>
          </w:tcPr>
          <w:p w14:paraId="5EA44AF0"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209.1</w:t>
            </w:r>
          </w:p>
        </w:tc>
        <w:tc>
          <w:tcPr>
            <w:tcW w:w="1153" w:type="dxa"/>
            <w:shd w:val="clear" w:color="auto" w:fill="auto"/>
            <w:noWrap/>
            <w:vAlign w:val="bottom"/>
            <w:hideMark/>
          </w:tcPr>
          <w:p w14:paraId="5FDBAF0E"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209.4</w:t>
            </w:r>
          </w:p>
        </w:tc>
        <w:tc>
          <w:tcPr>
            <w:tcW w:w="1397" w:type="dxa"/>
            <w:shd w:val="clear" w:color="auto" w:fill="auto"/>
            <w:noWrap/>
            <w:vAlign w:val="bottom"/>
            <w:hideMark/>
          </w:tcPr>
          <w:p w14:paraId="09D78C13"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200</w:t>
            </w:r>
          </w:p>
        </w:tc>
        <w:tc>
          <w:tcPr>
            <w:tcW w:w="1246" w:type="dxa"/>
            <w:shd w:val="clear" w:color="auto" w:fill="auto"/>
            <w:noWrap/>
            <w:vAlign w:val="bottom"/>
            <w:hideMark/>
          </w:tcPr>
          <w:p w14:paraId="2D255C2B"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200</w:t>
            </w:r>
          </w:p>
        </w:tc>
        <w:tc>
          <w:tcPr>
            <w:tcW w:w="1561" w:type="dxa"/>
            <w:shd w:val="clear" w:color="auto" w:fill="auto"/>
            <w:noWrap/>
            <w:vAlign w:val="bottom"/>
            <w:hideMark/>
          </w:tcPr>
          <w:p w14:paraId="0D4D97FE"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3000</w:t>
            </w:r>
          </w:p>
        </w:tc>
      </w:tr>
      <w:tr w:rsidR="002F4BC8" w:rsidRPr="00180415" w14:paraId="475ACCD3" w14:textId="77777777" w:rsidTr="001663AD">
        <w:trPr>
          <w:trHeight w:val="290"/>
          <w:jc w:val="center"/>
        </w:trPr>
        <w:tc>
          <w:tcPr>
            <w:tcW w:w="1485" w:type="dxa"/>
            <w:tcBorders>
              <w:top w:val="nil"/>
              <w:left w:val="nil"/>
              <w:right w:val="nil"/>
            </w:tcBorders>
            <w:shd w:val="clear" w:color="auto" w:fill="auto"/>
            <w:noWrap/>
            <w:vAlign w:val="bottom"/>
            <w:hideMark/>
          </w:tcPr>
          <w:p w14:paraId="6BCFFC71"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City B</w:t>
            </w:r>
          </w:p>
        </w:tc>
        <w:tc>
          <w:tcPr>
            <w:tcW w:w="1053" w:type="dxa"/>
            <w:tcBorders>
              <w:left w:val="nil"/>
            </w:tcBorders>
            <w:shd w:val="clear" w:color="auto" w:fill="auto"/>
            <w:noWrap/>
            <w:vAlign w:val="bottom"/>
            <w:hideMark/>
          </w:tcPr>
          <w:p w14:paraId="25146BD2"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68.3</w:t>
            </w:r>
          </w:p>
        </w:tc>
        <w:tc>
          <w:tcPr>
            <w:tcW w:w="1153" w:type="dxa"/>
            <w:shd w:val="clear" w:color="auto" w:fill="auto"/>
            <w:noWrap/>
            <w:vAlign w:val="bottom"/>
            <w:hideMark/>
          </w:tcPr>
          <w:p w14:paraId="1B791901"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68.3</w:t>
            </w:r>
          </w:p>
        </w:tc>
        <w:tc>
          <w:tcPr>
            <w:tcW w:w="1397" w:type="dxa"/>
            <w:shd w:val="clear" w:color="auto" w:fill="auto"/>
            <w:noWrap/>
            <w:vAlign w:val="bottom"/>
            <w:hideMark/>
          </w:tcPr>
          <w:p w14:paraId="0FC0FA4E"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70</w:t>
            </w:r>
          </w:p>
        </w:tc>
        <w:tc>
          <w:tcPr>
            <w:tcW w:w="1246" w:type="dxa"/>
            <w:shd w:val="clear" w:color="auto" w:fill="auto"/>
            <w:noWrap/>
            <w:vAlign w:val="bottom"/>
            <w:hideMark/>
          </w:tcPr>
          <w:p w14:paraId="794F4BFD"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70</w:t>
            </w:r>
          </w:p>
        </w:tc>
        <w:tc>
          <w:tcPr>
            <w:tcW w:w="1561" w:type="dxa"/>
            <w:shd w:val="clear" w:color="auto" w:fill="auto"/>
            <w:noWrap/>
            <w:vAlign w:val="bottom"/>
            <w:hideMark/>
          </w:tcPr>
          <w:p w14:paraId="722317F3"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100</w:t>
            </w:r>
          </w:p>
        </w:tc>
      </w:tr>
      <w:tr w:rsidR="002F4BC8" w:rsidRPr="00180415" w14:paraId="57843723" w14:textId="77777777" w:rsidTr="001663AD">
        <w:trPr>
          <w:trHeight w:val="290"/>
          <w:jc w:val="center"/>
        </w:trPr>
        <w:tc>
          <w:tcPr>
            <w:tcW w:w="1485" w:type="dxa"/>
            <w:tcBorders>
              <w:top w:val="nil"/>
              <w:left w:val="nil"/>
              <w:bottom w:val="single" w:sz="4" w:space="0" w:color="auto"/>
              <w:right w:val="nil"/>
            </w:tcBorders>
            <w:shd w:val="clear" w:color="auto" w:fill="auto"/>
            <w:noWrap/>
            <w:vAlign w:val="bottom"/>
            <w:hideMark/>
          </w:tcPr>
          <w:p w14:paraId="017084C3"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All</w:t>
            </w:r>
          </w:p>
        </w:tc>
        <w:tc>
          <w:tcPr>
            <w:tcW w:w="1053" w:type="dxa"/>
            <w:tcBorders>
              <w:left w:val="nil"/>
              <w:bottom w:val="single" w:sz="4" w:space="0" w:color="auto"/>
              <w:right w:val="nil"/>
            </w:tcBorders>
            <w:shd w:val="clear" w:color="auto" w:fill="auto"/>
            <w:noWrap/>
            <w:vAlign w:val="bottom"/>
            <w:hideMark/>
          </w:tcPr>
          <w:p w14:paraId="54A1D29A"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445.3</w:t>
            </w:r>
          </w:p>
        </w:tc>
        <w:tc>
          <w:tcPr>
            <w:tcW w:w="1153" w:type="dxa"/>
            <w:tcBorders>
              <w:left w:val="nil"/>
              <w:bottom w:val="single" w:sz="4" w:space="0" w:color="auto"/>
              <w:right w:val="nil"/>
            </w:tcBorders>
            <w:shd w:val="clear" w:color="auto" w:fill="auto"/>
            <w:noWrap/>
            <w:vAlign w:val="bottom"/>
            <w:hideMark/>
          </w:tcPr>
          <w:p w14:paraId="5F194CC4"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453.1</w:t>
            </w:r>
          </w:p>
        </w:tc>
        <w:tc>
          <w:tcPr>
            <w:tcW w:w="1397" w:type="dxa"/>
            <w:tcBorders>
              <w:left w:val="nil"/>
              <w:bottom w:val="single" w:sz="4" w:space="0" w:color="auto"/>
              <w:right w:val="nil"/>
            </w:tcBorders>
            <w:shd w:val="clear" w:color="auto" w:fill="auto"/>
            <w:noWrap/>
            <w:vAlign w:val="bottom"/>
            <w:hideMark/>
          </w:tcPr>
          <w:p w14:paraId="68A2D2F1" w14:textId="77777777" w:rsidR="002F4BC8" w:rsidRPr="00180415" w:rsidRDefault="002F4BC8" w:rsidP="002F4BC8">
            <w:pPr>
              <w:rPr>
                <w:rFonts w:ascii="Calibri" w:hAnsi="Calibri"/>
                <w:color w:val="000000"/>
                <w:sz w:val="18"/>
                <w:szCs w:val="22"/>
              </w:rPr>
            </w:pPr>
          </w:p>
        </w:tc>
        <w:tc>
          <w:tcPr>
            <w:tcW w:w="1246" w:type="dxa"/>
            <w:tcBorders>
              <w:left w:val="nil"/>
              <w:bottom w:val="single" w:sz="4" w:space="0" w:color="auto"/>
              <w:right w:val="nil"/>
            </w:tcBorders>
            <w:shd w:val="clear" w:color="auto" w:fill="auto"/>
            <w:noWrap/>
            <w:vAlign w:val="bottom"/>
            <w:hideMark/>
          </w:tcPr>
          <w:p w14:paraId="49835C4A" w14:textId="77777777" w:rsidR="002F4BC8" w:rsidRPr="00180415" w:rsidRDefault="002F4BC8" w:rsidP="002F4BC8">
            <w:pPr>
              <w:rPr>
                <w:rFonts w:ascii="Calibri" w:hAnsi="Calibri"/>
                <w:color w:val="000000"/>
                <w:sz w:val="18"/>
                <w:szCs w:val="22"/>
              </w:rPr>
            </w:pPr>
          </w:p>
        </w:tc>
        <w:tc>
          <w:tcPr>
            <w:tcW w:w="1561" w:type="dxa"/>
            <w:tcBorders>
              <w:left w:val="nil"/>
              <w:bottom w:val="single" w:sz="4" w:space="0" w:color="auto"/>
              <w:right w:val="nil"/>
            </w:tcBorders>
            <w:shd w:val="clear" w:color="auto" w:fill="auto"/>
            <w:noWrap/>
            <w:vAlign w:val="bottom"/>
            <w:hideMark/>
          </w:tcPr>
          <w:p w14:paraId="4F785C92" w14:textId="77777777" w:rsidR="002F4BC8" w:rsidRPr="00180415" w:rsidRDefault="002F4BC8" w:rsidP="002F4BC8">
            <w:pPr>
              <w:rPr>
                <w:rFonts w:ascii="Calibri" w:hAnsi="Calibri"/>
                <w:color w:val="000000"/>
                <w:sz w:val="18"/>
                <w:szCs w:val="22"/>
              </w:rPr>
            </w:pPr>
          </w:p>
        </w:tc>
      </w:tr>
    </w:tbl>
    <w:p w14:paraId="18B6B6C9" w14:textId="77777777" w:rsidR="0090611A" w:rsidRPr="006103AE" w:rsidRDefault="0090611A" w:rsidP="0090611A">
      <w:pPr>
        <w:spacing w:line="360" w:lineRule="auto"/>
        <w:contextualSpacing/>
        <w:rPr>
          <w:sz w:val="20"/>
          <w:szCs w:val="22"/>
        </w:rPr>
      </w:pPr>
    </w:p>
    <w:p w14:paraId="362EA5DA" w14:textId="55318301" w:rsidR="0090611A" w:rsidRPr="00180415" w:rsidRDefault="009A73CF" w:rsidP="00104476">
      <w:pPr>
        <w:pStyle w:val="Figure"/>
        <w:jc w:val="center"/>
        <w:rPr>
          <w:sz w:val="22"/>
          <w:szCs w:val="22"/>
        </w:rPr>
      </w:pPr>
      <w:bookmarkStart w:id="35" w:name="_Ref386658749"/>
      <w:bookmarkStart w:id="36" w:name="_Toc386704526"/>
      <w:proofErr w:type="gramStart"/>
      <w:r w:rsidRPr="00180415">
        <w:rPr>
          <w:sz w:val="22"/>
          <w:szCs w:val="22"/>
        </w:rPr>
        <w:t>T</w:t>
      </w:r>
      <w:r w:rsidR="0090611A" w:rsidRPr="00180415">
        <w:rPr>
          <w:sz w:val="22"/>
          <w:szCs w:val="22"/>
        </w:rPr>
        <w:t xml:space="preserve">able </w:t>
      </w:r>
      <w:proofErr w:type="gramEnd"/>
      <w:r w:rsidR="0090611A" w:rsidRPr="00180415">
        <w:rPr>
          <w:sz w:val="22"/>
          <w:szCs w:val="22"/>
        </w:rPr>
        <w:fldChar w:fldCharType="begin"/>
      </w:r>
      <w:r w:rsidR="0090611A" w:rsidRPr="00180415">
        <w:rPr>
          <w:sz w:val="22"/>
          <w:szCs w:val="22"/>
        </w:rPr>
        <w:instrText xml:space="preserve"> SEQ Table \* ARABIC </w:instrText>
      </w:r>
      <w:r w:rsidR="0090611A" w:rsidRPr="00180415">
        <w:rPr>
          <w:sz w:val="22"/>
          <w:szCs w:val="22"/>
        </w:rPr>
        <w:fldChar w:fldCharType="separate"/>
      </w:r>
      <w:r w:rsidR="0023620F">
        <w:rPr>
          <w:noProof/>
          <w:sz w:val="22"/>
          <w:szCs w:val="22"/>
        </w:rPr>
        <w:t>11</w:t>
      </w:r>
      <w:r w:rsidR="0090611A" w:rsidRPr="00180415">
        <w:rPr>
          <w:sz w:val="22"/>
          <w:szCs w:val="22"/>
        </w:rPr>
        <w:fldChar w:fldCharType="end"/>
      </w:r>
      <w:bookmarkEnd w:id="35"/>
      <w:proofErr w:type="gramStart"/>
      <w:r w:rsidR="00BA0A2F">
        <w:rPr>
          <w:sz w:val="22"/>
          <w:szCs w:val="22"/>
        </w:rPr>
        <w:t>.</w:t>
      </w:r>
      <w:proofErr w:type="gramEnd"/>
      <w:r w:rsidR="0090611A" w:rsidRPr="00180415">
        <w:rPr>
          <w:sz w:val="22"/>
          <w:szCs w:val="22"/>
        </w:rPr>
        <w:t xml:space="preserve"> Employment location choice model – </w:t>
      </w:r>
      <w:r w:rsidR="004429B4" w:rsidRPr="00180415">
        <w:rPr>
          <w:sz w:val="22"/>
          <w:szCs w:val="22"/>
        </w:rPr>
        <w:t>a comparison of</w:t>
      </w:r>
      <w:bookmarkEnd w:id="36"/>
      <w:r w:rsidR="004429B4" w:rsidRPr="00180415">
        <w:rPr>
          <w:sz w:val="22"/>
          <w:szCs w:val="22"/>
        </w:rPr>
        <w:t xml:space="preserve"> </w:t>
      </w:r>
    </w:p>
    <w:tbl>
      <w:tblPr>
        <w:tblW w:w="8201" w:type="dxa"/>
        <w:jc w:val="center"/>
        <w:tblInd w:w="184" w:type="dxa"/>
        <w:tblLook w:val="04A0" w:firstRow="1" w:lastRow="0" w:firstColumn="1" w:lastColumn="0" w:noHBand="0" w:noVBand="1"/>
      </w:tblPr>
      <w:tblGrid>
        <w:gridCol w:w="1454"/>
        <w:gridCol w:w="1322"/>
        <w:gridCol w:w="1252"/>
        <w:gridCol w:w="1213"/>
        <w:gridCol w:w="1520"/>
        <w:gridCol w:w="1440"/>
      </w:tblGrid>
      <w:tr w:rsidR="002F4BC8" w:rsidRPr="00180415" w14:paraId="37656312" w14:textId="77777777" w:rsidTr="001663AD">
        <w:trPr>
          <w:trHeight w:val="290"/>
          <w:jc w:val="center"/>
        </w:trPr>
        <w:tc>
          <w:tcPr>
            <w:tcW w:w="2776" w:type="dxa"/>
            <w:gridSpan w:val="2"/>
            <w:tcBorders>
              <w:top w:val="single" w:sz="4" w:space="0" w:color="auto"/>
              <w:left w:val="nil"/>
              <w:bottom w:val="nil"/>
              <w:right w:val="nil"/>
            </w:tcBorders>
            <w:shd w:val="clear" w:color="auto" w:fill="auto"/>
            <w:noWrap/>
            <w:vAlign w:val="bottom"/>
            <w:hideMark/>
          </w:tcPr>
          <w:p w14:paraId="20BEAF86" w14:textId="77777777" w:rsidR="002F4BC8" w:rsidRPr="00180415" w:rsidRDefault="002F4BC8" w:rsidP="002F4BC8">
            <w:pPr>
              <w:rPr>
                <w:rFonts w:ascii="Calibri" w:hAnsi="Calibri"/>
                <w:b/>
                <w:color w:val="000000"/>
                <w:sz w:val="18"/>
                <w:szCs w:val="18"/>
              </w:rPr>
            </w:pPr>
            <w:r w:rsidRPr="00180415">
              <w:rPr>
                <w:rFonts w:ascii="Calibri" w:hAnsi="Calibri"/>
                <w:b/>
                <w:color w:val="000000"/>
                <w:sz w:val="18"/>
                <w:szCs w:val="18"/>
              </w:rPr>
              <w:t>Footloose= 1%</w:t>
            </w:r>
          </w:p>
        </w:tc>
        <w:tc>
          <w:tcPr>
            <w:tcW w:w="2465" w:type="dxa"/>
            <w:gridSpan w:val="2"/>
            <w:tcBorders>
              <w:top w:val="single" w:sz="4" w:space="0" w:color="auto"/>
              <w:left w:val="nil"/>
              <w:bottom w:val="nil"/>
              <w:right w:val="nil"/>
            </w:tcBorders>
            <w:shd w:val="clear" w:color="auto" w:fill="auto"/>
            <w:noWrap/>
            <w:vAlign w:val="bottom"/>
            <w:hideMark/>
          </w:tcPr>
          <w:p w14:paraId="4E60789A" w14:textId="10AC09E2" w:rsidR="002F4BC8" w:rsidRPr="00180415" w:rsidRDefault="002F4BC8" w:rsidP="002F4BC8">
            <w:pPr>
              <w:rPr>
                <w:rFonts w:ascii="Calibri" w:hAnsi="Calibri"/>
                <w:color w:val="000000"/>
                <w:sz w:val="18"/>
                <w:szCs w:val="18"/>
              </w:rPr>
            </w:pPr>
          </w:p>
        </w:tc>
        <w:tc>
          <w:tcPr>
            <w:tcW w:w="1520" w:type="dxa"/>
            <w:tcBorders>
              <w:top w:val="single" w:sz="4" w:space="0" w:color="auto"/>
              <w:left w:val="nil"/>
              <w:bottom w:val="nil"/>
              <w:right w:val="nil"/>
            </w:tcBorders>
            <w:shd w:val="clear" w:color="auto" w:fill="auto"/>
            <w:noWrap/>
            <w:vAlign w:val="bottom"/>
            <w:hideMark/>
          </w:tcPr>
          <w:p w14:paraId="65FF8C60" w14:textId="77777777" w:rsidR="002F4BC8" w:rsidRPr="00180415" w:rsidRDefault="002F4BC8" w:rsidP="002F4BC8">
            <w:pPr>
              <w:rPr>
                <w:rFonts w:ascii="Calibri" w:hAnsi="Calibri"/>
                <w:color w:val="000000"/>
                <w:sz w:val="18"/>
                <w:szCs w:val="18"/>
              </w:rPr>
            </w:pPr>
          </w:p>
        </w:tc>
        <w:tc>
          <w:tcPr>
            <w:tcW w:w="1440" w:type="dxa"/>
            <w:tcBorders>
              <w:top w:val="single" w:sz="4" w:space="0" w:color="auto"/>
              <w:left w:val="nil"/>
              <w:bottom w:val="nil"/>
              <w:right w:val="nil"/>
            </w:tcBorders>
            <w:shd w:val="clear" w:color="auto" w:fill="auto"/>
            <w:noWrap/>
            <w:vAlign w:val="bottom"/>
            <w:hideMark/>
          </w:tcPr>
          <w:p w14:paraId="17B93650" w14:textId="77777777" w:rsidR="002F4BC8" w:rsidRPr="00180415" w:rsidRDefault="002F4BC8" w:rsidP="002F4BC8">
            <w:pPr>
              <w:rPr>
                <w:rFonts w:ascii="Calibri" w:hAnsi="Calibri"/>
                <w:color w:val="000000"/>
                <w:sz w:val="18"/>
                <w:szCs w:val="18"/>
              </w:rPr>
            </w:pPr>
          </w:p>
        </w:tc>
      </w:tr>
      <w:tr w:rsidR="002F4BC8" w:rsidRPr="00180415" w14:paraId="5E4349BB" w14:textId="77777777" w:rsidTr="001663AD">
        <w:trPr>
          <w:trHeight w:val="290"/>
          <w:jc w:val="center"/>
        </w:trPr>
        <w:tc>
          <w:tcPr>
            <w:tcW w:w="1454" w:type="dxa"/>
            <w:tcBorders>
              <w:top w:val="nil"/>
              <w:left w:val="nil"/>
              <w:bottom w:val="single" w:sz="4" w:space="0" w:color="auto"/>
              <w:right w:val="nil"/>
            </w:tcBorders>
            <w:shd w:val="clear" w:color="auto" w:fill="auto"/>
            <w:noWrap/>
            <w:vAlign w:val="center"/>
            <w:hideMark/>
          </w:tcPr>
          <w:p w14:paraId="4796725F" w14:textId="77777777" w:rsidR="002F4BC8" w:rsidRPr="00180415" w:rsidRDefault="002F4BC8" w:rsidP="00895859">
            <w:pPr>
              <w:jc w:val="center"/>
              <w:rPr>
                <w:rFonts w:ascii="Calibri" w:hAnsi="Calibri"/>
                <w:color w:val="000000"/>
                <w:sz w:val="18"/>
                <w:szCs w:val="18"/>
              </w:rPr>
            </w:pPr>
          </w:p>
        </w:tc>
        <w:tc>
          <w:tcPr>
            <w:tcW w:w="1322" w:type="dxa"/>
            <w:tcBorders>
              <w:top w:val="nil"/>
              <w:left w:val="nil"/>
              <w:bottom w:val="single" w:sz="4" w:space="0" w:color="auto"/>
              <w:right w:val="nil"/>
            </w:tcBorders>
            <w:shd w:val="clear" w:color="auto" w:fill="auto"/>
            <w:noWrap/>
            <w:vAlign w:val="center"/>
            <w:hideMark/>
          </w:tcPr>
          <w:p w14:paraId="71AE6F44" w14:textId="77777777" w:rsidR="002F4BC8" w:rsidRPr="00180415" w:rsidRDefault="002F4BC8" w:rsidP="00895859">
            <w:pPr>
              <w:jc w:val="center"/>
              <w:rPr>
                <w:rFonts w:ascii="Calibri" w:hAnsi="Calibri"/>
                <w:color w:val="000000"/>
                <w:sz w:val="18"/>
                <w:szCs w:val="18"/>
              </w:rPr>
            </w:pPr>
            <w:r w:rsidRPr="00180415">
              <w:rPr>
                <w:rFonts w:ascii="Calibri" w:hAnsi="Calibri"/>
                <w:color w:val="000000"/>
                <w:sz w:val="18"/>
                <w:szCs w:val="18"/>
              </w:rPr>
              <w:t>Non-footloose</w:t>
            </w:r>
          </w:p>
        </w:tc>
        <w:tc>
          <w:tcPr>
            <w:tcW w:w="1252" w:type="dxa"/>
            <w:tcBorders>
              <w:top w:val="nil"/>
              <w:left w:val="nil"/>
              <w:bottom w:val="single" w:sz="4" w:space="0" w:color="auto"/>
              <w:right w:val="nil"/>
            </w:tcBorders>
            <w:shd w:val="clear" w:color="auto" w:fill="auto"/>
            <w:noWrap/>
            <w:vAlign w:val="center"/>
            <w:hideMark/>
          </w:tcPr>
          <w:p w14:paraId="4BEF6BDA" w14:textId="677A99F8" w:rsidR="002F4BC8" w:rsidRPr="00180415" w:rsidRDefault="00551DA9" w:rsidP="00895859">
            <w:pPr>
              <w:jc w:val="center"/>
              <w:rPr>
                <w:rFonts w:ascii="Calibri" w:hAnsi="Calibri"/>
                <w:color w:val="000000"/>
                <w:sz w:val="18"/>
                <w:szCs w:val="18"/>
              </w:rPr>
            </w:pPr>
            <w:r w:rsidRPr="00180415">
              <w:rPr>
                <w:rFonts w:ascii="Calibri" w:hAnsi="Calibri"/>
                <w:color w:val="000000"/>
                <w:sz w:val="18"/>
                <w:szCs w:val="18"/>
              </w:rPr>
              <w:t xml:space="preserve">Relocated </w:t>
            </w:r>
            <w:r w:rsidR="002F4BC8" w:rsidRPr="00180415">
              <w:rPr>
                <w:rFonts w:ascii="Calibri" w:hAnsi="Calibri"/>
                <w:color w:val="000000"/>
                <w:sz w:val="18"/>
                <w:szCs w:val="18"/>
              </w:rPr>
              <w:t>from external</w:t>
            </w:r>
          </w:p>
        </w:tc>
        <w:tc>
          <w:tcPr>
            <w:tcW w:w="1213" w:type="dxa"/>
            <w:tcBorders>
              <w:top w:val="nil"/>
              <w:left w:val="nil"/>
              <w:bottom w:val="single" w:sz="4" w:space="0" w:color="auto"/>
              <w:right w:val="nil"/>
            </w:tcBorders>
            <w:shd w:val="clear" w:color="auto" w:fill="auto"/>
            <w:noWrap/>
            <w:vAlign w:val="center"/>
            <w:hideMark/>
          </w:tcPr>
          <w:p w14:paraId="3B097678" w14:textId="69B4F9E0" w:rsidR="002F4BC8" w:rsidRPr="00180415" w:rsidRDefault="00551DA9" w:rsidP="00895859">
            <w:pPr>
              <w:jc w:val="center"/>
              <w:rPr>
                <w:rFonts w:ascii="Calibri" w:hAnsi="Calibri"/>
                <w:color w:val="000000"/>
                <w:sz w:val="18"/>
                <w:szCs w:val="18"/>
              </w:rPr>
            </w:pPr>
            <w:r w:rsidRPr="00180415">
              <w:rPr>
                <w:rFonts w:ascii="Calibri" w:hAnsi="Calibri"/>
                <w:color w:val="000000"/>
                <w:sz w:val="18"/>
                <w:szCs w:val="18"/>
              </w:rPr>
              <w:t xml:space="preserve">Relocated  </w:t>
            </w:r>
            <w:r w:rsidR="002F4BC8" w:rsidRPr="00180415">
              <w:rPr>
                <w:rFonts w:ascii="Calibri" w:hAnsi="Calibri"/>
                <w:color w:val="000000"/>
                <w:sz w:val="18"/>
                <w:szCs w:val="18"/>
              </w:rPr>
              <w:t>from internal</w:t>
            </w:r>
          </w:p>
        </w:tc>
        <w:tc>
          <w:tcPr>
            <w:tcW w:w="1520" w:type="dxa"/>
            <w:tcBorders>
              <w:top w:val="nil"/>
              <w:left w:val="nil"/>
              <w:bottom w:val="single" w:sz="4" w:space="0" w:color="auto"/>
              <w:right w:val="nil"/>
            </w:tcBorders>
            <w:shd w:val="clear" w:color="auto" w:fill="auto"/>
            <w:noWrap/>
            <w:vAlign w:val="center"/>
            <w:hideMark/>
          </w:tcPr>
          <w:p w14:paraId="3305117B" w14:textId="77777777" w:rsidR="001663AD" w:rsidRDefault="002F4BC8" w:rsidP="00895859">
            <w:pPr>
              <w:jc w:val="center"/>
              <w:rPr>
                <w:rFonts w:ascii="Calibri" w:hAnsi="Calibri"/>
                <w:color w:val="000000"/>
                <w:sz w:val="18"/>
                <w:szCs w:val="18"/>
              </w:rPr>
            </w:pPr>
            <w:r w:rsidRPr="00180415">
              <w:rPr>
                <w:rFonts w:ascii="Calibri" w:hAnsi="Calibri"/>
                <w:color w:val="000000"/>
                <w:sz w:val="18"/>
                <w:szCs w:val="18"/>
              </w:rPr>
              <w:t xml:space="preserve">Total </w:t>
            </w:r>
          </w:p>
          <w:p w14:paraId="75129F20" w14:textId="647C6A22" w:rsidR="002F4BC8" w:rsidRPr="00180415" w:rsidRDefault="002F4BC8" w:rsidP="00895859">
            <w:pPr>
              <w:jc w:val="center"/>
              <w:rPr>
                <w:rFonts w:ascii="Calibri" w:hAnsi="Calibri"/>
                <w:color w:val="000000"/>
                <w:sz w:val="18"/>
                <w:szCs w:val="18"/>
              </w:rPr>
            </w:pPr>
            <w:r w:rsidRPr="00180415">
              <w:rPr>
                <w:rFonts w:ascii="Calibri" w:hAnsi="Calibri"/>
                <w:color w:val="000000"/>
                <w:sz w:val="18"/>
                <w:szCs w:val="18"/>
              </w:rPr>
              <w:t>employment</w:t>
            </w:r>
          </w:p>
        </w:tc>
        <w:tc>
          <w:tcPr>
            <w:tcW w:w="1440" w:type="dxa"/>
            <w:tcBorders>
              <w:top w:val="nil"/>
              <w:left w:val="nil"/>
              <w:bottom w:val="single" w:sz="4" w:space="0" w:color="auto"/>
              <w:right w:val="nil"/>
            </w:tcBorders>
            <w:shd w:val="clear" w:color="auto" w:fill="auto"/>
            <w:noWrap/>
            <w:vAlign w:val="center"/>
            <w:hideMark/>
          </w:tcPr>
          <w:p w14:paraId="666F7E0B" w14:textId="77777777" w:rsidR="002F4BC8" w:rsidRPr="00180415" w:rsidRDefault="002F4BC8" w:rsidP="00895859">
            <w:pPr>
              <w:jc w:val="center"/>
              <w:rPr>
                <w:rFonts w:ascii="Calibri" w:hAnsi="Calibri"/>
                <w:color w:val="000000"/>
                <w:sz w:val="18"/>
                <w:szCs w:val="18"/>
              </w:rPr>
            </w:pPr>
            <w:r w:rsidRPr="00180415">
              <w:rPr>
                <w:rFonts w:ascii="Calibri" w:hAnsi="Calibri"/>
                <w:color w:val="000000"/>
                <w:sz w:val="18"/>
                <w:szCs w:val="18"/>
              </w:rPr>
              <w:t>% change from No Project</w:t>
            </w:r>
          </w:p>
        </w:tc>
      </w:tr>
      <w:tr w:rsidR="002F4BC8" w:rsidRPr="00180415" w14:paraId="36777BDA" w14:textId="77777777" w:rsidTr="001663AD">
        <w:trPr>
          <w:trHeight w:val="290"/>
          <w:jc w:val="center"/>
        </w:trPr>
        <w:tc>
          <w:tcPr>
            <w:tcW w:w="1454" w:type="dxa"/>
            <w:tcBorders>
              <w:top w:val="single" w:sz="4" w:space="0" w:color="auto"/>
              <w:left w:val="nil"/>
              <w:bottom w:val="nil"/>
              <w:right w:val="nil"/>
            </w:tcBorders>
            <w:shd w:val="clear" w:color="auto" w:fill="auto"/>
            <w:noWrap/>
            <w:vAlign w:val="bottom"/>
            <w:hideMark/>
          </w:tcPr>
          <w:p w14:paraId="56706DB0" w14:textId="77777777" w:rsidR="002F4BC8" w:rsidRPr="00180415" w:rsidRDefault="002F4BC8" w:rsidP="002F4BC8">
            <w:pPr>
              <w:rPr>
                <w:rFonts w:ascii="Calibri" w:hAnsi="Calibri"/>
                <w:color w:val="000000"/>
                <w:sz w:val="18"/>
                <w:szCs w:val="18"/>
              </w:rPr>
            </w:pPr>
            <w:r w:rsidRPr="00180415">
              <w:rPr>
                <w:rFonts w:ascii="Calibri" w:hAnsi="Calibri"/>
                <w:color w:val="000000"/>
                <w:sz w:val="18"/>
                <w:szCs w:val="18"/>
              </w:rPr>
              <w:t>City A</w:t>
            </w:r>
          </w:p>
        </w:tc>
        <w:tc>
          <w:tcPr>
            <w:tcW w:w="1322" w:type="dxa"/>
            <w:tcBorders>
              <w:top w:val="single" w:sz="4" w:space="0" w:color="auto"/>
              <w:left w:val="nil"/>
              <w:bottom w:val="nil"/>
              <w:right w:val="nil"/>
            </w:tcBorders>
            <w:shd w:val="clear" w:color="auto" w:fill="auto"/>
            <w:noWrap/>
            <w:vAlign w:val="bottom"/>
            <w:hideMark/>
          </w:tcPr>
          <w:p w14:paraId="322CE237"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99</w:t>
            </w:r>
          </w:p>
        </w:tc>
        <w:tc>
          <w:tcPr>
            <w:tcW w:w="1252" w:type="dxa"/>
            <w:tcBorders>
              <w:top w:val="single" w:sz="4" w:space="0" w:color="auto"/>
              <w:left w:val="nil"/>
              <w:bottom w:val="nil"/>
              <w:right w:val="nil"/>
            </w:tcBorders>
            <w:shd w:val="clear" w:color="auto" w:fill="auto"/>
            <w:noWrap/>
            <w:vAlign w:val="bottom"/>
            <w:hideMark/>
          </w:tcPr>
          <w:p w14:paraId="7EEF1352"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0.8</w:t>
            </w:r>
          </w:p>
        </w:tc>
        <w:tc>
          <w:tcPr>
            <w:tcW w:w="1213" w:type="dxa"/>
            <w:tcBorders>
              <w:top w:val="single" w:sz="4" w:space="0" w:color="auto"/>
              <w:left w:val="nil"/>
              <w:bottom w:val="nil"/>
              <w:right w:val="nil"/>
            </w:tcBorders>
            <w:shd w:val="clear" w:color="auto" w:fill="auto"/>
            <w:noWrap/>
            <w:vAlign w:val="bottom"/>
            <w:hideMark/>
          </w:tcPr>
          <w:p w14:paraId="34C52B99"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0.9</w:t>
            </w:r>
          </w:p>
        </w:tc>
        <w:tc>
          <w:tcPr>
            <w:tcW w:w="1520" w:type="dxa"/>
            <w:tcBorders>
              <w:top w:val="single" w:sz="4" w:space="0" w:color="auto"/>
              <w:left w:val="nil"/>
              <w:bottom w:val="nil"/>
              <w:right w:val="nil"/>
            </w:tcBorders>
            <w:shd w:val="clear" w:color="auto" w:fill="auto"/>
            <w:noWrap/>
            <w:vAlign w:val="bottom"/>
            <w:hideMark/>
          </w:tcPr>
          <w:p w14:paraId="0B265B56"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100.7</w:t>
            </w:r>
          </w:p>
        </w:tc>
        <w:tc>
          <w:tcPr>
            <w:tcW w:w="1440" w:type="dxa"/>
            <w:tcBorders>
              <w:top w:val="single" w:sz="4" w:space="0" w:color="auto"/>
              <w:left w:val="nil"/>
              <w:bottom w:val="nil"/>
              <w:right w:val="nil"/>
            </w:tcBorders>
            <w:shd w:val="clear" w:color="auto" w:fill="auto"/>
            <w:noWrap/>
            <w:vAlign w:val="bottom"/>
            <w:hideMark/>
          </w:tcPr>
          <w:p w14:paraId="598AA20C"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0.7%</w:t>
            </w:r>
          </w:p>
        </w:tc>
      </w:tr>
      <w:tr w:rsidR="002F4BC8" w:rsidRPr="00180415" w14:paraId="7540410C" w14:textId="77777777" w:rsidTr="001663AD">
        <w:trPr>
          <w:trHeight w:val="290"/>
          <w:jc w:val="center"/>
        </w:trPr>
        <w:tc>
          <w:tcPr>
            <w:tcW w:w="1454" w:type="dxa"/>
            <w:tcBorders>
              <w:top w:val="nil"/>
              <w:left w:val="nil"/>
              <w:bottom w:val="nil"/>
              <w:right w:val="nil"/>
            </w:tcBorders>
            <w:shd w:val="clear" w:color="auto" w:fill="auto"/>
            <w:noWrap/>
            <w:vAlign w:val="bottom"/>
            <w:hideMark/>
          </w:tcPr>
          <w:p w14:paraId="20D73DB4" w14:textId="77777777" w:rsidR="002F4BC8" w:rsidRPr="00180415" w:rsidRDefault="002F4BC8" w:rsidP="002F4BC8">
            <w:pPr>
              <w:rPr>
                <w:rFonts w:ascii="Calibri" w:hAnsi="Calibri"/>
                <w:color w:val="000000"/>
                <w:sz w:val="18"/>
                <w:szCs w:val="18"/>
              </w:rPr>
            </w:pPr>
            <w:r w:rsidRPr="00180415">
              <w:rPr>
                <w:rFonts w:ascii="Calibri" w:hAnsi="Calibri"/>
                <w:color w:val="000000"/>
                <w:sz w:val="18"/>
                <w:szCs w:val="18"/>
              </w:rPr>
              <w:t>Provincial capital</w:t>
            </w:r>
          </w:p>
        </w:tc>
        <w:tc>
          <w:tcPr>
            <w:tcW w:w="1322" w:type="dxa"/>
            <w:tcBorders>
              <w:top w:val="nil"/>
              <w:left w:val="nil"/>
              <w:bottom w:val="nil"/>
              <w:right w:val="nil"/>
            </w:tcBorders>
            <w:shd w:val="clear" w:color="auto" w:fill="auto"/>
            <w:noWrap/>
            <w:vAlign w:val="bottom"/>
            <w:hideMark/>
          </w:tcPr>
          <w:p w14:paraId="7C66DE41"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495</w:t>
            </w:r>
          </w:p>
        </w:tc>
        <w:tc>
          <w:tcPr>
            <w:tcW w:w="1252" w:type="dxa"/>
            <w:tcBorders>
              <w:top w:val="nil"/>
              <w:left w:val="nil"/>
              <w:bottom w:val="nil"/>
              <w:right w:val="nil"/>
            </w:tcBorders>
            <w:shd w:val="clear" w:color="auto" w:fill="auto"/>
            <w:noWrap/>
            <w:vAlign w:val="bottom"/>
            <w:hideMark/>
          </w:tcPr>
          <w:p w14:paraId="116968D7"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3.0</w:t>
            </w:r>
          </w:p>
        </w:tc>
        <w:tc>
          <w:tcPr>
            <w:tcW w:w="1213" w:type="dxa"/>
            <w:tcBorders>
              <w:top w:val="nil"/>
              <w:left w:val="nil"/>
              <w:bottom w:val="nil"/>
              <w:right w:val="nil"/>
            </w:tcBorders>
            <w:shd w:val="clear" w:color="auto" w:fill="auto"/>
            <w:noWrap/>
            <w:vAlign w:val="bottom"/>
            <w:hideMark/>
          </w:tcPr>
          <w:p w14:paraId="13E7B1F0"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3.3</w:t>
            </w:r>
          </w:p>
        </w:tc>
        <w:tc>
          <w:tcPr>
            <w:tcW w:w="1520" w:type="dxa"/>
            <w:tcBorders>
              <w:top w:val="nil"/>
              <w:left w:val="nil"/>
              <w:bottom w:val="nil"/>
              <w:right w:val="nil"/>
            </w:tcBorders>
            <w:shd w:val="clear" w:color="auto" w:fill="auto"/>
            <w:noWrap/>
            <w:vAlign w:val="bottom"/>
            <w:hideMark/>
          </w:tcPr>
          <w:p w14:paraId="3AA1EFA6"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501.3</w:t>
            </w:r>
          </w:p>
        </w:tc>
        <w:tc>
          <w:tcPr>
            <w:tcW w:w="1440" w:type="dxa"/>
            <w:tcBorders>
              <w:top w:val="nil"/>
              <w:left w:val="nil"/>
              <w:bottom w:val="nil"/>
              <w:right w:val="nil"/>
            </w:tcBorders>
            <w:shd w:val="clear" w:color="auto" w:fill="auto"/>
            <w:noWrap/>
            <w:vAlign w:val="bottom"/>
            <w:hideMark/>
          </w:tcPr>
          <w:p w14:paraId="71737444"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0.3%</w:t>
            </w:r>
          </w:p>
        </w:tc>
      </w:tr>
      <w:tr w:rsidR="002F4BC8" w:rsidRPr="00180415" w14:paraId="0396FEBA" w14:textId="77777777" w:rsidTr="001663AD">
        <w:trPr>
          <w:trHeight w:val="290"/>
          <w:jc w:val="center"/>
        </w:trPr>
        <w:tc>
          <w:tcPr>
            <w:tcW w:w="1454" w:type="dxa"/>
            <w:tcBorders>
              <w:top w:val="nil"/>
              <w:left w:val="nil"/>
              <w:bottom w:val="nil"/>
              <w:right w:val="nil"/>
            </w:tcBorders>
            <w:shd w:val="clear" w:color="auto" w:fill="auto"/>
            <w:noWrap/>
            <w:vAlign w:val="bottom"/>
            <w:hideMark/>
          </w:tcPr>
          <w:p w14:paraId="3D0C5C3A" w14:textId="77777777" w:rsidR="002F4BC8" w:rsidRPr="00180415" w:rsidRDefault="002F4BC8" w:rsidP="002F4BC8">
            <w:pPr>
              <w:rPr>
                <w:rFonts w:ascii="Calibri" w:hAnsi="Calibri"/>
                <w:color w:val="000000"/>
                <w:sz w:val="18"/>
                <w:szCs w:val="18"/>
              </w:rPr>
            </w:pPr>
            <w:r w:rsidRPr="00180415">
              <w:rPr>
                <w:rFonts w:ascii="Calibri" w:hAnsi="Calibri"/>
                <w:color w:val="000000"/>
                <w:sz w:val="18"/>
                <w:szCs w:val="18"/>
              </w:rPr>
              <w:t>Mega city</w:t>
            </w:r>
          </w:p>
        </w:tc>
        <w:tc>
          <w:tcPr>
            <w:tcW w:w="1322" w:type="dxa"/>
            <w:tcBorders>
              <w:top w:val="nil"/>
              <w:left w:val="nil"/>
              <w:bottom w:val="nil"/>
              <w:right w:val="nil"/>
            </w:tcBorders>
            <w:shd w:val="clear" w:color="auto" w:fill="auto"/>
            <w:noWrap/>
            <w:vAlign w:val="bottom"/>
            <w:hideMark/>
          </w:tcPr>
          <w:p w14:paraId="1E3AE215"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2970</w:t>
            </w:r>
          </w:p>
        </w:tc>
        <w:tc>
          <w:tcPr>
            <w:tcW w:w="1252" w:type="dxa"/>
            <w:tcBorders>
              <w:top w:val="nil"/>
              <w:left w:val="nil"/>
              <w:bottom w:val="nil"/>
              <w:right w:val="nil"/>
            </w:tcBorders>
            <w:shd w:val="clear" w:color="auto" w:fill="auto"/>
            <w:noWrap/>
            <w:vAlign w:val="bottom"/>
            <w:hideMark/>
          </w:tcPr>
          <w:p w14:paraId="53FFFE45"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29.9</w:t>
            </w:r>
          </w:p>
        </w:tc>
        <w:tc>
          <w:tcPr>
            <w:tcW w:w="1213" w:type="dxa"/>
            <w:tcBorders>
              <w:top w:val="nil"/>
              <w:left w:val="nil"/>
              <w:bottom w:val="nil"/>
              <w:right w:val="nil"/>
            </w:tcBorders>
            <w:shd w:val="clear" w:color="auto" w:fill="auto"/>
            <w:noWrap/>
            <w:vAlign w:val="bottom"/>
            <w:hideMark/>
          </w:tcPr>
          <w:p w14:paraId="1ECA7137"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32.2</w:t>
            </w:r>
          </w:p>
        </w:tc>
        <w:tc>
          <w:tcPr>
            <w:tcW w:w="1520" w:type="dxa"/>
            <w:tcBorders>
              <w:top w:val="nil"/>
              <w:left w:val="nil"/>
              <w:bottom w:val="nil"/>
              <w:right w:val="nil"/>
            </w:tcBorders>
            <w:shd w:val="clear" w:color="auto" w:fill="auto"/>
            <w:noWrap/>
            <w:vAlign w:val="bottom"/>
            <w:hideMark/>
          </w:tcPr>
          <w:p w14:paraId="5765FDC8"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3032.1</w:t>
            </w:r>
          </w:p>
        </w:tc>
        <w:tc>
          <w:tcPr>
            <w:tcW w:w="1440" w:type="dxa"/>
            <w:tcBorders>
              <w:top w:val="nil"/>
              <w:left w:val="nil"/>
              <w:bottom w:val="nil"/>
              <w:right w:val="nil"/>
            </w:tcBorders>
            <w:shd w:val="clear" w:color="auto" w:fill="auto"/>
            <w:noWrap/>
            <w:vAlign w:val="bottom"/>
            <w:hideMark/>
          </w:tcPr>
          <w:p w14:paraId="7EC5C156"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1.1%</w:t>
            </w:r>
          </w:p>
        </w:tc>
      </w:tr>
      <w:tr w:rsidR="002F4BC8" w:rsidRPr="00180415" w14:paraId="7B0DDB86" w14:textId="77777777" w:rsidTr="001663AD">
        <w:trPr>
          <w:trHeight w:val="290"/>
          <w:jc w:val="center"/>
        </w:trPr>
        <w:tc>
          <w:tcPr>
            <w:tcW w:w="1454" w:type="dxa"/>
            <w:tcBorders>
              <w:top w:val="nil"/>
              <w:left w:val="nil"/>
              <w:bottom w:val="nil"/>
              <w:right w:val="nil"/>
            </w:tcBorders>
            <w:shd w:val="clear" w:color="auto" w:fill="auto"/>
            <w:noWrap/>
            <w:vAlign w:val="bottom"/>
            <w:hideMark/>
          </w:tcPr>
          <w:p w14:paraId="52B6CA0F" w14:textId="77777777" w:rsidR="002F4BC8" w:rsidRPr="00180415" w:rsidRDefault="002F4BC8" w:rsidP="002F4BC8">
            <w:pPr>
              <w:rPr>
                <w:rFonts w:ascii="Calibri" w:hAnsi="Calibri"/>
                <w:color w:val="000000"/>
                <w:sz w:val="18"/>
                <w:szCs w:val="18"/>
              </w:rPr>
            </w:pPr>
            <w:r w:rsidRPr="00180415">
              <w:rPr>
                <w:rFonts w:ascii="Calibri" w:hAnsi="Calibri"/>
                <w:color w:val="000000"/>
                <w:sz w:val="18"/>
                <w:szCs w:val="18"/>
              </w:rPr>
              <w:t>City B</w:t>
            </w:r>
          </w:p>
        </w:tc>
        <w:tc>
          <w:tcPr>
            <w:tcW w:w="1322" w:type="dxa"/>
            <w:tcBorders>
              <w:top w:val="nil"/>
              <w:left w:val="nil"/>
              <w:bottom w:val="nil"/>
              <w:right w:val="nil"/>
            </w:tcBorders>
            <w:shd w:val="clear" w:color="auto" w:fill="auto"/>
            <w:noWrap/>
            <w:vAlign w:val="bottom"/>
            <w:hideMark/>
          </w:tcPr>
          <w:p w14:paraId="49728CE5"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99</w:t>
            </w:r>
          </w:p>
        </w:tc>
        <w:tc>
          <w:tcPr>
            <w:tcW w:w="1252" w:type="dxa"/>
            <w:tcBorders>
              <w:top w:val="nil"/>
              <w:left w:val="nil"/>
              <w:bottom w:val="nil"/>
              <w:right w:val="nil"/>
            </w:tcBorders>
            <w:shd w:val="clear" w:color="auto" w:fill="auto"/>
            <w:noWrap/>
            <w:vAlign w:val="bottom"/>
            <w:hideMark/>
          </w:tcPr>
          <w:p w14:paraId="4A94192A"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0.6</w:t>
            </w:r>
          </w:p>
        </w:tc>
        <w:tc>
          <w:tcPr>
            <w:tcW w:w="1213" w:type="dxa"/>
            <w:tcBorders>
              <w:top w:val="nil"/>
              <w:left w:val="nil"/>
              <w:bottom w:val="nil"/>
              <w:right w:val="nil"/>
            </w:tcBorders>
            <w:shd w:val="clear" w:color="auto" w:fill="auto"/>
            <w:noWrap/>
            <w:vAlign w:val="bottom"/>
            <w:hideMark/>
          </w:tcPr>
          <w:p w14:paraId="2E963048"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0.6</w:t>
            </w:r>
          </w:p>
        </w:tc>
        <w:tc>
          <w:tcPr>
            <w:tcW w:w="1520" w:type="dxa"/>
            <w:tcBorders>
              <w:top w:val="nil"/>
              <w:left w:val="nil"/>
              <w:bottom w:val="nil"/>
              <w:right w:val="nil"/>
            </w:tcBorders>
            <w:shd w:val="clear" w:color="auto" w:fill="auto"/>
            <w:noWrap/>
            <w:vAlign w:val="bottom"/>
            <w:hideMark/>
          </w:tcPr>
          <w:p w14:paraId="52C713B2"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100.2</w:t>
            </w:r>
          </w:p>
        </w:tc>
        <w:tc>
          <w:tcPr>
            <w:tcW w:w="1440" w:type="dxa"/>
            <w:tcBorders>
              <w:top w:val="nil"/>
              <w:left w:val="nil"/>
              <w:bottom w:val="nil"/>
              <w:right w:val="nil"/>
            </w:tcBorders>
            <w:shd w:val="clear" w:color="auto" w:fill="auto"/>
            <w:noWrap/>
            <w:vAlign w:val="bottom"/>
            <w:hideMark/>
          </w:tcPr>
          <w:p w14:paraId="3A4B6FD4"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0.2%</w:t>
            </w:r>
          </w:p>
        </w:tc>
      </w:tr>
      <w:tr w:rsidR="002F4BC8" w:rsidRPr="00180415" w14:paraId="5FF84E49" w14:textId="77777777" w:rsidTr="001663AD">
        <w:trPr>
          <w:trHeight w:val="290"/>
          <w:jc w:val="center"/>
        </w:trPr>
        <w:tc>
          <w:tcPr>
            <w:tcW w:w="1454" w:type="dxa"/>
            <w:tcBorders>
              <w:top w:val="nil"/>
              <w:left w:val="nil"/>
              <w:bottom w:val="nil"/>
              <w:right w:val="nil"/>
            </w:tcBorders>
            <w:shd w:val="clear" w:color="auto" w:fill="auto"/>
            <w:noWrap/>
            <w:vAlign w:val="bottom"/>
            <w:hideMark/>
          </w:tcPr>
          <w:p w14:paraId="5DAB96C5" w14:textId="77777777" w:rsidR="002F4BC8" w:rsidRPr="00180415" w:rsidRDefault="002F4BC8" w:rsidP="002F4BC8">
            <w:pPr>
              <w:rPr>
                <w:rFonts w:ascii="Calibri" w:hAnsi="Calibri"/>
                <w:color w:val="000000"/>
                <w:sz w:val="18"/>
                <w:szCs w:val="18"/>
              </w:rPr>
            </w:pPr>
            <w:r w:rsidRPr="00180415">
              <w:rPr>
                <w:rFonts w:ascii="Calibri" w:hAnsi="Calibri"/>
                <w:color w:val="000000"/>
                <w:sz w:val="18"/>
                <w:szCs w:val="18"/>
              </w:rPr>
              <w:t>All</w:t>
            </w:r>
          </w:p>
        </w:tc>
        <w:tc>
          <w:tcPr>
            <w:tcW w:w="1322" w:type="dxa"/>
            <w:tcBorders>
              <w:top w:val="nil"/>
              <w:left w:val="nil"/>
              <w:bottom w:val="nil"/>
              <w:right w:val="nil"/>
            </w:tcBorders>
            <w:shd w:val="clear" w:color="auto" w:fill="auto"/>
            <w:noWrap/>
            <w:vAlign w:val="bottom"/>
            <w:hideMark/>
          </w:tcPr>
          <w:p w14:paraId="1AC3DD68"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3663</w:t>
            </w:r>
          </w:p>
        </w:tc>
        <w:tc>
          <w:tcPr>
            <w:tcW w:w="1252" w:type="dxa"/>
            <w:tcBorders>
              <w:top w:val="nil"/>
              <w:left w:val="nil"/>
              <w:bottom w:val="nil"/>
              <w:right w:val="nil"/>
            </w:tcBorders>
            <w:shd w:val="clear" w:color="auto" w:fill="auto"/>
            <w:noWrap/>
            <w:vAlign w:val="bottom"/>
            <w:hideMark/>
          </w:tcPr>
          <w:p w14:paraId="6711B073"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34.4</w:t>
            </w:r>
          </w:p>
        </w:tc>
        <w:tc>
          <w:tcPr>
            <w:tcW w:w="1213" w:type="dxa"/>
            <w:tcBorders>
              <w:top w:val="nil"/>
              <w:left w:val="nil"/>
              <w:bottom w:val="nil"/>
              <w:right w:val="nil"/>
            </w:tcBorders>
            <w:shd w:val="clear" w:color="auto" w:fill="auto"/>
            <w:noWrap/>
            <w:vAlign w:val="bottom"/>
            <w:hideMark/>
          </w:tcPr>
          <w:p w14:paraId="2CAB2B88"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37.0</w:t>
            </w:r>
          </w:p>
        </w:tc>
        <w:tc>
          <w:tcPr>
            <w:tcW w:w="1520" w:type="dxa"/>
            <w:tcBorders>
              <w:top w:val="nil"/>
              <w:left w:val="nil"/>
              <w:bottom w:val="nil"/>
              <w:right w:val="nil"/>
            </w:tcBorders>
            <w:shd w:val="clear" w:color="auto" w:fill="auto"/>
            <w:noWrap/>
            <w:vAlign w:val="bottom"/>
            <w:hideMark/>
          </w:tcPr>
          <w:p w14:paraId="3DB1CEA2"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3734.4</w:t>
            </w:r>
          </w:p>
        </w:tc>
        <w:tc>
          <w:tcPr>
            <w:tcW w:w="1440" w:type="dxa"/>
            <w:tcBorders>
              <w:top w:val="nil"/>
              <w:left w:val="nil"/>
              <w:bottom w:val="nil"/>
              <w:right w:val="nil"/>
            </w:tcBorders>
            <w:shd w:val="clear" w:color="auto" w:fill="auto"/>
            <w:noWrap/>
            <w:vAlign w:val="bottom"/>
            <w:hideMark/>
          </w:tcPr>
          <w:p w14:paraId="6950E89A" w14:textId="77777777" w:rsidR="002F4BC8" w:rsidRPr="00180415" w:rsidRDefault="002F4BC8" w:rsidP="002F4BC8">
            <w:pPr>
              <w:jc w:val="right"/>
              <w:rPr>
                <w:rFonts w:ascii="Calibri" w:hAnsi="Calibri"/>
                <w:color w:val="000000"/>
                <w:sz w:val="18"/>
                <w:szCs w:val="18"/>
              </w:rPr>
            </w:pPr>
            <w:r w:rsidRPr="00180415">
              <w:rPr>
                <w:rFonts w:ascii="Calibri" w:hAnsi="Calibri"/>
                <w:color w:val="000000"/>
                <w:sz w:val="18"/>
                <w:szCs w:val="18"/>
              </w:rPr>
              <w:t>0.9%</w:t>
            </w:r>
          </w:p>
        </w:tc>
      </w:tr>
      <w:tr w:rsidR="002F4BC8" w:rsidRPr="00180415" w14:paraId="486B7FC0" w14:textId="77777777" w:rsidTr="001663AD">
        <w:trPr>
          <w:trHeight w:val="290"/>
          <w:jc w:val="center"/>
        </w:trPr>
        <w:tc>
          <w:tcPr>
            <w:tcW w:w="1454" w:type="dxa"/>
            <w:tcBorders>
              <w:top w:val="nil"/>
              <w:left w:val="nil"/>
              <w:bottom w:val="single" w:sz="4" w:space="0" w:color="auto"/>
              <w:right w:val="nil"/>
            </w:tcBorders>
            <w:shd w:val="clear" w:color="auto" w:fill="auto"/>
            <w:noWrap/>
            <w:vAlign w:val="bottom"/>
            <w:hideMark/>
          </w:tcPr>
          <w:p w14:paraId="53E02767" w14:textId="77777777" w:rsidR="002F4BC8" w:rsidRPr="00180415" w:rsidRDefault="002F4BC8" w:rsidP="002F4BC8">
            <w:pPr>
              <w:rPr>
                <w:rFonts w:ascii="Calibri" w:hAnsi="Calibri"/>
                <w:color w:val="000000"/>
                <w:sz w:val="18"/>
                <w:szCs w:val="18"/>
              </w:rPr>
            </w:pPr>
          </w:p>
        </w:tc>
        <w:tc>
          <w:tcPr>
            <w:tcW w:w="1322" w:type="dxa"/>
            <w:tcBorders>
              <w:top w:val="nil"/>
              <w:left w:val="nil"/>
              <w:bottom w:val="single" w:sz="4" w:space="0" w:color="auto"/>
              <w:right w:val="nil"/>
            </w:tcBorders>
            <w:shd w:val="clear" w:color="auto" w:fill="auto"/>
            <w:noWrap/>
            <w:vAlign w:val="bottom"/>
            <w:hideMark/>
          </w:tcPr>
          <w:p w14:paraId="59546EF0" w14:textId="77777777" w:rsidR="002F4BC8" w:rsidRPr="00180415" w:rsidRDefault="002F4BC8" w:rsidP="002F4BC8">
            <w:pPr>
              <w:rPr>
                <w:rFonts w:ascii="Calibri" w:hAnsi="Calibri"/>
                <w:color w:val="000000"/>
                <w:sz w:val="18"/>
                <w:szCs w:val="18"/>
              </w:rPr>
            </w:pPr>
          </w:p>
        </w:tc>
        <w:tc>
          <w:tcPr>
            <w:tcW w:w="1252" w:type="dxa"/>
            <w:tcBorders>
              <w:top w:val="nil"/>
              <w:left w:val="nil"/>
              <w:bottom w:val="single" w:sz="4" w:space="0" w:color="auto"/>
              <w:right w:val="nil"/>
            </w:tcBorders>
            <w:shd w:val="clear" w:color="auto" w:fill="auto"/>
            <w:noWrap/>
            <w:vAlign w:val="bottom"/>
            <w:hideMark/>
          </w:tcPr>
          <w:p w14:paraId="1730C2D5" w14:textId="77777777" w:rsidR="002F4BC8" w:rsidRPr="00180415" w:rsidRDefault="002F4BC8" w:rsidP="002F4BC8">
            <w:pPr>
              <w:rPr>
                <w:rFonts w:ascii="Calibri" w:hAnsi="Calibri"/>
                <w:color w:val="000000"/>
                <w:sz w:val="18"/>
                <w:szCs w:val="18"/>
              </w:rPr>
            </w:pPr>
          </w:p>
        </w:tc>
        <w:tc>
          <w:tcPr>
            <w:tcW w:w="1213" w:type="dxa"/>
            <w:tcBorders>
              <w:top w:val="nil"/>
              <w:left w:val="nil"/>
              <w:bottom w:val="single" w:sz="4" w:space="0" w:color="auto"/>
              <w:right w:val="nil"/>
            </w:tcBorders>
            <w:shd w:val="clear" w:color="auto" w:fill="auto"/>
            <w:noWrap/>
            <w:vAlign w:val="bottom"/>
            <w:hideMark/>
          </w:tcPr>
          <w:p w14:paraId="44AF3075" w14:textId="77777777" w:rsidR="002F4BC8" w:rsidRPr="00180415" w:rsidRDefault="002F4BC8" w:rsidP="002F4BC8">
            <w:pPr>
              <w:rPr>
                <w:rFonts w:ascii="Calibri" w:hAnsi="Calibri"/>
                <w:color w:val="000000"/>
                <w:sz w:val="18"/>
                <w:szCs w:val="18"/>
              </w:rPr>
            </w:pPr>
          </w:p>
        </w:tc>
        <w:tc>
          <w:tcPr>
            <w:tcW w:w="1520" w:type="dxa"/>
            <w:tcBorders>
              <w:top w:val="nil"/>
              <w:left w:val="nil"/>
              <w:bottom w:val="single" w:sz="4" w:space="0" w:color="auto"/>
              <w:right w:val="nil"/>
            </w:tcBorders>
            <w:shd w:val="clear" w:color="auto" w:fill="auto"/>
            <w:noWrap/>
            <w:vAlign w:val="bottom"/>
            <w:hideMark/>
          </w:tcPr>
          <w:p w14:paraId="0FE2D27F" w14:textId="77777777" w:rsidR="002F4BC8" w:rsidRPr="00180415" w:rsidRDefault="002F4BC8" w:rsidP="002F4BC8">
            <w:pPr>
              <w:rPr>
                <w:rFonts w:ascii="Calibri" w:hAnsi="Calibri"/>
                <w:color w:val="000000"/>
                <w:sz w:val="18"/>
                <w:szCs w:val="18"/>
              </w:rPr>
            </w:pPr>
          </w:p>
        </w:tc>
        <w:tc>
          <w:tcPr>
            <w:tcW w:w="1440" w:type="dxa"/>
            <w:tcBorders>
              <w:top w:val="nil"/>
              <w:left w:val="nil"/>
              <w:bottom w:val="single" w:sz="4" w:space="0" w:color="auto"/>
              <w:right w:val="nil"/>
            </w:tcBorders>
            <w:shd w:val="clear" w:color="auto" w:fill="auto"/>
            <w:noWrap/>
            <w:vAlign w:val="bottom"/>
            <w:hideMark/>
          </w:tcPr>
          <w:p w14:paraId="0BB20B63" w14:textId="77777777" w:rsidR="002F4BC8" w:rsidRPr="00180415" w:rsidRDefault="002F4BC8" w:rsidP="002F4BC8">
            <w:pPr>
              <w:rPr>
                <w:rFonts w:ascii="Calibri" w:hAnsi="Calibri"/>
                <w:color w:val="000000"/>
                <w:sz w:val="18"/>
                <w:szCs w:val="18"/>
              </w:rPr>
            </w:pPr>
          </w:p>
        </w:tc>
      </w:tr>
      <w:tr w:rsidR="002F4BC8" w:rsidRPr="00180415" w14:paraId="0093F07A" w14:textId="77777777" w:rsidTr="001663AD">
        <w:trPr>
          <w:trHeight w:val="290"/>
          <w:jc w:val="center"/>
        </w:trPr>
        <w:tc>
          <w:tcPr>
            <w:tcW w:w="2776" w:type="dxa"/>
            <w:gridSpan w:val="2"/>
            <w:tcBorders>
              <w:top w:val="single" w:sz="4" w:space="0" w:color="auto"/>
              <w:left w:val="nil"/>
              <w:bottom w:val="nil"/>
              <w:right w:val="nil"/>
            </w:tcBorders>
            <w:shd w:val="clear" w:color="auto" w:fill="auto"/>
            <w:noWrap/>
            <w:vAlign w:val="bottom"/>
            <w:hideMark/>
          </w:tcPr>
          <w:p w14:paraId="5F10B7B9" w14:textId="77777777" w:rsidR="002F4BC8" w:rsidRPr="00180415" w:rsidRDefault="002F4BC8" w:rsidP="002F4BC8">
            <w:pPr>
              <w:rPr>
                <w:rFonts w:ascii="Calibri" w:hAnsi="Calibri"/>
                <w:b/>
                <w:color w:val="000000"/>
                <w:sz w:val="18"/>
                <w:szCs w:val="22"/>
              </w:rPr>
            </w:pPr>
            <w:r w:rsidRPr="00180415">
              <w:rPr>
                <w:rFonts w:ascii="Calibri" w:hAnsi="Calibri"/>
                <w:b/>
                <w:color w:val="000000"/>
                <w:sz w:val="18"/>
                <w:szCs w:val="22"/>
              </w:rPr>
              <w:t>Footloose=10%</w:t>
            </w:r>
          </w:p>
        </w:tc>
        <w:tc>
          <w:tcPr>
            <w:tcW w:w="2465" w:type="dxa"/>
            <w:gridSpan w:val="2"/>
            <w:tcBorders>
              <w:top w:val="single" w:sz="4" w:space="0" w:color="auto"/>
              <w:left w:val="nil"/>
              <w:bottom w:val="nil"/>
              <w:right w:val="nil"/>
            </w:tcBorders>
            <w:shd w:val="clear" w:color="auto" w:fill="auto"/>
            <w:noWrap/>
            <w:vAlign w:val="bottom"/>
            <w:hideMark/>
          </w:tcPr>
          <w:p w14:paraId="1F651F48" w14:textId="3303D5D4" w:rsidR="002F4BC8" w:rsidRPr="00180415" w:rsidRDefault="002F4BC8" w:rsidP="002F4BC8">
            <w:pPr>
              <w:rPr>
                <w:rFonts w:ascii="Calibri" w:hAnsi="Calibri"/>
                <w:color w:val="000000"/>
                <w:sz w:val="18"/>
                <w:szCs w:val="22"/>
              </w:rPr>
            </w:pPr>
          </w:p>
        </w:tc>
        <w:tc>
          <w:tcPr>
            <w:tcW w:w="1520" w:type="dxa"/>
            <w:tcBorders>
              <w:top w:val="single" w:sz="4" w:space="0" w:color="auto"/>
              <w:left w:val="nil"/>
              <w:bottom w:val="nil"/>
              <w:right w:val="nil"/>
            </w:tcBorders>
            <w:shd w:val="clear" w:color="auto" w:fill="auto"/>
            <w:noWrap/>
            <w:vAlign w:val="bottom"/>
            <w:hideMark/>
          </w:tcPr>
          <w:p w14:paraId="056DD64A" w14:textId="77777777" w:rsidR="002F4BC8" w:rsidRPr="00180415" w:rsidRDefault="002F4BC8" w:rsidP="002F4BC8">
            <w:pPr>
              <w:rPr>
                <w:rFonts w:ascii="Calibri" w:hAnsi="Calibri"/>
                <w:color w:val="000000"/>
                <w:sz w:val="18"/>
                <w:szCs w:val="22"/>
              </w:rPr>
            </w:pPr>
          </w:p>
        </w:tc>
        <w:tc>
          <w:tcPr>
            <w:tcW w:w="1440" w:type="dxa"/>
            <w:tcBorders>
              <w:top w:val="single" w:sz="4" w:space="0" w:color="auto"/>
              <w:left w:val="nil"/>
              <w:bottom w:val="nil"/>
              <w:right w:val="nil"/>
            </w:tcBorders>
            <w:shd w:val="clear" w:color="auto" w:fill="auto"/>
            <w:noWrap/>
            <w:vAlign w:val="bottom"/>
            <w:hideMark/>
          </w:tcPr>
          <w:p w14:paraId="61C29326" w14:textId="77777777" w:rsidR="002F4BC8" w:rsidRPr="00180415" w:rsidRDefault="002F4BC8" w:rsidP="002F4BC8">
            <w:pPr>
              <w:rPr>
                <w:rFonts w:ascii="Calibri" w:hAnsi="Calibri"/>
                <w:color w:val="000000"/>
                <w:sz w:val="18"/>
                <w:szCs w:val="22"/>
              </w:rPr>
            </w:pPr>
          </w:p>
        </w:tc>
      </w:tr>
      <w:tr w:rsidR="002F4BC8" w:rsidRPr="00180415" w14:paraId="42CE2EFF" w14:textId="77777777" w:rsidTr="001663AD">
        <w:trPr>
          <w:trHeight w:val="290"/>
          <w:jc w:val="center"/>
        </w:trPr>
        <w:tc>
          <w:tcPr>
            <w:tcW w:w="1454" w:type="dxa"/>
            <w:tcBorders>
              <w:top w:val="nil"/>
              <w:left w:val="nil"/>
              <w:bottom w:val="single" w:sz="4" w:space="0" w:color="auto"/>
              <w:right w:val="nil"/>
            </w:tcBorders>
            <w:shd w:val="clear" w:color="auto" w:fill="auto"/>
            <w:noWrap/>
            <w:vAlign w:val="center"/>
            <w:hideMark/>
          </w:tcPr>
          <w:p w14:paraId="467D195D" w14:textId="77777777" w:rsidR="002F4BC8" w:rsidRPr="00180415" w:rsidRDefault="002F4BC8" w:rsidP="00895859">
            <w:pPr>
              <w:jc w:val="center"/>
              <w:rPr>
                <w:rFonts w:ascii="Calibri" w:hAnsi="Calibri"/>
                <w:color w:val="000000"/>
                <w:sz w:val="18"/>
                <w:szCs w:val="22"/>
              </w:rPr>
            </w:pPr>
          </w:p>
        </w:tc>
        <w:tc>
          <w:tcPr>
            <w:tcW w:w="1322" w:type="dxa"/>
            <w:tcBorders>
              <w:top w:val="nil"/>
              <w:left w:val="nil"/>
              <w:bottom w:val="single" w:sz="4" w:space="0" w:color="auto"/>
              <w:right w:val="nil"/>
            </w:tcBorders>
            <w:shd w:val="clear" w:color="auto" w:fill="auto"/>
            <w:noWrap/>
            <w:vAlign w:val="center"/>
            <w:hideMark/>
          </w:tcPr>
          <w:p w14:paraId="4842E299" w14:textId="77777777" w:rsidR="002F4BC8" w:rsidRPr="00180415" w:rsidRDefault="002F4BC8" w:rsidP="00895859">
            <w:pPr>
              <w:jc w:val="center"/>
              <w:rPr>
                <w:rFonts w:ascii="Calibri" w:hAnsi="Calibri"/>
                <w:color w:val="000000"/>
                <w:sz w:val="18"/>
                <w:szCs w:val="22"/>
              </w:rPr>
            </w:pPr>
            <w:r w:rsidRPr="00180415">
              <w:rPr>
                <w:rFonts w:ascii="Calibri" w:hAnsi="Calibri"/>
                <w:color w:val="000000"/>
                <w:sz w:val="18"/>
                <w:szCs w:val="22"/>
              </w:rPr>
              <w:t>Non-footloose</w:t>
            </w:r>
          </w:p>
        </w:tc>
        <w:tc>
          <w:tcPr>
            <w:tcW w:w="1252" w:type="dxa"/>
            <w:tcBorders>
              <w:top w:val="nil"/>
              <w:left w:val="nil"/>
              <w:bottom w:val="single" w:sz="4" w:space="0" w:color="auto"/>
              <w:right w:val="nil"/>
            </w:tcBorders>
            <w:shd w:val="clear" w:color="auto" w:fill="auto"/>
            <w:noWrap/>
            <w:vAlign w:val="center"/>
            <w:hideMark/>
          </w:tcPr>
          <w:p w14:paraId="48FBD668" w14:textId="4460E5E1" w:rsidR="002F4BC8" w:rsidRPr="00180415" w:rsidRDefault="00551DA9" w:rsidP="00895859">
            <w:pPr>
              <w:jc w:val="center"/>
              <w:rPr>
                <w:rFonts w:ascii="Calibri" w:hAnsi="Calibri"/>
                <w:color w:val="000000"/>
                <w:sz w:val="18"/>
                <w:szCs w:val="22"/>
              </w:rPr>
            </w:pPr>
            <w:r w:rsidRPr="00180415">
              <w:rPr>
                <w:rFonts w:ascii="Calibri" w:hAnsi="Calibri"/>
                <w:color w:val="000000"/>
                <w:sz w:val="18"/>
                <w:szCs w:val="22"/>
              </w:rPr>
              <w:t xml:space="preserve">Relocated </w:t>
            </w:r>
            <w:r w:rsidR="002F4BC8" w:rsidRPr="00180415">
              <w:rPr>
                <w:rFonts w:ascii="Calibri" w:hAnsi="Calibri"/>
                <w:color w:val="000000"/>
                <w:sz w:val="18"/>
                <w:szCs w:val="22"/>
              </w:rPr>
              <w:t>from external</w:t>
            </w:r>
          </w:p>
        </w:tc>
        <w:tc>
          <w:tcPr>
            <w:tcW w:w="1213" w:type="dxa"/>
            <w:tcBorders>
              <w:top w:val="nil"/>
              <w:left w:val="nil"/>
              <w:bottom w:val="single" w:sz="4" w:space="0" w:color="auto"/>
              <w:right w:val="nil"/>
            </w:tcBorders>
            <w:shd w:val="clear" w:color="auto" w:fill="auto"/>
            <w:noWrap/>
            <w:vAlign w:val="center"/>
            <w:hideMark/>
          </w:tcPr>
          <w:p w14:paraId="005D30EC" w14:textId="071338CA" w:rsidR="002F4BC8" w:rsidRPr="00180415" w:rsidRDefault="00551DA9" w:rsidP="00895859">
            <w:pPr>
              <w:jc w:val="center"/>
              <w:rPr>
                <w:rFonts w:ascii="Calibri" w:hAnsi="Calibri"/>
                <w:color w:val="000000"/>
                <w:sz w:val="18"/>
                <w:szCs w:val="22"/>
              </w:rPr>
            </w:pPr>
            <w:r w:rsidRPr="00180415">
              <w:rPr>
                <w:rFonts w:ascii="Calibri" w:hAnsi="Calibri"/>
                <w:color w:val="000000"/>
                <w:sz w:val="18"/>
                <w:szCs w:val="22"/>
              </w:rPr>
              <w:t xml:space="preserve">Relocated </w:t>
            </w:r>
            <w:r w:rsidR="002F4BC8" w:rsidRPr="00180415">
              <w:rPr>
                <w:rFonts w:ascii="Calibri" w:hAnsi="Calibri"/>
                <w:color w:val="000000"/>
                <w:sz w:val="18"/>
                <w:szCs w:val="22"/>
              </w:rPr>
              <w:t>from internal</w:t>
            </w:r>
          </w:p>
        </w:tc>
        <w:tc>
          <w:tcPr>
            <w:tcW w:w="1520" w:type="dxa"/>
            <w:tcBorders>
              <w:top w:val="nil"/>
              <w:left w:val="nil"/>
              <w:bottom w:val="single" w:sz="4" w:space="0" w:color="auto"/>
              <w:right w:val="nil"/>
            </w:tcBorders>
            <w:shd w:val="clear" w:color="auto" w:fill="auto"/>
            <w:noWrap/>
            <w:vAlign w:val="center"/>
            <w:hideMark/>
          </w:tcPr>
          <w:p w14:paraId="14007B03" w14:textId="77777777" w:rsidR="001663AD" w:rsidRDefault="002F4BC8" w:rsidP="00895859">
            <w:pPr>
              <w:jc w:val="center"/>
              <w:rPr>
                <w:rFonts w:ascii="Calibri" w:hAnsi="Calibri"/>
                <w:color w:val="000000"/>
                <w:sz w:val="18"/>
                <w:szCs w:val="22"/>
              </w:rPr>
            </w:pPr>
            <w:r w:rsidRPr="00180415">
              <w:rPr>
                <w:rFonts w:ascii="Calibri" w:hAnsi="Calibri"/>
                <w:color w:val="000000"/>
                <w:sz w:val="18"/>
                <w:szCs w:val="22"/>
              </w:rPr>
              <w:t xml:space="preserve">Total </w:t>
            </w:r>
          </w:p>
          <w:p w14:paraId="122A78BF" w14:textId="717BE1B4" w:rsidR="002F4BC8" w:rsidRPr="00180415" w:rsidRDefault="002F4BC8" w:rsidP="00895859">
            <w:pPr>
              <w:jc w:val="center"/>
              <w:rPr>
                <w:rFonts w:ascii="Calibri" w:hAnsi="Calibri"/>
                <w:color w:val="000000"/>
                <w:sz w:val="18"/>
                <w:szCs w:val="22"/>
              </w:rPr>
            </w:pPr>
            <w:r w:rsidRPr="00180415">
              <w:rPr>
                <w:rFonts w:ascii="Calibri" w:hAnsi="Calibri"/>
                <w:color w:val="000000"/>
                <w:sz w:val="18"/>
                <w:szCs w:val="22"/>
              </w:rPr>
              <w:t>employment</w:t>
            </w:r>
          </w:p>
        </w:tc>
        <w:tc>
          <w:tcPr>
            <w:tcW w:w="1440" w:type="dxa"/>
            <w:tcBorders>
              <w:top w:val="nil"/>
              <w:left w:val="nil"/>
              <w:bottom w:val="single" w:sz="4" w:space="0" w:color="auto"/>
              <w:right w:val="nil"/>
            </w:tcBorders>
            <w:shd w:val="clear" w:color="auto" w:fill="auto"/>
            <w:noWrap/>
            <w:vAlign w:val="center"/>
            <w:hideMark/>
          </w:tcPr>
          <w:p w14:paraId="0266F4E9" w14:textId="77777777" w:rsidR="002F4BC8" w:rsidRPr="00180415" w:rsidRDefault="002F4BC8" w:rsidP="00895859">
            <w:pPr>
              <w:jc w:val="center"/>
              <w:rPr>
                <w:rFonts w:ascii="Calibri" w:hAnsi="Calibri"/>
                <w:color w:val="000000"/>
                <w:sz w:val="18"/>
                <w:szCs w:val="22"/>
              </w:rPr>
            </w:pPr>
            <w:r w:rsidRPr="00180415">
              <w:rPr>
                <w:rFonts w:ascii="Calibri" w:hAnsi="Calibri"/>
                <w:color w:val="000000"/>
                <w:sz w:val="18"/>
                <w:szCs w:val="22"/>
              </w:rPr>
              <w:t>% change from No Project</w:t>
            </w:r>
          </w:p>
        </w:tc>
      </w:tr>
      <w:tr w:rsidR="002F4BC8" w:rsidRPr="00180415" w14:paraId="75BEA4B2" w14:textId="77777777" w:rsidTr="001663AD">
        <w:trPr>
          <w:trHeight w:val="290"/>
          <w:jc w:val="center"/>
        </w:trPr>
        <w:tc>
          <w:tcPr>
            <w:tcW w:w="1454" w:type="dxa"/>
            <w:tcBorders>
              <w:top w:val="single" w:sz="4" w:space="0" w:color="auto"/>
              <w:left w:val="nil"/>
              <w:bottom w:val="nil"/>
              <w:right w:val="nil"/>
            </w:tcBorders>
            <w:shd w:val="clear" w:color="auto" w:fill="auto"/>
            <w:noWrap/>
            <w:vAlign w:val="bottom"/>
            <w:hideMark/>
          </w:tcPr>
          <w:p w14:paraId="7AEDB9F1"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City A</w:t>
            </w:r>
          </w:p>
        </w:tc>
        <w:tc>
          <w:tcPr>
            <w:tcW w:w="1322" w:type="dxa"/>
            <w:tcBorders>
              <w:top w:val="single" w:sz="4" w:space="0" w:color="auto"/>
              <w:left w:val="nil"/>
              <w:bottom w:val="nil"/>
              <w:right w:val="nil"/>
            </w:tcBorders>
            <w:shd w:val="clear" w:color="auto" w:fill="auto"/>
            <w:noWrap/>
            <w:vAlign w:val="bottom"/>
            <w:hideMark/>
          </w:tcPr>
          <w:p w14:paraId="0D035CA6"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90</w:t>
            </w:r>
          </w:p>
        </w:tc>
        <w:tc>
          <w:tcPr>
            <w:tcW w:w="1252" w:type="dxa"/>
            <w:tcBorders>
              <w:top w:val="single" w:sz="4" w:space="0" w:color="auto"/>
              <w:left w:val="nil"/>
              <w:bottom w:val="nil"/>
              <w:right w:val="nil"/>
            </w:tcBorders>
            <w:shd w:val="clear" w:color="auto" w:fill="auto"/>
            <w:noWrap/>
            <w:vAlign w:val="bottom"/>
            <w:hideMark/>
          </w:tcPr>
          <w:p w14:paraId="5505F6CA"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0.8</w:t>
            </w:r>
          </w:p>
        </w:tc>
        <w:tc>
          <w:tcPr>
            <w:tcW w:w="1213" w:type="dxa"/>
            <w:tcBorders>
              <w:top w:val="single" w:sz="4" w:space="0" w:color="auto"/>
              <w:left w:val="nil"/>
              <w:bottom w:val="nil"/>
              <w:right w:val="nil"/>
            </w:tcBorders>
            <w:shd w:val="clear" w:color="auto" w:fill="auto"/>
            <w:noWrap/>
            <w:vAlign w:val="bottom"/>
            <w:hideMark/>
          </w:tcPr>
          <w:p w14:paraId="60D97CD8"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9.0</w:t>
            </w:r>
          </w:p>
        </w:tc>
        <w:tc>
          <w:tcPr>
            <w:tcW w:w="1520" w:type="dxa"/>
            <w:tcBorders>
              <w:top w:val="single" w:sz="4" w:space="0" w:color="auto"/>
              <w:left w:val="nil"/>
              <w:bottom w:val="nil"/>
              <w:right w:val="nil"/>
            </w:tcBorders>
            <w:shd w:val="clear" w:color="auto" w:fill="auto"/>
            <w:noWrap/>
            <w:vAlign w:val="bottom"/>
            <w:hideMark/>
          </w:tcPr>
          <w:p w14:paraId="12976607"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99.8</w:t>
            </w:r>
          </w:p>
        </w:tc>
        <w:tc>
          <w:tcPr>
            <w:tcW w:w="1440" w:type="dxa"/>
            <w:tcBorders>
              <w:top w:val="single" w:sz="4" w:space="0" w:color="auto"/>
              <w:left w:val="nil"/>
              <w:bottom w:val="nil"/>
              <w:right w:val="nil"/>
            </w:tcBorders>
            <w:shd w:val="clear" w:color="auto" w:fill="auto"/>
            <w:noWrap/>
            <w:vAlign w:val="bottom"/>
            <w:hideMark/>
          </w:tcPr>
          <w:p w14:paraId="5531E22C"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-0.2%</w:t>
            </w:r>
          </w:p>
        </w:tc>
      </w:tr>
      <w:tr w:rsidR="002F4BC8" w:rsidRPr="00180415" w14:paraId="5C8C052F" w14:textId="77777777" w:rsidTr="001663AD">
        <w:trPr>
          <w:trHeight w:val="290"/>
          <w:jc w:val="center"/>
        </w:trPr>
        <w:tc>
          <w:tcPr>
            <w:tcW w:w="1454" w:type="dxa"/>
            <w:tcBorders>
              <w:top w:val="nil"/>
              <w:left w:val="nil"/>
              <w:bottom w:val="nil"/>
              <w:right w:val="nil"/>
            </w:tcBorders>
            <w:shd w:val="clear" w:color="auto" w:fill="auto"/>
            <w:noWrap/>
            <w:vAlign w:val="bottom"/>
            <w:hideMark/>
          </w:tcPr>
          <w:p w14:paraId="2DC14464"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Provincial capital</w:t>
            </w:r>
          </w:p>
        </w:tc>
        <w:tc>
          <w:tcPr>
            <w:tcW w:w="1322" w:type="dxa"/>
            <w:tcBorders>
              <w:top w:val="nil"/>
              <w:left w:val="nil"/>
              <w:bottom w:val="nil"/>
              <w:right w:val="nil"/>
            </w:tcBorders>
            <w:shd w:val="clear" w:color="auto" w:fill="auto"/>
            <w:noWrap/>
            <w:vAlign w:val="bottom"/>
            <w:hideMark/>
          </w:tcPr>
          <w:p w14:paraId="6A69703D"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450</w:t>
            </w:r>
          </w:p>
        </w:tc>
        <w:tc>
          <w:tcPr>
            <w:tcW w:w="1252" w:type="dxa"/>
            <w:tcBorders>
              <w:top w:val="nil"/>
              <w:left w:val="nil"/>
              <w:bottom w:val="nil"/>
              <w:right w:val="nil"/>
            </w:tcBorders>
            <w:shd w:val="clear" w:color="auto" w:fill="auto"/>
            <w:noWrap/>
            <w:vAlign w:val="bottom"/>
            <w:hideMark/>
          </w:tcPr>
          <w:p w14:paraId="6A03D20A"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3.0</w:t>
            </w:r>
          </w:p>
        </w:tc>
        <w:tc>
          <w:tcPr>
            <w:tcW w:w="1213" w:type="dxa"/>
            <w:tcBorders>
              <w:top w:val="nil"/>
              <w:left w:val="nil"/>
              <w:bottom w:val="nil"/>
              <w:right w:val="nil"/>
            </w:tcBorders>
            <w:shd w:val="clear" w:color="auto" w:fill="auto"/>
            <w:noWrap/>
            <w:vAlign w:val="bottom"/>
            <w:hideMark/>
          </w:tcPr>
          <w:p w14:paraId="2F9DA978"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32.8</w:t>
            </w:r>
          </w:p>
        </w:tc>
        <w:tc>
          <w:tcPr>
            <w:tcW w:w="1520" w:type="dxa"/>
            <w:tcBorders>
              <w:top w:val="nil"/>
              <w:left w:val="nil"/>
              <w:bottom w:val="nil"/>
              <w:right w:val="nil"/>
            </w:tcBorders>
            <w:shd w:val="clear" w:color="auto" w:fill="auto"/>
            <w:noWrap/>
            <w:vAlign w:val="bottom"/>
            <w:hideMark/>
          </w:tcPr>
          <w:p w14:paraId="4E7B2048"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485.8</w:t>
            </w:r>
          </w:p>
        </w:tc>
        <w:tc>
          <w:tcPr>
            <w:tcW w:w="1440" w:type="dxa"/>
            <w:tcBorders>
              <w:top w:val="nil"/>
              <w:left w:val="nil"/>
              <w:bottom w:val="nil"/>
              <w:right w:val="nil"/>
            </w:tcBorders>
            <w:shd w:val="clear" w:color="auto" w:fill="auto"/>
            <w:noWrap/>
            <w:vAlign w:val="bottom"/>
            <w:hideMark/>
          </w:tcPr>
          <w:p w14:paraId="64925321"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-2.8%</w:t>
            </w:r>
          </w:p>
        </w:tc>
      </w:tr>
      <w:tr w:rsidR="002F4BC8" w:rsidRPr="00180415" w14:paraId="49DF3148" w14:textId="77777777" w:rsidTr="001663AD">
        <w:trPr>
          <w:trHeight w:val="290"/>
          <w:jc w:val="center"/>
        </w:trPr>
        <w:tc>
          <w:tcPr>
            <w:tcW w:w="1454" w:type="dxa"/>
            <w:tcBorders>
              <w:top w:val="nil"/>
              <w:left w:val="nil"/>
              <w:bottom w:val="nil"/>
              <w:right w:val="nil"/>
            </w:tcBorders>
            <w:shd w:val="clear" w:color="auto" w:fill="auto"/>
            <w:noWrap/>
            <w:vAlign w:val="bottom"/>
            <w:hideMark/>
          </w:tcPr>
          <w:p w14:paraId="02AFC102"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Mega city</w:t>
            </w:r>
          </w:p>
        </w:tc>
        <w:tc>
          <w:tcPr>
            <w:tcW w:w="1322" w:type="dxa"/>
            <w:tcBorders>
              <w:top w:val="nil"/>
              <w:left w:val="nil"/>
              <w:bottom w:val="nil"/>
              <w:right w:val="nil"/>
            </w:tcBorders>
            <w:shd w:val="clear" w:color="auto" w:fill="auto"/>
            <w:noWrap/>
            <w:vAlign w:val="bottom"/>
            <w:hideMark/>
          </w:tcPr>
          <w:p w14:paraId="2B8C108A"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2700</w:t>
            </w:r>
          </w:p>
        </w:tc>
        <w:tc>
          <w:tcPr>
            <w:tcW w:w="1252" w:type="dxa"/>
            <w:tcBorders>
              <w:top w:val="nil"/>
              <w:left w:val="nil"/>
              <w:bottom w:val="nil"/>
              <w:right w:val="nil"/>
            </w:tcBorders>
            <w:shd w:val="clear" w:color="auto" w:fill="auto"/>
            <w:noWrap/>
            <w:vAlign w:val="bottom"/>
            <w:hideMark/>
          </w:tcPr>
          <w:p w14:paraId="37635B6C"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29.9</w:t>
            </w:r>
          </w:p>
        </w:tc>
        <w:tc>
          <w:tcPr>
            <w:tcW w:w="1213" w:type="dxa"/>
            <w:tcBorders>
              <w:top w:val="nil"/>
              <w:left w:val="nil"/>
              <w:bottom w:val="nil"/>
              <w:right w:val="nil"/>
            </w:tcBorders>
            <w:shd w:val="clear" w:color="auto" w:fill="auto"/>
            <w:noWrap/>
            <w:vAlign w:val="bottom"/>
            <w:hideMark/>
          </w:tcPr>
          <w:p w14:paraId="79B70E2E"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322.1</w:t>
            </w:r>
          </w:p>
        </w:tc>
        <w:tc>
          <w:tcPr>
            <w:tcW w:w="1520" w:type="dxa"/>
            <w:tcBorders>
              <w:top w:val="nil"/>
              <w:left w:val="nil"/>
              <w:bottom w:val="nil"/>
              <w:right w:val="nil"/>
            </w:tcBorders>
            <w:shd w:val="clear" w:color="auto" w:fill="auto"/>
            <w:noWrap/>
            <w:vAlign w:val="bottom"/>
            <w:hideMark/>
          </w:tcPr>
          <w:p w14:paraId="7EA7F3A4"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3052.0</w:t>
            </w:r>
          </w:p>
        </w:tc>
        <w:tc>
          <w:tcPr>
            <w:tcW w:w="1440" w:type="dxa"/>
            <w:tcBorders>
              <w:top w:val="nil"/>
              <w:left w:val="nil"/>
              <w:bottom w:val="nil"/>
              <w:right w:val="nil"/>
            </w:tcBorders>
            <w:shd w:val="clear" w:color="auto" w:fill="auto"/>
            <w:noWrap/>
            <w:vAlign w:val="bottom"/>
            <w:hideMark/>
          </w:tcPr>
          <w:p w14:paraId="0C3AE13A"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1.7%</w:t>
            </w:r>
          </w:p>
        </w:tc>
      </w:tr>
      <w:tr w:rsidR="002F4BC8" w:rsidRPr="00180415" w14:paraId="0973FBBF" w14:textId="77777777" w:rsidTr="001663AD">
        <w:trPr>
          <w:trHeight w:val="290"/>
          <w:jc w:val="center"/>
        </w:trPr>
        <w:tc>
          <w:tcPr>
            <w:tcW w:w="1454" w:type="dxa"/>
            <w:tcBorders>
              <w:top w:val="nil"/>
              <w:left w:val="nil"/>
              <w:right w:val="nil"/>
            </w:tcBorders>
            <w:shd w:val="clear" w:color="auto" w:fill="auto"/>
            <w:noWrap/>
            <w:vAlign w:val="bottom"/>
            <w:hideMark/>
          </w:tcPr>
          <w:p w14:paraId="12726E60"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City B</w:t>
            </w:r>
          </w:p>
        </w:tc>
        <w:tc>
          <w:tcPr>
            <w:tcW w:w="1322" w:type="dxa"/>
            <w:tcBorders>
              <w:top w:val="nil"/>
              <w:left w:val="nil"/>
              <w:right w:val="nil"/>
            </w:tcBorders>
            <w:shd w:val="clear" w:color="auto" w:fill="auto"/>
            <w:noWrap/>
            <w:vAlign w:val="bottom"/>
            <w:hideMark/>
          </w:tcPr>
          <w:p w14:paraId="4B011CD6"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90</w:t>
            </w:r>
          </w:p>
        </w:tc>
        <w:tc>
          <w:tcPr>
            <w:tcW w:w="1252" w:type="dxa"/>
            <w:tcBorders>
              <w:top w:val="nil"/>
              <w:left w:val="nil"/>
              <w:right w:val="nil"/>
            </w:tcBorders>
            <w:shd w:val="clear" w:color="auto" w:fill="auto"/>
            <w:noWrap/>
            <w:vAlign w:val="bottom"/>
            <w:hideMark/>
          </w:tcPr>
          <w:p w14:paraId="04BC0DEB"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0.6</w:t>
            </w:r>
          </w:p>
        </w:tc>
        <w:tc>
          <w:tcPr>
            <w:tcW w:w="1213" w:type="dxa"/>
            <w:tcBorders>
              <w:top w:val="nil"/>
              <w:left w:val="nil"/>
              <w:right w:val="nil"/>
            </w:tcBorders>
            <w:shd w:val="clear" w:color="auto" w:fill="auto"/>
            <w:noWrap/>
            <w:vAlign w:val="bottom"/>
            <w:hideMark/>
          </w:tcPr>
          <w:p w14:paraId="3D6EB17C"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6.2</w:t>
            </w:r>
          </w:p>
        </w:tc>
        <w:tc>
          <w:tcPr>
            <w:tcW w:w="1520" w:type="dxa"/>
            <w:tcBorders>
              <w:top w:val="nil"/>
              <w:left w:val="nil"/>
              <w:right w:val="nil"/>
            </w:tcBorders>
            <w:shd w:val="clear" w:color="auto" w:fill="auto"/>
            <w:noWrap/>
            <w:vAlign w:val="bottom"/>
            <w:hideMark/>
          </w:tcPr>
          <w:p w14:paraId="5A9BB5F7"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96.7</w:t>
            </w:r>
          </w:p>
        </w:tc>
        <w:tc>
          <w:tcPr>
            <w:tcW w:w="1440" w:type="dxa"/>
            <w:tcBorders>
              <w:top w:val="nil"/>
              <w:left w:val="nil"/>
              <w:right w:val="nil"/>
            </w:tcBorders>
            <w:shd w:val="clear" w:color="auto" w:fill="auto"/>
            <w:noWrap/>
            <w:vAlign w:val="bottom"/>
            <w:hideMark/>
          </w:tcPr>
          <w:p w14:paraId="22A0AF5B"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-3.3%</w:t>
            </w:r>
          </w:p>
        </w:tc>
      </w:tr>
      <w:tr w:rsidR="002F4BC8" w:rsidRPr="00180415" w14:paraId="5E31113C" w14:textId="77777777" w:rsidTr="001663AD">
        <w:trPr>
          <w:trHeight w:val="290"/>
          <w:jc w:val="center"/>
        </w:trPr>
        <w:tc>
          <w:tcPr>
            <w:tcW w:w="1454" w:type="dxa"/>
            <w:tcBorders>
              <w:top w:val="nil"/>
              <w:left w:val="nil"/>
              <w:bottom w:val="single" w:sz="4" w:space="0" w:color="auto"/>
              <w:right w:val="nil"/>
            </w:tcBorders>
            <w:shd w:val="clear" w:color="auto" w:fill="auto"/>
            <w:noWrap/>
            <w:vAlign w:val="bottom"/>
            <w:hideMark/>
          </w:tcPr>
          <w:p w14:paraId="418D7F04" w14:textId="77777777" w:rsidR="002F4BC8" w:rsidRPr="00180415" w:rsidRDefault="002F4BC8" w:rsidP="002F4BC8">
            <w:pPr>
              <w:rPr>
                <w:rFonts w:ascii="Calibri" w:hAnsi="Calibri"/>
                <w:color w:val="000000"/>
                <w:sz w:val="18"/>
                <w:szCs w:val="22"/>
              </w:rPr>
            </w:pPr>
            <w:r w:rsidRPr="00180415">
              <w:rPr>
                <w:rFonts w:ascii="Calibri" w:hAnsi="Calibri"/>
                <w:color w:val="000000"/>
                <w:sz w:val="18"/>
                <w:szCs w:val="22"/>
              </w:rPr>
              <w:t>All</w:t>
            </w:r>
          </w:p>
        </w:tc>
        <w:tc>
          <w:tcPr>
            <w:tcW w:w="1322" w:type="dxa"/>
            <w:tcBorders>
              <w:top w:val="nil"/>
              <w:left w:val="nil"/>
              <w:bottom w:val="single" w:sz="4" w:space="0" w:color="auto"/>
              <w:right w:val="nil"/>
            </w:tcBorders>
            <w:shd w:val="clear" w:color="auto" w:fill="auto"/>
            <w:noWrap/>
            <w:vAlign w:val="bottom"/>
            <w:hideMark/>
          </w:tcPr>
          <w:p w14:paraId="6C4E91DE"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3330</w:t>
            </w:r>
          </w:p>
        </w:tc>
        <w:tc>
          <w:tcPr>
            <w:tcW w:w="1252" w:type="dxa"/>
            <w:tcBorders>
              <w:top w:val="nil"/>
              <w:left w:val="nil"/>
              <w:bottom w:val="single" w:sz="4" w:space="0" w:color="auto"/>
              <w:right w:val="nil"/>
            </w:tcBorders>
            <w:shd w:val="clear" w:color="auto" w:fill="auto"/>
            <w:noWrap/>
            <w:vAlign w:val="bottom"/>
            <w:hideMark/>
          </w:tcPr>
          <w:p w14:paraId="1D3EF48D"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34.4</w:t>
            </w:r>
          </w:p>
        </w:tc>
        <w:tc>
          <w:tcPr>
            <w:tcW w:w="1213" w:type="dxa"/>
            <w:tcBorders>
              <w:top w:val="nil"/>
              <w:left w:val="nil"/>
              <w:bottom w:val="single" w:sz="4" w:space="0" w:color="auto"/>
              <w:right w:val="nil"/>
            </w:tcBorders>
            <w:shd w:val="clear" w:color="auto" w:fill="auto"/>
            <w:noWrap/>
            <w:vAlign w:val="bottom"/>
            <w:hideMark/>
          </w:tcPr>
          <w:p w14:paraId="1338854A"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370.0</w:t>
            </w:r>
          </w:p>
        </w:tc>
        <w:tc>
          <w:tcPr>
            <w:tcW w:w="1520" w:type="dxa"/>
            <w:tcBorders>
              <w:top w:val="nil"/>
              <w:left w:val="nil"/>
              <w:bottom w:val="single" w:sz="4" w:space="0" w:color="auto"/>
              <w:right w:val="nil"/>
            </w:tcBorders>
            <w:shd w:val="clear" w:color="auto" w:fill="auto"/>
            <w:noWrap/>
            <w:vAlign w:val="bottom"/>
            <w:hideMark/>
          </w:tcPr>
          <w:p w14:paraId="7A5E26F8"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3734.4</w:t>
            </w:r>
          </w:p>
        </w:tc>
        <w:tc>
          <w:tcPr>
            <w:tcW w:w="1440" w:type="dxa"/>
            <w:tcBorders>
              <w:top w:val="nil"/>
              <w:left w:val="nil"/>
              <w:bottom w:val="single" w:sz="4" w:space="0" w:color="auto"/>
              <w:right w:val="nil"/>
            </w:tcBorders>
            <w:shd w:val="clear" w:color="auto" w:fill="auto"/>
            <w:noWrap/>
            <w:vAlign w:val="bottom"/>
            <w:hideMark/>
          </w:tcPr>
          <w:p w14:paraId="0909F60D" w14:textId="77777777" w:rsidR="002F4BC8" w:rsidRPr="00180415" w:rsidRDefault="002F4BC8" w:rsidP="002F4BC8">
            <w:pPr>
              <w:jc w:val="right"/>
              <w:rPr>
                <w:rFonts w:ascii="Calibri" w:hAnsi="Calibri"/>
                <w:color w:val="000000"/>
                <w:sz w:val="18"/>
                <w:szCs w:val="22"/>
              </w:rPr>
            </w:pPr>
            <w:r w:rsidRPr="00180415">
              <w:rPr>
                <w:rFonts w:ascii="Calibri" w:hAnsi="Calibri"/>
                <w:color w:val="000000"/>
                <w:sz w:val="18"/>
                <w:szCs w:val="22"/>
              </w:rPr>
              <w:t>0.9%</w:t>
            </w:r>
          </w:p>
        </w:tc>
      </w:tr>
    </w:tbl>
    <w:p w14:paraId="167C26CA" w14:textId="77777777" w:rsidR="0090611A" w:rsidRPr="00262881" w:rsidRDefault="0090611A" w:rsidP="003313BE">
      <w:pPr>
        <w:snapToGrid w:val="0"/>
        <w:rPr>
          <w:sz w:val="22"/>
          <w:szCs w:val="22"/>
        </w:rPr>
      </w:pPr>
    </w:p>
    <w:p w14:paraId="214E324A" w14:textId="77777777" w:rsidR="003313BE" w:rsidRPr="00262881" w:rsidRDefault="003313BE" w:rsidP="003313BE">
      <w:pPr>
        <w:snapToGrid w:val="0"/>
        <w:rPr>
          <w:sz w:val="22"/>
          <w:szCs w:val="22"/>
        </w:rPr>
      </w:pPr>
    </w:p>
    <w:p w14:paraId="41A8F1AD" w14:textId="0E524ABD" w:rsidR="0090611A" w:rsidRPr="00262881" w:rsidRDefault="00656823" w:rsidP="0090611A">
      <w:pPr>
        <w:spacing w:line="360" w:lineRule="auto"/>
        <w:contextualSpacing/>
        <w:rPr>
          <w:b/>
          <w:color w:val="31849B" w:themeColor="accent5" w:themeShade="BF"/>
          <w:szCs w:val="22"/>
        </w:rPr>
      </w:pPr>
      <w:r w:rsidRPr="00262881">
        <w:rPr>
          <w:b/>
          <w:color w:val="31849B" w:themeColor="accent5" w:themeShade="BF"/>
          <w:szCs w:val="22"/>
        </w:rPr>
        <w:t>4</w:t>
      </w:r>
      <w:r w:rsidR="00180415" w:rsidRPr="00262881">
        <w:rPr>
          <w:b/>
          <w:color w:val="31849B" w:themeColor="accent5" w:themeShade="BF"/>
          <w:szCs w:val="22"/>
        </w:rPr>
        <w:t xml:space="preserve">.  </w:t>
      </w:r>
      <w:r w:rsidRPr="00262881">
        <w:rPr>
          <w:b/>
          <w:color w:val="31849B" w:themeColor="accent5" w:themeShade="BF"/>
          <w:szCs w:val="22"/>
        </w:rPr>
        <w:t>Tourism effects</w:t>
      </w:r>
    </w:p>
    <w:p w14:paraId="5C6DBAA1" w14:textId="77777777" w:rsidR="00180415" w:rsidRPr="00180415" w:rsidRDefault="00180415" w:rsidP="00180415">
      <w:pPr>
        <w:pStyle w:val="ListParagraph"/>
        <w:snapToGrid w:val="0"/>
        <w:spacing w:after="0" w:line="240" w:lineRule="auto"/>
        <w:ind w:left="0"/>
        <w:contextualSpacing w:val="0"/>
        <w:jc w:val="both"/>
        <w:rPr>
          <w:sz w:val="18"/>
          <w:szCs w:val="22"/>
        </w:rPr>
      </w:pPr>
    </w:p>
    <w:p w14:paraId="094C5F28" w14:textId="453CCEBD" w:rsidR="0090611A" w:rsidRPr="00180415" w:rsidRDefault="0090611A" w:rsidP="00180415">
      <w:pPr>
        <w:pStyle w:val="ListParagraph"/>
        <w:widowControl w:val="0"/>
        <w:tabs>
          <w:tab w:val="left" w:pos="0"/>
        </w:tabs>
        <w:adjustRightInd w:val="0"/>
        <w:snapToGrid w:val="0"/>
        <w:spacing w:after="0" w:line="288" w:lineRule="auto"/>
        <w:ind w:left="0"/>
        <w:contextualSpacing w:val="0"/>
        <w:jc w:val="both"/>
        <w:rPr>
          <w:rFonts w:eastAsia="宋体"/>
          <w:sz w:val="22"/>
          <w:szCs w:val="22"/>
          <w:lang w:eastAsia="zh-CN"/>
        </w:rPr>
      </w:pPr>
      <w:r w:rsidRPr="00180415">
        <w:rPr>
          <w:rFonts w:eastAsia="宋体"/>
          <w:sz w:val="22"/>
          <w:szCs w:val="22"/>
          <w:lang w:eastAsia="zh-CN"/>
        </w:rPr>
        <w:t xml:space="preserve">Regarding the impacts on tourism, our tourism survey has shown that the tourism industry </w:t>
      </w:r>
      <w:r w:rsidR="006500CC" w:rsidRPr="00180415">
        <w:rPr>
          <w:rFonts w:eastAsia="宋体"/>
          <w:sz w:val="22"/>
          <w:szCs w:val="22"/>
          <w:lang w:eastAsia="zh-CN"/>
        </w:rPr>
        <w:t xml:space="preserve">in regions with HSR services </w:t>
      </w:r>
      <w:r w:rsidRPr="00180415">
        <w:rPr>
          <w:rFonts w:eastAsia="宋体"/>
          <w:sz w:val="22"/>
          <w:szCs w:val="22"/>
          <w:lang w:eastAsia="zh-CN"/>
        </w:rPr>
        <w:t>has experienced a rapid transformation: on the one hand, the tourist trips have been increasing rapidly at major attraction sites on the HSR lines; on the other hand, the patterns of tourist expenditure and overnight stay have adapted.  However, the existing surveys and tourism statistics are not adequate to provide a full confirmation of this – here more surveys and data collection is urgently required to understand the changes in trip-</w:t>
      </w:r>
      <w:r w:rsidRPr="00180415">
        <w:rPr>
          <w:rFonts w:eastAsia="宋体"/>
          <w:sz w:val="22"/>
          <w:szCs w:val="22"/>
          <w:lang w:eastAsia="zh-CN"/>
        </w:rPr>
        <w:lastRenderedPageBreak/>
        <w:t xml:space="preserve">making, tourist expenditure, and over-night stay patterns.  It would seem feasible to collect the necessary new data through extending the existing tourism surveys.  Based on established practice in tourist demand modelling, we recommend the adoption initially of a simple route-based elasticity model, followed by a partial equilibrium tourist destination choice model, and eventually an incorporation of the tourism effects in the general equilibrium analysis. </w:t>
      </w:r>
    </w:p>
    <w:p w14:paraId="51EB24D2" w14:textId="77777777" w:rsidR="0090611A" w:rsidRPr="00BA0A2F" w:rsidRDefault="0090611A" w:rsidP="00180415">
      <w:pPr>
        <w:snapToGrid w:val="0"/>
        <w:spacing w:line="288" w:lineRule="auto"/>
        <w:rPr>
          <w:sz w:val="18"/>
          <w:szCs w:val="22"/>
        </w:rPr>
      </w:pPr>
    </w:p>
    <w:p w14:paraId="44F07B55" w14:textId="77777777" w:rsidR="0090611A" w:rsidRDefault="0090611A" w:rsidP="00180415">
      <w:pPr>
        <w:snapToGrid w:val="0"/>
        <w:spacing w:line="288" w:lineRule="auto"/>
        <w:rPr>
          <w:sz w:val="22"/>
          <w:szCs w:val="22"/>
        </w:rPr>
      </w:pPr>
      <w:r w:rsidRPr="00180415">
        <w:rPr>
          <w:sz w:val="22"/>
          <w:szCs w:val="22"/>
        </w:rPr>
        <w:t>The tourism demand is estimated by origin-destination pairs, subject to transport costs, non-transport costs and destination attraction index.  Two distinct methods may be used:</w:t>
      </w:r>
    </w:p>
    <w:p w14:paraId="59ACA46A" w14:textId="77777777" w:rsidR="004A6347" w:rsidRPr="00262881" w:rsidRDefault="004A6347" w:rsidP="004A6347">
      <w:pPr>
        <w:snapToGrid w:val="0"/>
        <w:rPr>
          <w:sz w:val="12"/>
          <w:szCs w:val="22"/>
        </w:rPr>
      </w:pPr>
    </w:p>
    <w:p w14:paraId="58B84D0F" w14:textId="50C28D94" w:rsidR="0090611A" w:rsidRPr="00180415" w:rsidRDefault="0090611A" w:rsidP="00180415">
      <w:pPr>
        <w:pStyle w:val="ListParagraph"/>
        <w:numPr>
          <w:ilvl w:val="0"/>
          <w:numId w:val="61"/>
        </w:numPr>
        <w:snapToGrid w:val="0"/>
        <w:spacing w:after="0" w:line="288" w:lineRule="auto"/>
        <w:contextualSpacing w:val="0"/>
        <w:jc w:val="both"/>
        <w:rPr>
          <w:rFonts w:eastAsia="Times New Roman"/>
          <w:sz w:val="22"/>
          <w:szCs w:val="22"/>
        </w:rPr>
      </w:pPr>
      <w:proofErr w:type="gramStart"/>
      <w:r w:rsidRPr="00180415">
        <w:rPr>
          <w:rFonts w:eastAsia="Times New Roman"/>
          <w:sz w:val="22"/>
          <w:szCs w:val="22"/>
        </w:rPr>
        <w:t>A</w:t>
      </w:r>
      <w:proofErr w:type="gramEnd"/>
      <w:r w:rsidRPr="00180415">
        <w:rPr>
          <w:rFonts w:eastAsia="Times New Roman"/>
          <w:sz w:val="22"/>
          <w:szCs w:val="22"/>
        </w:rPr>
        <w:t xml:space="preserve"> </w:t>
      </w:r>
      <w:r w:rsidR="00E3025E" w:rsidRPr="00180415">
        <w:rPr>
          <w:rFonts w:eastAsia="Times New Roman"/>
          <w:sz w:val="22"/>
          <w:szCs w:val="22"/>
        </w:rPr>
        <w:t>elasticity</w:t>
      </w:r>
      <w:r w:rsidRPr="00180415">
        <w:rPr>
          <w:rFonts w:eastAsia="Times New Roman"/>
          <w:sz w:val="22"/>
          <w:szCs w:val="22"/>
        </w:rPr>
        <w:t xml:space="preserve"> method where the tourism demand changes are simply a function of the changes in the respective changes in tourist travel costs – improved services reduce such costs.  We suggest that before specific empirical elasticity values are estimated for China, a benchmark value of -1.46 for affluent Asian regional tourism markets should be used (see </w:t>
      </w:r>
      <w:proofErr w:type="spellStart"/>
      <w:r w:rsidRPr="00180415">
        <w:rPr>
          <w:rFonts w:eastAsia="Times New Roman"/>
          <w:sz w:val="22"/>
          <w:szCs w:val="22"/>
        </w:rPr>
        <w:t>InterVistas</w:t>
      </w:r>
      <w:proofErr w:type="spellEnd"/>
      <w:r w:rsidRPr="00180415">
        <w:rPr>
          <w:rFonts w:eastAsia="Times New Roman"/>
          <w:sz w:val="22"/>
          <w:szCs w:val="22"/>
        </w:rPr>
        <w:t>, 2007, page v)</w:t>
      </w:r>
      <w:r w:rsidR="00227B57" w:rsidRPr="00180415">
        <w:rPr>
          <w:rStyle w:val="FootnoteReference"/>
          <w:rFonts w:eastAsia="Times New Roman"/>
          <w:sz w:val="22"/>
          <w:szCs w:val="22"/>
        </w:rPr>
        <w:footnoteReference w:id="13"/>
      </w:r>
      <w:r w:rsidRPr="00180415">
        <w:rPr>
          <w:rFonts w:eastAsia="Times New Roman"/>
          <w:sz w:val="22"/>
          <w:szCs w:val="22"/>
        </w:rPr>
        <w:t>.  This method implies that a transport cost change will only affect the tourism demand on that origin-destination pair.</w:t>
      </w:r>
    </w:p>
    <w:p w14:paraId="317128D8" w14:textId="2B0538DC" w:rsidR="0090611A" w:rsidRPr="00180415" w:rsidRDefault="0090611A" w:rsidP="00180415">
      <w:pPr>
        <w:pStyle w:val="ListParagraph"/>
        <w:numPr>
          <w:ilvl w:val="0"/>
          <w:numId w:val="61"/>
        </w:numPr>
        <w:snapToGrid w:val="0"/>
        <w:spacing w:after="0" w:line="288" w:lineRule="auto"/>
        <w:contextualSpacing w:val="0"/>
        <w:jc w:val="both"/>
        <w:rPr>
          <w:rFonts w:eastAsia="Times New Roman"/>
          <w:sz w:val="22"/>
          <w:szCs w:val="22"/>
        </w:rPr>
      </w:pPr>
      <w:r w:rsidRPr="00180415">
        <w:rPr>
          <w:rFonts w:eastAsia="Times New Roman"/>
          <w:sz w:val="22"/>
          <w:szCs w:val="22"/>
        </w:rPr>
        <w:t xml:space="preserve">A discrete choice model method that determines the generation and distribution of tourist trips among the cities in the study area.  At present no empirical parameter values are available for China, nor information regarding competition between the alternative tourist attractions.  When more information </w:t>
      </w:r>
      <w:r w:rsidR="00B174F0" w:rsidRPr="00180415">
        <w:rPr>
          <w:rFonts w:eastAsia="Times New Roman"/>
          <w:sz w:val="22"/>
          <w:szCs w:val="22"/>
        </w:rPr>
        <w:t>becomes</w:t>
      </w:r>
      <w:r w:rsidRPr="00180415">
        <w:rPr>
          <w:rFonts w:eastAsia="Times New Roman"/>
          <w:sz w:val="22"/>
          <w:szCs w:val="22"/>
        </w:rPr>
        <w:t xml:space="preserve"> available, a partial equilibrium model based on discrete choice (which is analogous to the second employment location model) may be considered.</w:t>
      </w:r>
    </w:p>
    <w:p w14:paraId="0F47874E" w14:textId="77777777" w:rsidR="00180415" w:rsidRPr="00262881" w:rsidRDefault="00180415" w:rsidP="00262881">
      <w:pPr>
        <w:autoSpaceDE w:val="0"/>
        <w:autoSpaceDN w:val="0"/>
        <w:adjustRightInd w:val="0"/>
        <w:snapToGrid w:val="0"/>
        <w:rPr>
          <w:color w:val="000000"/>
          <w:sz w:val="20"/>
          <w:szCs w:val="22"/>
        </w:rPr>
      </w:pPr>
    </w:p>
    <w:p w14:paraId="1B68EC98" w14:textId="77777777" w:rsidR="00262881" w:rsidRPr="00262881" w:rsidRDefault="00262881" w:rsidP="00262881">
      <w:pPr>
        <w:autoSpaceDE w:val="0"/>
        <w:autoSpaceDN w:val="0"/>
        <w:adjustRightInd w:val="0"/>
        <w:snapToGrid w:val="0"/>
        <w:rPr>
          <w:color w:val="000000"/>
          <w:sz w:val="20"/>
          <w:szCs w:val="22"/>
        </w:rPr>
      </w:pPr>
    </w:p>
    <w:p w14:paraId="5D38ABA0" w14:textId="3BAFD5FA" w:rsidR="0090611A" w:rsidRPr="00262881" w:rsidRDefault="0090611A" w:rsidP="00262881">
      <w:pPr>
        <w:spacing w:line="360" w:lineRule="auto"/>
        <w:contextualSpacing/>
        <w:rPr>
          <w:b/>
          <w:color w:val="31849B" w:themeColor="accent5" w:themeShade="BF"/>
          <w:szCs w:val="22"/>
        </w:rPr>
      </w:pPr>
      <w:r w:rsidRPr="00262881">
        <w:rPr>
          <w:b/>
          <w:color w:val="31849B" w:themeColor="accent5" w:themeShade="BF"/>
          <w:szCs w:val="22"/>
        </w:rPr>
        <w:t>5</w:t>
      </w:r>
      <w:r w:rsidR="00180415" w:rsidRPr="00262881">
        <w:rPr>
          <w:b/>
          <w:color w:val="31849B" w:themeColor="accent5" w:themeShade="BF"/>
          <w:szCs w:val="22"/>
        </w:rPr>
        <w:t xml:space="preserve">.  </w:t>
      </w:r>
      <w:r w:rsidRPr="00262881">
        <w:rPr>
          <w:b/>
          <w:color w:val="31849B" w:themeColor="accent5" w:themeShade="BF"/>
          <w:szCs w:val="22"/>
        </w:rPr>
        <w:t>Summary of the model parameters</w:t>
      </w:r>
    </w:p>
    <w:p w14:paraId="4DCB5F12" w14:textId="77777777" w:rsidR="00180415" w:rsidRPr="00180415" w:rsidRDefault="00180415" w:rsidP="00180415">
      <w:pPr>
        <w:pStyle w:val="ListParagraph"/>
        <w:snapToGrid w:val="0"/>
        <w:spacing w:after="0" w:line="240" w:lineRule="auto"/>
        <w:ind w:left="0"/>
        <w:contextualSpacing w:val="0"/>
        <w:jc w:val="both"/>
        <w:rPr>
          <w:sz w:val="18"/>
          <w:szCs w:val="22"/>
        </w:rPr>
      </w:pPr>
    </w:p>
    <w:p w14:paraId="194F8A93" w14:textId="0E0B1D78" w:rsidR="0090611A" w:rsidRPr="00180415" w:rsidRDefault="0090611A" w:rsidP="00180415">
      <w:pPr>
        <w:pStyle w:val="ListParagraph"/>
        <w:snapToGrid w:val="0"/>
        <w:spacing w:after="0" w:line="288" w:lineRule="auto"/>
        <w:ind w:left="0"/>
        <w:contextualSpacing w:val="0"/>
        <w:jc w:val="both"/>
        <w:rPr>
          <w:sz w:val="22"/>
          <w:szCs w:val="22"/>
        </w:rPr>
      </w:pPr>
      <w:r w:rsidRPr="00180415">
        <w:rPr>
          <w:sz w:val="22"/>
          <w:szCs w:val="22"/>
        </w:rPr>
        <w:t xml:space="preserve">Owing to the limited time and resources in the project, no econometric estimation of specific parameters of the above functions will take place as part of this project, aside from the work that took place in the Guangdong Province.  Based on literature review and data collection we recommend in </w:t>
      </w:r>
      <w:r w:rsidRPr="00180415">
        <w:rPr>
          <w:sz w:val="22"/>
          <w:szCs w:val="22"/>
        </w:rPr>
        <w:fldChar w:fldCharType="begin"/>
      </w:r>
      <w:r w:rsidRPr="00180415">
        <w:rPr>
          <w:sz w:val="22"/>
          <w:szCs w:val="22"/>
        </w:rPr>
        <w:instrText xml:space="preserve"> REF _Ref382178942 \h </w:instrText>
      </w:r>
      <w:r w:rsidR="00180415">
        <w:rPr>
          <w:sz w:val="22"/>
          <w:szCs w:val="22"/>
        </w:rPr>
        <w:instrText xml:space="preserve"> \* MERGEFORMAT </w:instrText>
      </w:r>
      <w:r w:rsidRPr="00180415">
        <w:rPr>
          <w:sz w:val="22"/>
          <w:szCs w:val="22"/>
        </w:rPr>
      </w:r>
      <w:r w:rsidRPr="00180415">
        <w:rPr>
          <w:sz w:val="22"/>
          <w:szCs w:val="22"/>
        </w:rPr>
        <w:fldChar w:fldCharType="separate"/>
      </w:r>
      <w:r w:rsidR="0023620F" w:rsidRPr="0023620F">
        <w:rPr>
          <w:sz w:val="22"/>
          <w:szCs w:val="22"/>
        </w:rPr>
        <w:t xml:space="preserve">Table </w:t>
      </w:r>
      <w:r w:rsidR="0023620F" w:rsidRPr="0023620F">
        <w:rPr>
          <w:noProof/>
          <w:sz w:val="22"/>
          <w:szCs w:val="22"/>
        </w:rPr>
        <w:t>12</w:t>
      </w:r>
      <w:r w:rsidRPr="00180415">
        <w:rPr>
          <w:sz w:val="22"/>
          <w:szCs w:val="22"/>
        </w:rPr>
        <w:fldChar w:fldCharType="end"/>
      </w:r>
      <w:r w:rsidRPr="00180415">
        <w:rPr>
          <w:sz w:val="22"/>
          <w:szCs w:val="22"/>
        </w:rPr>
        <w:t xml:space="preserve"> the adoption of the most suitable existing parameter values.  We also highlight the needs for further parameter estimation as part of future work.</w:t>
      </w:r>
    </w:p>
    <w:p w14:paraId="05F9E2D2" w14:textId="77777777" w:rsidR="009A73CF" w:rsidRPr="00180415" w:rsidRDefault="009A73CF" w:rsidP="006103AE">
      <w:pPr>
        <w:pStyle w:val="ListParagraph"/>
        <w:snapToGrid w:val="0"/>
        <w:spacing w:after="0" w:line="240" w:lineRule="auto"/>
        <w:ind w:left="0"/>
        <w:contextualSpacing w:val="0"/>
        <w:jc w:val="both"/>
        <w:rPr>
          <w:sz w:val="18"/>
          <w:szCs w:val="22"/>
        </w:rPr>
      </w:pPr>
    </w:p>
    <w:p w14:paraId="1B83DCBB" w14:textId="691290E1" w:rsidR="0090611A" w:rsidRPr="00104476" w:rsidRDefault="0090611A" w:rsidP="00104476">
      <w:pPr>
        <w:pStyle w:val="Figure"/>
        <w:jc w:val="center"/>
        <w:rPr>
          <w:sz w:val="22"/>
          <w:lang w:eastAsia="zh-CN"/>
        </w:rPr>
      </w:pPr>
      <w:bookmarkStart w:id="37" w:name="_Ref382178942"/>
      <w:bookmarkStart w:id="38" w:name="_Toc386704527"/>
      <w:proofErr w:type="gramStart"/>
      <w:r w:rsidRPr="00104476">
        <w:rPr>
          <w:sz w:val="22"/>
        </w:rPr>
        <w:t xml:space="preserve">Table </w:t>
      </w:r>
      <w:proofErr w:type="gramEnd"/>
      <w:r w:rsidR="005809DC" w:rsidRPr="00104476">
        <w:rPr>
          <w:sz w:val="22"/>
        </w:rPr>
        <w:fldChar w:fldCharType="begin"/>
      </w:r>
      <w:r w:rsidR="005809DC" w:rsidRPr="00104476">
        <w:rPr>
          <w:sz w:val="22"/>
        </w:rPr>
        <w:instrText xml:space="preserve"> SEQ Table \* ARABIC </w:instrText>
      </w:r>
      <w:r w:rsidR="005809DC" w:rsidRPr="00104476">
        <w:rPr>
          <w:sz w:val="22"/>
        </w:rPr>
        <w:fldChar w:fldCharType="separate"/>
      </w:r>
      <w:r w:rsidR="0023620F">
        <w:rPr>
          <w:noProof/>
          <w:sz w:val="22"/>
        </w:rPr>
        <w:t>12</w:t>
      </w:r>
      <w:r w:rsidR="005809DC" w:rsidRPr="00104476">
        <w:rPr>
          <w:noProof/>
          <w:sz w:val="22"/>
        </w:rPr>
        <w:fldChar w:fldCharType="end"/>
      </w:r>
      <w:bookmarkEnd w:id="37"/>
      <w:proofErr w:type="gramStart"/>
      <w:r w:rsidR="00104476" w:rsidRPr="00104476">
        <w:rPr>
          <w:noProof/>
          <w:sz w:val="22"/>
        </w:rPr>
        <w:t>.</w:t>
      </w:r>
      <w:proofErr w:type="gramEnd"/>
      <w:r w:rsidR="00104476" w:rsidRPr="00104476">
        <w:rPr>
          <w:noProof/>
          <w:sz w:val="22"/>
        </w:rPr>
        <w:t xml:space="preserve">  </w:t>
      </w:r>
      <w:r w:rsidRPr="00104476">
        <w:rPr>
          <w:sz w:val="22"/>
          <w:lang w:eastAsia="zh-CN"/>
        </w:rPr>
        <w:t>Summary of Recommendations Regarding Model Parameters</w:t>
      </w:r>
      <w:bookmarkEnd w:id="38"/>
    </w:p>
    <w:tbl>
      <w:tblPr>
        <w:tblStyle w:val="TableGrid"/>
        <w:tblW w:w="5000" w:type="pct"/>
        <w:tblBorders>
          <w:left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958"/>
        <w:gridCol w:w="1851"/>
        <w:gridCol w:w="1977"/>
        <w:gridCol w:w="3730"/>
      </w:tblGrid>
      <w:tr w:rsidR="0090611A" w:rsidRPr="00C02651" w14:paraId="5DC62791" w14:textId="77777777" w:rsidTr="00B46018">
        <w:tc>
          <w:tcPr>
            <w:tcW w:w="562" w:type="pct"/>
            <w:shd w:val="solid" w:color="31849B" w:themeColor="accent5" w:themeShade="BF" w:fill="FFFFFF" w:themeFill="background1"/>
            <w:vAlign w:val="center"/>
          </w:tcPr>
          <w:p w14:paraId="2CB7B5AC" w14:textId="77777777" w:rsidR="0090611A" w:rsidRPr="00C02651" w:rsidRDefault="0090611A" w:rsidP="00104476">
            <w:pPr>
              <w:contextualSpacing/>
              <w:jc w:val="center"/>
              <w:rPr>
                <w:b/>
                <w:color w:val="FFFFFF" w:themeColor="background1"/>
                <w:sz w:val="20"/>
                <w:szCs w:val="20"/>
              </w:rPr>
            </w:pPr>
            <w:r w:rsidRPr="00C02651">
              <w:rPr>
                <w:b/>
                <w:color w:val="FFFFFF" w:themeColor="background1"/>
                <w:sz w:val="20"/>
                <w:szCs w:val="20"/>
              </w:rPr>
              <w:t>Model</w:t>
            </w:r>
          </w:p>
        </w:tc>
        <w:tc>
          <w:tcPr>
            <w:tcW w:w="1087" w:type="pct"/>
            <w:shd w:val="solid" w:color="31849B" w:themeColor="accent5" w:themeShade="BF" w:fill="FFFFFF" w:themeFill="background1"/>
            <w:vAlign w:val="center"/>
          </w:tcPr>
          <w:p w14:paraId="1EC142C1" w14:textId="77777777" w:rsidR="0090611A" w:rsidRPr="00C02651" w:rsidRDefault="0090611A" w:rsidP="00104476">
            <w:pPr>
              <w:contextualSpacing/>
              <w:jc w:val="center"/>
              <w:rPr>
                <w:b/>
                <w:color w:val="FFFFFF" w:themeColor="background1"/>
                <w:sz w:val="20"/>
                <w:szCs w:val="20"/>
              </w:rPr>
            </w:pPr>
            <w:r w:rsidRPr="00C02651">
              <w:rPr>
                <w:b/>
                <w:color w:val="FFFFFF" w:themeColor="background1"/>
                <w:sz w:val="20"/>
                <w:szCs w:val="20"/>
              </w:rPr>
              <w:t>Parameter</w:t>
            </w:r>
          </w:p>
        </w:tc>
        <w:tc>
          <w:tcPr>
            <w:tcW w:w="1161" w:type="pct"/>
            <w:shd w:val="solid" w:color="31849B" w:themeColor="accent5" w:themeShade="BF" w:fill="FFFFFF" w:themeFill="background1"/>
            <w:vAlign w:val="center"/>
          </w:tcPr>
          <w:p w14:paraId="772AB396" w14:textId="77777777" w:rsidR="0090611A" w:rsidRPr="00C02651" w:rsidRDefault="0090611A" w:rsidP="00104476">
            <w:pPr>
              <w:contextualSpacing/>
              <w:jc w:val="center"/>
              <w:rPr>
                <w:b/>
                <w:color w:val="FFFFFF" w:themeColor="background1"/>
                <w:sz w:val="20"/>
                <w:szCs w:val="20"/>
              </w:rPr>
            </w:pPr>
            <w:r w:rsidRPr="00C02651">
              <w:rPr>
                <w:b/>
                <w:color w:val="FFFFFF" w:themeColor="background1"/>
                <w:sz w:val="20"/>
                <w:szCs w:val="20"/>
              </w:rPr>
              <w:t>Recommended Value</w:t>
            </w:r>
          </w:p>
        </w:tc>
        <w:tc>
          <w:tcPr>
            <w:tcW w:w="2190" w:type="pct"/>
            <w:shd w:val="solid" w:color="31849B" w:themeColor="accent5" w:themeShade="BF" w:fill="FFFFFF" w:themeFill="background1"/>
            <w:vAlign w:val="center"/>
          </w:tcPr>
          <w:p w14:paraId="3C387AA7" w14:textId="77777777" w:rsidR="0090611A" w:rsidRPr="00C02651" w:rsidRDefault="0090611A" w:rsidP="00104476">
            <w:pPr>
              <w:contextualSpacing/>
              <w:jc w:val="center"/>
              <w:rPr>
                <w:b/>
                <w:color w:val="FFFFFF" w:themeColor="background1"/>
                <w:sz w:val="20"/>
                <w:szCs w:val="20"/>
              </w:rPr>
            </w:pPr>
            <w:r w:rsidRPr="00C02651">
              <w:rPr>
                <w:b/>
                <w:color w:val="FFFFFF" w:themeColor="background1"/>
                <w:sz w:val="20"/>
                <w:szCs w:val="20"/>
              </w:rPr>
              <w:t>Source/Remarks</w:t>
            </w:r>
          </w:p>
        </w:tc>
      </w:tr>
      <w:tr w:rsidR="003C7D88" w:rsidRPr="00C02651" w14:paraId="21150294" w14:textId="77777777" w:rsidTr="00B46018">
        <w:tc>
          <w:tcPr>
            <w:tcW w:w="562" w:type="pct"/>
            <w:shd w:val="solid" w:color="92CDDC" w:themeColor="accent5" w:themeTint="99" w:fill="auto"/>
            <w:vAlign w:val="center"/>
          </w:tcPr>
          <w:p w14:paraId="6FF1AAB6" w14:textId="77777777" w:rsidR="003C7D88" w:rsidRPr="00C02651" w:rsidRDefault="003C7D88" w:rsidP="003C7D88">
            <w:pPr>
              <w:contextualSpacing/>
              <w:rPr>
                <w:sz w:val="20"/>
                <w:szCs w:val="20"/>
              </w:rPr>
            </w:pPr>
            <w:r w:rsidRPr="00C02651">
              <w:rPr>
                <w:sz w:val="20"/>
                <w:szCs w:val="20"/>
              </w:rPr>
              <w:t>Travel demand model</w:t>
            </w:r>
          </w:p>
          <w:p w14:paraId="2169A245" w14:textId="10E0989E" w:rsidR="003C7D88" w:rsidRPr="00C02651" w:rsidRDefault="003C7D88" w:rsidP="00494C65">
            <w:pPr>
              <w:contextualSpacing/>
              <w:rPr>
                <w:sz w:val="20"/>
                <w:szCs w:val="20"/>
              </w:rPr>
            </w:pPr>
          </w:p>
        </w:tc>
        <w:tc>
          <w:tcPr>
            <w:tcW w:w="1087" w:type="pct"/>
            <w:vAlign w:val="center"/>
          </w:tcPr>
          <w:p w14:paraId="6C82E79D" w14:textId="6DEF94BD" w:rsidR="003C7D88" w:rsidRPr="00B46018" w:rsidRDefault="003C7D88" w:rsidP="00494C65">
            <w:pPr>
              <w:contextualSpacing/>
              <w:rPr>
                <w:sz w:val="18"/>
                <w:szCs w:val="20"/>
              </w:rPr>
            </w:pPr>
            <w:r w:rsidRPr="00B46018">
              <w:rPr>
                <w:sz w:val="18"/>
                <w:szCs w:val="20"/>
              </w:rPr>
              <w:t xml:space="preserve">Mode choice sensitivity parameter by origin-destination pair </w:t>
            </w:r>
            <w:proofErr w:type="spellStart"/>
            <w:r w:rsidRPr="00B46018">
              <w:rPr>
                <w:sz w:val="18"/>
                <w:szCs w:val="20"/>
              </w:rPr>
              <w:t>ij</w:t>
            </w:r>
            <w:proofErr w:type="spellEnd"/>
            <w:r w:rsidRPr="00B46018">
              <w:rPr>
                <w:sz w:val="18"/>
                <w:szCs w:val="20"/>
              </w:rPr>
              <w:t>,</w:t>
            </w:r>
            <w:r w:rsidRPr="00B46018">
              <w:rPr>
                <w:position w:val="-14"/>
                <w:sz w:val="18"/>
                <w:lang w:bidi="ar-SA"/>
              </w:rPr>
              <w:object w:dxaOrig="300" w:dyaOrig="400" w14:anchorId="1C57C364">
                <v:shape id="_x0000_i1093" type="#_x0000_t75" style="width:15pt;height:22.5pt" o:ole="">
                  <v:imagedata r:id="rId26" o:title=""/>
                </v:shape>
                <o:OLEObject Type="Embed" ProgID="Equation.DSMT4" ShapeID="_x0000_i1093" DrawAspect="Content" ObjectID="_1465732826" r:id="rId137"/>
              </w:object>
            </w:r>
          </w:p>
        </w:tc>
        <w:tc>
          <w:tcPr>
            <w:tcW w:w="1161" w:type="pct"/>
            <w:vAlign w:val="center"/>
          </w:tcPr>
          <w:p w14:paraId="74FC54DD" w14:textId="7287A182" w:rsidR="003C7D88" w:rsidRPr="00B46018" w:rsidRDefault="003C7D88" w:rsidP="00CE68F0">
            <w:pPr>
              <w:contextualSpacing/>
              <w:rPr>
                <w:sz w:val="18"/>
                <w:szCs w:val="20"/>
              </w:rPr>
            </w:pPr>
            <w:r w:rsidRPr="00B46018">
              <w:rPr>
                <w:sz w:val="18"/>
                <w:szCs w:val="20"/>
              </w:rPr>
              <w:t>From 0.0</w:t>
            </w:r>
            <w:r w:rsidR="006500CC" w:rsidRPr="00B46018">
              <w:rPr>
                <w:sz w:val="18"/>
                <w:szCs w:val="20"/>
              </w:rPr>
              <w:t>2</w:t>
            </w:r>
            <w:r w:rsidRPr="00B46018">
              <w:rPr>
                <w:sz w:val="18"/>
                <w:szCs w:val="20"/>
              </w:rPr>
              <w:t xml:space="preserve"> for journey distances </w:t>
            </w:r>
            <w:r w:rsidR="00CE68F0" w:rsidRPr="00B46018">
              <w:rPr>
                <w:sz w:val="18"/>
                <w:szCs w:val="20"/>
              </w:rPr>
              <w:t xml:space="preserve">less than or equal to </w:t>
            </w:r>
            <w:r w:rsidRPr="00B46018">
              <w:rPr>
                <w:sz w:val="18"/>
                <w:szCs w:val="20"/>
              </w:rPr>
              <w:t>200km to 0.00</w:t>
            </w:r>
            <w:r w:rsidR="006500CC" w:rsidRPr="00B46018">
              <w:rPr>
                <w:sz w:val="18"/>
                <w:szCs w:val="20"/>
              </w:rPr>
              <w:t>2</w:t>
            </w:r>
            <w:r w:rsidRPr="00B46018">
              <w:rPr>
                <w:sz w:val="18"/>
                <w:szCs w:val="20"/>
              </w:rPr>
              <w:t xml:space="preserve"> for distances </w:t>
            </w:r>
            <w:r w:rsidR="00CE68F0" w:rsidRPr="00B46018">
              <w:rPr>
                <w:sz w:val="18"/>
                <w:szCs w:val="20"/>
              </w:rPr>
              <w:t>equal to or greater than 1100km</w:t>
            </w:r>
          </w:p>
        </w:tc>
        <w:tc>
          <w:tcPr>
            <w:tcW w:w="2190" w:type="pct"/>
            <w:vAlign w:val="center"/>
          </w:tcPr>
          <w:p w14:paraId="0F50929B" w14:textId="1D780255" w:rsidR="003C7D88" w:rsidRPr="00B46018" w:rsidRDefault="003C7D88" w:rsidP="00494C65">
            <w:pPr>
              <w:contextualSpacing/>
              <w:rPr>
                <w:sz w:val="18"/>
                <w:szCs w:val="20"/>
              </w:rPr>
            </w:pPr>
            <w:r w:rsidRPr="00B46018">
              <w:rPr>
                <w:sz w:val="18"/>
                <w:szCs w:val="20"/>
              </w:rPr>
              <w:t>The choice</w:t>
            </w:r>
            <w:r w:rsidRPr="00B46018">
              <w:rPr>
                <w:position w:val="-14"/>
                <w:sz w:val="18"/>
                <w:lang w:bidi="ar-SA"/>
              </w:rPr>
              <w:object w:dxaOrig="300" w:dyaOrig="400" w14:anchorId="1141FC5A">
                <v:shape id="_x0000_i1094" type="#_x0000_t75" style="width:15pt;height:22.5pt" o:ole="">
                  <v:imagedata r:id="rId26" o:title=""/>
                </v:shape>
                <o:OLEObject Type="Embed" ProgID="Equation.DSMT4" ShapeID="_x0000_i1094" DrawAspect="Content" ObjectID="_1465732827" r:id="rId138"/>
              </w:object>
            </w:r>
            <w:r w:rsidRPr="00B46018">
              <w:rPr>
                <w:sz w:val="18"/>
              </w:rPr>
              <w:t xml:space="preserve">should ensure that the travel demand </w:t>
            </w:r>
            <w:proofErr w:type="spellStart"/>
            <w:r w:rsidRPr="00B46018">
              <w:rPr>
                <w:sz w:val="18"/>
              </w:rPr>
              <w:t>elasticities</w:t>
            </w:r>
            <w:proofErr w:type="spellEnd"/>
            <w:r w:rsidRPr="00B46018">
              <w:rPr>
                <w:sz w:val="18"/>
              </w:rPr>
              <w:t xml:space="preserve"> with respect to the monetary cost of travel to conform to realistic values (e.g. from local market surveys).  The recommended values are derived from the project experience of the World Bank team in China and worldwide.  The </w:t>
            </w:r>
            <w:r w:rsidRPr="00B46018">
              <w:rPr>
                <w:position w:val="-14"/>
                <w:sz w:val="18"/>
                <w:lang w:bidi="ar-SA"/>
              </w:rPr>
              <w:object w:dxaOrig="300" w:dyaOrig="400" w14:anchorId="2B7AB4D4">
                <v:shape id="_x0000_i1095" type="#_x0000_t75" style="width:15pt;height:22.5pt" o:ole="">
                  <v:imagedata r:id="rId26" o:title=""/>
                </v:shape>
                <o:OLEObject Type="Embed" ProgID="Equation.DSMT4" ShapeID="_x0000_i1095" DrawAspect="Content" ObjectID="_1465732828" r:id="rId139"/>
              </w:object>
            </w:r>
            <w:r w:rsidRPr="00B46018">
              <w:rPr>
                <w:sz w:val="18"/>
              </w:rPr>
              <w:t>values may be</w:t>
            </w:r>
            <w:r w:rsidRPr="00B46018">
              <w:rPr>
                <w:sz w:val="18"/>
                <w:szCs w:val="20"/>
              </w:rPr>
              <w:t xml:space="preserve"> interpolated for distances between 200-1100km.</w:t>
            </w:r>
          </w:p>
        </w:tc>
      </w:tr>
      <w:tr w:rsidR="003C7D88" w:rsidRPr="00C02651" w14:paraId="46FA0704" w14:textId="77777777" w:rsidTr="00B46018">
        <w:tc>
          <w:tcPr>
            <w:tcW w:w="562" w:type="pct"/>
            <w:vMerge w:val="restart"/>
            <w:shd w:val="solid" w:color="92CDDC" w:themeColor="accent5" w:themeTint="99" w:fill="auto"/>
            <w:vAlign w:val="center"/>
          </w:tcPr>
          <w:p w14:paraId="15E8C9C8" w14:textId="77777777" w:rsidR="003C7D88" w:rsidRPr="00C02651" w:rsidRDefault="003C7D88" w:rsidP="00245A14">
            <w:pPr>
              <w:contextualSpacing/>
              <w:rPr>
                <w:sz w:val="20"/>
                <w:szCs w:val="20"/>
              </w:rPr>
            </w:pPr>
            <w:r w:rsidRPr="00C02651">
              <w:rPr>
                <w:sz w:val="20"/>
                <w:szCs w:val="20"/>
              </w:rPr>
              <w:t xml:space="preserve">Agglomeration </w:t>
            </w:r>
            <w:r w:rsidRPr="00C02651">
              <w:rPr>
                <w:sz w:val="20"/>
                <w:szCs w:val="20"/>
              </w:rPr>
              <w:lastRenderedPageBreak/>
              <w:t>effects of GDP</w:t>
            </w:r>
          </w:p>
        </w:tc>
        <w:tc>
          <w:tcPr>
            <w:tcW w:w="1087" w:type="pct"/>
            <w:vAlign w:val="center"/>
          </w:tcPr>
          <w:p w14:paraId="1E91CAE9" w14:textId="77777777" w:rsidR="003C7D88" w:rsidRPr="00B46018" w:rsidRDefault="003C7D88" w:rsidP="00245A14">
            <w:pPr>
              <w:contextualSpacing/>
              <w:rPr>
                <w:sz w:val="18"/>
                <w:szCs w:val="20"/>
              </w:rPr>
            </w:pPr>
            <w:r w:rsidRPr="00B46018">
              <w:rPr>
                <w:sz w:val="18"/>
                <w:szCs w:val="20"/>
              </w:rPr>
              <w:lastRenderedPageBreak/>
              <w:t xml:space="preserve">Distance decay parameter </w:t>
            </w:r>
            <w:r w:rsidRPr="00B46018">
              <w:rPr>
                <w:kern w:val="0"/>
                <w:position w:val="-6"/>
                <w:sz w:val="18"/>
                <w:szCs w:val="20"/>
                <w:lang w:val="en-GB" w:eastAsia="zh-CN" w:bidi="ar-SA"/>
              </w:rPr>
              <w:object w:dxaOrig="240" w:dyaOrig="220" w14:anchorId="5947DB78">
                <v:shape id="_x0000_i1096" type="#_x0000_t75" style="width:15pt;height:11.25pt" o:ole="">
                  <v:imagedata r:id="rId140" o:title=""/>
                </v:shape>
                <o:OLEObject Type="Embed" ProgID="Equation.DSMT4" ShapeID="_x0000_i1096" DrawAspect="Content" ObjectID="_1465732829" r:id="rId141"/>
              </w:object>
            </w:r>
          </w:p>
        </w:tc>
        <w:tc>
          <w:tcPr>
            <w:tcW w:w="1161" w:type="pct"/>
            <w:vAlign w:val="center"/>
          </w:tcPr>
          <w:p w14:paraId="5A220A89" w14:textId="77777777" w:rsidR="003C7D88" w:rsidRPr="00B46018" w:rsidRDefault="003C7D88" w:rsidP="00245A14">
            <w:pPr>
              <w:contextualSpacing/>
              <w:rPr>
                <w:sz w:val="18"/>
                <w:szCs w:val="20"/>
              </w:rPr>
            </w:pPr>
            <w:r w:rsidRPr="00B46018">
              <w:rPr>
                <w:sz w:val="18"/>
                <w:szCs w:val="20"/>
              </w:rPr>
              <w:t>1</w:t>
            </w:r>
          </w:p>
        </w:tc>
        <w:tc>
          <w:tcPr>
            <w:tcW w:w="2190" w:type="pct"/>
            <w:vAlign w:val="center"/>
          </w:tcPr>
          <w:p w14:paraId="66FB04F5" w14:textId="77777777" w:rsidR="003C7D88" w:rsidRPr="00B46018" w:rsidRDefault="003C7D88" w:rsidP="00245A14">
            <w:pPr>
              <w:contextualSpacing/>
              <w:rPr>
                <w:sz w:val="18"/>
                <w:szCs w:val="20"/>
              </w:rPr>
            </w:pPr>
            <w:proofErr w:type="spellStart"/>
            <w:r w:rsidRPr="00B46018">
              <w:rPr>
                <w:sz w:val="18"/>
                <w:szCs w:val="20"/>
              </w:rPr>
              <w:t>DfT</w:t>
            </w:r>
            <w:proofErr w:type="spellEnd"/>
            <w:r w:rsidRPr="00B46018">
              <w:rPr>
                <w:sz w:val="18"/>
                <w:szCs w:val="20"/>
              </w:rPr>
              <w:t xml:space="preserve"> (2006), i.e. from UK official wider impact analysis guidance; In the longer term this parameter should be calibrated using local data</w:t>
            </w:r>
          </w:p>
        </w:tc>
      </w:tr>
      <w:tr w:rsidR="003C7D88" w:rsidRPr="00C02651" w14:paraId="067E717A" w14:textId="77777777" w:rsidTr="00B46018">
        <w:tc>
          <w:tcPr>
            <w:tcW w:w="562" w:type="pct"/>
            <w:vMerge/>
            <w:shd w:val="solid" w:color="92CDDC" w:themeColor="accent5" w:themeTint="99" w:fill="auto"/>
            <w:vAlign w:val="center"/>
          </w:tcPr>
          <w:p w14:paraId="00EC0065" w14:textId="77777777" w:rsidR="003C7D88" w:rsidRPr="00C02651" w:rsidRDefault="003C7D88" w:rsidP="00245A14">
            <w:pPr>
              <w:contextualSpacing/>
              <w:rPr>
                <w:sz w:val="20"/>
                <w:szCs w:val="20"/>
              </w:rPr>
            </w:pPr>
          </w:p>
        </w:tc>
        <w:tc>
          <w:tcPr>
            <w:tcW w:w="1087" w:type="pct"/>
            <w:vAlign w:val="center"/>
          </w:tcPr>
          <w:p w14:paraId="78D7D14B" w14:textId="77777777" w:rsidR="003C7D88" w:rsidRPr="00B46018" w:rsidRDefault="003C7D88" w:rsidP="00245A14">
            <w:pPr>
              <w:contextualSpacing/>
              <w:rPr>
                <w:sz w:val="18"/>
                <w:szCs w:val="20"/>
              </w:rPr>
            </w:pPr>
            <w:r w:rsidRPr="00B46018">
              <w:rPr>
                <w:sz w:val="18"/>
                <w:szCs w:val="20"/>
              </w:rPr>
              <w:t xml:space="preserve">Productivity elasticity parameter with respect to economic mass for zone j, </w:t>
            </w:r>
            <w:r w:rsidRPr="00B46018">
              <w:rPr>
                <w:kern w:val="0"/>
                <w:position w:val="-14"/>
                <w:sz w:val="18"/>
                <w:szCs w:val="20"/>
                <w:lang w:val="en-GB" w:eastAsia="zh-CN" w:bidi="ar-SA"/>
              </w:rPr>
              <w:object w:dxaOrig="279" w:dyaOrig="400" w14:anchorId="34BB664F">
                <v:shape id="_x0000_i1097" type="#_x0000_t75" style="width:15pt;height:22.5pt" o:ole="">
                  <v:imagedata r:id="rId72" o:title=""/>
                </v:shape>
                <o:OLEObject Type="Embed" ProgID="Equation.DSMT4" ShapeID="_x0000_i1097" DrawAspect="Content" ObjectID="_1465732830" r:id="rId142"/>
              </w:object>
            </w:r>
          </w:p>
        </w:tc>
        <w:tc>
          <w:tcPr>
            <w:tcW w:w="1161" w:type="pct"/>
            <w:vAlign w:val="center"/>
          </w:tcPr>
          <w:p w14:paraId="0A8529B4" w14:textId="77777777" w:rsidR="003C7D88" w:rsidRPr="00B46018" w:rsidRDefault="003C7D88" w:rsidP="00245A14">
            <w:pPr>
              <w:contextualSpacing/>
              <w:rPr>
                <w:sz w:val="18"/>
                <w:szCs w:val="20"/>
                <w:lang w:bidi="ar-SA"/>
              </w:rPr>
            </w:pPr>
            <w:r w:rsidRPr="00B46018">
              <w:rPr>
                <w:sz w:val="18"/>
                <w:szCs w:val="20"/>
              </w:rPr>
              <w:t>In the test sample values of 0.05, 0.075 and 0.1 are tested, with 0.075 being considered as a central estimate.</w:t>
            </w:r>
          </w:p>
        </w:tc>
        <w:tc>
          <w:tcPr>
            <w:tcW w:w="2190" w:type="pct"/>
            <w:vAlign w:val="center"/>
          </w:tcPr>
          <w:p w14:paraId="319D9C35" w14:textId="7FE4EA76" w:rsidR="003C7D88" w:rsidRPr="00B46018" w:rsidRDefault="003C7D88" w:rsidP="006500CC">
            <w:pPr>
              <w:contextualSpacing/>
              <w:rPr>
                <w:sz w:val="18"/>
                <w:szCs w:val="20"/>
                <w:lang w:bidi="ar-SA"/>
              </w:rPr>
            </w:pPr>
            <w:r w:rsidRPr="00B46018">
              <w:rPr>
                <w:sz w:val="18"/>
                <w:szCs w:val="20"/>
              </w:rPr>
              <w:t>Jin, Bullock and Fang (2013a)</w:t>
            </w:r>
            <w:r w:rsidRPr="00B46018">
              <w:rPr>
                <w:rStyle w:val="FootnoteReference"/>
                <w:sz w:val="18"/>
                <w:szCs w:val="20"/>
              </w:rPr>
              <w:footnoteReference w:id="14"/>
            </w:r>
            <w:r w:rsidRPr="00B46018">
              <w:rPr>
                <w:sz w:val="18"/>
                <w:szCs w:val="20"/>
              </w:rPr>
              <w:t>; the elasticity of 0.14 has been calibrated on the data collected in Guangdong province.  In the longer term this parameter should be calibrated using local data for each distinct region of China.</w:t>
            </w:r>
          </w:p>
        </w:tc>
      </w:tr>
      <w:tr w:rsidR="003C7D88" w:rsidRPr="00C02651" w14:paraId="14403C3E" w14:textId="77777777" w:rsidTr="00B46018">
        <w:tc>
          <w:tcPr>
            <w:tcW w:w="562" w:type="pct"/>
            <w:vMerge w:val="restart"/>
            <w:shd w:val="solid" w:color="92CDDC" w:themeColor="accent5" w:themeTint="99" w:fill="auto"/>
            <w:vAlign w:val="center"/>
          </w:tcPr>
          <w:p w14:paraId="3BD40F17" w14:textId="77777777" w:rsidR="003C7D88" w:rsidRPr="00C02651" w:rsidRDefault="003C7D88" w:rsidP="00245A14">
            <w:pPr>
              <w:contextualSpacing/>
              <w:rPr>
                <w:sz w:val="20"/>
                <w:szCs w:val="20"/>
              </w:rPr>
            </w:pPr>
            <w:r w:rsidRPr="00C02651">
              <w:rPr>
                <w:sz w:val="20"/>
                <w:szCs w:val="20"/>
              </w:rPr>
              <w:lastRenderedPageBreak/>
              <w:t>Employment effects</w:t>
            </w:r>
          </w:p>
        </w:tc>
        <w:tc>
          <w:tcPr>
            <w:tcW w:w="1087" w:type="pct"/>
            <w:vAlign w:val="center"/>
          </w:tcPr>
          <w:p w14:paraId="5153C0EB" w14:textId="77777777" w:rsidR="003C7D88" w:rsidRPr="00B46018" w:rsidRDefault="003C7D88" w:rsidP="00245A14">
            <w:pPr>
              <w:contextualSpacing/>
              <w:rPr>
                <w:sz w:val="18"/>
                <w:szCs w:val="20"/>
              </w:rPr>
            </w:pPr>
            <w:r w:rsidRPr="00B46018">
              <w:rPr>
                <w:sz w:val="18"/>
                <w:szCs w:val="20"/>
              </w:rPr>
              <w:t xml:space="preserve">Discrete choice model parameter for choices among locations within the city cluster J, </w:t>
            </w:r>
            <w:r w:rsidRPr="00B46018">
              <w:rPr>
                <w:kern w:val="0"/>
                <w:position w:val="-12"/>
                <w:sz w:val="18"/>
                <w:szCs w:val="20"/>
                <w:lang w:val="en-GB" w:eastAsia="zh-CN" w:bidi="ar-SA"/>
              </w:rPr>
              <w:object w:dxaOrig="300" w:dyaOrig="380" w14:anchorId="1450A4C4">
                <v:shape id="_x0000_i1098" type="#_x0000_t75" style="width:15pt;height:18.75pt" o:ole="">
                  <v:imagedata r:id="rId89" o:title=""/>
                </v:shape>
                <o:OLEObject Type="Embed" ProgID="Equation.DSMT4" ShapeID="_x0000_i1098" DrawAspect="Content" ObjectID="_1465732831" r:id="rId143"/>
              </w:object>
            </w:r>
          </w:p>
        </w:tc>
        <w:tc>
          <w:tcPr>
            <w:tcW w:w="1161" w:type="pct"/>
            <w:vAlign w:val="center"/>
          </w:tcPr>
          <w:p w14:paraId="151CCFDD" w14:textId="77777777" w:rsidR="003C7D88" w:rsidRPr="00B46018" w:rsidRDefault="003C7D88" w:rsidP="00245A14">
            <w:pPr>
              <w:contextualSpacing/>
              <w:rPr>
                <w:sz w:val="18"/>
                <w:szCs w:val="20"/>
              </w:rPr>
            </w:pPr>
            <w:r w:rsidRPr="00B46018">
              <w:rPr>
                <w:sz w:val="18"/>
                <w:szCs w:val="20"/>
              </w:rPr>
              <w:t>None available; in the test example, values from 0.01 to 1.00 are tested</w:t>
            </w:r>
          </w:p>
        </w:tc>
        <w:tc>
          <w:tcPr>
            <w:tcW w:w="2190" w:type="pct"/>
            <w:vAlign w:val="center"/>
          </w:tcPr>
          <w:p w14:paraId="0D5F189F" w14:textId="0C039FD7" w:rsidR="003C7D88" w:rsidRPr="00B46018" w:rsidRDefault="003C7D88" w:rsidP="006500CC">
            <w:pPr>
              <w:contextualSpacing/>
              <w:rPr>
                <w:sz w:val="18"/>
                <w:szCs w:val="20"/>
              </w:rPr>
            </w:pPr>
            <w:r w:rsidRPr="00B46018">
              <w:rPr>
                <w:sz w:val="18"/>
                <w:szCs w:val="20"/>
              </w:rPr>
              <w:t>In the longer term this parameter should be calibrated using local data for each distinct region of China</w:t>
            </w:r>
          </w:p>
        </w:tc>
      </w:tr>
      <w:tr w:rsidR="003C7D88" w:rsidRPr="00C02651" w14:paraId="6209421C" w14:textId="77777777" w:rsidTr="00B46018">
        <w:tc>
          <w:tcPr>
            <w:tcW w:w="562" w:type="pct"/>
            <w:vMerge/>
            <w:shd w:val="solid" w:color="92CDDC" w:themeColor="accent5" w:themeTint="99" w:fill="auto"/>
            <w:vAlign w:val="center"/>
          </w:tcPr>
          <w:p w14:paraId="7F53DE00" w14:textId="77777777" w:rsidR="003C7D88" w:rsidRPr="00C02651" w:rsidRDefault="003C7D88" w:rsidP="00245A14">
            <w:pPr>
              <w:contextualSpacing/>
              <w:rPr>
                <w:sz w:val="20"/>
                <w:szCs w:val="20"/>
              </w:rPr>
            </w:pPr>
          </w:p>
        </w:tc>
        <w:tc>
          <w:tcPr>
            <w:tcW w:w="1087" w:type="pct"/>
            <w:vAlign w:val="center"/>
          </w:tcPr>
          <w:p w14:paraId="4F78B124" w14:textId="77777777" w:rsidR="003C7D88" w:rsidRPr="00B46018" w:rsidRDefault="003C7D88" w:rsidP="00245A14">
            <w:pPr>
              <w:contextualSpacing/>
              <w:rPr>
                <w:sz w:val="18"/>
                <w:szCs w:val="20"/>
              </w:rPr>
            </w:pPr>
            <w:r w:rsidRPr="00B46018">
              <w:rPr>
                <w:sz w:val="18"/>
                <w:szCs w:val="20"/>
              </w:rPr>
              <w:t xml:space="preserve">Discrete choice model parameter for choices between city cluster J and external areas, </w:t>
            </w:r>
            <w:r w:rsidRPr="00B46018">
              <w:rPr>
                <w:kern w:val="0"/>
                <w:position w:val="-12"/>
                <w:sz w:val="18"/>
                <w:szCs w:val="20"/>
                <w:lang w:val="en-GB" w:eastAsia="zh-CN" w:bidi="ar-SA"/>
              </w:rPr>
              <w:object w:dxaOrig="300" w:dyaOrig="380" w14:anchorId="74CDB24A">
                <v:shape id="_x0000_i1099" type="#_x0000_t75" style="width:15pt;height:18.75pt" o:ole="">
                  <v:imagedata r:id="rId144" o:title=""/>
                </v:shape>
                <o:OLEObject Type="Embed" ProgID="Equation.DSMT4" ShapeID="_x0000_i1099" DrawAspect="Content" ObjectID="_1465732832" r:id="rId145"/>
              </w:object>
            </w:r>
          </w:p>
        </w:tc>
        <w:tc>
          <w:tcPr>
            <w:tcW w:w="1161" w:type="pct"/>
            <w:vAlign w:val="center"/>
          </w:tcPr>
          <w:p w14:paraId="643097C1" w14:textId="77777777" w:rsidR="003C7D88" w:rsidRPr="00B46018" w:rsidRDefault="003C7D88" w:rsidP="00245A14">
            <w:pPr>
              <w:contextualSpacing/>
              <w:rPr>
                <w:sz w:val="18"/>
                <w:szCs w:val="20"/>
              </w:rPr>
            </w:pPr>
            <w:r w:rsidRPr="00B46018">
              <w:rPr>
                <w:sz w:val="18"/>
                <w:szCs w:val="20"/>
              </w:rPr>
              <w:t>None available; in the test example, a value of 0.05 is assumed</w:t>
            </w:r>
          </w:p>
        </w:tc>
        <w:tc>
          <w:tcPr>
            <w:tcW w:w="2190" w:type="pct"/>
            <w:vAlign w:val="center"/>
          </w:tcPr>
          <w:p w14:paraId="373AB39C" w14:textId="53736159" w:rsidR="003C7D88" w:rsidRPr="00B46018" w:rsidRDefault="006500CC" w:rsidP="00245A14">
            <w:pPr>
              <w:contextualSpacing/>
              <w:rPr>
                <w:sz w:val="18"/>
                <w:szCs w:val="20"/>
              </w:rPr>
            </w:pPr>
            <w:r w:rsidRPr="00B46018">
              <w:rPr>
                <w:sz w:val="18"/>
                <w:szCs w:val="20"/>
              </w:rPr>
              <w:t>D</w:t>
            </w:r>
            <w:r w:rsidR="003C7D88" w:rsidRPr="00B46018">
              <w:rPr>
                <w:sz w:val="18"/>
                <w:szCs w:val="20"/>
              </w:rPr>
              <w:t>itto</w:t>
            </w:r>
          </w:p>
        </w:tc>
      </w:tr>
      <w:tr w:rsidR="003C7D88" w:rsidRPr="00C02651" w14:paraId="7945E688" w14:textId="77777777" w:rsidTr="00B46018">
        <w:tc>
          <w:tcPr>
            <w:tcW w:w="562" w:type="pct"/>
            <w:vMerge/>
            <w:shd w:val="solid" w:color="92CDDC" w:themeColor="accent5" w:themeTint="99" w:fill="auto"/>
            <w:vAlign w:val="center"/>
          </w:tcPr>
          <w:p w14:paraId="183A0F3B" w14:textId="77777777" w:rsidR="003C7D88" w:rsidRPr="00C02651" w:rsidRDefault="003C7D88" w:rsidP="00245A14">
            <w:pPr>
              <w:contextualSpacing/>
              <w:rPr>
                <w:sz w:val="20"/>
                <w:szCs w:val="20"/>
              </w:rPr>
            </w:pPr>
          </w:p>
        </w:tc>
        <w:tc>
          <w:tcPr>
            <w:tcW w:w="1087" w:type="pct"/>
            <w:vAlign w:val="center"/>
          </w:tcPr>
          <w:p w14:paraId="066702DC" w14:textId="77777777" w:rsidR="003C7D88" w:rsidRPr="00B46018" w:rsidRDefault="003C7D88" w:rsidP="00245A14">
            <w:pPr>
              <w:contextualSpacing/>
              <w:rPr>
                <w:sz w:val="18"/>
                <w:szCs w:val="20"/>
              </w:rPr>
            </w:pPr>
            <w:r w:rsidRPr="00B46018">
              <w:rPr>
                <w:sz w:val="18"/>
                <w:szCs w:val="20"/>
              </w:rPr>
              <w:t xml:space="preserve">Proportion of footloose industries in city cluster J, </w:t>
            </w:r>
            <w:r w:rsidRPr="00B46018">
              <w:rPr>
                <w:kern w:val="0"/>
                <w:position w:val="-12"/>
                <w:sz w:val="18"/>
                <w:szCs w:val="20"/>
                <w:lang w:val="en-GB" w:eastAsia="zh-CN" w:bidi="ar-SA"/>
              </w:rPr>
              <w:object w:dxaOrig="320" w:dyaOrig="380" w14:anchorId="123DBED7">
                <v:shape id="_x0000_i1100" type="#_x0000_t75" style="width:18.75pt;height:18.75pt" o:ole="">
                  <v:imagedata r:id="rId114" o:title=""/>
                </v:shape>
                <o:OLEObject Type="Embed" ProgID="Equation.DSMT4" ShapeID="_x0000_i1100" DrawAspect="Content" ObjectID="_1465732833" r:id="rId146"/>
              </w:object>
            </w:r>
          </w:p>
        </w:tc>
        <w:tc>
          <w:tcPr>
            <w:tcW w:w="1161" w:type="pct"/>
            <w:vAlign w:val="center"/>
          </w:tcPr>
          <w:p w14:paraId="38E55CC8" w14:textId="77777777" w:rsidR="003C7D88" w:rsidRPr="00B46018" w:rsidRDefault="003C7D88" w:rsidP="00245A14">
            <w:pPr>
              <w:contextualSpacing/>
              <w:rPr>
                <w:sz w:val="18"/>
                <w:szCs w:val="20"/>
              </w:rPr>
            </w:pPr>
            <w:r w:rsidRPr="00B46018">
              <w:rPr>
                <w:sz w:val="18"/>
                <w:szCs w:val="20"/>
              </w:rPr>
              <w:t>None available; in the test example, values from 0.01 to 0.10 are tested</w:t>
            </w:r>
          </w:p>
        </w:tc>
        <w:tc>
          <w:tcPr>
            <w:tcW w:w="2190" w:type="pct"/>
            <w:vAlign w:val="center"/>
          </w:tcPr>
          <w:p w14:paraId="52253A99" w14:textId="687DF314" w:rsidR="003C7D88" w:rsidRPr="00B46018" w:rsidRDefault="006500CC" w:rsidP="00245A14">
            <w:pPr>
              <w:contextualSpacing/>
              <w:rPr>
                <w:sz w:val="18"/>
                <w:szCs w:val="20"/>
              </w:rPr>
            </w:pPr>
            <w:r w:rsidRPr="00B46018">
              <w:rPr>
                <w:sz w:val="18"/>
                <w:szCs w:val="20"/>
              </w:rPr>
              <w:t>D</w:t>
            </w:r>
            <w:r w:rsidR="003C7D88" w:rsidRPr="00B46018">
              <w:rPr>
                <w:sz w:val="18"/>
                <w:szCs w:val="20"/>
              </w:rPr>
              <w:t>itto</w:t>
            </w:r>
          </w:p>
        </w:tc>
      </w:tr>
      <w:tr w:rsidR="003C7D88" w:rsidRPr="00C02651" w14:paraId="234D9AD2" w14:textId="77777777" w:rsidTr="00B46018">
        <w:tc>
          <w:tcPr>
            <w:tcW w:w="562" w:type="pct"/>
            <w:vMerge/>
            <w:shd w:val="solid" w:color="92CDDC" w:themeColor="accent5" w:themeTint="99" w:fill="auto"/>
            <w:vAlign w:val="center"/>
          </w:tcPr>
          <w:p w14:paraId="09A9DF47" w14:textId="77777777" w:rsidR="003C7D88" w:rsidRPr="00C02651" w:rsidRDefault="003C7D88" w:rsidP="00245A14">
            <w:pPr>
              <w:contextualSpacing/>
              <w:rPr>
                <w:sz w:val="20"/>
                <w:szCs w:val="20"/>
              </w:rPr>
            </w:pPr>
          </w:p>
        </w:tc>
        <w:tc>
          <w:tcPr>
            <w:tcW w:w="1087" w:type="pct"/>
            <w:vAlign w:val="center"/>
          </w:tcPr>
          <w:p w14:paraId="54E7619C" w14:textId="77777777" w:rsidR="003C7D88" w:rsidRPr="00B46018" w:rsidRDefault="003C7D88" w:rsidP="00245A14">
            <w:pPr>
              <w:contextualSpacing/>
              <w:rPr>
                <w:sz w:val="18"/>
                <w:szCs w:val="20"/>
              </w:rPr>
            </w:pPr>
            <w:r w:rsidRPr="00B46018">
              <w:rPr>
                <w:sz w:val="18"/>
                <w:szCs w:val="20"/>
              </w:rPr>
              <w:t xml:space="preserve">Economic mass coefficient, </w:t>
            </w:r>
            <w:r w:rsidRPr="00B46018">
              <w:rPr>
                <w:kern w:val="0"/>
                <w:position w:val="-12"/>
                <w:sz w:val="18"/>
                <w:szCs w:val="20"/>
                <w:lang w:val="en-GB" w:eastAsia="zh-CN" w:bidi="ar-SA"/>
              </w:rPr>
              <w:object w:dxaOrig="360" w:dyaOrig="380" w14:anchorId="65CEFE9E">
                <v:shape id="_x0000_i1101" type="#_x0000_t75" style="width:18.75pt;height:18.75pt" o:ole="">
                  <v:imagedata r:id="rId147" o:title=""/>
                </v:shape>
                <o:OLEObject Type="Embed" ProgID="Equation.DSMT4" ShapeID="_x0000_i1101" DrawAspect="Content" ObjectID="_1465732834" r:id="rId148"/>
              </w:object>
            </w:r>
          </w:p>
        </w:tc>
        <w:tc>
          <w:tcPr>
            <w:tcW w:w="1161" w:type="pct"/>
            <w:vAlign w:val="center"/>
          </w:tcPr>
          <w:p w14:paraId="4B988E10" w14:textId="77777777" w:rsidR="003C7D88" w:rsidRPr="00B46018" w:rsidRDefault="003C7D88" w:rsidP="00245A14">
            <w:pPr>
              <w:contextualSpacing/>
              <w:rPr>
                <w:sz w:val="18"/>
                <w:szCs w:val="20"/>
              </w:rPr>
            </w:pPr>
            <w:r w:rsidRPr="00B46018">
              <w:rPr>
                <w:sz w:val="18"/>
                <w:szCs w:val="20"/>
              </w:rPr>
              <w:t>None available; in test example it is assumed to be 1.0</w:t>
            </w:r>
          </w:p>
        </w:tc>
        <w:tc>
          <w:tcPr>
            <w:tcW w:w="2190" w:type="pct"/>
            <w:vAlign w:val="center"/>
          </w:tcPr>
          <w:p w14:paraId="368EE756" w14:textId="793C259E" w:rsidR="003C7D88" w:rsidRPr="00B46018" w:rsidRDefault="006500CC" w:rsidP="00245A14">
            <w:pPr>
              <w:contextualSpacing/>
              <w:rPr>
                <w:sz w:val="18"/>
                <w:szCs w:val="20"/>
              </w:rPr>
            </w:pPr>
            <w:r w:rsidRPr="00B46018">
              <w:rPr>
                <w:sz w:val="18"/>
                <w:szCs w:val="20"/>
              </w:rPr>
              <w:t>D</w:t>
            </w:r>
            <w:r w:rsidR="003C7D88" w:rsidRPr="00B46018">
              <w:rPr>
                <w:sz w:val="18"/>
                <w:szCs w:val="20"/>
              </w:rPr>
              <w:t>itto</w:t>
            </w:r>
          </w:p>
        </w:tc>
      </w:tr>
      <w:tr w:rsidR="003C7D88" w:rsidRPr="00175877" w14:paraId="184499F4" w14:textId="77777777" w:rsidTr="00B46018">
        <w:tc>
          <w:tcPr>
            <w:tcW w:w="562" w:type="pct"/>
            <w:shd w:val="solid" w:color="92CDDC" w:themeColor="accent5" w:themeTint="99" w:fill="auto"/>
            <w:vAlign w:val="center"/>
          </w:tcPr>
          <w:p w14:paraId="73393630" w14:textId="77777777" w:rsidR="003C7D88" w:rsidRPr="00C02651" w:rsidRDefault="003C7D88" w:rsidP="00245A14">
            <w:pPr>
              <w:contextualSpacing/>
              <w:rPr>
                <w:sz w:val="20"/>
                <w:szCs w:val="20"/>
              </w:rPr>
            </w:pPr>
            <w:r w:rsidRPr="00C02651">
              <w:rPr>
                <w:sz w:val="20"/>
                <w:szCs w:val="20"/>
              </w:rPr>
              <w:t>Tourism effects</w:t>
            </w:r>
          </w:p>
        </w:tc>
        <w:tc>
          <w:tcPr>
            <w:tcW w:w="1087" w:type="pct"/>
            <w:vAlign w:val="center"/>
          </w:tcPr>
          <w:p w14:paraId="74E0CFB6" w14:textId="77777777" w:rsidR="003C7D88" w:rsidRPr="00B46018" w:rsidRDefault="003C7D88" w:rsidP="00245A14">
            <w:pPr>
              <w:contextualSpacing/>
              <w:rPr>
                <w:sz w:val="18"/>
                <w:szCs w:val="20"/>
              </w:rPr>
            </w:pPr>
            <w:r w:rsidRPr="00B46018">
              <w:rPr>
                <w:sz w:val="18"/>
                <w:szCs w:val="20"/>
              </w:rPr>
              <w:t xml:space="preserve">Tourism demand elasticity with respect to total expenditure on route from location </w:t>
            </w:r>
            <w:proofErr w:type="spellStart"/>
            <w:r w:rsidRPr="00B46018">
              <w:rPr>
                <w:sz w:val="18"/>
                <w:szCs w:val="20"/>
              </w:rPr>
              <w:t>i</w:t>
            </w:r>
            <w:proofErr w:type="spellEnd"/>
            <w:r w:rsidRPr="00B46018">
              <w:rPr>
                <w:sz w:val="18"/>
                <w:szCs w:val="20"/>
              </w:rPr>
              <w:t xml:space="preserve"> to location j, </w:t>
            </w:r>
            <w:r w:rsidRPr="00B46018">
              <w:rPr>
                <w:kern w:val="0"/>
                <w:position w:val="-14"/>
                <w:sz w:val="18"/>
                <w:szCs w:val="20"/>
                <w:lang w:val="en-GB" w:eastAsia="zh-CN" w:bidi="ar-SA"/>
              </w:rPr>
              <w:object w:dxaOrig="300" w:dyaOrig="400" w14:anchorId="510ADC4C">
                <v:shape id="_x0000_i1102" type="#_x0000_t75" style="width:15pt;height:22.5pt" o:ole="">
                  <v:imagedata r:id="rId149" o:title=""/>
                </v:shape>
                <o:OLEObject Type="Embed" ProgID="Equation.DSMT4" ShapeID="_x0000_i1102" DrawAspect="Content" ObjectID="_1465732835" r:id="rId150"/>
              </w:object>
            </w:r>
          </w:p>
        </w:tc>
        <w:tc>
          <w:tcPr>
            <w:tcW w:w="1161" w:type="pct"/>
            <w:vAlign w:val="center"/>
          </w:tcPr>
          <w:p w14:paraId="6F8D781E" w14:textId="77777777" w:rsidR="003C7D88" w:rsidRPr="00B46018" w:rsidRDefault="003C7D88" w:rsidP="00245A14">
            <w:pPr>
              <w:contextualSpacing/>
              <w:rPr>
                <w:sz w:val="18"/>
                <w:szCs w:val="20"/>
              </w:rPr>
            </w:pPr>
            <w:r w:rsidRPr="00B46018">
              <w:rPr>
                <w:sz w:val="18"/>
                <w:szCs w:val="20"/>
              </w:rPr>
              <w:t>-1.46</w:t>
            </w:r>
          </w:p>
        </w:tc>
        <w:tc>
          <w:tcPr>
            <w:tcW w:w="2190" w:type="pct"/>
            <w:vAlign w:val="center"/>
          </w:tcPr>
          <w:p w14:paraId="2146129B" w14:textId="77777777" w:rsidR="003C7D88" w:rsidRPr="00B46018" w:rsidRDefault="003C7D88" w:rsidP="00245A14">
            <w:pPr>
              <w:contextualSpacing/>
              <w:rPr>
                <w:sz w:val="18"/>
                <w:szCs w:val="20"/>
              </w:rPr>
            </w:pPr>
            <w:proofErr w:type="spellStart"/>
            <w:r w:rsidRPr="00B46018">
              <w:rPr>
                <w:sz w:val="18"/>
                <w:szCs w:val="20"/>
              </w:rPr>
              <w:t>InterVistas</w:t>
            </w:r>
            <w:proofErr w:type="spellEnd"/>
            <w:r w:rsidRPr="00B46018">
              <w:rPr>
                <w:sz w:val="18"/>
                <w:szCs w:val="20"/>
              </w:rPr>
              <w:t xml:space="preserve"> (2007, page v) for the tourism market in Asia for a modestly affluent population; In the longer term this parameter should be calibrated using local data for distinct tourist markets in China</w:t>
            </w:r>
          </w:p>
        </w:tc>
      </w:tr>
    </w:tbl>
    <w:p w14:paraId="1AD2F0B9" w14:textId="77777777" w:rsidR="0090611A" w:rsidRPr="006103AE" w:rsidRDefault="0090611A" w:rsidP="0090611A">
      <w:pPr>
        <w:spacing w:line="360" w:lineRule="auto"/>
        <w:contextualSpacing/>
        <w:rPr>
          <w:sz w:val="18"/>
        </w:rPr>
      </w:pPr>
    </w:p>
    <w:p w14:paraId="50720BCD" w14:textId="77777777" w:rsidR="00895859" w:rsidRPr="00BA0A2F" w:rsidRDefault="00895859" w:rsidP="0090611A">
      <w:pPr>
        <w:spacing w:line="360" w:lineRule="auto"/>
        <w:contextualSpacing/>
        <w:rPr>
          <w:sz w:val="14"/>
        </w:rPr>
      </w:pPr>
    </w:p>
    <w:p w14:paraId="29699CD6" w14:textId="69AF22B6" w:rsidR="0090611A" w:rsidRPr="00526329" w:rsidRDefault="0090611A" w:rsidP="00526329">
      <w:pPr>
        <w:autoSpaceDE w:val="0"/>
        <w:autoSpaceDN w:val="0"/>
        <w:adjustRightInd w:val="0"/>
        <w:snapToGrid w:val="0"/>
        <w:spacing w:line="288" w:lineRule="auto"/>
        <w:rPr>
          <w:b/>
          <w:color w:val="000000"/>
          <w:sz w:val="22"/>
          <w:szCs w:val="28"/>
        </w:rPr>
      </w:pPr>
      <w:r w:rsidRPr="00526329">
        <w:rPr>
          <w:b/>
          <w:color w:val="000000"/>
          <w:sz w:val="22"/>
          <w:szCs w:val="28"/>
        </w:rPr>
        <w:t>6</w:t>
      </w:r>
      <w:r w:rsidR="00526329" w:rsidRPr="00526329">
        <w:rPr>
          <w:b/>
          <w:color w:val="000000"/>
          <w:sz w:val="22"/>
          <w:szCs w:val="28"/>
        </w:rPr>
        <w:t xml:space="preserve">.  </w:t>
      </w:r>
      <w:r w:rsidRPr="00526329">
        <w:rPr>
          <w:b/>
          <w:color w:val="000000"/>
          <w:sz w:val="22"/>
          <w:szCs w:val="28"/>
        </w:rPr>
        <w:t>Summary of the accompanying spreadsheet for the demonstration examples</w:t>
      </w:r>
    </w:p>
    <w:p w14:paraId="7A43A14F" w14:textId="77777777" w:rsidR="00526329" w:rsidRPr="00526329" w:rsidRDefault="00526329" w:rsidP="00526329">
      <w:pPr>
        <w:snapToGrid w:val="0"/>
        <w:rPr>
          <w:sz w:val="18"/>
        </w:rPr>
      </w:pPr>
    </w:p>
    <w:p w14:paraId="53B276FD" w14:textId="77777777" w:rsidR="0090611A" w:rsidRDefault="0090611A" w:rsidP="00526329">
      <w:pPr>
        <w:snapToGrid w:val="0"/>
        <w:spacing w:line="288" w:lineRule="auto"/>
        <w:rPr>
          <w:sz w:val="22"/>
        </w:rPr>
      </w:pPr>
      <w:r w:rsidRPr="00526329">
        <w:rPr>
          <w:sz w:val="22"/>
        </w:rPr>
        <w:t>A spreadsheet has been set up to contain the worked examples in seven worksheets:</w:t>
      </w:r>
    </w:p>
    <w:p w14:paraId="399FEF67" w14:textId="77777777" w:rsidR="00526329" w:rsidRPr="00895859" w:rsidRDefault="00526329" w:rsidP="00526329">
      <w:pPr>
        <w:snapToGrid w:val="0"/>
        <w:spacing w:line="288" w:lineRule="auto"/>
        <w:rPr>
          <w:sz w:val="16"/>
        </w:rPr>
      </w:pPr>
    </w:p>
    <w:p w14:paraId="008B9910" w14:textId="25EA0FED" w:rsidR="0090611A" w:rsidRPr="00526329" w:rsidRDefault="0090611A" w:rsidP="006103AE">
      <w:pPr>
        <w:pStyle w:val="ListParagraph"/>
        <w:numPr>
          <w:ilvl w:val="0"/>
          <w:numId w:val="17"/>
        </w:numPr>
        <w:snapToGrid w:val="0"/>
        <w:spacing w:after="0" w:line="288" w:lineRule="auto"/>
        <w:ind w:left="990" w:hanging="540"/>
        <w:contextualSpacing w:val="0"/>
        <w:jc w:val="both"/>
        <w:rPr>
          <w:sz w:val="22"/>
        </w:rPr>
      </w:pPr>
      <w:r w:rsidRPr="00526329">
        <w:rPr>
          <w:sz w:val="22"/>
        </w:rPr>
        <w:t>Sheet 1 is the map (same as Figure 1)</w:t>
      </w:r>
      <w:r w:rsidR="00526329">
        <w:rPr>
          <w:sz w:val="22"/>
        </w:rPr>
        <w:t>.</w:t>
      </w:r>
    </w:p>
    <w:p w14:paraId="067BA36D" w14:textId="3082D31F" w:rsidR="0090611A" w:rsidRPr="00526329" w:rsidRDefault="0090611A" w:rsidP="006103AE">
      <w:pPr>
        <w:pStyle w:val="ListParagraph"/>
        <w:numPr>
          <w:ilvl w:val="0"/>
          <w:numId w:val="17"/>
        </w:numPr>
        <w:snapToGrid w:val="0"/>
        <w:spacing w:after="0" w:line="288" w:lineRule="auto"/>
        <w:ind w:left="990" w:hanging="540"/>
        <w:contextualSpacing w:val="0"/>
        <w:jc w:val="both"/>
        <w:rPr>
          <w:sz w:val="22"/>
        </w:rPr>
      </w:pPr>
      <w:r w:rsidRPr="00526329">
        <w:rPr>
          <w:sz w:val="22"/>
        </w:rPr>
        <w:t>Sheet 2 shows the calculation of the economic mass for city A, and the resulting GDP impacts</w:t>
      </w:r>
      <w:r w:rsidR="00526329">
        <w:rPr>
          <w:sz w:val="22"/>
        </w:rPr>
        <w:t>.</w:t>
      </w:r>
      <w:r w:rsidRPr="00526329">
        <w:rPr>
          <w:sz w:val="22"/>
        </w:rPr>
        <w:t xml:space="preserve"> </w:t>
      </w:r>
    </w:p>
    <w:p w14:paraId="5039514F" w14:textId="7F95CA67" w:rsidR="0090611A" w:rsidRPr="00526329" w:rsidRDefault="0090611A" w:rsidP="006103AE">
      <w:pPr>
        <w:pStyle w:val="ListParagraph"/>
        <w:numPr>
          <w:ilvl w:val="0"/>
          <w:numId w:val="17"/>
        </w:numPr>
        <w:snapToGrid w:val="0"/>
        <w:spacing w:after="0" w:line="288" w:lineRule="auto"/>
        <w:ind w:left="990" w:hanging="540"/>
        <w:contextualSpacing w:val="0"/>
        <w:jc w:val="both"/>
        <w:rPr>
          <w:sz w:val="22"/>
        </w:rPr>
      </w:pPr>
      <w:r w:rsidRPr="00526329">
        <w:rPr>
          <w:sz w:val="22"/>
        </w:rPr>
        <w:t>Sheet 4 shows how ‘</w:t>
      </w:r>
      <w:r w:rsidR="00B174F0" w:rsidRPr="00526329">
        <w:rPr>
          <w:sz w:val="22"/>
        </w:rPr>
        <w:t>generalized</w:t>
      </w:r>
      <w:r w:rsidRPr="00526329">
        <w:rPr>
          <w:sz w:val="22"/>
        </w:rPr>
        <w:t xml:space="preserve"> travel cost’ is derived when there are two modes (e.g. road and HSR)</w:t>
      </w:r>
      <w:r w:rsidR="00526329">
        <w:rPr>
          <w:sz w:val="22"/>
        </w:rPr>
        <w:t>.</w:t>
      </w:r>
    </w:p>
    <w:p w14:paraId="41F11855" w14:textId="7624DF41" w:rsidR="0090611A" w:rsidRPr="00526329" w:rsidRDefault="0090611A" w:rsidP="006103AE">
      <w:pPr>
        <w:pStyle w:val="ListParagraph"/>
        <w:numPr>
          <w:ilvl w:val="0"/>
          <w:numId w:val="17"/>
        </w:numPr>
        <w:snapToGrid w:val="0"/>
        <w:spacing w:after="0" w:line="288" w:lineRule="auto"/>
        <w:ind w:left="990" w:hanging="540"/>
        <w:contextualSpacing w:val="0"/>
        <w:jc w:val="both"/>
        <w:rPr>
          <w:sz w:val="22"/>
        </w:rPr>
      </w:pPr>
      <w:r w:rsidRPr="00526329">
        <w:rPr>
          <w:sz w:val="22"/>
        </w:rPr>
        <w:t>Sheet 3 shows how the GDP benefits are incorporated into the EIRR calculations along with conventional transport costs and benefits, including how those benefits</w:t>
      </w:r>
      <w:r w:rsidR="00526329">
        <w:rPr>
          <w:sz w:val="22"/>
        </w:rPr>
        <w:t>.</w:t>
      </w:r>
      <w:r w:rsidRPr="00526329">
        <w:rPr>
          <w:sz w:val="22"/>
        </w:rPr>
        <w:t xml:space="preserve"> are assumed to ‘ramp-up’ over time i.e. gradually taking effect over a period of time from the initial HSR line opening</w:t>
      </w:r>
      <w:r w:rsidR="00526329">
        <w:rPr>
          <w:sz w:val="22"/>
        </w:rPr>
        <w:t>.</w:t>
      </w:r>
    </w:p>
    <w:p w14:paraId="593F41D4" w14:textId="53EAAA06" w:rsidR="0090611A" w:rsidRPr="00526329" w:rsidRDefault="0090611A" w:rsidP="006103AE">
      <w:pPr>
        <w:pStyle w:val="ListParagraph"/>
        <w:numPr>
          <w:ilvl w:val="0"/>
          <w:numId w:val="17"/>
        </w:numPr>
        <w:snapToGrid w:val="0"/>
        <w:spacing w:after="0" w:line="288" w:lineRule="auto"/>
        <w:ind w:left="990" w:hanging="540"/>
        <w:contextualSpacing w:val="0"/>
        <w:jc w:val="both"/>
        <w:rPr>
          <w:sz w:val="22"/>
        </w:rPr>
      </w:pPr>
      <w:r w:rsidRPr="00526329">
        <w:rPr>
          <w:sz w:val="22"/>
        </w:rPr>
        <w:t>Sheet 5 shows the calculation of the economic mass of all cities and presents them in two sets of tables (without and with projects) together with a further table showi</w:t>
      </w:r>
      <w:r w:rsidR="00656823" w:rsidRPr="00526329">
        <w:rPr>
          <w:sz w:val="22"/>
        </w:rPr>
        <w:t>ng the changes in economic mass</w:t>
      </w:r>
      <w:r w:rsidR="00526329">
        <w:rPr>
          <w:sz w:val="22"/>
        </w:rPr>
        <w:t>.</w:t>
      </w:r>
    </w:p>
    <w:p w14:paraId="6ACD50C2" w14:textId="6F09540F" w:rsidR="0090611A" w:rsidRPr="00526329" w:rsidRDefault="0090611A" w:rsidP="006103AE">
      <w:pPr>
        <w:pStyle w:val="ListParagraph"/>
        <w:numPr>
          <w:ilvl w:val="0"/>
          <w:numId w:val="17"/>
        </w:numPr>
        <w:snapToGrid w:val="0"/>
        <w:spacing w:after="0" w:line="288" w:lineRule="auto"/>
        <w:ind w:left="990" w:hanging="540"/>
        <w:contextualSpacing w:val="0"/>
        <w:jc w:val="both"/>
        <w:rPr>
          <w:sz w:val="22"/>
        </w:rPr>
      </w:pPr>
      <w:r w:rsidRPr="00526329">
        <w:rPr>
          <w:sz w:val="22"/>
        </w:rPr>
        <w:t>Sheet 6 shows the employment impact estimation, both a simple elasticity method and a more complete discrete choice model method</w:t>
      </w:r>
      <w:r w:rsidR="00526329">
        <w:rPr>
          <w:sz w:val="22"/>
        </w:rPr>
        <w:t>.</w:t>
      </w:r>
    </w:p>
    <w:p w14:paraId="61A00E26" w14:textId="47B0264C" w:rsidR="0090611A" w:rsidRPr="00526329" w:rsidRDefault="0090611A" w:rsidP="006103AE">
      <w:pPr>
        <w:pStyle w:val="ListParagraph"/>
        <w:numPr>
          <w:ilvl w:val="0"/>
          <w:numId w:val="17"/>
        </w:numPr>
        <w:snapToGrid w:val="0"/>
        <w:spacing w:after="0" w:line="288" w:lineRule="auto"/>
        <w:ind w:left="990" w:hanging="540"/>
        <w:contextualSpacing w:val="0"/>
        <w:jc w:val="both"/>
        <w:rPr>
          <w:sz w:val="22"/>
        </w:rPr>
      </w:pPr>
      <w:r w:rsidRPr="00526329">
        <w:rPr>
          <w:sz w:val="22"/>
        </w:rPr>
        <w:t>Sheet 7 shows the tourism impact estimation using the</w:t>
      </w:r>
      <w:r w:rsidR="00656823" w:rsidRPr="00526329">
        <w:rPr>
          <w:sz w:val="22"/>
        </w:rPr>
        <w:t xml:space="preserve"> simple route elasticity method</w:t>
      </w:r>
      <w:r w:rsidR="00526329">
        <w:rPr>
          <w:sz w:val="22"/>
        </w:rPr>
        <w:t>.</w:t>
      </w:r>
    </w:p>
    <w:sectPr w:rsidR="0090611A" w:rsidRPr="00526329" w:rsidSect="00D63A9C">
      <w:headerReference w:type="default" r:id="rId151"/>
      <w:footerReference w:type="even" r:id="rId152"/>
      <w:footerReference w:type="default" r:id="rId153"/>
      <w:pgSz w:w="11900" w:h="16840"/>
      <w:pgMar w:top="1440" w:right="1800" w:bottom="1440" w:left="1800" w:header="851" w:footer="9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25C62" w14:textId="77777777" w:rsidR="000D4D0A" w:rsidRDefault="000D4D0A" w:rsidP="00F60141">
      <w:r>
        <w:separator/>
      </w:r>
    </w:p>
  </w:endnote>
  <w:endnote w:type="continuationSeparator" w:id="0">
    <w:p w14:paraId="1D9C73E0" w14:textId="77777777" w:rsidR="000D4D0A" w:rsidRDefault="000D4D0A" w:rsidP="00F6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abon">
    <w:altName w:val="Times New Roman"/>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F306" w14:textId="77777777" w:rsidR="00AF502E" w:rsidRDefault="00AF502E" w:rsidP="00B55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C0777" w14:textId="77777777" w:rsidR="00AF502E" w:rsidRDefault="00AF502E" w:rsidP="00B55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353806"/>
      <w:docPartObj>
        <w:docPartGallery w:val="Page Numbers (Bottom of Page)"/>
        <w:docPartUnique/>
      </w:docPartObj>
    </w:sdtPr>
    <w:sdtEndPr>
      <w:rPr>
        <w:rFonts w:ascii="Arial" w:hAnsi="Arial" w:cs="Arial"/>
        <w:noProof/>
        <w:sz w:val="18"/>
      </w:rPr>
    </w:sdtEndPr>
    <w:sdtContent>
      <w:p w14:paraId="48CE27EA" w14:textId="22CA7AFC" w:rsidR="00AF502E" w:rsidRPr="006103AE" w:rsidRDefault="00AF502E" w:rsidP="00D63A9C">
        <w:pPr>
          <w:pStyle w:val="Footer"/>
          <w:jc w:val="center"/>
          <w:rPr>
            <w:rFonts w:ascii="Arial" w:hAnsi="Arial" w:cs="Arial"/>
            <w:sz w:val="18"/>
          </w:rPr>
        </w:pPr>
        <w:r w:rsidRPr="006103AE">
          <w:rPr>
            <w:rFonts w:ascii="Arial" w:hAnsi="Arial" w:cs="Arial"/>
            <w:sz w:val="18"/>
          </w:rPr>
          <w:fldChar w:fldCharType="begin"/>
        </w:r>
        <w:r w:rsidRPr="006103AE">
          <w:rPr>
            <w:rFonts w:ascii="Arial" w:hAnsi="Arial" w:cs="Arial"/>
            <w:sz w:val="18"/>
          </w:rPr>
          <w:instrText xml:space="preserve"> PAGE   \* MERGEFORMAT </w:instrText>
        </w:r>
        <w:r w:rsidRPr="006103AE">
          <w:rPr>
            <w:rFonts w:ascii="Arial" w:hAnsi="Arial" w:cs="Arial"/>
            <w:sz w:val="18"/>
          </w:rPr>
          <w:fldChar w:fldCharType="separate"/>
        </w:r>
        <w:r w:rsidR="0023620F">
          <w:rPr>
            <w:rFonts w:ascii="Arial" w:hAnsi="Arial" w:cs="Arial"/>
            <w:noProof/>
            <w:sz w:val="18"/>
          </w:rPr>
          <w:t>9</w:t>
        </w:r>
        <w:r w:rsidRPr="006103AE">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E161" w14:textId="77777777" w:rsidR="000D4D0A" w:rsidRDefault="000D4D0A" w:rsidP="00F60141">
      <w:r>
        <w:separator/>
      </w:r>
    </w:p>
  </w:footnote>
  <w:footnote w:type="continuationSeparator" w:id="0">
    <w:p w14:paraId="00F31AE6" w14:textId="77777777" w:rsidR="000D4D0A" w:rsidRDefault="000D4D0A" w:rsidP="00F60141">
      <w:r>
        <w:continuationSeparator/>
      </w:r>
    </w:p>
  </w:footnote>
  <w:footnote w:id="1">
    <w:p w14:paraId="629AC6FA" w14:textId="0276B0CD" w:rsidR="00AF502E" w:rsidRPr="00104476" w:rsidRDefault="00AF502E">
      <w:pPr>
        <w:pStyle w:val="FootnoteText"/>
        <w:rPr>
          <w:sz w:val="18"/>
        </w:rPr>
      </w:pPr>
      <w:r>
        <w:rPr>
          <w:rStyle w:val="FootnoteReference"/>
        </w:rPr>
        <w:footnoteRef/>
      </w:r>
      <w:r>
        <w:t xml:space="preserve"> </w:t>
      </w:r>
      <w:r w:rsidRPr="00104476">
        <w:rPr>
          <w:sz w:val="18"/>
        </w:rPr>
        <w:t xml:space="preserve">For an example, see Section 7.4 of the main report and its Appendix 5. </w:t>
      </w:r>
    </w:p>
  </w:footnote>
  <w:footnote w:id="2">
    <w:p w14:paraId="2187F30B" w14:textId="77777777" w:rsidR="00AF502E" w:rsidRPr="00104476" w:rsidRDefault="00AF502E" w:rsidP="0090611A">
      <w:pPr>
        <w:pStyle w:val="FootnoteText"/>
        <w:rPr>
          <w:sz w:val="18"/>
          <w:lang w:val="en-GB"/>
        </w:rPr>
      </w:pPr>
      <w:r>
        <w:rPr>
          <w:rStyle w:val="FootnoteReference"/>
        </w:rPr>
        <w:footnoteRef/>
      </w:r>
      <w:r>
        <w:t xml:space="preserve"> </w:t>
      </w:r>
      <w:proofErr w:type="gramStart"/>
      <w:r w:rsidRPr="00104476">
        <w:rPr>
          <w:sz w:val="18"/>
        </w:rPr>
        <w:t xml:space="preserve">Lu </w:t>
      </w:r>
      <w:proofErr w:type="spellStart"/>
      <w:r w:rsidRPr="00104476">
        <w:rPr>
          <w:sz w:val="18"/>
        </w:rPr>
        <w:t>Lachang</w:t>
      </w:r>
      <w:proofErr w:type="spellEnd"/>
      <w:r w:rsidRPr="00104476">
        <w:rPr>
          <w:sz w:val="18"/>
        </w:rPr>
        <w:t xml:space="preserve">, Huang </w:t>
      </w:r>
      <w:proofErr w:type="spellStart"/>
      <w:r w:rsidRPr="00104476">
        <w:rPr>
          <w:sz w:val="18"/>
        </w:rPr>
        <w:t>Ru</w:t>
      </w:r>
      <w:proofErr w:type="spellEnd"/>
      <w:r w:rsidRPr="00104476">
        <w:rPr>
          <w:sz w:val="18"/>
        </w:rPr>
        <w:t>, 2012.</w:t>
      </w:r>
      <w:proofErr w:type="gramEnd"/>
      <w:r w:rsidRPr="00104476">
        <w:rPr>
          <w:sz w:val="18"/>
        </w:rPr>
        <w:t xml:space="preserve"> </w:t>
      </w:r>
      <w:proofErr w:type="gramStart"/>
      <w:r w:rsidRPr="00104476">
        <w:rPr>
          <w:sz w:val="18"/>
        </w:rPr>
        <w:t>Urban hierarchy of innovation capability and inter-city linkages of knowledge in post-reform China.</w:t>
      </w:r>
      <w:proofErr w:type="gramEnd"/>
      <w:r w:rsidRPr="00104476">
        <w:rPr>
          <w:sz w:val="18"/>
        </w:rPr>
        <w:t xml:space="preserve"> Chinese Geographical Science, 22(5): 602–616. </w:t>
      </w:r>
      <w:proofErr w:type="spellStart"/>
      <w:r w:rsidRPr="00104476">
        <w:rPr>
          <w:sz w:val="18"/>
        </w:rPr>
        <w:t>doi</w:t>
      </w:r>
      <w:proofErr w:type="spellEnd"/>
      <w:r w:rsidRPr="00104476">
        <w:rPr>
          <w:sz w:val="18"/>
        </w:rPr>
        <w:t>: 10.1007/s11769-012-0555-8</w:t>
      </w:r>
    </w:p>
  </w:footnote>
  <w:footnote w:id="3">
    <w:p w14:paraId="7783AD95" w14:textId="77777777" w:rsidR="00AF502E" w:rsidRPr="00104476" w:rsidRDefault="00AF502E" w:rsidP="0090611A">
      <w:pPr>
        <w:ind w:left="284" w:hanging="284"/>
        <w:rPr>
          <w:sz w:val="22"/>
        </w:rPr>
      </w:pPr>
      <w:r w:rsidRPr="006103AE">
        <w:rPr>
          <w:rStyle w:val="FootnoteReference"/>
          <w:sz w:val="22"/>
        </w:rPr>
        <w:footnoteRef/>
      </w:r>
      <w:r>
        <w:t xml:space="preserve"> </w:t>
      </w:r>
      <w:proofErr w:type="spellStart"/>
      <w:r w:rsidRPr="00104476">
        <w:rPr>
          <w:sz w:val="18"/>
          <w:szCs w:val="20"/>
          <w:lang w:bidi="en-US"/>
        </w:rPr>
        <w:t>Domencich</w:t>
      </w:r>
      <w:proofErr w:type="spellEnd"/>
      <w:r w:rsidRPr="00104476">
        <w:rPr>
          <w:sz w:val="18"/>
          <w:szCs w:val="20"/>
          <w:lang w:bidi="en-US"/>
        </w:rPr>
        <w:t xml:space="preserve"> T, McFadden D, 1975 Urban Travel Demand: A Behavioral Analysis (North-Holland, Amsterdam)</w:t>
      </w:r>
    </w:p>
  </w:footnote>
  <w:footnote w:id="4">
    <w:p w14:paraId="531043D1" w14:textId="469D1B95" w:rsidR="00AF502E" w:rsidRPr="00104476" w:rsidRDefault="00AF502E" w:rsidP="00782FB3">
      <w:pPr>
        <w:rPr>
          <w:sz w:val="22"/>
        </w:rPr>
      </w:pPr>
      <w:r w:rsidRPr="006103AE">
        <w:rPr>
          <w:rStyle w:val="FootnoteReference"/>
          <w:sz w:val="22"/>
        </w:rPr>
        <w:footnoteRef/>
      </w:r>
      <w:r>
        <w:t xml:space="preserve"> </w:t>
      </w:r>
      <w:r w:rsidRPr="00104476">
        <w:rPr>
          <w:sz w:val="18"/>
          <w:szCs w:val="20"/>
          <w:lang w:bidi="en-US"/>
        </w:rPr>
        <w:t>See Chapter 5 in Main Report; also see Jin, Bullock and Fang, 2013b.  Spatial proximity and productivity in an emerging economy: econometric findings from Guangdong Province, People’s Republic of China.  The World Bank Beijing Office, Beijing.</w:t>
      </w:r>
    </w:p>
  </w:footnote>
  <w:footnote w:id="5">
    <w:p w14:paraId="26AB96C9" w14:textId="1C86964B" w:rsidR="00AF502E" w:rsidRPr="00104476" w:rsidRDefault="00AF502E">
      <w:pPr>
        <w:pStyle w:val="FootnoteText"/>
        <w:rPr>
          <w:sz w:val="18"/>
        </w:rPr>
      </w:pPr>
      <w:r>
        <w:rPr>
          <w:rStyle w:val="FootnoteReference"/>
        </w:rPr>
        <w:footnoteRef/>
      </w:r>
      <w:r>
        <w:t xml:space="preserve"> </w:t>
      </w:r>
      <w:r w:rsidRPr="00104476">
        <w:rPr>
          <w:sz w:val="18"/>
        </w:rPr>
        <w:t xml:space="preserve">For an introduction to the application of random utility theory in </w:t>
      </w:r>
      <w:proofErr w:type="spellStart"/>
      <w:r w:rsidRPr="00104476">
        <w:rPr>
          <w:sz w:val="18"/>
        </w:rPr>
        <w:t>logit</w:t>
      </w:r>
      <w:proofErr w:type="spellEnd"/>
      <w:r w:rsidRPr="00104476">
        <w:rPr>
          <w:sz w:val="18"/>
        </w:rPr>
        <w:t xml:space="preserve">-based discrete choice models, see Kenneth Train (2009).  </w:t>
      </w:r>
      <w:proofErr w:type="gramStart"/>
      <w:r w:rsidRPr="00104476">
        <w:rPr>
          <w:sz w:val="18"/>
        </w:rPr>
        <w:t>Discrete choice methods with simulation.</w:t>
      </w:r>
      <w:proofErr w:type="gramEnd"/>
      <w:r w:rsidRPr="00104476">
        <w:rPr>
          <w:sz w:val="18"/>
        </w:rPr>
        <w:t xml:space="preserve"> 2</w:t>
      </w:r>
      <w:r w:rsidRPr="00104476">
        <w:rPr>
          <w:sz w:val="18"/>
          <w:vertAlign w:val="superscript"/>
        </w:rPr>
        <w:t>nd</w:t>
      </w:r>
      <w:r w:rsidRPr="00104476">
        <w:rPr>
          <w:sz w:val="18"/>
        </w:rPr>
        <w:t xml:space="preserve"> Edition, Cambridge University Press, Cambridge.  For the application of </w:t>
      </w:r>
      <w:proofErr w:type="spellStart"/>
      <w:r w:rsidRPr="00104476">
        <w:rPr>
          <w:sz w:val="18"/>
        </w:rPr>
        <w:t>logit</w:t>
      </w:r>
      <w:proofErr w:type="spellEnd"/>
      <w:r w:rsidRPr="00104476">
        <w:rPr>
          <w:sz w:val="18"/>
        </w:rPr>
        <w:t xml:space="preserve">-based discrete choice models to practical travel demand modelling, see Juan de </w:t>
      </w:r>
      <w:r>
        <w:rPr>
          <w:sz w:val="18"/>
        </w:rPr>
        <w:t xml:space="preserve">Dios </w:t>
      </w:r>
      <w:proofErr w:type="spellStart"/>
      <w:r>
        <w:rPr>
          <w:sz w:val="18"/>
        </w:rPr>
        <w:t>Ortúzar</w:t>
      </w:r>
      <w:proofErr w:type="spellEnd"/>
      <w:r>
        <w:rPr>
          <w:sz w:val="18"/>
        </w:rPr>
        <w:t xml:space="preserve"> and Luis </w:t>
      </w:r>
      <w:proofErr w:type="spellStart"/>
      <w:proofErr w:type="gramStart"/>
      <w:r>
        <w:rPr>
          <w:sz w:val="18"/>
        </w:rPr>
        <w:t>Willumsen</w:t>
      </w:r>
      <w:proofErr w:type="spellEnd"/>
      <w:r w:rsidRPr="00104476">
        <w:rPr>
          <w:sz w:val="18"/>
        </w:rPr>
        <w:t>(</w:t>
      </w:r>
      <w:proofErr w:type="gramEnd"/>
      <w:r w:rsidRPr="00104476">
        <w:rPr>
          <w:sz w:val="18"/>
        </w:rPr>
        <w:t xml:space="preserve">2011). </w:t>
      </w:r>
      <w:r>
        <w:rPr>
          <w:sz w:val="18"/>
        </w:rPr>
        <w:t xml:space="preserve"> </w:t>
      </w:r>
      <w:proofErr w:type="gramStart"/>
      <w:r>
        <w:rPr>
          <w:sz w:val="18"/>
        </w:rPr>
        <w:t>Modelling Transport.</w:t>
      </w:r>
      <w:proofErr w:type="gramEnd"/>
      <w:r>
        <w:rPr>
          <w:sz w:val="18"/>
        </w:rPr>
        <w:t xml:space="preserve">  </w:t>
      </w:r>
      <w:proofErr w:type="gramStart"/>
      <w:r>
        <w:rPr>
          <w:sz w:val="18"/>
        </w:rPr>
        <w:t xml:space="preserve">Wiley, </w:t>
      </w:r>
      <w:proofErr w:type="spellStart"/>
      <w:r w:rsidRPr="00104476">
        <w:rPr>
          <w:sz w:val="18"/>
        </w:rPr>
        <w:t>Chichester</w:t>
      </w:r>
      <w:proofErr w:type="spellEnd"/>
      <w:r w:rsidRPr="00104476">
        <w:rPr>
          <w:sz w:val="18"/>
        </w:rPr>
        <w:t>.</w:t>
      </w:r>
      <w:proofErr w:type="gramEnd"/>
    </w:p>
  </w:footnote>
  <w:footnote w:id="6">
    <w:p w14:paraId="32069952" w14:textId="61A29B06" w:rsidR="00AF502E" w:rsidRPr="00104476" w:rsidRDefault="00AF502E" w:rsidP="00255AC6">
      <w:pPr>
        <w:pStyle w:val="FootnoteText"/>
        <w:rPr>
          <w:sz w:val="18"/>
        </w:rPr>
      </w:pPr>
      <w:r>
        <w:rPr>
          <w:rStyle w:val="FootnoteReference"/>
        </w:rPr>
        <w:footnoteRef/>
      </w:r>
      <w:r>
        <w:t xml:space="preserve"> </w:t>
      </w:r>
      <w:r w:rsidRPr="00104476">
        <w:rPr>
          <w:sz w:val="18"/>
        </w:rPr>
        <w:t xml:space="preserve">The travel times and travel costs are those of door to door, i.e. including local access and any intermediate transfers.  The mode specific constant represents the additional modal attributes such as difficulty of booking tickets, comfort, convenience, </w:t>
      </w:r>
      <w:proofErr w:type="spellStart"/>
      <w:proofErr w:type="gramStart"/>
      <w:r w:rsidRPr="00104476">
        <w:rPr>
          <w:sz w:val="18"/>
        </w:rPr>
        <w:t>etc</w:t>
      </w:r>
      <w:proofErr w:type="spellEnd"/>
      <w:r w:rsidRPr="00104476" w:rsidDel="006D50CC">
        <w:rPr>
          <w:sz w:val="18"/>
        </w:rPr>
        <w:t xml:space="preserve"> </w:t>
      </w:r>
      <w:r w:rsidRPr="00104476">
        <w:rPr>
          <w:sz w:val="18"/>
        </w:rPr>
        <w:t xml:space="preserve"> that</w:t>
      </w:r>
      <w:proofErr w:type="gramEnd"/>
      <w:r w:rsidRPr="00104476">
        <w:rPr>
          <w:sz w:val="18"/>
        </w:rPr>
        <w:t xml:space="preserve"> are not reflected by travel time and cost.</w:t>
      </w:r>
    </w:p>
  </w:footnote>
  <w:footnote w:id="7">
    <w:p w14:paraId="59759F6C" w14:textId="3B0B9AEA" w:rsidR="00AF502E" w:rsidRPr="00104476" w:rsidRDefault="00AF502E">
      <w:pPr>
        <w:pStyle w:val="FootnoteText"/>
        <w:rPr>
          <w:sz w:val="18"/>
        </w:rPr>
      </w:pPr>
      <w:r>
        <w:rPr>
          <w:rStyle w:val="FootnoteReference"/>
        </w:rPr>
        <w:footnoteRef/>
      </w:r>
      <w:r>
        <w:t xml:space="preserve"> </w:t>
      </w:r>
      <w:r w:rsidRPr="00104476">
        <w:rPr>
          <w:sz w:val="18"/>
        </w:rPr>
        <w:t xml:space="preserve">Regarding the values </w:t>
      </w:r>
      <w:proofErr w:type="gramStart"/>
      <w:r w:rsidRPr="00104476">
        <w:rPr>
          <w:sz w:val="18"/>
        </w:rPr>
        <w:t xml:space="preserve">of </w:t>
      </w:r>
      <w:proofErr w:type="gramEnd"/>
      <w:r w:rsidRPr="00104476">
        <w:rPr>
          <w:position w:val="-14"/>
          <w:sz w:val="18"/>
        </w:rPr>
        <w:object w:dxaOrig="300" w:dyaOrig="400" w14:anchorId="20AE0445">
          <v:shape id="_x0000_i1103" type="#_x0000_t75" style="width:15pt;height:22.5pt" o:ole="">
            <v:imagedata r:id="rId1" o:title=""/>
          </v:shape>
          <o:OLEObject Type="Embed" ProgID="Equation.DSMT4" ShapeID="_x0000_i1103" DrawAspect="Content" ObjectID="_1465732836" r:id="rId2"/>
        </w:object>
      </w:r>
      <w:r w:rsidRPr="00104476">
        <w:rPr>
          <w:sz w:val="18"/>
        </w:rPr>
        <w:t xml:space="preserve">, we note that there are two main ways to develop local values of this parameter.  The first is a standard calibration of the choice model using travel demand data that have been collected locally; the second is to derive the parameter value for each origin-destination pair </w:t>
      </w:r>
      <w:proofErr w:type="spellStart"/>
      <w:r w:rsidRPr="00104476">
        <w:rPr>
          <w:i/>
          <w:sz w:val="18"/>
        </w:rPr>
        <w:t>ij</w:t>
      </w:r>
      <w:proofErr w:type="spellEnd"/>
      <w:r w:rsidRPr="00104476">
        <w:rPr>
          <w:sz w:val="18"/>
        </w:rPr>
        <w:t xml:space="preserve"> from the forecast market share, the planned HSR fares and local fare </w:t>
      </w:r>
      <w:proofErr w:type="spellStart"/>
      <w:r w:rsidRPr="00104476">
        <w:rPr>
          <w:sz w:val="18"/>
        </w:rPr>
        <w:t>elasticities</w:t>
      </w:r>
      <w:proofErr w:type="spellEnd"/>
      <w:r w:rsidRPr="00104476">
        <w:rPr>
          <w:sz w:val="18"/>
        </w:rPr>
        <w:t xml:space="preserve"> for business travel.  Both methods will require a reasonable knowledge of the </w:t>
      </w:r>
      <w:proofErr w:type="spellStart"/>
      <w:r w:rsidRPr="00104476">
        <w:rPr>
          <w:sz w:val="18"/>
        </w:rPr>
        <w:t>logit</w:t>
      </w:r>
      <w:proofErr w:type="spellEnd"/>
      <w:r w:rsidRPr="00104476">
        <w:rPr>
          <w:sz w:val="18"/>
        </w:rPr>
        <w:t xml:space="preserve">-based discrete choice model for modal choice to understand the equations (see a standard textbook e.g. </w:t>
      </w:r>
      <w:proofErr w:type="spellStart"/>
      <w:r w:rsidRPr="00104476">
        <w:rPr>
          <w:sz w:val="18"/>
        </w:rPr>
        <w:t>Ortúzar</w:t>
      </w:r>
      <w:proofErr w:type="spellEnd"/>
      <w:r w:rsidRPr="00104476">
        <w:rPr>
          <w:sz w:val="18"/>
        </w:rPr>
        <w:t xml:space="preserve"> and </w:t>
      </w:r>
      <w:proofErr w:type="spellStart"/>
      <w:r w:rsidRPr="00104476">
        <w:rPr>
          <w:sz w:val="18"/>
        </w:rPr>
        <w:t>Willemsen</w:t>
      </w:r>
      <w:proofErr w:type="spellEnd"/>
      <w:r w:rsidRPr="00104476">
        <w:rPr>
          <w:sz w:val="18"/>
        </w:rPr>
        <w:t xml:space="preserve">, 2011).  </w:t>
      </w:r>
    </w:p>
  </w:footnote>
  <w:footnote w:id="8">
    <w:p w14:paraId="4234A3F3" w14:textId="4742E47D" w:rsidR="00AF502E" w:rsidRPr="00104476" w:rsidRDefault="00AF502E" w:rsidP="002912F3">
      <w:pPr>
        <w:pStyle w:val="FootnoteText"/>
        <w:rPr>
          <w:sz w:val="18"/>
        </w:rPr>
      </w:pPr>
      <w:r>
        <w:rPr>
          <w:rStyle w:val="FootnoteReference"/>
        </w:rPr>
        <w:footnoteRef/>
      </w:r>
      <w:r>
        <w:t xml:space="preserve"> </w:t>
      </w:r>
      <w:proofErr w:type="gramStart"/>
      <w:r w:rsidRPr="00104476">
        <w:rPr>
          <w:sz w:val="18"/>
        </w:rPr>
        <w:t>Expanding this to two or more road modes or adding conventional rail as a mode is straightforward and will not change the principles discussed here.</w:t>
      </w:r>
      <w:proofErr w:type="gramEnd"/>
    </w:p>
  </w:footnote>
  <w:footnote w:id="9">
    <w:p w14:paraId="141FD156" w14:textId="15C14FCC" w:rsidR="00AF502E" w:rsidRPr="00104476" w:rsidRDefault="00AF502E">
      <w:pPr>
        <w:pStyle w:val="FootnoteText"/>
        <w:rPr>
          <w:sz w:val="18"/>
          <w:szCs w:val="18"/>
        </w:rPr>
      </w:pPr>
      <w:r>
        <w:rPr>
          <w:rStyle w:val="FootnoteReference"/>
        </w:rPr>
        <w:footnoteRef/>
      </w:r>
      <w:r>
        <w:t xml:space="preserve"> </w:t>
      </w:r>
      <w:r w:rsidRPr="00104476">
        <w:rPr>
          <w:rFonts w:eastAsia="宋体"/>
          <w:sz w:val="18"/>
          <w:lang w:eastAsia="zh-CN"/>
        </w:rPr>
        <w:t>The economic mass measure can be considered as an index for the effective economic size of the city.  Although its values are</w:t>
      </w:r>
      <w:r w:rsidRPr="00104476">
        <w:rPr>
          <w:rFonts w:eastAsia="宋体" w:hint="eastAsia"/>
          <w:sz w:val="18"/>
          <w:lang w:eastAsia="zh-CN"/>
        </w:rPr>
        <w:t xml:space="preserve"> </w:t>
      </w:r>
      <w:r w:rsidRPr="00104476">
        <w:rPr>
          <w:rFonts w:eastAsia="宋体"/>
          <w:sz w:val="18"/>
          <w:lang w:eastAsia="zh-CN"/>
        </w:rPr>
        <w:t>not dimensionless (strictly speaking the units are employed persons/minute</w:t>
      </w:r>
      <w:r w:rsidRPr="00104476">
        <w:rPr>
          <w:rFonts w:eastAsia="宋体"/>
          <w:sz w:val="18"/>
          <w:szCs w:val="18"/>
          <w:lang w:eastAsia="zh-CN"/>
        </w:rPr>
        <w:t>), when they are used to compute the productivity impacts (see Step 4 below) the units become immaterial.</w:t>
      </w:r>
    </w:p>
  </w:footnote>
  <w:footnote w:id="10">
    <w:p w14:paraId="4427307E" w14:textId="27255596" w:rsidR="00AF502E" w:rsidRPr="00104476" w:rsidRDefault="00AF502E">
      <w:pPr>
        <w:pStyle w:val="FootnoteText"/>
        <w:rPr>
          <w:sz w:val="18"/>
          <w:szCs w:val="18"/>
        </w:rPr>
      </w:pPr>
      <w:r>
        <w:rPr>
          <w:rStyle w:val="FootnoteReference"/>
        </w:rPr>
        <w:footnoteRef/>
      </w:r>
      <w:r>
        <w:t xml:space="preserve"> </w:t>
      </w:r>
      <w:r w:rsidRPr="00104476">
        <w:rPr>
          <w:sz w:val="18"/>
          <w:szCs w:val="18"/>
        </w:rPr>
        <w:t xml:space="preserve">The decision to leave out the economic mass impacts from the small cities to large cities upward the regional hierarchy is based on the interviews conducted by the World Bank team and the recent literature as mentioned above.  In the longer term, such upward economic mass impacts may be included in the calculations as the businesses in small cities specialize in specific market niches and develop their unique contributions to technical and management know-how; another factor that may make it sensible in the future to include the upward economic mass impacts is the network effect of the HSR linked cities as the large cities up the regional hierarchy benefit strongly from the significant expansion of their hinterlands for trade.  </w:t>
      </w:r>
    </w:p>
  </w:footnote>
  <w:footnote w:id="11">
    <w:p w14:paraId="78826DDA" w14:textId="77777777" w:rsidR="00AF502E" w:rsidRPr="00104476" w:rsidRDefault="00AF502E" w:rsidP="0090611A">
      <w:pPr>
        <w:pStyle w:val="FootnoteText"/>
        <w:rPr>
          <w:sz w:val="14"/>
        </w:rPr>
      </w:pPr>
      <w:r>
        <w:rPr>
          <w:rStyle w:val="FootnoteReference"/>
        </w:rPr>
        <w:footnoteRef/>
      </w:r>
      <w:r>
        <w:t xml:space="preserve"> </w:t>
      </w:r>
      <w:r w:rsidRPr="00104476">
        <w:rPr>
          <w:rFonts w:eastAsia="Times New Roman"/>
          <w:sz w:val="18"/>
          <w:szCs w:val="24"/>
        </w:rPr>
        <w:t>which can be added to the conventional benefits without causing double counting</w:t>
      </w:r>
    </w:p>
  </w:footnote>
  <w:footnote w:id="12">
    <w:p w14:paraId="3EBD3676" w14:textId="77777777" w:rsidR="00AF502E" w:rsidRPr="00104476" w:rsidRDefault="00AF502E" w:rsidP="0090611A">
      <w:pPr>
        <w:pStyle w:val="FootnoteText"/>
        <w:rPr>
          <w:sz w:val="18"/>
          <w:szCs w:val="18"/>
        </w:rPr>
      </w:pPr>
      <w:r>
        <w:rPr>
          <w:rStyle w:val="FootnoteReference"/>
        </w:rPr>
        <w:footnoteRef/>
      </w:r>
      <w:r>
        <w:t xml:space="preserve"> </w:t>
      </w:r>
      <w:r w:rsidRPr="00104476">
        <w:rPr>
          <w:sz w:val="18"/>
          <w:szCs w:val="18"/>
        </w:rPr>
        <w:t>Such industries include those which can relocate easily from city to city e.g. the high end of business services, research and development, and creative industries.  The classification of such industries is a local matter that can be determined through interviews of businesses and the local governments.</w:t>
      </w:r>
    </w:p>
  </w:footnote>
  <w:footnote w:id="13">
    <w:p w14:paraId="60577604" w14:textId="77777777" w:rsidR="006103AE" w:rsidRDefault="00AF502E" w:rsidP="003313BE">
      <w:pPr>
        <w:snapToGrid w:val="0"/>
        <w:rPr>
          <w:sz w:val="18"/>
          <w:szCs w:val="18"/>
        </w:rPr>
      </w:pPr>
      <w:r>
        <w:rPr>
          <w:rStyle w:val="FootnoteReference"/>
        </w:rPr>
        <w:footnoteRef/>
      </w:r>
      <w:r>
        <w:t xml:space="preserve"> </w:t>
      </w:r>
      <w:proofErr w:type="spellStart"/>
      <w:proofErr w:type="gramStart"/>
      <w:r w:rsidRPr="00104476">
        <w:rPr>
          <w:sz w:val="18"/>
          <w:szCs w:val="18"/>
        </w:rPr>
        <w:t>Intervistas</w:t>
      </w:r>
      <w:proofErr w:type="spellEnd"/>
      <w:r w:rsidRPr="00104476">
        <w:rPr>
          <w:sz w:val="18"/>
          <w:szCs w:val="18"/>
        </w:rPr>
        <w:t xml:space="preserve"> (2007).</w:t>
      </w:r>
      <w:proofErr w:type="gramEnd"/>
      <w:r w:rsidRPr="00104476">
        <w:rPr>
          <w:sz w:val="18"/>
          <w:szCs w:val="18"/>
        </w:rPr>
        <w:t xml:space="preserve">  </w:t>
      </w:r>
      <w:proofErr w:type="gramStart"/>
      <w:r w:rsidRPr="00104476">
        <w:rPr>
          <w:sz w:val="18"/>
          <w:szCs w:val="18"/>
        </w:rPr>
        <w:t xml:space="preserve">Estimating Air Travel Demand </w:t>
      </w:r>
      <w:proofErr w:type="spellStart"/>
      <w:r w:rsidRPr="00104476">
        <w:rPr>
          <w:sz w:val="18"/>
          <w:szCs w:val="18"/>
        </w:rPr>
        <w:t>Elasticities</w:t>
      </w:r>
      <w:proofErr w:type="spellEnd"/>
      <w:r w:rsidRPr="00104476">
        <w:rPr>
          <w:sz w:val="18"/>
          <w:szCs w:val="18"/>
        </w:rPr>
        <w:t>: Final Report.</w:t>
      </w:r>
      <w:proofErr w:type="gramEnd"/>
      <w:r w:rsidRPr="00104476">
        <w:rPr>
          <w:sz w:val="18"/>
          <w:szCs w:val="18"/>
        </w:rPr>
        <w:t xml:space="preserve">  </w:t>
      </w:r>
      <w:proofErr w:type="gramStart"/>
      <w:r w:rsidRPr="00104476">
        <w:rPr>
          <w:sz w:val="18"/>
          <w:szCs w:val="18"/>
        </w:rPr>
        <w:t>Prepared for IATA.</w:t>
      </w:r>
      <w:proofErr w:type="gramEnd"/>
      <w:r w:rsidRPr="00104476">
        <w:rPr>
          <w:sz w:val="18"/>
          <w:szCs w:val="18"/>
        </w:rPr>
        <w:t xml:space="preserve">  </w:t>
      </w:r>
    </w:p>
    <w:p w14:paraId="6AC6F21A" w14:textId="31CA79E8" w:rsidR="00AF502E" w:rsidRPr="003313BE" w:rsidRDefault="006103AE" w:rsidP="003313BE">
      <w:pPr>
        <w:snapToGrid w:val="0"/>
        <w:rPr>
          <w:sz w:val="18"/>
          <w:szCs w:val="18"/>
        </w:rPr>
      </w:pPr>
      <w:r>
        <w:rPr>
          <w:sz w:val="18"/>
          <w:szCs w:val="18"/>
        </w:rPr>
        <w:t xml:space="preserve">     </w:t>
      </w:r>
      <w:r w:rsidR="00AF502E" w:rsidRPr="00104476">
        <w:rPr>
          <w:sz w:val="18"/>
          <w:szCs w:val="18"/>
        </w:rPr>
        <w:t xml:space="preserve">See: </w:t>
      </w:r>
      <w:hyperlink r:id="rId3" w:history="1">
        <w:r w:rsidR="00AF502E" w:rsidRPr="00351315">
          <w:rPr>
            <w:rStyle w:val="Hyperlink"/>
            <w:sz w:val="18"/>
            <w:szCs w:val="18"/>
          </w:rPr>
          <w:t>http://www.iata.org/whatwedo/Documents/economics/Intervistas_Elasticity_Study_2007.pdf</w:t>
        </w:r>
      </w:hyperlink>
      <w:r w:rsidR="00AF502E">
        <w:rPr>
          <w:sz w:val="18"/>
          <w:szCs w:val="18"/>
        </w:rPr>
        <w:t xml:space="preserve"> </w:t>
      </w:r>
    </w:p>
  </w:footnote>
  <w:footnote w:id="14">
    <w:p w14:paraId="11F428CF" w14:textId="75A92DA7" w:rsidR="00AF502E" w:rsidRPr="00104476" w:rsidRDefault="00AF502E">
      <w:pPr>
        <w:pStyle w:val="FootnoteText"/>
        <w:rPr>
          <w:sz w:val="18"/>
          <w:szCs w:val="18"/>
        </w:rPr>
      </w:pPr>
      <w:r>
        <w:rPr>
          <w:rStyle w:val="FootnoteReference"/>
        </w:rPr>
        <w:footnoteRef/>
      </w:r>
      <w:r>
        <w:t xml:space="preserve"> </w:t>
      </w:r>
      <w:proofErr w:type="gramStart"/>
      <w:r w:rsidRPr="00104476">
        <w:rPr>
          <w:sz w:val="18"/>
          <w:szCs w:val="18"/>
        </w:rPr>
        <w:t>Jin, Y, RG Bullock and W Fang (2013a).</w:t>
      </w:r>
      <w:proofErr w:type="gramEnd"/>
      <w:r w:rsidRPr="00104476">
        <w:rPr>
          <w:sz w:val="18"/>
          <w:szCs w:val="18"/>
        </w:rPr>
        <w:t xml:space="preserve">  Regional Impacts </w:t>
      </w:r>
      <w:r w:rsidRPr="00104476">
        <w:rPr>
          <w:rFonts w:hint="eastAsia"/>
          <w:sz w:val="18"/>
          <w:szCs w:val="18"/>
        </w:rPr>
        <w:t xml:space="preserve">of </w:t>
      </w:r>
      <w:r w:rsidRPr="00104476">
        <w:rPr>
          <w:sz w:val="18"/>
          <w:szCs w:val="18"/>
        </w:rPr>
        <w:t>H</w:t>
      </w:r>
      <w:r w:rsidRPr="00104476">
        <w:rPr>
          <w:rFonts w:hint="eastAsia"/>
          <w:sz w:val="18"/>
          <w:szCs w:val="18"/>
        </w:rPr>
        <w:t>igh</w:t>
      </w:r>
      <w:r w:rsidRPr="00104476">
        <w:rPr>
          <w:sz w:val="18"/>
          <w:szCs w:val="18"/>
        </w:rPr>
        <w:t xml:space="preserve"> S</w:t>
      </w:r>
      <w:r w:rsidRPr="00104476">
        <w:rPr>
          <w:rFonts w:hint="eastAsia"/>
          <w:sz w:val="18"/>
          <w:szCs w:val="18"/>
        </w:rPr>
        <w:t xml:space="preserve">peed </w:t>
      </w:r>
      <w:r w:rsidRPr="00104476">
        <w:rPr>
          <w:sz w:val="18"/>
          <w:szCs w:val="18"/>
        </w:rPr>
        <w:t>R</w:t>
      </w:r>
      <w:r w:rsidRPr="00104476">
        <w:rPr>
          <w:rFonts w:hint="eastAsia"/>
          <w:sz w:val="18"/>
          <w:szCs w:val="18"/>
        </w:rPr>
        <w:t>ail</w:t>
      </w:r>
      <w:r w:rsidRPr="00104476">
        <w:rPr>
          <w:sz w:val="18"/>
          <w:szCs w:val="18"/>
        </w:rPr>
        <w:t xml:space="preserve"> in China: Identification, quantification and outlook. </w:t>
      </w:r>
      <w:proofErr w:type="gramStart"/>
      <w:r w:rsidRPr="00104476">
        <w:rPr>
          <w:sz w:val="18"/>
          <w:szCs w:val="18"/>
        </w:rPr>
        <w:t>Background Report.</w:t>
      </w:r>
      <w:proofErr w:type="gramEnd"/>
      <w:r w:rsidRPr="00104476">
        <w:rPr>
          <w:sz w:val="18"/>
          <w:szCs w:val="18"/>
        </w:rPr>
        <w:t xml:space="preserve">  The World Bank Beijing Office, Beijing.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4752" w14:textId="77777777" w:rsidR="00AF502E" w:rsidRDefault="00AF502E" w:rsidP="00B5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A65"/>
    <w:multiLevelType w:val="hybridMultilevel"/>
    <w:tmpl w:val="48426E32"/>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
    <w:nsid w:val="02145F62"/>
    <w:multiLevelType w:val="hybridMultilevel"/>
    <w:tmpl w:val="159E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80E4D"/>
    <w:multiLevelType w:val="hybridMultilevel"/>
    <w:tmpl w:val="C2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01DA9"/>
    <w:multiLevelType w:val="hybridMultilevel"/>
    <w:tmpl w:val="0F8A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6330"/>
    <w:multiLevelType w:val="hybridMultilevel"/>
    <w:tmpl w:val="073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34DDA"/>
    <w:multiLevelType w:val="hybridMultilevel"/>
    <w:tmpl w:val="D8C2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15DEA"/>
    <w:multiLevelType w:val="multilevel"/>
    <w:tmpl w:val="D68404B8"/>
    <w:lvl w:ilvl="0">
      <w:start w:val="1"/>
      <w:numFmt w:val="decimal"/>
      <w:lvlText w:val="(%1)"/>
      <w:lvlJc w:val="left"/>
      <w:pPr>
        <w:tabs>
          <w:tab w:val="num" w:pos="375"/>
        </w:tabs>
        <w:ind w:left="375" w:hanging="375"/>
      </w:pPr>
      <w:rPr>
        <w:rFonts w:eastAsia="宋体" w:cs="Times New Roman"/>
        <w:sz w:val="24"/>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pStyle w:val="AnnexStyle3"/>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b w:val="0"/>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CA0772F"/>
    <w:multiLevelType w:val="hybridMultilevel"/>
    <w:tmpl w:val="AF721DA0"/>
    <w:lvl w:ilvl="0" w:tplc="DB74A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C617C7"/>
    <w:multiLevelType w:val="hybridMultilevel"/>
    <w:tmpl w:val="2D9891FA"/>
    <w:lvl w:ilvl="0" w:tplc="BB52CFA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0DF23187"/>
    <w:multiLevelType w:val="multilevel"/>
    <w:tmpl w:val="8DD6F1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17107B"/>
    <w:multiLevelType w:val="hybridMultilevel"/>
    <w:tmpl w:val="064A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3197B"/>
    <w:multiLevelType w:val="multilevel"/>
    <w:tmpl w:val="2C1A5F6E"/>
    <w:styleLink w:val="eeciOutline"/>
    <w:lvl w:ilvl="0">
      <w:start w:val="1"/>
      <w:numFmt w:val="decimal"/>
      <w:pStyle w:val="eeciHeading1"/>
      <w:lvlText w:val="%1"/>
      <w:lvlJc w:val="left"/>
      <w:pPr>
        <w:ind w:left="432" w:hanging="432"/>
      </w:pPr>
      <w:rPr>
        <w:rFonts w:hint="default"/>
      </w:rPr>
    </w:lvl>
    <w:lvl w:ilvl="1">
      <w:start w:val="1"/>
      <w:numFmt w:val="decimal"/>
      <w:pStyle w:val="eeciHeading2"/>
      <w:lvlText w:val="%1.%2"/>
      <w:lvlJc w:val="left"/>
      <w:pPr>
        <w:ind w:left="576" w:hanging="576"/>
      </w:pPr>
      <w:rPr>
        <w:rFonts w:hint="default"/>
      </w:rPr>
    </w:lvl>
    <w:lvl w:ilvl="2">
      <w:start w:val="1"/>
      <w:numFmt w:val="decimal"/>
      <w:pStyle w:val="eeci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Restart w:val="0"/>
      <w:pStyle w:val="eeciTableCaption"/>
      <w:lvlText w:val="Table %1.%8"/>
      <w:lvlJc w:val="left"/>
      <w:pPr>
        <w:ind w:left="1440" w:hanging="1440"/>
      </w:pPr>
      <w:rPr>
        <w:rFonts w:hint="default"/>
      </w:rPr>
    </w:lvl>
    <w:lvl w:ilvl="8">
      <w:start w:val="1"/>
      <w:numFmt w:val="decimal"/>
      <w:lvlRestart w:val="1"/>
      <w:pStyle w:val="eeciFigureCaption"/>
      <w:lvlText w:val="Figure %1.%9"/>
      <w:lvlJc w:val="left"/>
      <w:pPr>
        <w:ind w:left="2435" w:hanging="1584"/>
      </w:pPr>
      <w:rPr>
        <w:rFonts w:hint="default"/>
      </w:rPr>
    </w:lvl>
  </w:abstractNum>
  <w:abstractNum w:abstractNumId="12">
    <w:nsid w:val="16086E9A"/>
    <w:multiLevelType w:val="hybridMultilevel"/>
    <w:tmpl w:val="86247E4A"/>
    <w:lvl w:ilvl="0" w:tplc="A378A8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770118"/>
    <w:multiLevelType w:val="hybridMultilevel"/>
    <w:tmpl w:val="5D5E4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A7C90"/>
    <w:multiLevelType w:val="multilevel"/>
    <w:tmpl w:val="F9CC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F1347A"/>
    <w:multiLevelType w:val="multilevel"/>
    <w:tmpl w:val="DDA0C7A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BF0DCC"/>
    <w:multiLevelType w:val="hybridMultilevel"/>
    <w:tmpl w:val="16B4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F1CE3"/>
    <w:multiLevelType w:val="hybridMultilevel"/>
    <w:tmpl w:val="E522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A34900"/>
    <w:multiLevelType w:val="hybridMultilevel"/>
    <w:tmpl w:val="A2228D78"/>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9">
    <w:nsid w:val="20B2782F"/>
    <w:multiLevelType w:val="hybridMultilevel"/>
    <w:tmpl w:val="7C10E472"/>
    <w:lvl w:ilvl="0" w:tplc="A378A8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5F97E4D"/>
    <w:multiLevelType w:val="hybridMultilevel"/>
    <w:tmpl w:val="545CDE7E"/>
    <w:lvl w:ilvl="0" w:tplc="08388B60">
      <w:start w:val="1"/>
      <w:numFmt w:val="bullet"/>
      <w:lvlText w:val="-"/>
      <w:lvlJc w:val="left"/>
      <w:pPr>
        <w:ind w:left="2939"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5FB3FDC"/>
    <w:multiLevelType w:val="hybridMultilevel"/>
    <w:tmpl w:val="C8D8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353A73"/>
    <w:multiLevelType w:val="hybridMultilevel"/>
    <w:tmpl w:val="004010EC"/>
    <w:lvl w:ilvl="0" w:tplc="0409000F">
      <w:start w:val="1"/>
      <w:numFmt w:val="decimal"/>
      <w:lvlText w:val="%1."/>
      <w:lvlJc w:val="left"/>
      <w:pPr>
        <w:ind w:left="3398" w:hanging="420"/>
      </w:pPr>
    </w:lvl>
    <w:lvl w:ilvl="1" w:tplc="04090019">
      <w:start w:val="1"/>
      <w:numFmt w:val="lowerLetter"/>
      <w:lvlText w:val="%2)"/>
      <w:lvlJc w:val="left"/>
      <w:pPr>
        <w:ind w:left="3818" w:hanging="420"/>
      </w:pPr>
    </w:lvl>
    <w:lvl w:ilvl="2" w:tplc="0409001B">
      <w:start w:val="1"/>
      <w:numFmt w:val="lowerRoman"/>
      <w:lvlText w:val="%3."/>
      <w:lvlJc w:val="right"/>
      <w:pPr>
        <w:ind w:left="4238" w:hanging="420"/>
      </w:pPr>
    </w:lvl>
    <w:lvl w:ilvl="3" w:tplc="0409000F" w:tentative="1">
      <w:start w:val="1"/>
      <w:numFmt w:val="decimal"/>
      <w:lvlText w:val="%4."/>
      <w:lvlJc w:val="left"/>
      <w:pPr>
        <w:ind w:left="4658" w:hanging="420"/>
      </w:pPr>
    </w:lvl>
    <w:lvl w:ilvl="4" w:tplc="04090019" w:tentative="1">
      <w:start w:val="1"/>
      <w:numFmt w:val="lowerLetter"/>
      <w:lvlText w:val="%5)"/>
      <w:lvlJc w:val="left"/>
      <w:pPr>
        <w:ind w:left="5078" w:hanging="420"/>
      </w:pPr>
    </w:lvl>
    <w:lvl w:ilvl="5" w:tplc="0409001B" w:tentative="1">
      <w:start w:val="1"/>
      <w:numFmt w:val="lowerRoman"/>
      <w:lvlText w:val="%6."/>
      <w:lvlJc w:val="right"/>
      <w:pPr>
        <w:ind w:left="5498" w:hanging="420"/>
      </w:pPr>
    </w:lvl>
    <w:lvl w:ilvl="6" w:tplc="0409000F" w:tentative="1">
      <w:start w:val="1"/>
      <w:numFmt w:val="decimal"/>
      <w:lvlText w:val="%7."/>
      <w:lvlJc w:val="left"/>
      <w:pPr>
        <w:ind w:left="5918" w:hanging="420"/>
      </w:pPr>
    </w:lvl>
    <w:lvl w:ilvl="7" w:tplc="04090019" w:tentative="1">
      <w:start w:val="1"/>
      <w:numFmt w:val="lowerLetter"/>
      <w:lvlText w:val="%8)"/>
      <w:lvlJc w:val="left"/>
      <w:pPr>
        <w:ind w:left="6338" w:hanging="420"/>
      </w:pPr>
    </w:lvl>
    <w:lvl w:ilvl="8" w:tplc="0409001B" w:tentative="1">
      <w:start w:val="1"/>
      <w:numFmt w:val="lowerRoman"/>
      <w:lvlText w:val="%9."/>
      <w:lvlJc w:val="right"/>
      <w:pPr>
        <w:ind w:left="6758" w:hanging="420"/>
      </w:pPr>
    </w:lvl>
  </w:abstractNum>
  <w:abstractNum w:abstractNumId="23">
    <w:nsid w:val="2C7C4647"/>
    <w:multiLevelType w:val="multilevel"/>
    <w:tmpl w:val="B51A4A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0F2091"/>
    <w:multiLevelType w:val="hybridMultilevel"/>
    <w:tmpl w:val="4754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81349D"/>
    <w:multiLevelType w:val="hybridMultilevel"/>
    <w:tmpl w:val="60F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441270"/>
    <w:multiLevelType w:val="multilevel"/>
    <w:tmpl w:val="1EFC0E7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8775BC4"/>
    <w:multiLevelType w:val="hybridMultilevel"/>
    <w:tmpl w:val="655E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536797"/>
    <w:multiLevelType w:val="hybridMultilevel"/>
    <w:tmpl w:val="C5DE5E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3B75363B"/>
    <w:multiLevelType w:val="hybridMultilevel"/>
    <w:tmpl w:val="4B0A39DE"/>
    <w:lvl w:ilvl="0" w:tplc="9914410A">
      <w:start w:val="1"/>
      <w:numFmt w:val="bullet"/>
      <w:lvlText w:val=""/>
      <w:lvlJc w:val="left"/>
      <w:pPr>
        <w:ind w:left="294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3EDA7E8C"/>
    <w:multiLevelType w:val="hybridMultilevel"/>
    <w:tmpl w:val="3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E904CE"/>
    <w:multiLevelType w:val="hybridMultilevel"/>
    <w:tmpl w:val="F602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A738D7"/>
    <w:multiLevelType w:val="hybridMultilevel"/>
    <w:tmpl w:val="115EB44E"/>
    <w:lvl w:ilvl="0" w:tplc="1714D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958772B"/>
    <w:multiLevelType w:val="hybridMultilevel"/>
    <w:tmpl w:val="11EE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A545031"/>
    <w:multiLevelType w:val="hybridMultilevel"/>
    <w:tmpl w:val="7578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66572C"/>
    <w:multiLevelType w:val="hybridMultilevel"/>
    <w:tmpl w:val="00F03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4E4CE5"/>
    <w:multiLevelType w:val="multilevel"/>
    <w:tmpl w:val="293EB922"/>
    <w:styleLink w:val="AECOMListBullets"/>
    <w:lvl w:ilvl="0">
      <w:start w:val="1"/>
      <w:numFmt w:val="bullet"/>
      <w:lvlText w:val="-"/>
      <w:lvlJc w:val="left"/>
      <w:pPr>
        <w:ind w:left="425" w:hanging="425"/>
      </w:pPr>
      <w:rPr>
        <w:rFonts w:asciiTheme="minorHAnsi" w:hAnsiTheme="minorHAnsi" w:cs="Times New Roman" w:hint="default"/>
      </w:rPr>
    </w:lvl>
    <w:lvl w:ilvl="1">
      <w:start w:val="1"/>
      <w:numFmt w:val="bullet"/>
      <w:lvlText w:val=""/>
      <w:lvlJc w:val="left"/>
      <w:pPr>
        <w:ind w:left="850" w:hanging="425"/>
      </w:pPr>
      <w:rPr>
        <w:rFonts w:ascii="Symbol" w:hAnsi="Symbol" w:hint="default"/>
        <w:color w:val="auto"/>
      </w:rPr>
    </w:lvl>
    <w:lvl w:ilvl="2">
      <w:start w:val="1"/>
      <w:numFmt w:val="bullet"/>
      <w:lvlText w:val=""/>
      <w:lvlJc w:val="left"/>
      <w:pPr>
        <w:ind w:left="1275" w:hanging="425"/>
      </w:pPr>
      <w:rPr>
        <w:rFonts w:ascii="Wingdings" w:hAnsi="Wingdings" w:cs="Times New Roman" w:hint="default"/>
        <w:color w:val="auto"/>
      </w:rPr>
    </w:lvl>
    <w:lvl w:ilvl="3">
      <w:start w:val="1"/>
      <w:numFmt w:val="none"/>
      <w:lvlText w:val="%4"/>
      <w:lvlJc w:val="left"/>
      <w:pPr>
        <w:ind w:left="1700" w:hanging="425"/>
      </w:pPr>
      <w:rPr>
        <w:rFonts w:asciiTheme="minorHAnsi" w:hAnsiTheme="minorHAnsi" w:cs="Times New Roman" w:hint="default"/>
        <w:color w:val="auto"/>
      </w:rPr>
    </w:lvl>
    <w:lvl w:ilvl="4">
      <w:start w:val="1"/>
      <w:numFmt w:val="none"/>
      <w:lvlText w:val="%5"/>
      <w:lvlJc w:val="left"/>
      <w:pPr>
        <w:ind w:left="2125" w:hanging="425"/>
      </w:pPr>
      <w:rPr>
        <w:rFonts w:asciiTheme="minorHAnsi" w:hAnsiTheme="minorHAnsi" w:cs="Times New Roman" w:hint="default"/>
        <w:color w:val="auto"/>
      </w:rPr>
    </w:lvl>
    <w:lvl w:ilvl="5">
      <w:start w:val="1"/>
      <w:numFmt w:val="none"/>
      <w:lvlText w:val="%6"/>
      <w:lvlJc w:val="left"/>
      <w:pPr>
        <w:ind w:left="2550" w:hanging="425"/>
      </w:pPr>
      <w:rPr>
        <w:rFonts w:asciiTheme="minorHAnsi" w:hAnsiTheme="minorHAnsi" w:cs="Times New Roman" w:hint="default"/>
        <w:color w:val="auto"/>
      </w:rPr>
    </w:lvl>
    <w:lvl w:ilvl="6">
      <w:start w:val="1"/>
      <w:numFmt w:val="none"/>
      <w:lvlText w:val="%7"/>
      <w:lvlJc w:val="left"/>
      <w:pPr>
        <w:ind w:left="2975" w:hanging="425"/>
      </w:pPr>
      <w:rPr>
        <w:rFonts w:asciiTheme="minorHAnsi" w:hAnsiTheme="minorHAnsi" w:cs="Times New Roman" w:hint="default"/>
        <w:color w:val="auto"/>
      </w:rPr>
    </w:lvl>
    <w:lvl w:ilvl="7">
      <w:start w:val="1"/>
      <w:numFmt w:val="none"/>
      <w:lvlText w:val="%8"/>
      <w:lvlJc w:val="left"/>
      <w:pPr>
        <w:ind w:left="3400" w:hanging="425"/>
      </w:pPr>
      <w:rPr>
        <w:rFonts w:asciiTheme="minorHAnsi" w:hAnsiTheme="minorHAnsi" w:cs="Times New Roman" w:hint="default"/>
        <w:color w:val="auto"/>
      </w:rPr>
    </w:lvl>
    <w:lvl w:ilvl="8">
      <w:start w:val="1"/>
      <w:numFmt w:val="none"/>
      <w:lvlText w:val="%9"/>
      <w:lvlJc w:val="left"/>
      <w:pPr>
        <w:ind w:left="3825" w:hanging="425"/>
      </w:pPr>
      <w:rPr>
        <w:rFonts w:asciiTheme="minorHAnsi" w:hAnsiTheme="minorHAnsi" w:cs="Times New Roman" w:hint="default"/>
        <w:color w:val="auto"/>
      </w:rPr>
    </w:lvl>
  </w:abstractNum>
  <w:abstractNum w:abstractNumId="37">
    <w:nsid w:val="53121CD2"/>
    <w:multiLevelType w:val="hybridMultilevel"/>
    <w:tmpl w:val="AF721DA0"/>
    <w:lvl w:ilvl="0" w:tplc="DB74A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4975DB3"/>
    <w:multiLevelType w:val="hybridMultilevel"/>
    <w:tmpl w:val="B8D0914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9">
    <w:nsid w:val="55254074"/>
    <w:multiLevelType w:val="hybridMultilevel"/>
    <w:tmpl w:val="5950E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55302F"/>
    <w:multiLevelType w:val="multilevel"/>
    <w:tmpl w:val="62DAC5B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641734"/>
    <w:multiLevelType w:val="hybridMultilevel"/>
    <w:tmpl w:val="BEC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E46840"/>
    <w:multiLevelType w:val="hybridMultilevel"/>
    <w:tmpl w:val="734E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2B1B73"/>
    <w:multiLevelType w:val="hybridMultilevel"/>
    <w:tmpl w:val="8E78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067FA6"/>
    <w:multiLevelType w:val="hybridMultilevel"/>
    <w:tmpl w:val="CC20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FF3F7D"/>
    <w:multiLevelType w:val="hybridMultilevel"/>
    <w:tmpl w:val="E06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0F33EF"/>
    <w:multiLevelType w:val="multilevel"/>
    <w:tmpl w:val="3C444DF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2D55856"/>
    <w:multiLevelType w:val="hybridMultilevel"/>
    <w:tmpl w:val="2BB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D37085"/>
    <w:multiLevelType w:val="hybridMultilevel"/>
    <w:tmpl w:val="6DB6673A"/>
    <w:lvl w:ilvl="0" w:tplc="1C52EA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40853E9"/>
    <w:multiLevelType w:val="hybridMultilevel"/>
    <w:tmpl w:val="AF3E7F4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0">
    <w:nsid w:val="65C806CB"/>
    <w:multiLevelType w:val="hybridMultilevel"/>
    <w:tmpl w:val="B08449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9B04973"/>
    <w:multiLevelType w:val="multilevel"/>
    <w:tmpl w:val="0DD031B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A452145"/>
    <w:multiLevelType w:val="hybridMultilevel"/>
    <w:tmpl w:val="32B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DB061D"/>
    <w:multiLevelType w:val="multilevel"/>
    <w:tmpl w:val="7D28D3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C460CB6"/>
    <w:multiLevelType w:val="hybridMultilevel"/>
    <w:tmpl w:val="B9DA6E50"/>
    <w:lvl w:ilvl="0" w:tplc="FAE8437C">
      <w:start w:val="1"/>
      <w:numFmt w:val="bullet"/>
      <w:pStyle w:val="Normalbullets"/>
      <w:lvlText w:val=""/>
      <w:lvlJc w:val="left"/>
      <w:pPr>
        <w:ind w:left="2034" w:hanging="360"/>
      </w:pPr>
      <w:rPr>
        <w:rFonts w:ascii="Symbol" w:hAnsi="Symbol" w:hint="default"/>
      </w:rPr>
    </w:lvl>
    <w:lvl w:ilvl="1" w:tplc="0C090003">
      <w:start w:val="1"/>
      <w:numFmt w:val="bullet"/>
      <w:lvlText w:val="o"/>
      <w:lvlJc w:val="left"/>
      <w:pPr>
        <w:ind w:left="420" w:hanging="360"/>
      </w:pPr>
      <w:rPr>
        <w:rFonts w:ascii="Courier New" w:hAnsi="Courier New" w:cs="Courier New" w:hint="default"/>
      </w:rPr>
    </w:lvl>
    <w:lvl w:ilvl="2" w:tplc="0C090005">
      <w:start w:val="1"/>
      <w:numFmt w:val="bullet"/>
      <w:lvlText w:val=""/>
      <w:lvlJc w:val="left"/>
      <w:pPr>
        <w:ind w:left="1140" w:hanging="360"/>
      </w:pPr>
      <w:rPr>
        <w:rFonts w:ascii="Wingdings" w:hAnsi="Wingdings" w:hint="default"/>
      </w:rPr>
    </w:lvl>
    <w:lvl w:ilvl="3" w:tplc="0C090001">
      <w:start w:val="1"/>
      <w:numFmt w:val="bullet"/>
      <w:lvlText w:val=""/>
      <w:lvlJc w:val="left"/>
      <w:pPr>
        <w:ind w:left="1860" w:hanging="360"/>
      </w:pPr>
      <w:rPr>
        <w:rFonts w:ascii="Symbol" w:hAnsi="Symbol" w:hint="default"/>
      </w:rPr>
    </w:lvl>
    <w:lvl w:ilvl="4" w:tplc="0C090003">
      <w:start w:val="1"/>
      <w:numFmt w:val="bullet"/>
      <w:lvlText w:val="o"/>
      <w:lvlJc w:val="left"/>
      <w:pPr>
        <w:ind w:left="2580" w:hanging="360"/>
      </w:pPr>
      <w:rPr>
        <w:rFonts w:ascii="Courier New" w:hAnsi="Courier New" w:cs="Courier New" w:hint="default"/>
      </w:rPr>
    </w:lvl>
    <w:lvl w:ilvl="5" w:tplc="0C090005">
      <w:start w:val="1"/>
      <w:numFmt w:val="bullet"/>
      <w:lvlText w:val=""/>
      <w:lvlJc w:val="left"/>
      <w:pPr>
        <w:ind w:left="3300" w:hanging="360"/>
      </w:pPr>
      <w:rPr>
        <w:rFonts w:ascii="Wingdings" w:hAnsi="Wingdings" w:hint="default"/>
      </w:rPr>
    </w:lvl>
    <w:lvl w:ilvl="6" w:tplc="0C090001">
      <w:start w:val="1"/>
      <w:numFmt w:val="bullet"/>
      <w:lvlText w:val=""/>
      <w:lvlJc w:val="left"/>
      <w:pPr>
        <w:ind w:left="4020" w:hanging="360"/>
      </w:pPr>
      <w:rPr>
        <w:rFonts w:ascii="Symbol" w:hAnsi="Symbol" w:hint="default"/>
      </w:rPr>
    </w:lvl>
    <w:lvl w:ilvl="7" w:tplc="0C090003">
      <w:start w:val="1"/>
      <w:numFmt w:val="bullet"/>
      <w:lvlText w:val="o"/>
      <w:lvlJc w:val="left"/>
      <w:pPr>
        <w:ind w:left="4740" w:hanging="360"/>
      </w:pPr>
      <w:rPr>
        <w:rFonts w:ascii="Courier New" w:hAnsi="Courier New" w:cs="Courier New" w:hint="default"/>
      </w:rPr>
    </w:lvl>
    <w:lvl w:ilvl="8" w:tplc="0C090005">
      <w:start w:val="1"/>
      <w:numFmt w:val="bullet"/>
      <w:lvlText w:val=""/>
      <w:lvlJc w:val="left"/>
      <w:pPr>
        <w:ind w:left="5460" w:hanging="360"/>
      </w:pPr>
      <w:rPr>
        <w:rFonts w:ascii="Wingdings" w:hAnsi="Wingdings" w:hint="default"/>
      </w:rPr>
    </w:lvl>
  </w:abstractNum>
  <w:abstractNum w:abstractNumId="55">
    <w:nsid w:val="6D6B62C4"/>
    <w:multiLevelType w:val="multilevel"/>
    <w:tmpl w:val="6D5E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2506AD"/>
    <w:multiLevelType w:val="hybridMultilevel"/>
    <w:tmpl w:val="01649304"/>
    <w:lvl w:ilvl="0" w:tplc="A378A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0385565"/>
    <w:multiLevelType w:val="hybridMultilevel"/>
    <w:tmpl w:val="E926EBB6"/>
    <w:lvl w:ilvl="0" w:tplc="285CB46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0621DB8"/>
    <w:multiLevelType w:val="hybridMultilevel"/>
    <w:tmpl w:val="498041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D0763C"/>
    <w:multiLevelType w:val="multilevel"/>
    <w:tmpl w:val="3D7E8FC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45B0F9F"/>
    <w:multiLevelType w:val="hybridMultilevel"/>
    <w:tmpl w:val="F4A89B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7CF75597"/>
    <w:multiLevelType w:val="hybridMultilevel"/>
    <w:tmpl w:val="92F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DC29D6"/>
    <w:multiLevelType w:val="hybridMultilevel"/>
    <w:tmpl w:val="46E2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62"/>
  </w:num>
  <w:num w:numId="4">
    <w:abstractNumId w:val="39"/>
  </w:num>
  <w:num w:numId="5">
    <w:abstractNumId w:val="54"/>
  </w:num>
  <w:num w:numId="6">
    <w:abstractNumId w:val="36"/>
  </w:num>
  <w:num w:numId="7">
    <w:abstractNumId w:val="4"/>
  </w:num>
  <w:num w:numId="8">
    <w:abstractNumId w:val="30"/>
  </w:num>
  <w:num w:numId="9">
    <w:abstractNumId w:val="50"/>
  </w:num>
  <w:num w:numId="10">
    <w:abstractNumId w:val="2"/>
  </w:num>
  <w:num w:numId="11">
    <w:abstractNumId w:val="47"/>
  </w:num>
  <w:num w:numId="12">
    <w:abstractNumId w:val="41"/>
  </w:num>
  <w:num w:numId="13">
    <w:abstractNumId w:val="16"/>
  </w:num>
  <w:num w:numId="14">
    <w:abstractNumId w:val="34"/>
  </w:num>
  <w:num w:numId="15">
    <w:abstractNumId w:val="27"/>
  </w:num>
  <w:num w:numId="16">
    <w:abstractNumId w:val="25"/>
  </w:num>
  <w:num w:numId="17">
    <w:abstractNumId w:val="19"/>
  </w:num>
  <w:num w:numId="18">
    <w:abstractNumId w:val="56"/>
  </w:num>
  <w:num w:numId="19">
    <w:abstractNumId w:val="12"/>
  </w:num>
  <w:num w:numId="20">
    <w:abstractNumId w:val="7"/>
  </w:num>
  <w:num w:numId="21">
    <w:abstractNumId w:val="37"/>
  </w:num>
  <w:num w:numId="22">
    <w:abstractNumId w:val="58"/>
  </w:num>
  <w:num w:numId="23">
    <w:abstractNumId w:val="35"/>
  </w:num>
  <w:num w:numId="24">
    <w:abstractNumId w:val="53"/>
  </w:num>
  <w:num w:numId="25">
    <w:abstractNumId w:val="13"/>
  </w:num>
  <w:num w:numId="26">
    <w:abstractNumId w:val="28"/>
  </w:num>
  <w:num w:numId="27">
    <w:abstractNumId w:val="45"/>
  </w:num>
  <w:num w:numId="28">
    <w:abstractNumId w:val="26"/>
  </w:num>
  <w:num w:numId="29">
    <w:abstractNumId w:val="61"/>
  </w:num>
  <w:num w:numId="30">
    <w:abstractNumId w:val="43"/>
  </w:num>
  <w:num w:numId="31">
    <w:abstractNumId w:val="18"/>
  </w:num>
  <w:num w:numId="32">
    <w:abstractNumId w:val="52"/>
  </w:num>
  <w:num w:numId="33">
    <w:abstractNumId w:val="20"/>
  </w:num>
  <w:num w:numId="34">
    <w:abstractNumId w:val="38"/>
  </w:num>
  <w:num w:numId="35">
    <w:abstractNumId w:val="29"/>
  </w:num>
  <w:num w:numId="36">
    <w:abstractNumId w:val="42"/>
  </w:num>
  <w:num w:numId="37">
    <w:abstractNumId w:val="3"/>
  </w:num>
  <w:num w:numId="38">
    <w:abstractNumId w:val="49"/>
  </w:num>
  <w:num w:numId="39">
    <w:abstractNumId w:val="1"/>
  </w:num>
  <w:num w:numId="40">
    <w:abstractNumId w:val="23"/>
  </w:num>
  <w:num w:numId="41">
    <w:abstractNumId w:val="46"/>
  </w:num>
  <w:num w:numId="42">
    <w:abstractNumId w:val="9"/>
  </w:num>
  <w:num w:numId="43">
    <w:abstractNumId w:val="40"/>
  </w:num>
  <w:num w:numId="44">
    <w:abstractNumId w:val="15"/>
  </w:num>
  <w:num w:numId="45">
    <w:abstractNumId w:val="10"/>
  </w:num>
  <w:num w:numId="46">
    <w:abstractNumId w:val="24"/>
  </w:num>
  <w:num w:numId="47">
    <w:abstractNumId w:val="44"/>
  </w:num>
  <w:num w:numId="48">
    <w:abstractNumId w:val="51"/>
  </w:num>
  <w:num w:numId="49">
    <w:abstractNumId w:val="59"/>
  </w:num>
  <w:num w:numId="50">
    <w:abstractNumId w:val="22"/>
  </w:num>
  <w:num w:numId="51">
    <w:abstractNumId w:val="0"/>
  </w:num>
  <w:num w:numId="52">
    <w:abstractNumId w:val="8"/>
  </w:num>
  <w:num w:numId="53">
    <w:abstractNumId w:val="55"/>
  </w:num>
  <w:num w:numId="54">
    <w:abstractNumId w:val="14"/>
  </w:num>
  <w:num w:numId="55">
    <w:abstractNumId w:val="17"/>
  </w:num>
  <w:num w:numId="56">
    <w:abstractNumId w:val="21"/>
  </w:num>
  <w:num w:numId="57">
    <w:abstractNumId w:val="33"/>
  </w:num>
  <w:num w:numId="58">
    <w:abstractNumId w:val="57"/>
  </w:num>
  <w:num w:numId="59">
    <w:abstractNumId w:val="60"/>
  </w:num>
  <w:num w:numId="60">
    <w:abstractNumId w:val="5"/>
  </w:num>
  <w:num w:numId="61">
    <w:abstractNumId w:val="31"/>
  </w:num>
  <w:num w:numId="62">
    <w:abstractNumId w:val="32"/>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3A"/>
    <w:rsid w:val="000005C8"/>
    <w:rsid w:val="00001E30"/>
    <w:rsid w:val="00002FDD"/>
    <w:rsid w:val="000032C3"/>
    <w:rsid w:val="0000420C"/>
    <w:rsid w:val="0000421F"/>
    <w:rsid w:val="00005589"/>
    <w:rsid w:val="00005EA0"/>
    <w:rsid w:val="000069A1"/>
    <w:rsid w:val="00006E7D"/>
    <w:rsid w:val="000077A1"/>
    <w:rsid w:val="0001032D"/>
    <w:rsid w:val="00010A2B"/>
    <w:rsid w:val="00010E99"/>
    <w:rsid w:val="000117CA"/>
    <w:rsid w:val="00012E12"/>
    <w:rsid w:val="00014E50"/>
    <w:rsid w:val="00014E6A"/>
    <w:rsid w:val="00014ECC"/>
    <w:rsid w:val="00014FD6"/>
    <w:rsid w:val="00015062"/>
    <w:rsid w:val="00015117"/>
    <w:rsid w:val="000152F8"/>
    <w:rsid w:val="00016C9E"/>
    <w:rsid w:val="00016EF7"/>
    <w:rsid w:val="00021365"/>
    <w:rsid w:val="000216F1"/>
    <w:rsid w:val="000219BD"/>
    <w:rsid w:val="0002221B"/>
    <w:rsid w:val="00023AD4"/>
    <w:rsid w:val="00024431"/>
    <w:rsid w:val="000260C3"/>
    <w:rsid w:val="00026AA7"/>
    <w:rsid w:val="000271EB"/>
    <w:rsid w:val="000311BE"/>
    <w:rsid w:val="000328CE"/>
    <w:rsid w:val="00032C29"/>
    <w:rsid w:val="00034093"/>
    <w:rsid w:val="0003430A"/>
    <w:rsid w:val="00034CFC"/>
    <w:rsid w:val="00034D25"/>
    <w:rsid w:val="000357E4"/>
    <w:rsid w:val="00035E8A"/>
    <w:rsid w:val="00036F6A"/>
    <w:rsid w:val="00037CF2"/>
    <w:rsid w:val="00041A24"/>
    <w:rsid w:val="000426CA"/>
    <w:rsid w:val="00043F95"/>
    <w:rsid w:val="0004641C"/>
    <w:rsid w:val="000465E6"/>
    <w:rsid w:val="00046DB0"/>
    <w:rsid w:val="00047A43"/>
    <w:rsid w:val="00047FC0"/>
    <w:rsid w:val="00051962"/>
    <w:rsid w:val="00052ACF"/>
    <w:rsid w:val="000532BE"/>
    <w:rsid w:val="000545A2"/>
    <w:rsid w:val="00054C67"/>
    <w:rsid w:val="000563D1"/>
    <w:rsid w:val="00056CBA"/>
    <w:rsid w:val="0005797B"/>
    <w:rsid w:val="00060509"/>
    <w:rsid w:val="00061124"/>
    <w:rsid w:val="00062530"/>
    <w:rsid w:val="00063581"/>
    <w:rsid w:val="000658B5"/>
    <w:rsid w:val="00065FF6"/>
    <w:rsid w:val="00066343"/>
    <w:rsid w:val="000678B8"/>
    <w:rsid w:val="000714E5"/>
    <w:rsid w:val="00072257"/>
    <w:rsid w:val="0007231E"/>
    <w:rsid w:val="00072911"/>
    <w:rsid w:val="00073637"/>
    <w:rsid w:val="0007577E"/>
    <w:rsid w:val="000757F2"/>
    <w:rsid w:val="00076E01"/>
    <w:rsid w:val="00076FC2"/>
    <w:rsid w:val="00077F8B"/>
    <w:rsid w:val="00080B3E"/>
    <w:rsid w:val="000815EA"/>
    <w:rsid w:val="00081B22"/>
    <w:rsid w:val="000820F0"/>
    <w:rsid w:val="0008233A"/>
    <w:rsid w:val="000851E6"/>
    <w:rsid w:val="00085A83"/>
    <w:rsid w:val="0008628B"/>
    <w:rsid w:val="000873C4"/>
    <w:rsid w:val="0008755C"/>
    <w:rsid w:val="00087852"/>
    <w:rsid w:val="00087E42"/>
    <w:rsid w:val="00090DA1"/>
    <w:rsid w:val="00090F37"/>
    <w:rsid w:val="000924E3"/>
    <w:rsid w:val="00093197"/>
    <w:rsid w:val="0009408E"/>
    <w:rsid w:val="00094F17"/>
    <w:rsid w:val="000969EB"/>
    <w:rsid w:val="00097192"/>
    <w:rsid w:val="00097495"/>
    <w:rsid w:val="000978C5"/>
    <w:rsid w:val="00097B8A"/>
    <w:rsid w:val="000A1325"/>
    <w:rsid w:val="000A1A1E"/>
    <w:rsid w:val="000A333A"/>
    <w:rsid w:val="000A3418"/>
    <w:rsid w:val="000A513C"/>
    <w:rsid w:val="000A5637"/>
    <w:rsid w:val="000A5DED"/>
    <w:rsid w:val="000A6B8C"/>
    <w:rsid w:val="000A70F4"/>
    <w:rsid w:val="000A7136"/>
    <w:rsid w:val="000A7B43"/>
    <w:rsid w:val="000A7D21"/>
    <w:rsid w:val="000B0F47"/>
    <w:rsid w:val="000B1E0E"/>
    <w:rsid w:val="000B1E63"/>
    <w:rsid w:val="000B1F80"/>
    <w:rsid w:val="000B2326"/>
    <w:rsid w:val="000B2C5F"/>
    <w:rsid w:val="000B2C78"/>
    <w:rsid w:val="000B3186"/>
    <w:rsid w:val="000B3FE8"/>
    <w:rsid w:val="000B46C5"/>
    <w:rsid w:val="000B4B98"/>
    <w:rsid w:val="000B507F"/>
    <w:rsid w:val="000B5105"/>
    <w:rsid w:val="000B5D62"/>
    <w:rsid w:val="000B5E8B"/>
    <w:rsid w:val="000B7082"/>
    <w:rsid w:val="000B7110"/>
    <w:rsid w:val="000B7684"/>
    <w:rsid w:val="000C122D"/>
    <w:rsid w:val="000C1D49"/>
    <w:rsid w:val="000C20EE"/>
    <w:rsid w:val="000C2574"/>
    <w:rsid w:val="000C2A21"/>
    <w:rsid w:val="000C2ABF"/>
    <w:rsid w:val="000C3505"/>
    <w:rsid w:val="000C3B61"/>
    <w:rsid w:val="000C46E6"/>
    <w:rsid w:val="000C4D12"/>
    <w:rsid w:val="000C547B"/>
    <w:rsid w:val="000C5895"/>
    <w:rsid w:val="000C6088"/>
    <w:rsid w:val="000C6442"/>
    <w:rsid w:val="000C73A3"/>
    <w:rsid w:val="000C7616"/>
    <w:rsid w:val="000C7BB9"/>
    <w:rsid w:val="000D02F0"/>
    <w:rsid w:val="000D20C6"/>
    <w:rsid w:val="000D3885"/>
    <w:rsid w:val="000D4D0A"/>
    <w:rsid w:val="000D5EB9"/>
    <w:rsid w:val="000D604B"/>
    <w:rsid w:val="000D64DD"/>
    <w:rsid w:val="000D6780"/>
    <w:rsid w:val="000D7D8C"/>
    <w:rsid w:val="000E033F"/>
    <w:rsid w:val="000E03C8"/>
    <w:rsid w:val="000E14E0"/>
    <w:rsid w:val="000E1B1D"/>
    <w:rsid w:val="000E41F2"/>
    <w:rsid w:val="000E4449"/>
    <w:rsid w:val="000E4CE0"/>
    <w:rsid w:val="000E58A5"/>
    <w:rsid w:val="000E5F63"/>
    <w:rsid w:val="000E64EC"/>
    <w:rsid w:val="000E78C1"/>
    <w:rsid w:val="000F1778"/>
    <w:rsid w:val="000F2692"/>
    <w:rsid w:val="000F3644"/>
    <w:rsid w:val="000F5237"/>
    <w:rsid w:val="000F591C"/>
    <w:rsid w:val="000F77B0"/>
    <w:rsid w:val="001005D3"/>
    <w:rsid w:val="001007BC"/>
    <w:rsid w:val="001016BF"/>
    <w:rsid w:val="001024DB"/>
    <w:rsid w:val="001032EA"/>
    <w:rsid w:val="0010348A"/>
    <w:rsid w:val="00103D76"/>
    <w:rsid w:val="00104476"/>
    <w:rsid w:val="001047B8"/>
    <w:rsid w:val="00104E12"/>
    <w:rsid w:val="001051D4"/>
    <w:rsid w:val="001055BA"/>
    <w:rsid w:val="00106BEB"/>
    <w:rsid w:val="001076FF"/>
    <w:rsid w:val="00107D28"/>
    <w:rsid w:val="001114CC"/>
    <w:rsid w:val="00111A1B"/>
    <w:rsid w:val="00111AAA"/>
    <w:rsid w:val="00111ED5"/>
    <w:rsid w:val="00112505"/>
    <w:rsid w:val="001127D8"/>
    <w:rsid w:val="00114607"/>
    <w:rsid w:val="001146E2"/>
    <w:rsid w:val="001148FD"/>
    <w:rsid w:val="0011623D"/>
    <w:rsid w:val="00116358"/>
    <w:rsid w:val="0011643F"/>
    <w:rsid w:val="0011670B"/>
    <w:rsid w:val="00116C5B"/>
    <w:rsid w:val="00120FA9"/>
    <w:rsid w:val="001220EC"/>
    <w:rsid w:val="00122894"/>
    <w:rsid w:val="001230DC"/>
    <w:rsid w:val="00123B87"/>
    <w:rsid w:val="00123B97"/>
    <w:rsid w:val="00124924"/>
    <w:rsid w:val="00124D6B"/>
    <w:rsid w:val="00125614"/>
    <w:rsid w:val="00125EF1"/>
    <w:rsid w:val="0012717A"/>
    <w:rsid w:val="00127EB0"/>
    <w:rsid w:val="001309CE"/>
    <w:rsid w:val="00132366"/>
    <w:rsid w:val="00132396"/>
    <w:rsid w:val="001327F8"/>
    <w:rsid w:val="00133A41"/>
    <w:rsid w:val="00134965"/>
    <w:rsid w:val="00134DDF"/>
    <w:rsid w:val="00135BEA"/>
    <w:rsid w:val="00136A14"/>
    <w:rsid w:val="0014008B"/>
    <w:rsid w:val="001400AE"/>
    <w:rsid w:val="001400E8"/>
    <w:rsid w:val="001410C4"/>
    <w:rsid w:val="00141883"/>
    <w:rsid w:val="00141B5D"/>
    <w:rsid w:val="00141D6A"/>
    <w:rsid w:val="00142471"/>
    <w:rsid w:val="00142526"/>
    <w:rsid w:val="00143B94"/>
    <w:rsid w:val="00143D3A"/>
    <w:rsid w:val="001454A2"/>
    <w:rsid w:val="00146C6D"/>
    <w:rsid w:val="0015164C"/>
    <w:rsid w:val="00154413"/>
    <w:rsid w:val="0015455D"/>
    <w:rsid w:val="0015472C"/>
    <w:rsid w:val="00154B8B"/>
    <w:rsid w:val="00155718"/>
    <w:rsid w:val="00155EA9"/>
    <w:rsid w:val="001566A4"/>
    <w:rsid w:val="0015675F"/>
    <w:rsid w:val="001573DC"/>
    <w:rsid w:val="00160FB5"/>
    <w:rsid w:val="00161F10"/>
    <w:rsid w:val="0016456A"/>
    <w:rsid w:val="0016488E"/>
    <w:rsid w:val="00164965"/>
    <w:rsid w:val="00165227"/>
    <w:rsid w:val="00165CC9"/>
    <w:rsid w:val="001663AD"/>
    <w:rsid w:val="00167F87"/>
    <w:rsid w:val="0017072F"/>
    <w:rsid w:val="001726E5"/>
    <w:rsid w:val="00172E23"/>
    <w:rsid w:val="00173C9B"/>
    <w:rsid w:val="00173DEB"/>
    <w:rsid w:val="001748CE"/>
    <w:rsid w:val="00175661"/>
    <w:rsid w:val="00176675"/>
    <w:rsid w:val="001771A1"/>
    <w:rsid w:val="00177946"/>
    <w:rsid w:val="00177F1B"/>
    <w:rsid w:val="00180415"/>
    <w:rsid w:val="00180C3B"/>
    <w:rsid w:val="00181796"/>
    <w:rsid w:val="00181A05"/>
    <w:rsid w:val="00181D2E"/>
    <w:rsid w:val="0018215A"/>
    <w:rsid w:val="00183C74"/>
    <w:rsid w:val="001841A1"/>
    <w:rsid w:val="0018439B"/>
    <w:rsid w:val="00184A95"/>
    <w:rsid w:val="00185113"/>
    <w:rsid w:val="001854A4"/>
    <w:rsid w:val="00185818"/>
    <w:rsid w:val="00186AAE"/>
    <w:rsid w:val="00187078"/>
    <w:rsid w:val="001901D5"/>
    <w:rsid w:val="00190EC6"/>
    <w:rsid w:val="00190F66"/>
    <w:rsid w:val="00190FA7"/>
    <w:rsid w:val="00191BB7"/>
    <w:rsid w:val="00192117"/>
    <w:rsid w:val="001925A4"/>
    <w:rsid w:val="00192D9D"/>
    <w:rsid w:val="00193483"/>
    <w:rsid w:val="0019364B"/>
    <w:rsid w:val="001948DF"/>
    <w:rsid w:val="00195876"/>
    <w:rsid w:val="00195905"/>
    <w:rsid w:val="00195BFA"/>
    <w:rsid w:val="00195C86"/>
    <w:rsid w:val="00195FC4"/>
    <w:rsid w:val="00196B9C"/>
    <w:rsid w:val="00196BB3"/>
    <w:rsid w:val="001972A0"/>
    <w:rsid w:val="001978D1"/>
    <w:rsid w:val="00197B93"/>
    <w:rsid w:val="00197F5E"/>
    <w:rsid w:val="001A1FF9"/>
    <w:rsid w:val="001A3804"/>
    <w:rsid w:val="001A3D75"/>
    <w:rsid w:val="001A5344"/>
    <w:rsid w:val="001A5E87"/>
    <w:rsid w:val="001A6C92"/>
    <w:rsid w:val="001A6F3D"/>
    <w:rsid w:val="001A7360"/>
    <w:rsid w:val="001A740F"/>
    <w:rsid w:val="001B06E8"/>
    <w:rsid w:val="001B07DE"/>
    <w:rsid w:val="001B24B3"/>
    <w:rsid w:val="001B3CB8"/>
    <w:rsid w:val="001B4D96"/>
    <w:rsid w:val="001B5B91"/>
    <w:rsid w:val="001B62EA"/>
    <w:rsid w:val="001B7D45"/>
    <w:rsid w:val="001C07C0"/>
    <w:rsid w:val="001C2630"/>
    <w:rsid w:val="001C26F2"/>
    <w:rsid w:val="001C3BDA"/>
    <w:rsid w:val="001C47D2"/>
    <w:rsid w:val="001C5021"/>
    <w:rsid w:val="001C5429"/>
    <w:rsid w:val="001C7556"/>
    <w:rsid w:val="001D1864"/>
    <w:rsid w:val="001D1A56"/>
    <w:rsid w:val="001D32C6"/>
    <w:rsid w:val="001D3A6F"/>
    <w:rsid w:val="001D3C67"/>
    <w:rsid w:val="001D4815"/>
    <w:rsid w:val="001D4DF2"/>
    <w:rsid w:val="001D5650"/>
    <w:rsid w:val="001D5918"/>
    <w:rsid w:val="001D7879"/>
    <w:rsid w:val="001E033F"/>
    <w:rsid w:val="001E0472"/>
    <w:rsid w:val="001E16CB"/>
    <w:rsid w:val="001E2838"/>
    <w:rsid w:val="001E3B54"/>
    <w:rsid w:val="001E433A"/>
    <w:rsid w:val="001E4D1E"/>
    <w:rsid w:val="001E56A2"/>
    <w:rsid w:val="001E63F5"/>
    <w:rsid w:val="001E74B7"/>
    <w:rsid w:val="001E7509"/>
    <w:rsid w:val="001E77CD"/>
    <w:rsid w:val="001E7CBF"/>
    <w:rsid w:val="001E7F0C"/>
    <w:rsid w:val="001F0D24"/>
    <w:rsid w:val="001F1358"/>
    <w:rsid w:val="001F470E"/>
    <w:rsid w:val="001F5026"/>
    <w:rsid w:val="001F522A"/>
    <w:rsid w:val="001F61B5"/>
    <w:rsid w:val="001F6C49"/>
    <w:rsid w:val="00200140"/>
    <w:rsid w:val="00200465"/>
    <w:rsid w:val="00200489"/>
    <w:rsid w:val="0020151B"/>
    <w:rsid w:val="002021C8"/>
    <w:rsid w:val="002021FE"/>
    <w:rsid w:val="0020223A"/>
    <w:rsid w:val="00202CDF"/>
    <w:rsid w:val="0020668F"/>
    <w:rsid w:val="00207989"/>
    <w:rsid w:val="00207A07"/>
    <w:rsid w:val="0021123E"/>
    <w:rsid w:val="0021222E"/>
    <w:rsid w:val="0021238F"/>
    <w:rsid w:val="00212B44"/>
    <w:rsid w:val="002140F1"/>
    <w:rsid w:val="00214834"/>
    <w:rsid w:val="00215A94"/>
    <w:rsid w:val="002168A0"/>
    <w:rsid w:val="002179E2"/>
    <w:rsid w:val="00220581"/>
    <w:rsid w:val="002210AD"/>
    <w:rsid w:val="00221C64"/>
    <w:rsid w:val="002227BD"/>
    <w:rsid w:val="002246C1"/>
    <w:rsid w:val="00224B5E"/>
    <w:rsid w:val="00224C4F"/>
    <w:rsid w:val="0022567C"/>
    <w:rsid w:val="0022668F"/>
    <w:rsid w:val="00226741"/>
    <w:rsid w:val="00227028"/>
    <w:rsid w:val="002277DA"/>
    <w:rsid w:val="00227B57"/>
    <w:rsid w:val="00230584"/>
    <w:rsid w:val="00230616"/>
    <w:rsid w:val="00231980"/>
    <w:rsid w:val="00231B67"/>
    <w:rsid w:val="00232A5C"/>
    <w:rsid w:val="00232B63"/>
    <w:rsid w:val="00232C03"/>
    <w:rsid w:val="00235FF8"/>
    <w:rsid w:val="0023620F"/>
    <w:rsid w:val="0023642B"/>
    <w:rsid w:val="002405B7"/>
    <w:rsid w:val="00240B64"/>
    <w:rsid w:val="0024125D"/>
    <w:rsid w:val="0024171C"/>
    <w:rsid w:val="0024282C"/>
    <w:rsid w:val="00243D67"/>
    <w:rsid w:val="0024435C"/>
    <w:rsid w:val="00244B0E"/>
    <w:rsid w:val="00245321"/>
    <w:rsid w:val="00245A14"/>
    <w:rsid w:val="002461ED"/>
    <w:rsid w:val="0024629E"/>
    <w:rsid w:val="0024679D"/>
    <w:rsid w:val="0024715F"/>
    <w:rsid w:val="0025197B"/>
    <w:rsid w:val="00251CAB"/>
    <w:rsid w:val="00252380"/>
    <w:rsid w:val="002538BB"/>
    <w:rsid w:val="0025467F"/>
    <w:rsid w:val="00255216"/>
    <w:rsid w:val="00255AC6"/>
    <w:rsid w:val="00256BD7"/>
    <w:rsid w:val="0026008F"/>
    <w:rsid w:val="00260DDE"/>
    <w:rsid w:val="002611AE"/>
    <w:rsid w:val="00262881"/>
    <w:rsid w:val="00262F21"/>
    <w:rsid w:val="002652DE"/>
    <w:rsid w:val="002659C1"/>
    <w:rsid w:val="002659CA"/>
    <w:rsid w:val="00266255"/>
    <w:rsid w:val="002668E0"/>
    <w:rsid w:val="002670D8"/>
    <w:rsid w:val="0027074B"/>
    <w:rsid w:val="00271AA7"/>
    <w:rsid w:val="00273CE5"/>
    <w:rsid w:val="00273E54"/>
    <w:rsid w:val="00274943"/>
    <w:rsid w:val="00274B0F"/>
    <w:rsid w:val="00274B2B"/>
    <w:rsid w:val="00274F24"/>
    <w:rsid w:val="002755C8"/>
    <w:rsid w:val="0027562C"/>
    <w:rsid w:val="0027589C"/>
    <w:rsid w:val="00276313"/>
    <w:rsid w:val="00280444"/>
    <w:rsid w:val="002805ED"/>
    <w:rsid w:val="00280866"/>
    <w:rsid w:val="002812F8"/>
    <w:rsid w:val="00281427"/>
    <w:rsid w:val="00283629"/>
    <w:rsid w:val="00283881"/>
    <w:rsid w:val="0028412E"/>
    <w:rsid w:val="00285166"/>
    <w:rsid w:val="0028546C"/>
    <w:rsid w:val="0028557E"/>
    <w:rsid w:val="0028601D"/>
    <w:rsid w:val="00286380"/>
    <w:rsid w:val="002864EF"/>
    <w:rsid w:val="002901EB"/>
    <w:rsid w:val="00290650"/>
    <w:rsid w:val="002912F3"/>
    <w:rsid w:val="00291F51"/>
    <w:rsid w:val="00292481"/>
    <w:rsid w:val="002926A4"/>
    <w:rsid w:val="00293200"/>
    <w:rsid w:val="002934D6"/>
    <w:rsid w:val="00293AC2"/>
    <w:rsid w:val="00293C17"/>
    <w:rsid w:val="00294A02"/>
    <w:rsid w:val="00295BAF"/>
    <w:rsid w:val="00296164"/>
    <w:rsid w:val="0029770C"/>
    <w:rsid w:val="002A0655"/>
    <w:rsid w:val="002A0775"/>
    <w:rsid w:val="002A0BDF"/>
    <w:rsid w:val="002A1372"/>
    <w:rsid w:val="002A1C9F"/>
    <w:rsid w:val="002A1D4E"/>
    <w:rsid w:val="002A3440"/>
    <w:rsid w:val="002A35CD"/>
    <w:rsid w:val="002A3E05"/>
    <w:rsid w:val="002A400B"/>
    <w:rsid w:val="002A5587"/>
    <w:rsid w:val="002A5CF8"/>
    <w:rsid w:val="002A6116"/>
    <w:rsid w:val="002A6C5B"/>
    <w:rsid w:val="002B03B8"/>
    <w:rsid w:val="002B09EA"/>
    <w:rsid w:val="002B0F51"/>
    <w:rsid w:val="002B14CB"/>
    <w:rsid w:val="002B17DC"/>
    <w:rsid w:val="002B2CBA"/>
    <w:rsid w:val="002B3A80"/>
    <w:rsid w:val="002B3B38"/>
    <w:rsid w:val="002B49F6"/>
    <w:rsid w:val="002B4E58"/>
    <w:rsid w:val="002B573A"/>
    <w:rsid w:val="002B5F83"/>
    <w:rsid w:val="002B6B77"/>
    <w:rsid w:val="002B7938"/>
    <w:rsid w:val="002C01D7"/>
    <w:rsid w:val="002C0618"/>
    <w:rsid w:val="002C32C9"/>
    <w:rsid w:val="002C4559"/>
    <w:rsid w:val="002C4613"/>
    <w:rsid w:val="002C53D8"/>
    <w:rsid w:val="002C57FF"/>
    <w:rsid w:val="002C5975"/>
    <w:rsid w:val="002C7A1C"/>
    <w:rsid w:val="002D04CE"/>
    <w:rsid w:val="002D0B06"/>
    <w:rsid w:val="002D0F96"/>
    <w:rsid w:val="002D1151"/>
    <w:rsid w:val="002D15BA"/>
    <w:rsid w:val="002D259D"/>
    <w:rsid w:val="002D2680"/>
    <w:rsid w:val="002D5832"/>
    <w:rsid w:val="002D5F64"/>
    <w:rsid w:val="002D627A"/>
    <w:rsid w:val="002D64CF"/>
    <w:rsid w:val="002D7ADB"/>
    <w:rsid w:val="002D7CAF"/>
    <w:rsid w:val="002E04D4"/>
    <w:rsid w:val="002E05F8"/>
    <w:rsid w:val="002E0CFD"/>
    <w:rsid w:val="002E18BF"/>
    <w:rsid w:val="002E1ACD"/>
    <w:rsid w:val="002E2C01"/>
    <w:rsid w:val="002E3B57"/>
    <w:rsid w:val="002E4C4E"/>
    <w:rsid w:val="002E4DDB"/>
    <w:rsid w:val="002E4FA3"/>
    <w:rsid w:val="002F1CD7"/>
    <w:rsid w:val="002F2A1F"/>
    <w:rsid w:val="002F325A"/>
    <w:rsid w:val="002F3279"/>
    <w:rsid w:val="002F4BC8"/>
    <w:rsid w:val="002F62C7"/>
    <w:rsid w:val="002F6541"/>
    <w:rsid w:val="003002E7"/>
    <w:rsid w:val="0030210A"/>
    <w:rsid w:val="00303178"/>
    <w:rsid w:val="00303784"/>
    <w:rsid w:val="00305752"/>
    <w:rsid w:val="003058E3"/>
    <w:rsid w:val="00305DC8"/>
    <w:rsid w:val="00305E58"/>
    <w:rsid w:val="003062CC"/>
    <w:rsid w:val="00306542"/>
    <w:rsid w:val="00306855"/>
    <w:rsid w:val="00306A81"/>
    <w:rsid w:val="00306DC3"/>
    <w:rsid w:val="00307E2F"/>
    <w:rsid w:val="00311ED5"/>
    <w:rsid w:val="00312243"/>
    <w:rsid w:val="0031464B"/>
    <w:rsid w:val="00314796"/>
    <w:rsid w:val="00314FFB"/>
    <w:rsid w:val="003165F7"/>
    <w:rsid w:val="0031743D"/>
    <w:rsid w:val="003205FE"/>
    <w:rsid w:val="00321C34"/>
    <w:rsid w:val="00322072"/>
    <w:rsid w:val="00324021"/>
    <w:rsid w:val="00324453"/>
    <w:rsid w:val="00325685"/>
    <w:rsid w:val="00325E8E"/>
    <w:rsid w:val="003261B7"/>
    <w:rsid w:val="00327C16"/>
    <w:rsid w:val="00327FDB"/>
    <w:rsid w:val="00330C08"/>
    <w:rsid w:val="003313BE"/>
    <w:rsid w:val="0033161C"/>
    <w:rsid w:val="003316FC"/>
    <w:rsid w:val="00331A0F"/>
    <w:rsid w:val="003326C9"/>
    <w:rsid w:val="003329E7"/>
    <w:rsid w:val="00333D9A"/>
    <w:rsid w:val="00334057"/>
    <w:rsid w:val="00334CF7"/>
    <w:rsid w:val="00335F14"/>
    <w:rsid w:val="003360F9"/>
    <w:rsid w:val="00336163"/>
    <w:rsid w:val="00336398"/>
    <w:rsid w:val="003363CC"/>
    <w:rsid w:val="00337848"/>
    <w:rsid w:val="0033791B"/>
    <w:rsid w:val="00341BF7"/>
    <w:rsid w:val="0034373E"/>
    <w:rsid w:val="003439DD"/>
    <w:rsid w:val="00343A0C"/>
    <w:rsid w:val="00344291"/>
    <w:rsid w:val="003451F1"/>
    <w:rsid w:val="0034547E"/>
    <w:rsid w:val="00345E25"/>
    <w:rsid w:val="00346566"/>
    <w:rsid w:val="0034702F"/>
    <w:rsid w:val="00347B21"/>
    <w:rsid w:val="00347CD4"/>
    <w:rsid w:val="00351C6B"/>
    <w:rsid w:val="00352024"/>
    <w:rsid w:val="0035204A"/>
    <w:rsid w:val="0035484B"/>
    <w:rsid w:val="00354B34"/>
    <w:rsid w:val="00355734"/>
    <w:rsid w:val="003562E8"/>
    <w:rsid w:val="00356FFD"/>
    <w:rsid w:val="00361947"/>
    <w:rsid w:val="00361F1D"/>
    <w:rsid w:val="0036290C"/>
    <w:rsid w:val="003644C3"/>
    <w:rsid w:val="00366913"/>
    <w:rsid w:val="00366C4B"/>
    <w:rsid w:val="00366EA1"/>
    <w:rsid w:val="00367096"/>
    <w:rsid w:val="0036719D"/>
    <w:rsid w:val="00367999"/>
    <w:rsid w:val="003709EE"/>
    <w:rsid w:val="0037115F"/>
    <w:rsid w:val="003722E1"/>
    <w:rsid w:val="00372456"/>
    <w:rsid w:val="00372A1A"/>
    <w:rsid w:val="0037335F"/>
    <w:rsid w:val="00373E6C"/>
    <w:rsid w:val="003747CB"/>
    <w:rsid w:val="00374BCF"/>
    <w:rsid w:val="00374ED8"/>
    <w:rsid w:val="00375A7D"/>
    <w:rsid w:val="00375BC2"/>
    <w:rsid w:val="00376C60"/>
    <w:rsid w:val="00380E80"/>
    <w:rsid w:val="00381D3C"/>
    <w:rsid w:val="00383258"/>
    <w:rsid w:val="003832FE"/>
    <w:rsid w:val="0038350B"/>
    <w:rsid w:val="00383D07"/>
    <w:rsid w:val="00386768"/>
    <w:rsid w:val="00387298"/>
    <w:rsid w:val="00391FEE"/>
    <w:rsid w:val="003920DD"/>
    <w:rsid w:val="003925DA"/>
    <w:rsid w:val="00393644"/>
    <w:rsid w:val="00394CE5"/>
    <w:rsid w:val="00394E9E"/>
    <w:rsid w:val="0039663A"/>
    <w:rsid w:val="00396793"/>
    <w:rsid w:val="00396F81"/>
    <w:rsid w:val="003A0180"/>
    <w:rsid w:val="003A08CB"/>
    <w:rsid w:val="003A1A06"/>
    <w:rsid w:val="003A3956"/>
    <w:rsid w:val="003A4766"/>
    <w:rsid w:val="003A4E1C"/>
    <w:rsid w:val="003A5412"/>
    <w:rsid w:val="003B0C53"/>
    <w:rsid w:val="003B0E30"/>
    <w:rsid w:val="003B22BE"/>
    <w:rsid w:val="003B2C39"/>
    <w:rsid w:val="003B3167"/>
    <w:rsid w:val="003B452A"/>
    <w:rsid w:val="003B69B3"/>
    <w:rsid w:val="003B6B8F"/>
    <w:rsid w:val="003C03A5"/>
    <w:rsid w:val="003C1805"/>
    <w:rsid w:val="003C1D50"/>
    <w:rsid w:val="003C51D1"/>
    <w:rsid w:val="003C5232"/>
    <w:rsid w:val="003C641D"/>
    <w:rsid w:val="003C696A"/>
    <w:rsid w:val="003C6BB4"/>
    <w:rsid w:val="003C759F"/>
    <w:rsid w:val="003C7D88"/>
    <w:rsid w:val="003C7DD2"/>
    <w:rsid w:val="003D10D5"/>
    <w:rsid w:val="003D12D0"/>
    <w:rsid w:val="003D151E"/>
    <w:rsid w:val="003D1E01"/>
    <w:rsid w:val="003D4421"/>
    <w:rsid w:val="003D57E1"/>
    <w:rsid w:val="003D5FA8"/>
    <w:rsid w:val="003D6979"/>
    <w:rsid w:val="003D6A06"/>
    <w:rsid w:val="003D7A8D"/>
    <w:rsid w:val="003E1981"/>
    <w:rsid w:val="003E2F9E"/>
    <w:rsid w:val="003E2FE6"/>
    <w:rsid w:val="003E30CD"/>
    <w:rsid w:val="003E367E"/>
    <w:rsid w:val="003E4B7B"/>
    <w:rsid w:val="003E5281"/>
    <w:rsid w:val="003E5C4F"/>
    <w:rsid w:val="003E79EB"/>
    <w:rsid w:val="003F02D1"/>
    <w:rsid w:val="003F081C"/>
    <w:rsid w:val="003F1E9B"/>
    <w:rsid w:val="003F3E39"/>
    <w:rsid w:val="003F3FBD"/>
    <w:rsid w:val="003F441C"/>
    <w:rsid w:val="003F45C8"/>
    <w:rsid w:val="003F49AD"/>
    <w:rsid w:val="003F4D30"/>
    <w:rsid w:val="003F4E3A"/>
    <w:rsid w:val="003F4E45"/>
    <w:rsid w:val="003F50CF"/>
    <w:rsid w:val="003F56A5"/>
    <w:rsid w:val="003F5AC7"/>
    <w:rsid w:val="00400B43"/>
    <w:rsid w:val="00400F0B"/>
    <w:rsid w:val="0040155F"/>
    <w:rsid w:val="00402CD3"/>
    <w:rsid w:val="004032AA"/>
    <w:rsid w:val="004033BF"/>
    <w:rsid w:val="00404C8F"/>
    <w:rsid w:val="00404D97"/>
    <w:rsid w:val="004054C5"/>
    <w:rsid w:val="00405727"/>
    <w:rsid w:val="00405756"/>
    <w:rsid w:val="00407D49"/>
    <w:rsid w:val="00410282"/>
    <w:rsid w:val="0041030A"/>
    <w:rsid w:val="004103ED"/>
    <w:rsid w:val="00411E67"/>
    <w:rsid w:val="00412720"/>
    <w:rsid w:val="004130CB"/>
    <w:rsid w:val="00413615"/>
    <w:rsid w:val="0041413B"/>
    <w:rsid w:val="004156BE"/>
    <w:rsid w:val="004171E8"/>
    <w:rsid w:val="00417CD0"/>
    <w:rsid w:val="00420A0B"/>
    <w:rsid w:val="00421AF0"/>
    <w:rsid w:val="00421E36"/>
    <w:rsid w:val="00422308"/>
    <w:rsid w:val="00422418"/>
    <w:rsid w:val="004235EE"/>
    <w:rsid w:val="0042372E"/>
    <w:rsid w:val="00423DA0"/>
    <w:rsid w:val="00424607"/>
    <w:rsid w:val="004259BB"/>
    <w:rsid w:val="00427EA6"/>
    <w:rsid w:val="00431519"/>
    <w:rsid w:val="004329E3"/>
    <w:rsid w:val="00433E65"/>
    <w:rsid w:val="004347C6"/>
    <w:rsid w:val="00434C8C"/>
    <w:rsid w:val="0043562C"/>
    <w:rsid w:val="00436874"/>
    <w:rsid w:val="00441FB4"/>
    <w:rsid w:val="004429B4"/>
    <w:rsid w:val="00443193"/>
    <w:rsid w:val="004449A9"/>
    <w:rsid w:val="004452B0"/>
    <w:rsid w:val="00445882"/>
    <w:rsid w:val="00446847"/>
    <w:rsid w:val="004468E3"/>
    <w:rsid w:val="00446A1B"/>
    <w:rsid w:val="00450846"/>
    <w:rsid w:val="004527BB"/>
    <w:rsid w:val="004529FD"/>
    <w:rsid w:val="0045371F"/>
    <w:rsid w:val="00453B7F"/>
    <w:rsid w:val="00454173"/>
    <w:rsid w:val="004552F4"/>
    <w:rsid w:val="0045595E"/>
    <w:rsid w:val="004564AF"/>
    <w:rsid w:val="0045673C"/>
    <w:rsid w:val="0045740A"/>
    <w:rsid w:val="00460994"/>
    <w:rsid w:val="00462123"/>
    <w:rsid w:val="004632BD"/>
    <w:rsid w:val="0046346D"/>
    <w:rsid w:val="00463641"/>
    <w:rsid w:val="004638AD"/>
    <w:rsid w:val="0046472F"/>
    <w:rsid w:val="00464C98"/>
    <w:rsid w:val="004651B5"/>
    <w:rsid w:val="0046564E"/>
    <w:rsid w:val="00466D9B"/>
    <w:rsid w:val="0046735D"/>
    <w:rsid w:val="00471848"/>
    <w:rsid w:val="0047212F"/>
    <w:rsid w:val="00473225"/>
    <w:rsid w:val="004757B0"/>
    <w:rsid w:val="00475828"/>
    <w:rsid w:val="00476824"/>
    <w:rsid w:val="00476853"/>
    <w:rsid w:val="004768F3"/>
    <w:rsid w:val="00476B23"/>
    <w:rsid w:val="004772F1"/>
    <w:rsid w:val="00477873"/>
    <w:rsid w:val="00477F8E"/>
    <w:rsid w:val="0048007C"/>
    <w:rsid w:val="004817B2"/>
    <w:rsid w:val="00481CCB"/>
    <w:rsid w:val="00481DD3"/>
    <w:rsid w:val="00482E94"/>
    <w:rsid w:val="0048439E"/>
    <w:rsid w:val="00484675"/>
    <w:rsid w:val="00484ABE"/>
    <w:rsid w:val="00484CB3"/>
    <w:rsid w:val="004859CE"/>
    <w:rsid w:val="00487345"/>
    <w:rsid w:val="004913A5"/>
    <w:rsid w:val="0049221F"/>
    <w:rsid w:val="004926D0"/>
    <w:rsid w:val="00492CDB"/>
    <w:rsid w:val="004932A5"/>
    <w:rsid w:val="004940E2"/>
    <w:rsid w:val="00494C65"/>
    <w:rsid w:val="0049543B"/>
    <w:rsid w:val="004959B4"/>
    <w:rsid w:val="00495A49"/>
    <w:rsid w:val="00496DBA"/>
    <w:rsid w:val="004A00EE"/>
    <w:rsid w:val="004A0775"/>
    <w:rsid w:val="004A2658"/>
    <w:rsid w:val="004A2D28"/>
    <w:rsid w:val="004A32EA"/>
    <w:rsid w:val="004A506A"/>
    <w:rsid w:val="004A5337"/>
    <w:rsid w:val="004A5996"/>
    <w:rsid w:val="004A5CAE"/>
    <w:rsid w:val="004A6347"/>
    <w:rsid w:val="004A6951"/>
    <w:rsid w:val="004B0237"/>
    <w:rsid w:val="004B0813"/>
    <w:rsid w:val="004B09B5"/>
    <w:rsid w:val="004B0ADB"/>
    <w:rsid w:val="004B1FDE"/>
    <w:rsid w:val="004B2DB7"/>
    <w:rsid w:val="004B4EE9"/>
    <w:rsid w:val="004B6059"/>
    <w:rsid w:val="004B60CB"/>
    <w:rsid w:val="004B6DB9"/>
    <w:rsid w:val="004B72E3"/>
    <w:rsid w:val="004C2689"/>
    <w:rsid w:val="004C3D45"/>
    <w:rsid w:val="004C4782"/>
    <w:rsid w:val="004C4C8B"/>
    <w:rsid w:val="004C5976"/>
    <w:rsid w:val="004C5E3E"/>
    <w:rsid w:val="004C661F"/>
    <w:rsid w:val="004C6712"/>
    <w:rsid w:val="004D105A"/>
    <w:rsid w:val="004D1ADF"/>
    <w:rsid w:val="004D35D6"/>
    <w:rsid w:val="004D3BCE"/>
    <w:rsid w:val="004D4A6A"/>
    <w:rsid w:val="004D7171"/>
    <w:rsid w:val="004D7A87"/>
    <w:rsid w:val="004D7C13"/>
    <w:rsid w:val="004E06C7"/>
    <w:rsid w:val="004E139C"/>
    <w:rsid w:val="004E1FDB"/>
    <w:rsid w:val="004E1FE3"/>
    <w:rsid w:val="004E294A"/>
    <w:rsid w:val="004E3B29"/>
    <w:rsid w:val="004E3B8F"/>
    <w:rsid w:val="004E3E33"/>
    <w:rsid w:val="004E5014"/>
    <w:rsid w:val="004E5ED6"/>
    <w:rsid w:val="004F0C2C"/>
    <w:rsid w:val="004F23B2"/>
    <w:rsid w:val="004F2EB2"/>
    <w:rsid w:val="004F3B21"/>
    <w:rsid w:val="004F43C6"/>
    <w:rsid w:val="004F4475"/>
    <w:rsid w:val="004F48C0"/>
    <w:rsid w:val="004F5440"/>
    <w:rsid w:val="004F5BAD"/>
    <w:rsid w:val="004F61EF"/>
    <w:rsid w:val="00500064"/>
    <w:rsid w:val="00500384"/>
    <w:rsid w:val="00500E51"/>
    <w:rsid w:val="00501418"/>
    <w:rsid w:val="005014B8"/>
    <w:rsid w:val="0050285A"/>
    <w:rsid w:val="005030C9"/>
    <w:rsid w:val="00503375"/>
    <w:rsid w:val="00503762"/>
    <w:rsid w:val="00503FC5"/>
    <w:rsid w:val="005045D1"/>
    <w:rsid w:val="005063D1"/>
    <w:rsid w:val="00507429"/>
    <w:rsid w:val="00507B9A"/>
    <w:rsid w:val="00510B4D"/>
    <w:rsid w:val="005110B7"/>
    <w:rsid w:val="0051175F"/>
    <w:rsid w:val="005121A1"/>
    <w:rsid w:val="005126E2"/>
    <w:rsid w:val="00514AF3"/>
    <w:rsid w:val="00514C5D"/>
    <w:rsid w:val="00516E19"/>
    <w:rsid w:val="00517372"/>
    <w:rsid w:val="005178BF"/>
    <w:rsid w:val="0052032F"/>
    <w:rsid w:val="00522D68"/>
    <w:rsid w:val="00523029"/>
    <w:rsid w:val="0052362A"/>
    <w:rsid w:val="00523B57"/>
    <w:rsid w:val="00524291"/>
    <w:rsid w:val="005243C7"/>
    <w:rsid w:val="00524912"/>
    <w:rsid w:val="005249F7"/>
    <w:rsid w:val="0052604C"/>
    <w:rsid w:val="00526329"/>
    <w:rsid w:val="00527B42"/>
    <w:rsid w:val="00531051"/>
    <w:rsid w:val="00531F01"/>
    <w:rsid w:val="00533742"/>
    <w:rsid w:val="00535F03"/>
    <w:rsid w:val="00536F37"/>
    <w:rsid w:val="0053749A"/>
    <w:rsid w:val="00540370"/>
    <w:rsid w:val="00540995"/>
    <w:rsid w:val="005421B1"/>
    <w:rsid w:val="005427FD"/>
    <w:rsid w:val="005432D9"/>
    <w:rsid w:val="00543A92"/>
    <w:rsid w:val="0054447F"/>
    <w:rsid w:val="00544628"/>
    <w:rsid w:val="00544F2C"/>
    <w:rsid w:val="00545D21"/>
    <w:rsid w:val="00546936"/>
    <w:rsid w:val="005472D3"/>
    <w:rsid w:val="00547BBC"/>
    <w:rsid w:val="00550505"/>
    <w:rsid w:val="005506AC"/>
    <w:rsid w:val="005511E7"/>
    <w:rsid w:val="00551DA9"/>
    <w:rsid w:val="00552426"/>
    <w:rsid w:val="005538FD"/>
    <w:rsid w:val="005544CD"/>
    <w:rsid w:val="005558DA"/>
    <w:rsid w:val="00555C5A"/>
    <w:rsid w:val="0055736C"/>
    <w:rsid w:val="00560C36"/>
    <w:rsid w:val="005633DD"/>
    <w:rsid w:val="00563C70"/>
    <w:rsid w:val="0056429F"/>
    <w:rsid w:val="00564C7D"/>
    <w:rsid w:val="00564F76"/>
    <w:rsid w:val="005667AB"/>
    <w:rsid w:val="00566E04"/>
    <w:rsid w:val="005701B1"/>
    <w:rsid w:val="00570C91"/>
    <w:rsid w:val="0057172B"/>
    <w:rsid w:val="005737DF"/>
    <w:rsid w:val="0057399E"/>
    <w:rsid w:val="00573B21"/>
    <w:rsid w:val="005746AE"/>
    <w:rsid w:val="00574FAB"/>
    <w:rsid w:val="00574FB6"/>
    <w:rsid w:val="00575DF2"/>
    <w:rsid w:val="00577142"/>
    <w:rsid w:val="00577584"/>
    <w:rsid w:val="00577B35"/>
    <w:rsid w:val="00577CFF"/>
    <w:rsid w:val="005809DC"/>
    <w:rsid w:val="00580ABF"/>
    <w:rsid w:val="0058277D"/>
    <w:rsid w:val="005827B0"/>
    <w:rsid w:val="00582A4A"/>
    <w:rsid w:val="005830A4"/>
    <w:rsid w:val="00583595"/>
    <w:rsid w:val="00585453"/>
    <w:rsid w:val="005860E4"/>
    <w:rsid w:val="00586C70"/>
    <w:rsid w:val="00587203"/>
    <w:rsid w:val="0059034B"/>
    <w:rsid w:val="005904D7"/>
    <w:rsid w:val="00590BCB"/>
    <w:rsid w:val="0059233F"/>
    <w:rsid w:val="0059240B"/>
    <w:rsid w:val="00595756"/>
    <w:rsid w:val="00595F65"/>
    <w:rsid w:val="00596867"/>
    <w:rsid w:val="00596FC4"/>
    <w:rsid w:val="00597924"/>
    <w:rsid w:val="005A1662"/>
    <w:rsid w:val="005A57A7"/>
    <w:rsid w:val="005A57C2"/>
    <w:rsid w:val="005A5B7B"/>
    <w:rsid w:val="005A620F"/>
    <w:rsid w:val="005A66EB"/>
    <w:rsid w:val="005A7913"/>
    <w:rsid w:val="005B0415"/>
    <w:rsid w:val="005B1DF9"/>
    <w:rsid w:val="005B2BD4"/>
    <w:rsid w:val="005B32DF"/>
    <w:rsid w:val="005B33CE"/>
    <w:rsid w:val="005B50A0"/>
    <w:rsid w:val="005B54C3"/>
    <w:rsid w:val="005B5726"/>
    <w:rsid w:val="005B5E7D"/>
    <w:rsid w:val="005B6109"/>
    <w:rsid w:val="005B69F0"/>
    <w:rsid w:val="005C0AA5"/>
    <w:rsid w:val="005C0E5A"/>
    <w:rsid w:val="005C0EC1"/>
    <w:rsid w:val="005C344F"/>
    <w:rsid w:val="005C34B8"/>
    <w:rsid w:val="005C42AC"/>
    <w:rsid w:val="005C42DA"/>
    <w:rsid w:val="005C4EE4"/>
    <w:rsid w:val="005C5968"/>
    <w:rsid w:val="005C719D"/>
    <w:rsid w:val="005C7526"/>
    <w:rsid w:val="005D0358"/>
    <w:rsid w:val="005D0502"/>
    <w:rsid w:val="005D09A2"/>
    <w:rsid w:val="005D0EFB"/>
    <w:rsid w:val="005D0FCC"/>
    <w:rsid w:val="005D31CF"/>
    <w:rsid w:val="005D3551"/>
    <w:rsid w:val="005D358C"/>
    <w:rsid w:val="005D4B7E"/>
    <w:rsid w:val="005D5D37"/>
    <w:rsid w:val="005D5E33"/>
    <w:rsid w:val="005D5E3E"/>
    <w:rsid w:val="005D67C2"/>
    <w:rsid w:val="005E04B0"/>
    <w:rsid w:val="005E06C7"/>
    <w:rsid w:val="005E0790"/>
    <w:rsid w:val="005E1014"/>
    <w:rsid w:val="005E2A2C"/>
    <w:rsid w:val="005E2B9A"/>
    <w:rsid w:val="005E395E"/>
    <w:rsid w:val="005E3E79"/>
    <w:rsid w:val="005E58AD"/>
    <w:rsid w:val="005E5A5B"/>
    <w:rsid w:val="005E5D42"/>
    <w:rsid w:val="005E667B"/>
    <w:rsid w:val="005E7BA1"/>
    <w:rsid w:val="005F000A"/>
    <w:rsid w:val="005F0B9E"/>
    <w:rsid w:val="005F1141"/>
    <w:rsid w:val="005F1B02"/>
    <w:rsid w:val="005F22B1"/>
    <w:rsid w:val="005F345D"/>
    <w:rsid w:val="005F485D"/>
    <w:rsid w:val="005F68CE"/>
    <w:rsid w:val="005F6BA5"/>
    <w:rsid w:val="00600152"/>
    <w:rsid w:val="006014C2"/>
    <w:rsid w:val="0060169C"/>
    <w:rsid w:val="00601DA6"/>
    <w:rsid w:val="00602819"/>
    <w:rsid w:val="00603C2B"/>
    <w:rsid w:val="006045B2"/>
    <w:rsid w:val="0060655D"/>
    <w:rsid w:val="00606B96"/>
    <w:rsid w:val="00606F09"/>
    <w:rsid w:val="00607C1E"/>
    <w:rsid w:val="006103AE"/>
    <w:rsid w:val="00610762"/>
    <w:rsid w:val="00610790"/>
    <w:rsid w:val="00610B82"/>
    <w:rsid w:val="00611B2D"/>
    <w:rsid w:val="00611C24"/>
    <w:rsid w:val="0061214E"/>
    <w:rsid w:val="00613375"/>
    <w:rsid w:val="00613666"/>
    <w:rsid w:val="00615414"/>
    <w:rsid w:val="00615826"/>
    <w:rsid w:val="00616B1D"/>
    <w:rsid w:val="006177A0"/>
    <w:rsid w:val="0062035D"/>
    <w:rsid w:val="0062042A"/>
    <w:rsid w:val="0062291E"/>
    <w:rsid w:val="00624A20"/>
    <w:rsid w:val="00624E5D"/>
    <w:rsid w:val="00625953"/>
    <w:rsid w:val="006261B8"/>
    <w:rsid w:val="006265A3"/>
    <w:rsid w:val="00626AD8"/>
    <w:rsid w:val="00627683"/>
    <w:rsid w:val="006326B8"/>
    <w:rsid w:val="00632B7D"/>
    <w:rsid w:val="00632D17"/>
    <w:rsid w:val="0063331C"/>
    <w:rsid w:val="0063423C"/>
    <w:rsid w:val="00634768"/>
    <w:rsid w:val="00634E56"/>
    <w:rsid w:val="00634E8F"/>
    <w:rsid w:val="00635524"/>
    <w:rsid w:val="00635AE3"/>
    <w:rsid w:val="00637746"/>
    <w:rsid w:val="0064027D"/>
    <w:rsid w:val="006406E8"/>
    <w:rsid w:val="00640762"/>
    <w:rsid w:val="00640AC3"/>
    <w:rsid w:val="006417BD"/>
    <w:rsid w:val="00641A0A"/>
    <w:rsid w:val="006425DC"/>
    <w:rsid w:val="00643B64"/>
    <w:rsid w:val="00645114"/>
    <w:rsid w:val="006456BC"/>
    <w:rsid w:val="00646319"/>
    <w:rsid w:val="00646525"/>
    <w:rsid w:val="00646716"/>
    <w:rsid w:val="00647537"/>
    <w:rsid w:val="006500CC"/>
    <w:rsid w:val="00650A3C"/>
    <w:rsid w:val="00650E63"/>
    <w:rsid w:val="00652174"/>
    <w:rsid w:val="006532B4"/>
    <w:rsid w:val="0065466C"/>
    <w:rsid w:val="00656823"/>
    <w:rsid w:val="00656965"/>
    <w:rsid w:val="0065751B"/>
    <w:rsid w:val="006629E9"/>
    <w:rsid w:val="00663A9F"/>
    <w:rsid w:val="00663AC3"/>
    <w:rsid w:val="006647B2"/>
    <w:rsid w:val="006655F6"/>
    <w:rsid w:val="0066635D"/>
    <w:rsid w:val="00666F71"/>
    <w:rsid w:val="0067004B"/>
    <w:rsid w:val="0067006B"/>
    <w:rsid w:val="00670255"/>
    <w:rsid w:val="00670B46"/>
    <w:rsid w:val="00670C8D"/>
    <w:rsid w:val="006715EF"/>
    <w:rsid w:val="00671678"/>
    <w:rsid w:val="00672859"/>
    <w:rsid w:val="00672BE2"/>
    <w:rsid w:val="006734EB"/>
    <w:rsid w:val="006736F1"/>
    <w:rsid w:val="006739CE"/>
    <w:rsid w:val="0067726D"/>
    <w:rsid w:val="00681EBA"/>
    <w:rsid w:val="00681FB8"/>
    <w:rsid w:val="006834EA"/>
    <w:rsid w:val="006836E1"/>
    <w:rsid w:val="006838EA"/>
    <w:rsid w:val="00683E0A"/>
    <w:rsid w:val="00683E14"/>
    <w:rsid w:val="00687100"/>
    <w:rsid w:val="00691296"/>
    <w:rsid w:val="006920F7"/>
    <w:rsid w:val="00693404"/>
    <w:rsid w:val="00693429"/>
    <w:rsid w:val="00693B4B"/>
    <w:rsid w:val="00693EF5"/>
    <w:rsid w:val="00694AAD"/>
    <w:rsid w:val="00695A18"/>
    <w:rsid w:val="00695FB0"/>
    <w:rsid w:val="006965BD"/>
    <w:rsid w:val="006976FA"/>
    <w:rsid w:val="006A0EA5"/>
    <w:rsid w:val="006A108A"/>
    <w:rsid w:val="006A19EA"/>
    <w:rsid w:val="006A297C"/>
    <w:rsid w:val="006A3E48"/>
    <w:rsid w:val="006A424F"/>
    <w:rsid w:val="006A7CCD"/>
    <w:rsid w:val="006B0F98"/>
    <w:rsid w:val="006B1514"/>
    <w:rsid w:val="006B1A29"/>
    <w:rsid w:val="006B3D2F"/>
    <w:rsid w:val="006B3ED4"/>
    <w:rsid w:val="006B4E93"/>
    <w:rsid w:val="006B51FC"/>
    <w:rsid w:val="006B5798"/>
    <w:rsid w:val="006B598E"/>
    <w:rsid w:val="006B5C25"/>
    <w:rsid w:val="006B5FF4"/>
    <w:rsid w:val="006B61B8"/>
    <w:rsid w:val="006B7565"/>
    <w:rsid w:val="006C1B1A"/>
    <w:rsid w:val="006C1B96"/>
    <w:rsid w:val="006C2452"/>
    <w:rsid w:val="006C4955"/>
    <w:rsid w:val="006C4C31"/>
    <w:rsid w:val="006C50C1"/>
    <w:rsid w:val="006C6229"/>
    <w:rsid w:val="006C6972"/>
    <w:rsid w:val="006C7476"/>
    <w:rsid w:val="006C76A0"/>
    <w:rsid w:val="006D13C4"/>
    <w:rsid w:val="006D19E9"/>
    <w:rsid w:val="006D2353"/>
    <w:rsid w:val="006D27E8"/>
    <w:rsid w:val="006D36D3"/>
    <w:rsid w:val="006D6250"/>
    <w:rsid w:val="006D63F0"/>
    <w:rsid w:val="006D6443"/>
    <w:rsid w:val="006D7D51"/>
    <w:rsid w:val="006E22ED"/>
    <w:rsid w:val="006E2A43"/>
    <w:rsid w:val="006E3BD3"/>
    <w:rsid w:val="006E3CF5"/>
    <w:rsid w:val="006E59DF"/>
    <w:rsid w:val="006E6568"/>
    <w:rsid w:val="006E6802"/>
    <w:rsid w:val="006F123C"/>
    <w:rsid w:val="006F46C8"/>
    <w:rsid w:val="006F49BB"/>
    <w:rsid w:val="006F504A"/>
    <w:rsid w:val="006F5611"/>
    <w:rsid w:val="006F5CBA"/>
    <w:rsid w:val="006F5E11"/>
    <w:rsid w:val="006F614F"/>
    <w:rsid w:val="006F7267"/>
    <w:rsid w:val="006F7817"/>
    <w:rsid w:val="006F7E26"/>
    <w:rsid w:val="00701B6C"/>
    <w:rsid w:val="00705CA0"/>
    <w:rsid w:val="007072B9"/>
    <w:rsid w:val="007101C1"/>
    <w:rsid w:val="007110FA"/>
    <w:rsid w:val="00712DDE"/>
    <w:rsid w:val="0071477C"/>
    <w:rsid w:val="00714FA0"/>
    <w:rsid w:val="00715335"/>
    <w:rsid w:val="007156B1"/>
    <w:rsid w:val="00716AF7"/>
    <w:rsid w:val="00717212"/>
    <w:rsid w:val="0072063E"/>
    <w:rsid w:val="0072066B"/>
    <w:rsid w:val="00720E75"/>
    <w:rsid w:val="007229F1"/>
    <w:rsid w:val="00722DBB"/>
    <w:rsid w:val="007230B9"/>
    <w:rsid w:val="00724261"/>
    <w:rsid w:val="00724D48"/>
    <w:rsid w:val="00725FFB"/>
    <w:rsid w:val="00726A52"/>
    <w:rsid w:val="00727EEB"/>
    <w:rsid w:val="00730795"/>
    <w:rsid w:val="00730CCF"/>
    <w:rsid w:val="0073153E"/>
    <w:rsid w:val="00732C17"/>
    <w:rsid w:val="00734D8F"/>
    <w:rsid w:val="0073721F"/>
    <w:rsid w:val="0073731E"/>
    <w:rsid w:val="0073753B"/>
    <w:rsid w:val="00737A00"/>
    <w:rsid w:val="00737CF8"/>
    <w:rsid w:val="00740D17"/>
    <w:rsid w:val="00741542"/>
    <w:rsid w:val="007429F2"/>
    <w:rsid w:val="007434A5"/>
    <w:rsid w:val="00745918"/>
    <w:rsid w:val="00745B0B"/>
    <w:rsid w:val="00745B56"/>
    <w:rsid w:val="00746346"/>
    <w:rsid w:val="00746ADB"/>
    <w:rsid w:val="00746AE8"/>
    <w:rsid w:val="007509CE"/>
    <w:rsid w:val="00750A2A"/>
    <w:rsid w:val="007523D4"/>
    <w:rsid w:val="00756CD5"/>
    <w:rsid w:val="00756FEA"/>
    <w:rsid w:val="007575AD"/>
    <w:rsid w:val="00757B4F"/>
    <w:rsid w:val="007611C5"/>
    <w:rsid w:val="0076195E"/>
    <w:rsid w:val="00761E6B"/>
    <w:rsid w:val="00762286"/>
    <w:rsid w:val="0076236C"/>
    <w:rsid w:val="00762D23"/>
    <w:rsid w:val="0076543A"/>
    <w:rsid w:val="00765F6F"/>
    <w:rsid w:val="007707C8"/>
    <w:rsid w:val="007725A3"/>
    <w:rsid w:val="00772773"/>
    <w:rsid w:val="00772E2B"/>
    <w:rsid w:val="0077355A"/>
    <w:rsid w:val="007743D6"/>
    <w:rsid w:val="00774ADB"/>
    <w:rsid w:val="00775B21"/>
    <w:rsid w:val="007777DD"/>
    <w:rsid w:val="00777947"/>
    <w:rsid w:val="00777B29"/>
    <w:rsid w:val="00782FB3"/>
    <w:rsid w:val="0078348C"/>
    <w:rsid w:val="007839EA"/>
    <w:rsid w:val="00783DF6"/>
    <w:rsid w:val="007841D6"/>
    <w:rsid w:val="00785996"/>
    <w:rsid w:val="00786644"/>
    <w:rsid w:val="007868F5"/>
    <w:rsid w:val="00787FB6"/>
    <w:rsid w:val="00790122"/>
    <w:rsid w:val="00790CF3"/>
    <w:rsid w:val="0079145A"/>
    <w:rsid w:val="007919B9"/>
    <w:rsid w:val="00791F06"/>
    <w:rsid w:val="0079338D"/>
    <w:rsid w:val="007934E7"/>
    <w:rsid w:val="00793715"/>
    <w:rsid w:val="007939D7"/>
    <w:rsid w:val="00793C73"/>
    <w:rsid w:val="00794B2D"/>
    <w:rsid w:val="00794B7A"/>
    <w:rsid w:val="00795F28"/>
    <w:rsid w:val="0079609C"/>
    <w:rsid w:val="0079626E"/>
    <w:rsid w:val="007972BA"/>
    <w:rsid w:val="007978C1"/>
    <w:rsid w:val="007A0112"/>
    <w:rsid w:val="007A071A"/>
    <w:rsid w:val="007A0FC7"/>
    <w:rsid w:val="007A1219"/>
    <w:rsid w:val="007A15F7"/>
    <w:rsid w:val="007A26A1"/>
    <w:rsid w:val="007A2792"/>
    <w:rsid w:val="007A3840"/>
    <w:rsid w:val="007A465B"/>
    <w:rsid w:val="007A4BF4"/>
    <w:rsid w:val="007A4F09"/>
    <w:rsid w:val="007A5C01"/>
    <w:rsid w:val="007A6DCD"/>
    <w:rsid w:val="007A7C7E"/>
    <w:rsid w:val="007B0B5A"/>
    <w:rsid w:val="007B0BA9"/>
    <w:rsid w:val="007B110B"/>
    <w:rsid w:val="007B35C8"/>
    <w:rsid w:val="007B3FA4"/>
    <w:rsid w:val="007B5C4B"/>
    <w:rsid w:val="007B5D63"/>
    <w:rsid w:val="007B64B1"/>
    <w:rsid w:val="007B6A84"/>
    <w:rsid w:val="007B77AA"/>
    <w:rsid w:val="007C13AE"/>
    <w:rsid w:val="007C19C0"/>
    <w:rsid w:val="007C1BCA"/>
    <w:rsid w:val="007C25C4"/>
    <w:rsid w:val="007C2F2F"/>
    <w:rsid w:val="007C3D57"/>
    <w:rsid w:val="007C4091"/>
    <w:rsid w:val="007C426F"/>
    <w:rsid w:val="007C4995"/>
    <w:rsid w:val="007C5166"/>
    <w:rsid w:val="007C6257"/>
    <w:rsid w:val="007C6BAD"/>
    <w:rsid w:val="007C6D6E"/>
    <w:rsid w:val="007C72AD"/>
    <w:rsid w:val="007C72D5"/>
    <w:rsid w:val="007C79A5"/>
    <w:rsid w:val="007D008C"/>
    <w:rsid w:val="007D1CF1"/>
    <w:rsid w:val="007D2D2B"/>
    <w:rsid w:val="007D57CE"/>
    <w:rsid w:val="007D6018"/>
    <w:rsid w:val="007D61BA"/>
    <w:rsid w:val="007D6D90"/>
    <w:rsid w:val="007E0765"/>
    <w:rsid w:val="007E0F19"/>
    <w:rsid w:val="007E1104"/>
    <w:rsid w:val="007E177C"/>
    <w:rsid w:val="007E1AEF"/>
    <w:rsid w:val="007E255B"/>
    <w:rsid w:val="007E3A14"/>
    <w:rsid w:val="007E532F"/>
    <w:rsid w:val="007E5A7D"/>
    <w:rsid w:val="007E6535"/>
    <w:rsid w:val="007E6E72"/>
    <w:rsid w:val="007E71AF"/>
    <w:rsid w:val="007E769F"/>
    <w:rsid w:val="007F0872"/>
    <w:rsid w:val="007F0E13"/>
    <w:rsid w:val="007F137B"/>
    <w:rsid w:val="007F1CFD"/>
    <w:rsid w:val="007F2597"/>
    <w:rsid w:val="007F2622"/>
    <w:rsid w:val="007F2A53"/>
    <w:rsid w:val="007F43BF"/>
    <w:rsid w:val="007F567E"/>
    <w:rsid w:val="007F57D0"/>
    <w:rsid w:val="007F5F0B"/>
    <w:rsid w:val="007F5F88"/>
    <w:rsid w:val="007F69A3"/>
    <w:rsid w:val="007F785A"/>
    <w:rsid w:val="007F7B9D"/>
    <w:rsid w:val="00801D58"/>
    <w:rsid w:val="00806677"/>
    <w:rsid w:val="0080766A"/>
    <w:rsid w:val="00807ECF"/>
    <w:rsid w:val="00811F00"/>
    <w:rsid w:val="008122BA"/>
    <w:rsid w:val="0081610E"/>
    <w:rsid w:val="0081632D"/>
    <w:rsid w:val="00816F04"/>
    <w:rsid w:val="00817528"/>
    <w:rsid w:val="00817769"/>
    <w:rsid w:val="00820362"/>
    <w:rsid w:val="00821DD6"/>
    <w:rsid w:val="00822141"/>
    <w:rsid w:val="008230FD"/>
    <w:rsid w:val="00825675"/>
    <w:rsid w:val="0082591D"/>
    <w:rsid w:val="00825C38"/>
    <w:rsid w:val="0082656D"/>
    <w:rsid w:val="00826675"/>
    <w:rsid w:val="00826EC2"/>
    <w:rsid w:val="0082754C"/>
    <w:rsid w:val="00830376"/>
    <w:rsid w:val="00832DAB"/>
    <w:rsid w:val="00833082"/>
    <w:rsid w:val="0083313B"/>
    <w:rsid w:val="00833515"/>
    <w:rsid w:val="00833837"/>
    <w:rsid w:val="0083406D"/>
    <w:rsid w:val="00836718"/>
    <w:rsid w:val="00837133"/>
    <w:rsid w:val="00840473"/>
    <w:rsid w:val="00840612"/>
    <w:rsid w:val="008429B0"/>
    <w:rsid w:val="008442A5"/>
    <w:rsid w:val="008446E1"/>
    <w:rsid w:val="00846C07"/>
    <w:rsid w:val="00850A5F"/>
    <w:rsid w:val="00850CB0"/>
    <w:rsid w:val="00850D97"/>
    <w:rsid w:val="00850E2F"/>
    <w:rsid w:val="008539B4"/>
    <w:rsid w:val="008553C3"/>
    <w:rsid w:val="00855D6F"/>
    <w:rsid w:val="00855FC9"/>
    <w:rsid w:val="0085639E"/>
    <w:rsid w:val="0085785F"/>
    <w:rsid w:val="008616F4"/>
    <w:rsid w:val="008618E0"/>
    <w:rsid w:val="008634EE"/>
    <w:rsid w:val="00863D08"/>
    <w:rsid w:val="008644A4"/>
    <w:rsid w:val="0086536E"/>
    <w:rsid w:val="008653C9"/>
    <w:rsid w:val="00870988"/>
    <w:rsid w:val="00871095"/>
    <w:rsid w:val="0087138D"/>
    <w:rsid w:val="0087225A"/>
    <w:rsid w:val="00872A91"/>
    <w:rsid w:val="0087303D"/>
    <w:rsid w:val="00873336"/>
    <w:rsid w:val="0087348C"/>
    <w:rsid w:val="00873655"/>
    <w:rsid w:val="00873CC5"/>
    <w:rsid w:val="00874191"/>
    <w:rsid w:val="0087557C"/>
    <w:rsid w:val="00875691"/>
    <w:rsid w:val="00875B52"/>
    <w:rsid w:val="0087746A"/>
    <w:rsid w:val="0087764D"/>
    <w:rsid w:val="0087768A"/>
    <w:rsid w:val="0088195E"/>
    <w:rsid w:val="00883343"/>
    <w:rsid w:val="0088356B"/>
    <w:rsid w:val="008846A6"/>
    <w:rsid w:val="008846E8"/>
    <w:rsid w:val="00886816"/>
    <w:rsid w:val="00886B67"/>
    <w:rsid w:val="008875DD"/>
    <w:rsid w:val="00887891"/>
    <w:rsid w:val="00891E43"/>
    <w:rsid w:val="008926DD"/>
    <w:rsid w:val="00892A89"/>
    <w:rsid w:val="00893AE8"/>
    <w:rsid w:val="00893DA0"/>
    <w:rsid w:val="00893E38"/>
    <w:rsid w:val="00894569"/>
    <w:rsid w:val="008949EA"/>
    <w:rsid w:val="00894C8D"/>
    <w:rsid w:val="00895859"/>
    <w:rsid w:val="00896493"/>
    <w:rsid w:val="00896595"/>
    <w:rsid w:val="00897099"/>
    <w:rsid w:val="008976E4"/>
    <w:rsid w:val="00897E14"/>
    <w:rsid w:val="00897E78"/>
    <w:rsid w:val="008A239A"/>
    <w:rsid w:val="008A3AF3"/>
    <w:rsid w:val="008A3C82"/>
    <w:rsid w:val="008A512B"/>
    <w:rsid w:val="008A706E"/>
    <w:rsid w:val="008A7556"/>
    <w:rsid w:val="008B016D"/>
    <w:rsid w:val="008B0722"/>
    <w:rsid w:val="008B19C7"/>
    <w:rsid w:val="008B1D96"/>
    <w:rsid w:val="008B1ED3"/>
    <w:rsid w:val="008B2155"/>
    <w:rsid w:val="008B25CB"/>
    <w:rsid w:val="008B27D8"/>
    <w:rsid w:val="008B2A20"/>
    <w:rsid w:val="008B3479"/>
    <w:rsid w:val="008B3A69"/>
    <w:rsid w:val="008B3CA6"/>
    <w:rsid w:val="008B4352"/>
    <w:rsid w:val="008B4B50"/>
    <w:rsid w:val="008B61FC"/>
    <w:rsid w:val="008B63F3"/>
    <w:rsid w:val="008B6E87"/>
    <w:rsid w:val="008B77B4"/>
    <w:rsid w:val="008B79C4"/>
    <w:rsid w:val="008B7FD0"/>
    <w:rsid w:val="008C09DD"/>
    <w:rsid w:val="008C14F8"/>
    <w:rsid w:val="008C17AD"/>
    <w:rsid w:val="008C2BA2"/>
    <w:rsid w:val="008C5F64"/>
    <w:rsid w:val="008C670F"/>
    <w:rsid w:val="008C6D90"/>
    <w:rsid w:val="008C739F"/>
    <w:rsid w:val="008D131A"/>
    <w:rsid w:val="008D2D43"/>
    <w:rsid w:val="008D2DCD"/>
    <w:rsid w:val="008D2EDB"/>
    <w:rsid w:val="008D394B"/>
    <w:rsid w:val="008D475C"/>
    <w:rsid w:val="008D4AE1"/>
    <w:rsid w:val="008D5D28"/>
    <w:rsid w:val="008D6824"/>
    <w:rsid w:val="008D6D78"/>
    <w:rsid w:val="008D7ECA"/>
    <w:rsid w:val="008E04E8"/>
    <w:rsid w:val="008E07B7"/>
    <w:rsid w:val="008E0A6A"/>
    <w:rsid w:val="008E1578"/>
    <w:rsid w:val="008E2C84"/>
    <w:rsid w:val="008E528C"/>
    <w:rsid w:val="008E545D"/>
    <w:rsid w:val="008E6007"/>
    <w:rsid w:val="008E71DB"/>
    <w:rsid w:val="008E7381"/>
    <w:rsid w:val="008E7EAA"/>
    <w:rsid w:val="008F0621"/>
    <w:rsid w:val="008F0A3E"/>
    <w:rsid w:val="008F0A9A"/>
    <w:rsid w:val="008F2D9C"/>
    <w:rsid w:val="008F45DE"/>
    <w:rsid w:val="008F5B94"/>
    <w:rsid w:val="008F6BF9"/>
    <w:rsid w:val="008F712D"/>
    <w:rsid w:val="008F7705"/>
    <w:rsid w:val="008F7888"/>
    <w:rsid w:val="008F78EF"/>
    <w:rsid w:val="0090295A"/>
    <w:rsid w:val="00903872"/>
    <w:rsid w:val="00903CF7"/>
    <w:rsid w:val="00904271"/>
    <w:rsid w:val="009042C9"/>
    <w:rsid w:val="00904E85"/>
    <w:rsid w:val="009052EA"/>
    <w:rsid w:val="00905BAF"/>
    <w:rsid w:val="00905F81"/>
    <w:rsid w:val="0090611A"/>
    <w:rsid w:val="00910DE1"/>
    <w:rsid w:val="00913795"/>
    <w:rsid w:val="00913B25"/>
    <w:rsid w:val="00913E0D"/>
    <w:rsid w:val="0091692C"/>
    <w:rsid w:val="00917261"/>
    <w:rsid w:val="00917825"/>
    <w:rsid w:val="00920A66"/>
    <w:rsid w:val="00922F28"/>
    <w:rsid w:val="00923589"/>
    <w:rsid w:val="00923B47"/>
    <w:rsid w:val="00923E76"/>
    <w:rsid w:val="00924609"/>
    <w:rsid w:val="009249EF"/>
    <w:rsid w:val="00925283"/>
    <w:rsid w:val="00926D3C"/>
    <w:rsid w:val="0093016C"/>
    <w:rsid w:val="00931D58"/>
    <w:rsid w:val="0093243D"/>
    <w:rsid w:val="00932C4E"/>
    <w:rsid w:val="00933C7E"/>
    <w:rsid w:val="00934A6C"/>
    <w:rsid w:val="00934AC2"/>
    <w:rsid w:val="009350BE"/>
    <w:rsid w:val="009351D0"/>
    <w:rsid w:val="00936A3D"/>
    <w:rsid w:val="009377CF"/>
    <w:rsid w:val="00941715"/>
    <w:rsid w:val="00942A38"/>
    <w:rsid w:val="0094302F"/>
    <w:rsid w:val="00943880"/>
    <w:rsid w:val="00943A31"/>
    <w:rsid w:val="00943D4F"/>
    <w:rsid w:val="009456A3"/>
    <w:rsid w:val="00946127"/>
    <w:rsid w:val="00946972"/>
    <w:rsid w:val="00946E7A"/>
    <w:rsid w:val="009472B9"/>
    <w:rsid w:val="009473D6"/>
    <w:rsid w:val="009509EC"/>
    <w:rsid w:val="009516B4"/>
    <w:rsid w:val="0095190B"/>
    <w:rsid w:val="0095273F"/>
    <w:rsid w:val="00953380"/>
    <w:rsid w:val="009538F7"/>
    <w:rsid w:val="00953DB3"/>
    <w:rsid w:val="00953E56"/>
    <w:rsid w:val="00954174"/>
    <w:rsid w:val="009557A2"/>
    <w:rsid w:val="00957646"/>
    <w:rsid w:val="009606A3"/>
    <w:rsid w:val="00961864"/>
    <w:rsid w:val="00961B2B"/>
    <w:rsid w:val="00963300"/>
    <w:rsid w:val="00963F9E"/>
    <w:rsid w:val="00964CFD"/>
    <w:rsid w:val="00965113"/>
    <w:rsid w:val="0096543F"/>
    <w:rsid w:val="00966464"/>
    <w:rsid w:val="0096657C"/>
    <w:rsid w:val="009667E1"/>
    <w:rsid w:val="009700F3"/>
    <w:rsid w:val="00970603"/>
    <w:rsid w:val="00972C8F"/>
    <w:rsid w:val="009738C1"/>
    <w:rsid w:val="00975EEC"/>
    <w:rsid w:val="009760C1"/>
    <w:rsid w:val="009767EF"/>
    <w:rsid w:val="00976E3F"/>
    <w:rsid w:val="00977CB2"/>
    <w:rsid w:val="00980684"/>
    <w:rsid w:val="009806D8"/>
    <w:rsid w:val="00980719"/>
    <w:rsid w:val="00981243"/>
    <w:rsid w:val="00981742"/>
    <w:rsid w:val="009821F7"/>
    <w:rsid w:val="009822BB"/>
    <w:rsid w:val="00982681"/>
    <w:rsid w:val="009828CE"/>
    <w:rsid w:val="00982BAF"/>
    <w:rsid w:val="00982F9A"/>
    <w:rsid w:val="00983702"/>
    <w:rsid w:val="00983B5D"/>
    <w:rsid w:val="00984651"/>
    <w:rsid w:val="00984937"/>
    <w:rsid w:val="00985FBE"/>
    <w:rsid w:val="00990B1B"/>
    <w:rsid w:val="0099138D"/>
    <w:rsid w:val="0099149A"/>
    <w:rsid w:val="00991D29"/>
    <w:rsid w:val="00991D62"/>
    <w:rsid w:val="00991D7A"/>
    <w:rsid w:val="009930B2"/>
    <w:rsid w:val="0099404F"/>
    <w:rsid w:val="009A02C9"/>
    <w:rsid w:val="009A0770"/>
    <w:rsid w:val="009A179E"/>
    <w:rsid w:val="009A243B"/>
    <w:rsid w:val="009A2881"/>
    <w:rsid w:val="009A2ADF"/>
    <w:rsid w:val="009A3046"/>
    <w:rsid w:val="009A4F5D"/>
    <w:rsid w:val="009A5CEA"/>
    <w:rsid w:val="009A6528"/>
    <w:rsid w:val="009A73CF"/>
    <w:rsid w:val="009A73E2"/>
    <w:rsid w:val="009A7529"/>
    <w:rsid w:val="009A7714"/>
    <w:rsid w:val="009B1750"/>
    <w:rsid w:val="009B22A9"/>
    <w:rsid w:val="009B2EF1"/>
    <w:rsid w:val="009B30A2"/>
    <w:rsid w:val="009B393A"/>
    <w:rsid w:val="009B5B6B"/>
    <w:rsid w:val="009B5EE9"/>
    <w:rsid w:val="009B6C0D"/>
    <w:rsid w:val="009C022D"/>
    <w:rsid w:val="009C0282"/>
    <w:rsid w:val="009C079B"/>
    <w:rsid w:val="009C0E3B"/>
    <w:rsid w:val="009C1075"/>
    <w:rsid w:val="009C1A75"/>
    <w:rsid w:val="009C2B72"/>
    <w:rsid w:val="009C330D"/>
    <w:rsid w:val="009C3444"/>
    <w:rsid w:val="009C3A1B"/>
    <w:rsid w:val="009C3B78"/>
    <w:rsid w:val="009C4D3D"/>
    <w:rsid w:val="009C6A72"/>
    <w:rsid w:val="009C6E8E"/>
    <w:rsid w:val="009C6F37"/>
    <w:rsid w:val="009C7F82"/>
    <w:rsid w:val="009D1F19"/>
    <w:rsid w:val="009D28FA"/>
    <w:rsid w:val="009D4CE7"/>
    <w:rsid w:val="009D4EFD"/>
    <w:rsid w:val="009D5958"/>
    <w:rsid w:val="009D5F0E"/>
    <w:rsid w:val="009D647A"/>
    <w:rsid w:val="009D73A0"/>
    <w:rsid w:val="009E033C"/>
    <w:rsid w:val="009E04A5"/>
    <w:rsid w:val="009E16EE"/>
    <w:rsid w:val="009E1E81"/>
    <w:rsid w:val="009E2692"/>
    <w:rsid w:val="009E274F"/>
    <w:rsid w:val="009E2852"/>
    <w:rsid w:val="009E3C35"/>
    <w:rsid w:val="009E4429"/>
    <w:rsid w:val="009E6272"/>
    <w:rsid w:val="009E75FD"/>
    <w:rsid w:val="009F0E5F"/>
    <w:rsid w:val="009F1950"/>
    <w:rsid w:val="009F55FF"/>
    <w:rsid w:val="009F5991"/>
    <w:rsid w:val="00A002F3"/>
    <w:rsid w:val="00A01341"/>
    <w:rsid w:val="00A0165E"/>
    <w:rsid w:val="00A01F18"/>
    <w:rsid w:val="00A02E96"/>
    <w:rsid w:val="00A03CF6"/>
    <w:rsid w:val="00A045BD"/>
    <w:rsid w:val="00A048FD"/>
    <w:rsid w:val="00A04B98"/>
    <w:rsid w:val="00A04E83"/>
    <w:rsid w:val="00A067CE"/>
    <w:rsid w:val="00A067F9"/>
    <w:rsid w:val="00A06F66"/>
    <w:rsid w:val="00A10ED5"/>
    <w:rsid w:val="00A111E5"/>
    <w:rsid w:val="00A12601"/>
    <w:rsid w:val="00A1283C"/>
    <w:rsid w:val="00A12C0E"/>
    <w:rsid w:val="00A14B65"/>
    <w:rsid w:val="00A15362"/>
    <w:rsid w:val="00A157BD"/>
    <w:rsid w:val="00A169AF"/>
    <w:rsid w:val="00A172CE"/>
    <w:rsid w:val="00A20075"/>
    <w:rsid w:val="00A2053B"/>
    <w:rsid w:val="00A20564"/>
    <w:rsid w:val="00A2095A"/>
    <w:rsid w:val="00A20A70"/>
    <w:rsid w:val="00A21130"/>
    <w:rsid w:val="00A2153E"/>
    <w:rsid w:val="00A22B62"/>
    <w:rsid w:val="00A22DB3"/>
    <w:rsid w:val="00A23B34"/>
    <w:rsid w:val="00A23BE8"/>
    <w:rsid w:val="00A23F57"/>
    <w:rsid w:val="00A2593C"/>
    <w:rsid w:val="00A2650D"/>
    <w:rsid w:val="00A26ED0"/>
    <w:rsid w:val="00A278D5"/>
    <w:rsid w:val="00A27EDA"/>
    <w:rsid w:val="00A30862"/>
    <w:rsid w:val="00A30F44"/>
    <w:rsid w:val="00A32B90"/>
    <w:rsid w:val="00A32D81"/>
    <w:rsid w:val="00A32FE4"/>
    <w:rsid w:val="00A332A1"/>
    <w:rsid w:val="00A34F17"/>
    <w:rsid w:val="00A35653"/>
    <w:rsid w:val="00A36FB5"/>
    <w:rsid w:val="00A37C6D"/>
    <w:rsid w:val="00A40388"/>
    <w:rsid w:val="00A40957"/>
    <w:rsid w:val="00A40B99"/>
    <w:rsid w:val="00A4109F"/>
    <w:rsid w:val="00A41C4E"/>
    <w:rsid w:val="00A43B70"/>
    <w:rsid w:val="00A43B9A"/>
    <w:rsid w:val="00A441F6"/>
    <w:rsid w:val="00A457FB"/>
    <w:rsid w:val="00A46A18"/>
    <w:rsid w:val="00A51697"/>
    <w:rsid w:val="00A5195C"/>
    <w:rsid w:val="00A51AFD"/>
    <w:rsid w:val="00A51C7E"/>
    <w:rsid w:val="00A533B6"/>
    <w:rsid w:val="00A53A10"/>
    <w:rsid w:val="00A53AC7"/>
    <w:rsid w:val="00A53CC5"/>
    <w:rsid w:val="00A54015"/>
    <w:rsid w:val="00A54D9C"/>
    <w:rsid w:val="00A55EDB"/>
    <w:rsid w:val="00A5670D"/>
    <w:rsid w:val="00A57F70"/>
    <w:rsid w:val="00A60792"/>
    <w:rsid w:val="00A6084B"/>
    <w:rsid w:val="00A618FF"/>
    <w:rsid w:val="00A61BBA"/>
    <w:rsid w:val="00A622F1"/>
    <w:rsid w:val="00A64022"/>
    <w:rsid w:val="00A662C4"/>
    <w:rsid w:val="00A66359"/>
    <w:rsid w:val="00A66F65"/>
    <w:rsid w:val="00A6719D"/>
    <w:rsid w:val="00A74355"/>
    <w:rsid w:val="00A75BBD"/>
    <w:rsid w:val="00A75CF1"/>
    <w:rsid w:val="00A765F9"/>
    <w:rsid w:val="00A767B7"/>
    <w:rsid w:val="00A80529"/>
    <w:rsid w:val="00A80761"/>
    <w:rsid w:val="00A81382"/>
    <w:rsid w:val="00A8174A"/>
    <w:rsid w:val="00A81E88"/>
    <w:rsid w:val="00A82837"/>
    <w:rsid w:val="00A84422"/>
    <w:rsid w:val="00A85250"/>
    <w:rsid w:val="00A8542F"/>
    <w:rsid w:val="00A8574F"/>
    <w:rsid w:val="00A86148"/>
    <w:rsid w:val="00A86797"/>
    <w:rsid w:val="00A86955"/>
    <w:rsid w:val="00A87340"/>
    <w:rsid w:val="00A874C7"/>
    <w:rsid w:val="00A90826"/>
    <w:rsid w:val="00A90CB6"/>
    <w:rsid w:val="00A910CD"/>
    <w:rsid w:val="00A91BB5"/>
    <w:rsid w:val="00A91BF9"/>
    <w:rsid w:val="00A91E34"/>
    <w:rsid w:val="00A938DA"/>
    <w:rsid w:val="00A945BA"/>
    <w:rsid w:val="00A94888"/>
    <w:rsid w:val="00AA170D"/>
    <w:rsid w:val="00AA194F"/>
    <w:rsid w:val="00AA219A"/>
    <w:rsid w:val="00AA21D2"/>
    <w:rsid w:val="00AA2CCC"/>
    <w:rsid w:val="00AA4889"/>
    <w:rsid w:val="00AA4BED"/>
    <w:rsid w:val="00AA5768"/>
    <w:rsid w:val="00AA6D3F"/>
    <w:rsid w:val="00AA7169"/>
    <w:rsid w:val="00AB07CC"/>
    <w:rsid w:val="00AB1CDF"/>
    <w:rsid w:val="00AB30F7"/>
    <w:rsid w:val="00AB340D"/>
    <w:rsid w:val="00AB3575"/>
    <w:rsid w:val="00AB501D"/>
    <w:rsid w:val="00AB76B6"/>
    <w:rsid w:val="00AB7869"/>
    <w:rsid w:val="00AB79EA"/>
    <w:rsid w:val="00AC02ED"/>
    <w:rsid w:val="00AC0F77"/>
    <w:rsid w:val="00AC164D"/>
    <w:rsid w:val="00AC1BB0"/>
    <w:rsid w:val="00AC3489"/>
    <w:rsid w:val="00AC391A"/>
    <w:rsid w:val="00AC39DC"/>
    <w:rsid w:val="00AC3BCA"/>
    <w:rsid w:val="00AC3FF8"/>
    <w:rsid w:val="00AC4038"/>
    <w:rsid w:val="00AC4AE2"/>
    <w:rsid w:val="00AC4E2A"/>
    <w:rsid w:val="00AC7353"/>
    <w:rsid w:val="00AC7440"/>
    <w:rsid w:val="00AC75F0"/>
    <w:rsid w:val="00AC7A0A"/>
    <w:rsid w:val="00AD0828"/>
    <w:rsid w:val="00AD189E"/>
    <w:rsid w:val="00AD1A2E"/>
    <w:rsid w:val="00AD1AC9"/>
    <w:rsid w:val="00AD21D6"/>
    <w:rsid w:val="00AD501B"/>
    <w:rsid w:val="00AD512E"/>
    <w:rsid w:val="00AD58B6"/>
    <w:rsid w:val="00AD59DF"/>
    <w:rsid w:val="00AD5F63"/>
    <w:rsid w:val="00AD6F85"/>
    <w:rsid w:val="00AD7138"/>
    <w:rsid w:val="00AD7456"/>
    <w:rsid w:val="00AD7B39"/>
    <w:rsid w:val="00AE0174"/>
    <w:rsid w:val="00AE0C2E"/>
    <w:rsid w:val="00AE1131"/>
    <w:rsid w:val="00AE263D"/>
    <w:rsid w:val="00AE27D8"/>
    <w:rsid w:val="00AE37BF"/>
    <w:rsid w:val="00AE42C5"/>
    <w:rsid w:val="00AE5393"/>
    <w:rsid w:val="00AE5786"/>
    <w:rsid w:val="00AE6F85"/>
    <w:rsid w:val="00AF0B1F"/>
    <w:rsid w:val="00AF3008"/>
    <w:rsid w:val="00AF3E69"/>
    <w:rsid w:val="00AF44EE"/>
    <w:rsid w:val="00AF502E"/>
    <w:rsid w:val="00AF5D50"/>
    <w:rsid w:val="00AF6237"/>
    <w:rsid w:val="00AF63FD"/>
    <w:rsid w:val="00AF7182"/>
    <w:rsid w:val="00B01E84"/>
    <w:rsid w:val="00B02D1F"/>
    <w:rsid w:val="00B02EB3"/>
    <w:rsid w:val="00B032A9"/>
    <w:rsid w:val="00B03598"/>
    <w:rsid w:val="00B040C7"/>
    <w:rsid w:val="00B048FD"/>
    <w:rsid w:val="00B053A9"/>
    <w:rsid w:val="00B05AFF"/>
    <w:rsid w:val="00B05B71"/>
    <w:rsid w:val="00B06156"/>
    <w:rsid w:val="00B11820"/>
    <w:rsid w:val="00B12740"/>
    <w:rsid w:val="00B13D82"/>
    <w:rsid w:val="00B13EA0"/>
    <w:rsid w:val="00B1464A"/>
    <w:rsid w:val="00B15ABE"/>
    <w:rsid w:val="00B16409"/>
    <w:rsid w:val="00B16E9A"/>
    <w:rsid w:val="00B174F0"/>
    <w:rsid w:val="00B1777F"/>
    <w:rsid w:val="00B20354"/>
    <w:rsid w:val="00B20BE7"/>
    <w:rsid w:val="00B20F39"/>
    <w:rsid w:val="00B22173"/>
    <w:rsid w:val="00B22473"/>
    <w:rsid w:val="00B2256D"/>
    <w:rsid w:val="00B2258B"/>
    <w:rsid w:val="00B22BD9"/>
    <w:rsid w:val="00B255A2"/>
    <w:rsid w:val="00B25691"/>
    <w:rsid w:val="00B265EF"/>
    <w:rsid w:val="00B2687B"/>
    <w:rsid w:val="00B271C1"/>
    <w:rsid w:val="00B27595"/>
    <w:rsid w:val="00B308EF"/>
    <w:rsid w:val="00B30AC1"/>
    <w:rsid w:val="00B33C2B"/>
    <w:rsid w:val="00B34254"/>
    <w:rsid w:val="00B346CF"/>
    <w:rsid w:val="00B34996"/>
    <w:rsid w:val="00B36368"/>
    <w:rsid w:val="00B370CD"/>
    <w:rsid w:val="00B376D7"/>
    <w:rsid w:val="00B37B10"/>
    <w:rsid w:val="00B37DF3"/>
    <w:rsid w:val="00B4087B"/>
    <w:rsid w:val="00B40DCB"/>
    <w:rsid w:val="00B42ED1"/>
    <w:rsid w:val="00B4444F"/>
    <w:rsid w:val="00B45D49"/>
    <w:rsid w:val="00B45D8D"/>
    <w:rsid w:val="00B46018"/>
    <w:rsid w:val="00B464A9"/>
    <w:rsid w:val="00B473A8"/>
    <w:rsid w:val="00B47A1B"/>
    <w:rsid w:val="00B503FC"/>
    <w:rsid w:val="00B50609"/>
    <w:rsid w:val="00B51392"/>
    <w:rsid w:val="00B53365"/>
    <w:rsid w:val="00B53A66"/>
    <w:rsid w:val="00B54CC8"/>
    <w:rsid w:val="00B55345"/>
    <w:rsid w:val="00B55CC8"/>
    <w:rsid w:val="00B5636C"/>
    <w:rsid w:val="00B6046A"/>
    <w:rsid w:val="00B6066D"/>
    <w:rsid w:val="00B60FDC"/>
    <w:rsid w:val="00B61EA0"/>
    <w:rsid w:val="00B63D54"/>
    <w:rsid w:val="00B649C9"/>
    <w:rsid w:val="00B655E9"/>
    <w:rsid w:val="00B66C10"/>
    <w:rsid w:val="00B676EF"/>
    <w:rsid w:val="00B67870"/>
    <w:rsid w:val="00B67989"/>
    <w:rsid w:val="00B70A6D"/>
    <w:rsid w:val="00B70C7C"/>
    <w:rsid w:val="00B71769"/>
    <w:rsid w:val="00B73DA7"/>
    <w:rsid w:val="00B7469E"/>
    <w:rsid w:val="00B75F62"/>
    <w:rsid w:val="00B767FB"/>
    <w:rsid w:val="00B76D88"/>
    <w:rsid w:val="00B777E8"/>
    <w:rsid w:val="00B77ECC"/>
    <w:rsid w:val="00B82370"/>
    <w:rsid w:val="00B82D94"/>
    <w:rsid w:val="00B831FF"/>
    <w:rsid w:val="00B83210"/>
    <w:rsid w:val="00B8428E"/>
    <w:rsid w:val="00B8657D"/>
    <w:rsid w:val="00B871F3"/>
    <w:rsid w:val="00B9213E"/>
    <w:rsid w:val="00B9225E"/>
    <w:rsid w:val="00B92612"/>
    <w:rsid w:val="00B92AB1"/>
    <w:rsid w:val="00B93B53"/>
    <w:rsid w:val="00B951D1"/>
    <w:rsid w:val="00B963F7"/>
    <w:rsid w:val="00BA0A2F"/>
    <w:rsid w:val="00BA23A8"/>
    <w:rsid w:val="00BA3889"/>
    <w:rsid w:val="00BA3BF8"/>
    <w:rsid w:val="00BA4243"/>
    <w:rsid w:val="00BA617E"/>
    <w:rsid w:val="00BA7217"/>
    <w:rsid w:val="00BA7EBF"/>
    <w:rsid w:val="00BB0400"/>
    <w:rsid w:val="00BB3270"/>
    <w:rsid w:val="00BB5E6F"/>
    <w:rsid w:val="00BB71F9"/>
    <w:rsid w:val="00BB7400"/>
    <w:rsid w:val="00BB772C"/>
    <w:rsid w:val="00BC0F1E"/>
    <w:rsid w:val="00BC1FCC"/>
    <w:rsid w:val="00BC4539"/>
    <w:rsid w:val="00BC55E3"/>
    <w:rsid w:val="00BC66E0"/>
    <w:rsid w:val="00BD0204"/>
    <w:rsid w:val="00BD1348"/>
    <w:rsid w:val="00BD3413"/>
    <w:rsid w:val="00BD34CF"/>
    <w:rsid w:val="00BD44A3"/>
    <w:rsid w:val="00BD500B"/>
    <w:rsid w:val="00BD5550"/>
    <w:rsid w:val="00BD5BCD"/>
    <w:rsid w:val="00BD5E2D"/>
    <w:rsid w:val="00BD5FB9"/>
    <w:rsid w:val="00BD66B7"/>
    <w:rsid w:val="00BD69CA"/>
    <w:rsid w:val="00BD6EB9"/>
    <w:rsid w:val="00BD6F9C"/>
    <w:rsid w:val="00BD74F7"/>
    <w:rsid w:val="00BE09A5"/>
    <w:rsid w:val="00BE10BD"/>
    <w:rsid w:val="00BE3BAD"/>
    <w:rsid w:val="00BE6302"/>
    <w:rsid w:val="00BE72D4"/>
    <w:rsid w:val="00BE7934"/>
    <w:rsid w:val="00BE7D92"/>
    <w:rsid w:val="00BF0986"/>
    <w:rsid w:val="00BF0ADA"/>
    <w:rsid w:val="00BF1561"/>
    <w:rsid w:val="00BF1B06"/>
    <w:rsid w:val="00BF37AE"/>
    <w:rsid w:val="00BF38C3"/>
    <w:rsid w:val="00BF3DD6"/>
    <w:rsid w:val="00BF4839"/>
    <w:rsid w:val="00BF5238"/>
    <w:rsid w:val="00BF63C3"/>
    <w:rsid w:val="00BF6E30"/>
    <w:rsid w:val="00C0037D"/>
    <w:rsid w:val="00C01066"/>
    <w:rsid w:val="00C0233F"/>
    <w:rsid w:val="00C02651"/>
    <w:rsid w:val="00C0278A"/>
    <w:rsid w:val="00C027BF"/>
    <w:rsid w:val="00C03139"/>
    <w:rsid w:val="00C03B52"/>
    <w:rsid w:val="00C04184"/>
    <w:rsid w:val="00C0480F"/>
    <w:rsid w:val="00C049B1"/>
    <w:rsid w:val="00C07F2E"/>
    <w:rsid w:val="00C11493"/>
    <w:rsid w:val="00C11F39"/>
    <w:rsid w:val="00C123D5"/>
    <w:rsid w:val="00C12B89"/>
    <w:rsid w:val="00C12C25"/>
    <w:rsid w:val="00C14B5E"/>
    <w:rsid w:val="00C150E6"/>
    <w:rsid w:val="00C15971"/>
    <w:rsid w:val="00C15AC7"/>
    <w:rsid w:val="00C17D6D"/>
    <w:rsid w:val="00C2094B"/>
    <w:rsid w:val="00C21384"/>
    <w:rsid w:val="00C21ABE"/>
    <w:rsid w:val="00C21DA8"/>
    <w:rsid w:val="00C21E90"/>
    <w:rsid w:val="00C21F47"/>
    <w:rsid w:val="00C22451"/>
    <w:rsid w:val="00C22750"/>
    <w:rsid w:val="00C233BB"/>
    <w:rsid w:val="00C23E8F"/>
    <w:rsid w:val="00C25E9F"/>
    <w:rsid w:val="00C262D3"/>
    <w:rsid w:val="00C2636A"/>
    <w:rsid w:val="00C265BF"/>
    <w:rsid w:val="00C27911"/>
    <w:rsid w:val="00C310F4"/>
    <w:rsid w:val="00C31454"/>
    <w:rsid w:val="00C3156D"/>
    <w:rsid w:val="00C31625"/>
    <w:rsid w:val="00C31E6C"/>
    <w:rsid w:val="00C321A9"/>
    <w:rsid w:val="00C32FEE"/>
    <w:rsid w:val="00C3531D"/>
    <w:rsid w:val="00C365A5"/>
    <w:rsid w:val="00C403F0"/>
    <w:rsid w:val="00C407D5"/>
    <w:rsid w:val="00C4085C"/>
    <w:rsid w:val="00C40DB8"/>
    <w:rsid w:val="00C41C35"/>
    <w:rsid w:val="00C44A24"/>
    <w:rsid w:val="00C44D70"/>
    <w:rsid w:val="00C45221"/>
    <w:rsid w:val="00C454E7"/>
    <w:rsid w:val="00C45BA9"/>
    <w:rsid w:val="00C45FB1"/>
    <w:rsid w:val="00C463C3"/>
    <w:rsid w:val="00C46534"/>
    <w:rsid w:val="00C4762B"/>
    <w:rsid w:val="00C476A2"/>
    <w:rsid w:val="00C47D75"/>
    <w:rsid w:val="00C50CF6"/>
    <w:rsid w:val="00C51600"/>
    <w:rsid w:val="00C51D9A"/>
    <w:rsid w:val="00C53823"/>
    <w:rsid w:val="00C54A1D"/>
    <w:rsid w:val="00C560A2"/>
    <w:rsid w:val="00C56EA2"/>
    <w:rsid w:val="00C57111"/>
    <w:rsid w:val="00C619F1"/>
    <w:rsid w:val="00C61BDE"/>
    <w:rsid w:val="00C622CC"/>
    <w:rsid w:val="00C62361"/>
    <w:rsid w:val="00C62459"/>
    <w:rsid w:val="00C62A31"/>
    <w:rsid w:val="00C65668"/>
    <w:rsid w:val="00C66C6A"/>
    <w:rsid w:val="00C6798E"/>
    <w:rsid w:val="00C67995"/>
    <w:rsid w:val="00C7031B"/>
    <w:rsid w:val="00C70483"/>
    <w:rsid w:val="00C71481"/>
    <w:rsid w:val="00C72C21"/>
    <w:rsid w:val="00C72E30"/>
    <w:rsid w:val="00C76E0C"/>
    <w:rsid w:val="00C774A5"/>
    <w:rsid w:val="00C77B3B"/>
    <w:rsid w:val="00C804C3"/>
    <w:rsid w:val="00C806E4"/>
    <w:rsid w:val="00C81231"/>
    <w:rsid w:val="00C816F5"/>
    <w:rsid w:val="00C81E5B"/>
    <w:rsid w:val="00C8240D"/>
    <w:rsid w:val="00C85289"/>
    <w:rsid w:val="00C858E4"/>
    <w:rsid w:val="00C87119"/>
    <w:rsid w:val="00C87A6B"/>
    <w:rsid w:val="00C87EFD"/>
    <w:rsid w:val="00C907D8"/>
    <w:rsid w:val="00C92C1E"/>
    <w:rsid w:val="00C93277"/>
    <w:rsid w:val="00C93BC5"/>
    <w:rsid w:val="00C95442"/>
    <w:rsid w:val="00C959FF"/>
    <w:rsid w:val="00C95CCB"/>
    <w:rsid w:val="00C95DC0"/>
    <w:rsid w:val="00C966E4"/>
    <w:rsid w:val="00C967D9"/>
    <w:rsid w:val="00C97B22"/>
    <w:rsid w:val="00C97E8E"/>
    <w:rsid w:val="00CA0579"/>
    <w:rsid w:val="00CA07D4"/>
    <w:rsid w:val="00CA094F"/>
    <w:rsid w:val="00CA0C04"/>
    <w:rsid w:val="00CA1625"/>
    <w:rsid w:val="00CA17A5"/>
    <w:rsid w:val="00CA2516"/>
    <w:rsid w:val="00CA2D1A"/>
    <w:rsid w:val="00CA2F2D"/>
    <w:rsid w:val="00CA3913"/>
    <w:rsid w:val="00CA4BAC"/>
    <w:rsid w:val="00CA51EA"/>
    <w:rsid w:val="00CA523A"/>
    <w:rsid w:val="00CA68EA"/>
    <w:rsid w:val="00CA6A6C"/>
    <w:rsid w:val="00CA6D6B"/>
    <w:rsid w:val="00CA71D5"/>
    <w:rsid w:val="00CA7A0E"/>
    <w:rsid w:val="00CB0B6A"/>
    <w:rsid w:val="00CB15B1"/>
    <w:rsid w:val="00CB17D0"/>
    <w:rsid w:val="00CB243E"/>
    <w:rsid w:val="00CB334D"/>
    <w:rsid w:val="00CB600A"/>
    <w:rsid w:val="00CB6224"/>
    <w:rsid w:val="00CB6F07"/>
    <w:rsid w:val="00CC022B"/>
    <w:rsid w:val="00CC090E"/>
    <w:rsid w:val="00CC2A5E"/>
    <w:rsid w:val="00CC2EE1"/>
    <w:rsid w:val="00CC4BCB"/>
    <w:rsid w:val="00CC64B9"/>
    <w:rsid w:val="00CC6514"/>
    <w:rsid w:val="00CC7267"/>
    <w:rsid w:val="00CC72DA"/>
    <w:rsid w:val="00CD2817"/>
    <w:rsid w:val="00CD334A"/>
    <w:rsid w:val="00CD7305"/>
    <w:rsid w:val="00CD7FCD"/>
    <w:rsid w:val="00CE03D7"/>
    <w:rsid w:val="00CE1761"/>
    <w:rsid w:val="00CE21E5"/>
    <w:rsid w:val="00CE59F9"/>
    <w:rsid w:val="00CE68F0"/>
    <w:rsid w:val="00CE6984"/>
    <w:rsid w:val="00CF026B"/>
    <w:rsid w:val="00CF132C"/>
    <w:rsid w:val="00CF27EB"/>
    <w:rsid w:val="00CF36A4"/>
    <w:rsid w:val="00CF4B62"/>
    <w:rsid w:val="00CF59AF"/>
    <w:rsid w:val="00CF5A81"/>
    <w:rsid w:val="00CF69A4"/>
    <w:rsid w:val="00CF7CA4"/>
    <w:rsid w:val="00D00A20"/>
    <w:rsid w:val="00D01CD7"/>
    <w:rsid w:val="00D01FCE"/>
    <w:rsid w:val="00D02D79"/>
    <w:rsid w:val="00D03517"/>
    <w:rsid w:val="00D037B1"/>
    <w:rsid w:val="00D04006"/>
    <w:rsid w:val="00D04B98"/>
    <w:rsid w:val="00D05BDB"/>
    <w:rsid w:val="00D05D3B"/>
    <w:rsid w:val="00D05FEA"/>
    <w:rsid w:val="00D11461"/>
    <w:rsid w:val="00D12184"/>
    <w:rsid w:val="00D12330"/>
    <w:rsid w:val="00D124C7"/>
    <w:rsid w:val="00D128D6"/>
    <w:rsid w:val="00D12CA7"/>
    <w:rsid w:val="00D155BD"/>
    <w:rsid w:val="00D167F7"/>
    <w:rsid w:val="00D16A24"/>
    <w:rsid w:val="00D231E4"/>
    <w:rsid w:val="00D23EA0"/>
    <w:rsid w:val="00D24030"/>
    <w:rsid w:val="00D245E2"/>
    <w:rsid w:val="00D24D1E"/>
    <w:rsid w:val="00D2508C"/>
    <w:rsid w:val="00D252A8"/>
    <w:rsid w:val="00D253D0"/>
    <w:rsid w:val="00D25876"/>
    <w:rsid w:val="00D25A28"/>
    <w:rsid w:val="00D269C7"/>
    <w:rsid w:val="00D27080"/>
    <w:rsid w:val="00D2793B"/>
    <w:rsid w:val="00D30E1F"/>
    <w:rsid w:val="00D30EB6"/>
    <w:rsid w:val="00D31526"/>
    <w:rsid w:val="00D31D22"/>
    <w:rsid w:val="00D325B4"/>
    <w:rsid w:val="00D33955"/>
    <w:rsid w:val="00D35E10"/>
    <w:rsid w:val="00D35F71"/>
    <w:rsid w:val="00D36082"/>
    <w:rsid w:val="00D40190"/>
    <w:rsid w:val="00D404B8"/>
    <w:rsid w:val="00D4087E"/>
    <w:rsid w:val="00D414E8"/>
    <w:rsid w:val="00D417AC"/>
    <w:rsid w:val="00D41905"/>
    <w:rsid w:val="00D4237B"/>
    <w:rsid w:val="00D43439"/>
    <w:rsid w:val="00D4355A"/>
    <w:rsid w:val="00D44E62"/>
    <w:rsid w:val="00D45A28"/>
    <w:rsid w:val="00D46045"/>
    <w:rsid w:val="00D465AB"/>
    <w:rsid w:val="00D47480"/>
    <w:rsid w:val="00D4779A"/>
    <w:rsid w:val="00D51EA6"/>
    <w:rsid w:val="00D52864"/>
    <w:rsid w:val="00D54155"/>
    <w:rsid w:val="00D5432A"/>
    <w:rsid w:val="00D543F4"/>
    <w:rsid w:val="00D544AD"/>
    <w:rsid w:val="00D54779"/>
    <w:rsid w:val="00D55088"/>
    <w:rsid w:val="00D5511B"/>
    <w:rsid w:val="00D56E99"/>
    <w:rsid w:val="00D577CC"/>
    <w:rsid w:val="00D5780C"/>
    <w:rsid w:val="00D62655"/>
    <w:rsid w:val="00D63065"/>
    <w:rsid w:val="00D632DE"/>
    <w:rsid w:val="00D632ED"/>
    <w:rsid w:val="00D633BB"/>
    <w:rsid w:val="00D63A9C"/>
    <w:rsid w:val="00D6450A"/>
    <w:rsid w:val="00D65187"/>
    <w:rsid w:val="00D65928"/>
    <w:rsid w:val="00D67695"/>
    <w:rsid w:val="00D712BA"/>
    <w:rsid w:val="00D71596"/>
    <w:rsid w:val="00D723B1"/>
    <w:rsid w:val="00D72F3C"/>
    <w:rsid w:val="00D736AD"/>
    <w:rsid w:val="00D73E85"/>
    <w:rsid w:val="00D7585F"/>
    <w:rsid w:val="00D76F06"/>
    <w:rsid w:val="00D776B5"/>
    <w:rsid w:val="00D77A44"/>
    <w:rsid w:val="00D81C5C"/>
    <w:rsid w:val="00D862D6"/>
    <w:rsid w:val="00D87759"/>
    <w:rsid w:val="00D878A7"/>
    <w:rsid w:val="00D87CC1"/>
    <w:rsid w:val="00D92504"/>
    <w:rsid w:val="00D93480"/>
    <w:rsid w:val="00D95371"/>
    <w:rsid w:val="00D95929"/>
    <w:rsid w:val="00D95E6B"/>
    <w:rsid w:val="00D96479"/>
    <w:rsid w:val="00D96DBB"/>
    <w:rsid w:val="00DA0265"/>
    <w:rsid w:val="00DA0A35"/>
    <w:rsid w:val="00DA2173"/>
    <w:rsid w:val="00DA26F6"/>
    <w:rsid w:val="00DA38BC"/>
    <w:rsid w:val="00DA4BAF"/>
    <w:rsid w:val="00DA6CCE"/>
    <w:rsid w:val="00DA7682"/>
    <w:rsid w:val="00DB04E3"/>
    <w:rsid w:val="00DB1D72"/>
    <w:rsid w:val="00DB1E01"/>
    <w:rsid w:val="00DB1EF5"/>
    <w:rsid w:val="00DB204A"/>
    <w:rsid w:val="00DB35E7"/>
    <w:rsid w:val="00DB39A5"/>
    <w:rsid w:val="00DB3CC8"/>
    <w:rsid w:val="00DB42E0"/>
    <w:rsid w:val="00DB49EB"/>
    <w:rsid w:val="00DB4B50"/>
    <w:rsid w:val="00DB5956"/>
    <w:rsid w:val="00DB5F34"/>
    <w:rsid w:val="00DB600D"/>
    <w:rsid w:val="00DB677B"/>
    <w:rsid w:val="00DB7A56"/>
    <w:rsid w:val="00DB7D63"/>
    <w:rsid w:val="00DC2B9A"/>
    <w:rsid w:val="00DC2FE0"/>
    <w:rsid w:val="00DC3D56"/>
    <w:rsid w:val="00DC57BE"/>
    <w:rsid w:val="00DC5FAA"/>
    <w:rsid w:val="00DC7E07"/>
    <w:rsid w:val="00DC7F0C"/>
    <w:rsid w:val="00DD0665"/>
    <w:rsid w:val="00DD0A45"/>
    <w:rsid w:val="00DD0C2E"/>
    <w:rsid w:val="00DD0EE7"/>
    <w:rsid w:val="00DD2619"/>
    <w:rsid w:val="00DD2D02"/>
    <w:rsid w:val="00DD31DD"/>
    <w:rsid w:val="00DD3BC8"/>
    <w:rsid w:val="00DD70AA"/>
    <w:rsid w:val="00DD75D8"/>
    <w:rsid w:val="00DD767B"/>
    <w:rsid w:val="00DE0DDB"/>
    <w:rsid w:val="00DE109D"/>
    <w:rsid w:val="00DE161F"/>
    <w:rsid w:val="00DE19B6"/>
    <w:rsid w:val="00DE2F60"/>
    <w:rsid w:val="00DE3E33"/>
    <w:rsid w:val="00DE5F88"/>
    <w:rsid w:val="00DE6220"/>
    <w:rsid w:val="00DE6B49"/>
    <w:rsid w:val="00DF0891"/>
    <w:rsid w:val="00DF1736"/>
    <w:rsid w:val="00DF2D5B"/>
    <w:rsid w:val="00DF2DBF"/>
    <w:rsid w:val="00DF2F6C"/>
    <w:rsid w:val="00DF376F"/>
    <w:rsid w:val="00DF431D"/>
    <w:rsid w:val="00DF642A"/>
    <w:rsid w:val="00DF7A43"/>
    <w:rsid w:val="00E009D5"/>
    <w:rsid w:val="00E01348"/>
    <w:rsid w:val="00E0322E"/>
    <w:rsid w:val="00E033A6"/>
    <w:rsid w:val="00E03EE1"/>
    <w:rsid w:val="00E040D2"/>
    <w:rsid w:val="00E0491D"/>
    <w:rsid w:val="00E05381"/>
    <w:rsid w:val="00E05E7B"/>
    <w:rsid w:val="00E07148"/>
    <w:rsid w:val="00E103A3"/>
    <w:rsid w:val="00E11048"/>
    <w:rsid w:val="00E11A24"/>
    <w:rsid w:val="00E12008"/>
    <w:rsid w:val="00E13981"/>
    <w:rsid w:val="00E13CF3"/>
    <w:rsid w:val="00E14491"/>
    <w:rsid w:val="00E14D36"/>
    <w:rsid w:val="00E16338"/>
    <w:rsid w:val="00E20296"/>
    <w:rsid w:val="00E205CC"/>
    <w:rsid w:val="00E20E7A"/>
    <w:rsid w:val="00E2106F"/>
    <w:rsid w:val="00E2117E"/>
    <w:rsid w:val="00E22236"/>
    <w:rsid w:val="00E243EB"/>
    <w:rsid w:val="00E24750"/>
    <w:rsid w:val="00E25A1F"/>
    <w:rsid w:val="00E27AF2"/>
    <w:rsid w:val="00E3025E"/>
    <w:rsid w:val="00E309F0"/>
    <w:rsid w:val="00E33615"/>
    <w:rsid w:val="00E34198"/>
    <w:rsid w:val="00E35818"/>
    <w:rsid w:val="00E35DBB"/>
    <w:rsid w:val="00E37713"/>
    <w:rsid w:val="00E4008F"/>
    <w:rsid w:val="00E41568"/>
    <w:rsid w:val="00E41A89"/>
    <w:rsid w:val="00E44B92"/>
    <w:rsid w:val="00E44CB3"/>
    <w:rsid w:val="00E4717A"/>
    <w:rsid w:val="00E474F2"/>
    <w:rsid w:val="00E47E76"/>
    <w:rsid w:val="00E47FDF"/>
    <w:rsid w:val="00E506CE"/>
    <w:rsid w:val="00E508F0"/>
    <w:rsid w:val="00E50ED5"/>
    <w:rsid w:val="00E510A4"/>
    <w:rsid w:val="00E51997"/>
    <w:rsid w:val="00E52758"/>
    <w:rsid w:val="00E52FE8"/>
    <w:rsid w:val="00E53E60"/>
    <w:rsid w:val="00E55628"/>
    <w:rsid w:val="00E5570A"/>
    <w:rsid w:val="00E5585F"/>
    <w:rsid w:val="00E56E83"/>
    <w:rsid w:val="00E5780B"/>
    <w:rsid w:val="00E60AA4"/>
    <w:rsid w:val="00E6151E"/>
    <w:rsid w:val="00E61997"/>
    <w:rsid w:val="00E63235"/>
    <w:rsid w:val="00E64B77"/>
    <w:rsid w:val="00E667E1"/>
    <w:rsid w:val="00E66A36"/>
    <w:rsid w:val="00E67BA0"/>
    <w:rsid w:val="00E7072E"/>
    <w:rsid w:val="00E7174C"/>
    <w:rsid w:val="00E729E7"/>
    <w:rsid w:val="00E742E7"/>
    <w:rsid w:val="00E74448"/>
    <w:rsid w:val="00E75846"/>
    <w:rsid w:val="00E76529"/>
    <w:rsid w:val="00E76C8D"/>
    <w:rsid w:val="00E76CBD"/>
    <w:rsid w:val="00E775A3"/>
    <w:rsid w:val="00E77AF2"/>
    <w:rsid w:val="00E77B6D"/>
    <w:rsid w:val="00E80D63"/>
    <w:rsid w:val="00E80E59"/>
    <w:rsid w:val="00E81287"/>
    <w:rsid w:val="00E817E9"/>
    <w:rsid w:val="00E82A6E"/>
    <w:rsid w:val="00E82B5C"/>
    <w:rsid w:val="00E832C5"/>
    <w:rsid w:val="00E839F0"/>
    <w:rsid w:val="00E83ABB"/>
    <w:rsid w:val="00E870C2"/>
    <w:rsid w:val="00E8762A"/>
    <w:rsid w:val="00E87D90"/>
    <w:rsid w:val="00E9042B"/>
    <w:rsid w:val="00E928A7"/>
    <w:rsid w:val="00E92C1E"/>
    <w:rsid w:val="00E94054"/>
    <w:rsid w:val="00E940CC"/>
    <w:rsid w:val="00E94713"/>
    <w:rsid w:val="00E95472"/>
    <w:rsid w:val="00E95AF5"/>
    <w:rsid w:val="00E966EA"/>
    <w:rsid w:val="00E9713C"/>
    <w:rsid w:val="00E97A4F"/>
    <w:rsid w:val="00E97BF4"/>
    <w:rsid w:val="00E97FE1"/>
    <w:rsid w:val="00EA11A0"/>
    <w:rsid w:val="00EA209E"/>
    <w:rsid w:val="00EA24E6"/>
    <w:rsid w:val="00EA2D2F"/>
    <w:rsid w:val="00EA329A"/>
    <w:rsid w:val="00EA43C3"/>
    <w:rsid w:val="00EA4C53"/>
    <w:rsid w:val="00EA5180"/>
    <w:rsid w:val="00EA5EA3"/>
    <w:rsid w:val="00EA6D04"/>
    <w:rsid w:val="00EA6D9A"/>
    <w:rsid w:val="00EB085C"/>
    <w:rsid w:val="00EB2D03"/>
    <w:rsid w:val="00EB2D09"/>
    <w:rsid w:val="00EB375F"/>
    <w:rsid w:val="00EB3946"/>
    <w:rsid w:val="00EB5549"/>
    <w:rsid w:val="00EB55DE"/>
    <w:rsid w:val="00EB664D"/>
    <w:rsid w:val="00EB6694"/>
    <w:rsid w:val="00EB6B19"/>
    <w:rsid w:val="00EB70B0"/>
    <w:rsid w:val="00EB7832"/>
    <w:rsid w:val="00EB78E0"/>
    <w:rsid w:val="00EB7F8A"/>
    <w:rsid w:val="00EC1AAA"/>
    <w:rsid w:val="00EC2B93"/>
    <w:rsid w:val="00EC36C8"/>
    <w:rsid w:val="00EC414B"/>
    <w:rsid w:val="00EC47B2"/>
    <w:rsid w:val="00EC6262"/>
    <w:rsid w:val="00EC6397"/>
    <w:rsid w:val="00EC6594"/>
    <w:rsid w:val="00EC6905"/>
    <w:rsid w:val="00EC6C01"/>
    <w:rsid w:val="00EC7362"/>
    <w:rsid w:val="00ED0107"/>
    <w:rsid w:val="00ED05F4"/>
    <w:rsid w:val="00ED0882"/>
    <w:rsid w:val="00ED0AC5"/>
    <w:rsid w:val="00ED1049"/>
    <w:rsid w:val="00ED35ED"/>
    <w:rsid w:val="00ED3AC1"/>
    <w:rsid w:val="00ED51A8"/>
    <w:rsid w:val="00ED58B0"/>
    <w:rsid w:val="00ED69F5"/>
    <w:rsid w:val="00ED6F1A"/>
    <w:rsid w:val="00EE0082"/>
    <w:rsid w:val="00EE2952"/>
    <w:rsid w:val="00EE33F6"/>
    <w:rsid w:val="00EE5B6D"/>
    <w:rsid w:val="00EE6558"/>
    <w:rsid w:val="00EE65E7"/>
    <w:rsid w:val="00EF0E27"/>
    <w:rsid w:val="00EF163B"/>
    <w:rsid w:val="00EF1919"/>
    <w:rsid w:val="00EF27FE"/>
    <w:rsid w:val="00EF3029"/>
    <w:rsid w:val="00EF3B04"/>
    <w:rsid w:val="00EF3B92"/>
    <w:rsid w:val="00F01869"/>
    <w:rsid w:val="00F01B20"/>
    <w:rsid w:val="00F02EAB"/>
    <w:rsid w:val="00F0515A"/>
    <w:rsid w:val="00F05EFA"/>
    <w:rsid w:val="00F10223"/>
    <w:rsid w:val="00F104C6"/>
    <w:rsid w:val="00F10DCF"/>
    <w:rsid w:val="00F119E2"/>
    <w:rsid w:val="00F11F12"/>
    <w:rsid w:val="00F11F91"/>
    <w:rsid w:val="00F13AA5"/>
    <w:rsid w:val="00F144C1"/>
    <w:rsid w:val="00F14C9C"/>
    <w:rsid w:val="00F1533D"/>
    <w:rsid w:val="00F161A8"/>
    <w:rsid w:val="00F16B65"/>
    <w:rsid w:val="00F17334"/>
    <w:rsid w:val="00F1736A"/>
    <w:rsid w:val="00F175FD"/>
    <w:rsid w:val="00F21310"/>
    <w:rsid w:val="00F21649"/>
    <w:rsid w:val="00F217C9"/>
    <w:rsid w:val="00F2268B"/>
    <w:rsid w:val="00F232A2"/>
    <w:rsid w:val="00F23533"/>
    <w:rsid w:val="00F23555"/>
    <w:rsid w:val="00F2366F"/>
    <w:rsid w:val="00F24569"/>
    <w:rsid w:val="00F24732"/>
    <w:rsid w:val="00F25216"/>
    <w:rsid w:val="00F255EC"/>
    <w:rsid w:val="00F25FA0"/>
    <w:rsid w:val="00F261F3"/>
    <w:rsid w:val="00F26AD7"/>
    <w:rsid w:val="00F26BD6"/>
    <w:rsid w:val="00F27A05"/>
    <w:rsid w:val="00F318E4"/>
    <w:rsid w:val="00F356DA"/>
    <w:rsid w:val="00F35D4A"/>
    <w:rsid w:val="00F367BC"/>
    <w:rsid w:val="00F36DB5"/>
    <w:rsid w:val="00F36E3C"/>
    <w:rsid w:val="00F37986"/>
    <w:rsid w:val="00F40AAF"/>
    <w:rsid w:val="00F4165C"/>
    <w:rsid w:val="00F43544"/>
    <w:rsid w:val="00F445DD"/>
    <w:rsid w:val="00F4530A"/>
    <w:rsid w:val="00F453AE"/>
    <w:rsid w:val="00F45740"/>
    <w:rsid w:val="00F45790"/>
    <w:rsid w:val="00F479DD"/>
    <w:rsid w:val="00F5025A"/>
    <w:rsid w:val="00F50276"/>
    <w:rsid w:val="00F5062E"/>
    <w:rsid w:val="00F50CBB"/>
    <w:rsid w:val="00F51C4B"/>
    <w:rsid w:val="00F51D13"/>
    <w:rsid w:val="00F53E72"/>
    <w:rsid w:val="00F54211"/>
    <w:rsid w:val="00F559EB"/>
    <w:rsid w:val="00F56CFD"/>
    <w:rsid w:val="00F60141"/>
    <w:rsid w:val="00F60748"/>
    <w:rsid w:val="00F60ADD"/>
    <w:rsid w:val="00F60EE4"/>
    <w:rsid w:val="00F60FC7"/>
    <w:rsid w:val="00F61D1A"/>
    <w:rsid w:val="00F61EEB"/>
    <w:rsid w:val="00F6235E"/>
    <w:rsid w:val="00F626E2"/>
    <w:rsid w:val="00F64D14"/>
    <w:rsid w:val="00F64D26"/>
    <w:rsid w:val="00F653F1"/>
    <w:rsid w:val="00F65496"/>
    <w:rsid w:val="00F65D2E"/>
    <w:rsid w:val="00F661AC"/>
    <w:rsid w:val="00F6639F"/>
    <w:rsid w:val="00F667EE"/>
    <w:rsid w:val="00F675F9"/>
    <w:rsid w:val="00F72434"/>
    <w:rsid w:val="00F72C34"/>
    <w:rsid w:val="00F72D3C"/>
    <w:rsid w:val="00F73019"/>
    <w:rsid w:val="00F73386"/>
    <w:rsid w:val="00F73B9D"/>
    <w:rsid w:val="00F73D2A"/>
    <w:rsid w:val="00F73E73"/>
    <w:rsid w:val="00F74CC9"/>
    <w:rsid w:val="00F75395"/>
    <w:rsid w:val="00F75514"/>
    <w:rsid w:val="00F76378"/>
    <w:rsid w:val="00F7714A"/>
    <w:rsid w:val="00F77B21"/>
    <w:rsid w:val="00F8019C"/>
    <w:rsid w:val="00F82D10"/>
    <w:rsid w:val="00F83165"/>
    <w:rsid w:val="00F84BB6"/>
    <w:rsid w:val="00F851DC"/>
    <w:rsid w:val="00F86BF3"/>
    <w:rsid w:val="00F8785F"/>
    <w:rsid w:val="00F9060A"/>
    <w:rsid w:val="00F9110C"/>
    <w:rsid w:val="00F91536"/>
    <w:rsid w:val="00F92194"/>
    <w:rsid w:val="00F92F8F"/>
    <w:rsid w:val="00F93F72"/>
    <w:rsid w:val="00F94600"/>
    <w:rsid w:val="00F947B9"/>
    <w:rsid w:val="00F9545C"/>
    <w:rsid w:val="00F968C2"/>
    <w:rsid w:val="00F9720E"/>
    <w:rsid w:val="00F979A9"/>
    <w:rsid w:val="00F97EFA"/>
    <w:rsid w:val="00FA042E"/>
    <w:rsid w:val="00FA06B0"/>
    <w:rsid w:val="00FA0C52"/>
    <w:rsid w:val="00FA0D76"/>
    <w:rsid w:val="00FA1318"/>
    <w:rsid w:val="00FA1BBA"/>
    <w:rsid w:val="00FA1EF9"/>
    <w:rsid w:val="00FA23D4"/>
    <w:rsid w:val="00FA2B86"/>
    <w:rsid w:val="00FA335D"/>
    <w:rsid w:val="00FA38DD"/>
    <w:rsid w:val="00FA7679"/>
    <w:rsid w:val="00FB0263"/>
    <w:rsid w:val="00FB04A8"/>
    <w:rsid w:val="00FB07E7"/>
    <w:rsid w:val="00FB14A4"/>
    <w:rsid w:val="00FB53E6"/>
    <w:rsid w:val="00FB5880"/>
    <w:rsid w:val="00FB6269"/>
    <w:rsid w:val="00FB6EBD"/>
    <w:rsid w:val="00FB7167"/>
    <w:rsid w:val="00FC03C3"/>
    <w:rsid w:val="00FC0A46"/>
    <w:rsid w:val="00FC2C69"/>
    <w:rsid w:val="00FC4BE5"/>
    <w:rsid w:val="00FC63BD"/>
    <w:rsid w:val="00FC69FF"/>
    <w:rsid w:val="00FC6BBF"/>
    <w:rsid w:val="00FD1A42"/>
    <w:rsid w:val="00FD2512"/>
    <w:rsid w:val="00FD3F44"/>
    <w:rsid w:val="00FD5138"/>
    <w:rsid w:val="00FD6F09"/>
    <w:rsid w:val="00FD7F7C"/>
    <w:rsid w:val="00FE05B1"/>
    <w:rsid w:val="00FE0E48"/>
    <w:rsid w:val="00FE2F6C"/>
    <w:rsid w:val="00FF003E"/>
    <w:rsid w:val="00FF0627"/>
    <w:rsid w:val="00FF149F"/>
    <w:rsid w:val="00FF2D83"/>
    <w:rsid w:val="00FF3A30"/>
    <w:rsid w:val="00FF5399"/>
    <w:rsid w:val="00FF543A"/>
    <w:rsid w:val="00FF6F9A"/>
    <w:rsid w:val="00FF75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9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5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Body1"/>
    <w:next w:val="Normal"/>
    <w:link w:val="Heading1Char"/>
    <w:uiPriority w:val="9"/>
    <w:qFormat/>
    <w:rsid w:val="00A36FB5"/>
    <w:pPr>
      <w:spacing w:after="0" w:line="360" w:lineRule="auto"/>
      <w:ind w:left="2160" w:hanging="2160"/>
      <w:contextualSpacing/>
    </w:pPr>
    <w:rPr>
      <w:rFonts w:ascii="Times New Roman" w:hAnsi="Arial Unicode MS"/>
      <w:b/>
      <w:sz w:val="24"/>
    </w:rPr>
  </w:style>
  <w:style w:type="paragraph" w:styleId="Heading2">
    <w:name w:val="heading 2"/>
    <w:basedOn w:val="Normal"/>
    <w:next w:val="Normal"/>
    <w:link w:val="Heading2Char"/>
    <w:uiPriority w:val="9"/>
    <w:unhideWhenUsed/>
    <w:qFormat/>
    <w:rsid w:val="00C123D5"/>
    <w:pPr>
      <w:spacing w:line="360" w:lineRule="auto"/>
      <w:outlineLvl w:val="1"/>
    </w:pPr>
    <w:rPr>
      <w:rFonts w:eastAsiaTheme="minorEastAsia"/>
      <w:b/>
      <w:szCs w:val="22"/>
      <w:lang w:eastAsia="zh-CN"/>
    </w:rPr>
  </w:style>
  <w:style w:type="paragraph" w:styleId="Heading3">
    <w:name w:val="heading 3"/>
    <w:aliases w:val="Heading 3 Char2,Heading 3 Char Char,Heading 3 Char1 Char Char,Heading 3 Char Char Char Char,Heading 3 Char2 Char Char Char Char,Heading 3 Char Char Char Char Char Char,Apx par Char Char Char Char Char Char,L3 Char Char Char Char Char Char"/>
    <w:basedOn w:val="Heading2"/>
    <w:next w:val="Normal"/>
    <w:link w:val="Heading3Char"/>
    <w:uiPriority w:val="99"/>
    <w:unhideWhenUsed/>
    <w:qFormat/>
    <w:rsid w:val="00A533B6"/>
    <w:pPr>
      <w:outlineLvl w:val="2"/>
    </w:pPr>
    <w:rPr>
      <w:b w:val="0"/>
      <w:i/>
    </w:rPr>
  </w:style>
  <w:style w:type="paragraph" w:styleId="Heading4">
    <w:name w:val="heading 4"/>
    <w:basedOn w:val="Normal"/>
    <w:next w:val="Normal"/>
    <w:link w:val="Heading4Char"/>
    <w:uiPriority w:val="9"/>
    <w:unhideWhenUsed/>
    <w:qFormat/>
    <w:rsid w:val="00A533B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zh-CN"/>
    </w:rPr>
  </w:style>
  <w:style w:type="paragraph" w:styleId="Heading5">
    <w:name w:val="heading 5"/>
    <w:basedOn w:val="Normal"/>
    <w:next w:val="Normal"/>
    <w:link w:val="Heading5Char"/>
    <w:uiPriority w:val="9"/>
    <w:unhideWhenUsed/>
    <w:qFormat/>
    <w:rsid w:val="00A533B6"/>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Default"/>
    <w:next w:val="Default"/>
    <w:link w:val="Heading9Char"/>
    <w:uiPriority w:val="99"/>
    <w:qFormat/>
    <w:rsid w:val="0090611A"/>
    <w:pPr>
      <w:outlineLvl w:val="8"/>
    </w:pPr>
    <w:rPr>
      <w:rFonts w:ascii="Arial" w:hAnsi="Arial" w:cs="Arial"/>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24750"/>
    <w:pPr>
      <w:outlineLvl w:val="0"/>
    </w:pPr>
    <w:rPr>
      <w:rFonts w:ascii="Helvetica" w:eastAsia="Arial Unicode MS" w:hAnsi="Helvetica" w:cs="Times New Roman"/>
      <w:color w:val="000000"/>
      <w:szCs w:val="20"/>
      <w:u w:color="000000"/>
      <w:lang w:eastAsia="en-US"/>
    </w:rPr>
  </w:style>
  <w:style w:type="paragraph" w:styleId="BalloonText">
    <w:name w:val="Balloon Text"/>
    <w:basedOn w:val="Normal"/>
    <w:link w:val="BalloonTextChar"/>
    <w:uiPriority w:val="99"/>
    <w:semiHidden/>
    <w:unhideWhenUsed/>
    <w:rsid w:val="00863D08"/>
    <w:rPr>
      <w:rFonts w:ascii="Tahoma" w:hAnsi="Tahoma" w:cs="Tahoma"/>
      <w:sz w:val="16"/>
      <w:szCs w:val="16"/>
    </w:rPr>
  </w:style>
  <w:style w:type="character" w:customStyle="1" w:styleId="BalloonTextChar">
    <w:name w:val="Balloon Text Char"/>
    <w:basedOn w:val="DefaultParagraphFont"/>
    <w:link w:val="BalloonText"/>
    <w:uiPriority w:val="99"/>
    <w:semiHidden/>
    <w:rsid w:val="00863D08"/>
    <w:rPr>
      <w:rFonts w:ascii="Tahoma" w:eastAsia="Times New Roman" w:hAnsi="Tahoma" w:cs="Tahoma"/>
      <w:sz w:val="16"/>
      <w:szCs w:val="16"/>
      <w:lang w:eastAsia="en-US"/>
    </w:rPr>
  </w:style>
  <w:style w:type="paragraph" w:styleId="Header">
    <w:name w:val="header"/>
    <w:basedOn w:val="Normal"/>
    <w:link w:val="HeaderChar"/>
    <w:uiPriority w:val="99"/>
    <w:unhideWhenUsed/>
    <w:rsid w:val="00F60141"/>
    <w:pPr>
      <w:tabs>
        <w:tab w:val="center" w:pos="4513"/>
        <w:tab w:val="right" w:pos="9026"/>
      </w:tabs>
    </w:pPr>
  </w:style>
  <w:style w:type="character" w:customStyle="1" w:styleId="HeaderChar">
    <w:name w:val="Header Char"/>
    <w:basedOn w:val="DefaultParagraphFont"/>
    <w:link w:val="Header"/>
    <w:uiPriority w:val="99"/>
    <w:rsid w:val="00F6014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60141"/>
    <w:pPr>
      <w:tabs>
        <w:tab w:val="center" w:pos="4513"/>
        <w:tab w:val="right" w:pos="9026"/>
      </w:tabs>
    </w:pPr>
  </w:style>
  <w:style w:type="character" w:customStyle="1" w:styleId="FooterChar">
    <w:name w:val="Footer Char"/>
    <w:basedOn w:val="DefaultParagraphFont"/>
    <w:link w:val="Footer"/>
    <w:uiPriority w:val="99"/>
    <w:rsid w:val="00F60141"/>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C123D5"/>
    <w:rPr>
      <w:rFonts w:ascii="Times New Roman" w:hAnsi="Times New Roman" w:cs="Times New Roman"/>
      <w:b/>
      <w:sz w:val="24"/>
    </w:rPr>
  </w:style>
  <w:style w:type="paragraph" w:styleId="FootnoteText">
    <w:name w:val="footnote text"/>
    <w:aliases w:val="single space,footnote text,fn,FOOTNOTES,(NECG) Footnote Text,AR Footnote Text,ALTS FOOTNOTE,ALTS FOOTNOTE Char,Footnote Text Char1 Char,Footnote Text Char Char Char,ALTS FOOTNOTE Char Char Char,fn Char Char Char"/>
    <w:basedOn w:val="Normal"/>
    <w:link w:val="FootnoteTextChar"/>
    <w:unhideWhenUsed/>
    <w:rsid w:val="005B32DF"/>
    <w:rPr>
      <w:rFonts w:eastAsiaTheme="minorEastAsia"/>
      <w:sz w:val="20"/>
      <w:szCs w:val="20"/>
      <w:lang w:bidi="en-US"/>
    </w:rPr>
  </w:style>
  <w:style w:type="character" w:customStyle="1" w:styleId="FootnoteTextChar">
    <w:name w:val="Footnote Text Char"/>
    <w:aliases w:val="single space Char,footnote text Char,fn Char,FOOTNOTES Char,(NECG) Footnote Text Char,AR Footnote Text Char,ALTS FOOTNOTE Char1,ALTS FOOTNOTE Char Char,Footnote Text Char1 Char Char,Footnote Text Char Char Char Char"/>
    <w:basedOn w:val="DefaultParagraphFont"/>
    <w:link w:val="FootnoteText"/>
    <w:rsid w:val="005B32DF"/>
    <w:rPr>
      <w:rFonts w:ascii="Times New Roman" w:hAnsi="Times New Roman" w:cs="Times New Roman"/>
      <w:sz w:val="20"/>
      <w:szCs w:val="20"/>
      <w:lang w:eastAsia="en-US" w:bidi="en-US"/>
    </w:rPr>
  </w:style>
  <w:style w:type="character" w:styleId="FootnoteReference">
    <w:name w:val="footnote reference"/>
    <w:aliases w:val="(NECG) Footnote Reference"/>
    <w:basedOn w:val="DefaultParagraphFont"/>
    <w:unhideWhenUsed/>
    <w:rsid w:val="005B32DF"/>
    <w:rPr>
      <w:vertAlign w:val="superscript"/>
    </w:rPr>
  </w:style>
  <w:style w:type="paragraph" w:customStyle="1" w:styleId="AnnexStyle3">
    <w:name w:val="Annex Style 3"/>
    <w:basedOn w:val="Normal"/>
    <w:rsid w:val="005B32DF"/>
    <w:pPr>
      <w:numPr>
        <w:ilvl w:val="3"/>
        <w:numId w:val="1"/>
      </w:numPr>
      <w:spacing w:after="360"/>
    </w:pPr>
    <w:rPr>
      <w:rFonts w:eastAsia="宋体"/>
    </w:rPr>
  </w:style>
  <w:style w:type="paragraph" w:customStyle="1" w:styleId="eeciBodyText">
    <w:name w:val="[eeci] Body Text"/>
    <w:basedOn w:val="Normal"/>
    <w:qFormat/>
    <w:rsid w:val="002A5CF8"/>
    <w:pPr>
      <w:spacing w:line="360" w:lineRule="auto"/>
      <w:contextualSpacing/>
      <w:jc w:val="both"/>
    </w:pPr>
  </w:style>
  <w:style w:type="paragraph" w:customStyle="1" w:styleId="MTDisplayEquation">
    <w:name w:val="MTDisplayEquation"/>
    <w:basedOn w:val="Normal"/>
    <w:next w:val="Normal"/>
    <w:link w:val="MTDisplayEquationChar"/>
    <w:rsid w:val="00DC2FE0"/>
    <w:pPr>
      <w:tabs>
        <w:tab w:val="center" w:pos="4520"/>
        <w:tab w:val="right" w:pos="9020"/>
      </w:tabs>
      <w:spacing w:after="200" w:line="276" w:lineRule="auto"/>
      <w:jc w:val="center"/>
    </w:pPr>
    <w:rPr>
      <w:rFonts w:ascii="Calibri" w:eastAsiaTheme="minorEastAsia" w:hAnsi="Calibri"/>
      <w:sz w:val="22"/>
      <w:szCs w:val="22"/>
      <w:lang w:bidi="en-US"/>
    </w:rPr>
  </w:style>
  <w:style w:type="character" w:customStyle="1" w:styleId="MTDisplayEquationChar">
    <w:name w:val="MTDisplayEquation Char"/>
    <w:basedOn w:val="DefaultParagraphFont"/>
    <w:link w:val="MTDisplayEquation"/>
    <w:rsid w:val="00DC2FE0"/>
    <w:rPr>
      <w:rFonts w:ascii="Calibri" w:hAnsi="Calibri" w:cs="Times New Roman"/>
      <w:lang w:eastAsia="en-US" w:bidi="en-US"/>
    </w:rPr>
  </w:style>
  <w:style w:type="paragraph" w:styleId="Caption">
    <w:name w:val="caption"/>
    <w:basedOn w:val="Normal"/>
    <w:next w:val="Normal"/>
    <w:link w:val="CaptionChar"/>
    <w:uiPriority w:val="35"/>
    <w:unhideWhenUsed/>
    <w:qFormat/>
    <w:rsid w:val="00DC2FE0"/>
    <w:pPr>
      <w:spacing w:after="200"/>
    </w:pPr>
    <w:rPr>
      <w:rFonts w:ascii="Calibri" w:eastAsiaTheme="minorEastAsia" w:hAnsi="Calibri"/>
      <w:b/>
      <w:bCs/>
      <w:color w:val="4F81BD"/>
      <w:sz w:val="18"/>
      <w:szCs w:val="18"/>
      <w:lang w:bidi="en-US"/>
    </w:rPr>
  </w:style>
  <w:style w:type="paragraph" w:styleId="ListParagraph">
    <w:name w:val="List Paragraph"/>
    <w:basedOn w:val="Normal"/>
    <w:link w:val="ListParagraphChar"/>
    <w:uiPriority w:val="34"/>
    <w:qFormat/>
    <w:rsid w:val="00DC2FE0"/>
    <w:pPr>
      <w:spacing w:after="200" w:line="276" w:lineRule="auto"/>
      <w:ind w:left="720"/>
      <w:contextualSpacing/>
    </w:pPr>
    <w:rPr>
      <w:rFonts w:eastAsiaTheme="minorEastAsia"/>
      <w:lang w:bidi="en-US"/>
    </w:rPr>
  </w:style>
  <w:style w:type="table" w:styleId="TableGrid">
    <w:name w:val="Table Grid"/>
    <w:basedOn w:val="TableNormal"/>
    <w:uiPriority w:val="59"/>
    <w:rsid w:val="00DC2FE0"/>
    <w:pPr>
      <w:spacing w:after="0" w:line="240" w:lineRule="auto"/>
    </w:pPr>
    <w:rPr>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eciFigureCaption">
    <w:name w:val="[eeci] Figure Caption"/>
    <w:basedOn w:val="Normal"/>
    <w:next w:val="eeciBodyText"/>
    <w:rsid w:val="00DC2FE0"/>
    <w:pPr>
      <w:numPr>
        <w:ilvl w:val="8"/>
        <w:numId w:val="2"/>
      </w:numPr>
      <w:spacing w:after="200" w:line="276" w:lineRule="auto"/>
    </w:pPr>
    <w:rPr>
      <w:rFonts w:ascii="Calibri" w:eastAsiaTheme="minorEastAsia" w:hAnsi="Calibri"/>
      <w:b/>
      <w:bCs/>
      <w:sz w:val="20"/>
      <w:szCs w:val="20"/>
      <w:lang w:bidi="en-US"/>
    </w:rPr>
  </w:style>
  <w:style w:type="numbering" w:customStyle="1" w:styleId="eeciOutline">
    <w:name w:val="[eeci] Outline"/>
    <w:uiPriority w:val="99"/>
    <w:rsid w:val="00DC2FE0"/>
    <w:pPr>
      <w:numPr>
        <w:numId w:val="2"/>
      </w:numPr>
    </w:pPr>
  </w:style>
  <w:style w:type="paragraph" w:customStyle="1" w:styleId="eeciTableCaption">
    <w:name w:val="[eeci] Table Caption"/>
    <w:basedOn w:val="eeciFigureCaption"/>
    <w:next w:val="eeciBodyText"/>
    <w:qFormat/>
    <w:rsid w:val="00DC2FE0"/>
    <w:pPr>
      <w:numPr>
        <w:ilvl w:val="7"/>
      </w:numPr>
    </w:pPr>
  </w:style>
  <w:style w:type="paragraph" w:customStyle="1" w:styleId="eeciHeading1">
    <w:name w:val="[eeci] Heading 1"/>
    <w:basedOn w:val="eeciBodyText"/>
    <w:next w:val="eeciBodyText"/>
    <w:qFormat/>
    <w:rsid w:val="00DC2FE0"/>
    <w:pPr>
      <w:numPr>
        <w:numId w:val="2"/>
      </w:numPr>
    </w:pPr>
    <w:rPr>
      <w:rFonts w:ascii="Cambria" w:eastAsiaTheme="minorEastAsia" w:hAnsi="Cambria"/>
      <w:b/>
      <w:sz w:val="32"/>
      <w:szCs w:val="22"/>
    </w:rPr>
  </w:style>
  <w:style w:type="paragraph" w:customStyle="1" w:styleId="eeciHeading2">
    <w:name w:val="[eeci] Heading 2"/>
    <w:basedOn w:val="Normal"/>
    <w:next w:val="eeciBodyText"/>
    <w:qFormat/>
    <w:rsid w:val="00DC2FE0"/>
    <w:pPr>
      <w:numPr>
        <w:ilvl w:val="1"/>
        <w:numId w:val="2"/>
      </w:numPr>
      <w:spacing w:after="200" w:line="276" w:lineRule="auto"/>
    </w:pPr>
    <w:rPr>
      <w:rFonts w:ascii="Cambria" w:eastAsiaTheme="minorEastAsia" w:hAnsi="Cambria"/>
      <w:b/>
      <w:i/>
      <w:sz w:val="28"/>
      <w:szCs w:val="22"/>
      <w:lang w:bidi="en-US"/>
    </w:rPr>
  </w:style>
  <w:style w:type="paragraph" w:customStyle="1" w:styleId="eeciHeading3">
    <w:name w:val="[eeci] Heading 3"/>
    <w:basedOn w:val="eeciBodyText"/>
    <w:next w:val="eeciBodyText"/>
    <w:qFormat/>
    <w:rsid w:val="00DC2FE0"/>
    <w:pPr>
      <w:numPr>
        <w:ilvl w:val="2"/>
        <w:numId w:val="2"/>
      </w:numPr>
    </w:pPr>
    <w:rPr>
      <w:rFonts w:ascii="Cambria" w:eastAsiaTheme="minorEastAsia" w:hAnsi="Cambria"/>
      <w:b/>
      <w:sz w:val="26"/>
      <w:szCs w:val="22"/>
    </w:rPr>
  </w:style>
  <w:style w:type="paragraph" w:customStyle="1" w:styleId="TableTitleStyle1">
    <w:name w:val="Table Title Style1"/>
    <w:basedOn w:val="Normal"/>
    <w:link w:val="TableTitleStyle1Char"/>
    <w:rsid w:val="00DC2FE0"/>
    <w:pPr>
      <w:keepNext/>
    </w:pPr>
    <w:rPr>
      <w:rFonts w:eastAsia="宋体"/>
      <w:b/>
    </w:rPr>
  </w:style>
  <w:style w:type="character" w:customStyle="1" w:styleId="TableTitleStyle1Char">
    <w:name w:val="Table Title Style1 Char"/>
    <w:link w:val="TableTitleStyle1"/>
    <w:locked/>
    <w:rsid w:val="00DC2FE0"/>
    <w:rPr>
      <w:rFonts w:ascii="Times New Roman" w:eastAsia="宋体" w:hAnsi="Times New Roman" w:cs="Times New Roman"/>
      <w:b/>
      <w:sz w:val="24"/>
      <w:szCs w:val="24"/>
      <w:lang w:eastAsia="en-US"/>
    </w:rPr>
  </w:style>
  <w:style w:type="character" w:styleId="HTMLTypewriter">
    <w:name w:val="HTML Typewriter"/>
    <w:basedOn w:val="DefaultParagraphFont"/>
    <w:uiPriority w:val="99"/>
    <w:semiHidden/>
    <w:unhideWhenUsed/>
    <w:rsid w:val="005B6109"/>
    <w:rPr>
      <w:rFonts w:ascii="Courier New" w:eastAsia="Times New Roman" w:hAnsi="Courier New" w:cs="Courier New"/>
      <w:sz w:val="20"/>
      <w:szCs w:val="20"/>
    </w:rPr>
  </w:style>
  <w:style w:type="paragraph" w:customStyle="1" w:styleId="paperReferences">
    <w:name w:val="[paper] References"/>
    <w:basedOn w:val="Normal"/>
    <w:qFormat/>
    <w:rsid w:val="007F1CFD"/>
    <w:pPr>
      <w:spacing w:line="360" w:lineRule="auto"/>
      <w:ind w:left="720" w:hanging="720"/>
    </w:pPr>
    <w:rPr>
      <w:rFonts w:eastAsia="宋体"/>
      <w:noProof/>
      <w:sz w:val="20"/>
      <w:szCs w:val="22"/>
      <w:lang w:val="en-GB" w:eastAsia="zh-CN"/>
    </w:rPr>
  </w:style>
  <w:style w:type="character" w:styleId="CommentReference">
    <w:name w:val="annotation reference"/>
    <w:basedOn w:val="DefaultParagraphFont"/>
    <w:uiPriority w:val="99"/>
    <w:unhideWhenUsed/>
    <w:rsid w:val="00AB340D"/>
    <w:rPr>
      <w:sz w:val="16"/>
      <w:szCs w:val="16"/>
    </w:rPr>
  </w:style>
  <w:style w:type="paragraph" w:styleId="CommentText">
    <w:name w:val="annotation text"/>
    <w:basedOn w:val="Normal"/>
    <w:link w:val="CommentTextChar"/>
    <w:uiPriority w:val="99"/>
    <w:unhideWhenUsed/>
    <w:rsid w:val="00AB340D"/>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B340D"/>
    <w:rPr>
      <w:rFonts w:eastAsiaTheme="minorHAnsi"/>
      <w:sz w:val="20"/>
      <w:szCs w:val="20"/>
      <w:lang w:val="en-GB" w:eastAsia="en-US"/>
    </w:rPr>
  </w:style>
  <w:style w:type="character" w:customStyle="1" w:styleId="ListParagraphChar">
    <w:name w:val="List Paragraph Char"/>
    <w:basedOn w:val="DefaultParagraphFont"/>
    <w:link w:val="ListParagraph"/>
    <w:uiPriority w:val="34"/>
    <w:locked/>
    <w:rsid w:val="00AB340D"/>
    <w:rPr>
      <w:rFonts w:ascii="Times New Roman" w:hAnsi="Times New Roman" w:cs="Times New Roman"/>
      <w:sz w:val="24"/>
      <w:szCs w:val="24"/>
      <w:lang w:eastAsia="en-US" w:bidi="en-US"/>
    </w:rPr>
  </w:style>
  <w:style w:type="character" w:customStyle="1" w:styleId="NormalbulletsChar">
    <w:name w:val="Normal bullets Char"/>
    <w:basedOn w:val="ListParagraphChar"/>
    <w:link w:val="Normalbullets"/>
    <w:locked/>
    <w:rsid w:val="00AB340D"/>
    <w:rPr>
      <w:rFonts w:ascii="Times New Roman" w:hAnsi="Times New Roman" w:cs="Times New Roman"/>
      <w:color w:val="000000" w:themeColor="text1"/>
      <w:sz w:val="24"/>
      <w:szCs w:val="24"/>
      <w:lang w:eastAsia="en-US" w:bidi="en-US"/>
    </w:rPr>
  </w:style>
  <w:style w:type="paragraph" w:customStyle="1" w:styleId="Normalbullets">
    <w:name w:val="Normal bullets"/>
    <w:basedOn w:val="ListParagraph"/>
    <w:link w:val="NormalbulletsChar"/>
    <w:qFormat/>
    <w:rsid w:val="00AB340D"/>
    <w:pPr>
      <w:numPr>
        <w:numId w:val="5"/>
      </w:numPr>
      <w:spacing w:after="120" w:line="230" w:lineRule="atLeast"/>
      <w:ind w:left="867" w:hanging="357"/>
      <w:contextualSpacing w:val="0"/>
    </w:pPr>
    <w:rPr>
      <w:color w:val="000000" w:themeColor="text1"/>
    </w:rPr>
  </w:style>
  <w:style w:type="character" w:customStyle="1" w:styleId="apple-converted-space">
    <w:name w:val="apple-converted-space"/>
    <w:basedOn w:val="DefaultParagraphFont"/>
    <w:rsid w:val="00AB340D"/>
  </w:style>
  <w:style w:type="numbering" w:customStyle="1" w:styleId="AECOMListBullets">
    <w:name w:val="AECOM List Bullets"/>
    <w:uiPriority w:val="99"/>
    <w:rsid w:val="00AB340D"/>
    <w:pPr>
      <w:numPr>
        <w:numId w:val="6"/>
      </w:numPr>
    </w:pPr>
  </w:style>
  <w:style w:type="paragraph" w:styleId="CommentSubject">
    <w:name w:val="annotation subject"/>
    <w:basedOn w:val="CommentText"/>
    <w:next w:val="CommentText"/>
    <w:link w:val="CommentSubjectChar"/>
    <w:uiPriority w:val="99"/>
    <w:semiHidden/>
    <w:unhideWhenUsed/>
    <w:rsid w:val="009A652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9A6528"/>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E03EE1"/>
    <w:pPr>
      <w:spacing w:after="0"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73753B"/>
    <w:pPr>
      <w:spacing w:before="100" w:beforeAutospacing="1" w:after="100" w:afterAutospacing="1"/>
    </w:pPr>
    <w:rPr>
      <w:lang w:val="en-GB" w:eastAsia="zh-CN"/>
    </w:rPr>
  </w:style>
  <w:style w:type="character" w:customStyle="1" w:styleId="Heading3Char">
    <w:name w:val="Heading 3 Char"/>
    <w:aliases w:val="Heading 3 Char2 Char,Heading 3 Char Char Char,Heading 3 Char1 Char Char Char,Heading 3 Char Char Char Char Char,Heading 3 Char2 Char Char Char Char Char,Heading 3 Char Char Char Char Char Char Char,L3 Char Char Char Char Char Char Char"/>
    <w:basedOn w:val="DefaultParagraphFont"/>
    <w:link w:val="Heading3"/>
    <w:uiPriority w:val="99"/>
    <w:rsid w:val="00A533B6"/>
    <w:rPr>
      <w:rFonts w:ascii="Times New Roman" w:hAnsi="Times New Roman" w:cs="Times New Roman"/>
      <w:i/>
      <w:sz w:val="24"/>
    </w:rPr>
  </w:style>
  <w:style w:type="character" w:styleId="Hyperlink">
    <w:name w:val="Hyperlink"/>
    <w:basedOn w:val="DefaultParagraphFont"/>
    <w:uiPriority w:val="99"/>
    <w:unhideWhenUsed/>
    <w:rsid w:val="00BB5E6F"/>
    <w:rPr>
      <w:color w:val="0000FF" w:themeColor="hyperlink"/>
      <w:u w:val="single"/>
    </w:rPr>
  </w:style>
  <w:style w:type="character" w:customStyle="1" w:styleId="Heading1Char">
    <w:name w:val="Heading 1 Char"/>
    <w:basedOn w:val="DefaultParagraphFont"/>
    <w:link w:val="Heading1"/>
    <w:uiPriority w:val="9"/>
    <w:rsid w:val="00A36FB5"/>
    <w:rPr>
      <w:rFonts w:ascii="Times New Roman" w:eastAsia="Arial Unicode MS" w:hAnsi="Arial Unicode MS" w:cs="Times New Roman"/>
      <w:b/>
      <w:color w:val="000000"/>
      <w:sz w:val="24"/>
      <w:szCs w:val="20"/>
      <w:u w:color="000000"/>
      <w:lang w:eastAsia="en-US"/>
    </w:rPr>
  </w:style>
  <w:style w:type="paragraph" w:styleId="TOCHeading">
    <w:name w:val="TOC Heading"/>
    <w:basedOn w:val="Heading1"/>
    <w:next w:val="Normal"/>
    <w:uiPriority w:val="39"/>
    <w:unhideWhenUsed/>
    <w:qFormat/>
    <w:rsid w:val="002A5CF8"/>
    <w:pPr>
      <w:spacing w:line="276" w:lineRule="auto"/>
      <w:outlineLvl w:val="9"/>
    </w:pPr>
    <w:rPr>
      <w:lang w:eastAsia="ja-JP"/>
    </w:rPr>
  </w:style>
  <w:style w:type="paragraph" w:styleId="TOC1">
    <w:name w:val="toc 1"/>
    <w:basedOn w:val="Normal"/>
    <w:next w:val="Normal"/>
    <w:autoRedefine/>
    <w:uiPriority w:val="39"/>
    <w:unhideWhenUsed/>
    <w:qFormat/>
    <w:rsid w:val="00B15ABE"/>
    <w:pPr>
      <w:tabs>
        <w:tab w:val="left" w:pos="1080"/>
        <w:tab w:val="left" w:pos="1530"/>
        <w:tab w:val="right" w:leader="dot" w:pos="8290"/>
      </w:tabs>
      <w:spacing w:after="100"/>
    </w:pPr>
  </w:style>
  <w:style w:type="paragraph" w:styleId="TOC2">
    <w:name w:val="toc 2"/>
    <w:basedOn w:val="Normal"/>
    <w:next w:val="Normal"/>
    <w:autoRedefine/>
    <w:uiPriority w:val="39"/>
    <w:unhideWhenUsed/>
    <w:qFormat/>
    <w:rsid w:val="002A5CF8"/>
    <w:pPr>
      <w:spacing w:after="100"/>
      <w:ind w:left="240"/>
    </w:pPr>
  </w:style>
  <w:style w:type="paragraph" w:customStyle="1" w:styleId="Text">
    <w:name w:val="Text"/>
    <w:basedOn w:val="Normal"/>
    <w:link w:val="TextChar"/>
    <w:qFormat/>
    <w:rsid w:val="002A5CF8"/>
    <w:pPr>
      <w:spacing w:line="360" w:lineRule="auto"/>
      <w:contextualSpacing/>
      <w:jc w:val="both"/>
    </w:pPr>
  </w:style>
  <w:style w:type="character" w:customStyle="1" w:styleId="TextChar">
    <w:name w:val="Text Char"/>
    <w:basedOn w:val="DefaultParagraphFont"/>
    <w:link w:val="Text"/>
    <w:rsid w:val="002A5CF8"/>
    <w:rPr>
      <w:rFonts w:ascii="Times New Roman" w:eastAsia="Times New Roman" w:hAnsi="Times New Roman" w:cs="Times New Roman"/>
      <w:sz w:val="24"/>
      <w:szCs w:val="24"/>
      <w:lang w:eastAsia="en-US"/>
    </w:rPr>
  </w:style>
  <w:style w:type="paragraph" w:customStyle="1" w:styleId="Figure">
    <w:name w:val="Figure"/>
    <w:basedOn w:val="Caption"/>
    <w:link w:val="FigureChar"/>
    <w:qFormat/>
    <w:rsid w:val="00F94600"/>
    <w:pPr>
      <w:ind w:left="1440" w:hanging="1440"/>
      <w:jc w:val="both"/>
    </w:pPr>
    <w:rPr>
      <w:rFonts w:ascii="Times New Roman" w:hAnsi="Times New Roman"/>
      <w:color w:val="auto"/>
      <w:sz w:val="24"/>
      <w:szCs w:val="24"/>
    </w:rPr>
  </w:style>
  <w:style w:type="paragraph" w:styleId="TableofFigures">
    <w:name w:val="table of figures"/>
    <w:basedOn w:val="Normal"/>
    <w:next w:val="Normal"/>
    <w:uiPriority w:val="99"/>
    <w:unhideWhenUsed/>
    <w:rsid w:val="00F17334"/>
  </w:style>
  <w:style w:type="character" w:customStyle="1" w:styleId="CaptionChar">
    <w:name w:val="Caption Char"/>
    <w:basedOn w:val="DefaultParagraphFont"/>
    <w:link w:val="Caption"/>
    <w:rsid w:val="00A36FB5"/>
    <w:rPr>
      <w:rFonts w:ascii="Calibri" w:hAnsi="Calibri" w:cs="Times New Roman"/>
      <w:b/>
      <w:bCs/>
      <w:color w:val="4F81BD"/>
      <w:sz w:val="18"/>
      <w:szCs w:val="18"/>
      <w:lang w:eastAsia="en-US" w:bidi="en-US"/>
    </w:rPr>
  </w:style>
  <w:style w:type="character" w:customStyle="1" w:styleId="FigureChar">
    <w:name w:val="Figure Char"/>
    <w:basedOn w:val="CaptionChar"/>
    <w:link w:val="Figure"/>
    <w:rsid w:val="00F94600"/>
    <w:rPr>
      <w:rFonts w:ascii="Times New Roman" w:hAnsi="Times New Roman" w:cs="Times New Roman"/>
      <w:b/>
      <w:bCs/>
      <w:color w:val="4F81BD"/>
      <w:sz w:val="24"/>
      <w:szCs w:val="24"/>
      <w:lang w:eastAsia="en-US" w:bidi="en-US"/>
    </w:rPr>
  </w:style>
  <w:style w:type="paragraph" w:styleId="DocumentMap">
    <w:name w:val="Document Map"/>
    <w:basedOn w:val="Normal"/>
    <w:link w:val="DocumentMapChar"/>
    <w:uiPriority w:val="99"/>
    <w:semiHidden/>
    <w:unhideWhenUsed/>
    <w:rsid w:val="004A5337"/>
    <w:rPr>
      <w:rFonts w:ascii="Lucida Grande" w:hAnsi="Lucida Grande" w:cs="Lucida Grande"/>
    </w:rPr>
  </w:style>
  <w:style w:type="character" w:customStyle="1" w:styleId="DocumentMapChar">
    <w:name w:val="Document Map Char"/>
    <w:basedOn w:val="DefaultParagraphFont"/>
    <w:link w:val="DocumentMap"/>
    <w:uiPriority w:val="99"/>
    <w:semiHidden/>
    <w:rsid w:val="004A5337"/>
    <w:rPr>
      <w:rFonts w:ascii="Lucida Grande" w:eastAsia="Times New Roman" w:hAnsi="Lucida Grande" w:cs="Lucida Grande"/>
      <w:sz w:val="24"/>
      <w:szCs w:val="24"/>
      <w:lang w:eastAsia="en-US"/>
    </w:rPr>
  </w:style>
  <w:style w:type="character" w:styleId="PlaceholderText">
    <w:name w:val="Placeholder Text"/>
    <w:basedOn w:val="DefaultParagraphFont"/>
    <w:uiPriority w:val="99"/>
    <w:semiHidden/>
    <w:rsid w:val="00B53A66"/>
    <w:rPr>
      <w:color w:val="808080"/>
    </w:rPr>
  </w:style>
  <w:style w:type="paragraph" w:customStyle="1" w:styleId="Default">
    <w:name w:val="Default"/>
    <w:rsid w:val="008230F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aragraph">
    <w:name w:val="Paragraph"/>
    <w:basedOn w:val="Default"/>
    <w:next w:val="Default"/>
    <w:uiPriority w:val="99"/>
    <w:rsid w:val="008230FD"/>
    <w:rPr>
      <w:color w:val="auto"/>
    </w:rPr>
  </w:style>
  <w:style w:type="character" w:customStyle="1" w:styleId="Heading4Char">
    <w:name w:val="Heading 4 Char"/>
    <w:basedOn w:val="DefaultParagraphFont"/>
    <w:link w:val="Heading4"/>
    <w:uiPriority w:val="9"/>
    <w:rsid w:val="00A533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533B6"/>
    <w:rPr>
      <w:rFonts w:asciiTheme="majorHAnsi" w:eastAsiaTheme="majorEastAsia" w:hAnsiTheme="majorHAnsi" w:cstheme="majorBidi"/>
      <w:color w:val="243F60" w:themeColor="accent1" w:themeShade="7F"/>
      <w:sz w:val="24"/>
      <w:szCs w:val="24"/>
      <w:lang w:eastAsia="en-US"/>
    </w:rPr>
  </w:style>
  <w:style w:type="paragraph" w:styleId="TOC3">
    <w:name w:val="toc 3"/>
    <w:basedOn w:val="Normal"/>
    <w:next w:val="Normal"/>
    <w:autoRedefine/>
    <w:uiPriority w:val="39"/>
    <w:unhideWhenUsed/>
    <w:qFormat/>
    <w:rsid w:val="005746AE"/>
    <w:pPr>
      <w:spacing w:after="100"/>
      <w:ind w:left="480"/>
    </w:pPr>
  </w:style>
  <w:style w:type="paragraph" w:styleId="TOC4">
    <w:name w:val="toc 4"/>
    <w:basedOn w:val="Normal"/>
    <w:next w:val="Normal"/>
    <w:autoRedefine/>
    <w:uiPriority w:val="39"/>
    <w:unhideWhenUsed/>
    <w:rsid w:val="005746AE"/>
    <w:pPr>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5746AE"/>
    <w:pPr>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5746AE"/>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5746AE"/>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5746AE"/>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5746AE"/>
    <w:pPr>
      <w:spacing w:after="100" w:line="276" w:lineRule="auto"/>
      <w:ind w:left="1760"/>
    </w:pPr>
    <w:rPr>
      <w:rFonts w:asciiTheme="minorHAnsi" w:eastAsiaTheme="minorEastAsia" w:hAnsiTheme="minorHAnsi" w:cstheme="minorBidi"/>
      <w:sz w:val="22"/>
      <w:szCs w:val="22"/>
      <w:lang w:eastAsia="zh-CN"/>
    </w:rPr>
  </w:style>
  <w:style w:type="paragraph" w:styleId="EndnoteText">
    <w:name w:val="endnote text"/>
    <w:basedOn w:val="Normal"/>
    <w:link w:val="EndnoteTextChar"/>
    <w:semiHidden/>
    <w:unhideWhenUsed/>
    <w:rsid w:val="00190FA7"/>
    <w:pPr>
      <w:widowControl w:val="0"/>
      <w:snapToGrid w:val="0"/>
    </w:pPr>
    <w:rPr>
      <w:rFonts w:ascii="Calibri" w:eastAsia="宋体" w:hAnsi="Calibri"/>
      <w:sz w:val="21"/>
      <w:szCs w:val="22"/>
      <w:lang w:eastAsia="zh-CN"/>
    </w:rPr>
  </w:style>
  <w:style w:type="character" w:customStyle="1" w:styleId="EndnoteTextChar">
    <w:name w:val="Endnote Text Char"/>
    <w:basedOn w:val="DefaultParagraphFont"/>
    <w:link w:val="EndnoteText"/>
    <w:semiHidden/>
    <w:rsid w:val="00190FA7"/>
    <w:rPr>
      <w:rFonts w:ascii="Calibri" w:eastAsia="宋体" w:hAnsi="Calibri" w:cs="Times New Roman"/>
      <w:kern w:val="2"/>
      <w:sz w:val="21"/>
    </w:rPr>
  </w:style>
  <w:style w:type="character" w:styleId="EndnoteReference">
    <w:name w:val="endnote reference"/>
    <w:semiHidden/>
    <w:unhideWhenUsed/>
    <w:rsid w:val="00190FA7"/>
    <w:rPr>
      <w:vertAlign w:val="superscript"/>
    </w:rPr>
  </w:style>
  <w:style w:type="paragraph" w:styleId="NoSpacing">
    <w:name w:val="No Spacing"/>
    <w:basedOn w:val="Normal"/>
    <w:link w:val="NoSpacingChar"/>
    <w:qFormat/>
    <w:rsid w:val="00B831FF"/>
    <w:rPr>
      <w:rFonts w:eastAsiaTheme="minorEastAsia"/>
      <w:lang w:bidi="en-US"/>
    </w:rPr>
  </w:style>
  <w:style w:type="character" w:customStyle="1" w:styleId="NoSpacingChar">
    <w:name w:val="No Spacing Char"/>
    <w:basedOn w:val="DefaultParagraphFont"/>
    <w:link w:val="NoSpacing"/>
    <w:rsid w:val="00B831FF"/>
    <w:rPr>
      <w:rFonts w:ascii="Times New Roman" w:hAnsi="Times New Roman" w:cs="Times New Roman"/>
      <w:sz w:val="24"/>
      <w:szCs w:val="24"/>
      <w:lang w:eastAsia="en-US" w:bidi="en-US"/>
    </w:rPr>
  </w:style>
  <w:style w:type="paragraph" w:customStyle="1" w:styleId="1">
    <w:name w:val="列出段落1"/>
    <w:basedOn w:val="Normal"/>
    <w:link w:val="Char"/>
    <w:qFormat/>
    <w:rsid w:val="00A80761"/>
    <w:pPr>
      <w:spacing w:after="200" w:line="276" w:lineRule="auto"/>
      <w:ind w:left="720"/>
      <w:contextualSpacing/>
    </w:pPr>
    <w:rPr>
      <w:rFonts w:eastAsia="宋体"/>
      <w:lang w:bidi="en-US"/>
    </w:rPr>
  </w:style>
  <w:style w:type="character" w:customStyle="1" w:styleId="Char">
    <w:name w:val="列出段落 Char"/>
    <w:link w:val="1"/>
    <w:locked/>
    <w:rsid w:val="00A80761"/>
    <w:rPr>
      <w:rFonts w:ascii="Times New Roman" w:eastAsia="宋体" w:hAnsi="Times New Roman" w:cs="Times New Roman"/>
      <w:sz w:val="24"/>
      <w:szCs w:val="24"/>
      <w:lang w:eastAsia="en-US" w:bidi="en-US"/>
    </w:rPr>
  </w:style>
  <w:style w:type="character" w:styleId="PageNumber">
    <w:name w:val="page number"/>
    <w:basedOn w:val="DefaultParagraphFont"/>
    <w:rsid w:val="00244B0E"/>
  </w:style>
  <w:style w:type="paragraph" w:customStyle="1" w:styleId="WSPBodyText">
    <w:name w:val="WSP Body Text"/>
    <w:rsid w:val="00732C17"/>
    <w:pPr>
      <w:spacing w:after="130" w:line="260" w:lineRule="atLeast"/>
    </w:pPr>
    <w:rPr>
      <w:rFonts w:ascii="Arial" w:eastAsia="Times New Roman" w:hAnsi="Arial" w:cs="Times New Roman"/>
      <w:w w:val="95"/>
      <w:kern w:val="0"/>
      <w:sz w:val="20"/>
      <w:szCs w:val="20"/>
      <w:lang w:val="en-GB" w:eastAsia="en-US"/>
    </w:rPr>
  </w:style>
  <w:style w:type="character" w:customStyle="1" w:styleId="Heading9Char">
    <w:name w:val="Heading 9 Char"/>
    <w:basedOn w:val="DefaultParagraphFont"/>
    <w:link w:val="Heading9"/>
    <w:uiPriority w:val="99"/>
    <w:rsid w:val="0090611A"/>
    <w:rPr>
      <w:rFonts w:ascii="Arial" w:hAnsi="Arial" w:cs="Arial"/>
      <w:kern w:val="0"/>
      <w:sz w:val="24"/>
      <w:szCs w:val="24"/>
      <w:lang w:val="en-GB"/>
    </w:rPr>
  </w:style>
  <w:style w:type="paragraph" w:customStyle="1" w:styleId="Annex">
    <w:name w:val="Annex"/>
    <w:basedOn w:val="Default"/>
    <w:next w:val="Default"/>
    <w:uiPriority w:val="99"/>
    <w:rsid w:val="0090611A"/>
    <w:rPr>
      <w:rFonts w:ascii="Arial" w:hAnsi="Arial" w:cs="Arial"/>
      <w:color w:val="auto"/>
      <w:kern w:val="0"/>
    </w:rPr>
  </w:style>
  <w:style w:type="paragraph" w:styleId="BodyText">
    <w:name w:val="Body Text"/>
    <w:basedOn w:val="Normal"/>
    <w:link w:val="BodyTextChar"/>
    <w:uiPriority w:val="99"/>
    <w:rsid w:val="00E37713"/>
    <w:pPr>
      <w:tabs>
        <w:tab w:val="left" w:pos="4820"/>
      </w:tabs>
      <w:ind w:right="-483"/>
    </w:pPr>
    <w:rPr>
      <w:rFonts w:ascii="Sabon" w:hAnsi="Sabon" w:cs="Sabon"/>
      <w:kern w:val="0"/>
      <w:sz w:val="22"/>
      <w:szCs w:val="22"/>
      <w:lang w:val="en-GB"/>
    </w:rPr>
  </w:style>
  <w:style w:type="character" w:customStyle="1" w:styleId="BodyTextChar">
    <w:name w:val="Body Text Char"/>
    <w:basedOn w:val="DefaultParagraphFont"/>
    <w:link w:val="BodyText"/>
    <w:uiPriority w:val="99"/>
    <w:rsid w:val="00E37713"/>
    <w:rPr>
      <w:rFonts w:ascii="Sabon" w:eastAsia="Times New Roman" w:hAnsi="Sabon" w:cs="Sabon"/>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5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Body1"/>
    <w:next w:val="Normal"/>
    <w:link w:val="Heading1Char"/>
    <w:uiPriority w:val="9"/>
    <w:qFormat/>
    <w:rsid w:val="00A36FB5"/>
    <w:pPr>
      <w:spacing w:after="0" w:line="360" w:lineRule="auto"/>
      <w:ind w:left="2160" w:hanging="2160"/>
      <w:contextualSpacing/>
    </w:pPr>
    <w:rPr>
      <w:rFonts w:ascii="Times New Roman" w:hAnsi="Arial Unicode MS"/>
      <w:b/>
      <w:sz w:val="24"/>
    </w:rPr>
  </w:style>
  <w:style w:type="paragraph" w:styleId="Heading2">
    <w:name w:val="heading 2"/>
    <w:basedOn w:val="Normal"/>
    <w:next w:val="Normal"/>
    <w:link w:val="Heading2Char"/>
    <w:uiPriority w:val="9"/>
    <w:unhideWhenUsed/>
    <w:qFormat/>
    <w:rsid w:val="00C123D5"/>
    <w:pPr>
      <w:spacing w:line="360" w:lineRule="auto"/>
      <w:outlineLvl w:val="1"/>
    </w:pPr>
    <w:rPr>
      <w:rFonts w:eastAsiaTheme="minorEastAsia"/>
      <w:b/>
      <w:szCs w:val="22"/>
      <w:lang w:eastAsia="zh-CN"/>
    </w:rPr>
  </w:style>
  <w:style w:type="paragraph" w:styleId="Heading3">
    <w:name w:val="heading 3"/>
    <w:aliases w:val="Heading 3 Char2,Heading 3 Char Char,Heading 3 Char1 Char Char,Heading 3 Char Char Char Char,Heading 3 Char2 Char Char Char Char,Heading 3 Char Char Char Char Char Char,Apx par Char Char Char Char Char Char,L3 Char Char Char Char Char Char"/>
    <w:basedOn w:val="Heading2"/>
    <w:next w:val="Normal"/>
    <w:link w:val="Heading3Char"/>
    <w:uiPriority w:val="99"/>
    <w:unhideWhenUsed/>
    <w:qFormat/>
    <w:rsid w:val="00A533B6"/>
    <w:pPr>
      <w:outlineLvl w:val="2"/>
    </w:pPr>
    <w:rPr>
      <w:b w:val="0"/>
      <w:i/>
    </w:rPr>
  </w:style>
  <w:style w:type="paragraph" w:styleId="Heading4">
    <w:name w:val="heading 4"/>
    <w:basedOn w:val="Normal"/>
    <w:next w:val="Normal"/>
    <w:link w:val="Heading4Char"/>
    <w:uiPriority w:val="9"/>
    <w:unhideWhenUsed/>
    <w:qFormat/>
    <w:rsid w:val="00A533B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zh-CN"/>
    </w:rPr>
  </w:style>
  <w:style w:type="paragraph" w:styleId="Heading5">
    <w:name w:val="heading 5"/>
    <w:basedOn w:val="Normal"/>
    <w:next w:val="Normal"/>
    <w:link w:val="Heading5Char"/>
    <w:uiPriority w:val="9"/>
    <w:unhideWhenUsed/>
    <w:qFormat/>
    <w:rsid w:val="00A533B6"/>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Default"/>
    <w:next w:val="Default"/>
    <w:link w:val="Heading9Char"/>
    <w:uiPriority w:val="99"/>
    <w:qFormat/>
    <w:rsid w:val="0090611A"/>
    <w:pPr>
      <w:outlineLvl w:val="8"/>
    </w:pPr>
    <w:rPr>
      <w:rFonts w:ascii="Arial" w:hAnsi="Arial" w:cs="Arial"/>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24750"/>
    <w:pPr>
      <w:outlineLvl w:val="0"/>
    </w:pPr>
    <w:rPr>
      <w:rFonts w:ascii="Helvetica" w:eastAsia="Arial Unicode MS" w:hAnsi="Helvetica" w:cs="Times New Roman"/>
      <w:color w:val="000000"/>
      <w:szCs w:val="20"/>
      <w:u w:color="000000"/>
      <w:lang w:eastAsia="en-US"/>
    </w:rPr>
  </w:style>
  <w:style w:type="paragraph" w:styleId="BalloonText">
    <w:name w:val="Balloon Text"/>
    <w:basedOn w:val="Normal"/>
    <w:link w:val="BalloonTextChar"/>
    <w:uiPriority w:val="99"/>
    <w:semiHidden/>
    <w:unhideWhenUsed/>
    <w:rsid w:val="00863D08"/>
    <w:rPr>
      <w:rFonts w:ascii="Tahoma" w:hAnsi="Tahoma" w:cs="Tahoma"/>
      <w:sz w:val="16"/>
      <w:szCs w:val="16"/>
    </w:rPr>
  </w:style>
  <w:style w:type="character" w:customStyle="1" w:styleId="BalloonTextChar">
    <w:name w:val="Balloon Text Char"/>
    <w:basedOn w:val="DefaultParagraphFont"/>
    <w:link w:val="BalloonText"/>
    <w:uiPriority w:val="99"/>
    <w:semiHidden/>
    <w:rsid w:val="00863D08"/>
    <w:rPr>
      <w:rFonts w:ascii="Tahoma" w:eastAsia="Times New Roman" w:hAnsi="Tahoma" w:cs="Tahoma"/>
      <w:sz w:val="16"/>
      <w:szCs w:val="16"/>
      <w:lang w:eastAsia="en-US"/>
    </w:rPr>
  </w:style>
  <w:style w:type="paragraph" w:styleId="Header">
    <w:name w:val="header"/>
    <w:basedOn w:val="Normal"/>
    <w:link w:val="HeaderChar"/>
    <w:uiPriority w:val="99"/>
    <w:unhideWhenUsed/>
    <w:rsid w:val="00F60141"/>
    <w:pPr>
      <w:tabs>
        <w:tab w:val="center" w:pos="4513"/>
        <w:tab w:val="right" w:pos="9026"/>
      </w:tabs>
    </w:pPr>
  </w:style>
  <w:style w:type="character" w:customStyle="1" w:styleId="HeaderChar">
    <w:name w:val="Header Char"/>
    <w:basedOn w:val="DefaultParagraphFont"/>
    <w:link w:val="Header"/>
    <w:uiPriority w:val="99"/>
    <w:rsid w:val="00F6014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60141"/>
    <w:pPr>
      <w:tabs>
        <w:tab w:val="center" w:pos="4513"/>
        <w:tab w:val="right" w:pos="9026"/>
      </w:tabs>
    </w:pPr>
  </w:style>
  <w:style w:type="character" w:customStyle="1" w:styleId="FooterChar">
    <w:name w:val="Footer Char"/>
    <w:basedOn w:val="DefaultParagraphFont"/>
    <w:link w:val="Footer"/>
    <w:uiPriority w:val="99"/>
    <w:rsid w:val="00F60141"/>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C123D5"/>
    <w:rPr>
      <w:rFonts w:ascii="Times New Roman" w:hAnsi="Times New Roman" w:cs="Times New Roman"/>
      <w:b/>
      <w:sz w:val="24"/>
    </w:rPr>
  </w:style>
  <w:style w:type="paragraph" w:styleId="FootnoteText">
    <w:name w:val="footnote text"/>
    <w:aliases w:val="single space,footnote text,fn,FOOTNOTES,(NECG) Footnote Text,AR Footnote Text,ALTS FOOTNOTE,ALTS FOOTNOTE Char,Footnote Text Char1 Char,Footnote Text Char Char Char,ALTS FOOTNOTE Char Char Char,fn Char Char Char"/>
    <w:basedOn w:val="Normal"/>
    <w:link w:val="FootnoteTextChar"/>
    <w:unhideWhenUsed/>
    <w:rsid w:val="005B32DF"/>
    <w:rPr>
      <w:rFonts w:eastAsiaTheme="minorEastAsia"/>
      <w:sz w:val="20"/>
      <w:szCs w:val="20"/>
      <w:lang w:bidi="en-US"/>
    </w:rPr>
  </w:style>
  <w:style w:type="character" w:customStyle="1" w:styleId="FootnoteTextChar">
    <w:name w:val="Footnote Text Char"/>
    <w:aliases w:val="single space Char,footnote text Char,fn Char,FOOTNOTES Char,(NECG) Footnote Text Char,AR Footnote Text Char,ALTS FOOTNOTE Char1,ALTS FOOTNOTE Char Char,Footnote Text Char1 Char Char,Footnote Text Char Char Char Char"/>
    <w:basedOn w:val="DefaultParagraphFont"/>
    <w:link w:val="FootnoteText"/>
    <w:rsid w:val="005B32DF"/>
    <w:rPr>
      <w:rFonts w:ascii="Times New Roman" w:hAnsi="Times New Roman" w:cs="Times New Roman"/>
      <w:sz w:val="20"/>
      <w:szCs w:val="20"/>
      <w:lang w:eastAsia="en-US" w:bidi="en-US"/>
    </w:rPr>
  </w:style>
  <w:style w:type="character" w:styleId="FootnoteReference">
    <w:name w:val="footnote reference"/>
    <w:aliases w:val="(NECG) Footnote Reference"/>
    <w:basedOn w:val="DefaultParagraphFont"/>
    <w:unhideWhenUsed/>
    <w:rsid w:val="005B32DF"/>
    <w:rPr>
      <w:vertAlign w:val="superscript"/>
    </w:rPr>
  </w:style>
  <w:style w:type="paragraph" w:customStyle="1" w:styleId="AnnexStyle3">
    <w:name w:val="Annex Style 3"/>
    <w:basedOn w:val="Normal"/>
    <w:rsid w:val="005B32DF"/>
    <w:pPr>
      <w:numPr>
        <w:ilvl w:val="3"/>
        <w:numId w:val="1"/>
      </w:numPr>
      <w:spacing w:after="360"/>
    </w:pPr>
    <w:rPr>
      <w:rFonts w:eastAsia="宋体"/>
    </w:rPr>
  </w:style>
  <w:style w:type="paragraph" w:customStyle="1" w:styleId="eeciBodyText">
    <w:name w:val="[eeci] Body Text"/>
    <w:basedOn w:val="Normal"/>
    <w:qFormat/>
    <w:rsid w:val="002A5CF8"/>
    <w:pPr>
      <w:spacing w:line="360" w:lineRule="auto"/>
      <w:contextualSpacing/>
      <w:jc w:val="both"/>
    </w:pPr>
  </w:style>
  <w:style w:type="paragraph" w:customStyle="1" w:styleId="MTDisplayEquation">
    <w:name w:val="MTDisplayEquation"/>
    <w:basedOn w:val="Normal"/>
    <w:next w:val="Normal"/>
    <w:link w:val="MTDisplayEquationChar"/>
    <w:rsid w:val="00DC2FE0"/>
    <w:pPr>
      <w:tabs>
        <w:tab w:val="center" w:pos="4520"/>
        <w:tab w:val="right" w:pos="9020"/>
      </w:tabs>
      <w:spacing w:after="200" w:line="276" w:lineRule="auto"/>
      <w:jc w:val="center"/>
    </w:pPr>
    <w:rPr>
      <w:rFonts w:ascii="Calibri" w:eastAsiaTheme="minorEastAsia" w:hAnsi="Calibri"/>
      <w:sz w:val="22"/>
      <w:szCs w:val="22"/>
      <w:lang w:bidi="en-US"/>
    </w:rPr>
  </w:style>
  <w:style w:type="character" w:customStyle="1" w:styleId="MTDisplayEquationChar">
    <w:name w:val="MTDisplayEquation Char"/>
    <w:basedOn w:val="DefaultParagraphFont"/>
    <w:link w:val="MTDisplayEquation"/>
    <w:rsid w:val="00DC2FE0"/>
    <w:rPr>
      <w:rFonts w:ascii="Calibri" w:hAnsi="Calibri" w:cs="Times New Roman"/>
      <w:lang w:eastAsia="en-US" w:bidi="en-US"/>
    </w:rPr>
  </w:style>
  <w:style w:type="paragraph" w:styleId="Caption">
    <w:name w:val="caption"/>
    <w:basedOn w:val="Normal"/>
    <w:next w:val="Normal"/>
    <w:link w:val="CaptionChar"/>
    <w:uiPriority w:val="35"/>
    <w:unhideWhenUsed/>
    <w:qFormat/>
    <w:rsid w:val="00DC2FE0"/>
    <w:pPr>
      <w:spacing w:after="200"/>
    </w:pPr>
    <w:rPr>
      <w:rFonts w:ascii="Calibri" w:eastAsiaTheme="minorEastAsia" w:hAnsi="Calibri"/>
      <w:b/>
      <w:bCs/>
      <w:color w:val="4F81BD"/>
      <w:sz w:val="18"/>
      <w:szCs w:val="18"/>
      <w:lang w:bidi="en-US"/>
    </w:rPr>
  </w:style>
  <w:style w:type="paragraph" w:styleId="ListParagraph">
    <w:name w:val="List Paragraph"/>
    <w:basedOn w:val="Normal"/>
    <w:link w:val="ListParagraphChar"/>
    <w:uiPriority w:val="34"/>
    <w:qFormat/>
    <w:rsid w:val="00DC2FE0"/>
    <w:pPr>
      <w:spacing w:after="200" w:line="276" w:lineRule="auto"/>
      <w:ind w:left="720"/>
      <w:contextualSpacing/>
    </w:pPr>
    <w:rPr>
      <w:rFonts w:eastAsiaTheme="minorEastAsia"/>
      <w:lang w:bidi="en-US"/>
    </w:rPr>
  </w:style>
  <w:style w:type="table" w:styleId="TableGrid">
    <w:name w:val="Table Grid"/>
    <w:basedOn w:val="TableNormal"/>
    <w:uiPriority w:val="59"/>
    <w:rsid w:val="00DC2FE0"/>
    <w:pPr>
      <w:spacing w:after="0" w:line="240" w:lineRule="auto"/>
    </w:pPr>
    <w:rPr>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eciFigureCaption">
    <w:name w:val="[eeci] Figure Caption"/>
    <w:basedOn w:val="Normal"/>
    <w:next w:val="eeciBodyText"/>
    <w:rsid w:val="00DC2FE0"/>
    <w:pPr>
      <w:numPr>
        <w:ilvl w:val="8"/>
        <w:numId w:val="2"/>
      </w:numPr>
      <w:spacing w:after="200" w:line="276" w:lineRule="auto"/>
    </w:pPr>
    <w:rPr>
      <w:rFonts w:ascii="Calibri" w:eastAsiaTheme="minorEastAsia" w:hAnsi="Calibri"/>
      <w:b/>
      <w:bCs/>
      <w:sz w:val="20"/>
      <w:szCs w:val="20"/>
      <w:lang w:bidi="en-US"/>
    </w:rPr>
  </w:style>
  <w:style w:type="numbering" w:customStyle="1" w:styleId="eeciOutline">
    <w:name w:val="[eeci] Outline"/>
    <w:uiPriority w:val="99"/>
    <w:rsid w:val="00DC2FE0"/>
    <w:pPr>
      <w:numPr>
        <w:numId w:val="2"/>
      </w:numPr>
    </w:pPr>
  </w:style>
  <w:style w:type="paragraph" w:customStyle="1" w:styleId="eeciTableCaption">
    <w:name w:val="[eeci] Table Caption"/>
    <w:basedOn w:val="eeciFigureCaption"/>
    <w:next w:val="eeciBodyText"/>
    <w:qFormat/>
    <w:rsid w:val="00DC2FE0"/>
    <w:pPr>
      <w:numPr>
        <w:ilvl w:val="7"/>
      </w:numPr>
    </w:pPr>
  </w:style>
  <w:style w:type="paragraph" w:customStyle="1" w:styleId="eeciHeading1">
    <w:name w:val="[eeci] Heading 1"/>
    <w:basedOn w:val="eeciBodyText"/>
    <w:next w:val="eeciBodyText"/>
    <w:qFormat/>
    <w:rsid w:val="00DC2FE0"/>
    <w:pPr>
      <w:numPr>
        <w:numId w:val="2"/>
      </w:numPr>
    </w:pPr>
    <w:rPr>
      <w:rFonts w:ascii="Cambria" w:eastAsiaTheme="minorEastAsia" w:hAnsi="Cambria"/>
      <w:b/>
      <w:sz w:val="32"/>
      <w:szCs w:val="22"/>
    </w:rPr>
  </w:style>
  <w:style w:type="paragraph" w:customStyle="1" w:styleId="eeciHeading2">
    <w:name w:val="[eeci] Heading 2"/>
    <w:basedOn w:val="Normal"/>
    <w:next w:val="eeciBodyText"/>
    <w:qFormat/>
    <w:rsid w:val="00DC2FE0"/>
    <w:pPr>
      <w:numPr>
        <w:ilvl w:val="1"/>
        <w:numId w:val="2"/>
      </w:numPr>
      <w:spacing w:after="200" w:line="276" w:lineRule="auto"/>
    </w:pPr>
    <w:rPr>
      <w:rFonts w:ascii="Cambria" w:eastAsiaTheme="minorEastAsia" w:hAnsi="Cambria"/>
      <w:b/>
      <w:i/>
      <w:sz w:val="28"/>
      <w:szCs w:val="22"/>
      <w:lang w:bidi="en-US"/>
    </w:rPr>
  </w:style>
  <w:style w:type="paragraph" w:customStyle="1" w:styleId="eeciHeading3">
    <w:name w:val="[eeci] Heading 3"/>
    <w:basedOn w:val="eeciBodyText"/>
    <w:next w:val="eeciBodyText"/>
    <w:qFormat/>
    <w:rsid w:val="00DC2FE0"/>
    <w:pPr>
      <w:numPr>
        <w:ilvl w:val="2"/>
        <w:numId w:val="2"/>
      </w:numPr>
    </w:pPr>
    <w:rPr>
      <w:rFonts w:ascii="Cambria" w:eastAsiaTheme="minorEastAsia" w:hAnsi="Cambria"/>
      <w:b/>
      <w:sz w:val="26"/>
      <w:szCs w:val="22"/>
    </w:rPr>
  </w:style>
  <w:style w:type="paragraph" w:customStyle="1" w:styleId="TableTitleStyle1">
    <w:name w:val="Table Title Style1"/>
    <w:basedOn w:val="Normal"/>
    <w:link w:val="TableTitleStyle1Char"/>
    <w:rsid w:val="00DC2FE0"/>
    <w:pPr>
      <w:keepNext/>
    </w:pPr>
    <w:rPr>
      <w:rFonts w:eastAsia="宋体"/>
      <w:b/>
    </w:rPr>
  </w:style>
  <w:style w:type="character" w:customStyle="1" w:styleId="TableTitleStyle1Char">
    <w:name w:val="Table Title Style1 Char"/>
    <w:link w:val="TableTitleStyle1"/>
    <w:locked/>
    <w:rsid w:val="00DC2FE0"/>
    <w:rPr>
      <w:rFonts w:ascii="Times New Roman" w:eastAsia="宋体" w:hAnsi="Times New Roman" w:cs="Times New Roman"/>
      <w:b/>
      <w:sz w:val="24"/>
      <w:szCs w:val="24"/>
      <w:lang w:eastAsia="en-US"/>
    </w:rPr>
  </w:style>
  <w:style w:type="character" w:styleId="HTMLTypewriter">
    <w:name w:val="HTML Typewriter"/>
    <w:basedOn w:val="DefaultParagraphFont"/>
    <w:uiPriority w:val="99"/>
    <w:semiHidden/>
    <w:unhideWhenUsed/>
    <w:rsid w:val="005B6109"/>
    <w:rPr>
      <w:rFonts w:ascii="Courier New" w:eastAsia="Times New Roman" w:hAnsi="Courier New" w:cs="Courier New"/>
      <w:sz w:val="20"/>
      <w:szCs w:val="20"/>
    </w:rPr>
  </w:style>
  <w:style w:type="paragraph" w:customStyle="1" w:styleId="paperReferences">
    <w:name w:val="[paper] References"/>
    <w:basedOn w:val="Normal"/>
    <w:qFormat/>
    <w:rsid w:val="007F1CFD"/>
    <w:pPr>
      <w:spacing w:line="360" w:lineRule="auto"/>
      <w:ind w:left="720" w:hanging="720"/>
    </w:pPr>
    <w:rPr>
      <w:rFonts w:eastAsia="宋体"/>
      <w:noProof/>
      <w:sz w:val="20"/>
      <w:szCs w:val="22"/>
      <w:lang w:val="en-GB" w:eastAsia="zh-CN"/>
    </w:rPr>
  </w:style>
  <w:style w:type="character" w:styleId="CommentReference">
    <w:name w:val="annotation reference"/>
    <w:basedOn w:val="DefaultParagraphFont"/>
    <w:uiPriority w:val="99"/>
    <w:unhideWhenUsed/>
    <w:rsid w:val="00AB340D"/>
    <w:rPr>
      <w:sz w:val="16"/>
      <w:szCs w:val="16"/>
    </w:rPr>
  </w:style>
  <w:style w:type="paragraph" w:styleId="CommentText">
    <w:name w:val="annotation text"/>
    <w:basedOn w:val="Normal"/>
    <w:link w:val="CommentTextChar"/>
    <w:uiPriority w:val="99"/>
    <w:unhideWhenUsed/>
    <w:rsid w:val="00AB340D"/>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B340D"/>
    <w:rPr>
      <w:rFonts w:eastAsiaTheme="minorHAnsi"/>
      <w:sz w:val="20"/>
      <w:szCs w:val="20"/>
      <w:lang w:val="en-GB" w:eastAsia="en-US"/>
    </w:rPr>
  </w:style>
  <w:style w:type="character" w:customStyle="1" w:styleId="ListParagraphChar">
    <w:name w:val="List Paragraph Char"/>
    <w:basedOn w:val="DefaultParagraphFont"/>
    <w:link w:val="ListParagraph"/>
    <w:uiPriority w:val="34"/>
    <w:locked/>
    <w:rsid w:val="00AB340D"/>
    <w:rPr>
      <w:rFonts w:ascii="Times New Roman" w:hAnsi="Times New Roman" w:cs="Times New Roman"/>
      <w:sz w:val="24"/>
      <w:szCs w:val="24"/>
      <w:lang w:eastAsia="en-US" w:bidi="en-US"/>
    </w:rPr>
  </w:style>
  <w:style w:type="character" w:customStyle="1" w:styleId="NormalbulletsChar">
    <w:name w:val="Normal bullets Char"/>
    <w:basedOn w:val="ListParagraphChar"/>
    <w:link w:val="Normalbullets"/>
    <w:locked/>
    <w:rsid w:val="00AB340D"/>
    <w:rPr>
      <w:rFonts w:ascii="Times New Roman" w:hAnsi="Times New Roman" w:cs="Times New Roman"/>
      <w:color w:val="000000" w:themeColor="text1"/>
      <w:sz w:val="24"/>
      <w:szCs w:val="24"/>
      <w:lang w:eastAsia="en-US" w:bidi="en-US"/>
    </w:rPr>
  </w:style>
  <w:style w:type="paragraph" w:customStyle="1" w:styleId="Normalbullets">
    <w:name w:val="Normal bullets"/>
    <w:basedOn w:val="ListParagraph"/>
    <w:link w:val="NormalbulletsChar"/>
    <w:qFormat/>
    <w:rsid w:val="00AB340D"/>
    <w:pPr>
      <w:numPr>
        <w:numId w:val="5"/>
      </w:numPr>
      <w:spacing w:after="120" w:line="230" w:lineRule="atLeast"/>
      <w:ind w:left="867" w:hanging="357"/>
      <w:contextualSpacing w:val="0"/>
    </w:pPr>
    <w:rPr>
      <w:color w:val="000000" w:themeColor="text1"/>
    </w:rPr>
  </w:style>
  <w:style w:type="character" w:customStyle="1" w:styleId="apple-converted-space">
    <w:name w:val="apple-converted-space"/>
    <w:basedOn w:val="DefaultParagraphFont"/>
    <w:rsid w:val="00AB340D"/>
  </w:style>
  <w:style w:type="numbering" w:customStyle="1" w:styleId="AECOMListBullets">
    <w:name w:val="AECOM List Bullets"/>
    <w:uiPriority w:val="99"/>
    <w:rsid w:val="00AB340D"/>
    <w:pPr>
      <w:numPr>
        <w:numId w:val="6"/>
      </w:numPr>
    </w:pPr>
  </w:style>
  <w:style w:type="paragraph" w:styleId="CommentSubject">
    <w:name w:val="annotation subject"/>
    <w:basedOn w:val="CommentText"/>
    <w:next w:val="CommentText"/>
    <w:link w:val="CommentSubjectChar"/>
    <w:uiPriority w:val="99"/>
    <w:semiHidden/>
    <w:unhideWhenUsed/>
    <w:rsid w:val="009A652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9A6528"/>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E03EE1"/>
    <w:pPr>
      <w:spacing w:after="0"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73753B"/>
    <w:pPr>
      <w:spacing w:before="100" w:beforeAutospacing="1" w:after="100" w:afterAutospacing="1"/>
    </w:pPr>
    <w:rPr>
      <w:lang w:val="en-GB" w:eastAsia="zh-CN"/>
    </w:rPr>
  </w:style>
  <w:style w:type="character" w:customStyle="1" w:styleId="Heading3Char">
    <w:name w:val="Heading 3 Char"/>
    <w:aliases w:val="Heading 3 Char2 Char,Heading 3 Char Char Char,Heading 3 Char1 Char Char Char,Heading 3 Char Char Char Char Char,Heading 3 Char2 Char Char Char Char Char,Heading 3 Char Char Char Char Char Char Char,L3 Char Char Char Char Char Char Char"/>
    <w:basedOn w:val="DefaultParagraphFont"/>
    <w:link w:val="Heading3"/>
    <w:uiPriority w:val="99"/>
    <w:rsid w:val="00A533B6"/>
    <w:rPr>
      <w:rFonts w:ascii="Times New Roman" w:hAnsi="Times New Roman" w:cs="Times New Roman"/>
      <w:i/>
      <w:sz w:val="24"/>
    </w:rPr>
  </w:style>
  <w:style w:type="character" w:styleId="Hyperlink">
    <w:name w:val="Hyperlink"/>
    <w:basedOn w:val="DefaultParagraphFont"/>
    <w:uiPriority w:val="99"/>
    <w:unhideWhenUsed/>
    <w:rsid w:val="00BB5E6F"/>
    <w:rPr>
      <w:color w:val="0000FF" w:themeColor="hyperlink"/>
      <w:u w:val="single"/>
    </w:rPr>
  </w:style>
  <w:style w:type="character" w:customStyle="1" w:styleId="Heading1Char">
    <w:name w:val="Heading 1 Char"/>
    <w:basedOn w:val="DefaultParagraphFont"/>
    <w:link w:val="Heading1"/>
    <w:uiPriority w:val="9"/>
    <w:rsid w:val="00A36FB5"/>
    <w:rPr>
      <w:rFonts w:ascii="Times New Roman" w:eastAsia="Arial Unicode MS" w:hAnsi="Arial Unicode MS" w:cs="Times New Roman"/>
      <w:b/>
      <w:color w:val="000000"/>
      <w:sz w:val="24"/>
      <w:szCs w:val="20"/>
      <w:u w:color="000000"/>
      <w:lang w:eastAsia="en-US"/>
    </w:rPr>
  </w:style>
  <w:style w:type="paragraph" w:styleId="TOCHeading">
    <w:name w:val="TOC Heading"/>
    <w:basedOn w:val="Heading1"/>
    <w:next w:val="Normal"/>
    <w:uiPriority w:val="39"/>
    <w:unhideWhenUsed/>
    <w:qFormat/>
    <w:rsid w:val="002A5CF8"/>
    <w:pPr>
      <w:spacing w:line="276" w:lineRule="auto"/>
      <w:outlineLvl w:val="9"/>
    </w:pPr>
    <w:rPr>
      <w:lang w:eastAsia="ja-JP"/>
    </w:rPr>
  </w:style>
  <w:style w:type="paragraph" w:styleId="TOC1">
    <w:name w:val="toc 1"/>
    <w:basedOn w:val="Normal"/>
    <w:next w:val="Normal"/>
    <w:autoRedefine/>
    <w:uiPriority w:val="39"/>
    <w:unhideWhenUsed/>
    <w:qFormat/>
    <w:rsid w:val="00B15ABE"/>
    <w:pPr>
      <w:tabs>
        <w:tab w:val="left" w:pos="1080"/>
        <w:tab w:val="left" w:pos="1530"/>
        <w:tab w:val="right" w:leader="dot" w:pos="8290"/>
      </w:tabs>
      <w:spacing w:after="100"/>
    </w:pPr>
  </w:style>
  <w:style w:type="paragraph" w:styleId="TOC2">
    <w:name w:val="toc 2"/>
    <w:basedOn w:val="Normal"/>
    <w:next w:val="Normal"/>
    <w:autoRedefine/>
    <w:uiPriority w:val="39"/>
    <w:unhideWhenUsed/>
    <w:qFormat/>
    <w:rsid w:val="002A5CF8"/>
    <w:pPr>
      <w:spacing w:after="100"/>
      <w:ind w:left="240"/>
    </w:pPr>
  </w:style>
  <w:style w:type="paragraph" w:customStyle="1" w:styleId="Text">
    <w:name w:val="Text"/>
    <w:basedOn w:val="Normal"/>
    <w:link w:val="TextChar"/>
    <w:qFormat/>
    <w:rsid w:val="002A5CF8"/>
    <w:pPr>
      <w:spacing w:line="360" w:lineRule="auto"/>
      <w:contextualSpacing/>
      <w:jc w:val="both"/>
    </w:pPr>
  </w:style>
  <w:style w:type="character" w:customStyle="1" w:styleId="TextChar">
    <w:name w:val="Text Char"/>
    <w:basedOn w:val="DefaultParagraphFont"/>
    <w:link w:val="Text"/>
    <w:rsid w:val="002A5CF8"/>
    <w:rPr>
      <w:rFonts w:ascii="Times New Roman" w:eastAsia="Times New Roman" w:hAnsi="Times New Roman" w:cs="Times New Roman"/>
      <w:sz w:val="24"/>
      <w:szCs w:val="24"/>
      <w:lang w:eastAsia="en-US"/>
    </w:rPr>
  </w:style>
  <w:style w:type="paragraph" w:customStyle="1" w:styleId="Figure">
    <w:name w:val="Figure"/>
    <w:basedOn w:val="Caption"/>
    <w:link w:val="FigureChar"/>
    <w:qFormat/>
    <w:rsid w:val="00F94600"/>
    <w:pPr>
      <w:ind w:left="1440" w:hanging="1440"/>
      <w:jc w:val="both"/>
    </w:pPr>
    <w:rPr>
      <w:rFonts w:ascii="Times New Roman" w:hAnsi="Times New Roman"/>
      <w:color w:val="auto"/>
      <w:sz w:val="24"/>
      <w:szCs w:val="24"/>
    </w:rPr>
  </w:style>
  <w:style w:type="paragraph" w:styleId="TableofFigures">
    <w:name w:val="table of figures"/>
    <w:basedOn w:val="Normal"/>
    <w:next w:val="Normal"/>
    <w:uiPriority w:val="99"/>
    <w:unhideWhenUsed/>
    <w:rsid w:val="00F17334"/>
  </w:style>
  <w:style w:type="character" w:customStyle="1" w:styleId="CaptionChar">
    <w:name w:val="Caption Char"/>
    <w:basedOn w:val="DefaultParagraphFont"/>
    <w:link w:val="Caption"/>
    <w:rsid w:val="00A36FB5"/>
    <w:rPr>
      <w:rFonts w:ascii="Calibri" w:hAnsi="Calibri" w:cs="Times New Roman"/>
      <w:b/>
      <w:bCs/>
      <w:color w:val="4F81BD"/>
      <w:sz w:val="18"/>
      <w:szCs w:val="18"/>
      <w:lang w:eastAsia="en-US" w:bidi="en-US"/>
    </w:rPr>
  </w:style>
  <w:style w:type="character" w:customStyle="1" w:styleId="FigureChar">
    <w:name w:val="Figure Char"/>
    <w:basedOn w:val="CaptionChar"/>
    <w:link w:val="Figure"/>
    <w:rsid w:val="00F94600"/>
    <w:rPr>
      <w:rFonts w:ascii="Times New Roman" w:hAnsi="Times New Roman" w:cs="Times New Roman"/>
      <w:b/>
      <w:bCs/>
      <w:color w:val="4F81BD"/>
      <w:sz w:val="24"/>
      <w:szCs w:val="24"/>
      <w:lang w:eastAsia="en-US" w:bidi="en-US"/>
    </w:rPr>
  </w:style>
  <w:style w:type="paragraph" w:styleId="DocumentMap">
    <w:name w:val="Document Map"/>
    <w:basedOn w:val="Normal"/>
    <w:link w:val="DocumentMapChar"/>
    <w:uiPriority w:val="99"/>
    <w:semiHidden/>
    <w:unhideWhenUsed/>
    <w:rsid w:val="004A5337"/>
    <w:rPr>
      <w:rFonts w:ascii="Lucida Grande" w:hAnsi="Lucida Grande" w:cs="Lucida Grande"/>
    </w:rPr>
  </w:style>
  <w:style w:type="character" w:customStyle="1" w:styleId="DocumentMapChar">
    <w:name w:val="Document Map Char"/>
    <w:basedOn w:val="DefaultParagraphFont"/>
    <w:link w:val="DocumentMap"/>
    <w:uiPriority w:val="99"/>
    <w:semiHidden/>
    <w:rsid w:val="004A5337"/>
    <w:rPr>
      <w:rFonts w:ascii="Lucida Grande" w:eastAsia="Times New Roman" w:hAnsi="Lucida Grande" w:cs="Lucida Grande"/>
      <w:sz w:val="24"/>
      <w:szCs w:val="24"/>
      <w:lang w:eastAsia="en-US"/>
    </w:rPr>
  </w:style>
  <w:style w:type="character" w:styleId="PlaceholderText">
    <w:name w:val="Placeholder Text"/>
    <w:basedOn w:val="DefaultParagraphFont"/>
    <w:uiPriority w:val="99"/>
    <w:semiHidden/>
    <w:rsid w:val="00B53A66"/>
    <w:rPr>
      <w:color w:val="808080"/>
    </w:rPr>
  </w:style>
  <w:style w:type="paragraph" w:customStyle="1" w:styleId="Default">
    <w:name w:val="Default"/>
    <w:rsid w:val="008230F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aragraph">
    <w:name w:val="Paragraph"/>
    <w:basedOn w:val="Default"/>
    <w:next w:val="Default"/>
    <w:uiPriority w:val="99"/>
    <w:rsid w:val="008230FD"/>
    <w:rPr>
      <w:color w:val="auto"/>
    </w:rPr>
  </w:style>
  <w:style w:type="character" w:customStyle="1" w:styleId="Heading4Char">
    <w:name w:val="Heading 4 Char"/>
    <w:basedOn w:val="DefaultParagraphFont"/>
    <w:link w:val="Heading4"/>
    <w:uiPriority w:val="9"/>
    <w:rsid w:val="00A533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533B6"/>
    <w:rPr>
      <w:rFonts w:asciiTheme="majorHAnsi" w:eastAsiaTheme="majorEastAsia" w:hAnsiTheme="majorHAnsi" w:cstheme="majorBidi"/>
      <w:color w:val="243F60" w:themeColor="accent1" w:themeShade="7F"/>
      <w:sz w:val="24"/>
      <w:szCs w:val="24"/>
      <w:lang w:eastAsia="en-US"/>
    </w:rPr>
  </w:style>
  <w:style w:type="paragraph" w:styleId="TOC3">
    <w:name w:val="toc 3"/>
    <w:basedOn w:val="Normal"/>
    <w:next w:val="Normal"/>
    <w:autoRedefine/>
    <w:uiPriority w:val="39"/>
    <w:unhideWhenUsed/>
    <w:qFormat/>
    <w:rsid w:val="005746AE"/>
    <w:pPr>
      <w:spacing w:after="100"/>
      <w:ind w:left="480"/>
    </w:pPr>
  </w:style>
  <w:style w:type="paragraph" w:styleId="TOC4">
    <w:name w:val="toc 4"/>
    <w:basedOn w:val="Normal"/>
    <w:next w:val="Normal"/>
    <w:autoRedefine/>
    <w:uiPriority w:val="39"/>
    <w:unhideWhenUsed/>
    <w:rsid w:val="005746AE"/>
    <w:pPr>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5746AE"/>
    <w:pPr>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5746AE"/>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5746AE"/>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5746AE"/>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5746AE"/>
    <w:pPr>
      <w:spacing w:after="100" w:line="276" w:lineRule="auto"/>
      <w:ind w:left="1760"/>
    </w:pPr>
    <w:rPr>
      <w:rFonts w:asciiTheme="minorHAnsi" w:eastAsiaTheme="minorEastAsia" w:hAnsiTheme="minorHAnsi" w:cstheme="minorBidi"/>
      <w:sz w:val="22"/>
      <w:szCs w:val="22"/>
      <w:lang w:eastAsia="zh-CN"/>
    </w:rPr>
  </w:style>
  <w:style w:type="paragraph" w:styleId="EndnoteText">
    <w:name w:val="endnote text"/>
    <w:basedOn w:val="Normal"/>
    <w:link w:val="EndnoteTextChar"/>
    <w:semiHidden/>
    <w:unhideWhenUsed/>
    <w:rsid w:val="00190FA7"/>
    <w:pPr>
      <w:widowControl w:val="0"/>
      <w:snapToGrid w:val="0"/>
    </w:pPr>
    <w:rPr>
      <w:rFonts w:ascii="Calibri" w:eastAsia="宋体" w:hAnsi="Calibri"/>
      <w:sz w:val="21"/>
      <w:szCs w:val="22"/>
      <w:lang w:eastAsia="zh-CN"/>
    </w:rPr>
  </w:style>
  <w:style w:type="character" w:customStyle="1" w:styleId="EndnoteTextChar">
    <w:name w:val="Endnote Text Char"/>
    <w:basedOn w:val="DefaultParagraphFont"/>
    <w:link w:val="EndnoteText"/>
    <w:semiHidden/>
    <w:rsid w:val="00190FA7"/>
    <w:rPr>
      <w:rFonts w:ascii="Calibri" w:eastAsia="宋体" w:hAnsi="Calibri" w:cs="Times New Roman"/>
      <w:kern w:val="2"/>
      <w:sz w:val="21"/>
    </w:rPr>
  </w:style>
  <w:style w:type="character" w:styleId="EndnoteReference">
    <w:name w:val="endnote reference"/>
    <w:semiHidden/>
    <w:unhideWhenUsed/>
    <w:rsid w:val="00190FA7"/>
    <w:rPr>
      <w:vertAlign w:val="superscript"/>
    </w:rPr>
  </w:style>
  <w:style w:type="paragraph" w:styleId="NoSpacing">
    <w:name w:val="No Spacing"/>
    <w:basedOn w:val="Normal"/>
    <w:link w:val="NoSpacingChar"/>
    <w:qFormat/>
    <w:rsid w:val="00B831FF"/>
    <w:rPr>
      <w:rFonts w:eastAsiaTheme="minorEastAsia"/>
      <w:lang w:bidi="en-US"/>
    </w:rPr>
  </w:style>
  <w:style w:type="character" w:customStyle="1" w:styleId="NoSpacingChar">
    <w:name w:val="No Spacing Char"/>
    <w:basedOn w:val="DefaultParagraphFont"/>
    <w:link w:val="NoSpacing"/>
    <w:rsid w:val="00B831FF"/>
    <w:rPr>
      <w:rFonts w:ascii="Times New Roman" w:hAnsi="Times New Roman" w:cs="Times New Roman"/>
      <w:sz w:val="24"/>
      <w:szCs w:val="24"/>
      <w:lang w:eastAsia="en-US" w:bidi="en-US"/>
    </w:rPr>
  </w:style>
  <w:style w:type="paragraph" w:customStyle="1" w:styleId="1">
    <w:name w:val="列出段落1"/>
    <w:basedOn w:val="Normal"/>
    <w:link w:val="Char"/>
    <w:qFormat/>
    <w:rsid w:val="00A80761"/>
    <w:pPr>
      <w:spacing w:after="200" w:line="276" w:lineRule="auto"/>
      <w:ind w:left="720"/>
      <w:contextualSpacing/>
    </w:pPr>
    <w:rPr>
      <w:rFonts w:eastAsia="宋体"/>
      <w:lang w:bidi="en-US"/>
    </w:rPr>
  </w:style>
  <w:style w:type="character" w:customStyle="1" w:styleId="Char">
    <w:name w:val="列出段落 Char"/>
    <w:link w:val="1"/>
    <w:locked/>
    <w:rsid w:val="00A80761"/>
    <w:rPr>
      <w:rFonts w:ascii="Times New Roman" w:eastAsia="宋体" w:hAnsi="Times New Roman" w:cs="Times New Roman"/>
      <w:sz w:val="24"/>
      <w:szCs w:val="24"/>
      <w:lang w:eastAsia="en-US" w:bidi="en-US"/>
    </w:rPr>
  </w:style>
  <w:style w:type="character" w:styleId="PageNumber">
    <w:name w:val="page number"/>
    <w:basedOn w:val="DefaultParagraphFont"/>
    <w:rsid w:val="00244B0E"/>
  </w:style>
  <w:style w:type="paragraph" w:customStyle="1" w:styleId="WSPBodyText">
    <w:name w:val="WSP Body Text"/>
    <w:rsid w:val="00732C17"/>
    <w:pPr>
      <w:spacing w:after="130" w:line="260" w:lineRule="atLeast"/>
    </w:pPr>
    <w:rPr>
      <w:rFonts w:ascii="Arial" w:eastAsia="Times New Roman" w:hAnsi="Arial" w:cs="Times New Roman"/>
      <w:w w:val="95"/>
      <w:kern w:val="0"/>
      <w:sz w:val="20"/>
      <w:szCs w:val="20"/>
      <w:lang w:val="en-GB" w:eastAsia="en-US"/>
    </w:rPr>
  </w:style>
  <w:style w:type="character" w:customStyle="1" w:styleId="Heading9Char">
    <w:name w:val="Heading 9 Char"/>
    <w:basedOn w:val="DefaultParagraphFont"/>
    <w:link w:val="Heading9"/>
    <w:uiPriority w:val="99"/>
    <w:rsid w:val="0090611A"/>
    <w:rPr>
      <w:rFonts w:ascii="Arial" w:hAnsi="Arial" w:cs="Arial"/>
      <w:kern w:val="0"/>
      <w:sz w:val="24"/>
      <w:szCs w:val="24"/>
      <w:lang w:val="en-GB"/>
    </w:rPr>
  </w:style>
  <w:style w:type="paragraph" w:customStyle="1" w:styleId="Annex">
    <w:name w:val="Annex"/>
    <w:basedOn w:val="Default"/>
    <w:next w:val="Default"/>
    <w:uiPriority w:val="99"/>
    <w:rsid w:val="0090611A"/>
    <w:rPr>
      <w:rFonts w:ascii="Arial" w:hAnsi="Arial" w:cs="Arial"/>
      <w:color w:val="auto"/>
      <w:kern w:val="0"/>
    </w:rPr>
  </w:style>
  <w:style w:type="paragraph" w:styleId="BodyText">
    <w:name w:val="Body Text"/>
    <w:basedOn w:val="Normal"/>
    <w:link w:val="BodyTextChar"/>
    <w:uiPriority w:val="99"/>
    <w:rsid w:val="00E37713"/>
    <w:pPr>
      <w:tabs>
        <w:tab w:val="left" w:pos="4820"/>
      </w:tabs>
      <w:ind w:right="-483"/>
    </w:pPr>
    <w:rPr>
      <w:rFonts w:ascii="Sabon" w:hAnsi="Sabon" w:cs="Sabon"/>
      <w:kern w:val="0"/>
      <w:sz w:val="22"/>
      <w:szCs w:val="22"/>
      <w:lang w:val="en-GB"/>
    </w:rPr>
  </w:style>
  <w:style w:type="character" w:customStyle="1" w:styleId="BodyTextChar">
    <w:name w:val="Body Text Char"/>
    <w:basedOn w:val="DefaultParagraphFont"/>
    <w:link w:val="BodyText"/>
    <w:uiPriority w:val="99"/>
    <w:rsid w:val="00E37713"/>
    <w:rPr>
      <w:rFonts w:ascii="Sabon" w:eastAsia="Times New Roman" w:hAnsi="Sabon" w:cs="Sabon"/>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6382">
      <w:bodyDiv w:val="1"/>
      <w:marLeft w:val="0"/>
      <w:marRight w:val="0"/>
      <w:marTop w:val="0"/>
      <w:marBottom w:val="0"/>
      <w:divBdr>
        <w:top w:val="none" w:sz="0" w:space="0" w:color="auto"/>
        <w:left w:val="none" w:sz="0" w:space="0" w:color="auto"/>
        <w:bottom w:val="none" w:sz="0" w:space="0" w:color="auto"/>
        <w:right w:val="none" w:sz="0" w:space="0" w:color="auto"/>
      </w:divBdr>
    </w:div>
    <w:div w:id="40322586">
      <w:bodyDiv w:val="1"/>
      <w:marLeft w:val="0"/>
      <w:marRight w:val="0"/>
      <w:marTop w:val="0"/>
      <w:marBottom w:val="0"/>
      <w:divBdr>
        <w:top w:val="none" w:sz="0" w:space="0" w:color="auto"/>
        <w:left w:val="none" w:sz="0" w:space="0" w:color="auto"/>
        <w:bottom w:val="none" w:sz="0" w:space="0" w:color="auto"/>
        <w:right w:val="none" w:sz="0" w:space="0" w:color="auto"/>
      </w:divBdr>
    </w:div>
    <w:div w:id="55203121">
      <w:bodyDiv w:val="1"/>
      <w:marLeft w:val="0"/>
      <w:marRight w:val="0"/>
      <w:marTop w:val="0"/>
      <w:marBottom w:val="0"/>
      <w:divBdr>
        <w:top w:val="none" w:sz="0" w:space="0" w:color="auto"/>
        <w:left w:val="none" w:sz="0" w:space="0" w:color="auto"/>
        <w:bottom w:val="none" w:sz="0" w:space="0" w:color="auto"/>
        <w:right w:val="none" w:sz="0" w:space="0" w:color="auto"/>
      </w:divBdr>
    </w:div>
    <w:div w:id="56559024">
      <w:bodyDiv w:val="1"/>
      <w:marLeft w:val="0"/>
      <w:marRight w:val="0"/>
      <w:marTop w:val="0"/>
      <w:marBottom w:val="0"/>
      <w:divBdr>
        <w:top w:val="none" w:sz="0" w:space="0" w:color="auto"/>
        <w:left w:val="none" w:sz="0" w:space="0" w:color="auto"/>
        <w:bottom w:val="none" w:sz="0" w:space="0" w:color="auto"/>
        <w:right w:val="none" w:sz="0" w:space="0" w:color="auto"/>
      </w:divBdr>
    </w:div>
    <w:div w:id="185025444">
      <w:bodyDiv w:val="1"/>
      <w:marLeft w:val="0"/>
      <w:marRight w:val="0"/>
      <w:marTop w:val="0"/>
      <w:marBottom w:val="0"/>
      <w:divBdr>
        <w:top w:val="none" w:sz="0" w:space="0" w:color="auto"/>
        <w:left w:val="none" w:sz="0" w:space="0" w:color="auto"/>
        <w:bottom w:val="none" w:sz="0" w:space="0" w:color="auto"/>
        <w:right w:val="none" w:sz="0" w:space="0" w:color="auto"/>
      </w:divBdr>
      <w:divsChild>
        <w:div w:id="259411055">
          <w:marLeft w:val="720"/>
          <w:marRight w:val="0"/>
          <w:marTop w:val="0"/>
          <w:marBottom w:val="0"/>
          <w:divBdr>
            <w:top w:val="none" w:sz="0" w:space="0" w:color="auto"/>
            <w:left w:val="none" w:sz="0" w:space="0" w:color="auto"/>
            <w:bottom w:val="none" w:sz="0" w:space="0" w:color="auto"/>
            <w:right w:val="none" w:sz="0" w:space="0" w:color="auto"/>
          </w:divBdr>
        </w:div>
        <w:div w:id="449326613">
          <w:marLeft w:val="720"/>
          <w:marRight w:val="0"/>
          <w:marTop w:val="0"/>
          <w:marBottom w:val="0"/>
          <w:divBdr>
            <w:top w:val="none" w:sz="0" w:space="0" w:color="auto"/>
            <w:left w:val="none" w:sz="0" w:space="0" w:color="auto"/>
            <w:bottom w:val="none" w:sz="0" w:space="0" w:color="auto"/>
            <w:right w:val="none" w:sz="0" w:space="0" w:color="auto"/>
          </w:divBdr>
        </w:div>
        <w:div w:id="655650827">
          <w:marLeft w:val="720"/>
          <w:marRight w:val="0"/>
          <w:marTop w:val="0"/>
          <w:marBottom w:val="0"/>
          <w:divBdr>
            <w:top w:val="none" w:sz="0" w:space="0" w:color="auto"/>
            <w:left w:val="none" w:sz="0" w:space="0" w:color="auto"/>
            <w:bottom w:val="none" w:sz="0" w:space="0" w:color="auto"/>
            <w:right w:val="none" w:sz="0" w:space="0" w:color="auto"/>
          </w:divBdr>
        </w:div>
        <w:div w:id="689330273">
          <w:marLeft w:val="720"/>
          <w:marRight w:val="0"/>
          <w:marTop w:val="0"/>
          <w:marBottom w:val="0"/>
          <w:divBdr>
            <w:top w:val="none" w:sz="0" w:space="0" w:color="auto"/>
            <w:left w:val="none" w:sz="0" w:space="0" w:color="auto"/>
            <w:bottom w:val="none" w:sz="0" w:space="0" w:color="auto"/>
            <w:right w:val="none" w:sz="0" w:space="0" w:color="auto"/>
          </w:divBdr>
        </w:div>
        <w:div w:id="1068334629">
          <w:marLeft w:val="720"/>
          <w:marRight w:val="0"/>
          <w:marTop w:val="0"/>
          <w:marBottom w:val="0"/>
          <w:divBdr>
            <w:top w:val="none" w:sz="0" w:space="0" w:color="auto"/>
            <w:left w:val="none" w:sz="0" w:space="0" w:color="auto"/>
            <w:bottom w:val="none" w:sz="0" w:space="0" w:color="auto"/>
            <w:right w:val="none" w:sz="0" w:space="0" w:color="auto"/>
          </w:divBdr>
        </w:div>
        <w:div w:id="1370493078">
          <w:marLeft w:val="720"/>
          <w:marRight w:val="0"/>
          <w:marTop w:val="0"/>
          <w:marBottom w:val="0"/>
          <w:divBdr>
            <w:top w:val="none" w:sz="0" w:space="0" w:color="auto"/>
            <w:left w:val="none" w:sz="0" w:space="0" w:color="auto"/>
            <w:bottom w:val="none" w:sz="0" w:space="0" w:color="auto"/>
            <w:right w:val="none" w:sz="0" w:space="0" w:color="auto"/>
          </w:divBdr>
        </w:div>
        <w:div w:id="1520973333">
          <w:marLeft w:val="720"/>
          <w:marRight w:val="0"/>
          <w:marTop w:val="0"/>
          <w:marBottom w:val="0"/>
          <w:divBdr>
            <w:top w:val="none" w:sz="0" w:space="0" w:color="auto"/>
            <w:left w:val="none" w:sz="0" w:space="0" w:color="auto"/>
            <w:bottom w:val="none" w:sz="0" w:space="0" w:color="auto"/>
            <w:right w:val="none" w:sz="0" w:space="0" w:color="auto"/>
          </w:divBdr>
        </w:div>
      </w:divsChild>
    </w:div>
    <w:div w:id="193423220">
      <w:bodyDiv w:val="1"/>
      <w:marLeft w:val="0"/>
      <w:marRight w:val="0"/>
      <w:marTop w:val="0"/>
      <w:marBottom w:val="0"/>
      <w:divBdr>
        <w:top w:val="none" w:sz="0" w:space="0" w:color="auto"/>
        <w:left w:val="none" w:sz="0" w:space="0" w:color="auto"/>
        <w:bottom w:val="none" w:sz="0" w:space="0" w:color="auto"/>
        <w:right w:val="none" w:sz="0" w:space="0" w:color="auto"/>
      </w:divBdr>
    </w:div>
    <w:div w:id="210700475">
      <w:bodyDiv w:val="1"/>
      <w:marLeft w:val="0"/>
      <w:marRight w:val="0"/>
      <w:marTop w:val="0"/>
      <w:marBottom w:val="0"/>
      <w:divBdr>
        <w:top w:val="none" w:sz="0" w:space="0" w:color="auto"/>
        <w:left w:val="none" w:sz="0" w:space="0" w:color="auto"/>
        <w:bottom w:val="none" w:sz="0" w:space="0" w:color="auto"/>
        <w:right w:val="none" w:sz="0" w:space="0" w:color="auto"/>
      </w:divBdr>
    </w:div>
    <w:div w:id="223685933">
      <w:bodyDiv w:val="1"/>
      <w:marLeft w:val="0"/>
      <w:marRight w:val="0"/>
      <w:marTop w:val="0"/>
      <w:marBottom w:val="0"/>
      <w:divBdr>
        <w:top w:val="none" w:sz="0" w:space="0" w:color="auto"/>
        <w:left w:val="none" w:sz="0" w:space="0" w:color="auto"/>
        <w:bottom w:val="none" w:sz="0" w:space="0" w:color="auto"/>
        <w:right w:val="none" w:sz="0" w:space="0" w:color="auto"/>
      </w:divBdr>
    </w:div>
    <w:div w:id="263153609">
      <w:bodyDiv w:val="1"/>
      <w:marLeft w:val="0"/>
      <w:marRight w:val="0"/>
      <w:marTop w:val="0"/>
      <w:marBottom w:val="0"/>
      <w:divBdr>
        <w:top w:val="none" w:sz="0" w:space="0" w:color="auto"/>
        <w:left w:val="none" w:sz="0" w:space="0" w:color="auto"/>
        <w:bottom w:val="none" w:sz="0" w:space="0" w:color="auto"/>
        <w:right w:val="none" w:sz="0" w:space="0" w:color="auto"/>
      </w:divBdr>
    </w:div>
    <w:div w:id="302391231">
      <w:bodyDiv w:val="1"/>
      <w:marLeft w:val="0"/>
      <w:marRight w:val="0"/>
      <w:marTop w:val="0"/>
      <w:marBottom w:val="0"/>
      <w:divBdr>
        <w:top w:val="none" w:sz="0" w:space="0" w:color="auto"/>
        <w:left w:val="none" w:sz="0" w:space="0" w:color="auto"/>
        <w:bottom w:val="none" w:sz="0" w:space="0" w:color="auto"/>
        <w:right w:val="none" w:sz="0" w:space="0" w:color="auto"/>
      </w:divBdr>
    </w:div>
    <w:div w:id="541670147">
      <w:bodyDiv w:val="1"/>
      <w:marLeft w:val="0"/>
      <w:marRight w:val="0"/>
      <w:marTop w:val="0"/>
      <w:marBottom w:val="0"/>
      <w:divBdr>
        <w:top w:val="none" w:sz="0" w:space="0" w:color="auto"/>
        <w:left w:val="none" w:sz="0" w:space="0" w:color="auto"/>
        <w:bottom w:val="none" w:sz="0" w:space="0" w:color="auto"/>
        <w:right w:val="none" w:sz="0" w:space="0" w:color="auto"/>
      </w:divBdr>
    </w:div>
    <w:div w:id="779177985">
      <w:bodyDiv w:val="1"/>
      <w:marLeft w:val="0"/>
      <w:marRight w:val="0"/>
      <w:marTop w:val="0"/>
      <w:marBottom w:val="0"/>
      <w:divBdr>
        <w:top w:val="none" w:sz="0" w:space="0" w:color="auto"/>
        <w:left w:val="none" w:sz="0" w:space="0" w:color="auto"/>
        <w:bottom w:val="none" w:sz="0" w:space="0" w:color="auto"/>
        <w:right w:val="none" w:sz="0" w:space="0" w:color="auto"/>
      </w:divBdr>
    </w:div>
    <w:div w:id="809597641">
      <w:bodyDiv w:val="1"/>
      <w:marLeft w:val="0"/>
      <w:marRight w:val="0"/>
      <w:marTop w:val="0"/>
      <w:marBottom w:val="0"/>
      <w:divBdr>
        <w:top w:val="none" w:sz="0" w:space="0" w:color="auto"/>
        <w:left w:val="none" w:sz="0" w:space="0" w:color="auto"/>
        <w:bottom w:val="none" w:sz="0" w:space="0" w:color="auto"/>
        <w:right w:val="none" w:sz="0" w:space="0" w:color="auto"/>
      </w:divBdr>
    </w:div>
    <w:div w:id="859782958">
      <w:bodyDiv w:val="1"/>
      <w:marLeft w:val="0"/>
      <w:marRight w:val="0"/>
      <w:marTop w:val="0"/>
      <w:marBottom w:val="0"/>
      <w:divBdr>
        <w:top w:val="none" w:sz="0" w:space="0" w:color="auto"/>
        <w:left w:val="none" w:sz="0" w:space="0" w:color="auto"/>
        <w:bottom w:val="none" w:sz="0" w:space="0" w:color="auto"/>
        <w:right w:val="none" w:sz="0" w:space="0" w:color="auto"/>
      </w:divBdr>
      <w:divsChild>
        <w:div w:id="1938563579">
          <w:marLeft w:val="0"/>
          <w:marRight w:val="0"/>
          <w:marTop w:val="0"/>
          <w:marBottom w:val="240"/>
          <w:divBdr>
            <w:top w:val="none" w:sz="0" w:space="0" w:color="auto"/>
            <w:left w:val="none" w:sz="0" w:space="0" w:color="auto"/>
            <w:bottom w:val="none" w:sz="0" w:space="0" w:color="auto"/>
            <w:right w:val="none" w:sz="0" w:space="0" w:color="auto"/>
          </w:divBdr>
        </w:div>
      </w:divsChild>
    </w:div>
    <w:div w:id="964695600">
      <w:bodyDiv w:val="1"/>
      <w:marLeft w:val="0"/>
      <w:marRight w:val="0"/>
      <w:marTop w:val="0"/>
      <w:marBottom w:val="0"/>
      <w:divBdr>
        <w:top w:val="none" w:sz="0" w:space="0" w:color="auto"/>
        <w:left w:val="none" w:sz="0" w:space="0" w:color="auto"/>
        <w:bottom w:val="none" w:sz="0" w:space="0" w:color="auto"/>
        <w:right w:val="none" w:sz="0" w:space="0" w:color="auto"/>
      </w:divBdr>
    </w:div>
    <w:div w:id="980158628">
      <w:bodyDiv w:val="1"/>
      <w:marLeft w:val="0"/>
      <w:marRight w:val="0"/>
      <w:marTop w:val="0"/>
      <w:marBottom w:val="0"/>
      <w:divBdr>
        <w:top w:val="none" w:sz="0" w:space="0" w:color="auto"/>
        <w:left w:val="none" w:sz="0" w:space="0" w:color="auto"/>
        <w:bottom w:val="none" w:sz="0" w:space="0" w:color="auto"/>
        <w:right w:val="none" w:sz="0" w:space="0" w:color="auto"/>
      </w:divBdr>
    </w:div>
    <w:div w:id="1008366573">
      <w:bodyDiv w:val="1"/>
      <w:marLeft w:val="0"/>
      <w:marRight w:val="0"/>
      <w:marTop w:val="0"/>
      <w:marBottom w:val="0"/>
      <w:divBdr>
        <w:top w:val="none" w:sz="0" w:space="0" w:color="auto"/>
        <w:left w:val="none" w:sz="0" w:space="0" w:color="auto"/>
        <w:bottom w:val="none" w:sz="0" w:space="0" w:color="auto"/>
        <w:right w:val="none" w:sz="0" w:space="0" w:color="auto"/>
      </w:divBdr>
    </w:div>
    <w:div w:id="1244995918">
      <w:bodyDiv w:val="1"/>
      <w:marLeft w:val="0"/>
      <w:marRight w:val="0"/>
      <w:marTop w:val="0"/>
      <w:marBottom w:val="0"/>
      <w:divBdr>
        <w:top w:val="none" w:sz="0" w:space="0" w:color="auto"/>
        <w:left w:val="none" w:sz="0" w:space="0" w:color="auto"/>
        <w:bottom w:val="none" w:sz="0" w:space="0" w:color="auto"/>
        <w:right w:val="none" w:sz="0" w:space="0" w:color="auto"/>
      </w:divBdr>
    </w:div>
    <w:div w:id="1245333041">
      <w:bodyDiv w:val="1"/>
      <w:marLeft w:val="0"/>
      <w:marRight w:val="0"/>
      <w:marTop w:val="0"/>
      <w:marBottom w:val="0"/>
      <w:divBdr>
        <w:top w:val="none" w:sz="0" w:space="0" w:color="auto"/>
        <w:left w:val="none" w:sz="0" w:space="0" w:color="auto"/>
        <w:bottom w:val="none" w:sz="0" w:space="0" w:color="auto"/>
        <w:right w:val="none" w:sz="0" w:space="0" w:color="auto"/>
      </w:divBdr>
    </w:div>
    <w:div w:id="1259411073">
      <w:bodyDiv w:val="1"/>
      <w:marLeft w:val="0"/>
      <w:marRight w:val="0"/>
      <w:marTop w:val="0"/>
      <w:marBottom w:val="0"/>
      <w:divBdr>
        <w:top w:val="none" w:sz="0" w:space="0" w:color="auto"/>
        <w:left w:val="none" w:sz="0" w:space="0" w:color="auto"/>
        <w:bottom w:val="none" w:sz="0" w:space="0" w:color="auto"/>
        <w:right w:val="none" w:sz="0" w:space="0" w:color="auto"/>
      </w:divBdr>
    </w:div>
    <w:div w:id="1360548498">
      <w:bodyDiv w:val="1"/>
      <w:marLeft w:val="0"/>
      <w:marRight w:val="0"/>
      <w:marTop w:val="0"/>
      <w:marBottom w:val="0"/>
      <w:divBdr>
        <w:top w:val="none" w:sz="0" w:space="0" w:color="auto"/>
        <w:left w:val="none" w:sz="0" w:space="0" w:color="auto"/>
        <w:bottom w:val="none" w:sz="0" w:space="0" w:color="auto"/>
        <w:right w:val="none" w:sz="0" w:space="0" w:color="auto"/>
      </w:divBdr>
    </w:div>
    <w:div w:id="1478839776">
      <w:bodyDiv w:val="1"/>
      <w:marLeft w:val="0"/>
      <w:marRight w:val="0"/>
      <w:marTop w:val="0"/>
      <w:marBottom w:val="0"/>
      <w:divBdr>
        <w:top w:val="none" w:sz="0" w:space="0" w:color="auto"/>
        <w:left w:val="none" w:sz="0" w:space="0" w:color="auto"/>
        <w:bottom w:val="none" w:sz="0" w:space="0" w:color="auto"/>
        <w:right w:val="none" w:sz="0" w:space="0" w:color="auto"/>
      </w:divBdr>
    </w:div>
    <w:div w:id="1494949846">
      <w:bodyDiv w:val="1"/>
      <w:marLeft w:val="0"/>
      <w:marRight w:val="0"/>
      <w:marTop w:val="0"/>
      <w:marBottom w:val="0"/>
      <w:divBdr>
        <w:top w:val="none" w:sz="0" w:space="0" w:color="auto"/>
        <w:left w:val="none" w:sz="0" w:space="0" w:color="auto"/>
        <w:bottom w:val="none" w:sz="0" w:space="0" w:color="auto"/>
        <w:right w:val="none" w:sz="0" w:space="0" w:color="auto"/>
      </w:divBdr>
    </w:div>
    <w:div w:id="1575895912">
      <w:bodyDiv w:val="1"/>
      <w:marLeft w:val="0"/>
      <w:marRight w:val="0"/>
      <w:marTop w:val="0"/>
      <w:marBottom w:val="0"/>
      <w:divBdr>
        <w:top w:val="none" w:sz="0" w:space="0" w:color="auto"/>
        <w:left w:val="none" w:sz="0" w:space="0" w:color="auto"/>
        <w:bottom w:val="none" w:sz="0" w:space="0" w:color="auto"/>
        <w:right w:val="none" w:sz="0" w:space="0" w:color="auto"/>
      </w:divBdr>
    </w:div>
    <w:div w:id="1728187639">
      <w:bodyDiv w:val="1"/>
      <w:marLeft w:val="0"/>
      <w:marRight w:val="0"/>
      <w:marTop w:val="0"/>
      <w:marBottom w:val="0"/>
      <w:divBdr>
        <w:top w:val="none" w:sz="0" w:space="0" w:color="auto"/>
        <w:left w:val="none" w:sz="0" w:space="0" w:color="auto"/>
        <w:bottom w:val="none" w:sz="0" w:space="0" w:color="auto"/>
        <w:right w:val="none" w:sz="0" w:space="0" w:color="auto"/>
      </w:divBdr>
    </w:div>
    <w:div w:id="2001226214">
      <w:bodyDiv w:val="1"/>
      <w:marLeft w:val="0"/>
      <w:marRight w:val="0"/>
      <w:marTop w:val="0"/>
      <w:marBottom w:val="0"/>
      <w:divBdr>
        <w:top w:val="none" w:sz="0" w:space="0" w:color="auto"/>
        <w:left w:val="none" w:sz="0" w:space="0" w:color="auto"/>
        <w:bottom w:val="none" w:sz="0" w:space="0" w:color="auto"/>
        <w:right w:val="none" w:sz="0" w:space="0" w:color="auto"/>
      </w:divBdr>
    </w:div>
    <w:div w:id="20751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59.bin"/><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oleObject" Target="embeddings/oleObject18.bin"/><Relationship Id="rId63" Type="http://schemas.openxmlformats.org/officeDocument/2006/relationships/oleObject" Target="embeddings/oleObject27.bin"/><Relationship Id="rId68" Type="http://schemas.openxmlformats.org/officeDocument/2006/relationships/image" Target="media/image25.wmf"/><Relationship Id="rId84" Type="http://schemas.openxmlformats.org/officeDocument/2006/relationships/image" Target="media/image30.wmf"/><Relationship Id="rId89" Type="http://schemas.openxmlformats.org/officeDocument/2006/relationships/image" Target="media/image31.wmf"/><Relationship Id="rId112" Type="http://schemas.openxmlformats.org/officeDocument/2006/relationships/image" Target="media/image42.wmf"/><Relationship Id="rId133" Type="http://schemas.openxmlformats.org/officeDocument/2006/relationships/image" Target="media/image52.wmf"/><Relationship Id="rId138" Type="http://schemas.openxmlformats.org/officeDocument/2006/relationships/oleObject" Target="embeddings/oleObject71.bin"/><Relationship Id="rId154" Type="http://schemas.openxmlformats.org/officeDocument/2006/relationships/fontTable" Target="fontTable.xml"/><Relationship Id="rId16" Type="http://schemas.openxmlformats.org/officeDocument/2006/relationships/hyperlink" Target="http://en.wikipedia.org/wiki/General_equilibrium" TargetMode="External"/><Relationship Id="rId107" Type="http://schemas.openxmlformats.org/officeDocument/2006/relationships/image" Target="media/image40.wmf"/><Relationship Id="rId11" Type="http://schemas.openxmlformats.org/officeDocument/2006/relationships/hyperlink" Target="http://www.copyright.com" TargetMode="External"/><Relationship Id="rId32" Type="http://schemas.openxmlformats.org/officeDocument/2006/relationships/oleObject" Target="embeddings/oleObject10.bin"/><Relationship Id="rId37" Type="http://schemas.openxmlformats.org/officeDocument/2006/relationships/oleObject" Target="embeddings/oleObject13.bin"/><Relationship Id="rId53" Type="http://schemas.openxmlformats.org/officeDocument/2006/relationships/oleObject" Target="embeddings/oleObject22.bin"/><Relationship Id="rId58" Type="http://schemas.openxmlformats.org/officeDocument/2006/relationships/image" Target="media/image20.wmf"/><Relationship Id="rId74"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oleObject" Target="embeddings/oleObject65.bin"/><Relationship Id="rId144" Type="http://schemas.openxmlformats.org/officeDocument/2006/relationships/image" Target="media/image55.wmf"/><Relationship Id="rId149" Type="http://schemas.openxmlformats.org/officeDocument/2006/relationships/image" Target="media/image57.wmf"/><Relationship Id="rId5" Type="http://schemas.openxmlformats.org/officeDocument/2006/relationships/settings" Target="settings.xml"/><Relationship Id="rId90" Type="http://schemas.openxmlformats.org/officeDocument/2006/relationships/oleObject" Target="embeddings/oleObject45.bin"/><Relationship Id="rId95" Type="http://schemas.openxmlformats.org/officeDocument/2006/relationships/image" Target="media/image34.wmf"/><Relationship Id="rId22" Type="http://schemas.openxmlformats.org/officeDocument/2006/relationships/image" Target="media/image5.wmf"/><Relationship Id="rId27" Type="http://schemas.openxmlformats.org/officeDocument/2006/relationships/oleObject" Target="embeddings/oleObject5.bin"/><Relationship Id="rId43" Type="http://schemas.openxmlformats.org/officeDocument/2006/relationships/oleObject" Target="embeddings/oleObject16.bin"/><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30.bin"/><Relationship Id="rId113" Type="http://schemas.openxmlformats.org/officeDocument/2006/relationships/oleObject" Target="embeddings/oleObject57.bin"/><Relationship Id="rId118" Type="http://schemas.openxmlformats.org/officeDocument/2006/relationships/image" Target="media/image45.wmf"/><Relationship Id="rId134" Type="http://schemas.openxmlformats.org/officeDocument/2006/relationships/oleObject" Target="embeddings/oleObject68.bin"/><Relationship Id="rId139" Type="http://schemas.openxmlformats.org/officeDocument/2006/relationships/oleObject" Target="embeddings/oleObject72.bin"/><Relationship Id="rId80" Type="http://schemas.openxmlformats.org/officeDocument/2006/relationships/oleObject" Target="embeddings/oleObject37.bin"/><Relationship Id="rId85" Type="http://schemas.openxmlformats.org/officeDocument/2006/relationships/oleObject" Target="embeddings/oleObject41.bin"/><Relationship Id="rId150" Type="http://schemas.openxmlformats.org/officeDocument/2006/relationships/oleObject" Target="embeddings/oleObject79.bin"/><Relationship Id="rId155" Type="http://schemas.openxmlformats.org/officeDocument/2006/relationships/theme" Target="theme/theme1.xml"/><Relationship Id="rId12" Type="http://schemas.openxmlformats.org/officeDocument/2006/relationships/hyperlink" Target="mailto:pubrights@worldbank.org" TargetMode="External"/><Relationship Id="rId17" Type="http://schemas.openxmlformats.org/officeDocument/2006/relationships/image" Target="media/image2.emf"/><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38.wmf"/><Relationship Id="rId108" Type="http://schemas.openxmlformats.org/officeDocument/2006/relationships/oleObject" Target="embeddings/oleObject54.bin"/><Relationship Id="rId116" Type="http://schemas.openxmlformats.org/officeDocument/2006/relationships/image" Target="media/image44.wmf"/><Relationship Id="rId124" Type="http://schemas.openxmlformats.org/officeDocument/2006/relationships/oleObject" Target="embeddings/oleObject63.bin"/><Relationship Id="rId129" Type="http://schemas.openxmlformats.org/officeDocument/2006/relationships/image" Target="media/image50.wmf"/><Relationship Id="rId137" Type="http://schemas.openxmlformats.org/officeDocument/2006/relationships/oleObject" Target="embeddings/oleObject70.bin"/><Relationship Id="rId20" Type="http://schemas.openxmlformats.org/officeDocument/2006/relationships/image" Target="media/image4.wmf"/><Relationship Id="rId41" Type="http://schemas.openxmlformats.org/officeDocument/2006/relationships/oleObject" Target="embeddings/oleObject15.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33.bin"/><Relationship Id="rId83" Type="http://schemas.openxmlformats.org/officeDocument/2006/relationships/oleObject" Target="embeddings/oleObject40.bin"/><Relationship Id="rId88" Type="http://schemas.openxmlformats.org/officeDocument/2006/relationships/oleObject" Target="embeddings/oleObject44.bin"/><Relationship Id="rId91" Type="http://schemas.openxmlformats.org/officeDocument/2006/relationships/image" Target="media/image32.wmf"/><Relationship Id="rId96" Type="http://schemas.openxmlformats.org/officeDocument/2006/relationships/oleObject" Target="embeddings/oleObject48.bin"/><Relationship Id="rId111" Type="http://schemas.openxmlformats.org/officeDocument/2006/relationships/oleObject" Target="embeddings/oleObject56.bin"/><Relationship Id="rId132" Type="http://schemas.openxmlformats.org/officeDocument/2006/relationships/oleObject" Target="embeddings/oleObject67.bin"/><Relationship Id="rId140" Type="http://schemas.openxmlformats.org/officeDocument/2006/relationships/image" Target="media/image54.wmf"/><Relationship Id="rId145" Type="http://schemas.openxmlformats.org/officeDocument/2006/relationships/oleObject" Target="embeddings/oleObject76.bin"/><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China_Railway_Corporation"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oleObject" Target="embeddings/oleObject19.bin"/><Relationship Id="rId57" Type="http://schemas.openxmlformats.org/officeDocument/2006/relationships/oleObject" Target="embeddings/oleObject24.bin"/><Relationship Id="rId106" Type="http://schemas.openxmlformats.org/officeDocument/2006/relationships/oleObject" Target="embeddings/oleObject53.bin"/><Relationship Id="rId114" Type="http://schemas.openxmlformats.org/officeDocument/2006/relationships/image" Target="media/image43.wmf"/><Relationship Id="rId119" Type="http://schemas.openxmlformats.org/officeDocument/2006/relationships/oleObject" Target="embeddings/oleObject60.bin"/><Relationship Id="rId127" Type="http://schemas.openxmlformats.org/officeDocument/2006/relationships/image" Target="media/image49.wmf"/><Relationship Id="rId10" Type="http://schemas.microsoft.com/office/2007/relationships/hdphoto" Target="media/hdphoto1.wdp"/><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image" Target="media/image47.wmf"/><Relationship Id="rId130" Type="http://schemas.openxmlformats.org/officeDocument/2006/relationships/oleObject" Target="embeddings/oleObject66.bin"/><Relationship Id="rId135" Type="http://schemas.openxmlformats.org/officeDocument/2006/relationships/image" Target="media/image53.wmf"/><Relationship Id="rId143" Type="http://schemas.openxmlformats.org/officeDocument/2006/relationships/oleObject" Target="embeddings/oleObject75.bin"/><Relationship Id="rId148" Type="http://schemas.openxmlformats.org/officeDocument/2006/relationships/oleObject" Target="embeddings/oleObject78.bin"/><Relationship Id="rId15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en.wikipedia.org/wiki/Ministry_of_Transport_of_the_People%27s_Republic_of_China" TargetMode="External"/><Relationship Id="rId18" Type="http://schemas.openxmlformats.org/officeDocument/2006/relationships/image" Target="media/image3.wmf"/><Relationship Id="rId39" Type="http://schemas.openxmlformats.org/officeDocument/2006/relationships/oleObject" Target="embeddings/oleObject14.bin"/><Relationship Id="rId109" Type="http://schemas.openxmlformats.org/officeDocument/2006/relationships/oleObject" Target="embeddings/oleObject55.bin"/><Relationship Id="rId34" Type="http://schemas.openxmlformats.org/officeDocument/2006/relationships/image" Target="media/image9.wmf"/><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image" Target="media/image29.wmf"/><Relationship Id="rId97" Type="http://schemas.openxmlformats.org/officeDocument/2006/relationships/image" Target="media/image35.wmf"/><Relationship Id="rId104" Type="http://schemas.openxmlformats.org/officeDocument/2006/relationships/oleObject" Target="embeddings/oleObject52.bin"/><Relationship Id="rId120" Type="http://schemas.openxmlformats.org/officeDocument/2006/relationships/image" Target="media/image46.wmf"/><Relationship Id="rId125" Type="http://schemas.openxmlformats.org/officeDocument/2006/relationships/image" Target="media/image48.wmf"/><Relationship Id="rId141" Type="http://schemas.openxmlformats.org/officeDocument/2006/relationships/oleObject" Target="embeddings/oleObject73.bin"/><Relationship Id="rId146"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6.wmf"/><Relationship Id="rId40" Type="http://schemas.openxmlformats.org/officeDocument/2006/relationships/image" Target="media/image12.wmf"/><Relationship Id="rId45" Type="http://schemas.openxmlformats.org/officeDocument/2006/relationships/oleObject" Target="embeddings/oleObject17.bin"/><Relationship Id="rId66" Type="http://schemas.openxmlformats.org/officeDocument/2006/relationships/image" Target="media/image24.wmf"/><Relationship Id="rId87" Type="http://schemas.openxmlformats.org/officeDocument/2006/relationships/oleObject" Target="embeddings/oleObject43.bin"/><Relationship Id="rId110" Type="http://schemas.openxmlformats.org/officeDocument/2006/relationships/image" Target="media/image41.wmf"/><Relationship Id="rId115" Type="http://schemas.openxmlformats.org/officeDocument/2006/relationships/oleObject" Target="embeddings/oleObject58.bin"/><Relationship Id="rId131" Type="http://schemas.openxmlformats.org/officeDocument/2006/relationships/image" Target="media/image51.wmf"/><Relationship Id="rId136" Type="http://schemas.openxmlformats.org/officeDocument/2006/relationships/oleObject" Target="embeddings/oleObject69.bin"/><Relationship Id="rId61" Type="http://schemas.openxmlformats.org/officeDocument/2006/relationships/oleObject" Target="embeddings/oleObject26.bin"/><Relationship Id="rId82" Type="http://schemas.openxmlformats.org/officeDocument/2006/relationships/oleObject" Target="embeddings/oleObject39.bin"/><Relationship Id="rId152" Type="http://schemas.openxmlformats.org/officeDocument/2006/relationships/footer" Target="footer1.xml"/><Relationship Id="rId19" Type="http://schemas.openxmlformats.org/officeDocument/2006/relationships/oleObject" Target="embeddings/oleObject1.bin"/><Relationship Id="rId14" Type="http://schemas.openxmlformats.org/officeDocument/2006/relationships/hyperlink" Target="http://en.wikipedia.org/w/index.php?title=State_Railways_Administration&amp;action=edit&amp;redlink=1" TargetMode="External"/><Relationship Id="rId30" Type="http://schemas.openxmlformats.org/officeDocument/2006/relationships/oleObject" Target="embeddings/oleObject8.bin"/><Relationship Id="rId35" Type="http://schemas.openxmlformats.org/officeDocument/2006/relationships/oleObject" Target="embeddings/oleObject12.bin"/><Relationship Id="rId56" Type="http://schemas.openxmlformats.org/officeDocument/2006/relationships/image" Target="media/image19.wmf"/><Relationship Id="rId77" Type="http://schemas.openxmlformats.org/officeDocument/2006/relationships/oleObject" Target="embeddings/oleObject34.bin"/><Relationship Id="rId100" Type="http://schemas.openxmlformats.org/officeDocument/2006/relationships/oleObject" Target="embeddings/oleObject50.bin"/><Relationship Id="rId105" Type="http://schemas.openxmlformats.org/officeDocument/2006/relationships/image" Target="media/image39.wmf"/><Relationship Id="rId126" Type="http://schemas.openxmlformats.org/officeDocument/2006/relationships/oleObject" Target="embeddings/oleObject64.bin"/><Relationship Id="rId147" Type="http://schemas.openxmlformats.org/officeDocument/2006/relationships/image" Target="media/image56.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27.wmf"/><Relationship Id="rId93" Type="http://schemas.openxmlformats.org/officeDocument/2006/relationships/image" Target="media/image33.wmf"/><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oleObject" Target="embeddings/oleObject74.bin"/><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iata.org/whatwedo/Documents/economics/Intervistas_Elasticity_Study_2007.pdf" TargetMode="External"/><Relationship Id="rId2" Type="http://schemas.openxmlformats.org/officeDocument/2006/relationships/oleObject" Target="embeddings/oleObject9.bin"/><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D56C-2CBC-4267-B565-EC00F7A9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10147</Words>
  <Characters>57841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Ying.Jin@aha.cam.ac.uk;Richard Bullock;Gerald Ollivier gollivier@worldbank.org;Runze yu;Nanyan Zhou</dc:creator>
  <cp:lastModifiedBy>Zijing Niu</cp:lastModifiedBy>
  <cp:revision>6</cp:revision>
  <cp:lastPrinted>2014-07-01T07:01:00Z</cp:lastPrinted>
  <dcterms:created xsi:type="dcterms:W3CDTF">2014-07-01T07:00:00Z</dcterms:created>
  <dcterms:modified xsi:type="dcterms:W3CDTF">2014-07-01T07:01:00Z</dcterms:modified>
</cp:coreProperties>
</file>