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373F" w14:textId="6973415E" w:rsidR="00B5021E" w:rsidRPr="003F2A9D" w:rsidRDefault="00AF7681" w:rsidP="00B5021E">
      <w:pPr>
        <w:ind w:left="90"/>
        <w:rPr>
          <w:rFonts w:ascii="Calibri" w:hAnsi="Calibri"/>
          <w:szCs w:val="22"/>
        </w:rPr>
      </w:pPr>
      <w:r>
        <w:rPr>
          <w:noProof/>
        </w:rPr>
        <mc:AlternateContent>
          <mc:Choice Requires="wps">
            <w:drawing>
              <wp:anchor distT="4294967295" distB="4294967295" distL="114299" distR="114299" simplePos="0" relativeHeight="251649024" behindDoc="0" locked="0" layoutInCell="1" allowOverlap="1" wp14:anchorId="4FE50E5A" wp14:editId="059F9010">
                <wp:simplePos x="0" y="0"/>
                <wp:positionH relativeFrom="column">
                  <wp:posOffset>1762124</wp:posOffset>
                </wp:positionH>
                <wp:positionV relativeFrom="paragraph">
                  <wp:posOffset>155574</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E048B" id="Straight Connector 46" o:spid="_x0000_s1026" style="position:absolute;z-index:2516490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" strokecolor="#bdd7ee" strokeweight=".5pt">
                <v:stroke joinstyle="miter"/>
                <o:lock v:ext="edit" shapetype="f"/>
              </v:line>
            </w:pict>
          </mc:Fallback>
        </mc:AlternateContent>
      </w:r>
    </w:p>
    <w:p w14:paraId="530945DD" w14:textId="11BFE3DF" w:rsidR="00B5021E" w:rsidRDefault="00AF7681" w:rsidP="00B5021E">
      <w:pPr>
        <w:pStyle w:val="Normal0"/>
        <w:spacing w:after="0" w:line="240" w:lineRule="auto"/>
      </w:pPr>
      <w:r>
        <w:rPr>
          <w:noProof/>
        </w:rPr>
        <mc:AlternateContent>
          <mc:Choice Requires="wps">
            <w:drawing>
              <wp:anchor distT="4294967295" distB="4294967295" distL="114300" distR="114300" simplePos="0" relativeHeight="251651072" behindDoc="0" locked="0" layoutInCell="1" allowOverlap="1" wp14:anchorId="7441F3DE" wp14:editId="192DEBE8">
                <wp:simplePos x="0" y="0"/>
                <wp:positionH relativeFrom="column">
                  <wp:posOffset>-476250</wp:posOffset>
                </wp:positionH>
                <wp:positionV relativeFrom="paragraph">
                  <wp:posOffset>170814</wp:posOffset>
                </wp:positionV>
                <wp:extent cx="7799705"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A747014" id="Straight Connector 22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3.45pt" to="576.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" strokecolor="#7f7f7f">
                <v:stroke dashstyle="dash" opacity="26214f" joinstyle="miter"/>
                <o:lock v:ext="edit" shapetype="f"/>
              </v:line>
            </w:pict>
          </mc:Fallback>
        </mc:AlternateContent>
      </w:r>
    </w:p>
    <w:p w14:paraId="25CA08FA" w14:textId="77777777" w:rsidR="00B5021E" w:rsidRDefault="00B5021E" w:rsidP="00B5021E">
      <w:pPr>
        <w:pStyle w:val="Normal0"/>
        <w:spacing w:after="0" w:line="240" w:lineRule="auto"/>
      </w:pPr>
    </w:p>
    <w:p w14:paraId="52C7228E" w14:textId="77777777" w:rsidR="00B5021E" w:rsidRDefault="00B5021E" w:rsidP="00B5021E">
      <w:pPr>
        <w:pStyle w:val="Normal0"/>
        <w:spacing w:after="0" w:line="14" w:lineRule="exact"/>
      </w:pPr>
      <w:r>
        <w:rPr>
          <w:rStyle w:val="PlaceholderText"/>
          <w:color w:val="auto"/>
        </w:rPr>
        <w:t xml:space="preserve"> </w:t>
      </w:r>
    </w:p>
    <w:p w14:paraId="3C858338" w14:textId="77777777" w:rsidR="00B5021E" w:rsidRDefault="00B5021E" w:rsidP="00B5021E">
      <w:pPr>
        <w:pStyle w:val="Normal0"/>
        <w:spacing w:after="0" w:line="14" w:lineRule="exact"/>
        <w:sectPr w:rsidR="00B5021E" w:rsidSect="00B5021E">
          <w:headerReference w:type="default" r:id="rId12"/>
          <w:footerReference w:type="default" r:id="rId13"/>
          <w:type w:val="continuous"/>
          <w:pgSz w:w="12240" w:h="15840"/>
          <w:pgMar w:top="1440" w:right="720" w:bottom="1440" w:left="720" w:header="720" w:footer="720" w:gutter="0"/>
          <w:pgNumType w:start="1"/>
          <w:cols w:space="720"/>
          <w:docGrid w:linePitch="360"/>
        </w:sectPr>
      </w:pPr>
    </w:p>
    <w:p w14:paraId="6907C8D1" w14:textId="77777777" w:rsidR="00B5021E" w:rsidRDefault="00B5021E" w:rsidP="00B5021E">
      <w:pPr>
        <w:pStyle w:val="Normal0"/>
        <w:spacing w:after="0" w:line="14" w:lineRule="exact"/>
      </w:pPr>
    </w:p>
    <w:p w14:paraId="6AAFF315" w14:textId="77777777" w:rsidR="00B5021E" w:rsidRDefault="00B5021E" w:rsidP="00B5021E">
      <w:pPr>
        <w:pStyle w:val="Normal0"/>
        <w:spacing w:after="0" w:line="14" w:lineRule="exact"/>
      </w:pPr>
      <w:r>
        <w:t xml:space="preserve"> </w:t>
      </w:r>
    </w:p>
    <w:p w14:paraId="7B0D61D0" w14:textId="77777777" w:rsidR="00B5021E" w:rsidRDefault="00B5021E" w:rsidP="00B5021E">
      <w:pPr>
        <w:pStyle w:val="Normal0"/>
        <w:shd w:val="clear" w:color="auto" w:fill="F7F7F7"/>
        <w:spacing w:after="0" w:line="240" w:lineRule="auto"/>
        <w:ind w:left="29" w:right="-158"/>
      </w:pPr>
    </w:p>
    <w:p w14:paraId="4B6E6C10" w14:textId="77777777" w:rsidR="00B5021E" w:rsidRDefault="00B5021E" w:rsidP="00B5021E">
      <w:pPr>
        <w:pStyle w:val="Normal0"/>
        <w:shd w:val="clear" w:color="auto" w:fill="F7F7F7"/>
        <w:spacing w:after="0" w:line="240" w:lineRule="auto"/>
        <w:ind w:left="29" w:right="-158"/>
      </w:pPr>
    </w:p>
    <w:p w14:paraId="66347342" w14:textId="77777777" w:rsidR="00B5021E" w:rsidRDefault="00B5021E" w:rsidP="00B5021E">
      <w:pPr>
        <w:pStyle w:val="Normal0"/>
        <w:shd w:val="clear" w:color="auto" w:fill="F7F7F7"/>
        <w:spacing w:after="0" w:line="240" w:lineRule="auto"/>
        <w:ind w:left="29" w:right="-158"/>
      </w:pPr>
    </w:p>
    <w:p w14:paraId="053695D4" w14:textId="08905E02" w:rsidR="00B5021E" w:rsidRDefault="00B5021E" w:rsidP="00B5021E">
      <w:pPr>
        <w:pStyle w:val="Normal0"/>
        <w:shd w:val="clear" w:color="auto" w:fill="F7F7F7"/>
        <w:spacing w:after="0" w:line="240" w:lineRule="auto"/>
        <w:ind w:left="29" w:right="-158"/>
      </w:pPr>
    </w:p>
    <w:p w14:paraId="1A1E9A3E" w14:textId="77777777" w:rsidR="00B5021E" w:rsidRDefault="00B5021E" w:rsidP="00B5021E">
      <w:pPr>
        <w:pStyle w:val="Normal0"/>
        <w:shd w:val="clear" w:color="auto" w:fill="F7F7F7"/>
        <w:spacing w:after="0" w:line="240" w:lineRule="auto"/>
        <w:ind w:left="29" w:right="-158"/>
      </w:pPr>
    </w:p>
    <w:p w14:paraId="23100727" w14:textId="77777777" w:rsidR="00B5021E" w:rsidRDefault="00B5021E" w:rsidP="00B5021E">
      <w:pPr>
        <w:pStyle w:val="Normal0"/>
        <w:shd w:val="clear" w:color="auto" w:fill="F7F7F7"/>
        <w:spacing w:after="0" w:line="240" w:lineRule="auto"/>
        <w:ind w:left="29" w:right="-158"/>
      </w:pPr>
      <w:bookmarkStart w:id="0" w:name="_GoBack"/>
      <w:bookmarkEnd w:id="0"/>
    </w:p>
    <w:p w14:paraId="38EF39B6" w14:textId="77777777" w:rsidR="00B5021E" w:rsidRDefault="00B5021E" w:rsidP="00B5021E">
      <w:pPr>
        <w:pStyle w:val="Normal0"/>
        <w:shd w:val="clear" w:color="auto" w:fill="F7F7F7"/>
        <w:spacing w:after="0" w:line="240" w:lineRule="auto"/>
        <w:ind w:left="29" w:right="-158"/>
      </w:pPr>
    </w:p>
    <w:p w14:paraId="4C85CD17" w14:textId="77777777" w:rsidR="00B5021E" w:rsidRDefault="00B5021E" w:rsidP="00B5021E">
      <w:pPr>
        <w:pStyle w:val="Normal0"/>
        <w:shd w:val="clear" w:color="auto" w:fill="F7F7F7"/>
        <w:spacing w:after="0" w:line="240" w:lineRule="auto"/>
        <w:ind w:left="29" w:right="-158"/>
      </w:pPr>
    </w:p>
    <w:p w14:paraId="4419BA41" w14:textId="77777777" w:rsidR="00B5021E" w:rsidRDefault="00B5021E" w:rsidP="00B5021E">
      <w:pPr>
        <w:pStyle w:val="Normal0"/>
        <w:shd w:val="clear" w:color="auto" w:fill="F7F7F7"/>
        <w:spacing w:after="0" w:line="240" w:lineRule="auto"/>
        <w:ind w:left="29" w:right="-158"/>
      </w:pPr>
    </w:p>
    <w:p w14:paraId="2A0B33B8" w14:textId="77777777" w:rsidR="00B5021E" w:rsidRDefault="00B5021E" w:rsidP="00B5021E">
      <w:pPr>
        <w:pStyle w:val="Normal0"/>
        <w:shd w:val="clear" w:color="auto" w:fill="F7F7F7"/>
        <w:spacing w:after="0" w:line="240" w:lineRule="auto"/>
        <w:ind w:left="29" w:right="-158"/>
      </w:pPr>
    </w:p>
    <w:p w14:paraId="0ACBE719" w14:textId="77777777" w:rsidR="00B5021E" w:rsidRPr="003F2A9D" w:rsidRDefault="00B5021E" w:rsidP="00B5021E">
      <w:pPr>
        <w:shd w:val="clear" w:color="auto" w:fill="F7F7F7"/>
        <w:ind w:left="29" w:right="-158"/>
        <w:rPr>
          <w:rFonts w:ascii="Calibri" w:hAnsi="Calibri" w:cs="Times New Roman"/>
          <w:color w:val="0D0D0D"/>
          <w:sz w:val="18"/>
          <w:szCs w:val="18"/>
        </w:rPr>
      </w:pPr>
    </w:p>
    <w:p w14:paraId="4B6D67F9" w14:textId="77777777" w:rsidR="00B5021E" w:rsidRPr="003F2A9D" w:rsidRDefault="00B5021E" w:rsidP="00B5021E">
      <w:pPr>
        <w:shd w:val="clear" w:color="auto" w:fill="F7F7F7"/>
        <w:ind w:left="29" w:right="-158"/>
        <w:rPr>
          <w:rFonts w:ascii="Calibri" w:hAnsi="Calibri" w:cs="Times New Roman"/>
          <w:color w:val="0D0D0D"/>
          <w:sz w:val="18"/>
          <w:szCs w:val="18"/>
        </w:rPr>
      </w:pPr>
    </w:p>
    <w:p w14:paraId="3F3A96A5" w14:textId="1CB6E00B" w:rsidR="00B5021E" w:rsidRDefault="00AF7681" w:rsidP="00B5021E">
      <w:pPr>
        <w:pStyle w:val="Normal0"/>
        <w:shd w:val="clear" w:color="auto" w:fill="F7F7F7"/>
        <w:spacing w:after="0" w:line="240" w:lineRule="auto"/>
        <w:ind w:left="29" w:right="-158"/>
      </w:pPr>
      <w:r>
        <w:rPr>
          <w:noProof/>
        </w:rPr>
        <mc:AlternateContent>
          <mc:Choice Requires="wps">
            <w:drawing>
              <wp:anchor distT="0" distB="0" distL="114300" distR="114300" simplePos="0" relativeHeight="251621888" behindDoc="0" locked="0" layoutInCell="1" allowOverlap="1" wp14:anchorId="21357693" wp14:editId="38E74E62">
                <wp:simplePos x="0" y="0"/>
                <wp:positionH relativeFrom="margin">
                  <wp:align>right</wp:align>
                </wp:positionH>
                <wp:positionV relativeFrom="paragraph">
                  <wp:posOffset>13335</wp:posOffset>
                </wp:positionV>
                <wp:extent cx="6343650" cy="1628775"/>
                <wp:effectExtent l="0" t="0" r="0" b="0"/>
                <wp:wrapNone/>
                <wp:docPr id="11" name="Text Placeholder 4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628775"/>
                        </a:xfrm>
                        <a:prstGeom prst="rect">
                          <a:avLst/>
                        </a:prstGeom>
                      </wps:spPr>
                      <wps:txbx>
                        <w:txbxContent>
                          <w:p w14:paraId="0755F158" w14:textId="31F3FC55" w:rsidR="00B5021E" w:rsidRPr="00BE5FF4" w:rsidRDefault="00FE19D1" w:rsidP="00B5021E">
                            <w:pPr>
                              <w:pStyle w:val="NormalWeb"/>
                              <w:spacing w:before="0" w:beforeAutospacing="0" w:after="0" w:afterAutospacing="0"/>
                              <w:ind w:right="90"/>
                              <w:jc w:val="center"/>
                              <w:rPr>
                                <w:rFonts w:ascii="Calibri" w:hAnsi="Calibri"/>
                                <w:bCs/>
                                <w:kern w:val="24"/>
                                <w:sz w:val="48"/>
                                <w:szCs w:val="48"/>
                              </w:rPr>
                            </w:pPr>
                            <w:r w:rsidRPr="00A12559">
                              <w:rPr>
                                <w:rFonts w:ascii="Calibri" w:hAnsi="Calibri"/>
                                <w:spacing w:val="-2"/>
                                <w:sz w:val="48"/>
                                <w:szCs w:val="48"/>
                              </w:rPr>
                              <w:t xml:space="preserve">Program </w:t>
                            </w:r>
                            <w:r w:rsidR="00B5021E" w:rsidRPr="00BE5FF4">
                              <w:rPr>
                                <w:rFonts w:ascii="Calibri" w:hAnsi="Calibri"/>
                                <w:bCs/>
                                <w:kern w:val="24"/>
                                <w:sz w:val="48"/>
                                <w:szCs w:val="48"/>
                              </w:rPr>
                              <w:t xml:space="preserve">Information Document </w:t>
                            </w:r>
                          </w:p>
                          <w:p w14:paraId="071883C8" w14:textId="77777777" w:rsidR="00B5021E" w:rsidRDefault="00B5021E" w:rsidP="00B5021E">
                            <w:pPr>
                              <w:pStyle w:val="NormalWeb"/>
                              <w:spacing w:before="0" w:beforeAutospacing="0" w:after="0" w:afterAutospacing="0"/>
                              <w:ind w:right="90"/>
                              <w:jc w:val="center"/>
                              <w:rPr>
                                <w:rFonts w:ascii="Calibri" w:hAnsi="Calibri"/>
                                <w:bCs/>
                                <w:kern w:val="24"/>
                                <w:sz w:val="48"/>
                                <w:szCs w:val="48"/>
                              </w:rPr>
                            </w:pPr>
                            <w:r w:rsidRPr="00BE5FF4">
                              <w:rPr>
                                <w:rFonts w:ascii="Calibri" w:hAnsi="Calibri"/>
                                <w:bCs/>
                                <w:kern w:val="24"/>
                                <w:sz w:val="48"/>
                                <w:szCs w:val="48"/>
                              </w:rPr>
                              <w:t xml:space="preserve"> (PID)</w:t>
                            </w:r>
                          </w:p>
                          <w:p w14:paraId="528435B8" w14:textId="080F5F25" w:rsidR="00B5021E" w:rsidRPr="00BE5FF4" w:rsidRDefault="00AF7681" w:rsidP="00B5021E">
                            <w:pPr>
                              <w:pStyle w:val="NormalWeb"/>
                              <w:spacing w:before="0" w:beforeAutospacing="0" w:after="0" w:afterAutospacing="0"/>
                              <w:ind w:right="90"/>
                              <w:jc w:val="center"/>
                              <w:rPr>
                                <w:rFonts w:ascii="Calibri" w:hAnsi="Calibri"/>
                                <w:bCs/>
                                <w:kern w:val="24"/>
                                <w:sz w:val="48"/>
                                <w:szCs w:val="48"/>
                              </w:rPr>
                            </w:pPr>
                            <w:r w:rsidRPr="003F2A9D">
                              <w:rPr>
                                <w:rFonts w:ascii="Calibri Light" w:hAnsi="Calibri Light"/>
                                <w:b/>
                                <w:noProof/>
                                <w:kern w:val="24"/>
                                <w:sz w:val="40"/>
                                <w:szCs w:val="40"/>
                              </w:rPr>
                              <w:drawing>
                                <wp:inline distT="0" distB="0" distL="0" distR="0" wp14:anchorId="24BDD421" wp14:editId="067D1806">
                                  <wp:extent cx="5905500" cy="7620"/>
                                  <wp:effectExtent l="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7620"/>
                                          </a:xfrm>
                                          <a:prstGeom prst="rect">
                                            <a:avLst/>
                                          </a:prstGeom>
                                          <a:noFill/>
                                          <a:ln>
                                            <a:noFill/>
                                          </a:ln>
                                        </pic:spPr>
                                      </pic:pic>
                                    </a:graphicData>
                                  </a:graphic>
                                </wp:inline>
                              </w:drawing>
                            </w:r>
                          </w:p>
                          <w:p w14:paraId="350DB82C" w14:textId="77777777" w:rsidR="00B5021E" w:rsidRDefault="00B5021E" w:rsidP="00B5021E">
                            <w:pPr>
                              <w:ind w:right="90"/>
                              <w:jc w:val="center"/>
                              <w:rPr>
                                <w:rFonts w:ascii="Calibri" w:hAnsi="Calibri"/>
                                <w:color w:val="595959"/>
                                <w:sz w:val="22"/>
                                <w:szCs w:val="18"/>
                              </w:rPr>
                            </w:pPr>
                          </w:p>
                          <w:p w14:paraId="6A5F5223" w14:textId="3A710701" w:rsidR="00B5021E" w:rsidRPr="003F2A9D" w:rsidRDefault="00B5021E" w:rsidP="00B5021E">
                            <w:pPr>
                              <w:ind w:right="90"/>
                              <w:jc w:val="center"/>
                              <w:rPr>
                                <w:rFonts w:ascii="Calibri" w:hAnsi="Calibri"/>
                                <w:color w:val="595959"/>
                                <w:sz w:val="22"/>
                                <w:szCs w:val="18"/>
                              </w:rPr>
                            </w:pPr>
                            <w:r>
                              <w:rPr>
                                <w:rFonts w:ascii="Calibri" w:hAnsi="Calibri"/>
                                <w:color w:val="595959"/>
                                <w:sz w:val="22"/>
                                <w:szCs w:val="18"/>
                              </w:rPr>
                              <w:t>Appraisal</w:t>
                            </w:r>
                            <w:r w:rsidRPr="00BE5FF4">
                              <w:rPr>
                                <w:rFonts w:ascii="Calibri" w:hAnsi="Calibri"/>
                                <w:color w:val="595959"/>
                                <w:sz w:val="22"/>
                                <w:szCs w:val="18"/>
                              </w:rPr>
                              <w:t xml:space="preserve"> Stage | Date Prepared/Updated: </w:t>
                            </w:r>
                            <w:r w:rsidR="00341982">
                              <w:rPr>
                                <w:rFonts w:ascii="Calibri" w:hAnsi="Calibri"/>
                                <w:iCs/>
                                <w:spacing w:val="-1"/>
                                <w:sz w:val="22"/>
                                <w:szCs w:val="22"/>
                              </w:rPr>
                              <w:t>02-</w:t>
                            </w:r>
                            <w:r w:rsidR="00C1158D">
                              <w:rPr>
                                <w:rFonts w:ascii="Calibri" w:hAnsi="Calibri"/>
                                <w:iCs/>
                                <w:spacing w:val="-1"/>
                                <w:sz w:val="22"/>
                                <w:szCs w:val="22"/>
                              </w:rPr>
                              <w:t>March</w:t>
                            </w:r>
                            <w:r w:rsidR="00341982">
                              <w:rPr>
                                <w:rFonts w:ascii="Calibri" w:hAnsi="Calibri"/>
                                <w:iCs/>
                                <w:spacing w:val="-1"/>
                                <w:sz w:val="22"/>
                                <w:szCs w:val="22"/>
                              </w:rPr>
                              <w:t>-2018</w:t>
                            </w:r>
                            <w:r>
                              <w:rPr>
                                <w:rFonts w:ascii="Calibri" w:hAnsi="Calibri"/>
                                <w:i/>
                                <w:iCs/>
                                <w:spacing w:val="-1"/>
                              </w:rPr>
                              <w:t xml:space="preserve"> </w:t>
                            </w:r>
                            <w:r w:rsidR="00604142">
                              <w:rPr>
                                <w:rFonts w:ascii="Calibri" w:hAnsi="Calibri"/>
                                <w:color w:val="595959"/>
                                <w:sz w:val="22"/>
                                <w:szCs w:val="18"/>
                              </w:rPr>
                              <w:t>| Report No.: 123892</w:t>
                            </w:r>
                          </w:p>
                          <w:p w14:paraId="65DF06F8" w14:textId="77777777" w:rsidR="00B5021E" w:rsidRPr="003F2A9D" w:rsidRDefault="00B5021E" w:rsidP="00B5021E">
                            <w:pPr>
                              <w:pStyle w:val="NormalWeb"/>
                              <w:spacing w:before="240" w:beforeAutospacing="0" w:after="0" w:afterAutospacing="0"/>
                              <w:ind w:right="90"/>
                              <w:jc w:val="center"/>
                              <w:rPr>
                                <w:rFonts w:ascii="Calibri Light" w:hAnsi="Calibri Light"/>
                                <w:bCs/>
                                <w:kern w:val="24"/>
                                <w:sz w:val="18"/>
                                <w:szCs w:val="18"/>
                              </w:rPr>
                            </w:pPr>
                            <w:r w:rsidRPr="003F2A9D">
                              <w:rPr>
                                <w:rFonts w:ascii="Calibri Light" w:hAnsi="Calibri Light"/>
                                <w:b/>
                                <w:bCs/>
                                <w:kern w:val="24"/>
                                <w:sz w:val="40"/>
                                <w:szCs w:val="40"/>
                              </w:rPr>
                              <w:br/>
                            </w:r>
                          </w:p>
                          <w:p w14:paraId="381B3468" w14:textId="77777777" w:rsidR="00B5021E" w:rsidRPr="003F2A9D" w:rsidRDefault="00B5021E" w:rsidP="00B5021E">
                            <w:pPr>
                              <w:ind w:right="90"/>
                              <w:jc w:val="center"/>
                              <w:rPr>
                                <w:rFonts w:ascii="Calibri" w:hAnsi="Calibri"/>
                                <w:color w:val="595959"/>
                                <w:sz w:val="22"/>
                                <w:szCs w:val="18"/>
                              </w:rPr>
                            </w:pPr>
                            <w:r>
                              <w:rPr>
                                <w:rFonts w:ascii="Calibri" w:hAnsi="Calibri"/>
                                <w:color w:val="595959"/>
                                <w:sz w:val="22"/>
                                <w:szCs w:val="18"/>
                              </w:rPr>
                              <w:t>Appraisal</w:t>
                            </w:r>
                            <w:r w:rsidRPr="00BE5FF4">
                              <w:rPr>
                                <w:rFonts w:ascii="Calibri" w:hAnsi="Calibri"/>
                                <w:color w:val="595959"/>
                                <w:sz w:val="22"/>
                                <w:szCs w:val="18"/>
                              </w:rPr>
                              <w:t xml:space="preserve"> Stage | Date Prepared/Updated:  </w:t>
                            </w:r>
                            <w:r>
                              <w:rPr>
                                <w:rFonts w:ascii="Calibri" w:hAnsi="Calibri"/>
                                <w:i/>
                                <w:iCs/>
                                <w:spacing w:val="-1"/>
                              </w:rPr>
                              <w:t xml:space="preserve"> </w:t>
                            </w:r>
                            <w:r w:rsidRPr="00BE5FF4">
                              <w:rPr>
                                <w:rFonts w:ascii="Calibri" w:hAnsi="Calibri"/>
                                <w:color w:val="595959"/>
                                <w:sz w:val="22"/>
                                <w:szCs w:val="18"/>
                              </w:rPr>
                              <w:t>| Report No:</w:t>
                            </w:r>
                          </w:p>
                        </w:txbxContent>
                      </wps:txbx>
                      <wps:bodyPr vert="horz"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21357693" id="Text Placeholder 41" o:spid="_x0000_s1026" style="position:absolute;left:0;text-align:left;margin-left:448.3pt;margin-top:1.05pt;width:499.5pt;height:128.25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" filled="f" stroked="f">
                <o:lock v:ext="edit" grouping="t"/>
                <v:textbox inset="0,0,0,0">
                  <w:txbxContent>
                    <w:p w14:paraId="0755F158" w14:textId="31F3FC55" w:rsidR="00B5021E" w:rsidRPr="00BE5FF4" w:rsidRDefault="00FE19D1" w:rsidP="00B5021E">
                      <w:pPr>
                        <w:pStyle w:val="NormalWeb"/>
                        <w:spacing w:before="0" w:beforeAutospacing="0" w:after="0" w:afterAutospacing="0"/>
                        <w:ind w:right="90"/>
                        <w:jc w:val="center"/>
                        <w:rPr>
                          <w:rFonts w:ascii="Calibri" w:hAnsi="Calibri"/>
                          <w:bCs/>
                          <w:kern w:val="24"/>
                          <w:sz w:val="48"/>
                          <w:szCs w:val="48"/>
                        </w:rPr>
                      </w:pPr>
                      <w:r w:rsidRPr="00A12559">
                        <w:rPr>
                          <w:rFonts w:ascii="Calibri" w:hAnsi="Calibri"/>
                          <w:spacing w:val="-2"/>
                          <w:sz w:val="48"/>
                          <w:szCs w:val="48"/>
                        </w:rPr>
                        <w:t xml:space="preserve">Program </w:t>
                      </w:r>
                      <w:r w:rsidR="00B5021E" w:rsidRPr="00BE5FF4">
                        <w:rPr>
                          <w:rFonts w:ascii="Calibri" w:hAnsi="Calibri"/>
                          <w:bCs/>
                          <w:kern w:val="24"/>
                          <w:sz w:val="48"/>
                          <w:szCs w:val="48"/>
                        </w:rPr>
                        <w:t xml:space="preserve">Information Document </w:t>
                      </w:r>
                    </w:p>
                    <w:p w14:paraId="071883C8" w14:textId="77777777" w:rsidR="00B5021E" w:rsidRDefault="00B5021E" w:rsidP="00B5021E">
                      <w:pPr>
                        <w:pStyle w:val="NormalWeb"/>
                        <w:spacing w:before="0" w:beforeAutospacing="0" w:after="0" w:afterAutospacing="0"/>
                        <w:ind w:right="90"/>
                        <w:jc w:val="center"/>
                        <w:rPr>
                          <w:rFonts w:ascii="Calibri" w:hAnsi="Calibri"/>
                          <w:bCs/>
                          <w:kern w:val="24"/>
                          <w:sz w:val="48"/>
                          <w:szCs w:val="48"/>
                        </w:rPr>
                      </w:pPr>
                      <w:r w:rsidRPr="00BE5FF4">
                        <w:rPr>
                          <w:rFonts w:ascii="Calibri" w:hAnsi="Calibri"/>
                          <w:bCs/>
                          <w:kern w:val="24"/>
                          <w:sz w:val="48"/>
                          <w:szCs w:val="48"/>
                        </w:rPr>
                        <w:t xml:space="preserve"> (PID)</w:t>
                      </w:r>
                    </w:p>
                    <w:p w14:paraId="528435B8" w14:textId="080F5F25" w:rsidR="00B5021E" w:rsidRPr="00BE5FF4" w:rsidRDefault="00AF7681" w:rsidP="00B5021E">
                      <w:pPr>
                        <w:pStyle w:val="NormalWeb"/>
                        <w:spacing w:before="0" w:beforeAutospacing="0" w:after="0" w:afterAutospacing="0"/>
                        <w:ind w:right="90"/>
                        <w:jc w:val="center"/>
                        <w:rPr>
                          <w:rFonts w:ascii="Calibri" w:hAnsi="Calibri"/>
                          <w:bCs/>
                          <w:kern w:val="24"/>
                          <w:sz w:val="48"/>
                          <w:szCs w:val="48"/>
                        </w:rPr>
                      </w:pPr>
                      <w:r w:rsidRPr="003F2A9D">
                        <w:rPr>
                          <w:rFonts w:ascii="Calibri Light" w:hAnsi="Calibri Light"/>
                          <w:b/>
                          <w:noProof/>
                          <w:kern w:val="24"/>
                          <w:sz w:val="40"/>
                          <w:szCs w:val="40"/>
                        </w:rPr>
                        <w:drawing>
                          <wp:inline distT="0" distB="0" distL="0" distR="0" wp14:anchorId="24BDD421" wp14:editId="067D1806">
                            <wp:extent cx="5905500" cy="7620"/>
                            <wp:effectExtent l="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7620"/>
                                    </a:xfrm>
                                    <a:prstGeom prst="rect">
                                      <a:avLst/>
                                    </a:prstGeom>
                                    <a:noFill/>
                                    <a:ln>
                                      <a:noFill/>
                                    </a:ln>
                                  </pic:spPr>
                                </pic:pic>
                              </a:graphicData>
                            </a:graphic>
                          </wp:inline>
                        </w:drawing>
                      </w:r>
                    </w:p>
                    <w:p w14:paraId="350DB82C" w14:textId="77777777" w:rsidR="00B5021E" w:rsidRDefault="00B5021E" w:rsidP="00B5021E">
                      <w:pPr>
                        <w:ind w:right="90"/>
                        <w:jc w:val="center"/>
                        <w:rPr>
                          <w:rFonts w:ascii="Calibri" w:hAnsi="Calibri"/>
                          <w:color w:val="595959"/>
                          <w:sz w:val="22"/>
                          <w:szCs w:val="18"/>
                        </w:rPr>
                      </w:pPr>
                    </w:p>
                    <w:p w14:paraId="6A5F5223" w14:textId="3A710701" w:rsidR="00B5021E" w:rsidRPr="003F2A9D" w:rsidRDefault="00B5021E" w:rsidP="00B5021E">
                      <w:pPr>
                        <w:ind w:right="90"/>
                        <w:jc w:val="center"/>
                        <w:rPr>
                          <w:rFonts w:ascii="Calibri" w:hAnsi="Calibri"/>
                          <w:color w:val="595959"/>
                          <w:sz w:val="22"/>
                          <w:szCs w:val="18"/>
                        </w:rPr>
                      </w:pPr>
                      <w:r>
                        <w:rPr>
                          <w:rFonts w:ascii="Calibri" w:hAnsi="Calibri"/>
                          <w:color w:val="595959"/>
                          <w:sz w:val="22"/>
                          <w:szCs w:val="18"/>
                        </w:rPr>
                        <w:t>Appraisal</w:t>
                      </w:r>
                      <w:r w:rsidRPr="00BE5FF4">
                        <w:rPr>
                          <w:rFonts w:ascii="Calibri" w:hAnsi="Calibri"/>
                          <w:color w:val="595959"/>
                          <w:sz w:val="22"/>
                          <w:szCs w:val="18"/>
                        </w:rPr>
                        <w:t xml:space="preserve"> Stage | Date Prepared/Updated: </w:t>
                      </w:r>
                      <w:r w:rsidR="00341982">
                        <w:rPr>
                          <w:rFonts w:ascii="Calibri" w:hAnsi="Calibri"/>
                          <w:iCs/>
                          <w:spacing w:val="-1"/>
                          <w:sz w:val="22"/>
                          <w:szCs w:val="22"/>
                        </w:rPr>
                        <w:t>02-</w:t>
                      </w:r>
                      <w:r w:rsidR="00C1158D">
                        <w:rPr>
                          <w:rFonts w:ascii="Calibri" w:hAnsi="Calibri"/>
                          <w:iCs/>
                          <w:spacing w:val="-1"/>
                          <w:sz w:val="22"/>
                          <w:szCs w:val="22"/>
                        </w:rPr>
                        <w:t>March</w:t>
                      </w:r>
                      <w:r w:rsidR="00341982">
                        <w:rPr>
                          <w:rFonts w:ascii="Calibri" w:hAnsi="Calibri"/>
                          <w:iCs/>
                          <w:spacing w:val="-1"/>
                          <w:sz w:val="22"/>
                          <w:szCs w:val="22"/>
                        </w:rPr>
                        <w:t>-2018</w:t>
                      </w:r>
                      <w:r>
                        <w:rPr>
                          <w:rFonts w:ascii="Calibri" w:hAnsi="Calibri"/>
                          <w:i/>
                          <w:iCs/>
                          <w:spacing w:val="-1"/>
                        </w:rPr>
                        <w:t xml:space="preserve"> </w:t>
                      </w:r>
                      <w:r w:rsidR="00604142">
                        <w:rPr>
                          <w:rFonts w:ascii="Calibri" w:hAnsi="Calibri"/>
                          <w:color w:val="595959"/>
                          <w:sz w:val="22"/>
                          <w:szCs w:val="18"/>
                        </w:rPr>
                        <w:t>| Report No.: 123892</w:t>
                      </w:r>
                    </w:p>
                    <w:p w14:paraId="65DF06F8" w14:textId="77777777" w:rsidR="00B5021E" w:rsidRPr="003F2A9D" w:rsidRDefault="00B5021E" w:rsidP="00B5021E">
                      <w:pPr>
                        <w:pStyle w:val="NormalWeb"/>
                        <w:spacing w:before="240" w:beforeAutospacing="0" w:after="0" w:afterAutospacing="0"/>
                        <w:ind w:right="90"/>
                        <w:jc w:val="center"/>
                        <w:rPr>
                          <w:rFonts w:ascii="Calibri Light" w:hAnsi="Calibri Light"/>
                          <w:bCs/>
                          <w:kern w:val="24"/>
                          <w:sz w:val="18"/>
                          <w:szCs w:val="18"/>
                        </w:rPr>
                      </w:pPr>
                      <w:r w:rsidRPr="003F2A9D">
                        <w:rPr>
                          <w:rFonts w:ascii="Calibri Light" w:hAnsi="Calibri Light"/>
                          <w:b/>
                          <w:bCs/>
                          <w:kern w:val="24"/>
                          <w:sz w:val="40"/>
                          <w:szCs w:val="40"/>
                        </w:rPr>
                        <w:br/>
                      </w:r>
                    </w:p>
                    <w:p w14:paraId="381B3468" w14:textId="77777777" w:rsidR="00B5021E" w:rsidRPr="003F2A9D" w:rsidRDefault="00B5021E" w:rsidP="00B5021E">
                      <w:pPr>
                        <w:ind w:right="90"/>
                        <w:jc w:val="center"/>
                        <w:rPr>
                          <w:rFonts w:ascii="Calibri" w:hAnsi="Calibri"/>
                          <w:color w:val="595959"/>
                          <w:sz w:val="22"/>
                          <w:szCs w:val="18"/>
                        </w:rPr>
                      </w:pPr>
                      <w:r>
                        <w:rPr>
                          <w:rFonts w:ascii="Calibri" w:hAnsi="Calibri"/>
                          <w:color w:val="595959"/>
                          <w:sz w:val="22"/>
                          <w:szCs w:val="18"/>
                        </w:rPr>
                        <w:t>Appraisal</w:t>
                      </w:r>
                      <w:r w:rsidRPr="00BE5FF4">
                        <w:rPr>
                          <w:rFonts w:ascii="Calibri" w:hAnsi="Calibri"/>
                          <w:color w:val="595959"/>
                          <w:sz w:val="22"/>
                          <w:szCs w:val="18"/>
                        </w:rPr>
                        <w:t xml:space="preserve"> Stage | Date Prepared/Updated:  </w:t>
                      </w:r>
                      <w:r>
                        <w:rPr>
                          <w:rFonts w:ascii="Calibri" w:hAnsi="Calibri"/>
                          <w:i/>
                          <w:iCs/>
                          <w:spacing w:val="-1"/>
                        </w:rPr>
                        <w:t xml:space="preserve"> </w:t>
                      </w:r>
                      <w:r w:rsidRPr="00BE5FF4">
                        <w:rPr>
                          <w:rFonts w:ascii="Calibri" w:hAnsi="Calibri"/>
                          <w:color w:val="595959"/>
                          <w:sz w:val="22"/>
                          <w:szCs w:val="18"/>
                        </w:rPr>
                        <w:t>| Report No:</w:t>
                      </w:r>
                    </w:p>
                  </w:txbxContent>
                </v:textbox>
                <w10:wrap anchorx="margin"/>
              </v:rect>
            </w:pict>
          </mc:Fallback>
        </mc:AlternateContent>
      </w:r>
    </w:p>
    <w:p w14:paraId="45B213F4" w14:textId="77777777" w:rsidR="00B5021E" w:rsidRDefault="00B5021E" w:rsidP="00B5021E">
      <w:pPr>
        <w:pStyle w:val="Normal0"/>
        <w:shd w:val="clear" w:color="auto" w:fill="F7F7F7"/>
        <w:spacing w:after="0" w:line="240" w:lineRule="auto"/>
        <w:ind w:left="29" w:right="-158"/>
      </w:pPr>
    </w:p>
    <w:p w14:paraId="5BB45394" w14:textId="77777777" w:rsidR="00B5021E" w:rsidRDefault="00B5021E" w:rsidP="00B5021E">
      <w:pPr>
        <w:pStyle w:val="Normal0"/>
        <w:shd w:val="clear" w:color="auto" w:fill="F7F7F7"/>
        <w:spacing w:after="0" w:line="240" w:lineRule="auto"/>
        <w:ind w:left="29" w:right="-158"/>
      </w:pPr>
    </w:p>
    <w:p w14:paraId="2FF729BC" w14:textId="77777777" w:rsidR="00B5021E" w:rsidRDefault="00B5021E" w:rsidP="00B5021E">
      <w:pPr>
        <w:pStyle w:val="Normal0"/>
        <w:shd w:val="clear" w:color="auto" w:fill="F7F7F7"/>
        <w:spacing w:after="0" w:line="240" w:lineRule="auto"/>
        <w:ind w:left="29" w:right="-158"/>
      </w:pPr>
    </w:p>
    <w:p w14:paraId="3808EA63" w14:textId="77777777" w:rsidR="00B5021E" w:rsidRDefault="00B5021E" w:rsidP="00B5021E">
      <w:pPr>
        <w:pStyle w:val="Normal0"/>
        <w:shd w:val="clear" w:color="auto" w:fill="F7F7F7"/>
        <w:spacing w:after="0" w:line="240" w:lineRule="auto"/>
        <w:ind w:left="29" w:right="-158"/>
      </w:pPr>
    </w:p>
    <w:p w14:paraId="4914B0AE" w14:textId="77777777" w:rsidR="00B5021E" w:rsidRDefault="00B5021E" w:rsidP="00B5021E">
      <w:pPr>
        <w:pStyle w:val="Normal0"/>
        <w:shd w:val="clear" w:color="auto" w:fill="F7F7F7"/>
        <w:spacing w:after="0" w:line="240" w:lineRule="auto"/>
        <w:ind w:left="29" w:right="-158"/>
      </w:pPr>
    </w:p>
    <w:p w14:paraId="39CADF73" w14:textId="77777777" w:rsidR="00B5021E" w:rsidRDefault="00B5021E" w:rsidP="00B5021E">
      <w:pPr>
        <w:pStyle w:val="Normal0"/>
        <w:shd w:val="clear" w:color="auto" w:fill="F7F7F7"/>
        <w:spacing w:after="0" w:line="240" w:lineRule="auto"/>
        <w:ind w:left="29" w:right="-158"/>
      </w:pPr>
    </w:p>
    <w:p w14:paraId="36EB0942" w14:textId="77777777" w:rsidR="00B5021E" w:rsidRDefault="00B5021E" w:rsidP="00B5021E">
      <w:pPr>
        <w:pStyle w:val="Normal0"/>
        <w:shd w:val="clear" w:color="auto" w:fill="F7F7F7"/>
        <w:spacing w:after="0" w:line="240" w:lineRule="auto"/>
        <w:ind w:left="29" w:right="-158"/>
      </w:pPr>
    </w:p>
    <w:p w14:paraId="71CEF194" w14:textId="77777777" w:rsidR="00B5021E" w:rsidRDefault="00B5021E" w:rsidP="00B5021E">
      <w:pPr>
        <w:pStyle w:val="Normal0"/>
        <w:shd w:val="clear" w:color="auto" w:fill="F7F7F7"/>
        <w:spacing w:after="0" w:line="240" w:lineRule="auto"/>
        <w:ind w:left="29" w:right="-158"/>
      </w:pPr>
    </w:p>
    <w:p w14:paraId="2B16BB58" w14:textId="77777777" w:rsidR="00B5021E" w:rsidRDefault="00B5021E" w:rsidP="00B5021E">
      <w:pPr>
        <w:pStyle w:val="Normal0"/>
        <w:shd w:val="clear" w:color="auto" w:fill="F7F7F7"/>
        <w:spacing w:after="0" w:line="240" w:lineRule="auto"/>
        <w:ind w:left="29" w:right="-158"/>
      </w:pPr>
    </w:p>
    <w:p w14:paraId="221DED1F" w14:textId="77777777" w:rsidR="00B5021E" w:rsidRDefault="00B5021E" w:rsidP="00B5021E">
      <w:pPr>
        <w:pStyle w:val="Normal0"/>
        <w:shd w:val="clear" w:color="auto" w:fill="F7F7F7"/>
        <w:spacing w:after="0" w:line="240" w:lineRule="auto"/>
        <w:ind w:left="29" w:right="-158"/>
      </w:pPr>
    </w:p>
    <w:p w14:paraId="711E830B" w14:textId="77777777" w:rsidR="00B5021E" w:rsidRDefault="00B5021E" w:rsidP="00B5021E">
      <w:pPr>
        <w:pStyle w:val="Normal0"/>
        <w:shd w:val="clear" w:color="auto" w:fill="F7F7F7"/>
        <w:spacing w:after="0" w:line="240" w:lineRule="auto"/>
        <w:ind w:left="29" w:right="-158"/>
      </w:pPr>
    </w:p>
    <w:p w14:paraId="3A963375" w14:textId="77777777" w:rsidR="00B5021E" w:rsidRDefault="00B5021E" w:rsidP="00B5021E">
      <w:pPr>
        <w:pStyle w:val="Normal0"/>
        <w:shd w:val="clear" w:color="auto" w:fill="F7F7F7"/>
        <w:spacing w:after="0" w:line="240" w:lineRule="auto"/>
        <w:ind w:left="29" w:right="-158"/>
      </w:pPr>
    </w:p>
    <w:p w14:paraId="2F40F016" w14:textId="77777777" w:rsidR="00B5021E" w:rsidRDefault="00B5021E" w:rsidP="00B5021E">
      <w:pPr>
        <w:pStyle w:val="Normal0"/>
        <w:shd w:val="clear" w:color="auto" w:fill="F7F7F7"/>
        <w:spacing w:after="0" w:line="240" w:lineRule="auto"/>
        <w:ind w:left="29" w:right="-158"/>
      </w:pPr>
    </w:p>
    <w:p w14:paraId="69475B00" w14:textId="77777777" w:rsidR="00B5021E" w:rsidRDefault="00B5021E" w:rsidP="00B5021E">
      <w:pPr>
        <w:pStyle w:val="Normal0"/>
        <w:shd w:val="clear" w:color="auto" w:fill="F7F7F7"/>
        <w:spacing w:after="0" w:line="240" w:lineRule="auto"/>
        <w:ind w:left="29" w:right="-158"/>
      </w:pPr>
    </w:p>
    <w:p w14:paraId="717AF520" w14:textId="77777777" w:rsidR="00B5021E" w:rsidRDefault="00B5021E" w:rsidP="00B5021E">
      <w:pPr>
        <w:pStyle w:val="Normal0"/>
        <w:shd w:val="clear" w:color="auto" w:fill="F7F7F7"/>
        <w:spacing w:after="0" w:line="240" w:lineRule="auto"/>
        <w:ind w:left="29" w:right="-158"/>
      </w:pPr>
    </w:p>
    <w:p w14:paraId="151ABC92" w14:textId="77777777" w:rsidR="00B5021E" w:rsidRDefault="00B5021E" w:rsidP="00B5021E">
      <w:pPr>
        <w:pStyle w:val="Normal0"/>
        <w:shd w:val="clear" w:color="auto" w:fill="F7F7F7"/>
        <w:spacing w:after="0" w:line="240" w:lineRule="auto"/>
        <w:ind w:left="29" w:right="-158"/>
      </w:pPr>
    </w:p>
    <w:p w14:paraId="3DC0EEE7" w14:textId="77777777" w:rsidR="00B5021E" w:rsidRDefault="00B5021E" w:rsidP="00B5021E">
      <w:pPr>
        <w:pStyle w:val="Normal0"/>
        <w:shd w:val="clear" w:color="auto" w:fill="F7F7F7"/>
        <w:spacing w:after="0" w:line="240" w:lineRule="auto"/>
        <w:ind w:left="29" w:right="-158"/>
      </w:pPr>
    </w:p>
    <w:p w14:paraId="2D99E0CC" w14:textId="77777777" w:rsidR="00B5021E" w:rsidRDefault="00B5021E" w:rsidP="00B5021E">
      <w:pPr>
        <w:pStyle w:val="Normal0"/>
        <w:shd w:val="clear" w:color="auto" w:fill="F7F7F7"/>
        <w:spacing w:after="0" w:line="240" w:lineRule="auto"/>
        <w:ind w:left="29" w:right="-158"/>
      </w:pPr>
    </w:p>
    <w:p w14:paraId="0351B387" w14:textId="77777777" w:rsidR="00B5021E" w:rsidRDefault="00B5021E" w:rsidP="00B5021E">
      <w:pPr>
        <w:pStyle w:val="Normal0"/>
        <w:shd w:val="clear" w:color="auto" w:fill="F7F7F7"/>
        <w:spacing w:after="0" w:line="240" w:lineRule="auto"/>
        <w:ind w:left="29" w:right="-158"/>
      </w:pPr>
    </w:p>
    <w:p w14:paraId="7060E51B" w14:textId="77777777" w:rsidR="00B5021E" w:rsidRDefault="00B5021E" w:rsidP="00B5021E">
      <w:pPr>
        <w:pStyle w:val="Normal0"/>
        <w:shd w:val="clear" w:color="auto" w:fill="F7F7F7"/>
        <w:spacing w:after="0" w:line="240" w:lineRule="auto"/>
        <w:ind w:left="29" w:right="-158"/>
      </w:pPr>
    </w:p>
    <w:p w14:paraId="50423D50" w14:textId="77777777" w:rsidR="00B5021E" w:rsidRDefault="00B5021E" w:rsidP="00B5021E">
      <w:pPr>
        <w:pStyle w:val="Normal0"/>
        <w:shd w:val="clear" w:color="auto" w:fill="F7F7F7"/>
        <w:spacing w:after="0" w:line="240" w:lineRule="auto"/>
        <w:ind w:left="29" w:right="-158"/>
      </w:pPr>
    </w:p>
    <w:p w14:paraId="18370440" w14:textId="77777777" w:rsidR="00B5021E" w:rsidRDefault="00B5021E" w:rsidP="00B5021E">
      <w:pPr>
        <w:pStyle w:val="Normal0"/>
        <w:shd w:val="clear" w:color="auto" w:fill="F7F7F7"/>
        <w:spacing w:after="0" w:line="240" w:lineRule="auto"/>
        <w:ind w:left="29" w:right="-158"/>
      </w:pPr>
    </w:p>
    <w:p w14:paraId="11AACB18" w14:textId="77777777" w:rsidR="00B5021E" w:rsidRDefault="00B5021E" w:rsidP="00B5021E">
      <w:pPr>
        <w:pStyle w:val="Normal0"/>
        <w:shd w:val="clear" w:color="auto" w:fill="F7F7F7"/>
        <w:spacing w:after="0" w:line="240" w:lineRule="auto"/>
        <w:ind w:left="29" w:right="-158"/>
      </w:pPr>
    </w:p>
    <w:p w14:paraId="603E01E7" w14:textId="77777777" w:rsidR="00B5021E" w:rsidRDefault="00B5021E" w:rsidP="00B5021E">
      <w:pPr>
        <w:pStyle w:val="Normal0"/>
        <w:shd w:val="clear" w:color="auto" w:fill="F7F7F7"/>
        <w:spacing w:after="0" w:line="240" w:lineRule="auto"/>
        <w:ind w:left="29" w:right="-158"/>
      </w:pPr>
    </w:p>
    <w:p w14:paraId="45DBDEDF" w14:textId="77777777" w:rsidR="00B5021E" w:rsidRDefault="00B5021E" w:rsidP="00B5021E">
      <w:pPr>
        <w:pStyle w:val="Normal0"/>
        <w:shd w:val="clear" w:color="auto" w:fill="F7F7F7"/>
        <w:spacing w:after="0" w:line="14" w:lineRule="exact"/>
        <w:ind w:left="29" w:right="-158"/>
      </w:pPr>
      <w:r w:rsidRPr="003F2A9D">
        <w:rPr>
          <w:color w:val="0D0D0D"/>
          <w:sz w:val="18"/>
          <w:szCs w:val="18"/>
        </w:rPr>
        <w:br w:type="page"/>
      </w: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7146E2" w:rsidRPr="003F2A9D" w14:paraId="2961AA6F" w14:textId="77777777" w:rsidTr="003F2A9D">
        <w:trPr>
          <w:trHeight w:val="378"/>
        </w:trPr>
        <w:tc>
          <w:tcPr>
            <w:tcW w:w="10980" w:type="dxa"/>
            <w:tcBorders>
              <w:top w:val="nil"/>
              <w:left w:val="single" w:sz="24" w:space="0" w:color="BFBFBF"/>
              <w:bottom w:val="nil"/>
              <w:right w:val="nil"/>
            </w:tcBorders>
            <w:shd w:val="clear" w:color="auto" w:fill="F2F2F2"/>
            <w:vAlign w:val="center"/>
            <w:hideMark/>
          </w:tcPr>
          <w:p w14:paraId="1F01F6B1" w14:textId="77777777" w:rsidR="00B5021E" w:rsidRDefault="00B5021E">
            <w:r w:rsidRPr="003F2A9D">
              <w:rPr>
                <w:rFonts w:ascii="Calibri" w:hAnsi="Calibri"/>
                <w:b/>
                <w:bCs/>
                <w:sz w:val="22"/>
                <w:szCs w:val="22"/>
              </w:rPr>
              <w:lastRenderedPageBreak/>
              <w:t>BASIC INFORMATION</w:t>
            </w:r>
          </w:p>
        </w:tc>
      </w:tr>
    </w:tbl>
    <w:p w14:paraId="22D43EC4" w14:textId="77777777" w:rsidR="00B5021E" w:rsidRDefault="00B5021E" w:rsidP="00B5021E">
      <w:pPr>
        <w:pStyle w:val="Normal1"/>
        <w:shd w:val="clear" w:color="auto" w:fill="F7F7F7"/>
        <w:spacing w:after="0" w:line="240" w:lineRule="auto"/>
        <w:ind w:left="29" w:right="-144"/>
      </w:pPr>
    </w:p>
    <w:tbl>
      <w:tblPr>
        <w:tblW w:w="11070" w:type="dxa"/>
        <w:shd w:val="clear" w:color="auto" w:fill="F7F7F7"/>
        <w:tblLayout w:type="fixed"/>
        <w:tblCellMar>
          <w:left w:w="0" w:type="dxa"/>
          <w:right w:w="0" w:type="dxa"/>
        </w:tblCellMar>
        <w:tblLook w:val="04A0" w:firstRow="1" w:lastRow="0" w:firstColumn="1" w:lastColumn="0" w:noHBand="0" w:noVBand="1"/>
      </w:tblPr>
      <w:tblGrid>
        <w:gridCol w:w="2854"/>
        <w:gridCol w:w="2906"/>
        <w:gridCol w:w="2790"/>
        <w:gridCol w:w="2520"/>
      </w:tblGrid>
      <w:tr w:rsidR="007146E2" w:rsidRPr="003F2A9D" w14:paraId="05E7ACFB" w14:textId="77777777" w:rsidTr="003F2A9D">
        <w:trPr>
          <w:trHeight w:val="576"/>
        </w:trPr>
        <w:tc>
          <w:tcPr>
            <w:tcW w:w="11070" w:type="dxa"/>
            <w:gridSpan w:val="4"/>
            <w:shd w:val="clear" w:color="auto" w:fill="F7F7F7"/>
            <w:vAlign w:val="center"/>
          </w:tcPr>
          <w:p w14:paraId="4378A1E5" w14:textId="77777777" w:rsidR="00B5021E" w:rsidRPr="003F2A9D" w:rsidRDefault="00B5021E" w:rsidP="00B5021E">
            <w:pPr>
              <w:rPr>
                <w:rFonts w:ascii="Calibri" w:hAnsi="Calibri"/>
                <w:b/>
                <w:bCs/>
                <w:sz w:val="22"/>
                <w:szCs w:val="22"/>
              </w:rPr>
            </w:pPr>
            <w:r w:rsidRPr="003F2A9D">
              <w:rPr>
                <w:rFonts w:ascii="Calibri" w:hAnsi="Calibri"/>
                <w:b/>
                <w:color w:val="172D5F"/>
                <w:sz w:val="22"/>
                <w:szCs w:val="22"/>
              </w:rPr>
              <w:t xml:space="preserve">  A. Basic Project Data </w:t>
            </w:r>
            <w:r w:rsidRPr="003F2A9D">
              <w:rPr>
                <w:rFonts w:ascii="Calibri" w:hAnsi="Calibri"/>
                <w:b/>
                <w:color w:val="F7F7F7"/>
                <w:sz w:val="22"/>
                <w:szCs w:val="22"/>
              </w:rPr>
              <w:t>OPS TABLE</w:t>
            </w:r>
          </w:p>
        </w:tc>
      </w:tr>
      <w:tr w:rsidR="00E44394" w:rsidRPr="003F2A9D" w14:paraId="5C0B63FA" w14:textId="77777777" w:rsidTr="003F2A9D">
        <w:tblPrEx>
          <w:tblCellMar>
            <w:left w:w="115" w:type="dxa"/>
          </w:tblCellMar>
        </w:tblPrEx>
        <w:trPr>
          <w:trHeight w:val="370"/>
        </w:trPr>
        <w:tc>
          <w:tcPr>
            <w:tcW w:w="2854" w:type="dxa"/>
            <w:tcBorders>
              <w:right w:val="single" w:sz="4" w:space="0" w:color="D9D9D9"/>
            </w:tcBorders>
            <w:shd w:val="clear" w:color="auto" w:fill="F7F7F7"/>
            <w:vAlign w:val="center"/>
          </w:tcPr>
          <w:p w14:paraId="23E3C40B" w14:textId="77777777" w:rsidR="00B5021E" w:rsidRPr="003F2A9D" w:rsidRDefault="00B5021E" w:rsidP="003F2A9D">
            <w:pPr>
              <w:ind w:right="64"/>
              <w:rPr>
                <w:rFonts w:ascii="Calibri" w:hAnsi="Calibri"/>
                <w:sz w:val="22"/>
                <w:szCs w:val="22"/>
              </w:rPr>
            </w:pPr>
            <w:r w:rsidRPr="003F2A9D">
              <w:rPr>
                <w:rFonts w:ascii="Calibri" w:hAnsi="Calibri"/>
                <w:color w:val="767171"/>
                <w:sz w:val="22"/>
                <w:szCs w:val="22"/>
              </w:rPr>
              <w:t>Country</w:t>
            </w:r>
          </w:p>
        </w:tc>
        <w:tc>
          <w:tcPr>
            <w:tcW w:w="2906" w:type="dxa"/>
            <w:tcBorders>
              <w:left w:val="single" w:sz="4" w:space="0" w:color="D9D9D9"/>
              <w:right w:val="single" w:sz="4" w:space="0" w:color="D9D9D9"/>
            </w:tcBorders>
            <w:shd w:val="clear" w:color="auto" w:fill="F7F7F7"/>
            <w:vAlign w:val="center"/>
          </w:tcPr>
          <w:p w14:paraId="73E4AFF0" w14:textId="77777777" w:rsidR="00B5021E" w:rsidRPr="003F2A9D" w:rsidRDefault="00B5021E" w:rsidP="003F2A9D">
            <w:pPr>
              <w:ind w:right="90"/>
              <w:rPr>
                <w:rFonts w:ascii="Calibri" w:hAnsi="Calibri"/>
                <w:sz w:val="22"/>
                <w:szCs w:val="22"/>
              </w:rPr>
            </w:pPr>
            <w:r w:rsidRPr="003F2A9D">
              <w:rPr>
                <w:rFonts w:ascii="Calibri" w:hAnsi="Calibri"/>
                <w:color w:val="767171"/>
                <w:sz w:val="22"/>
                <w:szCs w:val="22"/>
              </w:rPr>
              <w:t>Project ID</w:t>
            </w:r>
          </w:p>
        </w:tc>
        <w:tc>
          <w:tcPr>
            <w:tcW w:w="2790" w:type="dxa"/>
            <w:tcBorders>
              <w:left w:val="single" w:sz="4" w:space="0" w:color="D9D9D9"/>
              <w:right w:val="single" w:sz="4" w:space="0" w:color="D9D9D9"/>
            </w:tcBorders>
            <w:shd w:val="clear" w:color="auto" w:fill="F7F7F7"/>
            <w:vAlign w:val="center"/>
          </w:tcPr>
          <w:p w14:paraId="273E7124" w14:textId="77777777" w:rsidR="00B5021E" w:rsidRPr="003F2A9D" w:rsidRDefault="00B5021E" w:rsidP="003F2A9D">
            <w:pPr>
              <w:ind w:right="90"/>
              <w:rPr>
                <w:rFonts w:ascii="Calibri" w:hAnsi="Calibri"/>
                <w:sz w:val="22"/>
                <w:szCs w:val="22"/>
              </w:rPr>
            </w:pPr>
            <w:r w:rsidRPr="003F2A9D">
              <w:rPr>
                <w:rFonts w:ascii="Calibri" w:hAnsi="Calibri"/>
                <w:color w:val="767171"/>
                <w:sz w:val="22"/>
                <w:szCs w:val="22"/>
              </w:rPr>
              <w:t>Project Name</w:t>
            </w:r>
          </w:p>
        </w:tc>
        <w:tc>
          <w:tcPr>
            <w:tcW w:w="2520" w:type="dxa"/>
            <w:tcBorders>
              <w:left w:val="single" w:sz="4" w:space="0" w:color="D9D9D9"/>
            </w:tcBorders>
            <w:shd w:val="clear" w:color="auto" w:fill="F7F7F7"/>
            <w:vAlign w:val="center"/>
          </w:tcPr>
          <w:p w14:paraId="21873BBC" w14:textId="77777777" w:rsidR="00B5021E" w:rsidRPr="003F2A9D" w:rsidRDefault="00B5021E" w:rsidP="003F2A9D">
            <w:pPr>
              <w:ind w:right="180"/>
              <w:rPr>
                <w:rFonts w:ascii="Calibri" w:hAnsi="Calibri"/>
                <w:sz w:val="22"/>
                <w:szCs w:val="22"/>
              </w:rPr>
            </w:pPr>
            <w:r w:rsidRPr="003F2A9D">
              <w:rPr>
                <w:rFonts w:ascii="Calibri" w:hAnsi="Calibri"/>
                <w:color w:val="767171"/>
                <w:sz w:val="22"/>
                <w:szCs w:val="22"/>
              </w:rPr>
              <w:t>Parent Project ID (if any)</w:t>
            </w:r>
          </w:p>
        </w:tc>
      </w:tr>
      <w:tr w:rsidR="00E44394" w:rsidRPr="003F2A9D" w14:paraId="3B5020B4" w14:textId="77777777" w:rsidTr="003F2A9D">
        <w:tblPrEx>
          <w:tblCellMar>
            <w:left w:w="115" w:type="dxa"/>
          </w:tblCellMar>
        </w:tblPrEx>
        <w:trPr>
          <w:trHeight w:val="432"/>
        </w:trPr>
        <w:tc>
          <w:tcPr>
            <w:tcW w:w="2854" w:type="dxa"/>
            <w:tcBorders>
              <w:bottom w:val="single" w:sz="4" w:space="0" w:color="D9D9D9"/>
              <w:right w:val="single" w:sz="4" w:space="0" w:color="D9D9D9"/>
            </w:tcBorders>
            <w:shd w:val="clear" w:color="auto" w:fill="F7F7F7"/>
            <w:vAlign w:val="center"/>
          </w:tcPr>
          <w:p w14:paraId="3C074F01" w14:textId="7E1B31A8" w:rsidR="00B5021E" w:rsidRPr="003F2A9D" w:rsidRDefault="00341982" w:rsidP="003F2A9D">
            <w:pPr>
              <w:ind w:right="64"/>
              <w:rPr>
                <w:rFonts w:ascii="Calibri" w:hAnsi="Calibri"/>
                <w:sz w:val="22"/>
                <w:szCs w:val="22"/>
              </w:rPr>
            </w:pPr>
            <w:r>
              <w:rPr>
                <w:rFonts w:ascii="Calibri" w:hAnsi="Calibri"/>
                <w:sz w:val="22"/>
                <w:szCs w:val="22"/>
              </w:rPr>
              <w:t>Central African Republic</w:t>
            </w:r>
          </w:p>
        </w:tc>
        <w:tc>
          <w:tcPr>
            <w:tcW w:w="2906" w:type="dxa"/>
            <w:tcBorders>
              <w:left w:val="single" w:sz="4" w:space="0" w:color="D9D9D9"/>
              <w:bottom w:val="single" w:sz="4" w:space="0" w:color="D9D9D9"/>
              <w:right w:val="single" w:sz="4" w:space="0" w:color="D9D9D9"/>
            </w:tcBorders>
            <w:shd w:val="clear" w:color="auto" w:fill="F7F7F7"/>
            <w:vAlign w:val="center"/>
          </w:tcPr>
          <w:p w14:paraId="7F6EA364" w14:textId="0C60DC8B" w:rsidR="00B5021E" w:rsidRPr="003F2A9D" w:rsidRDefault="00341982" w:rsidP="003F2A9D">
            <w:pPr>
              <w:ind w:right="90"/>
              <w:rPr>
                <w:rFonts w:ascii="Calibri" w:hAnsi="Calibri"/>
                <w:sz w:val="22"/>
                <w:szCs w:val="22"/>
              </w:rPr>
            </w:pPr>
            <w:r w:rsidRPr="00F54F9C">
              <w:rPr>
                <w:rFonts w:asciiTheme="minorHAnsi" w:hAnsiTheme="minorHAnsi"/>
                <w:sz w:val="22"/>
                <w:szCs w:val="22"/>
                <w14:textFill>
                  <w14:solidFill>
                    <w14:srgbClr w14:val="000000">
                      <w14:alpha w14:val="5000"/>
                    </w14:srgbClr>
                  </w14:solidFill>
                </w14:textFill>
              </w:rPr>
              <w:t>P164442</w:t>
            </w:r>
          </w:p>
        </w:tc>
        <w:tc>
          <w:tcPr>
            <w:tcW w:w="2790" w:type="dxa"/>
            <w:tcBorders>
              <w:left w:val="single" w:sz="4" w:space="0" w:color="D9D9D9"/>
              <w:bottom w:val="single" w:sz="4" w:space="0" w:color="D9D9D9"/>
              <w:right w:val="single" w:sz="4" w:space="0" w:color="D9D9D9"/>
            </w:tcBorders>
            <w:shd w:val="clear" w:color="auto" w:fill="F7F7F7"/>
            <w:vAlign w:val="center"/>
          </w:tcPr>
          <w:p w14:paraId="527F1ED9" w14:textId="6B575C15" w:rsidR="00B5021E" w:rsidRPr="003F2A9D" w:rsidRDefault="00341982" w:rsidP="003F2A9D">
            <w:pPr>
              <w:ind w:right="90"/>
              <w:rPr>
                <w:rFonts w:ascii="Calibri" w:hAnsi="Calibri"/>
                <w:sz w:val="22"/>
                <w:szCs w:val="22"/>
              </w:rPr>
            </w:pPr>
            <w:r>
              <w:rPr>
                <w:rFonts w:ascii="Calibri" w:hAnsi="Calibri"/>
                <w:sz w:val="22"/>
                <w:szCs w:val="22"/>
              </w:rPr>
              <w:t>State Consolidation Development Program 2 (SCDP2)</w:t>
            </w:r>
          </w:p>
        </w:tc>
        <w:tc>
          <w:tcPr>
            <w:tcW w:w="2520" w:type="dxa"/>
            <w:tcBorders>
              <w:left w:val="single" w:sz="4" w:space="0" w:color="D9D9D9"/>
              <w:bottom w:val="single" w:sz="4" w:space="0" w:color="D9D9D9"/>
            </w:tcBorders>
            <w:shd w:val="clear" w:color="auto" w:fill="F7F7F7"/>
            <w:vAlign w:val="center"/>
          </w:tcPr>
          <w:p w14:paraId="71CF5DD8" w14:textId="77777777" w:rsidR="00B5021E" w:rsidRPr="003F2A9D" w:rsidRDefault="00B5021E" w:rsidP="003F2A9D">
            <w:pPr>
              <w:ind w:right="180"/>
              <w:rPr>
                <w:rFonts w:ascii="Calibri" w:hAnsi="Calibri"/>
                <w:sz w:val="22"/>
                <w:szCs w:val="22"/>
              </w:rPr>
            </w:pPr>
          </w:p>
        </w:tc>
      </w:tr>
      <w:tr w:rsidR="00E44394" w:rsidRPr="003F2A9D" w14:paraId="06B93F8D" w14:textId="77777777" w:rsidTr="003F2A9D">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14:paraId="0C036F56" w14:textId="77777777" w:rsidR="00B5021E" w:rsidRPr="003F2A9D" w:rsidRDefault="00B5021E" w:rsidP="003F2A9D">
            <w:pPr>
              <w:ind w:right="64"/>
              <w:rPr>
                <w:rFonts w:ascii="Calibri" w:hAnsi="Calibri"/>
                <w:sz w:val="22"/>
                <w:szCs w:val="22"/>
              </w:rPr>
            </w:pPr>
            <w:r w:rsidRPr="003F2A9D">
              <w:rPr>
                <w:rFonts w:ascii="Calibri" w:hAnsi="Calibri"/>
                <w:color w:val="767171"/>
                <w:sz w:val="22"/>
                <w:szCs w:val="22"/>
              </w:rPr>
              <w:t>Region</w:t>
            </w:r>
          </w:p>
        </w:tc>
        <w:tc>
          <w:tcPr>
            <w:tcW w:w="2906" w:type="dxa"/>
            <w:tcBorders>
              <w:top w:val="single" w:sz="4" w:space="0" w:color="D9D9D9"/>
              <w:left w:val="single" w:sz="4" w:space="0" w:color="D9D9D9"/>
              <w:right w:val="single" w:sz="4" w:space="0" w:color="D9D9D9"/>
            </w:tcBorders>
            <w:shd w:val="clear" w:color="auto" w:fill="F7F7F7"/>
            <w:vAlign w:val="center"/>
          </w:tcPr>
          <w:p w14:paraId="7AD2F6D4" w14:textId="77777777" w:rsidR="00B5021E" w:rsidRPr="003F2A9D" w:rsidRDefault="00B5021E" w:rsidP="003F2A9D">
            <w:pPr>
              <w:ind w:right="90"/>
              <w:rPr>
                <w:rFonts w:ascii="Calibri" w:hAnsi="Calibri"/>
                <w:sz w:val="22"/>
                <w:szCs w:val="22"/>
              </w:rPr>
            </w:pPr>
            <w:r w:rsidRPr="003F2A9D">
              <w:rPr>
                <w:rFonts w:ascii="Calibri" w:hAnsi="Calibri"/>
                <w:color w:val="767171"/>
                <w:sz w:val="22"/>
                <w:szCs w:val="22"/>
              </w:rPr>
              <w:t>Estimated Board Date</w:t>
            </w:r>
          </w:p>
        </w:tc>
        <w:tc>
          <w:tcPr>
            <w:tcW w:w="2790" w:type="dxa"/>
            <w:tcBorders>
              <w:top w:val="single" w:sz="4" w:space="0" w:color="D9D9D9"/>
              <w:left w:val="single" w:sz="4" w:space="0" w:color="D9D9D9"/>
              <w:right w:val="single" w:sz="4" w:space="0" w:color="D9D9D9"/>
            </w:tcBorders>
            <w:shd w:val="clear" w:color="auto" w:fill="F7F7F7"/>
            <w:vAlign w:val="center"/>
          </w:tcPr>
          <w:p w14:paraId="0A5412E3" w14:textId="0FE26367" w:rsidR="00B5021E" w:rsidRPr="003F2A9D" w:rsidRDefault="00B5021E" w:rsidP="003F2A9D">
            <w:pPr>
              <w:ind w:right="180"/>
              <w:rPr>
                <w:rFonts w:ascii="Calibri" w:hAnsi="Calibri"/>
                <w:sz w:val="22"/>
                <w:szCs w:val="22"/>
              </w:rPr>
            </w:pPr>
            <w:r w:rsidRPr="003F2A9D">
              <w:rPr>
                <w:rFonts w:ascii="Calibri" w:hAnsi="Calibri"/>
                <w:color w:val="767171"/>
                <w:sz w:val="22"/>
                <w:szCs w:val="22"/>
              </w:rPr>
              <w:t>Practice Area (Lead)</w:t>
            </w:r>
            <w:r w:rsidR="002C7AF4">
              <w:rPr>
                <w:rFonts w:ascii="Calibri" w:hAnsi="Calibri"/>
                <w:color w:val="767171"/>
                <w:sz w:val="22"/>
                <w:szCs w:val="22"/>
              </w:rPr>
              <w:t>(s)</w:t>
            </w:r>
          </w:p>
        </w:tc>
        <w:tc>
          <w:tcPr>
            <w:tcW w:w="2520" w:type="dxa"/>
            <w:tcBorders>
              <w:top w:val="single" w:sz="4" w:space="0" w:color="D9D9D9"/>
              <w:left w:val="single" w:sz="4" w:space="0" w:color="D9D9D9"/>
            </w:tcBorders>
            <w:shd w:val="clear" w:color="auto" w:fill="F7F7F7"/>
            <w:vAlign w:val="center"/>
          </w:tcPr>
          <w:p w14:paraId="56654948" w14:textId="77777777" w:rsidR="00B5021E" w:rsidRPr="003F2A9D" w:rsidRDefault="00B5021E" w:rsidP="003F2A9D">
            <w:pPr>
              <w:ind w:right="64"/>
              <w:rPr>
                <w:rFonts w:ascii="Calibri" w:hAnsi="Calibri"/>
                <w:sz w:val="22"/>
                <w:szCs w:val="22"/>
              </w:rPr>
            </w:pPr>
            <w:r w:rsidRPr="003F2A9D">
              <w:rPr>
                <w:rFonts w:ascii="Calibri" w:hAnsi="Calibri"/>
                <w:color w:val="767171"/>
                <w:sz w:val="22"/>
                <w:szCs w:val="22"/>
              </w:rPr>
              <w:t>Financing Instrument</w:t>
            </w:r>
          </w:p>
        </w:tc>
      </w:tr>
      <w:tr w:rsidR="00E44394" w:rsidRPr="003F2A9D" w14:paraId="4D70D7EB" w14:textId="77777777" w:rsidTr="003F2A9D">
        <w:tblPrEx>
          <w:tblCellMar>
            <w:left w:w="115" w:type="dxa"/>
          </w:tblCellMar>
        </w:tblPrEx>
        <w:trPr>
          <w:trHeight w:val="432"/>
        </w:trPr>
        <w:tc>
          <w:tcPr>
            <w:tcW w:w="2854" w:type="dxa"/>
            <w:tcBorders>
              <w:bottom w:val="single" w:sz="4" w:space="0" w:color="D9D9D9"/>
              <w:right w:val="single" w:sz="4" w:space="0" w:color="D9D9D9"/>
            </w:tcBorders>
            <w:shd w:val="clear" w:color="auto" w:fill="F7F7F7"/>
            <w:vAlign w:val="center"/>
          </w:tcPr>
          <w:p w14:paraId="0BC7C963" w14:textId="4974B2B3" w:rsidR="00B5021E" w:rsidRPr="003F2A9D" w:rsidRDefault="00341982" w:rsidP="003F2A9D">
            <w:pPr>
              <w:ind w:right="64"/>
              <w:rPr>
                <w:rFonts w:ascii="Calibri" w:hAnsi="Calibri"/>
                <w:sz w:val="22"/>
                <w:szCs w:val="22"/>
              </w:rPr>
            </w:pPr>
            <w:r>
              <w:rPr>
                <w:rFonts w:ascii="Calibri" w:hAnsi="Calibri"/>
                <w:sz w:val="22"/>
                <w:szCs w:val="22"/>
              </w:rPr>
              <w:t>Africa</w:t>
            </w:r>
          </w:p>
        </w:tc>
        <w:tc>
          <w:tcPr>
            <w:tcW w:w="2906" w:type="dxa"/>
            <w:tcBorders>
              <w:left w:val="single" w:sz="4" w:space="0" w:color="D9D9D9"/>
              <w:bottom w:val="single" w:sz="4" w:space="0" w:color="D9D9D9"/>
              <w:right w:val="single" w:sz="4" w:space="0" w:color="D9D9D9"/>
            </w:tcBorders>
            <w:shd w:val="clear" w:color="auto" w:fill="F7F7F7"/>
            <w:vAlign w:val="center"/>
          </w:tcPr>
          <w:p w14:paraId="0A85812F" w14:textId="49EEA36F" w:rsidR="00B5021E" w:rsidRPr="003F2A9D" w:rsidRDefault="00341982" w:rsidP="003F2A9D">
            <w:pPr>
              <w:ind w:right="90"/>
              <w:rPr>
                <w:rFonts w:ascii="Calibri" w:hAnsi="Calibri"/>
                <w:sz w:val="22"/>
                <w:szCs w:val="22"/>
              </w:rPr>
            </w:pPr>
            <w:r>
              <w:rPr>
                <w:rFonts w:ascii="Calibri" w:hAnsi="Calibri"/>
                <w:sz w:val="22"/>
                <w:szCs w:val="22"/>
              </w:rPr>
              <w:t>April 12 2018</w:t>
            </w:r>
          </w:p>
        </w:tc>
        <w:tc>
          <w:tcPr>
            <w:tcW w:w="2790" w:type="dxa"/>
            <w:tcBorders>
              <w:left w:val="single" w:sz="4" w:space="0" w:color="D9D9D9"/>
              <w:bottom w:val="single" w:sz="4" w:space="0" w:color="D9D9D9"/>
              <w:right w:val="single" w:sz="4" w:space="0" w:color="D9D9D9"/>
            </w:tcBorders>
            <w:shd w:val="clear" w:color="auto" w:fill="F7F7F7"/>
            <w:vAlign w:val="center"/>
          </w:tcPr>
          <w:p w14:paraId="3EB98D9D" w14:textId="775CEFD4" w:rsidR="00B5021E" w:rsidRPr="003F2A9D" w:rsidRDefault="00341982" w:rsidP="003F2A9D">
            <w:pPr>
              <w:ind w:right="180"/>
              <w:rPr>
                <w:rFonts w:ascii="Calibri" w:hAnsi="Calibri"/>
                <w:sz w:val="22"/>
                <w:szCs w:val="22"/>
              </w:rPr>
            </w:pPr>
            <w:r>
              <w:rPr>
                <w:rFonts w:ascii="Calibri" w:hAnsi="Calibri"/>
                <w:sz w:val="22"/>
                <w:szCs w:val="22"/>
              </w:rPr>
              <w:t>Governance</w:t>
            </w:r>
          </w:p>
        </w:tc>
        <w:tc>
          <w:tcPr>
            <w:tcW w:w="2520" w:type="dxa"/>
            <w:tcBorders>
              <w:left w:val="single" w:sz="4" w:space="0" w:color="D9D9D9"/>
              <w:bottom w:val="single" w:sz="4" w:space="0" w:color="D9D9D9"/>
            </w:tcBorders>
            <w:shd w:val="clear" w:color="auto" w:fill="F7F7F7"/>
            <w:vAlign w:val="center"/>
          </w:tcPr>
          <w:p w14:paraId="6F7A99F2" w14:textId="77777777" w:rsidR="00B5021E" w:rsidRPr="003F2A9D" w:rsidRDefault="00B5021E" w:rsidP="003F2A9D">
            <w:pPr>
              <w:ind w:right="64"/>
              <w:rPr>
                <w:rFonts w:ascii="Calibri" w:hAnsi="Calibri"/>
                <w:sz w:val="22"/>
                <w:szCs w:val="22"/>
              </w:rPr>
            </w:pPr>
            <w:r w:rsidRPr="003F2A9D">
              <w:rPr>
                <w:rFonts w:ascii="Calibri" w:hAnsi="Calibri"/>
                <w:noProof/>
                <w:sz w:val="22"/>
                <w:szCs w:val="22"/>
              </w:rPr>
              <w:t>Development Policy Financing</w:t>
            </w:r>
          </w:p>
        </w:tc>
      </w:tr>
      <w:tr w:rsidR="00E44394" w:rsidRPr="003F2A9D" w14:paraId="183C4FFC" w14:textId="77777777" w:rsidTr="003F2A9D">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14:paraId="7D1827B6" w14:textId="77777777" w:rsidR="00B5021E" w:rsidRPr="003F2A9D" w:rsidRDefault="00B5021E" w:rsidP="003F2A9D">
            <w:pPr>
              <w:ind w:right="180"/>
              <w:rPr>
                <w:rFonts w:ascii="Calibri" w:hAnsi="Calibri"/>
                <w:sz w:val="22"/>
                <w:szCs w:val="22"/>
              </w:rPr>
            </w:pPr>
            <w:r w:rsidRPr="003F2A9D">
              <w:rPr>
                <w:rFonts w:ascii="Calibri" w:hAnsi="Calibri"/>
                <w:color w:val="767171"/>
                <w:sz w:val="22"/>
                <w:szCs w:val="22"/>
              </w:rPr>
              <w:t>Borrower(s)</w:t>
            </w:r>
          </w:p>
        </w:tc>
        <w:tc>
          <w:tcPr>
            <w:tcW w:w="8216" w:type="dxa"/>
            <w:gridSpan w:val="3"/>
            <w:tcBorders>
              <w:top w:val="single" w:sz="4" w:space="0" w:color="D9D9D9"/>
              <w:left w:val="single" w:sz="4" w:space="0" w:color="D9D9D9"/>
              <w:right w:val="single" w:sz="4" w:space="0" w:color="D9D9D9"/>
            </w:tcBorders>
            <w:shd w:val="clear" w:color="auto" w:fill="F7F7F7"/>
            <w:vAlign w:val="center"/>
          </w:tcPr>
          <w:p w14:paraId="22B86D0D" w14:textId="77777777" w:rsidR="00B5021E" w:rsidRPr="003F2A9D" w:rsidRDefault="00B5021E" w:rsidP="003F2A9D">
            <w:pPr>
              <w:ind w:right="64"/>
              <w:rPr>
                <w:rFonts w:ascii="Calibri" w:hAnsi="Calibri"/>
                <w:sz w:val="22"/>
                <w:szCs w:val="22"/>
              </w:rPr>
            </w:pPr>
            <w:r w:rsidRPr="003F2A9D">
              <w:rPr>
                <w:rFonts w:ascii="Calibri" w:hAnsi="Calibri"/>
                <w:color w:val="767171"/>
                <w:sz w:val="22"/>
                <w:szCs w:val="22"/>
              </w:rPr>
              <w:t>Implementing Agency</w:t>
            </w:r>
          </w:p>
        </w:tc>
      </w:tr>
      <w:tr w:rsidR="00E44394" w:rsidRPr="003F2A9D" w14:paraId="3E897D04" w14:textId="77777777" w:rsidTr="003F2A9D">
        <w:tblPrEx>
          <w:tblCellMar>
            <w:left w:w="115" w:type="dxa"/>
          </w:tblCellMar>
        </w:tblPrEx>
        <w:trPr>
          <w:trHeight w:val="576"/>
        </w:trPr>
        <w:tc>
          <w:tcPr>
            <w:tcW w:w="2854" w:type="dxa"/>
            <w:tcBorders>
              <w:bottom w:val="single" w:sz="4" w:space="0" w:color="D9D9D9"/>
              <w:right w:val="single" w:sz="4" w:space="0" w:color="D9D9D9"/>
            </w:tcBorders>
            <w:shd w:val="clear" w:color="auto" w:fill="F7F7F7"/>
            <w:vAlign w:val="center"/>
          </w:tcPr>
          <w:p w14:paraId="5CD53C3B" w14:textId="1D073341" w:rsidR="00B5021E" w:rsidRPr="003F2A9D" w:rsidRDefault="00341982" w:rsidP="003F2A9D">
            <w:pPr>
              <w:tabs>
                <w:tab w:val="left" w:pos="2611"/>
              </w:tabs>
              <w:ind w:right="180"/>
              <w:rPr>
                <w:rFonts w:ascii="Calibri" w:hAnsi="Calibri"/>
                <w:sz w:val="22"/>
                <w:szCs w:val="22"/>
              </w:rPr>
            </w:pPr>
            <w:r>
              <w:rPr>
                <w:rFonts w:ascii="Calibri" w:hAnsi="Calibri"/>
                <w:sz w:val="22"/>
                <w:szCs w:val="22"/>
              </w:rPr>
              <w:t>Central African Republic</w:t>
            </w:r>
          </w:p>
        </w:tc>
        <w:tc>
          <w:tcPr>
            <w:tcW w:w="8216" w:type="dxa"/>
            <w:gridSpan w:val="3"/>
            <w:tcBorders>
              <w:left w:val="single" w:sz="4" w:space="0" w:color="D9D9D9"/>
              <w:bottom w:val="single" w:sz="4" w:space="0" w:color="D9D9D9"/>
              <w:right w:val="single" w:sz="4" w:space="0" w:color="D9D9D9"/>
            </w:tcBorders>
            <w:shd w:val="clear" w:color="auto" w:fill="F7F7F7"/>
            <w:vAlign w:val="center"/>
          </w:tcPr>
          <w:p w14:paraId="7B747A6C" w14:textId="599B3B57" w:rsidR="00B5021E" w:rsidRPr="003F2A9D" w:rsidRDefault="00341982" w:rsidP="003F2A9D">
            <w:pPr>
              <w:ind w:right="64"/>
              <w:rPr>
                <w:rFonts w:ascii="Calibri" w:hAnsi="Calibri"/>
                <w:sz w:val="22"/>
                <w:szCs w:val="22"/>
              </w:rPr>
            </w:pPr>
            <w:r>
              <w:rPr>
                <w:rFonts w:ascii="Calibri" w:hAnsi="Calibri"/>
                <w:sz w:val="22"/>
                <w:szCs w:val="22"/>
              </w:rPr>
              <w:t>Ministry of Finance and Budget</w:t>
            </w:r>
          </w:p>
        </w:tc>
      </w:tr>
      <w:tr w:rsidR="00E44394" w:rsidRPr="003F2A9D" w14:paraId="4CB07643" w14:textId="77777777" w:rsidTr="003F2A9D">
        <w:tblPrEx>
          <w:tblCellMar>
            <w:left w:w="115" w:type="dxa"/>
          </w:tblCellMar>
        </w:tblPrEx>
        <w:trPr>
          <w:trHeight w:val="323"/>
        </w:trPr>
        <w:tc>
          <w:tcPr>
            <w:tcW w:w="11070" w:type="dxa"/>
            <w:gridSpan w:val="4"/>
            <w:tcBorders>
              <w:top w:val="single" w:sz="4" w:space="0" w:color="D9D9D9"/>
            </w:tcBorders>
            <w:shd w:val="clear" w:color="auto" w:fill="F7F7F7"/>
            <w:vAlign w:val="center"/>
          </w:tcPr>
          <w:p w14:paraId="3B8DDEFD" w14:textId="77777777" w:rsidR="00B5021E" w:rsidRPr="003F2A9D" w:rsidRDefault="00B5021E" w:rsidP="00B5021E">
            <w:pPr>
              <w:rPr>
                <w:rFonts w:ascii="Calibri" w:hAnsi="Calibri"/>
                <w:sz w:val="22"/>
                <w:szCs w:val="22"/>
              </w:rPr>
            </w:pPr>
          </w:p>
        </w:tc>
      </w:tr>
      <w:tr w:rsidR="007146E2" w:rsidRPr="003F2A9D" w14:paraId="7129CED1" w14:textId="77777777" w:rsidTr="003F2A9D">
        <w:tblPrEx>
          <w:tblCellMar>
            <w:left w:w="115" w:type="dxa"/>
          </w:tblCellMar>
        </w:tblPrEx>
        <w:trPr>
          <w:trHeight w:val="432"/>
        </w:trPr>
        <w:tc>
          <w:tcPr>
            <w:tcW w:w="11070" w:type="dxa"/>
            <w:gridSpan w:val="4"/>
            <w:shd w:val="clear" w:color="auto" w:fill="F7F7F7"/>
            <w:vAlign w:val="center"/>
          </w:tcPr>
          <w:p w14:paraId="28B5C6D3" w14:textId="77777777" w:rsidR="00B5021E" w:rsidRPr="003F2A9D" w:rsidRDefault="00B5021E" w:rsidP="003F2A9D">
            <w:pPr>
              <w:ind w:left="65"/>
              <w:rPr>
                <w:rFonts w:ascii="Calibri" w:hAnsi="Calibri"/>
                <w:b/>
                <w:bCs/>
                <w:color w:val="7F7F7F"/>
                <w:sz w:val="22"/>
                <w:szCs w:val="22"/>
              </w:rPr>
            </w:pPr>
            <w:r w:rsidRPr="003F2A9D">
              <w:rPr>
                <w:rFonts w:ascii="Calibri" w:hAnsi="Calibri"/>
                <w:b/>
                <w:bCs/>
                <w:color w:val="7F7F7F"/>
                <w:sz w:val="22"/>
                <w:szCs w:val="22"/>
              </w:rPr>
              <w:t xml:space="preserve">Proposed Development Objective(s) </w:t>
            </w:r>
          </w:p>
          <w:p w14:paraId="58334882" w14:textId="77777777" w:rsidR="00341982" w:rsidRDefault="00341982" w:rsidP="00341982">
            <w:pPr>
              <w:pStyle w:val="Default"/>
              <w:rPr>
                <w:rFonts w:asciiTheme="minorHAnsi" w:eastAsiaTheme="minorEastAsia" w:hAnsiTheme="minorHAnsi"/>
                <w:i/>
                <w:iCs/>
                <w:sz w:val="22"/>
                <w:szCs w:val="22"/>
                <w14:textFill>
                  <w14:solidFill>
                    <w14:srgbClr w14:val="000000">
                      <w14:alpha w14:val="5000"/>
                    </w14:srgbClr>
                  </w14:solidFill>
                </w14:textFill>
              </w:rPr>
            </w:pPr>
            <w:r w:rsidRPr="00526D84">
              <w:rPr>
                <w:rFonts w:asciiTheme="minorHAnsi" w:eastAsiaTheme="minorEastAsia" w:hAnsiTheme="minorHAnsi"/>
                <w:iCs/>
                <w:sz w:val="22"/>
                <w:szCs w:val="22"/>
                <w14:textFill>
                  <w14:solidFill>
                    <w14:srgbClr w14:val="000000">
                      <w14:alpha w14:val="5000"/>
                    </w14:srgbClr>
                  </w14:solidFill>
                </w14:textFill>
              </w:rPr>
              <w:t xml:space="preserve">The </w:t>
            </w:r>
            <w:r>
              <w:rPr>
                <w:rFonts w:asciiTheme="minorHAnsi" w:eastAsiaTheme="minorEastAsia" w:hAnsiTheme="minorHAnsi"/>
                <w:iCs/>
                <w:sz w:val="22"/>
                <w:szCs w:val="22"/>
                <w14:textFill>
                  <w14:solidFill>
                    <w14:srgbClr w14:val="000000">
                      <w14:alpha w14:val="5000"/>
                    </w14:srgbClr>
                  </w14:solidFill>
                </w14:textFill>
              </w:rPr>
              <w:t>program</w:t>
            </w:r>
            <w:r w:rsidRPr="00526D84">
              <w:rPr>
                <w:rFonts w:asciiTheme="minorHAnsi" w:eastAsiaTheme="minorEastAsia" w:hAnsiTheme="minorHAnsi"/>
                <w:iCs/>
                <w:sz w:val="22"/>
                <w:szCs w:val="22"/>
                <w14:textFill>
                  <w14:solidFill>
                    <w14:srgbClr w14:val="000000">
                      <w14:alpha w14:val="5000"/>
                    </w14:srgbClr>
                  </w14:solidFill>
                </w14:textFill>
              </w:rPr>
              <w:t xml:space="preserve">’s </w:t>
            </w:r>
            <w:r w:rsidRPr="00FA1006">
              <w:rPr>
                <w:rFonts w:asciiTheme="minorHAnsi" w:eastAsiaTheme="minorEastAsia" w:hAnsiTheme="minorHAnsi"/>
                <w:iCs/>
                <w:sz w:val="22"/>
                <w:szCs w:val="22"/>
                <w14:textFill>
                  <w14:solidFill>
                    <w14:srgbClr w14:val="000000">
                      <w14:alpha w14:val="5000"/>
                    </w14:srgbClr>
                  </w14:solidFill>
                </w14:textFill>
              </w:rPr>
              <w:t>development objective is to support the reestablishment of basic fiscal management</w:t>
            </w:r>
            <w:r>
              <w:rPr>
                <w:rFonts w:asciiTheme="minorHAnsi" w:eastAsiaTheme="minorEastAsia" w:hAnsiTheme="minorHAnsi"/>
                <w:iCs/>
                <w:sz w:val="22"/>
                <w:szCs w:val="22"/>
                <w14:textFill>
                  <w14:solidFill>
                    <w14:srgbClr w14:val="000000">
                      <w14:alpha w14:val="5000"/>
                    </w14:srgbClr>
                  </w14:solidFill>
                </w14:textFill>
              </w:rPr>
              <w:t xml:space="preserve"> and transparency,</w:t>
            </w:r>
            <w:r w:rsidRPr="00FA1006">
              <w:rPr>
                <w:rFonts w:asciiTheme="minorHAnsi" w:eastAsiaTheme="minorEastAsia" w:hAnsiTheme="minorHAnsi"/>
                <w:iCs/>
                <w:sz w:val="22"/>
                <w:szCs w:val="22"/>
                <w14:textFill>
                  <w14:solidFill>
                    <w14:srgbClr w14:val="000000">
                      <w14:alpha w14:val="5000"/>
                    </w14:srgbClr>
                  </w14:solidFill>
                </w14:textFill>
              </w:rPr>
              <w:t xml:space="preserve"> </w:t>
            </w:r>
            <w:r>
              <w:rPr>
                <w:rFonts w:asciiTheme="minorHAnsi" w:eastAsiaTheme="minorEastAsia" w:hAnsiTheme="minorHAnsi"/>
                <w:iCs/>
                <w:sz w:val="22"/>
                <w:szCs w:val="22"/>
                <w14:textFill>
                  <w14:solidFill>
                    <w14:srgbClr w14:val="000000">
                      <w14:alpha w14:val="5000"/>
                    </w14:srgbClr>
                  </w14:solidFill>
                </w14:textFill>
              </w:rPr>
              <w:t>as well as</w:t>
            </w:r>
            <w:r w:rsidRPr="00FA1006">
              <w:rPr>
                <w:rFonts w:asciiTheme="minorHAnsi" w:eastAsiaTheme="minorEastAsia" w:hAnsiTheme="minorHAnsi"/>
                <w:iCs/>
                <w:sz w:val="22"/>
                <w:szCs w:val="22"/>
                <w14:textFill>
                  <w14:solidFill>
                    <w14:srgbClr w14:val="000000">
                      <w14:alpha w14:val="5000"/>
                    </w14:srgbClr>
                  </w14:solidFill>
                </w14:textFill>
              </w:rPr>
              <w:t xml:space="preserve"> economic recovery.</w:t>
            </w:r>
            <w:r w:rsidRPr="00526D84">
              <w:rPr>
                <w:rFonts w:asciiTheme="minorHAnsi" w:eastAsiaTheme="minorEastAsia" w:hAnsiTheme="minorHAnsi"/>
                <w:i/>
                <w:iCs/>
                <w:sz w:val="22"/>
                <w:szCs w:val="22"/>
                <w14:textFill>
                  <w14:solidFill>
                    <w14:srgbClr w14:val="000000">
                      <w14:alpha w14:val="5000"/>
                    </w14:srgbClr>
                  </w14:solidFill>
                </w14:textFill>
              </w:rPr>
              <w:t xml:space="preserve"> </w:t>
            </w:r>
          </w:p>
          <w:p w14:paraId="08D1BC19" w14:textId="77777777" w:rsidR="00B5021E" w:rsidRPr="003F2A9D" w:rsidRDefault="00B5021E" w:rsidP="00341982">
            <w:pPr>
              <w:rPr>
                <w:rFonts w:ascii="Calibri" w:hAnsi="Calibri"/>
                <w:b/>
                <w:bCs/>
                <w:color w:val="7F7F7F"/>
                <w:sz w:val="22"/>
                <w:szCs w:val="22"/>
              </w:rPr>
            </w:pPr>
          </w:p>
        </w:tc>
      </w:tr>
      <w:tr w:rsidR="007146E2" w:rsidRPr="003F2A9D" w14:paraId="3737EEA3" w14:textId="77777777" w:rsidTr="003F2A9D">
        <w:tblPrEx>
          <w:tblCellMar>
            <w:left w:w="115" w:type="dxa"/>
          </w:tblCellMar>
        </w:tblPrEx>
        <w:trPr>
          <w:trHeight w:val="432"/>
        </w:trPr>
        <w:tc>
          <w:tcPr>
            <w:tcW w:w="11070" w:type="dxa"/>
            <w:gridSpan w:val="4"/>
            <w:shd w:val="clear" w:color="auto" w:fill="F7F7F7"/>
            <w:vAlign w:val="center"/>
          </w:tcPr>
          <w:p w14:paraId="6BF0098E" w14:textId="35518285" w:rsidR="00B5021E" w:rsidRPr="003F2A9D" w:rsidRDefault="00B5021E" w:rsidP="003F2A9D">
            <w:pPr>
              <w:ind w:left="-25"/>
              <w:rPr>
                <w:rFonts w:ascii="Calibri" w:hAnsi="Calibri"/>
                <w:b/>
                <w:bCs/>
                <w:color w:val="7F7F7F"/>
                <w:sz w:val="22"/>
                <w:szCs w:val="22"/>
              </w:rPr>
            </w:pPr>
            <w:r w:rsidRPr="003F2A9D">
              <w:rPr>
                <w:rFonts w:ascii="Calibri" w:hAnsi="Calibri"/>
                <w:b/>
                <w:bCs/>
                <w:color w:val="7F7F7F"/>
                <w:sz w:val="22"/>
                <w:szCs w:val="22"/>
              </w:rPr>
              <w:t xml:space="preserve"> Financing (in US$, Millions)</w:t>
            </w:r>
          </w:p>
          <w:tbl>
            <w:tblPr>
              <w:tblW w:w="10775" w:type="dxa"/>
              <w:shd w:val="clear" w:color="auto" w:fill="F7F7F7"/>
              <w:tblLayout w:type="fixed"/>
              <w:tblLook w:val="04A0" w:firstRow="1" w:lastRow="0" w:firstColumn="1" w:lastColumn="0" w:noHBand="0" w:noVBand="1"/>
            </w:tblPr>
            <w:tblGrid>
              <w:gridCol w:w="6906"/>
              <w:gridCol w:w="3869"/>
            </w:tblGrid>
            <w:tr w:rsidR="007146E2" w:rsidRPr="003F2A9D" w14:paraId="386D8857" w14:textId="77777777" w:rsidTr="003F2A9D">
              <w:trPr>
                <w:trHeight w:val="70"/>
              </w:trPr>
              <w:tc>
                <w:tcPr>
                  <w:tcW w:w="10775" w:type="dxa"/>
                  <w:gridSpan w:val="2"/>
                  <w:shd w:val="clear" w:color="auto" w:fill="F7F7F7"/>
                </w:tcPr>
                <w:p w14:paraId="72AB807F" w14:textId="77777777" w:rsidR="00B5021E" w:rsidRPr="003F2A9D" w:rsidRDefault="00B5021E" w:rsidP="003F2A9D">
                  <w:pPr>
                    <w:ind w:right="-14"/>
                    <w:rPr>
                      <w:rFonts w:ascii="Calibri" w:hAnsi="Calibri"/>
                      <w:color w:val="F7F7F7"/>
                      <w:sz w:val="22"/>
                      <w:szCs w:val="22"/>
                    </w:rPr>
                  </w:pPr>
                  <w:r w:rsidRPr="003F2A9D">
                    <w:rPr>
                      <w:rFonts w:ascii="Calibri" w:hAnsi="Calibri"/>
                      <w:color w:val="F7F7F7"/>
                      <w:sz w:val="22"/>
                      <w:szCs w:val="22"/>
                    </w:rPr>
                    <w:t>FIN_SUMM_PUB_TBL</w:t>
                  </w:r>
                </w:p>
              </w:tc>
            </w:tr>
            <w:tr w:rsidR="00E44394" w:rsidRPr="003F2A9D" w14:paraId="64D04730" w14:textId="77777777" w:rsidTr="003F2A9D">
              <w:trPr>
                <w:trHeight w:val="70"/>
              </w:trPr>
              <w:tc>
                <w:tcPr>
                  <w:tcW w:w="10775" w:type="dxa"/>
                  <w:gridSpan w:val="2"/>
                  <w:tcBorders>
                    <w:bottom w:val="single" w:sz="4" w:space="0" w:color="D9D9D9"/>
                  </w:tcBorders>
                  <w:shd w:val="clear" w:color="auto" w:fill="F7F7F7"/>
                </w:tcPr>
                <w:p w14:paraId="5D14435A" w14:textId="77777777" w:rsidR="00B5021E" w:rsidRPr="003F2A9D" w:rsidRDefault="00B5021E" w:rsidP="003F2A9D">
                  <w:pPr>
                    <w:keepNext/>
                    <w:shd w:val="clear" w:color="auto" w:fill="F7F7F7"/>
                    <w:tabs>
                      <w:tab w:val="left" w:pos="3709"/>
                    </w:tabs>
                    <w:ind w:right="-504"/>
                    <w:rPr>
                      <w:rFonts w:ascii="Calibri" w:hAnsi="Calibri"/>
                      <w:b/>
                      <w:bCs/>
                      <w:color w:val="7F7F7F"/>
                      <w:sz w:val="22"/>
                      <w:szCs w:val="22"/>
                    </w:rPr>
                  </w:pPr>
                  <w:r w:rsidRPr="003F2A9D">
                    <w:rPr>
                      <w:rFonts w:ascii="Calibri" w:hAnsi="Calibri"/>
                      <w:b/>
                      <w:bCs/>
                      <w:color w:val="7F7F7F"/>
                      <w:sz w:val="22"/>
                      <w:szCs w:val="22"/>
                    </w:rPr>
                    <w:t>SUMMARY</w:t>
                  </w:r>
                </w:p>
                <w:p w14:paraId="6D68B40D" w14:textId="77777777" w:rsidR="00B5021E" w:rsidRPr="003F2A9D" w:rsidRDefault="00B5021E" w:rsidP="003F2A9D">
                  <w:pPr>
                    <w:ind w:right="-14"/>
                    <w:rPr>
                      <w:rFonts w:ascii="Calibri" w:hAnsi="Calibri"/>
                      <w:color w:val="F7F7F7"/>
                      <w:sz w:val="22"/>
                      <w:szCs w:val="22"/>
                    </w:rPr>
                  </w:pPr>
                </w:p>
              </w:tc>
            </w:tr>
            <w:tr w:rsidR="00E44394" w:rsidRPr="003F2A9D" w14:paraId="0D2BB58B" w14:textId="77777777" w:rsidTr="003F2A9D">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tcPr>
                <w:p w14:paraId="2547EF01" w14:textId="77777777" w:rsidR="00B5021E" w:rsidRPr="003F2A9D" w:rsidRDefault="00B5021E" w:rsidP="00B5021E">
                  <w:pPr>
                    <w:rPr>
                      <w:rFonts w:ascii="Calibri" w:hAnsi="Calibri"/>
                      <w:b/>
                      <w:noProof/>
                      <w:sz w:val="22"/>
                      <w:szCs w:val="22"/>
                    </w:rPr>
                  </w:pPr>
                  <w:r w:rsidRPr="003F2A9D">
                    <w:rPr>
                      <w:rFonts w:ascii="Calibri" w:hAnsi="Calibri"/>
                      <w:b/>
                      <w:noProof/>
                      <w:sz w:val="22"/>
                      <w:szCs w:val="22"/>
                    </w:rPr>
                    <w:t>Total Financing</w:t>
                  </w:r>
                </w:p>
              </w:tc>
              <w:tc>
                <w:tcPr>
                  <w:tcW w:w="3869" w:type="dxa"/>
                  <w:tcBorders>
                    <w:top w:val="single" w:sz="4" w:space="0" w:color="D9D9D9"/>
                    <w:left w:val="single" w:sz="4" w:space="0" w:color="D9D9D9"/>
                    <w:bottom w:val="single" w:sz="4" w:space="0" w:color="D9D9D9"/>
                    <w:right w:val="single" w:sz="4" w:space="0" w:color="D9D9D9"/>
                  </w:tcBorders>
                  <w:shd w:val="clear" w:color="auto" w:fill="F7F7F7"/>
                </w:tcPr>
                <w:p w14:paraId="53A8C8C9" w14:textId="2051D43B" w:rsidR="00B5021E" w:rsidRPr="003F2A9D" w:rsidRDefault="00341982" w:rsidP="003F2A9D">
                  <w:pPr>
                    <w:jc w:val="right"/>
                    <w:rPr>
                      <w:rFonts w:ascii="Calibri" w:hAnsi="Calibri"/>
                      <w:color w:val="767171"/>
                      <w:sz w:val="22"/>
                      <w:szCs w:val="22"/>
                    </w:rPr>
                  </w:pPr>
                  <w:r>
                    <w:rPr>
                      <w:rFonts w:ascii="Calibri" w:hAnsi="Calibri"/>
                      <w:noProof/>
                      <w:sz w:val="22"/>
                      <w:szCs w:val="22"/>
                    </w:rPr>
                    <w:t>25</w:t>
                  </w:r>
                </w:p>
              </w:tc>
            </w:tr>
            <w:tr w:rsidR="00E44394" w:rsidRPr="003F2A9D" w14:paraId="16E66F6F" w14:textId="77777777" w:rsidTr="003F2A9D">
              <w:trPr>
                <w:trHeight w:val="350"/>
              </w:trPr>
              <w:tc>
                <w:tcPr>
                  <w:tcW w:w="10775" w:type="dxa"/>
                  <w:gridSpan w:val="2"/>
                  <w:tcBorders>
                    <w:top w:val="single" w:sz="4" w:space="0" w:color="D9D9D9"/>
                  </w:tcBorders>
                  <w:shd w:val="clear" w:color="auto" w:fill="F7F7F7"/>
                </w:tcPr>
                <w:p w14:paraId="60E045E6" w14:textId="77777777" w:rsidR="00B5021E" w:rsidRPr="003F2A9D" w:rsidRDefault="00B5021E" w:rsidP="00B5021E">
                  <w:pPr>
                    <w:rPr>
                      <w:rFonts w:ascii="Calibri" w:hAnsi="Calibri"/>
                      <w:sz w:val="22"/>
                      <w:szCs w:val="22"/>
                    </w:rPr>
                  </w:pPr>
                </w:p>
              </w:tc>
            </w:tr>
          </w:tbl>
          <w:p w14:paraId="214DB7DD" w14:textId="77777777" w:rsidR="00B5021E" w:rsidRPr="003F2A9D" w:rsidRDefault="00B5021E" w:rsidP="003F2A9D">
            <w:pPr>
              <w:spacing w:line="14" w:lineRule="exact"/>
              <w:rPr>
                <w:rFonts w:ascii="Calibri" w:hAnsi="Calibri"/>
                <w:b/>
                <w:bCs/>
                <w:color w:val="F7F7F7"/>
                <w:sz w:val="22"/>
                <w:szCs w:val="22"/>
              </w:rPr>
            </w:pPr>
          </w:p>
          <w:p w14:paraId="3D935827" w14:textId="77777777" w:rsidR="00B5021E" w:rsidRPr="003F2A9D" w:rsidRDefault="00B5021E" w:rsidP="003F2A9D">
            <w:pPr>
              <w:spacing w:line="14" w:lineRule="exact"/>
              <w:rPr>
                <w:rFonts w:ascii="Calibri" w:hAnsi="Calibri"/>
                <w:b/>
                <w:bCs/>
                <w:color w:val="F7F7F7"/>
                <w:sz w:val="22"/>
                <w:szCs w:val="22"/>
              </w:rPr>
            </w:pPr>
          </w:p>
          <w:p w14:paraId="58A992DA" w14:textId="77777777" w:rsidR="00B5021E" w:rsidRPr="003F2A9D" w:rsidRDefault="00B5021E" w:rsidP="003F2A9D">
            <w:pPr>
              <w:spacing w:line="14" w:lineRule="exact"/>
              <w:rPr>
                <w:rFonts w:ascii="Calibri" w:hAnsi="Calibri"/>
                <w:b/>
                <w:bCs/>
                <w:color w:val="F7F7F7"/>
                <w:sz w:val="22"/>
                <w:szCs w:val="22"/>
              </w:rPr>
            </w:pPr>
          </w:p>
          <w:tbl>
            <w:tblPr>
              <w:tblW w:w="10775" w:type="dxa"/>
              <w:tblBorders>
                <w:top w:val="single" w:sz="4" w:space="0" w:color="D9D9D9"/>
                <w:bottom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10775"/>
            </w:tblGrid>
            <w:tr w:rsidR="00E44394" w:rsidRPr="003F2A9D" w14:paraId="7C0EB23A" w14:textId="77777777" w:rsidTr="003F2A9D">
              <w:trPr>
                <w:trHeight w:val="404"/>
              </w:trPr>
              <w:tc>
                <w:tcPr>
                  <w:tcW w:w="10775" w:type="dxa"/>
                  <w:tcBorders>
                    <w:top w:val="nil"/>
                    <w:bottom w:val="single" w:sz="4" w:space="0" w:color="D9D9D9"/>
                  </w:tcBorders>
                  <w:shd w:val="clear" w:color="auto" w:fill="F7F7F7"/>
                </w:tcPr>
                <w:p w14:paraId="7C73A85B" w14:textId="77777777" w:rsidR="00B5021E" w:rsidRPr="003F2A9D" w:rsidRDefault="00B5021E" w:rsidP="003F2A9D">
                  <w:pPr>
                    <w:widowControl/>
                    <w:tabs>
                      <w:tab w:val="left" w:pos="10962"/>
                    </w:tabs>
                    <w:autoSpaceDE/>
                    <w:autoSpaceDN/>
                    <w:adjustRightInd/>
                    <w:spacing w:after="160" w:line="256" w:lineRule="auto"/>
                    <w:ind w:left="-24" w:firstLine="114"/>
                    <w:rPr>
                      <w:rFonts w:ascii="Calibri" w:eastAsia="Calibri" w:hAnsi="Calibri" w:cs="Times New Roman"/>
                      <w:noProof/>
                      <w:color w:val="auto"/>
                      <w:sz w:val="22"/>
                      <w:szCs w:val="22"/>
                    </w:rPr>
                  </w:pPr>
                  <w:r w:rsidRPr="003F2A9D">
                    <w:rPr>
                      <w:rFonts w:ascii="Calibri" w:hAnsi="Calibri"/>
                      <w:b/>
                      <w:bCs/>
                      <w:color w:val="7F7F7F"/>
                      <w:sz w:val="22"/>
                      <w:szCs w:val="22"/>
                    </w:rPr>
                    <w:t>DETAILS</w:t>
                  </w:r>
                  <w:r w:rsidRPr="003F2A9D">
                    <w:rPr>
                      <w:rFonts w:ascii="Calibri" w:eastAsia="Calibri" w:hAnsi="Calibri" w:cs="Times New Roman"/>
                      <w:b/>
                      <w:color w:val="FFFFFF"/>
                      <w:sz w:val="2"/>
                      <w:szCs w:val="2"/>
                    </w:rPr>
                    <w:t>-NewFin3</w:t>
                  </w:r>
                </w:p>
              </w:tc>
            </w:tr>
          </w:tbl>
          <w:p w14:paraId="5AD84EFC" w14:textId="77777777" w:rsidR="00B5021E" w:rsidRPr="003F2A9D" w:rsidRDefault="00B5021E" w:rsidP="003F2A9D">
            <w:pPr>
              <w:spacing w:line="14" w:lineRule="exact"/>
              <w:rPr>
                <w:rFonts w:ascii="Calibri" w:hAnsi="Calibri"/>
                <w:b/>
                <w:bCs/>
                <w:color w:val="F7F7F7"/>
                <w:sz w:val="22"/>
                <w:szCs w:val="22"/>
              </w:rPr>
            </w:pPr>
          </w:p>
          <w:p w14:paraId="375AF363" w14:textId="77777777" w:rsidR="00B5021E" w:rsidRPr="003F2A9D" w:rsidRDefault="00B5021E" w:rsidP="003F2A9D">
            <w:pPr>
              <w:spacing w:line="14" w:lineRule="exact"/>
              <w:rPr>
                <w:rFonts w:ascii="Calibri" w:hAnsi="Calibri"/>
                <w:sz w:val="22"/>
                <w:szCs w:val="22"/>
              </w:rPr>
            </w:pPr>
          </w:p>
        </w:tc>
      </w:tr>
      <w:tr w:rsidR="007146E2" w:rsidRPr="003F2A9D" w14:paraId="37B25489" w14:textId="77777777" w:rsidTr="003F2A9D">
        <w:tblPrEx>
          <w:tblCellMar>
            <w:left w:w="115" w:type="dxa"/>
          </w:tblCellMar>
        </w:tblPrEx>
        <w:trPr>
          <w:trHeight w:val="810"/>
        </w:trPr>
        <w:tc>
          <w:tcPr>
            <w:tcW w:w="11070" w:type="dxa"/>
            <w:gridSpan w:val="4"/>
            <w:shd w:val="clear" w:color="auto" w:fill="F7F7F7"/>
          </w:tcPr>
          <w:p w14:paraId="1E1C03DB" w14:textId="77777777" w:rsidR="00C51061" w:rsidRPr="00C1158D" w:rsidRDefault="00C51061" w:rsidP="00B5021E">
            <w:pPr>
              <w:rPr>
                <w:rFonts w:ascii="Calibri" w:hAnsi="Calibri"/>
                <w:sz w:val="22"/>
                <w:szCs w:val="22"/>
              </w:rPr>
            </w:pPr>
            <w:r w:rsidRPr="00C1158D">
              <w:rPr>
                <w:rFonts w:ascii="Calibri" w:hAnsi="Calibri"/>
                <w:sz w:val="22"/>
                <w:szCs w:val="22"/>
              </w:rPr>
              <w:t>Source:</w:t>
            </w:r>
          </w:p>
          <w:p w14:paraId="60D77123" w14:textId="0B2EBADD" w:rsidR="00C51061" w:rsidRPr="00C1158D" w:rsidRDefault="00C51061" w:rsidP="00B5021E">
            <w:pPr>
              <w:rPr>
                <w:rFonts w:ascii="Calibri" w:hAnsi="Calibri"/>
                <w:sz w:val="22"/>
                <w:szCs w:val="22"/>
              </w:rPr>
            </w:pPr>
            <w:r w:rsidRPr="00C1158D">
              <w:rPr>
                <w:rFonts w:ascii="Calibri" w:hAnsi="Calibri"/>
                <w:sz w:val="22"/>
                <w:szCs w:val="22"/>
              </w:rPr>
              <w:t>IDA</w:t>
            </w:r>
          </w:p>
          <w:p w14:paraId="77CABC9A" w14:textId="15782C5D" w:rsidR="00B5021E" w:rsidRPr="003F2A9D" w:rsidRDefault="00B5021E" w:rsidP="00341982">
            <w:pPr>
              <w:rPr>
                <w:rFonts w:ascii="Calibri" w:hAnsi="Calibri"/>
                <w:sz w:val="22"/>
                <w:szCs w:val="22"/>
              </w:rPr>
            </w:pPr>
          </w:p>
        </w:tc>
      </w:tr>
    </w:tbl>
    <w:p w14:paraId="4F61D785" w14:textId="77777777" w:rsidR="00B5021E" w:rsidRPr="003F2A9D" w:rsidRDefault="00B5021E" w:rsidP="00B5021E">
      <w:pPr>
        <w:shd w:val="clear" w:color="auto" w:fill="F7F7F7"/>
        <w:spacing w:line="14" w:lineRule="exact"/>
        <w:ind w:left="29" w:right="-144"/>
        <w:rPr>
          <w:rFonts w:ascii="Calibri" w:hAnsi="Calibri" w:cs="Times New Roman"/>
          <w:color w:val="0D0D0D"/>
          <w:sz w:val="22"/>
          <w:szCs w:val="22"/>
        </w:rPr>
      </w:pPr>
    </w:p>
    <w:tbl>
      <w:tblPr>
        <w:tblW w:w="10890" w:type="dxa"/>
        <w:shd w:val="clear" w:color="auto" w:fill="F7F7F7"/>
        <w:tblLayout w:type="fixed"/>
        <w:tblLook w:val="04A0" w:firstRow="1" w:lastRow="0" w:firstColumn="1" w:lastColumn="0" w:noHBand="0" w:noVBand="1"/>
      </w:tblPr>
      <w:tblGrid>
        <w:gridCol w:w="10890"/>
      </w:tblGrid>
      <w:tr w:rsidR="007146E2" w:rsidRPr="003F2A9D" w14:paraId="4FE43CEA" w14:textId="77777777" w:rsidTr="003F2A9D">
        <w:tc>
          <w:tcPr>
            <w:tcW w:w="10890" w:type="dxa"/>
            <w:shd w:val="clear" w:color="auto" w:fill="F7F7F7"/>
          </w:tcPr>
          <w:p w14:paraId="7795FBA7" w14:textId="77777777" w:rsidR="00B5021E" w:rsidRPr="003F2A9D" w:rsidRDefault="00B5021E" w:rsidP="003F2A9D">
            <w:pPr>
              <w:keepNext/>
              <w:rPr>
                <w:rFonts w:ascii="Calibri" w:hAnsi="Calibri"/>
                <w:color w:val="7F7F7F"/>
                <w:sz w:val="22"/>
                <w:szCs w:val="22"/>
              </w:rPr>
            </w:pPr>
            <w:r w:rsidRPr="003F2A9D">
              <w:rPr>
                <w:rFonts w:ascii="Calibri" w:hAnsi="Calibri"/>
                <w:color w:val="767171"/>
                <w:sz w:val="22"/>
                <w:szCs w:val="22"/>
              </w:rPr>
              <w:t>Decision</w:t>
            </w:r>
          </w:p>
        </w:tc>
      </w:tr>
      <w:tr w:rsidR="007146E2" w:rsidRPr="003F2A9D" w14:paraId="16073D8F" w14:textId="77777777" w:rsidTr="003F2A9D">
        <w:tc>
          <w:tcPr>
            <w:tcW w:w="10890" w:type="dxa"/>
            <w:shd w:val="clear" w:color="auto" w:fill="F7F7F7"/>
          </w:tcPr>
          <w:p w14:paraId="0201B19B" w14:textId="77777777" w:rsidR="00B5021E" w:rsidRPr="003F2A9D" w:rsidRDefault="00B5021E" w:rsidP="003F2A9D">
            <w:pPr>
              <w:keepNext/>
              <w:rPr>
                <w:rFonts w:ascii="Calibri" w:hAnsi="Calibri"/>
                <w:color w:val="767171"/>
                <w:sz w:val="22"/>
                <w:szCs w:val="22"/>
              </w:rPr>
            </w:pPr>
          </w:p>
        </w:tc>
      </w:tr>
    </w:tbl>
    <w:p w14:paraId="2ED15DE9" w14:textId="776DC1EA" w:rsidR="00B5021E" w:rsidRPr="003F2A9D" w:rsidRDefault="00341982" w:rsidP="00B5021E">
      <w:pPr>
        <w:shd w:val="clear" w:color="auto" w:fill="F7F7F7"/>
        <w:ind w:left="29" w:right="-144"/>
        <w:rPr>
          <w:rFonts w:ascii="Calibri" w:hAnsi="Calibri" w:cs="Times New Roman"/>
          <w:color w:val="0D0D0D"/>
          <w:sz w:val="22"/>
          <w:szCs w:val="22"/>
        </w:rPr>
      </w:pPr>
      <w:r>
        <w:rPr>
          <w:rFonts w:ascii="Calibri" w:hAnsi="Calibri" w:cs="Times New Roman"/>
          <w:color w:val="0D0D0D"/>
          <w:sz w:val="22"/>
          <w:szCs w:val="22"/>
        </w:rPr>
        <w:t xml:space="preserve">The Decision Meeting authorized the team to appraise the DPF </w:t>
      </w:r>
    </w:p>
    <w:p w14:paraId="310C7EA6" w14:textId="31F80F9A" w:rsidR="00B5021E" w:rsidRPr="003F2A9D" w:rsidRDefault="00AF7681" w:rsidP="00B5021E">
      <w:pPr>
        <w:shd w:val="clear" w:color="auto" w:fill="F7F7F7"/>
        <w:ind w:left="29" w:right="-144"/>
        <w:rPr>
          <w:rFonts w:ascii="Calibri" w:hAnsi="Calibri" w:cs="Times New Roman"/>
          <w:color w:val="0D0D0D"/>
          <w:sz w:val="22"/>
          <w:szCs w:val="22"/>
        </w:rPr>
      </w:pPr>
      <w:r>
        <w:rPr>
          <w:noProof/>
        </w:rPr>
        <mc:AlternateContent>
          <mc:Choice Requires="wps">
            <w:drawing>
              <wp:anchor distT="4294967295" distB="4294967295" distL="114300" distR="114300" simplePos="0" relativeHeight="251652096" behindDoc="0" locked="0" layoutInCell="1" allowOverlap="1" wp14:anchorId="1B12A0AC" wp14:editId="6671AC9E">
                <wp:simplePos x="0" y="0"/>
                <wp:positionH relativeFrom="column">
                  <wp:posOffset>-466090</wp:posOffset>
                </wp:positionH>
                <wp:positionV relativeFrom="paragraph">
                  <wp:posOffset>187959</wp:posOffset>
                </wp:positionV>
                <wp:extent cx="779970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EE72B9" id="Straight Connector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pt,14.8pt" to="577.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" strokecolor="#7f7f7f">
                <v:stroke dashstyle="dash" opacity="26214f" joinstyle="miter"/>
                <o:lock v:ext="edit" shapetype="f"/>
              </v:line>
            </w:pict>
          </mc:Fallback>
        </mc:AlternateContent>
      </w:r>
    </w:p>
    <w:p w14:paraId="47637953" w14:textId="77777777" w:rsidR="00B5021E" w:rsidRDefault="00B5021E" w:rsidP="00B5021E">
      <w:pPr>
        <w:pStyle w:val="Normal0"/>
        <w:spacing w:after="0" w:line="14" w:lineRule="exact"/>
      </w:pPr>
      <w:r>
        <w:t xml:space="preserve"> </w:t>
      </w:r>
    </w:p>
    <w:p w14:paraId="4E3248E2" w14:textId="77777777" w:rsidR="00B5021E" w:rsidRPr="002614AC" w:rsidRDefault="00B5021E" w:rsidP="00B5021E">
      <w:pPr>
        <w:rPr>
          <w:sz w:val="18"/>
          <w:szCs w:val="18"/>
        </w:rPr>
        <w:sectPr w:rsidR="00B5021E" w:rsidRPr="002614AC" w:rsidSect="00B5021E">
          <w:type w:val="continuous"/>
          <w:pgSz w:w="12240" w:h="15840"/>
          <w:pgMar w:top="1440" w:right="720" w:bottom="1440" w:left="720" w:header="720" w:footer="720" w:gutter="0"/>
          <w:cols w:space="720"/>
          <w:docGrid w:linePitch="360"/>
        </w:sectPr>
      </w:pPr>
    </w:p>
    <w:p w14:paraId="7A22D6DF" w14:textId="77777777" w:rsidR="00B5021E" w:rsidRPr="00462ABB" w:rsidRDefault="00B5021E" w:rsidP="00B5021E">
      <w:pPr>
        <w:pStyle w:val="Normal0"/>
        <w:spacing w:after="0" w:line="14" w:lineRule="exact"/>
      </w:pPr>
    </w:p>
    <w:p w14:paraId="4863DAA5" w14:textId="77777777" w:rsidR="00B5021E" w:rsidRPr="003F2A9D" w:rsidRDefault="00B5021E" w:rsidP="00B5021E">
      <w:pPr>
        <w:rPr>
          <w:rFonts w:ascii="Calibri" w:hAnsi="Calibri" w:cs="Times New Roman"/>
          <w:color w:val="0D0D0D"/>
          <w:sz w:val="22"/>
          <w:szCs w:val="22"/>
        </w:rPr>
      </w:pPr>
    </w:p>
    <w:tbl>
      <w:tblPr>
        <w:tblW w:w="10890" w:type="dxa"/>
        <w:tblLayout w:type="fixed"/>
        <w:tblLook w:val="04A0" w:firstRow="1" w:lastRow="0" w:firstColumn="1" w:lastColumn="0" w:noHBand="0" w:noVBand="1"/>
      </w:tblPr>
      <w:tblGrid>
        <w:gridCol w:w="10890"/>
      </w:tblGrid>
      <w:tr w:rsidR="007146E2" w:rsidRPr="003F2A9D" w14:paraId="2D35BB76" w14:textId="77777777" w:rsidTr="00B5021E">
        <w:tc>
          <w:tcPr>
            <w:tcW w:w="10890" w:type="dxa"/>
            <w:shd w:val="clear" w:color="auto" w:fill="auto"/>
          </w:tcPr>
          <w:p w14:paraId="39C7B7B2" w14:textId="77777777" w:rsidR="00B5021E" w:rsidRPr="003F2A9D" w:rsidRDefault="00B5021E" w:rsidP="00B5021E">
            <w:pPr>
              <w:keepNext/>
              <w:rPr>
                <w:rFonts w:ascii="Calibri" w:hAnsi="Calibri"/>
                <w:b/>
                <w:color w:val="172D5F"/>
                <w:sz w:val="22"/>
                <w:szCs w:val="22"/>
              </w:rPr>
            </w:pPr>
            <w:r w:rsidRPr="003F2A9D">
              <w:rPr>
                <w:rFonts w:ascii="Calibri" w:hAnsi="Calibri"/>
                <w:b/>
                <w:color w:val="172D5F"/>
                <w:sz w:val="22"/>
                <w:szCs w:val="22"/>
              </w:rPr>
              <w:t xml:space="preserve">B. Introduction and Context </w:t>
            </w:r>
          </w:p>
          <w:p w14:paraId="3DDEF3A4" w14:textId="77777777" w:rsidR="00B5021E" w:rsidRPr="003F2A9D" w:rsidRDefault="00B5021E" w:rsidP="00B5021E">
            <w:pPr>
              <w:keepNext/>
              <w:rPr>
                <w:rFonts w:ascii="Calibri" w:hAnsi="Calibri"/>
                <w:sz w:val="22"/>
                <w:szCs w:val="22"/>
              </w:rPr>
            </w:pPr>
          </w:p>
        </w:tc>
      </w:tr>
      <w:tr w:rsidR="007146E2" w:rsidRPr="003F2A9D" w14:paraId="1B63CCC1" w14:textId="77777777" w:rsidTr="00B5021E">
        <w:tc>
          <w:tcPr>
            <w:tcW w:w="10890" w:type="dxa"/>
            <w:shd w:val="clear" w:color="auto" w:fill="auto"/>
          </w:tcPr>
          <w:p w14:paraId="5FA71526" w14:textId="77777777" w:rsidR="00B5021E" w:rsidRPr="00341982" w:rsidRDefault="00341982" w:rsidP="00341982">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r w:rsidRPr="00341982">
              <w:rPr>
                <w:rStyle w:val="None"/>
                <w:rFonts w:asciiTheme="minorHAnsi" w:eastAsia="Arial Unicode MS" w:hAnsiTheme="minorHAnsi"/>
                <w:sz w:val="22"/>
                <w:szCs w:val="22"/>
              </w:rPr>
              <w:t>The</w:t>
            </w:r>
            <w:r w:rsidRPr="00341982">
              <w:rPr>
                <w:rStyle w:val="None"/>
                <w:rFonts w:asciiTheme="minorHAnsi" w:eastAsia="Arial Unicode MS" w:hAnsiTheme="minorHAnsi" w:cstheme="minorHAnsi"/>
                <w:b/>
                <w:sz w:val="22"/>
                <w:szCs w:val="22"/>
              </w:rPr>
              <w:t xml:space="preserve"> Central African Republic is a landlocked and</w:t>
            </w:r>
            <w:r w:rsidRPr="00341982">
              <w:rPr>
                <w:rStyle w:val="None"/>
                <w:rFonts w:asciiTheme="minorHAnsi" w:hAnsiTheme="minorHAnsi" w:cstheme="minorHAnsi"/>
                <w:b/>
                <w:sz w:val="22"/>
                <w:szCs w:val="22"/>
              </w:rPr>
              <w:t xml:space="preserve"> highly fragile country with a history of recurrent conflict and instability. </w:t>
            </w:r>
            <w:r w:rsidRPr="00341982">
              <w:rPr>
                <w:rStyle w:val="None"/>
                <w:rFonts w:asciiTheme="minorHAnsi" w:hAnsiTheme="minorHAnsi" w:cstheme="minorHAnsi"/>
                <w:sz w:val="22"/>
                <w:szCs w:val="22"/>
              </w:rPr>
              <w:t xml:space="preserve">Most recently, </w:t>
            </w:r>
            <w:r w:rsidRPr="00341982">
              <w:rPr>
                <w:rFonts w:asciiTheme="minorHAnsi" w:hAnsiTheme="minorHAnsi" w:cstheme="minorHAnsi"/>
                <w:bCs/>
                <w:sz w:val="22"/>
                <w:szCs w:val="22"/>
              </w:rPr>
              <w:t xml:space="preserve">the Central African Republic underwent a civil war and widespread sectarian violence following the fall of the </w:t>
            </w:r>
            <w:proofErr w:type="spellStart"/>
            <w:r w:rsidRPr="00341982">
              <w:rPr>
                <w:rFonts w:asciiTheme="minorHAnsi" w:hAnsiTheme="minorHAnsi" w:cstheme="minorHAnsi"/>
                <w:bCs/>
                <w:sz w:val="22"/>
                <w:szCs w:val="22"/>
              </w:rPr>
              <w:t>Bozizé</w:t>
            </w:r>
            <w:proofErr w:type="spellEnd"/>
            <w:r w:rsidRPr="00341982">
              <w:rPr>
                <w:rFonts w:asciiTheme="minorHAnsi" w:hAnsiTheme="minorHAnsi" w:cstheme="minorHAnsi"/>
                <w:bCs/>
                <w:sz w:val="22"/>
                <w:szCs w:val="22"/>
              </w:rPr>
              <w:t xml:space="preserve"> régime in March 2013. The conflict resulted in internal displacement of </w:t>
            </w:r>
            <w:r w:rsidRPr="00341982">
              <w:rPr>
                <w:rStyle w:val="None"/>
                <w:rFonts w:asciiTheme="minorHAnsi" w:hAnsiTheme="minorHAnsi" w:cstheme="minorHAnsi"/>
                <w:sz w:val="22"/>
                <w:szCs w:val="22"/>
              </w:rPr>
              <w:t xml:space="preserve">roughly one-fourth of the population in addition to refugees fleeing to neighboring countries. Active conflict has largely come to an end but the situation remains fragile, with armed groups still present on the territory and relations between communities remaining tense. Repeated violence targeting civilians and the United Nation’s forces also continues, despite efforts to consolidate </w:t>
            </w:r>
            <w:r w:rsidRPr="00341982">
              <w:rPr>
                <w:rStyle w:val="None"/>
                <w:rFonts w:asciiTheme="minorHAnsi" w:hAnsiTheme="minorHAnsi" w:cstheme="minorHAnsi"/>
                <w:sz w:val="22"/>
                <w:szCs w:val="22"/>
              </w:rPr>
              <w:lastRenderedPageBreak/>
              <w:t xml:space="preserve">the peace. </w:t>
            </w:r>
            <w:r w:rsidRPr="00341982">
              <w:rPr>
                <w:rFonts w:asciiTheme="minorHAnsi" w:hAnsiTheme="minorHAnsi" w:cstheme="minorHAnsi"/>
                <w:sz w:val="22"/>
                <w:szCs w:val="22"/>
              </w:rPr>
              <w:t>As noted by the National Recovery and Peace Building Plan 2017-2021 (RCPCA), fragility in the country stems not only from the most recent crisis, but also from the long-term deterioration of the economic, social, governance, and security situation</w:t>
            </w:r>
          </w:p>
          <w:p w14:paraId="7CE524C3" w14:textId="77777777" w:rsidR="00341982" w:rsidRPr="00A300D7" w:rsidRDefault="00341982" w:rsidP="00A300D7">
            <w:pPr>
              <w:pStyle w:val="ListParagraph"/>
              <w:widowControl/>
              <w:numPr>
                <w:ilvl w:val="0"/>
                <w:numId w:val="3"/>
              </w:numPr>
              <w:autoSpaceDE/>
              <w:autoSpaceDN/>
              <w:adjustRightInd/>
              <w:spacing w:after="240"/>
              <w:ind w:left="0" w:firstLine="0"/>
              <w:contextualSpacing w:val="0"/>
              <w:jc w:val="both"/>
              <w:rPr>
                <w:rFonts w:ascii="Calibri" w:hAnsi="Calibri"/>
                <w:sz w:val="22"/>
                <w:szCs w:val="22"/>
              </w:rPr>
            </w:pPr>
            <w:bookmarkStart w:id="1" w:name="_Toc505930179"/>
            <w:bookmarkStart w:id="2" w:name="_Toc505930977"/>
            <w:r w:rsidRPr="00A300D7">
              <w:rPr>
                <w:rStyle w:val="None"/>
                <w:rFonts w:asciiTheme="minorHAnsi" w:eastAsia="Arial Unicode MS" w:hAnsiTheme="minorHAnsi" w:cstheme="minorHAnsi"/>
                <w:sz w:val="22"/>
                <w:szCs w:val="22"/>
              </w:rPr>
              <w:t>The</w:t>
            </w:r>
            <w:r w:rsidRPr="00A300D7">
              <w:rPr>
                <w:rFonts w:asciiTheme="minorHAnsi" w:hAnsiTheme="minorHAnsi" w:cstheme="minorHAnsi"/>
                <w:sz w:val="22"/>
                <w:szCs w:val="22"/>
              </w:rPr>
              <w:t xml:space="preserve"> security and humanitarian situation has become the main driver of CAR macroeconomic performance. Repeated violence targeting civilians and the UN forces was reminiscent of the 2013 crisis. </w:t>
            </w:r>
            <w:bookmarkStart w:id="3" w:name="_Toc505930180"/>
            <w:bookmarkStart w:id="4" w:name="_Toc505930978"/>
            <w:bookmarkEnd w:id="1"/>
            <w:bookmarkEnd w:id="2"/>
            <w:r w:rsidRPr="00A300D7">
              <w:rPr>
                <w:rFonts w:asciiTheme="minorHAnsi" w:hAnsiTheme="minorHAnsi" w:cstheme="minorHAnsi"/>
                <w:sz w:val="22"/>
                <w:szCs w:val="22"/>
              </w:rPr>
              <w:t>As security and humanitarian conditions worsened, initial early signs of an economic recovery have not materialized as quickly as expected. After reaching 4.8 percent in 2015, Gross Domestic Product (GDP) growth in 2017 lowered to 3.8 percent, down from 4.5 percent in 2016</w:t>
            </w:r>
            <w:r w:rsidR="00A300D7" w:rsidRPr="00A300D7">
              <w:rPr>
                <w:rFonts w:asciiTheme="minorHAnsi" w:hAnsiTheme="minorHAnsi" w:cstheme="minorHAnsi"/>
                <w:sz w:val="22"/>
                <w:szCs w:val="22"/>
              </w:rPr>
              <w:t xml:space="preserve">. </w:t>
            </w:r>
            <w:bookmarkStart w:id="5" w:name="_Toc505930181"/>
            <w:bookmarkStart w:id="6" w:name="_Toc505930979"/>
            <w:bookmarkEnd w:id="3"/>
            <w:bookmarkEnd w:id="4"/>
            <w:r w:rsidRPr="00A300D7">
              <w:rPr>
                <w:rFonts w:asciiTheme="minorHAnsi" w:hAnsiTheme="minorHAnsi" w:cstheme="minorHAnsi"/>
                <w:sz w:val="22"/>
                <w:szCs w:val="22"/>
              </w:rPr>
              <w:t xml:space="preserve">Inflation has stabilized at more moderate levels. </w:t>
            </w:r>
            <w:bookmarkStart w:id="7" w:name="_Toc505930182"/>
            <w:bookmarkStart w:id="8" w:name="_Toc505930980"/>
            <w:bookmarkEnd w:id="5"/>
            <w:bookmarkEnd w:id="6"/>
            <w:r w:rsidRPr="00A300D7">
              <w:rPr>
                <w:rFonts w:asciiTheme="minorHAnsi" w:hAnsiTheme="minorHAnsi" w:cstheme="minorHAnsi"/>
                <w:sz w:val="22"/>
                <w:szCs w:val="22"/>
              </w:rPr>
              <w:t xml:space="preserve">The current account deficit remained high amid the term of trade deterioration in 2017. </w:t>
            </w:r>
            <w:bookmarkStart w:id="9" w:name="_Toc505930183"/>
            <w:bookmarkStart w:id="10" w:name="_Toc505930981"/>
            <w:bookmarkEnd w:id="7"/>
            <w:bookmarkEnd w:id="8"/>
            <w:r w:rsidRPr="00A300D7">
              <w:rPr>
                <w:rFonts w:asciiTheme="minorHAnsi" w:hAnsiTheme="minorHAnsi" w:cstheme="minorHAnsi"/>
                <w:sz w:val="22"/>
                <w:szCs w:val="22"/>
              </w:rPr>
              <w:t xml:space="preserve">Credit to the economy started to recover but plays a very limited role in supporting the economy. It climbed by 26 percent in 2017 and by </w:t>
            </w:r>
            <w:r w:rsidRPr="00A300D7">
              <w:rPr>
                <w:rFonts w:asciiTheme="minorHAnsi" w:hAnsiTheme="minorHAnsi" w:cstheme="minorHAnsi"/>
                <w:sz w:val="22"/>
                <w:szCs w:val="22"/>
                <w:u w:color="FF0000"/>
              </w:rPr>
              <w:t xml:space="preserve">17.5 </w:t>
            </w:r>
            <w:r w:rsidRPr="00A300D7">
              <w:rPr>
                <w:rFonts w:asciiTheme="minorHAnsi" w:hAnsiTheme="minorHAnsi" w:cstheme="minorHAnsi"/>
                <w:sz w:val="22"/>
                <w:szCs w:val="22"/>
              </w:rPr>
              <w:t xml:space="preserve">percent in 2016 after declining by 0.2 percent in 2015, and. However, with weak market infrastructure and legal framework, the country’s financial </w:t>
            </w:r>
            <w:r w:rsidRPr="00A300D7">
              <w:rPr>
                <w:rFonts w:asciiTheme="minorHAnsi" w:hAnsiTheme="minorHAnsi" w:cstheme="minorHAnsi"/>
                <w:sz w:val="22"/>
                <w:szCs w:val="22"/>
                <w:lang w:val="it-IT"/>
              </w:rPr>
              <w:t xml:space="preserve">sector </w:t>
            </w:r>
            <w:r w:rsidRPr="00A300D7">
              <w:rPr>
                <w:rFonts w:asciiTheme="minorHAnsi" w:hAnsiTheme="minorHAnsi" w:cstheme="minorHAnsi"/>
                <w:sz w:val="22"/>
                <w:szCs w:val="22"/>
              </w:rPr>
              <w:t>is the smallest in the CEMAC region. With less than one percent of the total population holding a bank account, access to financial services is extremely limited. Due to economic and security concerns, financial institutions, particularly micro-finance institutions, have concentrated their businesses in the capital, Bangui. Micro-finance accounts for only one percent of total credit facilities, serving 0.5 percent of the population. Mobile banking has recently been introduced but is hampered by the low level of mobile phone penetration (around 37 percent).</w:t>
            </w:r>
            <w:bookmarkEnd w:id="9"/>
            <w:bookmarkEnd w:id="10"/>
            <w:r w:rsidRPr="00A300D7">
              <w:rPr>
                <w:rFonts w:asciiTheme="minorHAnsi" w:hAnsiTheme="minorHAnsi" w:cstheme="minorHAnsi"/>
                <w:sz w:val="22"/>
                <w:szCs w:val="22"/>
              </w:rPr>
              <w:t xml:space="preserve"> </w:t>
            </w:r>
            <w:bookmarkStart w:id="11" w:name="_Toc505930184"/>
            <w:bookmarkStart w:id="12" w:name="_Toc505930982"/>
            <w:r w:rsidRPr="00A300D7">
              <w:rPr>
                <w:rFonts w:asciiTheme="minorHAnsi" w:hAnsiTheme="minorHAnsi" w:cstheme="minorHAnsi"/>
                <w:sz w:val="22"/>
                <w:szCs w:val="22"/>
              </w:rPr>
              <w:t xml:space="preserve">The Government is continuing its fiscal consolidation program. </w:t>
            </w:r>
            <w:bookmarkEnd w:id="11"/>
            <w:bookmarkEnd w:id="12"/>
          </w:p>
          <w:p w14:paraId="42CE30B7" w14:textId="4D12C222" w:rsidR="00A300D7" w:rsidRPr="00A300D7" w:rsidRDefault="00A300D7" w:rsidP="00A300D7">
            <w:pPr>
              <w:pStyle w:val="ListParagraph"/>
              <w:widowControl/>
              <w:numPr>
                <w:ilvl w:val="0"/>
                <w:numId w:val="3"/>
              </w:numPr>
              <w:autoSpaceDE/>
              <w:autoSpaceDN/>
              <w:adjustRightInd/>
              <w:spacing w:after="240"/>
              <w:ind w:left="0" w:firstLine="0"/>
              <w:contextualSpacing w:val="0"/>
              <w:jc w:val="both"/>
            </w:pPr>
            <w:r w:rsidRPr="00A300D7">
              <w:rPr>
                <w:rFonts w:asciiTheme="minorHAnsi" w:hAnsiTheme="minorHAnsi" w:cstheme="minorHAnsi"/>
                <w:b/>
                <w:sz w:val="22"/>
                <w:szCs w:val="22"/>
              </w:rPr>
              <w:t xml:space="preserve">The Central African Republic’s positive macroeconomic outlook strongly hinges on political stability, as well as stronger investment and export growth. </w:t>
            </w:r>
            <w:r w:rsidRPr="00A300D7">
              <w:rPr>
                <w:rFonts w:asciiTheme="minorHAnsi" w:hAnsiTheme="minorHAnsi" w:cstheme="minorHAnsi"/>
                <w:sz w:val="22"/>
                <w:szCs w:val="22"/>
              </w:rPr>
              <w:t xml:space="preserve">The external balance would improve driven by the gradual recovery of export. The overall fiscal balance is projected to improve in 2018 at 1.1 percent of GDP and remain above its 2017 level over the medium term driven by the government fiscal consolidation plan. Greater fiscal space resulting from higher domestic revenues and grants will help support growth while stabilizing fiscal deficits. The Central African Republic’s external debt remains at </w:t>
            </w:r>
            <w:proofErr w:type="gramStart"/>
            <w:r w:rsidRPr="00A300D7">
              <w:rPr>
                <w:rFonts w:asciiTheme="minorHAnsi" w:hAnsiTheme="minorHAnsi" w:cstheme="minorHAnsi"/>
                <w:sz w:val="22"/>
                <w:szCs w:val="22"/>
              </w:rPr>
              <w:t>high risk</w:t>
            </w:r>
            <w:proofErr w:type="gramEnd"/>
            <w:r w:rsidRPr="00A300D7">
              <w:rPr>
                <w:rFonts w:asciiTheme="minorHAnsi" w:hAnsiTheme="minorHAnsi" w:cstheme="minorHAnsi"/>
                <w:sz w:val="22"/>
                <w:szCs w:val="22"/>
              </w:rPr>
              <w:t xml:space="preserve"> of distress. A fiscal strategy should be focusing on the domestic current primary balance as the nominal anchor in order both to reduce public debt, and to protect capital and key social spending. </w:t>
            </w:r>
          </w:p>
          <w:p w14:paraId="7F3CA1A5" w14:textId="430AB8F3" w:rsidR="00A300D7" w:rsidRPr="00BF3531" w:rsidRDefault="00A300D7" w:rsidP="00A300D7">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13" w:name="_Toc505930196"/>
            <w:bookmarkStart w:id="14" w:name="_Toc505930995"/>
            <w:r>
              <w:rPr>
                <w:rFonts w:asciiTheme="minorHAnsi" w:hAnsiTheme="minorHAnsi" w:cstheme="minorHAnsi"/>
                <w:b/>
                <w:sz w:val="22"/>
                <w:szCs w:val="22"/>
              </w:rPr>
              <w:t xml:space="preserve">The Central African Republic’s </w:t>
            </w:r>
            <w:r w:rsidRPr="00BF3531">
              <w:rPr>
                <w:rFonts w:asciiTheme="minorHAnsi" w:hAnsiTheme="minorHAnsi" w:cstheme="minorHAnsi"/>
                <w:b/>
                <w:sz w:val="22"/>
                <w:szCs w:val="22"/>
              </w:rPr>
              <w:t>macroeconomic policy framework is adequate for the proposed operation.</w:t>
            </w:r>
            <w:r w:rsidRPr="00BF3531">
              <w:rPr>
                <w:rFonts w:asciiTheme="minorHAnsi" w:hAnsiTheme="minorHAnsi" w:cstheme="minorHAnsi"/>
                <w:sz w:val="22"/>
                <w:szCs w:val="22"/>
              </w:rPr>
              <w:t xml:space="preserve"> Despite suffering a succession of shocks in the recent past (2008/09, and 2012/13), </w:t>
            </w:r>
            <w:r>
              <w:rPr>
                <w:rFonts w:asciiTheme="minorHAnsi" w:hAnsiTheme="minorHAnsi" w:cstheme="minorHAnsi"/>
                <w:sz w:val="22"/>
                <w:szCs w:val="22"/>
              </w:rPr>
              <w:t xml:space="preserve">the Central African Republic </w:t>
            </w:r>
            <w:r w:rsidRPr="00BF3531">
              <w:rPr>
                <w:rFonts w:asciiTheme="minorHAnsi" w:hAnsiTheme="minorHAnsi" w:cstheme="minorHAnsi"/>
                <w:sz w:val="22"/>
                <w:szCs w:val="22"/>
              </w:rPr>
              <w:t>avoided major macroeconomic imbalances. The Government has generally demonstrated a satisfactory track-record in maintaining prudent macroeconomic policies that are sustainable over the medium-term, and</w:t>
            </w:r>
            <w:r>
              <w:rPr>
                <w:rFonts w:asciiTheme="minorHAnsi" w:hAnsiTheme="minorHAnsi" w:cstheme="minorHAnsi"/>
                <w:sz w:val="22"/>
                <w:szCs w:val="22"/>
              </w:rPr>
              <w:t xml:space="preserve"> </w:t>
            </w:r>
            <w:r w:rsidRPr="00BF3531">
              <w:rPr>
                <w:rFonts w:asciiTheme="minorHAnsi" w:hAnsiTheme="minorHAnsi" w:cstheme="minorHAnsi"/>
                <w:sz w:val="22"/>
                <w:szCs w:val="22"/>
              </w:rPr>
              <w:t>membership in the CEMAC provided crucial macroeconomic stabilization during the recent crisis. However, recent weakness in CEMAC reserve coverage and stress across most oil exporting member states has created additional risks. Overall, central challenges for</w:t>
            </w:r>
            <w:r>
              <w:rPr>
                <w:rFonts w:asciiTheme="minorHAnsi" w:hAnsiTheme="minorHAnsi" w:cstheme="minorHAnsi"/>
                <w:sz w:val="22"/>
                <w:szCs w:val="22"/>
              </w:rPr>
              <w:t xml:space="preserve"> the country </w:t>
            </w:r>
            <w:r w:rsidRPr="00BF3531">
              <w:rPr>
                <w:rFonts w:asciiTheme="minorHAnsi" w:hAnsiTheme="minorHAnsi" w:cstheme="minorHAnsi"/>
                <w:sz w:val="22"/>
                <w:szCs w:val="22"/>
              </w:rPr>
              <w:t>will be to consolidate domestic revenue and pursue prudent fiscal and debt policies, i.e. rely on grant financing and only exceptionally on concessional debt.</w:t>
            </w:r>
            <w:bookmarkEnd w:id="13"/>
            <w:bookmarkEnd w:id="14"/>
          </w:p>
          <w:p w14:paraId="4F0ACECF" w14:textId="50E5C215" w:rsidR="00A300D7" w:rsidRPr="00754406" w:rsidRDefault="00A300D7" w:rsidP="00A300D7">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15" w:name="_Toc505930211"/>
            <w:bookmarkStart w:id="16" w:name="_Toc505931014"/>
            <w:r w:rsidRPr="00754406">
              <w:rPr>
                <w:rFonts w:asciiTheme="minorHAnsi" w:hAnsiTheme="minorHAnsi" w:cstheme="minorHAnsi"/>
                <w:b/>
                <w:sz w:val="22"/>
                <w:szCs w:val="22"/>
              </w:rPr>
              <w:t>Under the leadership of the Ministry of Finance and Budget, the government continues to gradually rebuild its PFM system, although significant weaknesses persist.</w:t>
            </w:r>
            <w:r w:rsidRPr="00754406">
              <w:rPr>
                <w:rFonts w:asciiTheme="minorHAnsi" w:hAnsiTheme="minorHAnsi" w:cstheme="minorHAnsi"/>
                <w:sz w:val="22"/>
                <w:szCs w:val="22"/>
              </w:rPr>
              <w:t xml:space="preserve"> Since April 2014 a Treasury Committee and a PFM Committee have been established and tasked with monitoring the implementation of PFM reforms, including the treasury plan. However, </w:t>
            </w:r>
            <w:r>
              <w:rPr>
                <w:rFonts w:asciiTheme="minorHAnsi" w:hAnsiTheme="minorHAnsi" w:cstheme="minorHAnsi"/>
                <w:sz w:val="22"/>
                <w:szCs w:val="22"/>
              </w:rPr>
              <w:t>insufficient revenues</w:t>
            </w:r>
            <w:r w:rsidRPr="00754406">
              <w:rPr>
                <w:rFonts w:asciiTheme="minorHAnsi" w:hAnsiTheme="minorHAnsi" w:cstheme="minorHAnsi"/>
                <w:sz w:val="22"/>
                <w:szCs w:val="22"/>
              </w:rPr>
              <w:t xml:space="preserve"> and treasury management capacity continue to make it very challenging to ensure the payment of primary expenses</w:t>
            </w:r>
            <w:r>
              <w:rPr>
                <w:rFonts w:asciiTheme="minorHAnsi" w:hAnsiTheme="minorHAnsi" w:cstheme="minorHAnsi"/>
                <w:sz w:val="22"/>
                <w:szCs w:val="22"/>
              </w:rPr>
              <w:t>.</w:t>
            </w:r>
            <w:bookmarkEnd w:id="15"/>
            <w:bookmarkEnd w:id="16"/>
            <w:r>
              <w:rPr>
                <w:rFonts w:asciiTheme="minorHAnsi" w:hAnsiTheme="minorHAnsi" w:cstheme="minorHAnsi"/>
                <w:sz w:val="22"/>
                <w:szCs w:val="22"/>
              </w:rPr>
              <w:t xml:space="preserve"> Levels of use of exceptional spending procedures have been reduced but remain too high. Some improvements have been made in terms of improved transparency and accountability. </w:t>
            </w:r>
            <w:r w:rsidRPr="00754406">
              <w:rPr>
                <w:rFonts w:asciiTheme="minorHAnsi" w:hAnsiTheme="minorHAnsi" w:cstheme="minorHAnsi"/>
                <w:sz w:val="22"/>
                <w:szCs w:val="22"/>
              </w:rPr>
              <w:t xml:space="preserve"> </w:t>
            </w:r>
          </w:p>
          <w:p w14:paraId="2BE2159C" w14:textId="11870900" w:rsidR="00A300D7" w:rsidRPr="00A300D7" w:rsidRDefault="00A300D7" w:rsidP="00A300D7">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17" w:name="_Toc464999934"/>
            <w:bookmarkStart w:id="18" w:name="_Toc505930231"/>
            <w:bookmarkStart w:id="19" w:name="_Toc505931034"/>
            <w:r w:rsidRPr="00754406">
              <w:rPr>
                <w:rStyle w:val="None"/>
                <w:rFonts w:asciiTheme="minorHAnsi" w:hAnsiTheme="minorHAnsi" w:cstheme="minorHAnsi"/>
                <w:b/>
                <w:sz w:val="22"/>
                <w:szCs w:val="22"/>
              </w:rPr>
              <w:t xml:space="preserve">A strong economic recovery, marked by accelerated employment growth, will be essential for the maintenance of political stability and the consolidation of the peace process. </w:t>
            </w:r>
            <w:r w:rsidRPr="00754406">
              <w:rPr>
                <w:rStyle w:val="None"/>
                <w:rFonts w:asciiTheme="minorHAnsi" w:hAnsiTheme="minorHAnsi" w:cstheme="minorHAnsi"/>
                <w:sz w:val="22"/>
                <w:szCs w:val="22"/>
              </w:rPr>
              <w:t>The Central African Republic</w:t>
            </w:r>
            <w:r w:rsidRPr="00754406">
              <w:rPr>
                <w:rStyle w:val="None"/>
                <w:rFonts w:asciiTheme="minorHAnsi" w:hAnsiTheme="minorHAnsi" w:cstheme="minorHAnsi"/>
                <w:b/>
                <w:sz w:val="22"/>
                <w:szCs w:val="22"/>
              </w:rPr>
              <w:t xml:space="preserve"> </w:t>
            </w:r>
            <w:r w:rsidRPr="00754406">
              <w:rPr>
                <w:rStyle w:val="None"/>
                <w:rFonts w:asciiTheme="minorHAnsi" w:hAnsiTheme="minorHAnsi" w:cstheme="minorHAnsi"/>
                <w:bCs/>
                <w:sz w:val="22"/>
                <w:szCs w:val="22"/>
              </w:rPr>
              <w:t xml:space="preserve">has only </w:t>
            </w:r>
            <w:r w:rsidRPr="00754406">
              <w:rPr>
                <w:rStyle w:val="None"/>
                <w:rFonts w:asciiTheme="minorHAnsi" w:hAnsiTheme="minorHAnsi" w:cstheme="minorHAnsi"/>
                <w:bCs/>
                <w:sz w:val="22"/>
                <w:szCs w:val="22"/>
              </w:rPr>
              <w:lastRenderedPageBreak/>
              <w:t>experienced two periods of relatively rapid economic growth in the past</w:t>
            </w:r>
            <w:r w:rsidRPr="00754406">
              <w:rPr>
                <w:rStyle w:val="FootnoteReference"/>
                <w:rFonts w:asciiTheme="minorHAnsi" w:hAnsiTheme="minorHAnsi" w:cstheme="minorHAnsi"/>
                <w:sz w:val="22"/>
                <w:szCs w:val="22"/>
              </w:rPr>
              <w:footnoteReference w:id="1"/>
            </w:r>
            <w:r w:rsidRPr="00754406">
              <w:rPr>
                <w:rStyle w:val="None"/>
                <w:rFonts w:asciiTheme="minorHAnsi" w:hAnsiTheme="minorHAnsi" w:cstheme="minorHAnsi"/>
                <w:bCs/>
                <w:sz w:val="22"/>
                <w:szCs w:val="22"/>
              </w:rPr>
              <w:t xml:space="preserve">. Continued political stability, an enduring peace process, and </w:t>
            </w:r>
            <w:r>
              <w:rPr>
                <w:rStyle w:val="None"/>
                <w:rFonts w:asciiTheme="minorHAnsi" w:hAnsiTheme="minorHAnsi" w:cstheme="minorHAnsi"/>
                <w:bCs/>
                <w:sz w:val="22"/>
                <w:szCs w:val="22"/>
              </w:rPr>
              <w:t>targeted reforms</w:t>
            </w:r>
            <w:r w:rsidRPr="00754406">
              <w:rPr>
                <w:rStyle w:val="None"/>
                <w:rFonts w:asciiTheme="minorHAnsi" w:hAnsiTheme="minorHAnsi" w:cstheme="minorHAnsi"/>
                <w:bCs/>
                <w:sz w:val="22"/>
                <w:szCs w:val="22"/>
              </w:rPr>
              <w:t xml:space="preserve"> could result in accelerated, pro-poor and inclusive growth.</w:t>
            </w:r>
            <w:r w:rsidRPr="00754406">
              <w:rPr>
                <w:rStyle w:val="FootnoteReference"/>
                <w:rFonts w:asciiTheme="minorHAnsi" w:hAnsiTheme="minorHAnsi" w:cstheme="minorHAnsi"/>
                <w:bCs/>
                <w:sz w:val="22"/>
                <w:szCs w:val="22"/>
              </w:rPr>
              <w:footnoteReference w:id="2"/>
            </w:r>
            <w:r w:rsidRPr="00754406">
              <w:rPr>
                <w:rStyle w:val="None"/>
                <w:rFonts w:asciiTheme="minorHAnsi" w:hAnsiTheme="minorHAnsi" w:cstheme="minorHAnsi"/>
                <w:bCs/>
                <w:sz w:val="22"/>
                <w:szCs w:val="22"/>
              </w:rPr>
              <w:t xml:space="preserve"> </w:t>
            </w:r>
            <w:r w:rsidRPr="00754406">
              <w:rPr>
                <w:rStyle w:val="None"/>
                <w:rFonts w:asciiTheme="minorHAnsi" w:hAnsiTheme="minorHAnsi" w:cstheme="minorHAnsi"/>
                <w:sz w:val="22"/>
                <w:szCs w:val="22"/>
              </w:rPr>
              <w:t xml:space="preserve">To stimulate economic recovery, reforms are needed to spur growth and promote formalization in employment-intensive sectors such as </w:t>
            </w:r>
            <w:r w:rsidRPr="006B5645">
              <w:rPr>
                <w:rStyle w:val="None"/>
                <w:rFonts w:asciiTheme="minorHAnsi" w:hAnsiTheme="minorHAnsi" w:cstheme="minorHAnsi"/>
                <w:sz w:val="22"/>
                <w:szCs w:val="22"/>
              </w:rPr>
              <w:t>agriculture. New jobs with a potential to generate rising incomes over time would offer young workers—and especially former combatants and victims of violence—an opportunity for economic advancement through peaceful means, diminishing</w:t>
            </w:r>
            <w:r w:rsidRPr="00754406">
              <w:rPr>
                <w:rStyle w:val="None"/>
                <w:rFonts w:asciiTheme="minorHAnsi" w:hAnsiTheme="minorHAnsi" w:cstheme="minorHAnsi"/>
                <w:sz w:val="22"/>
                <w:szCs w:val="22"/>
              </w:rPr>
              <w:t xml:space="preserve"> incentives to seek income from crime and conflict. </w:t>
            </w:r>
            <w:r>
              <w:rPr>
                <w:rStyle w:val="None"/>
                <w:rFonts w:asciiTheme="minorHAnsi" w:hAnsiTheme="minorHAnsi" w:cstheme="minorHAnsi"/>
                <w:sz w:val="22"/>
                <w:szCs w:val="22"/>
              </w:rPr>
              <w:t>Concomitantly</w:t>
            </w:r>
            <w:r w:rsidRPr="00754406">
              <w:rPr>
                <w:rStyle w:val="None"/>
                <w:rFonts w:asciiTheme="minorHAnsi" w:hAnsiTheme="minorHAnsi" w:cstheme="minorHAnsi"/>
                <w:sz w:val="22"/>
                <w:szCs w:val="22"/>
              </w:rPr>
              <w:t xml:space="preserve">, the revival of the agriculture sector will depend on investments in the transport sector. Particularly, the maintenance of rural and secondary roads is essential to connect producers to markets. A final aspect to improving </w:t>
            </w:r>
            <w:r w:rsidRPr="00E157D5">
              <w:rPr>
                <w:rStyle w:val="None"/>
                <w:rFonts w:asciiTheme="minorHAnsi" w:hAnsiTheme="minorHAnsi" w:cstheme="minorHAnsi"/>
                <w:sz w:val="22"/>
                <w:szCs w:val="22"/>
              </w:rPr>
              <w:t>The Central African Republic</w:t>
            </w:r>
            <w:r>
              <w:rPr>
                <w:rStyle w:val="None"/>
                <w:rFonts w:asciiTheme="minorHAnsi" w:hAnsiTheme="minorHAnsi" w:cstheme="minorHAnsi"/>
                <w:sz w:val="22"/>
                <w:szCs w:val="22"/>
              </w:rPr>
              <w:t>’s</w:t>
            </w:r>
            <w:r w:rsidRPr="00754406">
              <w:rPr>
                <w:rStyle w:val="None"/>
                <w:rFonts w:asciiTheme="minorHAnsi" w:hAnsiTheme="minorHAnsi" w:cstheme="minorHAnsi"/>
                <w:sz w:val="22"/>
                <w:szCs w:val="22"/>
              </w:rPr>
              <w:t xml:space="preserve"> growth potential involves developing the ICT sector to allow for greater connectivity—in particular, </w:t>
            </w:r>
            <w:r w:rsidRPr="00754406">
              <w:rPr>
                <w:rFonts w:asciiTheme="minorHAnsi" w:hAnsiTheme="minorHAnsi" w:cstheme="minorHAnsi"/>
                <w:sz w:val="22"/>
                <w:szCs w:val="22"/>
                <w:lang w:val="en"/>
              </w:rPr>
              <w:t>access to voice, text, and mobile payments</w:t>
            </w:r>
            <w:r w:rsidRPr="00754406">
              <w:rPr>
                <w:rStyle w:val="None"/>
                <w:rFonts w:asciiTheme="minorHAnsi" w:hAnsiTheme="minorHAnsi" w:cstheme="minorHAnsi"/>
                <w:sz w:val="22"/>
                <w:szCs w:val="22"/>
              </w:rPr>
              <w:t>—</w:t>
            </w:r>
            <w:r w:rsidRPr="00754406">
              <w:rPr>
                <w:rFonts w:asciiTheme="minorHAnsi" w:hAnsiTheme="minorHAnsi" w:cstheme="minorHAnsi"/>
                <w:sz w:val="22"/>
                <w:szCs w:val="22"/>
                <w:lang w:val="en"/>
              </w:rPr>
              <w:t>across the country and abroad.</w:t>
            </w:r>
            <w:bookmarkEnd w:id="17"/>
            <w:bookmarkEnd w:id="18"/>
            <w:bookmarkEnd w:id="19"/>
            <w:r w:rsidRPr="00754406">
              <w:rPr>
                <w:rFonts w:asciiTheme="minorHAnsi" w:hAnsiTheme="minorHAnsi" w:cstheme="minorHAnsi"/>
                <w:sz w:val="22"/>
                <w:szCs w:val="22"/>
                <w:lang w:val="en"/>
              </w:rPr>
              <w:t xml:space="preserve"> </w:t>
            </w:r>
          </w:p>
        </w:tc>
      </w:tr>
    </w:tbl>
    <w:p w14:paraId="0B925D6C" w14:textId="77777777" w:rsidR="00B5021E" w:rsidRDefault="00B5021E" w:rsidP="00B5021E">
      <w:pPr>
        <w:rPr>
          <w:rFonts w:ascii="Calibri" w:hAnsi="Calibri" w:cs="Times New Roman"/>
          <w:color w:val="0D0D0D"/>
          <w:sz w:val="22"/>
          <w:szCs w:val="22"/>
        </w:rPr>
      </w:pPr>
    </w:p>
    <w:tbl>
      <w:tblPr>
        <w:tblW w:w="10890" w:type="dxa"/>
        <w:tblLayout w:type="fixed"/>
        <w:tblLook w:val="04A0" w:firstRow="1" w:lastRow="0" w:firstColumn="1" w:lastColumn="0" w:noHBand="0" w:noVBand="1"/>
      </w:tblPr>
      <w:tblGrid>
        <w:gridCol w:w="10890"/>
      </w:tblGrid>
      <w:tr w:rsidR="007146E2" w:rsidRPr="003F2A9D" w14:paraId="0FA8D2E9" w14:textId="77777777" w:rsidTr="00B5021E">
        <w:tc>
          <w:tcPr>
            <w:tcW w:w="10890" w:type="dxa"/>
            <w:shd w:val="clear" w:color="auto" w:fill="auto"/>
          </w:tcPr>
          <w:p w14:paraId="0916A366" w14:textId="77777777" w:rsidR="00B5021E" w:rsidRPr="003F2A9D" w:rsidRDefault="00B5021E" w:rsidP="00B5021E">
            <w:pPr>
              <w:keepNext/>
              <w:rPr>
                <w:rFonts w:ascii="Calibri" w:hAnsi="Calibri"/>
                <w:color w:val="7F7F7F"/>
                <w:sz w:val="22"/>
                <w:szCs w:val="22"/>
              </w:rPr>
            </w:pPr>
            <w:r w:rsidRPr="003F2A9D">
              <w:rPr>
                <w:rFonts w:ascii="Calibri" w:hAnsi="Calibri"/>
                <w:color w:val="7F7F7F"/>
                <w:sz w:val="22"/>
                <w:szCs w:val="22"/>
              </w:rPr>
              <w:t>Relationship to CPF</w:t>
            </w:r>
          </w:p>
          <w:p w14:paraId="330A2D42" w14:textId="6786AE9C" w:rsidR="006B5645" w:rsidRPr="006B5645" w:rsidRDefault="006B5645" w:rsidP="006B5645">
            <w:pPr>
              <w:pStyle w:val="ListParagraph"/>
              <w:widowControl/>
              <w:numPr>
                <w:ilvl w:val="0"/>
                <w:numId w:val="3"/>
              </w:numPr>
              <w:autoSpaceDE/>
              <w:autoSpaceDN/>
              <w:adjustRightInd/>
              <w:spacing w:after="240"/>
              <w:ind w:left="0" w:firstLine="0"/>
              <w:contextualSpacing w:val="0"/>
              <w:jc w:val="both"/>
            </w:pPr>
            <w:r w:rsidRPr="006B5645">
              <w:rPr>
                <w:rStyle w:val="None"/>
                <w:rFonts w:asciiTheme="minorHAnsi" w:hAnsiTheme="minorHAnsi" w:cstheme="minorHAnsi"/>
                <w:sz w:val="22"/>
                <w:szCs w:val="22"/>
              </w:rPr>
              <w:t>The</w:t>
            </w:r>
            <w:r w:rsidRPr="006B5645">
              <w:rPr>
                <w:rFonts w:asciiTheme="minorHAnsi" w:eastAsia="Arial Unicode MS" w:hAnsiTheme="minorHAnsi" w:cstheme="minorHAnsi"/>
                <w:sz w:val="22"/>
                <w:szCs w:val="22"/>
              </w:rPr>
              <w:t xml:space="preserve"> SCDP series is closely aligned with the CAR Country Engagement Note (CEN), which describes the continuation of the crisis response and potential next step</w:t>
            </w:r>
            <w:r w:rsidR="00C1158D">
              <w:rPr>
                <w:rFonts w:asciiTheme="minorHAnsi" w:eastAsia="Arial Unicode MS" w:hAnsiTheme="minorHAnsi" w:cstheme="minorHAnsi"/>
                <w:sz w:val="22"/>
                <w:szCs w:val="22"/>
              </w:rPr>
              <w:t xml:space="preserve">s for recovery and development </w:t>
            </w:r>
            <w:r w:rsidRPr="006B5645">
              <w:rPr>
                <w:rFonts w:asciiTheme="minorHAnsi" w:hAnsiTheme="minorHAnsi" w:cstheme="minorHAnsi"/>
                <w:sz w:val="22"/>
                <w:szCs w:val="22"/>
              </w:rPr>
              <w:t xml:space="preserve">While the financing of the budget through the SCDP will contribute to finance all services, including social services, additional technical assistance and investment lending will be provided for the delivery of social services under other projects included in the </w:t>
            </w:r>
            <w:r w:rsidRPr="006B5645">
              <w:rPr>
                <w:rFonts w:asciiTheme="minorHAnsi" w:eastAsia="Arial Unicode MS" w:hAnsiTheme="minorHAnsi" w:cstheme="minorHAnsi"/>
                <w:sz w:val="22"/>
                <w:szCs w:val="22"/>
              </w:rPr>
              <w:t xml:space="preserve">IDA-Funded </w:t>
            </w:r>
            <w:r w:rsidRPr="006B5645">
              <w:rPr>
                <w:rFonts w:asciiTheme="minorHAnsi" w:hAnsiTheme="minorHAnsi" w:cstheme="minorHAnsi"/>
                <w:sz w:val="22"/>
                <w:szCs w:val="22"/>
              </w:rPr>
              <w:t>Turn-Around Facility.</w:t>
            </w:r>
          </w:p>
          <w:p w14:paraId="44872525" w14:textId="77777777" w:rsidR="00B5021E" w:rsidRPr="003F2A9D" w:rsidRDefault="00B5021E" w:rsidP="00B5021E">
            <w:pPr>
              <w:keepNext/>
              <w:rPr>
                <w:rFonts w:ascii="Calibri" w:hAnsi="Calibri"/>
                <w:sz w:val="22"/>
                <w:szCs w:val="22"/>
              </w:rPr>
            </w:pPr>
          </w:p>
        </w:tc>
      </w:tr>
    </w:tbl>
    <w:p w14:paraId="74CF91E1" w14:textId="77777777" w:rsidR="00B5021E" w:rsidRPr="003F2A9D" w:rsidRDefault="00B5021E" w:rsidP="00B5021E">
      <w:pPr>
        <w:rPr>
          <w:rFonts w:ascii="Calibri" w:hAnsi="Calibri" w:cs="Times New Roman"/>
          <w:color w:val="0D0D0D"/>
          <w:sz w:val="22"/>
          <w:szCs w:val="22"/>
        </w:rPr>
      </w:pPr>
    </w:p>
    <w:p w14:paraId="5A1C5BDF" w14:textId="77777777" w:rsidR="00B5021E" w:rsidRPr="00836DEE" w:rsidRDefault="00B5021E" w:rsidP="00B5021E">
      <w:pPr>
        <w:keepNext/>
        <w:ind w:left="86"/>
        <w:rPr>
          <w:rFonts w:ascii="Calibri" w:hAnsi="Calibri"/>
          <w:b/>
          <w:color w:val="172D5F"/>
          <w:sz w:val="22"/>
          <w:szCs w:val="22"/>
        </w:rPr>
      </w:pPr>
      <w:r w:rsidRPr="00BE5FF4">
        <w:rPr>
          <w:rFonts w:ascii="Calibri" w:hAnsi="Calibri"/>
          <w:b/>
          <w:color w:val="172D5F"/>
          <w:sz w:val="22"/>
          <w:szCs w:val="22"/>
        </w:rPr>
        <w:t>C. Proposed Development Objective(s)</w:t>
      </w:r>
      <w:r w:rsidRPr="00836DEE">
        <w:rPr>
          <w:rFonts w:ascii="Calibri" w:hAnsi="Calibri"/>
          <w:b/>
          <w:color w:val="172D5F"/>
          <w:sz w:val="22"/>
          <w:szCs w:val="22"/>
        </w:rPr>
        <w:t xml:space="preserve"> </w:t>
      </w:r>
    </w:p>
    <w:p w14:paraId="4868D445" w14:textId="77777777" w:rsidR="006B5645" w:rsidRDefault="006B5645" w:rsidP="006B5645">
      <w:pPr>
        <w:pStyle w:val="Default"/>
        <w:rPr>
          <w:rFonts w:asciiTheme="minorHAnsi" w:eastAsiaTheme="minorEastAsia" w:hAnsiTheme="minorHAnsi"/>
          <w:i/>
          <w:iCs/>
          <w:sz w:val="22"/>
          <w:szCs w:val="22"/>
          <w14:textFill>
            <w14:solidFill>
              <w14:srgbClr w14:val="000000">
                <w14:alpha w14:val="5000"/>
              </w14:srgbClr>
            </w14:solidFill>
          </w14:textFill>
        </w:rPr>
      </w:pPr>
      <w:r w:rsidRPr="00526D84">
        <w:rPr>
          <w:rFonts w:asciiTheme="minorHAnsi" w:eastAsiaTheme="minorEastAsia" w:hAnsiTheme="minorHAnsi"/>
          <w:iCs/>
          <w:sz w:val="22"/>
          <w:szCs w:val="22"/>
          <w14:textFill>
            <w14:solidFill>
              <w14:srgbClr w14:val="000000">
                <w14:alpha w14:val="5000"/>
              </w14:srgbClr>
            </w14:solidFill>
          </w14:textFill>
        </w:rPr>
        <w:t xml:space="preserve">The </w:t>
      </w:r>
      <w:r>
        <w:rPr>
          <w:rFonts w:asciiTheme="minorHAnsi" w:eastAsiaTheme="minorEastAsia" w:hAnsiTheme="minorHAnsi"/>
          <w:iCs/>
          <w:sz w:val="22"/>
          <w:szCs w:val="22"/>
          <w14:textFill>
            <w14:solidFill>
              <w14:srgbClr w14:val="000000">
                <w14:alpha w14:val="5000"/>
              </w14:srgbClr>
            </w14:solidFill>
          </w14:textFill>
        </w:rPr>
        <w:t>program</w:t>
      </w:r>
      <w:r w:rsidRPr="00526D84">
        <w:rPr>
          <w:rFonts w:asciiTheme="minorHAnsi" w:eastAsiaTheme="minorEastAsia" w:hAnsiTheme="minorHAnsi"/>
          <w:iCs/>
          <w:sz w:val="22"/>
          <w:szCs w:val="22"/>
          <w14:textFill>
            <w14:solidFill>
              <w14:srgbClr w14:val="000000">
                <w14:alpha w14:val="5000"/>
              </w14:srgbClr>
            </w14:solidFill>
          </w14:textFill>
        </w:rPr>
        <w:t xml:space="preserve">’s </w:t>
      </w:r>
      <w:r w:rsidRPr="00FA1006">
        <w:rPr>
          <w:rFonts w:asciiTheme="minorHAnsi" w:eastAsiaTheme="minorEastAsia" w:hAnsiTheme="minorHAnsi"/>
          <w:iCs/>
          <w:sz w:val="22"/>
          <w:szCs w:val="22"/>
          <w14:textFill>
            <w14:solidFill>
              <w14:srgbClr w14:val="000000">
                <w14:alpha w14:val="5000"/>
              </w14:srgbClr>
            </w14:solidFill>
          </w14:textFill>
        </w:rPr>
        <w:t>development objective is to support the reestablishment of basic fiscal management</w:t>
      </w:r>
      <w:r>
        <w:rPr>
          <w:rFonts w:asciiTheme="minorHAnsi" w:eastAsiaTheme="minorEastAsia" w:hAnsiTheme="minorHAnsi"/>
          <w:iCs/>
          <w:sz w:val="22"/>
          <w:szCs w:val="22"/>
          <w14:textFill>
            <w14:solidFill>
              <w14:srgbClr w14:val="000000">
                <w14:alpha w14:val="5000"/>
              </w14:srgbClr>
            </w14:solidFill>
          </w14:textFill>
        </w:rPr>
        <w:t xml:space="preserve"> and transparency,</w:t>
      </w:r>
      <w:r w:rsidRPr="00FA1006">
        <w:rPr>
          <w:rFonts w:asciiTheme="minorHAnsi" w:eastAsiaTheme="minorEastAsia" w:hAnsiTheme="minorHAnsi"/>
          <w:iCs/>
          <w:sz w:val="22"/>
          <w:szCs w:val="22"/>
          <w14:textFill>
            <w14:solidFill>
              <w14:srgbClr w14:val="000000">
                <w14:alpha w14:val="5000"/>
              </w14:srgbClr>
            </w14:solidFill>
          </w14:textFill>
        </w:rPr>
        <w:t xml:space="preserve"> </w:t>
      </w:r>
      <w:r>
        <w:rPr>
          <w:rFonts w:asciiTheme="minorHAnsi" w:eastAsiaTheme="minorEastAsia" w:hAnsiTheme="minorHAnsi"/>
          <w:iCs/>
          <w:sz w:val="22"/>
          <w:szCs w:val="22"/>
          <w14:textFill>
            <w14:solidFill>
              <w14:srgbClr w14:val="000000">
                <w14:alpha w14:val="5000"/>
              </w14:srgbClr>
            </w14:solidFill>
          </w14:textFill>
        </w:rPr>
        <w:t>as well as</w:t>
      </w:r>
      <w:r w:rsidRPr="00FA1006">
        <w:rPr>
          <w:rFonts w:asciiTheme="minorHAnsi" w:eastAsiaTheme="minorEastAsia" w:hAnsiTheme="minorHAnsi"/>
          <w:iCs/>
          <w:sz w:val="22"/>
          <w:szCs w:val="22"/>
          <w14:textFill>
            <w14:solidFill>
              <w14:srgbClr w14:val="000000">
                <w14:alpha w14:val="5000"/>
              </w14:srgbClr>
            </w14:solidFill>
          </w14:textFill>
        </w:rPr>
        <w:t xml:space="preserve"> economic recovery.</w:t>
      </w:r>
      <w:r w:rsidRPr="00526D84">
        <w:rPr>
          <w:rFonts w:asciiTheme="minorHAnsi" w:eastAsiaTheme="minorEastAsia" w:hAnsiTheme="minorHAnsi"/>
          <w:i/>
          <w:iCs/>
          <w:sz w:val="22"/>
          <w:szCs w:val="22"/>
          <w14:textFill>
            <w14:solidFill>
              <w14:srgbClr w14:val="000000">
                <w14:alpha w14:val="5000"/>
              </w14:srgbClr>
            </w14:solidFill>
          </w14:textFill>
        </w:rPr>
        <w:t xml:space="preserve"> </w:t>
      </w:r>
    </w:p>
    <w:p w14:paraId="78A4308E" w14:textId="77777777" w:rsidR="006B5645" w:rsidRDefault="006B5645" w:rsidP="006B5645">
      <w:pPr>
        <w:pStyle w:val="Default"/>
        <w:rPr>
          <w:rFonts w:asciiTheme="minorHAnsi" w:eastAsiaTheme="minorEastAsia" w:hAnsiTheme="minorHAnsi"/>
          <w:i/>
          <w:iCs/>
          <w:sz w:val="22"/>
          <w:szCs w:val="22"/>
          <w14:textFill>
            <w14:solidFill>
              <w14:srgbClr w14:val="000000">
                <w14:alpha w14:val="5000"/>
              </w14:srgbClr>
            </w14:solidFill>
          </w14:textFill>
        </w:rPr>
      </w:pPr>
    </w:p>
    <w:p w14:paraId="44421F54" w14:textId="77777777" w:rsidR="00B5021E" w:rsidRPr="00CD729D" w:rsidRDefault="00B5021E" w:rsidP="00B5021E">
      <w:pPr>
        <w:ind w:left="180" w:hanging="90"/>
        <w:rPr>
          <w:rFonts w:ascii="Calibri" w:hAnsi="Calibri"/>
          <w:szCs w:val="22"/>
        </w:rPr>
      </w:pPr>
      <w:r w:rsidRPr="00CD729D">
        <w:rPr>
          <w:rFonts w:ascii="Calibri" w:hAnsi="Calibri"/>
          <w:color w:val="7F7F7F"/>
          <w:szCs w:val="22"/>
        </w:rPr>
        <w:t xml:space="preserve">Key Results </w:t>
      </w:r>
    </w:p>
    <w:p w14:paraId="2A3FB191"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Domestic revenues as a percent of GDP</w:t>
      </w:r>
      <w:r>
        <w:rPr>
          <w:rFonts w:asciiTheme="minorHAnsi" w:eastAsiaTheme="minorEastAsia" w:hAnsiTheme="minorHAnsi"/>
          <w:sz w:val="22"/>
          <w:szCs w:val="22"/>
          <w14:textFill>
            <w14:solidFill>
              <w14:srgbClr w14:val="000000">
                <w14:alpha w14:val="5000"/>
              </w14:srgbClr>
            </w14:solidFill>
          </w14:textFill>
        </w:rPr>
        <w:t>.</w:t>
      </w:r>
      <w:r w:rsidRPr="00312B34">
        <w:rPr>
          <w:rFonts w:asciiTheme="minorHAnsi" w:eastAsiaTheme="minorEastAsia" w:hAnsiTheme="minorHAnsi"/>
          <w:sz w:val="22"/>
          <w:szCs w:val="22"/>
          <w14:textFill>
            <w14:solidFill>
              <w14:srgbClr w14:val="000000">
                <w14:alpha w14:val="5000"/>
              </w14:srgbClr>
            </w14:solidFill>
          </w14:textFill>
        </w:rPr>
        <w:t xml:space="preserve"> </w:t>
      </w:r>
    </w:p>
    <w:p w14:paraId="688BDAEB" w14:textId="77777777" w:rsidR="006B5645" w:rsidRPr="00312B34"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 xml:space="preserve">(Baseline: 7.1 percent of GDP (2015); Target: </w:t>
      </w:r>
      <w:r>
        <w:rPr>
          <w:rFonts w:asciiTheme="minorHAnsi" w:eastAsiaTheme="minorEastAsia" w:hAnsiTheme="minorHAnsi"/>
          <w:sz w:val="22"/>
          <w:szCs w:val="22"/>
          <w14:textFill>
            <w14:solidFill>
              <w14:srgbClr w14:val="000000">
                <w14:alpha w14:val="5000"/>
              </w14:srgbClr>
            </w14:solidFill>
          </w14:textFill>
        </w:rPr>
        <w:t>&gt; 8.1 percent of GDP (2018))</w:t>
      </w:r>
    </w:p>
    <w:p w14:paraId="585A6201"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Share of the wage-bill reviewed and verified by CAAT</w:t>
      </w:r>
      <w:r>
        <w:rPr>
          <w:rFonts w:asciiTheme="minorHAnsi" w:eastAsiaTheme="minorEastAsia" w:hAnsiTheme="minorHAnsi"/>
          <w:sz w:val="22"/>
          <w:szCs w:val="22"/>
          <w14:textFill>
            <w14:solidFill>
              <w14:srgbClr w14:val="000000">
                <w14:alpha w14:val="5000"/>
              </w14:srgbClr>
            </w14:solidFill>
          </w14:textFill>
        </w:rPr>
        <w:t>.</w:t>
      </w:r>
      <w:r w:rsidRPr="00312B34">
        <w:rPr>
          <w:rFonts w:asciiTheme="minorHAnsi" w:eastAsiaTheme="minorEastAsia" w:hAnsiTheme="minorHAnsi"/>
          <w:sz w:val="22"/>
          <w:szCs w:val="22"/>
          <w14:textFill>
            <w14:solidFill>
              <w14:srgbClr w14:val="000000">
                <w14:alpha w14:val="5000"/>
              </w14:srgbClr>
            </w14:solidFill>
          </w14:textFill>
        </w:rPr>
        <w:t xml:space="preserve"> </w:t>
      </w:r>
    </w:p>
    <w:p w14:paraId="1E6EAB23" w14:textId="77777777" w:rsidR="006B5645" w:rsidRPr="00312B34"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(Baseline: 0 percent (2</w:t>
      </w:r>
      <w:r>
        <w:rPr>
          <w:rFonts w:asciiTheme="minorHAnsi" w:eastAsiaTheme="minorEastAsia" w:hAnsiTheme="minorHAnsi"/>
          <w:sz w:val="22"/>
          <w:szCs w:val="22"/>
          <w14:textFill>
            <w14:solidFill>
              <w14:srgbClr w14:val="000000">
                <w14:alpha w14:val="5000"/>
              </w14:srgbClr>
            </w14:solidFill>
          </w14:textFill>
        </w:rPr>
        <w:t>015); Target: &gt;50 percent (2018))</w:t>
      </w:r>
    </w:p>
    <w:p w14:paraId="16A83156" w14:textId="77777777" w:rsidR="006B5645" w:rsidRPr="00312B34"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Share of expenditures executed using exceptional spending procedures</w:t>
      </w:r>
      <w:r>
        <w:rPr>
          <w:rFonts w:asciiTheme="minorHAnsi" w:eastAsiaTheme="minorEastAsia" w:hAnsiTheme="minorHAnsi"/>
          <w:sz w:val="22"/>
          <w:szCs w:val="22"/>
          <w14:textFill>
            <w14:solidFill>
              <w14:srgbClr w14:val="000000">
                <w14:alpha w14:val="5000"/>
              </w14:srgbClr>
            </w14:solidFill>
          </w14:textFill>
        </w:rPr>
        <w:t>.</w:t>
      </w:r>
      <w:r w:rsidRPr="00312B34">
        <w:rPr>
          <w:rFonts w:asciiTheme="minorHAnsi" w:eastAsiaTheme="minorEastAsia" w:hAnsiTheme="minorHAnsi"/>
          <w:sz w:val="22"/>
          <w:szCs w:val="22"/>
          <w14:textFill>
            <w14:solidFill>
              <w14:srgbClr w14:val="000000">
                <w14:alpha w14:val="5000"/>
              </w14:srgbClr>
            </w14:solidFill>
          </w14:textFill>
        </w:rPr>
        <w:t xml:space="preserve"> (Baseline: 80 perc</w:t>
      </w:r>
      <w:r>
        <w:rPr>
          <w:rFonts w:asciiTheme="minorHAnsi" w:eastAsiaTheme="minorEastAsia" w:hAnsiTheme="minorHAnsi"/>
          <w:sz w:val="22"/>
          <w:szCs w:val="22"/>
          <w14:textFill>
            <w14:solidFill>
              <w14:srgbClr w14:val="000000">
                <w14:alpha w14:val="5000"/>
              </w14:srgbClr>
            </w14:solidFill>
          </w14:textFill>
        </w:rPr>
        <w:t>ent (2015), Target:  &lt;20 percent (2018))</w:t>
      </w:r>
    </w:p>
    <w:p w14:paraId="4D797EFE"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Number of budget documen</w:t>
      </w:r>
      <w:r>
        <w:rPr>
          <w:rFonts w:asciiTheme="minorHAnsi" w:eastAsiaTheme="minorEastAsia" w:hAnsiTheme="minorHAnsi"/>
          <w:sz w:val="22"/>
          <w:szCs w:val="22"/>
          <w14:textFill>
            <w14:solidFill>
              <w14:srgbClr w14:val="000000">
                <w14:alpha w14:val="5000"/>
              </w14:srgbClr>
            </w14:solidFill>
          </w14:textFill>
        </w:rPr>
        <w:t>ts published on an annual basis.</w:t>
      </w:r>
    </w:p>
    <w:p w14:paraId="4909AC71" w14:textId="77777777" w:rsidR="006B5645" w:rsidRPr="00312B34"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(Baseline</w:t>
      </w:r>
      <w:r>
        <w:rPr>
          <w:rFonts w:asciiTheme="minorHAnsi" w:eastAsiaTheme="minorEastAsia" w:hAnsiTheme="minorHAnsi"/>
          <w:sz w:val="22"/>
          <w:szCs w:val="22"/>
          <w14:textFill>
            <w14:solidFill>
              <w14:srgbClr w14:val="000000">
                <w14:alpha w14:val="5000"/>
              </w14:srgbClr>
            </w14:solidFill>
          </w14:textFill>
        </w:rPr>
        <w:t>: 1 (2015); Target 7 (2018))</w:t>
      </w:r>
    </w:p>
    <w:p w14:paraId="1329408C"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754406">
        <w:rPr>
          <w:rFonts w:asciiTheme="minorHAnsi" w:eastAsiaTheme="minorEastAsia" w:hAnsiTheme="minorHAnsi"/>
          <w:sz w:val="22"/>
          <w:szCs w:val="22"/>
          <w14:textFill>
            <w14:solidFill>
              <w14:srgbClr w14:val="000000">
                <w14:alpha w14:val="5000"/>
              </w14:srgbClr>
            </w14:solidFill>
          </w14:textFill>
        </w:rPr>
        <w:t xml:space="preserve">Number of </w:t>
      </w:r>
      <w:proofErr w:type="spellStart"/>
      <w:r w:rsidRPr="00754406">
        <w:rPr>
          <w:rFonts w:asciiTheme="minorHAnsi" w:eastAsiaTheme="minorEastAsia" w:hAnsiTheme="minorHAnsi"/>
          <w:i/>
          <w:sz w:val="22"/>
          <w:szCs w:val="22"/>
          <w14:textFill>
            <w14:solidFill>
              <w14:srgbClr w14:val="000000">
                <w14:alpha w14:val="5000"/>
              </w14:srgbClr>
            </w14:solidFill>
          </w14:textFill>
        </w:rPr>
        <w:t>Loi</w:t>
      </w:r>
      <w:proofErr w:type="spellEnd"/>
      <w:r w:rsidRPr="00754406">
        <w:rPr>
          <w:rFonts w:asciiTheme="minorHAnsi" w:eastAsiaTheme="minorEastAsia" w:hAnsiTheme="minorHAnsi"/>
          <w:i/>
          <w:sz w:val="22"/>
          <w:szCs w:val="22"/>
          <w14:textFill>
            <w14:solidFill>
              <w14:srgbClr w14:val="000000">
                <w14:alpha w14:val="5000"/>
              </w14:srgbClr>
            </w14:solidFill>
          </w14:textFill>
        </w:rPr>
        <w:t xml:space="preserve"> de </w:t>
      </w:r>
      <w:proofErr w:type="spellStart"/>
      <w:r w:rsidRPr="00754406">
        <w:rPr>
          <w:rFonts w:asciiTheme="minorHAnsi" w:eastAsiaTheme="minorEastAsia" w:hAnsiTheme="minorHAnsi"/>
          <w:i/>
          <w:sz w:val="22"/>
          <w:szCs w:val="22"/>
          <w14:textFill>
            <w14:solidFill>
              <w14:srgbClr w14:val="000000">
                <w14:alpha w14:val="5000"/>
              </w14:srgbClr>
            </w14:solidFill>
          </w14:textFill>
        </w:rPr>
        <w:t>règlement</w:t>
      </w:r>
      <w:proofErr w:type="spellEnd"/>
      <w:r w:rsidRPr="00754406">
        <w:rPr>
          <w:rFonts w:asciiTheme="minorHAnsi" w:eastAsiaTheme="minorEastAsia" w:hAnsiTheme="minorHAnsi"/>
          <w:sz w:val="22"/>
          <w:szCs w:val="22"/>
          <w14:textFill>
            <w14:solidFill>
              <w14:srgbClr w14:val="000000">
                <w14:alpha w14:val="5000"/>
              </w14:srgbClr>
            </w14:solidFill>
          </w14:textFill>
        </w:rPr>
        <w:t xml:space="preserve"> (Settlement Law of the Finance Law) submitted to Parliament. </w:t>
      </w:r>
    </w:p>
    <w:p w14:paraId="309DF801" w14:textId="77777777" w:rsidR="006B5645" w:rsidRPr="00754406"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Pr>
          <w:rFonts w:asciiTheme="minorHAnsi" w:eastAsiaTheme="minorEastAsia" w:hAnsiTheme="minorHAnsi"/>
          <w:sz w:val="22"/>
          <w:szCs w:val="22"/>
          <w14:textFill>
            <w14:solidFill>
              <w14:srgbClr w14:val="000000">
                <w14:alpha w14:val="5000"/>
              </w14:srgbClr>
            </w14:solidFill>
          </w14:textFill>
        </w:rPr>
        <w:t>(</w:t>
      </w:r>
      <w:r w:rsidRPr="00754406">
        <w:rPr>
          <w:rFonts w:asciiTheme="minorHAnsi" w:eastAsiaTheme="minorEastAsia" w:hAnsiTheme="minorHAnsi"/>
          <w:sz w:val="22"/>
          <w:szCs w:val="22"/>
          <w14:textFill>
            <w14:solidFill>
              <w14:srgbClr w14:val="000000">
                <w14:alpha w14:val="5000"/>
              </w14:srgbClr>
            </w14:solidFill>
          </w14:textFill>
        </w:rPr>
        <w:t>Baseline: 0 (2015); Target: 1 (2017) and 1 (2018))</w:t>
      </w:r>
    </w:p>
    <w:p w14:paraId="373FFA3B"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Maintenance Program 2017 and 2018 adopted and impl</w:t>
      </w:r>
      <w:r>
        <w:rPr>
          <w:rFonts w:asciiTheme="minorHAnsi" w:eastAsiaTheme="minorEastAsia" w:hAnsiTheme="minorHAnsi"/>
          <w:sz w:val="22"/>
          <w:szCs w:val="22"/>
          <w14:textFill>
            <w14:solidFill>
              <w14:srgbClr w14:val="000000">
                <w14:alpha w14:val="5000"/>
              </w14:srgbClr>
            </w14:solidFill>
          </w14:textFill>
        </w:rPr>
        <w:t>emented in line with new RMF manual.</w:t>
      </w:r>
    </w:p>
    <w:p w14:paraId="2C6F884B" w14:textId="77777777" w:rsidR="006B5645" w:rsidRPr="00312B34"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w:t>
      </w:r>
      <w:r>
        <w:rPr>
          <w:rFonts w:asciiTheme="minorHAnsi" w:eastAsiaTheme="minorEastAsia" w:hAnsiTheme="minorHAnsi"/>
          <w:sz w:val="22"/>
          <w:szCs w:val="22"/>
          <w14:textFill>
            <w14:solidFill>
              <w14:srgbClr w14:val="000000">
                <w14:alpha w14:val="5000"/>
              </w14:srgbClr>
            </w14:solidFill>
          </w14:textFill>
        </w:rPr>
        <w:t>Baseline: No (2015); Target: Yes (2018))</w:t>
      </w:r>
    </w:p>
    <w:p w14:paraId="4DCC7D70"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 xml:space="preserve">Budget execution rate (initially approved </w:t>
      </w:r>
      <w:r>
        <w:rPr>
          <w:rFonts w:asciiTheme="minorHAnsi" w:eastAsiaTheme="minorEastAsia" w:hAnsiTheme="minorHAnsi"/>
          <w:sz w:val="22"/>
          <w:szCs w:val="22"/>
          <w14:textFill>
            <w14:solidFill>
              <w14:srgbClr w14:val="000000">
                <w14:alpha w14:val="5000"/>
              </w14:srgbClr>
            </w14:solidFill>
          </w14:textFill>
        </w:rPr>
        <w:t>/ executed) of the RMF.</w:t>
      </w:r>
    </w:p>
    <w:p w14:paraId="38F50383" w14:textId="77777777" w:rsidR="006B5645" w:rsidRPr="00312B34"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sidRPr="00312B34">
        <w:rPr>
          <w:rFonts w:asciiTheme="minorHAnsi" w:eastAsiaTheme="minorEastAsia" w:hAnsiTheme="minorHAnsi"/>
          <w:sz w:val="22"/>
          <w:szCs w:val="22"/>
          <w14:textFill>
            <w14:solidFill>
              <w14:srgbClr w14:val="000000">
                <w14:alpha w14:val="5000"/>
              </w14:srgbClr>
            </w14:solidFill>
          </w14:textFill>
        </w:rPr>
        <w:t xml:space="preserve">(Baseline: 30 percent (2015)); </w:t>
      </w:r>
      <w:r>
        <w:rPr>
          <w:rFonts w:asciiTheme="minorHAnsi" w:eastAsiaTheme="minorEastAsia" w:hAnsiTheme="minorHAnsi"/>
          <w:sz w:val="22"/>
          <w:szCs w:val="22"/>
          <w14:textFill>
            <w14:solidFill>
              <w14:srgbClr w14:val="000000">
                <w14:alpha w14:val="5000"/>
              </w14:srgbClr>
            </w14:solidFill>
          </w14:textFill>
        </w:rPr>
        <w:t>T</w:t>
      </w:r>
      <w:r w:rsidRPr="00312B34">
        <w:rPr>
          <w:rFonts w:asciiTheme="minorHAnsi" w:eastAsiaTheme="minorEastAsia" w:hAnsiTheme="minorHAnsi"/>
          <w:sz w:val="22"/>
          <w:szCs w:val="22"/>
          <w14:textFill>
            <w14:solidFill>
              <w14:srgbClr w14:val="000000">
                <w14:alpha w14:val="5000"/>
              </w14:srgbClr>
            </w14:solidFill>
          </w14:textFill>
        </w:rPr>
        <w:t>arget</w:t>
      </w:r>
      <w:r>
        <w:rPr>
          <w:rFonts w:asciiTheme="minorHAnsi" w:eastAsiaTheme="minorEastAsia" w:hAnsiTheme="minorHAnsi"/>
          <w:sz w:val="22"/>
          <w:szCs w:val="22"/>
          <w14:textFill>
            <w14:solidFill>
              <w14:srgbClr w14:val="000000">
                <w14:alpha w14:val="5000"/>
              </w14:srgbClr>
            </w14:solidFill>
          </w14:textFill>
        </w:rPr>
        <w:t>:</w:t>
      </w:r>
      <w:r w:rsidRPr="00312B34">
        <w:rPr>
          <w:rFonts w:asciiTheme="minorHAnsi" w:eastAsiaTheme="minorEastAsia" w:hAnsiTheme="minorHAnsi"/>
          <w:sz w:val="22"/>
          <w:szCs w:val="22"/>
          <w14:textFill>
            <w14:solidFill>
              <w14:srgbClr w14:val="000000">
                <w14:alpha w14:val="5000"/>
              </w14:srgbClr>
            </w14:solidFill>
          </w14:textFill>
        </w:rPr>
        <w:t xml:space="preserve"> 50% (2018)</w:t>
      </w:r>
      <w:r>
        <w:rPr>
          <w:rFonts w:asciiTheme="minorHAnsi" w:eastAsiaTheme="minorEastAsia" w:hAnsiTheme="minorHAnsi"/>
          <w:sz w:val="22"/>
          <w:szCs w:val="22"/>
          <w14:textFill>
            <w14:solidFill>
              <w14:srgbClr w14:val="000000">
                <w14:alpha w14:val="5000"/>
              </w14:srgbClr>
            </w14:solidFill>
          </w14:textFill>
        </w:rPr>
        <w:t>)</w:t>
      </w:r>
    </w:p>
    <w:p w14:paraId="2A94798E" w14:textId="77777777" w:rsidR="006B5645"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Pr>
          <w:rFonts w:asciiTheme="minorHAnsi" w:eastAsiaTheme="minorEastAsia" w:hAnsiTheme="minorHAnsi"/>
          <w:sz w:val="22"/>
          <w:szCs w:val="22"/>
          <w14:textFill>
            <w14:solidFill>
              <w14:srgbClr w14:val="000000">
                <w14:alpha w14:val="5000"/>
              </w14:srgbClr>
            </w14:solidFill>
          </w14:textFill>
        </w:rPr>
        <w:t>Tones of fertilizers imported.</w:t>
      </w:r>
    </w:p>
    <w:p w14:paraId="1D080292" w14:textId="77777777" w:rsidR="006B5645" w:rsidRPr="00312B34" w:rsidRDefault="006B5645" w:rsidP="006B5645">
      <w:pPr>
        <w:pStyle w:val="Default"/>
        <w:ind w:left="522"/>
        <w:rPr>
          <w:rFonts w:asciiTheme="minorHAnsi" w:eastAsiaTheme="minorEastAsia" w:hAnsiTheme="minorHAnsi"/>
          <w:sz w:val="22"/>
          <w:szCs w:val="22"/>
          <w14:textFill>
            <w14:solidFill>
              <w14:srgbClr w14:val="000000">
                <w14:alpha w14:val="5000"/>
              </w14:srgbClr>
            </w14:solidFill>
          </w14:textFill>
        </w:rPr>
      </w:pPr>
      <w:r>
        <w:rPr>
          <w:rFonts w:asciiTheme="minorHAnsi" w:eastAsiaTheme="minorEastAsia" w:hAnsiTheme="minorHAnsi"/>
          <w:sz w:val="22"/>
          <w:szCs w:val="22"/>
          <w14:textFill>
            <w14:solidFill>
              <w14:srgbClr w14:val="000000">
                <w14:alpha w14:val="5000"/>
              </w14:srgbClr>
            </w14:solidFill>
          </w14:textFill>
        </w:rPr>
        <w:t>(Baseline: 0 (2017); Target: 20,000 (2018))</w:t>
      </w:r>
      <w:r w:rsidRPr="00312B34">
        <w:rPr>
          <w:rFonts w:asciiTheme="minorHAnsi" w:eastAsiaTheme="minorEastAsia" w:hAnsiTheme="minorHAnsi"/>
          <w:sz w:val="22"/>
          <w:szCs w:val="22"/>
          <w14:textFill>
            <w14:solidFill>
              <w14:srgbClr w14:val="000000">
                <w14:alpha w14:val="5000"/>
              </w14:srgbClr>
            </w14:solidFill>
          </w14:textFill>
        </w:rPr>
        <w:t xml:space="preserve"> </w:t>
      </w:r>
    </w:p>
    <w:p w14:paraId="66B2CDFE" w14:textId="77777777" w:rsidR="006B5645" w:rsidRPr="00942A3F" w:rsidRDefault="006B5645" w:rsidP="006B5645">
      <w:pPr>
        <w:pStyle w:val="Default"/>
        <w:numPr>
          <w:ilvl w:val="0"/>
          <w:numId w:val="4"/>
        </w:numPr>
        <w:rPr>
          <w:rFonts w:asciiTheme="minorHAnsi" w:hAnsiTheme="minorHAnsi"/>
          <w:sz w:val="22"/>
          <w:szCs w:val="22"/>
          <w14:textFill>
            <w14:solidFill>
              <w14:srgbClr w14:val="000000">
                <w14:alpha w14:val="5000"/>
              </w14:srgbClr>
            </w14:solidFill>
          </w14:textFill>
        </w:rPr>
      </w:pPr>
      <w:r w:rsidRPr="00942A3F">
        <w:rPr>
          <w:rFonts w:asciiTheme="minorHAnsi" w:hAnsiTheme="minorHAnsi"/>
          <w:sz w:val="22"/>
          <w:szCs w:val="22"/>
          <w14:textFill>
            <w14:solidFill>
              <w14:srgbClr w14:val="000000">
                <w14:alpha w14:val="5000"/>
              </w14:srgbClr>
            </w14:solidFill>
          </w14:textFill>
        </w:rPr>
        <w:t xml:space="preserve">CAR ranking on the ICT development Index (IDI) prepared by the International Telecommunications Unit:  </w:t>
      </w:r>
    </w:p>
    <w:p w14:paraId="749587E6" w14:textId="77777777" w:rsidR="006B5645" w:rsidRPr="00942A3F" w:rsidRDefault="006B5645" w:rsidP="006B5645">
      <w:pPr>
        <w:pStyle w:val="Default"/>
        <w:ind w:left="522"/>
        <w:rPr>
          <w:rFonts w:asciiTheme="minorHAnsi" w:eastAsiaTheme="minorEastAsia" w:hAnsiTheme="minorHAnsi"/>
          <w14:textFill>
            <w14:solidFill>
              <w14:srgbClr w14:val="000000">
                <w14:alpha w14:val="5000"/>
              </w14:srgbClr>
            </w14:solidFill>
          </w14:textFill>
        </w:rPr>
      </w:pPr>
      <w:r w:rsidRPr="00942A3F">
        <w:rPr>
          <w:rFonts w:asciiTheme="minorHAnsi" w:eastAsiaTheme="minorEastAsia" w:hAnsiTheme="minorHAnsi"/>
          <w14:textFill>
            <w14:solidFill>
              <w14:srgbClr w14:val="000000">
                <w14:alpha w14:val="5000"/>
              </w14:srgbClr>
            </w14:solidFill>
          </w14:textFill>
        </w:rPr>
        <w:t>Baseline</w:t>
      </w:r>
      <w:r>
        <w:rPr>
          <w:rFonts w:asciiTheme="minorHAnsi" w:eastAsiaTheme="minorEastAsia" w:hAnsiTheme="minorHAnsi"/>
          <w14:textFill>
            <w14:solidFill>
              <w14:srgbClr w14:val="000000">
                <w14:alpha w14:val="5000"/>
              </w14:srgbClr>
            </w14:solidFill>
          </w14:textFill>
        </w:rPr>
        <w:t>:</w:t>
      </w:r>
      <w:r w:rsidRPr="00942A3F">
        <w:rPr>
          <w:rFonts w:asciiTheme="minorHAnsi" w:eastAsiaTheme="minorEastAsia" w:hAnsiTheme="minorHAnsi"/>
          <w14:textFill>
            <w14:solidFill>
              <w14:srgbClr w14:val="000000">
                <w14:alpha w14:val="5000"/>
              </w14:srgbClr>
            </w14:solidFill>
          </w14:textFill>
        </w:rPr>
        <w:t xml:space="preserve"> </w:t>
      </w:r>
      <w:r>
        <w:rPr>
          <w:rFonts w:asciiTheme="minorHAnsi" w:eastAsiaTheme="minorEastAsia" w:hAnsiTheme="minorHAnsi"/>
          <w14:textFill>
            <w14:solidFill>
              <w14:srgbClr w14:val="000000">
                <w14:alpha w14:val="5000"/>
              </w14:srgbClr>
            </w14:solidFill>
          </w14:textFill>
        </w:rPr>
        <w:t xml:space="preserve">176 </w:t>
      </w:r>
      <w:r w:rsidRPr="00942A3F">
        <w:rPr>
          <w:rFonts w:asciiTheme="minorHAnsi" w:eastAsiaTheme="minorEastAsia" w:hAnsiTheme="minorHAnsi"/>
          <w14:textFill>
            <w14:solidFill>
              <w14:srgbClr w14:val="000000">
                <w14:alpha w14:val="5000"/>
              </w14:srgbClr>
            </w14:solidFill>
          </w14:textFill>
        </w:rPr>
        <w:t>(2016)</w:t>
      </w:r>
      <w:r>
        <w:rPr>
          <w:rFonts w:asciiTheme="minorHAnsi" w:eastAsiaTheme="minorEastAsia" w:hAnsiTheme="minorHAnsi"/>
          <w14:textFill>
            <w14:solidFill>
              <w14:srgbClr w14:val="000000">
                <w14:alpha w14:val="5000"/>
              </w14:srgbClr>
            </w14:solidFill>
          </w14:textFill>
        </w:rPr>
        <w:t xml:space="preserve">; </w:t>
      </w:r>
      <w:r w:rsidRPr="00942A3F">
        <w:rPr>
          <w:rFonts w:asciiTheme="minorHAnsi" w:eastAsiaTheme="minorEastAsia" w:hAnsiTheme="minorHAnsi"/>
          <w14:textFill>
            <w14:solidFill>
              <w14:srgbClr w14:val="000000">
                <w14:alpha w14:val="5000"/>
              </w14:srgbClr>
            </w14:solidFill>
          </w14:textFill>
        </w:rPr>
        <w:t>Target</w:t>
      </w:r>
      <w:r>
        <w:rPr>
          <w:rFonts w:asciiTheme="minorHAnsi" w:eastAsiaTheme="minorEastAsia" w:hAnsiTheme="minorHAnsi"/>
          <w14:textFill>
            <w14:solidFill>
              <w14:srgbClr w14:val="000000">
                <w14:alpha w14:val="5000"/>
              </w14:srgbClr>
            </w14:solidFill>
          </w14:textFill>
        </w:rPr>
        <w:t xml:space="preserve">: 170 </w:t>
      </w:r>
      <w:r w:rsidRPr="00942A3F">
        <w:rPr>
          <w:rFonts w:asciiTheme="minorHAnsi" w:eastAsiaTheme="minorEastAsia" w:hAnsiTheme="minorHAnsi"/>
          <w14:textFill>
            <w14:solidFill>
              <w14:srgbClr w14:val="000000">
                <w14:alpha w14:val="5000"/>
              </w14:srgbClr>
            </w14:solidFill>
          </w14:textFill>
        </w:rPr>
        <w:t>2018: 170</w:t>
      </w:r>
    </w:p>
    <w:p w14:paraId="278B81B6" w14:textId="77777777" w:rsidR="006B5645" w:rsidRPr="00754406" w:rsidRDefault="006B5645" w:rsidP="006B5645">
      <w:pPr>
        <w:pStyle w:val="Default"/>
        <w:numPr>
          <w:ilvl w:val="0"/>
          <w:numId w:val="4"/>
        </w:numPr>
        <w:rPr>
          <w:rFonts w:asciiTheme="minorHAnsi" w:eastAsiaTheme="minorEastAsia" w:hAnsiTheme="minorHAnsi"/>
          <w:sz w:val="22"/>
          <w:szCs w:val="22"/>
          <w14:textFill>
            <w14:solidFill>
              <w14:srgbClr w14:val="000000">
                <w14:alpha w14:val="5000"/>
              </w14:srgbClr>
            </w14:solidFill>
          </w14:textFill>
        </w:rPr>
      </w:pPr>
      <w:r>
        <w:rPr>
          <w:rFonts w:asciiTheme="minorHAnsi" w:eastAsiaTheme="minorEastAsia" w:hAnsiTheme="minorHAnsi"/>
          <w14:textFill>
            <w14:solidFill>
              <w14:srgbClr w14:val="000000">
                <w14:alpha w14:val="5000"/>
              </w14:srgbClr>
            </w14:solidFill>
          </w14:textFill>
        </w:rPr>
        <w:t xml:space="preserve">2G network coverage </w:t>
      </w:r>
    </w:p>
    <w:p w14:paraId="37B8BC0C" w14:textId="2DFBE009" w:rsidR="00B5021E" w:rsidRDefault="006B5645" w:rsidP="006B5645">
      <w:pPr>
        <w:keepNext/>
        <w:ind w:left="90"/>
        <w:rPr>
          <w:rFonts w:ascii="Calibri" w:hAnsi="Calibri" w:cs="Times New Roman"/>
          <w:color w:val="0D0D0D"/>
          <w:szCs w:val="22"/>
        </w:rPr>
      </w:pPr>
      <w:r w:rsidRPr="00E3570D">
        <w:rPr>
          <w:rFonts w:asciiTheme="minorHAnsi" w:eastAsiaTheme="minorEastAsia" w:hAnsiTheme="minorHAnsi"/>
          <w14:textFill>
            <w14:solidFill>
              <w14:srgbClr w14:val="000000">
                <w14:alpha w14:val="5000"/>
              </w14:srgbClr>
            </w14:solidFill>
          </w14:textFill>
        </w:rPr>
        <w:t>(Baseline: 59 percent (2015); Target 65 percent (2018))</w:t>
      </w:r>
    </w:p>
    <w:p w14:paraId="1009EFCD" w14:textId="77777777" w:rsidR="00B5021E" w:rsidRPr="003F2A9D" w:rsidRDefault="00B5021E" w:rsidP="00B5021E">
      <w:pPr>
        <w:tabs>
          <w:tab w:val="left" w:pos="180"/>
        </w:tabs>
        <w:ind w:left="90"/>
        <w:rPr>
          <w:rFonts w:ascii="Calibri" w:hAnsi="Calibri"/>
          <w:sz w:val="22"/>
          <w:szCs w:val="22"/>
        </w:rPr>
      </w:pPr>
    </w:p>
    <w:p w14:paraId="68413C66" w14:textId="3804E159" w:rsidR="00B5021E" w:rsidRDefault="00B5021E" w:rsidP="00B5021E">
      <w:pPr>
        <w:ind w:left="86"/>
        <w:rPr>
          <w:rFonts w:ascii="Calibri" w:hAnsi="Calibri"/>
          <w:b/>
          <w:color w:val="172D5F"/>
          <w:sz w:val="22"/>
          <w:szCs w:val="22"/>
        </w:rPr>
      </w:pPr>
      <w:r>
        <w:rPr>
          <w:rFonts w:ascii="Calibri" w:hAnsi="Calibri"/>
          <w:b/>
          <w:color w:val="172D5F"/>
          <w:sz w:val="22"/>
          <w:szCs w:val="22"/>
        </w:rPr>
        <w:t xml:space="preserve">D. </w:t>
      </w:r>
      <w:r w:rsidR="00FE19D1">
        <w:rPr>
          <w:rFonts w:ascii="Calibri" w:hAnsi="Calibri"/>
          <w:b/>
          <w:color w:val="172D5F"/>
          <w:sz w:val="22"/>
          <w:szCs w:val="22"/>
        </w:rPr>
        <w:t xml:space="preserve">Program </w:t>
      </w:r>
      <w:r>
        <w:rPr>
          <w:rFonts w:ascii="Calibri" w:hAnsi="Calibri"/>
          <w:b/>
          <w:color w:val="172D5F"/>
          <w:sz w:val="22"/>
          <w:szCs w:val="22"/>
        </w:rPr>
        <w:t xml:space="preserve">Description  </w:t>
      </w:r>
    </w:p>
    <w:p w14:paraId="0C748C5F" w14:textId="11CDA515" w:rsidR="00361258" w:rsidRDefault="00361258" w:rsidP="00361258">
      <w:pPr>
        <w:pStyle w:val="ListParagraph"/>
        <w:widowControl/>
        <w:numPr>
          <w:ilvl w:val="0"/>
          <w:numId w:val="3"/>
        </w:numPr>
        <w:autoSpaceDE/>
        <w:autoSpaceDN/>
        <w:adjustRightInd/>
        <w:spacing w:after="240"/>
        <w:ind w:left="0" w:firstLine="0"/>
        <w:contextualSpacing w:val="0"/>
        <w:jc w:val="both"/>
      </w:pPr>
      <w:bookmarkStart w:id="20" w:name="_Toc505930202"/>
      <w:bookmarkStart w:id="21" w:name="_Toc505931005"/>
      <w:r w:rsidRPr="00361258">
        <w:rPr>
          <w:rFonts w:asciiTheme="minorHAnsi" w:eastAsiaTheme="minorEastAsia" w:hAnsiTheme="minorHAnsi" w:cstheme="minorHAnsi"/>
          <w:b/>
          <w:iCs/>
          <w:sz w:val="22"/>
          <w:szCs w:val="22"/>
        </w:rPr>
        <w:t>The operation is structured around two pillars.</w:t>
      </w:r>
      <w:r w:rsidRPr="008434E9">
        <w:rPr>
          <w:rFonts w:asciiTheme="minorHAnsi" w:eastAsiaTheme="minorEastAsia" w:hAnsiTheme="minorHAnsi" w:cstheme="minorHAnsi"/>
          <w:b/>
          <w:iCs/>
          <w:sz w:val="22"/>
          <w:szCs w:val="22"/>
        </w:rPr>
        <w:t xml:space="preserve"> </w:t>
      </w:r>
      <w:r w:rsidRPr="008434E9">
        <w:rPr>
          <w:rFonts w:asciiTheme="minorHAnsi" w:hAnsiTheme="minorHAnsi" w:cstheme="minorHAnsi"/>
          <w:sz w:val="22"/>
          <w:szCs w:val="22"/>
        </w:rPr>
        <w:t>Under the first pillar—Reestablishing Basic Fiscal Management and Transparency—the DPO series seeks to increase fiscal revenue, improve wage</w:t>
      </w:r>
      <w:r>
        <w:rPr>
          <w:rFonts w:asciiTheme="minorHAnsi" w:hAnsiTheme="minorHAnsi" w:cstheme="minorHAnsi"/>
          <w:sz w:val="22"/>
          <w:szCs w:val="22"/>
        </w:rPr>
        <w:t>-</w:t>
      </w:r>
      <w:r w:rsidRPr="008434E9">
        <w:rPr>
          <w:rFonts w:asciiTheme="minorHAnsi" w:hAnsiTheme="minorHAnsi" w:cstheme="minorHAnsi"/>
          <w:sz w:val="22"/>
          <w:szCs w:val="22"/>
        </w:rPr>
        <w:t>bill management, and increase budget control and transparency. Under the second pillar—Support</w:t>
      </w:r>
      <w:r>
        <w:rPr>
          <w:rFonts w:asciiTheme="minorHAnsi" w:hAnsiTheme="minorHAnsi" w:cstheme="minorHAnsi"/>
          <w:sz w:val="22"/>
          <w:szCs w:val="22"/>
        </w:rPr>
        <w:t>ing</w:t>
      </w:r>
      <w:r w:rsidRPr="008434E9">
        <w:rPr>
          <w:rFonts w:asciiTheme="minorHAnsi" w:hAnsiTheme="minorHAnsi" w:cstheme="minorHAnsi"/>
          <w:sz w:val="22"/>
          <w:szCs w:val="22"/>
        </w:rPr>
        <w:t xml:space="preserve"> Economic Recovery—the DPO series seek to support a pro-poor, post-transition reform agenda that reinvigorates drivers of economic growth in critical sectors, including transport, agriculture, and telecommunications/ICT. Since these programmatic reforms represent both upstream and downstream interventions, the successful implementation of this ambitious program will require time, assistance, and flexibility</w:t>
      </w:r>
      <w:r>
        <w:rPr>
          <w:rFonts w:asciiTheme="minorHAnsi" w:hAnsiTheme="minorHAnsi" w:cstheme="minorHAnsi"/>
          <w:sz w:val="22"/>
          <w:szCs w:val="22"/>
        </w:rPr>
        <w:t>. The two pillars have a positive influence on each other as improved fiscal management and transparency will lead to improved spending with a positive impact on critical areas such as agriculture, transport and ICT. Conversely, economic recovery is expected to have a positive impact on revenues which will contribute to improve basic fiscal management.</w:t>
      </w:r>
      <w:bookmarkEnd w:id="20"/>
      <w:bookmarkEnd w:id="21"/>
    </w:p>
    <w:p w14:paraId="6E39D606" w14:textId="0D57ABA9" w:rsidR="00361258" w:rsidRPr="008434E9" w:rsidRDefault="00361258" w:rsidP="00361258">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22" w:name="_Toc505930205"/>
      <w:bookmarkStart w:id="23" w:name="_Toc505931008"/>
      <w:r w:rsidRPr="008434E9">
        <w:rPr>
          <w:rFonts w:asciiTheme="minorHAnsi" w:hAnsiTheme="minorHAnsi" w:cstheme="minorHAnsi"/>
          <w:b/>
          <w:sz w:val="22"/>
          <w:szCs w:val="22"/>
        </w:rPr>
        <w:t>Pillar one seeks to restore basic fiscal management and transparency through</w:t>
      </w:r>
      <w:r w:rsidRPr="008434E9">
        <w:rPr>
          <w:rFonts w:asciiTheme="minorHAnsi" w:hAnsiTheme="minorHAnsi" w:cstheme="minorHAnsi"/>
          <w:sz w:val="22"/>
          <w:szCs w:val="22"/>
        </w:rPr>
        <w:t xml:space="preserve"> </w:t>
      </w:r>
      <w:r w:rsidRPr="008434E9">
        <w:rPr>
          <w:rFonts w:asciiTheme="minorHAnsi" w:hAnsiTheme="minorHAnsi" w:cstheme="minorHAnsi"/>
          <w:b/>
          <w:sz w:val="22"/>
          <w:szCs w:val="22"/>
        </w:rPr>
        <w:t>increased fiscal revenues, improved wage</w:t>
      </w:r>
      <w:r>
        <w:rPr>
          <w:rFonts w:asciiTheme="minorHAnsi" w:hAnsiTheme="minorHAnsi" w:cstheme="minorHAnsi"/>
          <w:b/>
          <w:sz w:val="22"/>
          <w:szCs w:val="22"/>
        </w:rPr>
        <w:t>-</w:t>
      </w:r>
      <w:r w:rsidRPr="008434E9">
        <w:rPr>
          <w:rFonts w:asciiTheme="minorHAnsi" w:hAnsiTheme="minorHAnsi" w:cstheme="minorHAnsi"/>
          <w:b/>
          <w:sz w:val="22"/>
          <w:szCs w:val="22"/>
        </w:rPr>
        <w:t>bill management, and increased access to key budgetary information.</w:t>
      </w:r>
      <w:r w:rsidRPr="008434E9">
        <w:rPr>
          <w:rFonts w:asciiTheme="minorHAnsi" w:hAnsiTheme="minorHAnsi" w:cstheme="minorHAnsi"/>
          <w:sz w:val="22"/>
          <w:szCs w:val="22"/>
        </w:rPr>
        <w:t xml:space="preserve"> This outcome will be achieved through support to several mutually reinforcing </w:t>
      </w:r>
      <w:r>
        <w:rPr>
          <w:rFonts w:asciiTheme="minorHAnsi" w:hAnsiTheme="minorHAnsi" w:cstheme="minorHAnsi"/>
          <w:sz w:val="22"/>
          <w:szCs w:val="22"/>
        </w:rPr>
        <w:t>PFM</w:t>
      </w:r>
      <w:r w:rsidRPr="008434E9">
        <w:rPr>
          <w:rFonts w:asciiTheme="minorHAnsi" w:hAnsiTheme="minorHAnsi" w:cstheme="minorHAnsi"/>
          <w:sz w:val="22"/>
          <w:szCs w:val="22"/>
        </w:rPr>
        <w:t xml:space="preserve"> policy areas, which are intended to improve fiscal management functions to better manage scarce resources. First</w:t>
      </w:r>
      <w:r w:rsidRPr="008434E9">
        <w:rPr>
          <w:rFonts w:asciiTheme="minorHAnsi" w:eastAsia="Calibri" w:hAnsiTheme="minorHAnsi" w:cstheme="minorHAnsi"/>
          <w:sz w:val="22"/>
          <w:szCs w:val="22"/>
        </w:rPr>
        <w:t>,</w:t>
      </w:r>
      <w:r w:rsidRPr="008434E9">
        <w:rPr>
          <w:rFonts w:asciiTheme="minorHAnsi" w:hAnsiTheme="minorHAnsi" w:cstheme="minorHAnsi"/>
          <w:sz w:val="22"/>
          <w:szCs w:val="22"/>
        </w:rPr>
        <w:t xml:space="preserve"> the operation will support the </w:t>
      </w:r>
      <w:r>
        <w:rPr>
          <w:rFonts w:asciiTheme="minorHAnsi" w:hAnsiTheme="minorHAnsi" w:cstheme="minorHAnsi"/>
          <w:sz w:val="22"/>
          <w:szCs w:val="22"/>
        </w:rPr>
        <w:t>G</w:t>
      </w:r>
      <w:r w:rsidRPr="008434E9">
        <w:rPr>
          <w:rFonts w:asciiTheme="minorHAnsi" w:hAnsiTheme="minorHAnsi" w:cstheme="minorHAnsi"/>
          <w:sz w:val="22"/>
          <w:szCs w:val="22"/>
        </w:rPr>
        <w:t>overnment in increasing its revenues by reducing tax and customs exonerations</w:t>
      </w:r>
      <w:r>
        <w:rPr>
          <w:rFonts w:asciiTheme="minorHAnsi" w:hAnsiTheme="minorHAnsi" w:cstheme="minorHAnsi"/>
          <w:sz w:val="22"/>
          <w:szCs w:val="22"/>
        </w:rPr>
        <w:t>,</w:t>
      </w:r>
      <w:r w:rsidRPr="008434E9">
        <w:rPr>
          <w:rFonts w:asciiTheme="minorHAnsi" w:hAnsiTheme="minorHAnsi" w:cstheme="minorHAnsi"/>
          <w:sz w:val="22"/>
          <w:szCs w:val="22"/>
        </w:rPr>
        <w:t xml:space="preserve"> as well as improving oversight of revenue collecting agencies. </w:t>
      </w:r>
      <w:r>
        <w:rPr>
          <w:rFonts w:asciiTheme="minorHAnsi" w:hAnsiTheme="minorHAnsi" w:cstheme="minorHAnsi"/>
          <w:sz w:val="22"/>
          <w:szCs w:val="22"/>
        </w:rPr>
        <w:t xml:space="preserve">Reforms in the ICT sector are also expected to contribute to increase revenues. </w:t>
      </w:r>
      <w:r w:rsidRPr="008434E9">
        <w:rPr>
          <w:rFonts w:asciiTheme="minorHAnsi" w:hAnsiTheme="minorHAnsi" w:cstheme="minorHAnsi"/>
          <w:sz w:val="22"/>
          <w:szCs w:val="22"/>
        </w:rPr>
        <w:t>Second, the operation will target measures to improve the integrity and control of the public wage</w:t>
      </w:r>
      <w:r>
        <w:rPr>
          <w:rFonts w:asciiTheme="minorHAnsi" w:hAnsiTheme="minorHAnsi" w:cstheme="minorHAnsi"/>
          <w:sz w:val="22"/>
          <w:szCs w:val="22"/>
        </w:rPr>
        <w:t>-</w:t>
      </w:r>
      <w:r w:rsidRPr="008434E9">
        <w:rPr>
          <w:rFonts w:asciiTheme="minorHAnsi" w:hAnsiTheme="minorHAnsi" w:cstheme="minorHAnsi"/>
          <w:sz w:val="22"/>
          <w:szCs w:val="22"/>
        </w:rPr>
        <w:t xml:space="preserve">bill. </w:t>
      </w:r>
      <w:r w:rsidRPr="008434E9">
        <w:rPr>
          <w:rStyle w:val="None"/>
          <w:rFonts w:asciiTheme="minorHAnsi" w:eastAsia="Calibri" w:hAnsiTheme="minorHAnsi" w:cstheme="minorHAnsi"/>
          <w:sz w:val="22"/>
          <w:szCs w:val="22"/>
        </w:rPr>
        <w:t>Third</w:t>
      </w:r>
      <w:r w:rsidRPr="008434E9">
        <w:rPr>
          <w:rFonts w:asciiTheme="minorHAnsi" w:hAnsiTheme="minorHAnsi" w:cstheme="minorHAnsi"/>
          <w:sz w:val="22"/>
          <w:szCs w:val="22"/>
        </w:rPr>
        <w:t xml:space="preserve">, the operation will put in place measures to reduce the scope for exceptional spending procedures by introducing a manual of procedures for public spending. Finally, the </w:t>
      </w:r>
      <w:r>
        <w:rPr>
          <w:rFonts w:asciiTheme="minorHAnsi" w:hAnsiTheme="minorHAnsi" w:cstheme="minorHAnsi"/>
          <w:sz w:val="22"/>
          <w:szCs w:val="22"/>
        </w:rPr>
        <w:t>operation</w:t>
      </w:r>
      <w:r w:rsidRPr="008434E9">
        <w:rPr>
          <w:rFonts w:asciiTheme="minorHAnsi" w:hAnsiTheme="minorHAnsi" w:cstheme="minorHAnsi"/>
          <w:sz w:val="22"/>
          <w:szCs w:val="22"/>
        </w:rPr>
        <w:t xml:space="preserve"> will improve budget transparency</w:t>
      </w:r>
      <w:r>
        <w:rPr>
          <w:rFonts w:asciiTheme="minorHAnsi" w:hAnsiTheme="minorHAnsi" w:cstheme="minorHAnsi"/>
          <w:sz w:val="22"/>
          <w:szCs w:val="22"/>
        </w:rPr>
        <w:t xml:space="preserve"> and accountability</w:t>
      </w:r>
      <w:r w:rsidRPr="008434E9">
        <w:rPr>
          <w:rFonts w:asciiTheme="minorHAnsi" w:hAnsiTheme="minorHAnsi" w:cstheme="minorHAnsi"/>
          <w:sz w:val="22"/>
          <w:szCs w:val="22"/>
        </w:rPr>
        <w:t xml:space="preserve"> by regularly publishing budget information, including the clearance of a backlog of annual </w:t>
      </w:r>
      <w:r w:rsidRPr="008434E9">
        <w:rPr>
          <w:rFonts w:asciiTheme="minorHAnsi" w:hAnsiTheme="minorHAnsi" w:cstheme="minorHAnsi"/>
          <w:i/>
          <w:sz w:val="22"/>
          <w:szCs w:val="22"/>
        </w:rPr>
        <w:t xml:space="preserve">Lois de </w:t>
      </w:r>
      <w:proofErr w:type="spellStart"/>
      <w:r w:rsidRPr="008434E9">
        <w:rPr>
          <w:rFonts w:asciiTheme="minorHAnsi" w:hAnsiTheme="minorHAnsi" w:cstheme="minorHAnsi"/>
          <w:i/>
          <w:sz w:val="22"/>
          <w:szCs w:val="22"/>
        </w:rPr>
        <w:t>Règlement</w:t>
      </w:r>
      <w:proofErr w:type="spellEnd"/>
      <w:r w:rsidRPr="008434E9">
        <w:rPr>
          <w:rFonts w:asciiTheme="minorHAnsi" w:hAnsiTheme="minorHAnsi" w:cstheme="minorHAnsi"/>
          <w:sz w:val="22"/>
          <w:szCs w:val="22"/>
        </w:rPr>
        <w:t>.</w:t>
      </w:r>
      <w:bookmarkEnd w:id="22"/>
      <w:bookmarkEnd w:id="23"/>
      <w:r w:rsidRPr="008434E9">
        <w:rPr>
          <w:rFonts w:asciiTheme="minorHAnsi" w:hAnsiTheme="minorHAnsi" w:cstheme="minorHAnsi"/>
          <w:sz w:val="22"/>
          <w:szCs w:val="22"/>
        </w:rPr>
        <w:t xml:space="preserve"> </w:t>
      </w:r>
    </w:p>
    <w:p w14:paraId="3BD4A941" w14:textId="6D13111E" w:rsidR="00361258" w:rsidRPr="008A0D9E" w:rsidRDefault="00361258" w:rsidP="00361258">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24" w:name="_Toc464999914"/>
      <w:r w:rsidRPr="008434E9">
        <w:rPr>
          <w:rFonts w:asciiTheme="minorHAnsi" w:hAnsiTheme="minorHAnsi" w:cstheme="minorHAnsi"/>
          <w:b/>
          <w:sz w:val="22"/>
          <w:szCs w:val="22"/>
        </w:rPr>
        <w:t xml:space="preserve">Pillar two seeks to support economic recovery in productive sectors critical to growth and stability. </w:t>
      </w:r>
      <w:r w:rsidRPr="008434E9">
        <w:rPr>
          <w:rFonts w:asciiTheme="minorHAnsi" w:hAnsiTheme="minorHAnsi" w:cstheme="minorHAnsi"/>
          <w:sz w:val="22"/>
          <w:szCs w:val="22"/>
        </w:rPr>
        <w:t>First, the operation will support critical reforms to support the Road Maintenance Fund (RMF) and the National Equipment Office (NEO) to allow for a greater, more sustainable, and more efficient allocation of resources for the maintenance of secondary feeder roads, particularly in cotton producing regions which are critical to growth. Building on these efforts to improve agricultural productivity, the SCDP series will directly support the agricultural sector by increasing access to high quality agricultural inputs, including seeds, fertilizers, and phytosanitary products. Finally, the SCDP series will support the development of the ICT sector by introducing reforms that will expand connectivity</w:t>
      </w:r>
      <w:proofErr w:type="gramStart"/>
      <w:r w:rsidRPr="008434E9">
        <w:rPr>
          <w:rFonts w:asciiTheme="minorHAnsi" w:hAnsiTheme="minorHAnsi" w:cstheme="minorHAnsi"/>
          <w:sz w:val="22"/>
          <w:szCs w:val="22"/>
        </w:rPr>
        <w:t>, in particular</w:t>
      </w:r>
      <w:r>
        <w:rPr>
          <w:rFonts w:asciiTheme="minorHAnsi" w:hAnsiTheme="minorHAnsi" w:cstheme="minorHAnsi"/>
          <w:sz w:val="22"/>
          <w:szCs w:val="22"/>
        </w:rPr>
        <w:t>,</w:t>
      </w:r>
      <w:r w:rsidRPr="008434E9">
        <w:rPr>
          <w:rFonts w:asciiTheme="minorHAnsi" w:hAnsiTheme="minorHAnsi" w:cstheme="minorHAnsi"/>
          <w:sz w:val="22"/>
          <w:szCs w:val="22"/>
        </w:rPr>
        <w:t xml:space="preserve"> 2G</w:t>
      </w:r>
      <w:proofErr w:type="gramEnd"/>
      <w:r w:rsidRPr="008434E9">
        <w:rPr>
          <w:rFonts w:asciiTheme="minorHAnsi" w:hAnsiTheme="minorHAnsi" w:cstheme="minorHAnsi"/>
          <w:sz w:val="22"/>
          <w:szCs w:val="22"/>
        </w:rPr>
        <w:t xml:space="preserve"> mobile network coverage across the </w:t>
      </w:r>
      <w:r w:rsidRPr="008A0D9E">
        <w:rPr>
          <w:rFonts w:asciiTheme="minorHAnsi" w:hAnsiTheme="minorHAnsi" w:cstheme="minorHAnsi"/>
          <w:sz w:val="22"/>
          <w:szCs w:val="22"/>
        </w:rPr>
        <w:t>territory.</w:t>
      </w:r>
      <w:bookmarkEnd w:id="24"/>
      <w:r w:rsidRPr="008A0D9E">
        <w:rPr>
          <w:rFonts w:asciiTheme="minorHAnsi" w:hAnsiTheme="minorHAnsi" w:cstheme="minorHAnsi"/>
          <w:sz w:val="22"/>
          <w:szCs w:val="22"/>
        </w:rPr>
        <w:t xml:space="preserve"> </w:t>
      </w:r>
      <w:r w:rsidRPr="00B05B9B">
        <w:rPr>
          <w:rFonts w:asciiTheme="minorHAnsi" w:hAnsiTheme="minorHAnsi" w:cstheme="minorHAnsi"/>
          <w:sz w:val="22"/>
          <w:szCs w:val="22"/>
        </w:rPr>
        <w:t xml:space="preserve">The policy measures </w:t>
      </w:r>
    </w:p>
    <w:p w14:paraId="5C24DAB6" w14:textId="018D081E" w:rsidR="00361258" w:rsidRDefault="00361258" w:rsidP="00361258">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25" w:name="_Toc464999917"/>
      <w:bookmarkStart w:id="26" w:name="_Toc505930208"/>
      <w:bookmarkStart w:id="27" w:name="_Toc505931011"/>
      <w:r w:rsidRPr="008434E9">
        <w:rPr>
          <w:rFonts w:asciiTheme="minorHAnsi" w:hAnsiTheme="minorHAnsi" w:cstheme="minorHAnsi"/>
          <w:b/>
          <w:sz w:val="22"/>
          <w:szCs w:val="22"/>
        </w:rPr>
        <w:t>The proposed operation is fully aligned with the current priorities of the new Government</w:t>
      </w:r>
      <w:r w:rsidRPr="008434E9">
        <w:rPr>
          <w:rFonts w:asciiTheme="minorHAnsi" w:hAnsiTheme="minorHAnsi" w:cstheme="minorHAnsi"/>
          <w:sz w:val="22"/>
          <w:szCs w:val="22"/>
        </w:rPr>
        <w:t xml:space="preserve"> </w:t>
      </w:r>
      <w:r w:rsidRPr="008434E9">
        <w:rPr>
          <w:rFonts w:asciiTheme="minorHAnsi" w:hAnsiTheme="minorHAnsi" w:cstheme="minorHAnsi"/>
          <w:b/>
          <w:sz w:val="22"/>
          <w:szCs w:val="22"/>
        </w:rPr>
        <w:t>in its post-transition phase.</w:t>
      </w:r>
      <w:r w:rsidRPr="008434E9">
        <w:rPr>
          <w:rFonts w:asciiTheme="minorHAnsi" w:hAnsiTheme="minorHAnsi" w:cstheme="minorHAnsi"/>
          <w:sz w:val="22"/>
          <w:szCs w:val="22"/>
        </w:rPr>
        <w:t xml:space="preserve"> </w:t>
      </w:r>
      <w:bookmarkEnd w:id="25"/>
      <w:r w:rsidRPr="008434E9">
        <w:rPr>
          <w:rFonts w:asciiTheme="minorHAnsi" w:hAnsiTheme="minorHAnsi" w:cstheme="minorHAnsi"/>
          <w:sz w:val="22"/>
          <w:szCs w:val="22"/>
        </w:rPr>
        <w:t xml:space="preserve">The operation fully supports the strategic objectives of Pillar 2 of the RCPCA, which include (a) redeploying of the administration across the country; (b) providing basic services to the population across the country by initiating a progressive transfer of capacities and resources to national structures; and (c) strengthening macroeconomic stability and good governance, including PFM and controls, revenue generation, and anti-corruption measures. Likewise, the SCDP </w:t>
      </w:r>
      <w:r>
        <w:rPr>
          <w:rFonts w:asciiTheme="minorHAnsi" w:hAnsiTheme="minorHAnsi" w:cstheme="minorHAnsi"/>
          <w:sz w:val="22"/>
          <w:szCs w:val="22"/>
        </w:rPr>
        <w:t>2</w:t>
      </w:r>
      <w:r w:rsidRPr="008434E9">
        <w:rPr>
          <w:rFonts w:asciiTheme="minorHAnsi" w:hAnsiTheme="minorHAnsi" w:cstheme="minorHAnsi"/>
          <w:sz w:val="22"/>
          <w:szCs w:val="22"/>
        </w:rPr>
        <w:t xml:space="preserve"> support pillar three of the RCPCA, which seeks, to (a) boost and durably develop productive sectors (agr</w:t>
      </w:r>
      <w:r w:rsidR="00C1158D">
        <w:rPr>
          <w:rFonts w:asciiTheme="minorHAnsi" w:hAnsiTheme="minorHAnsi" w:cstheme="minorHAnsi"/>
          <w:sz w:val="22"/>
          <w:szCs w:val="22"/>
        </w:rPr>
        <w:t xml:space="preserve">iculture and livestock farming, </w:t>
      </w:r>
      <w:r w:rsidRPr="008434E9">
        <w:rPr>
          <w:rFonts w:asciiTheme="minorHAnsi" w:hAnsiTheme="minorHAnsi" w:cstheme="minorHAnsi"/>
          <w:sz w:val="22"/>
          <w:szCs w:val="22"/>
        </w:rPr>
        <w:t>extractive and forestry industries); (b) repair and build infrastructures (including electricity, roads and communication network); and (c) to ensure the stability of the macroeconomic framework</w:t>
      </w:r>
      <w:bookmarkEnd w:id="26"/>
      <w:bookmarkEnd w:id="27"/>
    </w:p>
    <w:p w14:paraId="66A950BA" w14:textId="465FE8E4" w:rsidR="00361258" w:rsidRPr="00361258" w:rsidRDefault="00361258" w:rsidP="00361258">
      <w:pPr>
        <w:pStyle w:val="ListParagraph"/>
        <w:widowControl/>
        <w:numPr>
          <w:ilvl w:val="0"/>
          <w:numId w:val="3"/>
        </w:numPr>
        <w:autoSpaceDE/>
        <w:autoSpaceDN/>
        <w:adjustRightInd/>
        <w:spacing w:after="240"/>
        <w:ind w:left="0" w:firstLine="0"/>
        <w:contextualSpacing w:val="0"/>
        <w:jc w:val="both"/>
        <w:rPr>
          <w:sz w:val="22"/>
          <w:szCs w:val="22"/>
        </w:rPr>
      </w:pPr>
      <w:r w:rsidRPr="00361258">
        <w:rPr>
          <w:rFonts w:asciiTheme="minorHAnsi" w:hAnsiTheme="minorHAnsi" w:cstheme="minorHAnsi"/>
          <w:b/>
          <w:sz w:val="22"/>
          <w:szCs w:val="22"/>
        </w:rPr>
        <w:t xml:space="preserve">The </w:t>
      </w:r>
      <w:r w:rsidR="008658BB">
        <w:rPr>
          <w:rFonts w:asciiTheme="minorHAnsi" w:hAnsiTheme="minorHAnsi" w:cstheme="minorHAnsi"/>
          <w:b/>
          <w:sz w:val="22"/>
          <w:szCs w:val="22"/>
        </w:rPr>
        <w:t>operation supports a total of 10</w:t>
      </w:r>
      <w:r w:rsidRPr="00361258">
        <w:rPr>
          <w:rFonts w:asciiTheme="minorHAnsi" w:hAnsiTheme="minorHAnsi" w:cstheme="minorHAnsi"/>
          <w:b/>
          <w:sz w:val="22"/>
          <w:szCs w:val="22"/>
        </w:rPr>
        <w:t xml:space="preserve"> prior actions, 6 under pillar 1 and </w:t>
      </w:r>
      <w:r w:rsidR="00FE1AD1">
        <w:rPr>
          <w:rFonts w:asciiTheme="minorHAnsi" w:hAnsiTheme="minorHAnsi" w:cstheme="minorHAnsi"/>
          <w:b/>
          <w:sz w:val="22"/>
          <w:szCs w:val="22"/>
        </w:rPr>
        <w:t>4</w:t>
      </w:r>
      <w:r w:rsidRPr="00361258">
        <w:rPr>
          <w:rFonts w:asciiTheme="minorHAnsi" w:hAnsiTheme="minorHAnsi" w:cstheme="minorHAnsi"/>
          <w:b/>
          <w:sz w:val="22"/>
          <w:szCs w:val="22"/>
        </w:rPr>
        <w:t xml:space="preserve"> under pillar 2.</w:t>
      </w:r>
      <w:r w:rsidRPr="00361258">
        <w:rPr>
          <w:rFonts w:asciiTheme="minorHAnsi" w:hAnsiTheme="minorHAnsi" w:cstheme="minorHAnsi"/>
          <w:sz w:val="22"/>
          <w:szCs w:val="22"/>
        </w:rPr>
        <w:t xml:space="preserve"> Under pillar 1, the prior actions include support to improve fiscal exemption management, reduce use of exceptional spending procedures, improve transparency, strengthen control of the wage-bill and external control. Under pillar 2, the prior actions support an audit of the Roads maintenance fund and the adoption of an arrears clearance plan. In Agriculture, the operation supports the establishment of temporary modalities for the import of agriculture inputs. In the telecom area, the operation support</w:t>
      </w:r>
      <w:r>
        <w:rPr>
          <w:rFonts w:asciiTheme="minorHAnsi" w:hAnsiTheme="minorHAnsi" w:cstheme="minorHAnsi"/>
          <w:sz w:val="22"/>
          <w:szCs w:val="22"/>
        </w:rPr>
        <w:t>s</w:t>
      </w:r>
      <w:r w:rsidRPr="00361258">
        <w:rPr>
          <w:rFonts w:asciiTheme="minorHAnsi" w:hAnsiTheme="minorHAnsi" w:cstheme="minorHAnsi"/>
          <w:sz w:val="22"/>
          <w:szCs w:val="22"/>
        </w:rPr>
        <w:t xml:space="preserve"> the adoption of amendments to the law on electronic communications to strengthen the legal framework and the adoption of </w:t>
      </w:r>
      <w:r w:rsidRPr="00361258">
        <w:rPr>
          <w:rFonts w:asciiTheme="minorHAnsi" w:hAnsiTheme="minorHAnsi" w:cstheme="minorHAnsi"/>
          <w:sz w:val="22"/>
          <w:szCs w:val="22"/>
          <w14:textFill>
            <w14:solidFill>
              <w14:srgbClr w14:val="000000">
                <w14:alpha w14:val="5000"/>
              </w14:srgbClr>
            </w14:solidFill>
          </w14:textFill>
        </w:rPr>
        <w:t>the strategy for the use of revenues from the Universal Access levy on operators to (i) expand geographic coverage of the mobile network in non-profitable rural areas and (ii) foster the development of community ICT centers for targeted rural communities.</w:t>
      </w:r>
    </w:p>
    <w:p w14:paraId="7E2823DC" w14:textId="1E535504" w:rsidR="00361258" w:rsidRPr="00F72F97" w:rsidRDefault="00361258" w:rsidP="00361258">
      <w:pPr>
        <w:pStyle w:val="ListParagraph"/>
        <w:widowControl/>
        <w:numPr>
          <w:ilvl w:val="0"/>
          <w:numId w:val="3"/>
        </w:numPr>
        <w:autoSpaceDE/>
        <w:autoSpaceDN/>
        <w:adjustRightInd/>
        <w:spacing w:after="240"/>
        <w:ind w:left="0" w:firstLine="0"/>
        <w:contextualSpacing w:val="0"/>
        <w:jc w:val="both"/>
        <w:rPr>
          <w:rFonts w:asciiTheme="minorHAnsi" w:hAnsiTheme="minorHAnsi" w:cstheme="minorHAnsi"/>
          <w:sz w:val="22"/>
          <w:szCs w:val="22"/>
        </w:rPr>
      </w:pPr>
      <w:bookmarkStart w:id="28" w:name="_Toc505930197"/>
      <w:bookmarkStart w:id="29" w:name="_Toc505930999"/>
      <w:r w:rsidRPr="00BE21B0">
        <w:rPr>
          <w:rFonts w:asciiTheme="minorHAnsi" w:hAnsiTheme="minorHAnsi" w:cstheme="minorHAnsi"/>
          <w:b/>
          <w:sz w:val="22"/>
          <w:szCs w:val="22"/>
        </w:rPr>
        <w:t>The</w:t>
      </w:r>
      <w:r w:rsidRPr="00F72F97">
        <w:rPr>
          <w:rFonts w:asciiTheme="minorHAnsi" w:hAnsiTheme="minorHAnsi" w:cstheme="minorHAnsi"/>
          <w:b/>
          <w:sz w:val="22"/>
          <w:szCs w:val="22"/>
        </w:rPr>
        <w:t xml:space="preserve"> SCDP</w:t>
      </w:r>
      <w:r>
        <w:rPr>
          <w:rFonts w:asciiTheme="minorHAnsi" w:hAnsiTheme="minorHAnsi" w:cstheme="minorHAnsi"/>
          <w:b/>
          <w:sz w:val="22"/>
          <w:szCs w:val="22"/>
        </w:rPr>
        <w:t xml:space="preserve"> series</w:t>
      </w:r>
      <w:r w:rsidRPr="00F72F97">
        <w:rPr>
          <w:rFonts w:asciiTheme="minorHAnsi" w:hAnsiTheme="minorHAnsi" w:cstheme="minorHAnsi"/>
          <w:b/>
          <w:sz w:val="22"/>
          <w:szCs w:val="22"/>
        </w:rPr>
        <w:t xml:space="preserve"> was prepared in close coordination with IMF</w:t>
      </w:r>
      <w:r w:rsidRPr="00F72F97">
        <w:rPr>
          <w:rFonts w:asciiTheme="minorHAnsi" w:hAnsiTheme="minorHAnsi" w:cstheme="minorHAnsi"/>
          <w:sz w:val="22"/>
          <w:szCs w:val="22"/>
        </w:rPr>
        <w:t xml:space="preserve"> </w:t>
      </w:r>
      <w:r w:rsidRPr="00F72F97">
        <w:rPr>
          <w:rFonts w:asciiTheme="minorHAnsi" w:hAnsiTheme="minorHAnsi" w:cstheme="minorHAnsi"/>
          <w:b/>
          <w:sz w:val="22"/>
          <w:szCs w:val="22"/>
        </w:rPr>
        <w:t>on macroeconomic, fiscal and growth-related policy issues</w:t>
      </w:r>
      <w:r w:rsidRPr="00F72F97">
        <w:rPr>
          <w:rFonts w:asciiTheme="minorHAnsi" w:hAnsiTheme="minorHAnsi" w:cstheme="minorHAnsi"/>
          <w:sz w:val="22"/>
          <w:szCs w:val="22"/>
        </w:rPr>
        <w:t>. The IMF prepared, in parallel</w:t>
      </w:r>
      <w:r>
        <w:rPr>
          <w:rFonts w:asciiTheme="minorHAnsi" w:hAnsiTheme="minorHAnsi" w:cstheme="minorHAnsi"/>
          <w:sz w:val="22"/>
          <w:szCs w:val="22"/>
        </w:rPr>
        <w:t xml:space="preserve"> to the SCDP series</w:t>
      </w:r>
      <w:r w:rsidRPr="00F72F97">
        <w:rPr>
          <w:rFonts w:asciiTheme="minorHAnsi" w:hAnsiTheme="minorHAnsi" w:cstheme="minorHAnsi"/>
          <w:sz w:val="22"/>
          <w:szCs w:val="22"/>
        </w:rPr>
        <w:t>, a three-year E</w:t>
      </w:r>
      <w:r>
        <w:rPr>
          <w:rFonts w:asciiTheme="minorHAnsi" w:hAnsiTheme="minorHAnsi" w:cstheme="minorHAnsi"/>
          <w:sz w:val="22"/>
          <w:szCs w:val="22"/>
        </w:rPr>
        <w:t xml:space="preserve">xtended </w:t>
      </w:r>
      <w:r w:rsidRPr="00F72F97">
        <w:rPr>
          <w:rFonts w:asciiTheme="minorHAnsi" w:hAnsiTheme="minorHAnsi" w:cstheme="minorHAnsi"/>
          <w:sz w:val="22"/>
          <w:szCs w:val="22"/>
        </w:rPr>
        <w:t>C</w:t>
      </w:r>
      <w:r>
        <w:rPr>
          <w:rFonts w:asciiTheme="minorHAnsi" w:hAnsiTheme="minorHAnsi" w:cstheme="minorHAnsi"/>
          <w:sz w:val="22"/>
          <w:szCs w:val="22"/>
        </w:rPr>
        <w:t xml:space="preserve">redit </w:t>
      </w:r>
      <w:r w:rsidRPr="00F72F97">
        <w:rPr>
          <w:rFonts w:asciiTheme="minorHAnsi" w:hAnsiTheme="minorHAnsi" w:cstheme="minorHAnsi"/>
          <w:sz w:val="22"/>
          <w:szCs w:val="22"/>
        </w:rPr>
        <w:t>F</w:t>
      </w:r>
      <w:r>
        <w:rPr>
          <w:rFonts w:asciiTheme="minorHAnsi" w:hAnsiTheme="minorHAnsi" w:cstheme="minorHAnsi"/>
          <w:sz w:val="22"/>
          <w:szCs w:val="22"/>
        </w:rPr>
        <w:t>acility (ECF)</w:t>
      </w:r>
      <w:r w:rsidRPr="00F72F97">
        <w:rPr>
          <w:rFonts w:asciiTheme="minorHAnsi" w:hAnsiTheme="minorHAnsi" w:cstheme="minorHAnsi"/>
          <w:sz w:val="22"/>
          <w:szCs w:val="22"/>
        </w:rPr>
        <w:t xml:space="preserve"> program which was approved by the IMF Executive Board on July 20, 2016.</w:t>
      </w:r>
      <w:r w:rsidRPr="00754406">
        <w:rPr>
          <w:rFonts w:asciiTheme="minorHAnsi" w:hAnsiTheme="minorHAnsi" w:cstheme="minorHAnsi"/>
          <w:sz w:val="22"/>
          <w:szCs w:val="22"/>
        </w:rPr>
        <w:t xml:space="preserve"> </w:t>
      </w:r>
      <w:r>
        <w:rPr>
          <w:rFonts w:asciiTheme="minorHAnsi" w:hAnsiTheme="minorHAnsi" w:cstheme="minorHAnsi"/>
          <w:sz w:val="22"/>
          <w:szCs w:val="22"/>
        </w:rPr>
        <w:t>F</w:t>
      </w:r>
      <w:r w:rsidRPr="00754406">
        <w:rPr>
          <w:rFonts w:asciiTheme="minorHAnsi" w:hAnsiTheme="minorHAnsi" w:cstheme="minorHAnsi"/>
          <w:sz w:val="22"/>
          <w:szCs w:val="22"/>
        </w:rPr>
        <w:t>ollowing augmentations</w:t>
      </w:r>
      <w:r>
        <w:rPr>
          <w:rFonts w:asciiTheme="minorHAnsi" w:hAnsiTheme="minorHAnsi" w:cstheme="minorHAnsi"/>
          <w:sz w:val="22"/>
          <w:szCs w:val="22"/>
        </w:rPr>
        <w:t xml:space="preserve"> in 2017</w:t>
      </w:r>
      <w:r w:rsidRPr="00754406">
        <w:rPr>
          <w:rFonts w:asciiTheme="minorHAnsi" w:hAnsiTheme="minorHAnsi" w:cstheme="minorHAnsi"/>
          <w:sz w:val="22"/>
          <w:szCs w:val="22"/>
        </w:rPr>
        <w:t xml:space="preserve">, total financing amounts to SDR 133.68 million (about US$189.0 million, 120 percent of the country’s IMF quota). </w:t>
      </w:r>
      <w:r w:rsidRPr="00F72F97">
        <w:rPr>
          <w:rFonts w:asciiTheme="minorHAnsi" w:hAnsiTheme="minorHAnsi" w:cstheme="minorHAnsi"/>
          <w:sz w:val="22"/>
          <w:szCs w:val="22"/>
        </w:rPr>
        <w:t xml:space="preserve">The third review of the IMF program </w:t>
      </w:r>
      <w:r>
        <w:rPr>
          <w:rFonts w:asciiTheme="minorHAnsi" w:hAnsiTheme="minorHAnsi" w:cstheme="minorHAnsi"/>
          <w:sz w:val="22"/>
          <w:szCs w:val="22"/>
        </w:rPr>
        <w:t>was approved by its Executive Board on December 15, 2017</w:t>
      </w:r>
      <w:r w:rsidRPr="00F72F97">
        <w:rPr>
          <w:rFonts w:asciiTheme="minorHAnsi" w:hAnsiTheme="minorHAnsi" w:cstheme="minorHAnsi"/>
          <w:sz w:val="22"/>
          <w:szCs w:val="22"/>
        </w:rPr>
        <w:t>.</w:t>
      </w:r>
      <w:bookmarkEnd w:id="28"/>
      <w:bookmarkEnd w:id="29"/>
      <w:r w:rsidRPr="00F72F97">
        <w:rPr>
          <w:rFonts w:asciiTheme="minorHAnsi" w:hAnsiTheme="minorHAnsi" w:cstheme="minorHAnsi"/>
          <w:sz w:val="22"/>
          <w:szCs w:val="22"/>
        </w:rPr>
        <w:t xml:space="preserve"> </w:t>
      </w:r>
    </w:p>
    <w:p w14:paraId="2A988CE5" w14:textId="77777777" w:rsidR="00B5021E" w:rsidRDefault="00B5021E" w:rsidP="00B5021E">
      <w:pPr>
        <w:ind w:left="86"/>
        <w:rPr>
          <w:rFonts w:ascii="Calibri" w:hAnsi="Calibri"/>
          <w:b/>
          <w:color w:val="172D5F"/>
          <w:sz w:val="22"/>
          <w:szCs w:val="22"/>
        </w:rPr>
      </w:pPr>
      <w:r>
        <w:rPr>
          <w:rFonts w:ascii="Calibri" w:hAnsi="Calibri"/>
          <w:b/>
          <w:color w:val="172D5F"/>
          <w:sz w:val="22"/>
          <w:szCs w:val="22"/>
        </w:rPr>
        <w:t>E</w:t>
      </w:r>
      <w:r w:rsidRPr="00BE5FF4">
        <w:rPr>
          <w:rFonts w:ascii="Calibri" w:hAnsi="Calibri"/>
          <w:b/>
          <w:color w:val="172D5F"/>
          <w:sz w:val="22"/>
          <w:szCs w:val="22"/>
        </w:rPr>
        <w:t xml:space="preserve">. </w:t>
      </w:r>
      <w:r>
        <w:rPr>
          <w:rFonts w:ascii="Calibri" w:hAnsi="Calibri"/>
          <w:b/>
          <w:color w:val="172D5F"/>
          <w:sz w:val="22"/>
          <w:szCs w:val="22"/>
        </w:rPr>
        <w:t xml:space="preserve">Implementation </w:t>
      </w:r>
    </w:p>
    <w:p w14:paraId="3961EC82" w14:textId="2BF38573" w:rsidR="00B5021E" w:rsidRDefault="00361258" w:rsidP="00B5021E">
      <w:pPr>
        <w:ind w:left="86"/>
        <w:rPr>
          <w:rFonts w:asciiTheme="minorHAnsi" w:hAnsiTheme="minorHAnsi" w:cstheme="minorHAnsi"/>
          <w:b/>
          <w:sz w:val="22"/>
          <w:szCs w:val="22"/>
        </w:rPr>
      </w:pPr>
      <w:r w:rsidRPr="00754406">
        <w:rPr>
          <w:rFonts w:asciiTheme="minorHAnsi" w:hAnsiTheme="minorHAnsi" w:cstheme="minorHAnsi"/>
          <w:b/>
          <w:sz w:val="22"/>
          <w:szCs w:val="22"/>
        </w:rPr>
        <w:t xml:space="preserve">The program will be implemented by the </w:t>
      </w:r>
      <w:r w:rsidRPr="00754406">
        <w:rPr>
          <w:rFonts w:asciiTheme="minorHAnsi" w:hAnsiTheme="minorHAnsi" w:cstheme="minorHAnsi"/>
          <w:b/>
          <w:i/>
          <w:sz w:val="22"/>
          <w:szCs w:val="22"/>
        </w:rPr>
        <w:t xml:space="preserve">Cellule </w:t>
      </w:r>
      <w:proofErr w:type="spellStart"/>
      <w:r w:rsidRPr="00754406">
        <w:rPr>
          <w:rFonts w:asciiTheme="minorHAnsi" w:hAnsiTheme="minorHAnsi" w:cstheme="minorHAnsi"/>
          <w:b/>
          <w:i/>
          <w:sz w:val="22"/>
          <w:szCs w:val="22"/>
        </w:rPr>
        <w:t>Chargée</w:t>
      </w:r>
      <w:proofErr w:type="spellEnd"/>
      <w:r w:rsidRPr="00754406">
        <w:rPr>
          <w:rFonts w:asciiTheme="minorHAnsi" w:hAnsiTheme="minorHAnsi" w:cstheme="minorHAnsi"/>
          <w:b/>
          <w:i/>
          <w:sz w:val="22"/>
          <w:szCs w:val="22"/>
        </w:rPr>
        <w:t xml:space="preserve"> du </w:t>
      </w:r>
      <w:proofErr w:type="spellStart"/>
      <w:r w:rsidRPr="00754406">
        <w:rPr>
          <w:rFonts w:asciiTheme="minorHAnsi" w:hAnsiTheme="minorHAnsi" w:cstheme="minorHAnsi"/>
          <w:b/>
          <w:i/>
          <w:sz w:val="22"/>
          <w:szCs w:val="22"/>
        </w:rPr>
        <w:t>Suivi</w:t>
      </w:r>
      <w:proofErr w:type="spellEnd"/>
      <w:r w:rsidRPr="00754406">
        <w:rPr>
          <w:rFonts w:asciiTheme="minorHAnsi" w:hAnsiTheme="minorHAnsi" w:cstheme="minorHAnsi"/>
          <w:b/>
          <w:i/>
          <w:sz w:val="22"/>
          <w:szCs w:val="22"/>
        </w:rPr>
        <w:t xml:space="preserve"> des </w:t>
      </w:r>
      <w:proofErr w:type="spellStart"/>
      <w:r w:rsidRPr="00754406">
        <w:rPr>
          <w:rFonts w:asciiTheme="minorHAnsi" w:hAnsiTheme="minorHAnsi" w:cstheme="minorHAnsi"/>
          <w:b/>
          <w:i/>
          <w:sz w:val="22"/>
          <w:szCs w:val="22"/>
        </w:rPr>
        <w:t>Réformes</w:t>
      </w:r>
      <w:proofErr w:type="spellEnd"/>
      <w:r w:rsidRPr="00754406">
        <w:rPr>
          <w:rFonts w:asciiTheme="minorHAnsi" w:hAnsiTheme="minorHAnsi" w:cstheme="minorHAnsi"/>
          <w:b/>
          <w:i/>
          <w:sz w:val="22"/>
          <w:szCs w:val="22"/>
        </w:rPr>
        <w:t xml:space="preserve"> </w:t>
      </w:r>
      <w:proofErr w:type="spellStart"/>
      <w:r w:rsidRPr="00754406">
        <w:rPr>
          <w:rFonts w:asciiTheme="minorHAnsi" w:hAnsiTheme="minorHAnsi" w:cstheme="minorHAnsi"/>
          <w:b/>
          <w:i/>
          <w:sz w:val="22"/>
          <w:szCs w:val="22"/>
        </w:rPr>
        <w:t>Economique</w:t>
      </w:r>
      <w:proofErr w:type="spellEnd"/>
      <w:r w:rsidRPr="00754406">
        <w:rPr>
          <w:rFonts w:asciiTheme="minorHAnsi" w:hAnsiTheme="minorHAnsi" w:cstheme="minorHAnsi"/>
          <w:b/>
          <w:i/>
          <w:sz w:val="22"/>
          <w:szCs w:val="22"/>
        </w:rPr>
        <w:t xml:space="preserve"> et </w:t>
      </w:r>
      <w:proofErr w:type="spellStart"/>
      <w:r w:rsidRPr="00754406">
        <w:rPr>
          <w:rFonts w:asciiTheme="minorHAnsi" w:hAnsiTheme="minorHAnsi" w:cstheme="minorHAnsi"/>
          <w:b/>
          <w:i/>
          <w:sz w:val="22"/>
          <w:szCs w:val="22"/>
        </w:rPr>
        <w:t>Financières</w:t>
      </w:r>
      <w:proofErr w:type="spellEnd"/>
      <w:r w:rsidRPr="00754406">
        <w:rPr>
          <w:rFonts w:asciiTheme="minorHAnsi" w:hAnsiTheme="minorHAnsi" w:cstheme="minorHAnsi"/>
          <w:b/>
          <w:sz w:val="22"/>
          <w:szCs w:val="22"/>
        </w:rPr>
        <w:t xml:space="preserve"> (CS-REF), which will assume the monitoring and evaluation responsibility for the program.</w:t>
      </w:r>
    </w:p>
    <w:p w14:paraId="385352B0" w14:textId="77777777" w:rsidR="001068AC" w:rsidRPr="003F2A9D" w:rsidRDefault="001068AC" w:rsidP="00B5021E">
      <w:pPr>
        <w:ind w:left="86"/>
        <w:rPr>
          <w:rFonts w:ascii="Calibri" w:hAnsi="Calibri"/>
          <w:sz w:val="22"/>
          <w:szCs w:val="22"/>
        </w:rPr>
      </w:pPr>
    </w:p>
    <w:p w14:paraId="43DED18D" w14:textId="77777777" w:rsidR="00B5021E" w:rsidRDefault="00B5021E" w:rsidP="00B5021E">
      <w:pPr>
        <w:ind w:left="86"/>
        <w:rPr>
          <w:rFonts w:ascii="Calibri" w:hAnsi="Calibri"/>
          <w:b/>
          <w:color w:val="172D5F"/>
          <w:sz w:val="22"/>
          <w:szCs w:val="22"/>
        </w:rPr>
      </w:pPr>
      <w:r>
        <w:rPr>
          <w:rFonts w:ascii="Calibri" w:hAnsi="Calibri"/>
          <w:b/>
          <w:color w:val="172D5F"/>
          <w:sz w:val="22"/>
          <w:szCs w:val="22"/>
        </w:rPr>
        <w:t xml:space="preserve">F.  </w:t>
      </w:r>
      <w:r w:rsidRPr="000B3761">
        <w:rPr>
          <w:rFonts w:ascii="Calibri" w:hAnsi="Calibri"/>
          <w:b/>
          <w:color w:val="172D5F"/>
          <w:sz w:val="22"/>
          <w:szCs w:val="22"/>
        </w:rPr>
        <w:t>Poverty and Social Impacts and Environment Aspects</w:t>
      </w:r>
    </w:p>
    <w:p w14:paraId="3C586EEE" w14:textId="77777777" w:rsidR="00B5021E" w:rsidRDefault="00B5021E" w:rsidP="00B5021E">
      <w:pPr>
        <w:ind w:left="86"/>
        <w:rPr>
          <w:rFonts w:ascii="Calibri" w:hAnsi="Calibri"/>
          <w:color w:val="767171"/>
          <w:sz w:val="22"/>
          <w:szCs w:val="22"/>
        </w:rPr>
      </w:pPr>
      <w:r>
        <w:rPr>
          <w:rFonts w:ascii="Calibri" w:hAnsi="Calibri"/>
          <w:color w:val="767171"/>
          <w:sz w:val="22"/>
          <w:szCs w:val="22"/>
        </w:rPr>
        <w:t>Poverty and Social Impacts</w:t>
      </w:r>
    </w:p>
    <w:p w14:paraId="27A48371" w14:textId="6192DD96" w:rsidR="00B5021E" w:rsidRPr="001068AC" w:rsidRDefault="00361258" w:rsidP="00B5021E">
      <w:pPr>
        <w:pStyle w:val="ListParagraph"/>
        <w:widowControl/>
        <w:numPr>
          <w:ilvl w:val="0"/>
          <w:numId w:val="3"/>
        </w:numPr>
        <w:autoSpaceDE/>
        <w:autoSpaceDN/>
        <w:adjustRightInd/>
        <w:spacing w:after="240"/>
        <w:ind w:left="86" w:firstLine="0"/>
        <w:contextualSpacing w:val="0"/>
        <w:jc w:val="both"/>
        <w:rPr>
          <w:rFonts w:ascii="Calibri" w:hAnsi="Calibri"/>
          <w:color w:val="767171"/>
          <w:sz w:val="22"/>
          <w:szCs w:val="22"/>
        </w:rPr>
      </w:pPr>
      <w:r w:rsidRPr="001068AC">
        <w:rPr>
          <w:rFonts w:asciiTheme="minorHAnsi" w:hAnsiTheme="minorHAnsi" w:cstheme="minorHAnsi"/>
          <w:b/>
          <w:sz w:val="22"/>
          <w:szCs w:val="22"/>
        </w:rPr>
        <w:t xml:space="preserve">the SCDP series is expected to contribute to inclusiveness and poverty reduction. </w:t>
      </w:r>
      <w:r w:rsidRPr="001068AC">
        <w:rPr>
          <w:rFonts w:asciiTheme="minorHAnsi" w:hAnsiTheme="minorHAnsi" w:cstheme="minorHAnsi"/>
          <w:sz w:val="22"/>
          <w:szCs w:val="22"/>
        </w:rPr>
        <w:t xml:space="preserve">Under pillar one, the operation will support measures to increase revenues as well as enable more efficient budget execution and control. By creating more fiscal space, the program will help to alleviate poverty and contribute to improve </w:t>
      </w:r>
      <w:r w:rsidRPr="001068AC">
        <w:rPr>
          <w:rFonts w:asciiTheme="minorHAnsi" w:eastAsia="Arial Unicode MS" w:hAnsiTheme="minorHAnsi" w:cstheme="minorHAnsi"/>
          <w:sz w:val="22"/>
          <w:szCs w:val="22"/>
        </w:rPr>
        <w:t>service provision which could result in increased trust between citizens and the State.</w:t>
      </w:r>
      <w:r w:rsidRPr="001068AC">
        <w:rPr>
          <w:rFonts w:asciiTheme="minorHAnsi" w:eastAsia="Arial Unicode MS" w:hAnsiTheme="minorHAnsi" w:cstheme="minorHAnsi"/>
          <w:b/>
          <w:sz w:val="22"/>
          <w:szCs w:val="22"/>
        </w:rPr>
        <w:t xml:space="preserve"> </w:t>
      </w:r>
      <w:r w:rsidRPr="001068AC">
        <w:rPr>
          <w:rFonts w:asciiTheme="minorHAnsi" w:hAnsiTheme="minorHAnsi" w:cstheme="minorHAnsi"/>
          <w:sz w:val="22"/>
          <w:szCs w:val="22"/>
        </w:rPr>
        <w:t>Likewise, under pillar two, the program will target poverty reduction and inclusion by providing support to key sectors, which are crucial to economic growth. However, due to limited data and related analytics</w:t>
      </w:r>
      <w:r w:rsidRPr="00754406">
        <w:rPr>
          <w:rStyle w:val="FootnoteReference"/>
          <w:rFonts w:asciiTheme="minorHAnsi" w:hAnsiTheme="minorHAnsi" w:cstheme="minorHAnsi"/>
          <w:sz w:val="22"/>
          <w:szCs w:val="22"/>
        </w:rPr>
        <w:footnoteReference w:id="3"/>
      </w:r>
      <w:r w:rsidRPr="001068AC">
        <w:rPr>
          <w:rFonts w:asciiTheme="minorHAnsi" w:hAnsiTheme="minorHAnsi" w:cstheme="minorHAnsi"/>
          <w:sz w:val="22"/>
          <w:szCs w:val="22"/>
        </w:rPr>
        <w:t xml:space="preserve">, the full impact of this project may be difficult to fully demonstrate during the relatively short, implementation period. </w:t>
      </w:r>
    </w:p>
    <w:p w14:paraId="17C4FFEB" w14:textId="0A25E166" w:rsidR="00B5021E" w:rsidRDefault="00B5021E" w:rsidP="00B5021E">
      <w:pPr>
        <w:ind w:left="86"/>
        <w:rPr>
          <w:rFonts w:ascii="Calibri" w:hAnsi="Calibri"/>
          <w:color w:val="767171"/>
          <w:sz w:val="22"/>
          <w:szCs w:val="22"/>
        </w:rPr>
      </w:pPr>
      <w:r w:rsidRPr="000B3761">
        <w:rPr>
          <w:rFonts w:ascii="Calibri" w:hAnsi="Calibri"/>
          <w:color w:val="767171"/>
          <w:sz w:val="22"/>
          <w:szCs w:val="22"/>
        </w:rPr>
        <w:t>Environmental Aspects</w:t>
      </w:r>
    </w:p>
    <w:p w14:paraId="6A44C9DD" w14:textId="4B4098D3" w:rsidR="001068AC" w:rsidRPr="001068AC" w:rsidRDefault="001068AC" w:rsidP="001068AC">
      <w:pPr>
        <w:pStyle w:val="ListParagraph"/>
        <w:widowControl/>
        <w:numPr>
          <w:ilvl w:val="0"/>
          <w:numId w:val="3"/>
        </w:numPr>
        <w:autoSpaceDE/>
        <w:autoSpaceDN/>
        <w:adjustRightInd/>
        <w:spacing w:after="240"/>
        <w:ind w:left="86" w:firstLine="0"/>
        <w:contextualSpacing w:val="0"/>
        <w:jc w:val="both"/>
        <w:rPr>
          <w:rFonts w:ascii="Calibri" w:hAnsi="Calibri"/>
          <w:color w:val="767171"/>
          <w:sz w:val="22"/>
          <w:szCs w:val="22"/>
        </w:rPr>
      </w:pPr>
      <w:r w:rsidRPr="001068AC">
        <w:rPr>
          <w:rFonts w:asciiTheme="minorHAnsi" w:hAnsiTheme="minorHAnsi" w:cstheme="minorHAnsi"/>
          <w:sz w:val="22"/>
          <w:szCs w:val="22"/>
        </w:rPr>
        <w:t>The specific policies supported by this programmatic operation are not expected to have negative effects on CAR’s environment, forests, water resources, habitats or other natural resources, nor are there any short or long-term climate change or disaster risks relevant to this operation.</w:t>
      </w:r>
    </w:p>
    <w:p w14:paraId="23C818A8" w14:textId="78FE5049" w:rsidR="00B5021E" w:rsidRDefault="00B5021E" w:rsidP="00B5021E">
      <w:pPr>
        <w:ind w:left="86"/>
        <w:rPr>
          <w:rFonts w:ascii="Calibri" w:hAnsi="Calibri"/>
          <w:b/>
          <w:color w:val="172D5F"/>
          <w:sz w:val="22"/>
          <w:szCs w:val="22"/>
        </w:rPr>
      </w:pPr>
      <w:r>
        <w:rPr>
          <w:rFonts w:ascii="Calibri" w:hAnsi="Calibri"/>
          <w:b/>
          <w:color w:val="172D5F"/>
          <w:sz w:val="22"/>
          <w:szCs w:val="22"/>
        </w:rPr>
        <w:t xml:space="preserve">G. </w:t>
      </w:r>
      <w:r w:rsidRPr="00BE5FF4">
        <w:rPr>
          <w:rFonts w:ascii="Calibri" w:hAnsi="Calibri"/>
          <w:b/>
          <w:color w:val="172D5F"/>
          <w:sz w:val="22"/>
          <w:szCs w:val="22"/>
        </w:rPr>
        <w:t xml:space="preserve"> </w:t>
      </w:r>
      <w:r>
        <w:rPr>
          <w:rFonts w:ascii="Calibri" w:hAnsi="Calibri"/>
          <w:b/>
          <w:color w:val="172D5F"/>
          <w:sz w:val="22"/>
          <w:szCs w:val="22"/>
        </w:rPr>
        <w:t>Risks and Mitigation</w:t>
      </w:r>
    </w:p>
    <w:p w14:paraId="4F5AFF26" w14:textId="034103ED" w:rsidR="001068AC" w:rsidRPr="001068AC" w:rsidRDefault="001068AC" w:rsidP="00B5021E">
      <w:pPr>
        <w:pStyle w:val="ListParagraph"/>
        <w:widowControl/>
        <w:numPr>
          <w:ilvl w:val="0"/>
          <w:numId w:val="3"/>
        </w:numPr>
        <w:autoSpaceDE/>
        <w:autoSpaceDN/>
        <w:adjustRightInd/>
        <w:spacing w:before="240" w:after="240"/>
        <w:ind w:left="86" w:firstLine="0"/>
        <w:contextualSpacing w:val="0"/>
        <w:jc w:val="both"/>
        <w:rPr>
          <w:rFonts w:ascii="Calibri" w:hAnsi="Calibri"/>
          <w:color w:val="172D5F"/>
          <w:sz w:val="22"/>
          <w:szCs w:val="22"/>
        </w:rPr>
      </w:pPr>
      <w:bookmarkStart w:id="30" w:name="_Toc464999972"/>
      <w:bookmarkStart w:id="31" w:name="_Toc505931076"/>
      <w:r w:rsidRPr="001068AC">
        <w:rPr>
          <w:rFonts w:asciiTheme="minorHAnsi" w:hAnsiTheme="minorHAnsi"/>
          <w:sz w:val="22"/>
          <w:szCs w:val="22"/>
        </w:rPr>
        <w:t>The</w:t>
      </w:r>
      <w:r w:rsidRPr="001068AC">
        <w:rPr>
          <w:rFonts w:asciiTheme="minorHAnsi" w:hAnsiTheme="minorHAnsi" w:cstheme="minorHAnsi"/>
          <w:sz w:val="22"/>
          <w:szCs w:val="22"/>
        </w:rPr>
        <w:t xml:space="preserve"> overall risk rating for the proposed operation is </w:t>
      </w:r>
      <w:r w:rsidR="008658BB">
        <w:rPr>
          <w:rFonts w:asciiTheme="minorHAnsi" w:hAnsiTheme="minorHAnsi" w:cstheme="minorHAnsi"/>
          <w:sz w:val="22"/>
          <w:szCs w:val="22"/>
        </w:rPr>
        <w:t>high</w:t>
      </w:r>
      <w:r w:rsidRPr="001068AC">
        <w:rPr>
          <w:rFonts w:asciiTheme="minorHAnsi" w:hAnsiTheme="minorHAnsi" w:cstheme="minorHAnsi"/>
          <w:sz w:val="22"/>
          <w:szCs w:val="22"/>
        </w:rPr>
        <w:t xml:space="preserve"> due to several interrelated risks that may jeopardize the achievement of the PDO. </w:t>
      </w:r>
      <w:bookmarkEnd w:id="30"/>
      <w:bookmarkEnd w:id="31"/>
      <w:r w:rsidRPr="001068AC">
        <w:rPr>
          <w:rFonts w:asciiTheme="minorHAnsi" w:hAnsiTheme="minorHAnsi" w:cstheme="minorHAnsi"/>
          <w:sz w:val="22"/>
          <w:szCs w:val="22"/>
        </w:rPr>
        <w:t xml:space="preserve">The risks remain unchanged compared to the SCDP 1. </w:t>
      </w:r>
      <w:bookmarkStart w:id="32" w:name="_Toc505931077"/>
      <w:r w:rsidRPr="001068AC">
        <w:rPr>
          <w:rFonts w:asciiTheme="minorHAnsi" w:hAnsiTheme="minorHAnsi"/>
          <w:sz w:val="22"/>
          <w:szCs w:val="22"/>
        </w:rPr>
        <w:t xml:space="preserve">Political and Governance risk is High. The Central African Republic has a fragile political </w:t>
      </w:r>
      <w:r w:rsidRPr="001068AC">
        <w:rPr>
          <w:rFonts w:asciiTheme="minorHAnsi" w:hAnsiTheme="minorHAnsi" w:cstheme="minorHAnsi"/>
          <w:sz w:val="22"/>
          <w:szCs w:val="22"/>
        </w:rPr>
        <w:t xml:space="preserve">environment with weak institution. </w:t>
      </w:r>
      <w:bookmarkStart w:id="33" w:name="_Toc505931078"/>
      <w:bookmarkEnd w:id="32"/>
      <w:r w:rsidRPr="001068AC">
        <w:rPr>
          <w:rFonts w:asciiTheme="minorHAnsi" w:hAnsiTheme="minorHAnsi" w:cstheme="minorHAnsi"/>
          <w:sz w:val="22"/>
          <w:szCs w:val="22"/>
        </w:rPr>
        <w:t xml:space="preserve">Macroeconomic Risk is High. The country faces risks related to exports, asymmetries across CEMAC countries in their coping and macro fiscal and debt distress. However, Government’s recent track record in macroeconomic management, which has been strong in response to exogenous shocks, is a mitigating factor. </w:t>
      </w:r>
      <w:bookmarkStart w:id="34" w:name="_Toc505931081"/>
      <w:bookmarkEnd w:id="33"/>
      <w:r w:rsidRPr="001068AC">
        <w:rPr>
          <w:rFonts w:asciiTheme="minorHAnsi" w:hAnsiTheme="minorHAnsi"/>
          <w:sz w:val="22"/>
          <w:szCs w:val="22"/>
        </w:rPr>
        <w:t xml:space="preserve">Institutional capacity for implementation and sustainability risk is substantial. Capacity constraints present a serious challenge to the implementation of the reform program. The focus on basic reforms that will strengthen the country’s PFM functions, including increasing revenues to build a more effective public administration, limits the risk. </w:t>
      </w:r>
      <w:bookmarkStart w:id="35" w:name="_Toc505931082"/>
      <w:bookmarkEnd w:id="34"/>
      <w:r w:rsidRPr="001068AC">
        <w:rPr>
          <w:rFonts w:asciiTheme="minorHAnsi" w:hAnsiTheme="minorHAnsi"/>
          <w:sz w:val="22"/>
          <w:szCs w:val="22"/>
        </w:rPr>
        <w:t>Fiduciary Risk is S</w:t>
      </w:r>
      <w:r w:rsidRPr="001068AC">
        <w:rPr>
          <w:rFonts w:asciiTheme="minorHAnsi" w:eastAsiaTheme="minorHAnsi" w:hAnsiTheme="minorHAnsi"/>
          <w:bCs/>
          <w:sz w:val="22"/>
          <w:szCs w:val="22"/>
        </w:rPr>
        <w:t xml:space="preserve">ubstantial. </w:t>
      </w:r>
      <w:r w:rsidRPr="001068AC">
        <w:rPr>
          <w:rFonts w:asciiTheme="minorHAnsi" w:eastAsiaTheme="minorHAnsi" w:hAnsiTheme="minorHAnsi" w:cs="TimesNewRomanPSMT"/>
          <w:sz w:val="22"/>
          <w:szCs w:val="22"/>
        </w:rPr>
        <w:t xml:space="preserve">This assessment is based on the status of the PFM system and the BEAC safeguards framework, accounting systems, and auditing arrangements. </w:t>
      </w:r>
      <w:bookmarkStart w:id="36" w:name="_Toc505931083"/>
      <w:bookmarkEnd w:id="35"/>
      <w:r w:rsidRPr="001068AC">
        <w:rPr>
          <w:rFonts w:asciiTheme="minorHAnsi" w:hAnsiTheme="minorHAnsi"/>
          <w:sz w:val="22"/>
          <w:szCs w:val="22"/>
        </w:rPr>
        <w:t xml:space="preserve">Stakeholder risk is Substantial. Risks exist with respect to the </w:t>
      </w:r>
      <w:proofErr w:type="gramStart"/>
      <w:r w:rsidRPr="001068AC">
        <w:rPr>
          <w:rFonts w:asciiTheme="minorHAnsi" w:hAnsiTheme="minorHAnsi"/>
          <w:sz w:val="22"/>
          <w:szCs w:val="22"/>
        </w:rPr>
        <w:t>various number</w:t>
      </w:r>
      <w:proofErr w:type="gramEnd"/>
      <w:r w:rsidRPr="001068AC">
        <w:rPr>
          <w:rFonts w:asciiTheme="minorHAnsi" w:hAnsiTheme="minorHAnsi"/>
          <w:sz w:val="22"/>
          <w:szCs w:val="22"/>
        </w:rPr>
        <w:t xml:space="preserve"> of donors involved in the Central African Republic’s post-conflict recovery, which may result in competing priorities and duplication of efforts. </w:t>
      </w:r>
      <w:bookmarkStart w:id="37" w:name="_Toc505931084"/>
      <w:bookmarkEnd w:id="36"/>
      <w:r w:rsidRPr="001068AC">
        <w:rPr>
          <w:rFonts w:asciiTheme="minorHAnsi" w:hAnsiTheme="minorHAnsi"/>
          <w:sz w:val="22"/>
          <w:szCs w:val="22"/>
        </w:rPr>
        <w:t xml:space="preserve">Other risks related to the program are High. The volatile security situation is a transversal risk affecting all components of the project. </w:t>
      </w:r>
      <w:bookmarkEnd w:id="37"/>
    </w:p>
    <w:p w14:paraId="6B5DCAA9" w14:textId="77777777" w:rsidR="00B5021E" w:rsidRPr="003F2A9D" w:rsidRDefault="00B5021E" w:rsidP="00B5021E">
      <w:pPr>
        <w:spacing w:line="14" w:lineRule="exact"/>
        <w:rPr>
          <w:rFonts w:ascii="Calibri" w:hAnsi="Calibri"/>
          <w:sz w:val="22"/>
          <w:szCs w:val="22"/>
        </w:rPr>
      </w:pPr>
      <w:r w:rsidRPr="00FC2702">
        <w:rPr>
          <w:rStyle w:val="PlaceholderText"/>
          <w:color w:val="F7F7F7"/>
        </w:rPr>
        <w:t>.</w:t>
      </w:r>
    </w:p>
    <w:p w14:paraId="2965F563" w14:textId="07E67C05" w:rsidR="00B5021E" w:rsidRPr="003F2A9D" w:rsidRDefault="00AF7681" w:rsidP="00B5021E">
      <w:pPr>
        <w:ind w:left="90" w:right="-144"/>
        <w:rPr>
          <w:rFonts w:ascii="Calibri" w:hAnsi="Calibri"/>
          <w:sz w:val="22"/>
          <w:szCs w:val="22"/>
        </w:rPr>
      </w:pPr>
      <w:r>
        <w:rPr>
          <w:noProof/>
        </w:rPr>
        <mc:AlternateContent>
          <mc:Choice Requires="wps">
            <w:drawing>
              <wp:anchor distT="4294967295" distB="4294967295" distL="114300" distR="114300" simplePos="0" relativeHeight="251653120" behindDoc="0" locked="0" layoutInCell="1" allowOverlap="1" wp14:anchorId="06856F19" wp14:editId="68F486DB">
                <wp:simplePos x="0" y="0"/>
                <wp:positionH relativeFrom="column">
                  <wp:posOffset>-481330</wp:posOffset>
                </wp:positionH>
                <wp:positionV relativeFrom="paragraph">
                  <wp:posOffset>153034</wp:posOffset>
                </wp:positionV>
                <wp:extent cx="77997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6B3D79F" id="Straight Connector 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pt,12.05pt" to="5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" strokecolor="#7f7f7f">
                <v:stroke dashstyle="dash" opacity="26214f" joinstyle="miter"/>
                <o:lock v:ext="edit" shapetype="f"/>
              </v:line>
            </w:pict>
          </mc:Fallback>
        </mc:AlternateContent>
      </w:r>
    </w:p>
    <w:p w14:paraId="4783B034" w14:textId="77777777" w:rsidR="00B5021E" w:rsidRPr="003F2A9D" w:rsidRDefault="00B5021E" w:rsidP="00B5021E">
      <w:pPr>
        <w:spacing w:line="14" w:lineRule="exact"/>
        <w:rPr>
          <w:rFonts w:ascii="Calibri" w:hAnsi="Calibri"/>
          <w:sz w:val="22"/>
          <w:szCs w:val="22"/>
        </w:rPr>
      </w:pPr>
    </w:p>
    <w:p w14:paraId="220BA18B" w14:textId="77777777" w:rsidR="00B5021E" w:rsidRPr="003F2A9D" w:rsidRDefault="00B5021E" w:rsidP="00B5021E">
      <w:pPr>
        <w:rPr>
          <w:rFonts w:ascii="Calibri" w:hAnsi="Calibri"/>
          <w:sz w:val="22"/>
          <w:szCs w:val="22"/>
        </w:rPr>
        <w:sectPr w:rsidR="00B5021E" w:rsidRPr="003F2A9D" w:rsidSect="00B5021E">
          <w:type w:val="continuous"/>
          <w:pgSz w:w="12240" w:h="15840"/>
          <w:pgMar w:top="1440" w:right="720" w:bottom="1440" w:left="720" w:header="720" w:footer="720" w:gutter="0"/>
          <w:cols w:space="720"/>
          <w:docGrid w:linePitch="360"/>
        </w:sectPr>
      </w:pPr>
    </w:p>
    <w:p w14:paraId="3341257E" w14:textId="77777777" w:rsidR="00B5021E" w:rsidRDefault="00B5021E" w:rsidP="00B5021E">
      <w:pPr>
        <w:pStyle w:val="Normal0"/>
        <w:spacing w:after="0" w:line="14" w:lineRule="exact"/>
      </w:pPr>
      <w:r>
        <w:t xml:space="preserve"> </w:t>
      </w: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7146E2" w:rsidRPr="003F2A9D" w14:paraId="1AB3CDEE" w14:textId="77777777" w:rsidTr="003F2A9D">
        <w:trPr>
          <w:trHeight w:val="378"/>
        </w:trPr>
        <w:tc>
          <w:tcPr>
            <w:tcW w:w="10980" w:type="dxa"/>
            <w:tcBorders>
              <w:top w:val="nil"/>
              <w:left w:val="single" w:sz="24" w:space="0" w:color="BFBFBF"/>
              <w:bottom w:val="nil"/>
              <w:right w:val="nil"/>
            </w:tcBorders>
            <w:shd w:val="clear" w:color="auto" w:fill="F2F2F2"/>
            <w:vAlign w:val="center"/>
            <w:hideMark/>
          </w:tcPr>
          <w:p w14:paraId="65481E00" w14:textId="77777777" w:rsidR="00B5021E" w:rsidRDefault="00B5021E" w:rsidP="003F2A9D">
            <w:pPr>
              <w:keepNext/>
              <w:widowControl/>
            </w:pPr>
            <w:r w:rsidRPr="003F2A9D">
              <w:rPr>
                <w:rFonts w:ascii="Calibri" w:hAnsi="Calibri"/>
                <w:b/>
                <w:bCs/>
                <w:sz w:val="22"/>
                <w:szCs w:val="22"/>
              </w:rPr>
              <w:t>CONTACT POINT</w:t>
            </w:r>
          </w:p>
        </w:tc>
      </w:tr>
    </w:tbl>
    <w:p w14:paraId="7EEFD476" w14:textId="77777777" w:rsidR="00B5021E" w:rsidRPr="003F2A9D" w:rsidRDefault="00B5021E" w:rsidP="00B5021E">
      <w:pPr>
        <w:keepNext/>
        <w:shd w:val="clear" w:color="auto" w:fill="F7F7F7"/>
        <w:ind w:left="90" w:right="-144"/>
        <w:rPr>
          <w:rFonts w:ascii="Calibri" w:hAnsi="Calibri" w:cs="Times New Roman"/>
          <w:color w:val="0D0D0D"/>
          <w:sz w:val="22"/>
          <w:szCs w:val="22"/>
        </w:rPr>
      </w:pPr>
    </w:p>
    <w:tbl>
      <w:tblPr>
        <w:tblW w:w="10980" w:type="dxa"/>
        <w:shd w:val="clear" w:color="auto" w:fill="F7F7F7"/>
        <w:tblLayout w:type="fixed"/>
        <w:tblCellMar>
          <w:left w:w="0" w:type="dxa"/>
          <w:right w:w="0" w:type="dxa"/>
        </w:tblCellMar>
        <w:tblLook w:val="04A0" w:firstRow="1" w:lastRow="0" w:firstColumn="1" w:lastColumn="0" w:noHBand="0" w:noVBand="1"/>
      </w:tblPr>
      <w:tblGrid>
        <w:gridCol w:w="10980"/>
      </w:tblGrid>
      <w:tr w:rsidR="007146E2" w:rsidRPr="003F2A9D" w14:paraId="67CFD8FE" w14:textId="77777777" w:rsidTr="003F2A9D">
        <w:trPr>
          <w:trHeight w:val="576"/>
        </w:trPr>
        <w:tc>
          <w:tcPr>
            <w:tcW w:w="10980" w:type="dxa"/>
            <w:shd w:val="clear" w:color="auto" w:fill="F7F7F7"/>
            <w:vAlign w:val="center"/>
          </w:tcPr>
          <w:p w14:paraId="51B6AB20" w14:textId="77777777" w:rsidR="00B5021E" w:rsidRPr="003F2A9D" w:rsidRDefault="00B5021E" w:rsidP="003F2A9D">
            <w:pPr>
              <w:keepNext/>
              <w:ind w:left="90"/>
              <w:rPr>
                <w:rFonts w:ascii="Calibri" w:hAnsi="Calibri"/>
                <w:b/>
                <w:bCs/>
                <w:sz w:val="22"/>
                <w:szCs w:val="22"/>
              </w:rPr>
            </w:pPr>
            <w:r w:rsidRPr="003F2A9D">
              <w:rPr>
                <w:rFonts w:ascii="Calibri" w:hAnsi="Calibri"/>
                <w:b/>
                <w:color w:val="172D5F"/>
                <w:sz w:val="22"/>
                <w:szCs w:val="22"/>
              </w:rPr>
              <w:t>World Bank</w:t>
            </w:r>
          </w:p>
        </w:tc>
      </w:tr>
      <w:tr w:rsidR="007146E2" w:rsidRPr="003F2A9D" w14:paraId="40C69230" w14:textId="77777777" w:rsidTr="003F2A9D">
        <w:trPr>
          <w:trHeight w:val="576"/>
        </w:trPr>
        <w:tc>
          <w:tcPr>
            <w:tcW w:w="10980" w:type="dxa"/>
            <w:shd w:val="clear" w:color="auto" w:fill="F7F7F7"/>
            <w:vAlign w:val="center"/>
          </w:tcPr>
          <w:tbl>
            <w:tblPr>
              <w:tblW w:w="10980" w:type="dxa"/>
              <w:tblLayout w:type="fixed"/>
              <w:tblLook w:val="04A0" w:firstRow="1" w:lastRow="0" w:firstColumn="1" w:lastColumn="0" w:noHBand="0" w:noVBand="1"/>
            </w:tblPr>
            <w:tblGrid>
              <w:gridCol w:w="10980"/>
            </w:tblGrid>
            <w:tr w:rsidR="007146E2" w:rsidRPr="003F2A9D" w14:paraId="2B27FF5A" w14:textId="77777777" w:rsidTr="003F2A9D">
              <w:trPr>
                <w:trHeight w:val="297"/>
              </w:trPr>
              <w:tc>
                <w:tcPr>
                  <w:tcW w:w="10980" w:type="dxa"/>
                  <w:shd w:val="clear" w:color="auto" w:fill="auto"/>
                  <w:vAlign w:val="center"/>
                </w:tcPr>
                <w:p w14:paraId="2BC47778" w14:textId="6E2E7853" w:rsidR="00B5021E" w:rsidRPr="003F2A9D" w:rsidRDefault="001068AC" w:rsidP="003F2A9D">
                  <w:pPr>
                    <w:ind w:left="29"/>
                    <w:rPr>
                      <w:rFonts w:ascii="Calibri" w:hAnsi="Calibri"/>
                      <w:sz w:val="22"/>
                      <w:szCs w:val="22"/>
                    </w:rPr>
                  </w:pPr>
                  <w:r>
                    <w:rPr>
                      <w:rFonts w:ascii="Calibri" w:hAnsi="Calibri"/>
                      <w:sz w:val="22"/>
                      <w:szCs w:val="22"/>
                    </w:rPr>
                    <w:t xml:space="preserve">Ragnvald Michel </w:t>
                  </w:r>
                  <w:proofErr w:type="spellStart"/>
                  <w:r>
                    <w:rPr>
                      <w:rFonts w:ascii="Calibri" w:hAnsi="Calibri"/>
                      <w:sz w:val="22"/>
                      <w:szCs w:val="22"/>
                    </w:rPr>
                    <w:t>Maellberg</w:t>
                  </w:r>
                  <w:proofErr w:type="spellEnd"/>
                  <w:r>
                    <w:rPr>
                      <w:rFonts w:ascii="Calibri" w:hAnsi="Calibri"/>
                      <w:sz w:val="22"/>
                      <w:szCs w:val="22"/>
                    </w:rPr>
                    <w:t xml:space="preserve">, </w:t>
                  </w:r>
                  <w:proofErr w:type="spellStart"/>
                  <w:r>
                    <w:rPr>
                      <w:rFonts w:ascii="Calibri" w:hAnsi="Calibri"/>
                      <w:sz w:val="22"/>
                      <w:szCs w:val="22"/>
                    </w:rPr>
                    <w:t>Souleymane</w:t>
                  </w:r>
                  <w:proofErr w:type="spellEnd"/>
                  <w:r>
                    <w:rPr>
                      <w:rFonts w:ascii="Calibri" w:hAnsi="Calibri"/>
                      <w:sz w:val="22"/>
                      <w:szCs w:val="22"/>
                    </w:rPr>
                    <w:t xml:space="preserve"> </w:t>
                  </w:r>
                  <w:proofErr w:type="spellStart"/>
                  <w:r>
                    <w:rPr>
                      <w:rFonts w:ascii="Calibri" w:hAnsi="Calibri"/>
                      <w:sz w:val="22"/>
                      <w:szCs w:val="22"/>
                    </w:rPr>
                    <w:t>Coulibaly</w:t>
                  </w:r>
                  <w:proofErr w:type="spellEnd"/>
                  <w:r>
                    <w:rPr>
                      <w:rFonts w:ascii="Calibri" w:hAnsi="Calibri"/>
                      <w:sz w:val="22"/>
                      <w:szCs w:val="22"/>
                    </w:rPr>
                    <w:t>, Serdar Yilmaz</w:t>
                  </w:r>
                </w:p>
              </w:tc>
            </w:tr>
            <w:tr w:rsidR="007146E2" w:rsidRPr="003F2A9D" w14:paraId="038617F6" w14:textId="77777777" w:rsidTr="003F2A9D">
              <w:trPr>
                <w:trHeight w:val="306"/>
              </w:trPr>
              <w:tc>
                <w:tcPr>
                  <w:tcW w:w="10980" w:type="dxa"/>
                  <w:shd w:val="clear" w:color="auto" w:fill="auto"/>
                  <w:vAlign w:val="center"/>
                </w:tcPr>
                <w:p w14:paraId="387BE17C" w14:textId="74841EDC" w:rsidR="00B5021E" w:rsidRPr="003F2A9D" w:rsidRDefault="00B5021E" w:rsidP="003F2A9D">
                  <w:pPr>
                    <w:ind w:left="29"/>
                    <w:rPr>
                      <w:rFonts w:ascii="Calibri" w:hAnsi="Calibri"/>
                      <w:sz w:val="22"/>
                      <w:szCs w:val="22"/>
                    </w:rPr>
                  </w:pPr>
                </w:p>
              </w:tc>
            </w:tr>
          </w:tbl>
          <w:p w14:paraId="4A51D789" w14:textId="77777777" w:rsidR="00B5021E" w:rsidRPr="003F2A9D" w:rsidRDefault="00B5021E" w:rsidP="00B5021E">
            <w:pPr>
              <w:rPr>
                <w:rFonts w:ascii="Calibri" w:hAnsi="Calibri"/>
                <w:b/>
                <w:color w:val="172D5F"/>
                <w:sz w:val="22"/>
                <w:szCs w:val="22"/>
              </w:rPr>
            </w:pPr>
          </w:p>
        </w:tc>
      </w:tr>
      <w:tr w:rsidR="007146E2" w:rsidRPr="003F2A9D" w14:paraId="4F46AFDE" w14:textId="77777777" w:rsidTr="003F2A9D">
        <w:trPr>
          <w:trHeight w:val="70"/>
        </w:trPr>
        <w:tc>
          <w:tcPr>
            <w:tcW w:w="10980" w:type="dxa"/>
            <w:shd w:val="clear" w:color="auto" w:fill="F7F7F7"/>
            <w:vAlign w:val="center"/>
          </w:tcPr>
          <w:p w14:paraId="1CE3191A" w14:textId="77777777" w:rsidR="00B5021E" w:rsidRPr="003F2A9D" w:rsidRDefault="00B5021E" w:rsidP="00B5021E">
            <w:pPr>
              <w:rPr>
                <w:rFonts w:ascii="Calibri" w:hAnsi="Calibri"/>
                <w:sz w:val="22"/>
                <w:szCs w:val="22"/>
              </w:rPr>
            </w:pPr>
          </w:p>
        </w:tc>
      </w:tr>
      <w:tr w:rsidR="007146E2" w:rsidRPr="003F2A9D" w14:paraId="54F51854" w14:textId="77777777" w:rsidTr="003F2A9D">
        <w:trPr>
          <w:trHeight w:val="513"/>
        </w:trPr>
        <w:tc>
          <w:tcPr>
            <w:tcW w:w="10980" w:type="dxa"/>
            <w:shd w:val="clear" w:color="auto" w:fill="F7F7F7"/>
            <w:vAlign w:val="center"/>
          </w:tcPr>
          <w:p w14:paraId="65D5C50B" w14:textId="77777777" w:rsidR="00B5021E" w:rsidRPr="003F2A9D" w:rsidRDefault="00B5021E" w:rsidP="003F2A9D">
            <w:pPr>
              <w:ind w:left="90"/>
              <w:rPr>
                <w:rFonts w:ascii="Calibri" w:hAnsi="Calibri"/>
                <w:b/>
                <w:color w:val="172D5F"/>
                <w:sz w:val="22"/>
                <w:szCs w:val="22"/>
              </w:rPr>
            </w:pPr>
            <w:r w:rsidRPr="003F2A9D">
              <w:rPr>
                <w:rFonts w:ascii="Calibri" w:hAnsi="Calibri"/>
                <w:b/>
                <w:color w:val="172D5F"/>
                <w:sz w:val="22"/>
                <w:szCs w:val="22"/>
              </w:rPr>
              <w:t>Borrower/Client/Recipient</w:t>
            </w:r>
          </w:p>
        </w:tc>
      </w:tr>
      <w:tr w:rsidR="007146E2" w:rsidRPr="003F2A9D" w14:paraId="48D81FF7" w14:textId="77777777" w:rsidTr="003F2A9D">
        <w:trPr>
          <w:trHeight w:val="576"/>
        </w:trPr>
        <w:tc>
          <w:tcPr>
            <w:tcW w:w="10980" w:type="dxa"/>
            <w:shd w:val="clear" w:color="auto" w:fill="F7F7F7"/>
            <w:vAlign w:val="center"/>
          </w:tcPr>
          <w:p w14:paraId="59B3267B" w14:textId="29137E7D" w:rsidR="007146E2" w:rsidRPr="001068AC" w:rsidRDefault="001068AC">
            <w:pPr>
              <w:rPr>
                <w:rFonts w:asciiTheme="minorHAnsi" w:hAnsiTheme="minorHAnsi"/>
                <w:sz w:val="22"/>
                <w:szCs w:val="22"/>
              </w:rPr>
            </w:pPr>
            <w:r w:rsidRPr="001068AC">
              <w:rPr>
                <w:rFonts w:asciiTheme="minorHAnsi" w:hAnsiTheme="minorHAnsi"/>
                <w:sz w:val="22"/>
                <w:szCs w:val="22"/>
              </w:rPr>
              <w:t>Central African Republic</w:t>
            </w:r>
          </w:p>
        </w:tc>
      </w:tr>
      <w:tr w:rsidR="007146E2" w:rsidRPr="003F2A9D" w14:paraId="42C1484F" w14:textId="77777777" w:rsidTr="003F2A9D">
        <w:trPr>
          <w:trHeight w:val="180"/>
        </w:trPr>
        <w:tc>
          <w:tcPr>
            <w:tcW w:w="10980" w:type="dxa"/>
            <w:shd w:val="clear" w:color="auto" w:fill="F7F7F7"/>
            <w:vAlign w:val="center"/>
          </w:tcPr>
          <w:p w14:paraId="264F140F" w14:textId="77777777" w:rsidR="00B5021E" w:rsidRPr="003F2A9D" w:rsidRDefault="00B5021E" w:rsidP="003F2A9D">
            <w:pPr>
              <w:ind w:right="180"/>
              <w:rPr>
                <w:rFonts w:ascii="Calibri" w:hAnsi="Calibri"/>
                <w:b/>
                <w:color w:val="172D5F"/>
                <w:sz w:val="2"/>
                <w:szCs w:val="20"/>
              </w:rPr>
            </w:pPr>
          </w:p>
        </w:tc>
      </w:tr>
      <w:tr w:rsidR="007146E2" w:rsidRPr="003F2A9D" w14:paraId="70B89C96" w14:textId="77777777" w:rsidTr="003F2A9D">
        <w:trPr>
          <w:trHeight w:val="513"/>
        </w:trPr>
        <w:tc>
          <w:tcPr>
            <w:tcW w:w="10980" w:type="dxa"/>
            <w:shd w:val="clear" w:color="auto" w:fill="F7F7F7"/>
            <w:vAlign w:val="center"/>
          </w:tcPr>
          <w:p w14:paraId="0BFFD5C5" w14:textId="77777777" w:rsidR="00B5021E" w:rsidRPr="003F2A9D" w:rsidRDefault="00B5021E" w:rsidP="003F2A9D">
            <w:pPr>
              <w:ind w:left="90" w:right="180"/>
              <w:rPr>
                <w:rFonts w:ascii="Calibri" w:hAnsi="Calibri"/>
                <w:b/>
                <w:color w:val="172D5F"/>
                <w:sz w:val="22"/>
                <w:szCs w:val="22"/>
              </w:rPr>
            </w:pPr>
            <w:r w:rsidRPr="003F2A9D">
              <w:rPr>
                <w:rFonts w:ascii="Calibri" w:hAnsi="Calibri"/>
                <w:b/>
                <w:color w:val="172D5F"/>
                <w:sz w:val="22"/>
                <w:szCs w:val="22"/>
              </w:rPr>
              <w:t>Implementing Agencies</w:t>
            </w:r>
          </w:p>
        </w:tc>
      </w:tr>
      <w:tr w:rsidR="007146E2" w:rsidRPr="003F2A9D" w14:paraId="6B0EAECA" w14:textId="77777777" w:rsidTr="003F2A9D">
        <w:trPr>
          <w:trHeight w:val="1683"/>
        </w:trPr>
        <w:tc>
          <w:tcPr>
            <w:tcW w:w="10980" w:type="dxa"/>
            <w:shd w:val="clear" w:color="auto" w:fill="F7F7F7"/>
            <w:vAlign w:val="center"/>
          </w:tcPr>
          <w:p w14:paraId="755C2545" w14:textId="5CA6BBDF" w:rsidR="00B5021E" w:rsidRPr="003F2A9D" w:rsidRDefault="001068AC" w:rsidP="00C1158D">
            <w:pPr>
              <w:rPr>
                <w:rFonts w:ascii="Calibri" w:hAnsi="Calibri"/>
                <w:b/>
                <w:color w:val="172D5F"/>
                <w:sz w:val="16"/>
                <w:szCs w:val="16"/>
              </w:rPr>
            </w:pPr>
            <w:r w:rsidRPr="00C1158D">
              <w:rPr>
                <w:rFonts w:asciiTheme="minorHAnsi" w:hAnsiTheme="minorHAnsi"/>
                <w:sz w:val="22"/>
                <w:szCs w:val="22"/>
              </w:rPr>
              <w:t>Ministry of Finance and Budget</w:t>
            </w:r>
          </w:p>
        </w:tc>
      </w:tr>
      <w:tr w:rsidR="007146E2" w:rsidRPr="003F2A9D" w14:paraId="1D43F92C" w14:textId="77777777" w:rsidTr="003F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980" w:type="dxa"/>
            <w:tcBorders>
              <w:top w:val="nil"/>
              <w:left w:val="single" w:sz="24" w:space="0" w:color="BFBFBF"/>
              <w:bottom w:val="nil"/>
              <w:right w:val="nil"/>
            </w:tcBorders>
            <w:shd w:val="clear" w:color="auto" w:fill="F2F2F2"/>
            <w:vAlign w:val="center"/>
            <w:hideMark/>
          </w:tcPr>
          <w:p w14:paraId="2D547CC9" w14:textId="77777777" w:rsidR="00B5021E" w:rsidRDefault="00B5021E" w:rsidP="003F2A9D">
            <w:pPr>
              <w:keepNext/>
              <w:widowControl/>
            </w:pPr>
            <w:r w:rsidRPr="003F2A9D">
              <w:rPr>
                <w:rFonts w:ascii="Calibri" w:hAnsi="Calibri"/>
                <w:b/>
                <w:bCs/>
                <w:sz w:val="22"/>
                <w:szCs w:val="22"/>
              </w:rPr>
              <w:t>FOR MORE INFORMATION CONTACT</w:t>
            </w:r>
          </w:p>
        </w:tc>
      </w:tr>
      <w:tr w:rsidR="007146E2" w:rsidRPr="003F2A9D" w14:paraId="2A772E74" w14:textId="77777777" w:rsidTr="003F2A9D">
        <w:trPr>
          <w:trHeight w:val="576"/>
        </w:trPr>
        <w:tc>
          <w:tcPr>
            <w:tcW w:w="10980" w:type="dxa"/>
            <w:shd w:val="clear" w:color="auto" w:fill="F7F7F7"/>
            <w:tcMar>
              <w:top w:w="115" w:type="dxa"/>
              <w:left w:w="115" w:type="dxa"/>
            </w:tcMar>
            <w:vAlign w:val="center"/>
          </w:tcPr>
          <w:p w14:paraId="53BAD1C5" w14:textId="77777777" w:rsidR="00B5021E" w:rsidRPr="003F2A9D" w:rsidRDefault="00B5021E" w:rsidP="003F2A9D">
            <w:pPr>
              <w:keepNext/>
              <w:widowControl/>
              <w:shd w:val="clear" w:color="auto" w:fill="F7F7F7"/>
              <w:spacing w:line="276" w:lineRule="auto"/>
              <w:rPr>
                <w:rFonts w:ascii="Calibri" w:hAnsi="Calibri" w:cs="Times New Roman"/>
                <w:color w:val="0D0D0D"/>
                <w:sz w:val="22"/>
                <w:szCs w:val="22"/>
              </w:rPr>
            </w:pPr>
            <w:r w:rsidRPr="003F2A9D">
              <w:rPr>
                <w:rFonts w:ascii="Calibri" w:hAnsi="Calibri" w:cs="Times New Roman"/>
                <w:color w:val="0D0D0D"/>
                <w:sz w:val="22"/>
                <w:szCs w:val="22"/>
              </w:rPr>
              <w:t>The World Bank</w:t>
            </w:r>
          </w:p>
          <w:p w14:paraId="410E42AA" w14:textId="77777777" w:rsidR="00B5021E" w:rsidRPr="003F2A9D" w:rsidRDefault="00B5021E" w:rsidP="003F2A9D">
            <w:pPr>
              <w:keepNext/>
              <w:widowControl/>
              <w:spacing w:line="276" w:lineRule="auto"/>
              <w:rPr>
                <w:rFonts w:ascii="Calibri" w:hAnsi="Calibri" w:cs="Times New Roman"/>
                <w:color w:val="0D0D0D"/>
                <w:sz w:val="22"/>
                <w:szCs w:val="22"/>
              </w:rPr>
            </w:pPr>
            <w:r w:rsidRPr="003F2A9D">
              <w:rPr>
                <w:rFonts w:ascii="Calibri" w:hAnsi="Calibri" w:cs="Times New Roman"/>
                <w:color w:val="0D0D0D"/>
                <w:sz w:val="22"/>
                <w:szCs w:val="22"/>
              </w:rPr>
              <w:t>1818 H Street, NW</w:t>
            </w:r>
          </w:p>
          <w:p w14:paraId="5B205444" w14:textId="77777777" w:rsidR="00B5021E" w:rsidRPr="003F2A9D" w:rsidRDefault="00B5021E" w:rsidP="003F2A9D">
            <w:pPr>
              <w:keepNext/>
              <w:widowControl/>
              <w:spacing w:line="276" w:lineRule="auto"/>
              <w:rPr>
                <w:rFonts w:ascii="Calibri" w:hAnsi="Calibri" w:cs="Times New Roman"/>
                <w:color w:val="0D0D0D"/>
                <w:sz w:val="22"/>
                <w:szCs w:val="22"/>
              </w:rPr>
            </w:pPr>
            <w:r w:rsidRPr="003F2A9D">
              <w:rPr>
                <w:rFonts w:ascii="Calibri" w:hAnsi="Calibri" w:cs="Times New Roman"/>
                <w:color w:val="0D0D0D"/>
                <w:sz w:val="22"/>
                <w:szCs w:val="22"/>
              </w:rPr>
              <w:t>Washington, D.C. 20433</w:t>
            </w:r>
          </w:p>
          <w:p w14:paraId="024D8CBF" w14:textId="77777777" w:rsidR="00B5021E" w:rsidRPr="003F2A9D" w:rsidRDefault="00B5021E" w:rsidP="003F2A9D">
            <w:pPr>
              <w:keepNext/>
              <w:widowControl/>
              <w:spacing w:line="276" w:lineRule="auto"/>
              <w:rPr>
                <w:rFonts w:ascii="Calibri" w:hAnsi="Calibri" w:cs="Times New Roman"/>
                <w:color w:val="0D0D0D"/>
                <w:sz w:val="22"/>
                <w:szCs w:val="22"/>
              </w:rPr>
            </w:pPr>
            <w:r w:rsidRPr="003F2A9D">
              <w:rPr>
                <w:rFonts w:ascii="Calibri" w:hAnsi="Calibri" w:cs="Times New Roman"/>
                <w:color w:val="0D0D0D"/>
                <w:sz w:val="22"/>
                <w:szCs w:val="22"/>
              </w:rPr>
              <w:t>Telephone: (202) 473-1000</w:t>
            </w:r>
          </w:p>
          <w:p w14:paraId="741D3F45" w14:textId="77777777" w:rsidR="00B5021E" w:rsidRPr="003F2A9D" w:rsidRDefault="00B5021E" w:rsidP="003F2A9D">
            <w:pPr>
              <w:spacing w:line="276" w:lineRule="auto"/>
              <w:rPr>
                <w:rFonts w:ascii="Calibri" w:hAnsi="Calibri" w:cs="Times New Roman"/>
                <w:color w:val="0D0D0D"/>
                <w:sz w:val="22"/>
                <w:szCs w:val="22"/>
              </w:rPr>
            </w:pPr>
            <w:r w:rsidRPr="003F2A9D">
              <w:rPr>
                <w:rFonts w:ascii="Calibri" w:hAnsi="Calibri" w:cs="Times New Roman"/>
                <w:color w:val="0D0D0D"/>
                <w:sz w:val="22"/>
                <w:szCs w:val="22"/>
              </w:rPr>
              <w:t xml:space="preserve">Web: </w:t>
            </w:r>
            <w:hyperlink r:id="rId15" w:history="1">
              <w:r w:rsidRPr="003F2A9D">
                <w:rPr>
                  <w:rStyle w:val="Hyperlink"/>
                  <w:rFonts w:ascii="Calibri" w:hAnsi="Calibri"/>
                  <w:sz w:val="22"/>
                  <w:szCs w:val="22"/>
                </w:rPr>
                <w:t>http://www.worldbank.org/projects</w:t>
              </w:r>
            </w:hyperlink>
            <w:r w:rsidRPr="003F2A9D">
              <w:rPr>
                <w:rFonts w:ascii="Calibri" w:hAnsi="Calibri"/>
                <w:sz w:val="22"/>
                <w:szCs w:val="22"/>
              </w:rPr>
              <w:t xml:space="preserve"> </w:t>
            </w:r>
          </w:p>
          <w:p w14:paraId="211129A4" w14:textId="77777777" w:rsidR="00B5021E" w:rsidRPr="003F2A9D" w:rsidRDefault="00B5021E" w:rsidP="003F2A9D">
            <w:pPr>
              <w:spacing w:line="276" w:lineRule="auto"/>
              <w:rPr>
                <w:b/>
                <w:color w:val="172D5F"/>
                <w:sz w:val="20"/>
                <w:szCs w:val="20"/>
              </w:rPr>
            </w:pPr>
          </w:p>
        </w:tc>
      </w:tr>
    </w:tbl>
    <w:p w14:paraId="393DE29F" w14:textId="77777777" w:rsidR="00B5021E" w:rsidRPr="003F2A9D" w:rsidRDefault="00B5021E" w:rsidP="00B5021E">
      <w:pPr>
        <w:widowControl/>
        <w:shd w:val="clear" w:color="auto" w:fill="F7F7F7"/>
        <w:ind w:left="29" w:right="-144"/>
        <w:rPr>
          <w:rFonts w:ascii="Calibri" w:hAnsi="Calibri" w:cs="Times New Roman"/>
          <w:color w:val="0D0D0D"/>
          <w:sz w:val="22"/>
          <w:szCs w:val="22"/>
        </w:rPr>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E44394" w:rsidRPr="003F2A9D" w14:paraId="26000E5D" w14:textId="77777777" w:rsidTr="003F2A9D">
        <w:trPr>
          <w:trHeight w:val="378"/>
        </w:trPr>
        <w:tc>
          <w:tcPr>
            <w:tcW w:w="10950" w:type="dxa"/>
            <w:tcBorders>
              <w:top w:val="nil"/>
              <w:left w:val="single" w:sz="24" w:space="0" w:color="BFBFBF"/>
              <w:bottom w:val="nil"/>
              <w:right w:val="nil"/>
            </w:tcBorders>
            <w:shd w:val="clear" w:color="auto" w:fill="F2F2F2"/>
            <w:vAlign w:val="center"/>
            <w:hideMark/>
          </w:tcPr>
          <w:p w14:paraId="162BB65F" w14:textId="77777777" w:rsidR="00B5021E" w:rsidRDefault="00B5021E" w:rsidP="003F2A9D">
            <w:pPr>
              <w:keepNext/>
              <w:widowControl/>
            </w:pPr>
            <w:r w:rsidRPr="003F2A9D">
              <w:rPr>
                <w:rFonts w:ascii="Calibri" w:hAnsi="Calibri"/>
                <w:b/>
                <w:bCs/>
                <w:sz w:val="22"/>
                <w:szCs w:val="22"/>
              </w:rPr>
              <w:t>APPROVAL</w:t>
            </w:r>
          </w:p>
        </w:tc>
      </w:tr>
      <w:tr w:rsidR="007146E2" w:rsidRPr="003F2A9D" w14:paraId="1B30D68B" w14:textId="77777777" w:rsidTr="003F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tcMar>
              <w:top w:w="115" w:type="dxa"/>
            </w:tcMar>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11"/>
              <w:gridCol w:w="7238"/>
            </w:tblGrid>
            <w:tr w:rsidR="00E44394" w:rsidRPr="003F2A9D" w14:paraId="131FBAB5" w14:textId="77777777" w:rsidTr="003F2A9D">
              <w:trPr>
                <w:trHeight w:val="439"/>
              </w:trPr>
              <w:tc>
                <w:tcPr>
                  <w:tcW w:w="3711" w:type="dxa"/>
                  <w:shd w:val="clear" w:color="auto" w:fill="auto"/>
                  <w:vAlign w:val="center"/>
                </w:tcPr>
                <w:p w14:paraId="6B33D3EF" w14:textId="77777777" w:rsidR="00B5021E" w:rsidRPr="003F2A9D" w:rsidRDefault="00B5021E" w:rsidP="003F2A9D">
                  <w:pPr>
                    <w:ind w:left="29"/>
                    <w:rPr>
                      <w:rFonts w:ascii="Calibri" w:hAnsi="Calibri"/>
                      <w:sz w:val="22"/>
                      <w:szCs w:val="22"/>
                    </w:rPr>
                  </w:pPr>
                  <w:r w:rsidRPr="003F2A9D">
                    <w:rPr>
                      <w:rFonts w:ascii="Calibri" w:hAnsi="Calibri"/>
                      <w:color w:val="767171"/>
                      <w:sz w:val="22"/>
                      <w:szCs w:val="22"/>
                    </w:rPr>
                    <w:t>Task Team Leader(s):</w:t>
                  </w:r>
                </w:p>
              </w:tc>
              <w:tc>
                <w:tcPr>
                  <w:tcW w:w="7238" w:type="dxa"/>
                  <w:shd w:val="clear" w:color="auto" w:fill="auto"/>
                  <w:vAlign w:val="center"/>
                </w:tcPr>
                <w:p w14:paraId="3E5662F9" w14:textId="41DD1F7A" w:rsidR="00B5021E" w:rsidRPr="003F2A9D" w:rsidRDefault="001068AC" w:rsidP="003F2A9D">
                  <w:pPr>
                    <w:ind w:left="72"/>
                    <w:rPr>
                      <w:rFonts w:ascii="Calibri" w:hAnsi="Calibri"/>
                      <w:sz w:val="22"/>
                      <w:szCs w:val="22"/>
                    </w:rPr>
                  </w:pPr>
                  <w:r>
                    <w:rPr>
                      <w:rFonts w:ascii="Calibri" w:hAnsi="Calibri"/>
                      <w:sz w:val="22"/>
                      <w:szCs w:val="22"/>
                    </w:rPr>
                    <w:t xml:space="preserve">Ragnvald Michel </w:t>
                  </w:r>
                  <w:proofErr w:type="spellStart"/>
                  <w:r>
                    <w:rPr>
                      <w:rFonts w:ascii="Calibri" w:hAnsi="Calibri"/>
                      <w:sz w:val="22"/>
                      <w:szCs w:val="22"/>
                    </w:rPr>
                    <w:t>Maellberg</w:t>
                  </w:r>
                  <w:proofErr w:type="spellEnd"/>
                  <w:r>
                    <w:rPr>
                      <w:rFonts w:ascii="Calibri" w:hAnsi="Calibri"/>
                      <w:sz w:val="22"/>
                      <w:szCs w:val="22"/>
                    </w:rPr>
                    <w:t xml:space="preserve">, </w:t>
                  </w:r>
                  <w:proofErr w:type="spellStart"/>
                  <w:r>
                    <w:rPr>
                      <w:rFonts w:ascii="Calibri" w:hAnsi="Calibri"/>
                      <w:sz w:val="22"/>
                      <w:szCs w:val="22"/>
                    </w:rPr>
                    <w:t>Souleymane</w:t>
                  </w:r>
                  <w:proofErr w:type="spellEnd"/>
                  <w:r>
                    <w:rPr>
                      <w:rFonts w:ascii="Calibri" w:hAnsi="Calibri"/>
                      <w:sz w:val="22"/>
                      <w:szCs w:val="22"/>
                    </w:rPr>
                    <w:t xml:space="preserve"> </w:t>
                  </w:r>
                  <w:proofErr w:type="spellStart"/>
                  <w:r>
                    <w:rPr>
                      <w:rFonts w:ascii="Calibri" w:hAnsi="Calibri"/>
                      <w:sz w:val="22"/>
                      <w:szCs w:val="22"/>
                    </w:rPr>
                    <w:t>Coulibaly</w:t>
                  </w:r>
                  <w:proofErr w:type="spellEnd"/>
                  <w:r>
                    <w:rPr>
                      <w:rFonts w:ascii="Calibri" w:hAnsi="Calibri"/>
                      <w:sz w:val="22"/>
                      <w:szCs w:val="22"/>
                    </w:rPr>
                    <w:t>, Serdar Yilmaz</w:t>
                  </w:r>
                </w:p>
              </w:tc>
            </w:tr>
          </w:tbl>
          <w:p w14:paraId="434A79D6" w14:textId="77777777" w:rsidR="00B5021E" w:rsidRPr="003F2A9D" w:rsidRDefault="00B5021E" w:rsidP="00B5021E">
            <w:pPr>
              <w:rPr>
                <w:rFonts w:ascii="Calibri" w:hAnsi="Calibri"/>
                <w:b/>
                <w:color w:val="172D5F"/>
                <w:sz w:val="22"/>
                <w:szCs w:val="22"/>
              </w:rPr>
            </w:pPr>
          </w:p>
        </w:tc>
      </w:tr>
      <w:tr w:rsidR="007146E2" w:rsidRPr="003F2A9D" w14:paraId="04527584" w14:textId="77777777" w:rsidTr="003F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vAlign w:val="center"/>
          </w:tcPr>
          <w:p w14:paraId="3BA35722" w14:textId="77777777" w:rsidR="00B5021E" w:rsidRPr="003F2A9D" w:rsidRDefault="00B5021E" w:rsidP="003F2A9D">
            <w:pPr>
              <w:keepNext/>
              <w:rPr>
                <w:rFonts w:ascii="Calibri" w:hAnsi="Calibri"/>
                <w:b/>
                <w:bCs/>
                <w:sz w:val="22"/>
                <w:szCs w:val="22"/>
              </w:rPr>
            </w:pPr>
            <w:r w:rsidRPr="003F2A9D">
              <w:rPr>
                <w:rFonts w:ascii="Calibri" w:hAnsi="Calibri"/>
                <w:b/>
                <w:color w:val="172D5F"/>
                <w:sz w:val="22"/>
                <w:szCs w:val="22"/>
              </w:rPr>
              <w:t xml:space="preserve">  Approved By</w:t>
            </w:r>
          </w:p>
        </w:tc>
      </w:tr>
      <w:tr w:rsidR="007146E2" w:rsidRPr="003F2A9D" w14:paraId="701C6F55" w14:textId="77777777" w:rsidTr="003F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10980" w:type="dxa"/>
            <w:shd w:val="clear" w:color="auto" w:fill="F7F7F7"/>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49"/>
              <w:gridCol w:w="3600"/>
              <w:gridCol w:w="3600"/>
            </w:tblGrid>
            <w:tr w:rsidR="007146E2" w:rsidRPr="003F2A9D" w14:paraId="5A86DFE5" w14:textId="77777777" w:rsidTr="003F2A9D">
              <w:trPr>
                <w:trHeight w:val="80"/>
              </w:trPr>
              <w:tc>
                <w:tcPr>
                  <w:tcW w:w="10949" w:type="dxa"/>
                  <w:gridSpan w:val="3"/>
                  <w:tcBorders>
                    <w:top w:val="nil"/>
                    <w:left w:val="nil"/>
                  </w:tcBorders>
                  <w:shd w:val="clear" w:color="auto" w:fill="auto"/>
                  <w:vAlign w:val="center"/>
                </w:tcPr>
                <w:p w14:paraId="6A730B56" w14:textId="77777777" w:rsidR="00B5021E" w:rsidRPr="003F2A9D" w:rsidRDefault="00B5021E" w:rsidP="003F2A9D">
                  <w:pPr>
                    <w:spacing w:line="20" w:lineRule="exact"/>
                    <w:ind w:left="14"/>
                    <w:rPr>
                      <w:rFonts w:ascii="Calibri" w:hAnsi="Calibri"/>
                      <w:color w:val="F2F2F2"/>
                      <w:sz w:val="22"/>
                      <w:szCs w:val="22"/>
                    </w:rPr>
                  </w:pPr>
                  <w:r w:rsidRPr="003F2A9D">
                    <w:rPr>
                      <w:rFonts w:ascii="Calibri" w:hAnsi="Calibri"/>
                      <w:color w:val="F2F2F2"/>
                      <w:sz w:val="22"/>
                      <w:szCs w:val="22"/>
                    </w:rPr>
                    <w:t>APPROVALTBL</w:t>
                  </w:r>
                </w:p>
              </w:tc>
            </w:tr>
            <w:tr w:rsidR="00E44394" w:rsidRPr="003F2A9D" w14:paraId="23728838" w14:textId="77777777" w:rsidTr="003F2A9D">
              <w:trPr>
                <w:trHeight w:val="457"/>
              </w:trPr>
              <w:tc>
                <w:tcPr>
                  <w:tcW w:w="3749" w:type="dxa"/>
                  <w:shd w:val="clear" w:color="auto" w:fill="auto"/>
                  <w:vAlign w:val="center"/>
                </w:tcPr>
                <w:p w14:paraId="0348457D" w14:textId="77777777" w:rsidR="00B5021E" w:rsidRPr="003F2A9D" w:rsidRDefault="00B5021E" w:rsidP="003F2A9D">
                  <w:pPr>
                    <w:ind w:left="29"/>
                    <w:rPr>
                      <w:rFonts w:ascii="Calibri" w:hAnsi="Calibri"/>
                      <w:color w:val="767171"/>
                      <w:sz w:val="22"/>
                      <w:szCs w:val="22"/>
                    </w:rPr>
                  </w:pPr>
                  <w:r w:rsidRPr="003F2A9D">
                    <w:rPr>
                      <w:rFonts w:ascii="Calibri" w:hAnsi="Calibri"/>
                      <w:color w:val="767171"/>
                      <w:sz w:val="22"/>
                      <w:szCs w:val="22"/>
                    </w:rPr>
                    <w:t>Country Director:</w:t>
                  </w:r>
                </w:p>
              </w:tc>
              <w:tc>
                <w:tcPr>
                  <w:tcW w:w="3600" w:type="dxa"/>
                  <w:shd w:val="clear" w:color="auto" w:fill="auto"/>
                  <w:vAlign w:val="center"/>
                </w:tcPr>
                <w:p w14:paraId="069E721A" w14:textId="77777777" w:rsidR="00B5021E" w:rsidRPr="003F2A9D" w:rsidRDefault="00B5021E" w:rsidP="003F2A9D">
                  <w:pPr>
                    <w:ind w:left="8"/>
                    <w:rPr>
                      <w:rFonts w:ascii="Calibri" w:hAnsi="Calibri"/>
                      <w:sz w:val="22"/>
                      <w:szCs w:val="22"/>
                    </w:rPr>
                  </w:pPr>
                </w:p>
              </w:tc>
              <w:tc>
                <w:tcPr>
                  <w:tcW w:w="3600" w:type="dxa"/>
                  <w:shd w:val="clear" w:color="auto" w:fill="auto"/>
                  <w:vAlign w:val="center"/>
                </w:tcPr>
                <w:p w14:paraId="078C10F0" w14:textId="77777777" w:rsidR="00B5021E" w:rsidRPr="003F2A9D" w:rsidRDefault="00B5021E" w:rsidP="003F2A9D">
                  <w:pPr>
                    <w:ind w:left="14"/>
                    <w:rPr>
                      <w:rFonts w:ascii="Calibri" w:hAnsi="Calibri"/>
                      <w:sz w:val="22"/>
                      <w:szCs w:val="22"/>
                    </w:rPr>
                  </w:pPr>
                </w:p>
              </w:tc>
            </w:tr>
          </w:tbl>
          <w:p w14:paraId="7BE08A09" w14:textId="77777777" w:rsidR="00B5021E" w:rsidRPr="003F2A9D" w:rsidRDefault="00B5021E" w:rsidP="00B5021E">
            <w:pPr>
              <w:rPr>
                <w:rFonts w:ascii="Calibri" w:hAnsi="Calibri"/>
                <w:b/>
                <w:color w:val="172D5F"/>
                <w:sz w:val="22"/>
                <w:szCs w:val="22"/>
              </w:rPr>
            </w:pPr>
          </w:p>
        </w:tc>
      </w:tr>
    </w:tbl>
    <w:p w14:paraId="0DE7F7A8" w14:textId="21AF18C2" w:rsidR="00B5021E" w:rsidRDefault="00AF7681" w:rsidP="00B5021E">
      <w:pPr>
        <w:pStyle w:val="Normal0"/>
        <w:spacing w:after="0" w:line="14" w:lineRule="exact"/>
      </w:pPr>
      <w:r>
        <w:rPr>
          <w:noProof/>
        </w:rPr>
        <mc:AlternateContent>
          <mc:Choice Requires="wps">
            <w:drawing>
              <wp:anchor distT="4294967295" distB="4294967295" distL="114300" distR="114300" simplePos="0" relativeHeight="251654144" behindDoc="0" locked="0" layoutInCell="1" allowOverlap="1" wp14:anchorId="4803B7B2" wp14:editId="1B7990A7">
                <wp:simplePos x="0" y="0"/>
                <wp:positionH relativeFrom="column">
                  <wp:posOffset>-472440</wp:posOffset>
                </wp:positionH>
                <wp:positionV relativeFrom="paragraph">
                  <wp:posOffset>35559</wp:posOffset>
                </wp:positionV>
                <wp:extent cx="779970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F3B759" id="Straight Connector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2pt,2.8pt" to="57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" strokecolor="#7f7f7f">
                <v:stroke dashstyle="dash" opacity="26214f" joinstyle="miter"/>
                <o:lock v:ext="edit" shapetype="f"/>
              </v:line>
            </w:pict>
          </mc:Fallback>
        </mc:AlternateContent>
      </w:r>
      <w:r w:rsidR="00B5021E">
        <w:t xml:space="preserve"> </w:t>
      </w:r>
    </w:p>
    <w:p w14:paraId="1714B18A" w14:textId="77777777" w:rsidR="00B5021E" w:rsidRPr="003F2A9D" w:rsidRDefault="00B5021E" w:rsidP="00B5021E">
      <w:pPr>
        <w:spacing w:line="14" w:lineRule="exact"/>
        <w:rPr>
          <w:rFonts w:ascii="Calibri" w:hAnsi="Calibri"/>
          <w:sz w:val="22"/>
          <w:szCs w:val="22"/>
        </w:rPr>
      </w:pPr>
    </w:p>
    <w:p w14:paraId="0FEBB5E1" w14:textId="77777777" w:rsidR="00B5021E" w:rsidRPr="003F2A9D" w:rsidRDefault="00B5021E" w:rsidP="00B5021E">
      <w:pPr>
        <w:spacing w:line="14" w:lineRule="exact"/>
        <w:rPr>
          <w:rFonts w:ascii="Calibri" w:hAnsi="Calibri"/>
          <w:sz w:val="22"/>
          <w:szCs w:val="22"/>
        </w:rPr>
        <w:sectPr w:rsidR="00B5021E" w:rsidRPr="003F2A9D" w:rsidSect="00B5021E">
          <w:type w:val="continuous"/>
          <w:pgSz w:w="12240" w:h="15840"/>
          <w:pgMar w:top="1440" w:right="720" w:bottom="1440" w:left="720" w:header="720" w:footer="720" w:gutter="0"/>
          <w:cols w:space="720"/>
          <w:docGrid w:linePitch="360"/>
        </w:sectPr>
      </w:pPr>
    </w:p>
    <w:p w14:paraId="60AD3BCC" w14:textId="77777777" w:rsidR="00B5021E" w:rsidRPr="003F2A9D" w:rsidRDefault="00B5021E" w:rsidP="00B5021E">
      <w:pPr>
        <w:spacing w:line="14" w:lineRule="exact"/>
        <w:rPr>
          <w:rFonts w:ascii="Calibri" w:hAnsi="Calibri" w:cs="Times New Roman"/>
          <w:color w:val="0D0D0D"/>
          <w:sz w:val="22"/>
          <w:szCs w:val="18"/>
        </w:rPr>
      </w:pPr>
    </w:p>
    <w:p w14:paraId="67916538" w14:textId="7D78E210" w:rsidR="00B5021E" w:rsidRPr="003F2A9D" w:rsidRDefault="00B5021E" w:rsidP="005607E3">
      <w:pPr>
        <w:rPr>
          <w:rFonts w:ascii="Calibri" w:hAnsi="Calibri" w:cs="Times New Roman"/>
          <w:color w:val="0D0D0D"/>
          <w:sz w:val="22"/>
          <w:szCs w:val="18"/>
        </w:rPr>
      </w:pPr>
    </w:p>
    <w:sectPr w:rsidR="00B5021E" w:rsidRPr="003F2A9D" w:rsidSect="00B5021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168F" w14:textId="77777777" w:rsidR="0075384A" w:rsidRDefault="0075384A">
      <w:r>
        <w:separator/>
      </w:r>
    </w:p>
  </w:endnote>
  <w:endnote w:type="continuationSeparator" w:id="0">
    <w:p w14:paraId="66B517B5" w14:textId="77777777" w:rsidR="0075384A" w:rsidRDefault="0075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EBF3" w14:textId="7B367DC2" w:rsidR="00B5021E" w:rsidRPr="00DF015E" w:rsidRDefault="00AF7681" w:rsidP="00B5021E">
    <w:pPr>
      <w:pStyle w:val="Footer"/>
      <w:jc w:val="right"/>
    </w:pPr>
    <w:r>
      <w:rPr>
        <w:noProof/>
      </w:rPr>
      <mc:AlternateContent>
        <mc:Choice Requires="wps">
          <w:drawing>
            <wp:anchor distT="4294967295" distB="4294967295" distL="114300" distR="114300" simplePos="0" relativeHeight="251657728" behindDoc="0" locked="0" layoutInCell="1" allowOverlap="1" wp14:anchorId="45AFF337" wp14:editId="3AC13152">
              <wp:simplePos x="0" y="0"/>
              <wp:positionH relativeFrom="margin">
                <wp:align>center</wp:align>
              </wp:positionH>
              <wp:positionV relativeFrom="paragraph">
                <wp:posOffset>130809</wp:posOffset>
              </wp:positionV>
              <wp:extent cx="724852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43FC" id="Straight Connector 4"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" strokecolor="#4f94d2">
              <w10:wrap anchorx="margin"/>
            </v:line>
          </w:pict>
        </mc:Fallback>
      </mc:AlternateContent>
    </w:r>
    <w:r w:rsidR="00B5021E">
      <w:tab/>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7146E2" w:rsidRPr="003F2A9D" w14:paraId="146D1B1F" w14:textId="77777777" w:rsidTr="003F2A9D">
      <w:trPr>
        <w:trHeight w:val="270"/>
      </w:trPr>
      <w:tc>
        <w:tcPr>
          <w:tcW w:w="5580" w:type="dxa"/>
          <w:tcBorders>
            <w:top w:val="nil"/>
            <w:left w:val="nil"/>
            <w:bottom w:val="nil"/>
            <w:right w:val="nil"/>
          </w:tcBorders>
          <w:shd w:val="clear" w:color="auto" w:fill="auto"/>
          <w:vAlign w:val="center"/>
        </w:tcPr>
        <w:p w14:paraId="2179D47F" w14:textId="77777777" w:rsidR="00B5021E" w:rsidRPr="003F2A9D" w:rsidRDefault="00B5021E" w:rsidP="00B5021E">
          <w:pPr>
            <w:pStyle w:val="Footer"/>
            <w:rPr>
              <w:color w:val="7F7F7F"/>
              <w:sz w:val="16"/>
              <w:szCs w:val="16"/>
            </w:rPr>
          </w:pPr>
          <w:r w:rsidRPr="003F2A9D">
            <w:rPr>
              <w:noProof/>
              <w:sz w:val="16"/>
              <w:szCs w:val="16"/>
            </w:rPr>
            <w:t>Nov</w:t>
          </w:r>
          <w:r w:rsidRPr="003F2A9D">
            <w:rPr>
              <w:noProof/>
              <w:color w:val="3B3838"/>
              <w:sz w:val="16"/>
              <w:szCs w:val="16"/>
            </w:rPr>
            <w:t xml:space="preserve"> </w:t>
          </w:r>
          <w:r w:rsidRPr="003F2A9D">
            <w:rPr>
              <w:noProof/>
              <w:sz w:val="16"/>
              <w:szCs w:val="16"/>
            </w:rPr>
            <w:t>02,</w:t>
          </w:r>
          <w:r w:rsidRPr="003F2A9D">
            <w:rPr>
              <w:sz w:val="16"/>
              <w:szCs w:val="16"/>
            </w:rPr>
            <w:t xml:space="preserve"> 2017</w:t>
          </w:r>
        </w:p>
      </w:tc>
      <w:tc>
        <w:tcPr>
          <w:tcW w:w="5400" w:type="dxa"/>
          <w:tcBorders>
            <w:top w:val="nil"/>
            <w:left w:val="nil"/>
            <w:bottom w:val="nil"/>
            <w:right w:val="nil"/>
          </w:tcBorders>
          <w:shd w:val="clear" w:color="auto" w:fill="auto"/>
          <w:vAlign w:val="center"/>
        </w:tcPr>
        <w:p w14:paraId="59D9D27E" w14:textId="2FD4BFB1" w:rsidR="00B5021E" w:rsidRPr="003F2A9D" w:rsidRDefault="00B5021E" w:rsidP="003F2A9D">
          <w:pPr>
            <w:pStyle w:val="Footer"/>
            <w:jc w:val="right"/>
            <w:rPr>
              <w:color w:val="7F7F7F"/>
              <w:sz w:val="16"/>
              <w:szCs w:val="16"/>
            </w:rPr>
          </w:pPr>
          <w:r w:rsidRPr="003F2A9D">
            <w:rPr>
              <w:sz w:val="16"/>
              <w:szCs w:val="16"/>
            </w:rPr>
            <w:t xml:space="preserve">Page </w:t>
          </w:r>
          <w:r w:rsidRPr="003F2A9D">
            <w:rPr>
              <w:bCs/>
              <w:sz w:val="16"/>
              <w:szCs w:val="16"/>
            </w:rPr>
            <w:fldChar w:fldCharType="begin"/>
          </w:r>
          <w:r w:rsidRPr="003F2A9D">
            <w:rPr>
              <w:bCs/>
              <w:sz w:val="16"/>
              <w:szCs w:val="16"/>
            </w:rPr>
            <w:instrText xml:space="preserve"> PAGE </w:instrText>
          </w:r>
          <w:r w:rsidRPr="003F2A9D">
            <w:rPr>
              <w:bCs/>
              <w:sz w:val="16"/>
              <w:szCs w:val="16"/>
            </w:rPr>
            <w:fldChar w:fldCharType="separate"/>
          </w:r>
          <w:r w:rsidR="00604142">
            <w:rPr>
              <w:bCs/>
              <w:noProof/>
              <w:sz w:val="16"/>
              <w:szCs w:val="16"/>
            </w:rPr>
            <w:t>2</w:t>
          </w:r>
          <w:r w:rsidRPr="003F2A9D">
            <w:rPr>
              <w:bCs/>
              <w:sz w:val="16"/>
              <w:szCs w:val="16"/>
            </w:rPr>
            <w:fldChar w:fldCharType="end"/>
          </w:r>
          <w:r w:rsidRPr="003F2A9D">
            <w:rPr>
              <w:sz w:val="16"/>
              <w:szCs w:val="16"/>
            </w:rPr>
            <w:t xml:space="preserve"> of </w:t>
          </w:r>
          <w:r w:rsidRPr="003F2A9D">
            <w:rPr>
              <w:bCs/>
              <w:sz w:val="16"/>
              <w:szCs w:val="16"/>
            </w:rPr>
            <w:fldChar w:fldCharType="begin"/>
          </w:r>
          <w:r w:rsidRPr="003F2A9D">
            <w:rPr>
              <w:bCs/>
              <w:sz w:val="16"/>
              <w:szCs w:val="16"/>
            </w:rPr>
            <w:instrText xml:space="preserve"> NUMPAGES  </w:instrText>
          </w:r>
          <w:r w:rsidRPr="003F2A9D">
            <w:rPr>
              <w:bCs/>
              <w:sz w:val="16"/>
              <w:szCs w:val="16"/>
            </w:rPr>
            <w:fldChar w:fldCharType="separate"/>
          </w:r>
          <w:r w:rsidR="00604142">
            <w:rPr>
              <w:bCs/>
              <w:noProof/>
              <w:sz w:val="16"/>
              <w:szCs w:val="16"/>
            </w:rPr>
            <w:t>7</w:t>
          </w:r>
          <w:r w:rsidRPr="003F2A9D">
            <w:rPr>
              <w:bCs/>
              <w:sz w:val="16"/>
              <w:szCs w:val="16"/>
            </w:rPr>
            <w:fldChar w:fldCharType="end"/>
          </w:r>
          <w:r w:rsidRPr="003F2A9D">
            <w:rPr>
              <w:bCs/>
              <w:sz w:val="16"/>
              <w:szCs w:val="16"/>
            </w:rPr>
            <w:t xml:space="preserve"> </w:t>
          </w:r>
        </w:p>
      </w:tc>
    </w:tr>
  </w:tbl>
  <w:p w14:paraId="38B62497" w14:textId="77777777" w:rsidR="00B5021E" w:rsidRDefault="00B5021E" w:rsidP="00B5021E">
    <w:pPr>
      <w:pStyle w:val="Footer"/>
      <w:spacing w:line="16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3C25" w14:textId="77777777" w:rsidR="0075384A" w:rsidRDefault="0075384A">
      <w:r>
        <w:separator/>
      </w:r>
    </w:p>
  </w:footnote>
  <w:footnote w:type="continuationSeparator" w:id="0">
    <w:p w14:paraId="716564A1" w14:textId="77777777" w:rsidR="0075384A" w:rsidRDefault="0075384A">
      <w:r>
        <w:continuationSeparator/>
      </w:r>
    </w:p>
  </w:footnote>
  <w:footnote w:id="1">
    <w:p w14:paraId="67A9F533" w14:textId="77777777" w:rsidR="00A300D7" w:rsidRPr="00526D84" w:rsidRDefault="00A300D7" w:rsidP="00A300D7">
      <w:pPr>
        <w:pStyle w:val="FootnoteText"/>
        <w:spacing w:after="0" w:line="240" w:lineRule="auto"/>
        <w:rPr>
          <w:sz w:val="18"/>
          <w:szCs w:val="18"/>
        </w:rPr>
      </w:pPr>
      <w:r w:rsidRPr="00526D84">
        <w:rPr>
          <w:rStyle w:val="FootnoteReference"/>
          <w:rFonts w:asciiTheme="minorHAnsi" w:hAnsiTheme="minorHAnsi"/>
          <w:sz w:val="18"/>
          <w:szCs w:val="18"/>
        </w:rPr>
        <w:footnoteRef/>
      </w:r>
      <w:r>
        <w:rPr>
          <w:rFonts w:asciiTheme="minorHAnsi" w:hAnsiTheme="minorHAnsi"/>
          <w:sz w:val="18"/>
          <w:szCs w:val="18"/>
        </w:rPr>
        <w:t>I</w:t>
      </w:r>
      <w:r w:rsidRPr="00526D84">
        <w:rPr>
          <w:rStyle w:val="None"/>
          <w:rFonts w:asciiTheme="minorHAnsi" w:hAnsiTheme="minorHAnsi"/>
          <w:sz w:val="18"/>
          <w:szCs w:val="18"/>
        </w:rPr>
        <w:t>n 1984-85 and in 1994-95, in which the GDP growth rate averaged 5-6 percent per year.</w:t>
      </w:r>
    </w:p>
  </w:footnote>
  <w:footnote w:id="2">
    <w:p w14:paraId="7E308D4D" w14:textId="77777777" w:rsidR="00A300D7" w:rsidRPr="0004148A" w:rsidRDefault="00A300D7" w:rsidP="00A300D7">
      <w:pPr>
        <w:pStyle w:val="FootnoteText"/>
        <w:spacing w:after="0" w:line="240" w:lineRule="auto"/>
        <w:rPr>
          <w:sz w:val="18"/>
          <w:szCs w:val="18"/>
        </w:rPr>
      </w:pPr>
      <w:r w:rsidRPr="0004148A">
        <w:rPr>
          <w:rStyle w:val="FootnoteReference"/>
          <w:sz w:val="18"/>
          <w:szCs w:val="18"/>
        </w:rPr>
        <w:footnoteRef/>
      </w:r>
      <w:r w:rsidRPr="0004148A">
        <w:rPr>
          <w:sz w:val="18"/>
          <w:szCs w:val="18"/>
        </w:rPr>
        <w:t xml:space="preserve"> </w:t>
      </w:r>
      <w:r>
        <w:rPr>
          <w:rStyle w:val="None"/>
          <w:rFonts w:asciiTheme="minorHAnsi" w:hAnsiTheme="minorHAnsi"/>
          <w:sz w:val="18"/>
          <w:szCs w:val="18"/>
        </w:rPr>
        <w:t>A</w:t>
      </w:r>
      <w:r w:rsidRPr="0004148A">
        <w:rPr>
          <w:rStyle w:val="None"/>
          <w:rFonts w:asciiTheme="minorHAnsi" w:hAnsiTheme="minorHAnsi"/>
          <w:sz w:val="18"/>
          <w:szCs w:val="18"/>
        </w:rPr>
        <w:t>nnual growth rates in the range of 5-6 percent rate</w:t>
      </w:r>
      <w:r>
        <w:rPr>
          <w:rStyle w:val="None"/>
          <w:rFonts w:asciiTheme="minorHAnsi" w:hAnsiTheme="minorHAnsi"/>
          <w:sz w:val="18"/>
          <w:szCs w:val="18"/>
        </w:rPr>
        <w:t xml:space="preserve"> would double </w:t>
      </w:r>
      <w:r w:rsidRPr="0004148A">
        <w:rPr>
          <w:rStyle w:val="None"/>
          <w:rFonts w:asciiTheme="minorHAnsi" w:hAnsiTheme="minorHAnsi"/>
          <w:sz w:val="18"/>
          <w:szCs w:val="18"/>
        </w:rPr>
        <w:t>the economy every 8-9 years and create much-needed employment for an expanding labor force.</w:t>
      </w:r>
    </w:p>
  </w:footnote>
  <w:footnote w:id="3">
    <w:p w14:paraId="0EAFD25A" w14:textId="77777777" w:rsidR="00361258" w:rsidRPr="00646423" w:rsidRDefault="00361258" w:rsidP="00361258">
      <w:pPr>
        <w:pStyle w:val="FootnoteText"/>
        <w:spacing w:after="0" w:line="240" w:lineRule="auto"/>
        <w:jc w:val="both"/>
        <w:rPr>
          <w:sz w:val="18"/>
          <w:szCs w:val="18"/>
        </w:rPr>
      </w:pPr>
      <w:r w:rsidRPr="00646423">
        <w:rPr>
          <w:rStyle w:val="FootnoteReference"/>
          <w:sz w:val="18"/>
          <w:szCs w:val="18"/>
        </w:rPr>
        <w:footnoteRef/>
      </w:r>
      <w:r w:rsidRPr="00646423">
        <w:rPr>
          <w:sz w:val="18"/>
          <w:szCs w:val="18"/>
        </w:rPr>
        <w:t xml:space="preserve"> There is a high degree of uncertainty is attached to the level and growth rate of real GDP, as estimates for informal sector activities, which are still based on a 1982 survey. Furthermore, developments in the subsistence agriculture sector, accounting for an estimated 30 percent of the economy, are not adequately tracked.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0" w:type="dxa"/>
      <w:tblLayout w:type="fixed"/>
      <w:tblLook w:val="04A0" w:firstRow="1" w:lastRow="0" w:firstColumn="1" w:lastColumn="0" w:noHBand="0" w:noVBand="1"/>
    </w:tblPr>
    <w:tblGrid>
      <w:gridCol w:w="810"/>
      <w:gridCol w:w="4950"/>
      <w:gridCol w:w="5490"/>
    </w:tblGrid>
    <w:tr w:rsidR="007146E2" w:rsidRPr="003F2A9D" w14:paraId="38EB35EA" w14:textId="77777777" w:rsidTr="003F2A9D">
      <w:trPr>
        <w:trHeight w:val="162"/>
      </w:trPr>
      <w:tc>
        <w:tcPr>
          <w:tcW w:w="810" w:type="dxa"/>
          <w:vMerge w:val="restart"/>
          <w:shd w:val="clear" w:color="auto" w:fill="auto"/>
        </w:tcPr>
        <w:p w14:paraId="24CFAF93" w14:textId="5F682EFE" w:rsidR="00B5021E" w:rsidRPr="003F2A9D" w:rsidRDefault="00AF7681" w:rsidP="003F2A9D">
          <w:pPr>
            <w:tabs>
              <w:tab w:val="center" w:pos="4680"/>
              <w:tab w:val="right" w:pos="9360"/>
            </w:tabs>
            <w:rPr>
              <w:b/>
            </w:rPr>
          </w:pPr>
          <w:r w:rsidRPr="003F2A9D">
            <w:rPr>
              <w:b/>
              <w:noProof/>
            </w:rPr>
            <w:drawing>
              <wp:inline distT="0" distB="0" distL="0" distR="0" wp14:anchorId="530981C6" wp14:editId="4DD78077">
                <wp:extent cx="312420" cy="304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4950" w:type="dxa"/>
          <w:shd w:val="clear" w:color="auto" w:fill="auto"/>
          <w:vAlign w:val="center"/>
        </w:tcPr>
        <w:p w14:paraId="4E8F5479" w14:textId="77777777" w:rsidR="00B5021E" w:rsidRPr="003F2A9D" w:rsidRDefault="00B5021E" w:rsidP="003F2A9D">
          <w:pPr>
            <w:tabs>
              <w:tab w:val="center" w:pos="4680"/>
              <w:tab w:val="right" w:pos="9360"/>
            </w:tabs>
            <w:ind w:left="-108"/>
          </w:pPr>
          <w:r w:rsidRPr="003F2A9D">
            <w:rPr>
              <w:b/>
            </w:rPr>
            <w:t>The World Bank</w:t>
          </w:r>
        </w:p>
      </w:tc>
      <w:tc>
        <w:tcPr>
          <w:tcW w:w="5490" w:type="dxa"/>
          <w:shd w:val="clear" w:color="auto" w:fill="auto"/>
          <w:vAlign w:val="center"/>
        </w:tcPr>
        <w:p w14:paraId="6BA87707" w14:textId="77777777" w:rsidR="00B5021E" w:rsidRPr="003F2A9D" w:rsidRDefault="00B5021E" w:rsidP="003F2A9D">
          <w:pPr>
            <w:tabs>
              <w:tab w:val="center" w:pos="4680"/>
              <w:tab w:val="right" w:pos="9360"/>
            </w:tabs>
            <w:jc w:val="right"/>
          </w:pPr>
        </w:p>
      </w:tc>
    </w:tr>
    <w:tr w:rsidR="007146E2" w:rsidRPr="003F2A9D" w14:paraId="3693B3F7" w14:textId="77777777" w:rsidTr="003F2A9D">
      <w:trPr>
        <w:trHeight w:val="231"/>
      </w:trPr>
      <w:tc>
        <w:tcPr>
          <w:tcW w:w="810" w:type="dxa"/>
          <w:vMerge/>
          <w:shd w:val="clear" w:color="auto" w:fill="auto"/>
        </w:tcPr>
        <w:p w14:paraId="32801AEA" w14:textId="77777777" w:rsidR="00B5021E" w:rsidRPr="003F2A9D" w:rsidRDefault="00B5021E" w:rsidP="003F2A9D">
          <w:pPr>
            <w:tabs>
              <w:tab w:val="center" w:pos="4680"/>
              <w:tab w:val="right" w:pos="9360"/>
            </w:tabs>
            <w:rPr>
              <w:b/>
              <w:noProof/>
            </w:rPr>
          </w:pPr>
        </w:p>
      </w:tc>
      <w:tc>
        <w:tcPr>
          <w:tcW w:w="10440" w:type="dxa"/>
          <w:gridSpan w:val="2"/>
          <w:shd w:val="clear" w:color="auto" w:fill="auto"/>
        </w:tcPr>
        <w:p w14:paraId="779552BA" w14:textId="4BD90FB4" w:rsidR="00B5021E" w:rsidRPr="003F2A9D" w:rsidRDefault="00341982" w:rsidP="003F2A9D">
          <w:pPr>
            <w:tabs>
              <w:tab w:val="center" w:pos="4680"/>
              <w:tab w:val="right" w:pos="9360"/>
            </w:tabs>
            <w:ind w:left="-108" w:right="162"/>
            <w:rPr>
              <w:rFonts w:ascii="Calibri" w:hAnsi="Calibri"/>
              <w:b/>
              <w:sz w:val="22"/>
              <w:szCs w:val="22"/>
            </w:rPr>
          </w:pPr>
          <w:r>
            <w:rPr>
              <w:rFonts w:ascii="Calibri" w:hAnsi="Calibri"/>
              <w:bCs/>
              <w:noProof/>
              <w:sz w:val="22"/>
              <w:szCs w:val="22"/>
            </w:rPr>
            <w:t xml:space="preserve">Central African Republic State Consolidation </w:t>
          </w:r>
          <w:r w:rsidR="00604142">
            <w:rPr>
              <w:rFonts w:ascii="Calibri" w:hAnsi="Calibri"/>
              <w:bCs/>
              <w:noProof/>
              <w:sz w:val="22"/>
              <w:szCs w:val="22"/>
            </w:rPr>
            <w:t>Development Program 2 (SCDP 2)</w:t>
          </w:r>
        </w:p>
      </w:tc>
    </w:tr>
    <w:tr w:rsidR="007146E2" w:rsidRPr="003F2A9D" w14:paraId="52412856" w14:textId="77777777" w:rsidTr="003F2A9D">
      <w:trPr>
        <w:trHeight w:val="243"/>
      </w:trPr>
      <w:tc>
        <w:tcPr>
          <w:tcW w:w="11250" w:type="dxa"/>
          <w:gridSpan w:val="3"/>
          <w:shd w:val="clear" w:color="auto" w:fill="auto"/>
          <w:vAlign w:val="center"/>
        </w:tcPr>
        <w:p w14:paraId="5B6BD116" w14:textId="56B05813" w:rsidR="00B5021E" w:rsidRPr="003F2A9D" w:rsidRDefault="00AF7681" w:rsidP="003F2A9D">
          <w:pPr>
            <w:tabs>
              <w:tab w:val="center" w:pos="4680"/>
              <w:tab w:val="right" w:pos="9360"/>
            </w:tabs>
          </w:pPr>
          <w:r>
            <w:rPr>
              <w:noProof/>
            </w:rPr>
            <mc:AlternateContent>
              <mc:Choice Requires="wps">
                <w:drawing>
                  <wp:anchor distT="4294967295" distB="4294967295" distL="114300" distR="114300" simplePos="0" relativeHeight="251658752" behindDoc="0" locked="0" layoutInCell="1" allowOverlap="1" wp14:anchorId="2EC47581" wp14:editId="3EDC528E">
                    <wp:simplePos x="0" y="0"/>
                    <wp:positionH relativeFrom="column">
                      <wp:posOffset>0</wp:posOffset>
                    </wp:positionH>
                    <wp:positionV relativeFrom="paragraph">
                      <wp:posOffset>82549</wp:posOffset>
                    </wp:positionV>
                    <wp:extent cx="6976745" cy="0"/>
                    <wp:effectExtent l="0" t="19050" r="336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FC6FD7" id="Straight Connector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tbO0pEACAAB4BAAADgAA&#10;AAAAAAAAAAAAAAAuAgAAZHJzL2Uyb0RvYy54bWxQSwECLQAUAAYACAAAACEAcrpRfdwAAAAHAQAA&#10;DwAAAAAAAAAAAAAAAACaBAAAZHJzL2Rvd25yZXYueG1sUEsFBgAAAAAEAAQA8wAAAKMFAAAAAA==&#10;" strokecolor="#4f94d2" strokeweight="4.5pt"/>
                </w:pict>
              </mc:Fallback>
            </mc:AlternateContent>
          </w:r>
        </w:p>
      </w:tc>
    </w:tr>
  </w:tbl>
  <w:p w14:paraId="28B541F0" w14:textId="7AD29FF9" w:rsidR="00B5021E" w:rsidRDefault="00AF7681" w:rsidP="00B5021E">
    <w:pPr>
      <w:pStyle w:val="Header"/>
    </w:pPr>
    <w:r>
      <w:rPr>
        <w:noProof/>
      </w:rPr>
      <mc:AlternateContent>
        <mc:Choice Requires="wps">
          <w:drawing>
            <wp:anchor distT="45720" distB="45720" distL="114300" distR="114300" simplePos="0" relativeHeight="251656704" behindDoc="0" locked="0" layoutInCell="1" allowOverlap="1" wp14:anchorId="41DC90E8" wp14:editId="2557F791">
              <wp:simplePos x="0" y="0"/>
              <wp:positionH relativeFrom="page">
                <wp:posOffset>123825</wp:posOffset>
              </wp:positionH>
              <wp:positionV relativeFrom="page">
                <wp:posOffset>3357880</wp:posOffset>
              </wp:positionV>
              <wp:extent cx="371475" cy="16459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45920"/>
                      </a:xfrm>
                      <a:prstGeom prst="rect">
                        <a:avLst/>
                      </a:prstGeom>
                      <a:solidFill>
                        <a:srgbClr val="FFFFFF"/>
                      </a:solidFill>
                      <a:ln w="9525">
                        <a:noFill/>
                        <a:miter lim="800000"/>
                        <a:headEnd/>
                        <a:tailEnd/>
                      </a:ln>
                    </wps:spPr>
                    <wps:txbx>
                      <w:txbxContent>
                        <w:p w14:paraId="217FBE25" w14:textId="082990D4" w:rsidR="00B5021E" w:rsidRPr="003F2A9D" w:rsidRDefault="00B5021E" w:rsidP="00B5021E">
                          <w:pPr>
                            <w:rPr>
                              <w:color w:val="767171"/>
                              <w:sz w:val="20"/>
                              <w:szCs w:val="20"/>
                            </w:rPr>
                          </w:pP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41DC90E8" id="_x0000_t202" coordsize="21600,21600" o:spt="202" path="m,l,21600r21600,l21600,xe">
              <v:stroke joinstyle="miter"/>
              <v:path gradientshapeok="t" o:connecttype="rect"/>
            </v:shapetype>
            <v:shape id="Text Box 2" o:spid="_x0000_s1027" type="#_x0000_t202" style="position:absolute;margin-left:9.75pt;margin-top:264.4pt;width:29.25pt;height:129.6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" stroked="f">
              <v:textbox style="layout-flow:vertical;mso-layout-flow-alt:bottom-to-top">
                <w:txbxContent>
                  <w:p w14:paraId="217FBE25" w14:textId="082990D4" w:rsidR="00B5021E" w:rsidRPr="003F2A9D" w:rsidRDefault="00B5021E" w:rsidP="00B5021E">
                    <w:pPr>
                      <w:rPr>
                        <w:color w:val="767171"/>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705"/>
    <w:multiLevelType w:val="hybridMultilevel"/>
    <w:tmpl w:val="9D1A8EBA"/>
    <w:lvl w:ilvl="0" w:tplc="15EC45BE">
      <w:start w:val="1"/>
      <w:numFmt w:val="decimal"/>
      <w:lvlText w:val="%1."/>
      <w:lvlJc w:val="left"/>
      <w:pPr>
        <w:ind w:left="720" w:hanging="360"/>
      </w:pPr>
      <w:rPr>
        <w:rFonts w:asciiTheme="minorHAnsi" w:hAnsi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77E2F"/>
    <w:multiLevelType w:val="hybridMultilevel"/>
    <w:tmpl w:val="61F0B4A0"/>
    <w:lvl w:ilvl="0" w:tplc="EA0C6C9C">
      <w:start w:val="1"/>
      <w:numFmt w:val="decimal"/>
      <w:lvlText w:val="%1."/>
      <w:lvlJc w:val="left"/>
      <w:pPr>
        <w:ind w:left="504" w:hanging="360"/>
      </w:pPr>
      <w:rPr>
        <w:rFonts w:hint="default"/>
        <w:b/>
        <w:color w:val="002060"/>
        <w:sz w:val="22"/>
      </w:rPr>
    </w:lvl>
    <w:lvl w:ilvl="1" w:tplc="1D9A2470" w:tentative="1">
      <w:start w:val="1"/>
      <w:numFmt w:val="lowerLetter"/>
      <w:lvlText w:val="%2."/>
      <w:lvlJc w:val="left"/>
      <w:pPr>
        <w:ind w:left="1224" w:hanging="360"/>
      </w:pPr>
    </w:lvl>
    <w:lvl w:ilvl="2" w:tplc="4864AFCC" w:tentative="1">
      <w:start w:val="1"/>
      <w:numFmt w:val="lowerRoman"/>
      <w:lvlText w:val="%3."/>
      <w:lvlJc w:val="right"/>
      <w:pPr>
        <w:ind w:left="1944" w:hanging="180"/>
      </w:pPr>
    </w:lvl>
    <w:lvl w:ilvl="3" w:tplc="9F60A8F6" w:tentative="1">
      <w:start w:val="1"/>
      <w:numFmt w:val="decimal"/>
      <w:lvlText w:val="%4."/>
      <w:lvlJc w:val="left"/>
      <w:pPr>
        <w:ind w:left="2664" w:hanging="360"/>
      </w:pPr>
    </w:lvl>
    <w:lvl w:ilvl="4" w:tplc="940C3EB6" w:tentative="1">
      <w:start w:val="1"/>
      <w:numFmt w:val="lowerLetter"/>
      <w:lvlText w:val="%5."/>
      <w:lvlJc w:val="left"/>
      <w:pPr>
        <w:ind w:left="3384" w:hanging="360"/>
      </w:pPr>
    </w:lvl>
    <w:lvl w:ilvl="5" w:tplc="33C8D0D4" w:tentative="1">
      <w:start w:val="1"/>
      <w:numFmt w:val="lowerRoman"/>
      <w:lvlText w:val="%6."/>
      <w:lvlJc w:val="right"/>
      <w:pPr>
        <w:ind w:left="4104" w:hanging="180"/>
      </w:pPr>
    </w:lvl>
    <w:lvl w:ilvl="6" w:tplc="146615B0" w:tentative="1">
      <w:start w:val="1"/>
      <w:numFmt w:val="decimal"/>
      <w:lvlText w:val="%7."/>
      <w:lvlJc w:val="left"/>
      <w:pPr>
        <w:ind w:left="4824" w:hanging="360"/>
      </w:pPr>
    </w:lvl>
    <w:lvl w:ilvl="7" w:tplc="75AEFD42" w:tentative="1">
      <w:start w:val="1"/>
      <w:numFmt w:val="lowerLetter"/>
      <w:lvlText w:val="%8."/>
      <w:lvlJc w:val="left"/>
      <w:pPr>
        <w:ind w:left="5544" w:hanging="360"/>
      </w:pPr>
    </w:lvl>
    <w:lvl w:ilvl="8" w:tplc="71449D82" w:tentative="1">
      <w:start w:val="1"/>
      <w:numFmt w:val="lowerRoman"/>
      <w:lvlText w:val="%9."/>
      <w:lvlJc w:val="right"/>
      <w:pPr>
        <w:ind w:left="6264" w:hanging="180"/>
      </w:pPr>
    </w:lvl>
  </w:abstractNum>
  <w:abstractNum w:abstractNumId="2" w15:restartNumberingAfterBreak="0">
    <w:nsid w:val="53D309A5"/>
    <w:multiLevelType w:val="hybridMultilevel"/>
    <w:tmpl w:val="13B2D468"/>
    <w:lvl w:ilvl="0" w:tplc="D96240BE">
      <w:start w:val="1"/>
      <w:numFmt w:val="decimal"/>
      <w:lvlText w:val="%1-"/>
      <w:lvlJc w:val="left"/>
      <w:pPr>
        <w:ind w:left="522" w:hanging="360"/>
      </w:pPr>
      <w:rPr>
        <w:rFonts w:hint="default"/>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15:restartNumberingAfterBreak="0">
    <w:nsid w:val="6B59750A"/>
    <w:multiLevelType w:val="hybridMultilevel"/>
    <w:tmpl w:val="A9325798"/>
    <w:lvl w:ilvl="0" w:tplc="9E3AAF66">
      <w:start w:val="1"/>
      <w:numFmt w:val="bullet"/>
      <w:lvlText w:val="•"/>
      <w:lvlJc w:val="left"/>
      <w:pPr>
        <w:tabs>
          <w:tab w:val="num" w:pos="720"/>
        </w:tabs>
        <w:ind w:left="720" w:hanging="360"/>
      </w:pPr>
      <w:rPr>
        <w:rFonts w:ascii="Arial" w:hAnsi="Arial" w:hint="default"/>
      </w:rPr>
    </w:lvl>
    <w:lvl w:ilvl="1" w:tplc="5178CE98" w:tentative="1">
      <w:start w:val="1"/>
      <w:numFmt w:val="bullet"/>
      <w:lvlText w:val="•"/>
      <w:lvlJc w:val="left"/>
      <w:pPr>
        <w:tabs>
          <w:tab w:val="num" w:pos="1440"/>
        </w:tabs>
        <w:ind w:left="1440" w:hanging="360"/>
      </w:pPr>
      <w:rPr>
        <w:rFonts w:ascii="Arial" w:hAnsi="Arial" w:hint="default"/>
      </w:rPr>
    </w:lvl>
    <w:lvl w:ilvl="2" w:tplc="4BB4B78E" w:tentative="1">
      <w:start w:val="1"/>
      <w:numFmt w:val="bullet"/>
      <w:lvlText w:val="•"/>
      <w:lvlJc w:val="left"/>
      <w:pPr>
        <w:tabs>
          <w:tab w:val="num" w:pos="2160"/>
        </w:tabs>
        <w:ind w:left="2160" w:hanging="360"/>
      </w:pPr>
      <w:rPr>
        <w:rFonts w:ascii="Arial" w:hAnsi="Arial" w:hint="default"/>
      </w:rPr>
    </w:lvl>
    <w:lvl w:ilvl="3" w:tplc="60D2BF42" w:tentative="1">
      <w:start w:val="1"/>
      <w:numFmt w:val="bullet"/>
      <w:lvlText w:val="•"/>
      <w:lvlJc w:val="left"/>
      <w:pPr>
        <w:tabs>
          <w:tab w:val="num" w:pos="2880"/>
        </w:tabs>
        <w:ind w:left="2880" w:hanging="360"/>
      </w:pPr>
      <w:rPr>
        <w:rFonts w:ascii="Arial" w:hAnsi="Arial" w:hint="default"/>
      </w:rPr>
    </w:lvl>
    <w:lvl w:ilvl="4" w:tplc="012E8480" w:tentative="1">
      <w:start w:val="1"/>
      <w:numFmt w:val="bullet"/>
      <w:lvlText w:val="•"/>
      <w:lvlJc w:val="left"/>
      <w:pPr>
        <w:tabs>
          <w:tab w:val="num" w:pos="3600"/>
        </w:tabs>
        <w:ind w:left="3600" w:hanging="360"/>
      </w:pPr>
      <w:rPr>
        <w:rFonts w:ascii="Arial" w:hAnsi="Arial" w:hint="default"/>
      </w:rPr>
    </w:lvl>
    <w:lvl w:ilvl="5" w:tplc="B6649286" w:tentative="1">
      <w:start w:val="1"/>
      <w:numFmt w:val="bullet"/>
      <w:lvlText w:val="•"/>
      <w:lvlJc w:val="left"/>
      <w:pPr>
        <w:tabs>
          <w:tab w:val="num" w:pos="4320"/>
        </w:tabs>
        <w:ind w:left="4320" w:hanging="360"/>
      </w:pPr>
      <w:rPr>
        <w:rFonts w:ascii="Arial" w:hAnsi="Arial" w:hint="default"/>
      </w:rPr>
    </w:lvl>
    <w:lvl w:ilvl="6" w:tplc="A8F0729A" w:tentative="1">
      <w:start w:val="1"/>
      <w:numFmt w:val="bullet"/>
      <w:lvlText w:val="•"/>
      <w:lvlJc w:val="left"/>
      <w:pPr>
        <w:tabs>
          <w:tab w:val="num" w:pos="5040"/>
        </w:tabs>
        <w:ind w:left="5040" w:hanging="360"/>
      </w:pPr>
      <w:rPr>
        <w:rFonts w:ascii="Arial" w:hAnsi="Arial" w:hint="default"/>
      </w:rPr>
    </w:lvl>
    <w:lvl w:ilvl="7" w:tplc="224ABBD2" w:tentative="1">
      <w:start w:val="1"/>
      <w:numFmt w:val="bullet"/>
      <w:lvlText w:val="•"/>
      <w:lvlJc w:val="left"/>
      <w:pPr>
        <w:tabs>
          <w:tab w:val="num" w:pos="5760"/>
        </w:tabs>
        <w:ind w:left="5760" w:hanging="360"/>
      </w:pPr>
      <w:rPr>
        <w:rFonts w:ascii="Arial" w:hAnsi="Arial" w:hint="default"/>
      </w:rPr>
    </w:lvl>
    <w:lvl w:ilvl="8" w:tplc="EA0A10A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 w:val="0,2,4"/>
    <w:docVar w:name="docversion" w:val="dpf-apid_3.0"/>
    <w:docVar w:name="lastsection" w:val="3"/>
  </w:docVars>
  <w:rsids>
    <w:rsidRoot w:val="007146E2"/>
    <w:rsid w:val="0009714F"/>
    <w:rsid w:val="001068AC"/>
    <w:rsid w:val="00122AB8"/>
    <w:rsid w:val="001F780C"/>
    <w:rsid w:val="002A4582"/>
    <w:rsid w:val="002C7AF4"/>
    <w:rsid w:val="0033767A"/>
    <w:rsid w:val="00341982"/>
    <w:rsid w:val="00361258"/>
    <w:rsid w:val="003F2A9D"/>
    <w:rsid w:val="00475E1D"/>
    <w:rsid w:val="00495838"/>
    <w:rsid w:val="00506CD0"/>
    <w:rsid w:val="005607E3"/>
    <w:rsid w:val="00604142"/>
    <w:rsid w:val="0060755D"/>
    <w:rsid w:val="006B5645"/>
    <w:rsid w:val="007146E2"/>
    <w:rsid w:val="0075384A"/>
    <w:rsid w:val="007F48C4"/>
    <w:rsid w:val="00847D57"/>
    <w:rsid w:val="008658BB"/>
    <w:rsid w:val="009A3713"/>
    <w:rsid w:val="009F2D9B"/>
    <w:rsid w:val="00A300D7"/>
    <w:rsid w:val="00A52D0B"/>
    <w:rsid w:val="00A56EAC"/>
    <w:rsid w:val="00AF7681"/>
    <w:rsid w:val="00B5021E"/>
    <w:rsid w:val="00BB21D4"/>
    <w:rsid w:val="00C031C3"/>
    <w:rsid w:val="00C1158D"/>
    <w:rsid w:val="00C51061"/>
    <w:rsid w:val="00D5343B"/>
    <w:rsid w:val="00E44394"/>
    <w:rsid w:val="00EC54AC"/>
    <w:rsid w:val="00F220C7"/>
    <w:rsid w:val="00F23533"/>
    <w:rsid w:val="00FE19D1"/>
    <w:rsid w:val="00F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4BBB2"/>
  <w15:docId w15:val="{0B1233B0-6D9E-4B49-A24E-C948BE55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EB32B4"/>
    <w:pPr>
      <w:widowControl w:val="0"/>
      <w:autoSpaceDE w:val="0"/>
      <w:autoSpaceDN w:val="0"/>
      <w:adjustRightInd w:val="0"/>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48"/>
    <w:pPr>
      <w:tabs>
        <w:tab w:val="center" w:pos="4680"/>
        <w:tab w:val="right" w:pos="9360"/>
      </w:tabs>
    </w:pPr>
  </w:style>
  <w:style w:type="character" w:customStyle="1" w:styleId="HeaderChar">
    <w:name w:val="Header Char"/>
    <w:link w:val="Header"/>
    <w:uiPriority w:val="99"/>
    <w:rsid w:val="006A0B48"/>
    <w:rPr>
      <w:rFonts w:ascii="Arial" w:eastAsia="Times New Roman" w:hAnsi="Arial" w:cs="Arial"/>
      <w:color w:val="000000"/>
      <w:sz w:val="24"/>
      <w:szCs w:val="24"/>
    </w:rPr>
  </w:style>
  <w:style w:type="paragraph" w:styleId="Footer">
    <w:name w:val="footer"/>
    <w:basedOn w:val="Normal"/>
    <w:link w:val="FooterChar"/>
    <w:uiPriority w:val="99"/>
    <w:unhideWhenUsed/>
    <w:rsid w:val="006A0B48"/>
    <w:pPr>
      <w:tabs>
        <w:tab w:val="center" w:pos="4680"/>
        <w:tab w:val="right" w:pos="9360"/>
      </w:tabs>
    </w:pPr>
  </w:style>
  <w:style w:type="character" w:customStyle="1" w:styleId="FooterChar">
    <w:name w:val="Footer Char"/>
    <w:link w:val="Footer"/>
    <w:uiPriority w:val="99"/>
    <w:rsid w:val="006A0B48"/>
    <w:rPr>
      <w:rFonts w:ascii="Arial" w:eastAsia="Times New Roman" w:hAnsi="Arial" w:cs="Arial"/>
      <w:color w:val="000000"/>
      <w:sz w:val="24"/>
      <w:szCs w:val="24"/>
    </w:rPr>
  </w:style>
  <w:style w:type="table" w:styleId="TableGrid">
    <w:name w:val="Table Grid"/>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Bullets,References,Liste 1,ReferencesCxSpLast,Medium Grid 1 - Accent 21,List Paragraph nowy,List Paragraph (numbered (a)),123 List Paragraph,WB Para,Texte Général,Paragraphe  revu,Paragraphe de liste1,Bullet Answer"/>
    <w:basedOn w:val="Normal"/>
    <w:link w:val="ListParagraphChar"/>
    <w:uiPriority w:val="34"/>
    <w:qFormat/>
    <w:rsid w:val="00821064"/>
    <w:pPr>
      <w:ind w:left="720"/>
      <w:contextualSpacing/>
    </w:pPr>
  </w:style>
  <w:style w:type="table" w:customStyle="1" w:styleId="TableGrid9">
    <w:name w:val="Table Grid9"/>
    <w:basedOn w:val="TableNormal"/>
    <w:next w:val="TableGrid"/>
    <w:uiPriority w:val="59"/>
    <w:rsid w:val="00C2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1C5"/>
    <w:rPr>
      <w:rFonts w:ascii="Segoe UI" w:hAnsi="Segoe UI" w:cs="Segoe UI"/>
      <w:sz w:val="18"/>
      <w:szCs w:val="18"/>
    </w:rPr>
  </w:style>
  <w:style w:type="character" w:customStyle="1" w:styleId="BalloonTextChar">
    <w:name w:val="Balloon Text Char"/>
    <w:link w:val="BalloonText"/>
    <w:uiPriority w:val="99"/>
    <w:semiHidden/>
    <w:rsid w:val="002B41C5"/>
    <w:rPr>
      <w:rFonts w:ascii="Segoe UI" w:eastAsia="Times New Roman" w:hAnsi="Segoe UI" w:cs="Segoe UI"/>
      <w:color w:val="000000"/>
      <w:sz w:val="18"/>
      <w:szCs w:val="18"/>
    </w:rPr>
  </w:style>
  <w:style w:type="paragraph" w:styleId="NormalWeb">
    <w:name w:val="Normal (Web)"/>
    <w:basedOn w:val="Normal"/>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character" w:styleId="Hyperlink">
    <w:name w:val="Hyperlink"/>
    <w:uiPriority w:val="99"/>
    <w:unhideWhenUsed/>
    <w:rsid w:val="005E23C8"/>
    <w:rPr>
      <w:rFonts w:cs="Times New Roman"/>
      <w:color w:val="0000FF"/>
      <w:u w:val="single"/>
    </w:rPr>
  </w:style>
  <w:style w:type="character" w:styleId="PlaceholderText">
    <w:name w:val="Placeholder Text"/>
    <w:uiPriority w:val="99"/>
    <w:semiHidden/>
    <w:rsid w:val="00A9732F"/>
    <w:rPr>
      <w:color w:val="808080"/>
    </w:rPr>
  </w:style>
  <w:style w:type="character" w:customStyle="1" w:styleId="apple-converted-space">
    <w:name w:val="apple-converted-space"/>
    <w:basedOn w:val="DefaultParagraphFont"/>
    <w:rsid w:val="00D147CF"/>
  </w:style>
  <w:style w:type="character" w:styleId="Strong">
    <w:name w:val="Strong"/>
    <w:uiPriority w:val="22"/>
    <w:qFormat/>
    <w:rsid w:val="00D147CF"/>
    <w:rPr>
      <w:b/>
      <w:bCs/>
    </w:rPr>
  </w:style>
  <w:style w:type="character" w:customStyle="1" w:styleId="Typeheretoentertext">
    <w:name w:val="Type here to enter text"/>
    <w:basedOn w:val="DefaultParagraphFont"/>
    <w:uiPriority w:val="1"/>
    <w:rsid w:val="00D147CF"/>
  </w:style>
  <w:style w:type="character" w:customStyle="1" w:styleId="Style1">
    <w:name w:val="Style1"/>
    <w:uiPriority w:val="1"/>
    <w:rsid w:val="00B1032C"/>
    <w:rPr>
      <w:rFonts w:ascii="Calibri" w:hAnsi="Calibri"/>
      <w:sz w:val="18"/>
    </w:rPr>
  </w:style>
  <w:style w:type="character" w:customStyle="1" w:styleId="Style2">
    <w:name w:val="Style2"/>
    <w:uiPriority w:val="1"/>
    <w:rsid w:val="002600BD"/>
    <w:rPr>
      <w:rFonts w:ascii="Calibri" w:hAnsi="Calibri"/>
      <w:sz w:val="18"/>
    </w:rPr>
  </w:style>
  <w:style w:type="table" w:customStyle="1" w:styleId="TableGrid1">
    <w:name w:val="Table Grid1"/>
    <w:basedOn w:val="TableNormal"/>
    <w:next w:val="TableGrid"/>
    <w:uiPriority w:val="39"/>
    <w:rsid w:val="00EC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table" w:customStyle="1" w:styleId="TableGrid11">
    <w:name w:val="Table Grid11"/>
    <w:basedOn w:val="TableNormal"/>
    <w:next w:val="TableGrid"/>
    <w:uiPriority w:val="39"/>
    <w:rsid w:val="008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34198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341982"/>
    <w:rPr>
      <w:rFonts w:ascii="Times New Roman" w:eastAsia="Times New Roman" w:hAnsi="Times New Roman"/>
      <w:color w:val="000000"/>
      <w:sz w:val="24"/>
      <w:szCs w:val="24"/>
    </w:rPr>
  </w:style>
  <w:style w:type="character" w:customStyle="1" w:styleId="None">
    <w:name w:val="None"/>
    <w:rsid w:val="00341982"/>
  </w:style>
  <w:style w:type="character" w:styleId="FootnoteReference">
    <w:name w:val="footnote reference"/>
    <w:aliases w:val="16 Point,Superscript 6 Point,ftref,BVI fnr,fr,Footnote Reference Number,Char Char,Ref,de nota al pie,Used by Word for Help footnote symbols,Car Car Char Car Char Car Car Char Car Char Char,SUPERS,BVI f,Footnote,Char Char1,FO"/>
    <w:basedOn w:val="DefaultParagraphFont"/>
    <w:link w:val="CharChar1CharCharCharChar1CharCharCharCharCharCharCharChar"/>
    <w:uiPriority w:val="99"/>
    <w:unhideWhenUsed/>
    <w:qFormat/>
    <w:rsid w:val="00341982"/>
    <w:rPr>
      <w:vertAlign w:val="superscript"/>
    </w:rPr>
  </w:style>
  <w:style w:type="character" w:customStyle="1" w:styleId="ListParagraphChar">
    <w:name w:val="List Paragraph Char"/>
    <w:aliases w:val="Numbered List Paragraph Char,Bullets Char,References Char,Liste 1 Char,ReferencesCxSpLast Char,Medium Grid 1 - Accent 21 Char,List Paragraph nowy Char,List Paragraph (numbered (a)) Char,123 List Paragraph Char,WB Para Char"/>
    <w:basedOn w:val="DefaultParagraphFont"/>
    <w:link w:val="ListParagraph"/>
    <w:uiPriority w:val="34"/>
    <w:qFormat/>
    <w:locked/>
    <w:rsid w:val="00341982"/>
    <w:rPr>
      <w:rFonts w:ascii="Arial" w:eastAsia="Times New Roman" w:hAnsi="Arial" w:cs="Arial"/>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41982"/>
    <w:pPr>
      <w:widowControl/>
      <w:autoSpaceDE/>
      <w:autoSpaceDN/>
      <w:adjustRightInd/>
      <w:spacing w:after="160" w:line="240" w:lineRule="exact"/>
    </w:pPr>
    <w:rPr>
      <w:rFonts w:ascii="Calibri" w:eastAsia="Calibri" w:hAnsi="Calibri" w:cs="Times New Roman"/>
      <w:color w:val="auto"/>
      <w:sz w:val="20"/>
      <w:szCs w:val="20"/>
      <w:vertAlign w:val="superscript"/>
    </w:rPr>
  </w:style>
  <w:style w:type="paragraph" w:styleId="FootnoteText">
    <w:name w:val="footnote text"/>
    <w:aliases w:val="single space,footnote text,fn,FOOTNOTES,ALTS FOOTNOTE,Geneva 9,Font: Geneva 9,Boston 10,f,Footnote Text Char2 Char,Footnote Text Char1 Char Char,Footnote Text Char2 Char Char Char,Footnote Text Char1 Char Char Char Char,ft,MTFootnote,text"/>
    <w:basedOn w:val="Normal"/>
    <w:link w:val="FootnoteTextChar"/>
    <w:unhideWhenUsed/>
    <w:qFormat/>
    <w:rsid w:val="00A300D7"/>
    <w:pPr>
      <w:widowControl/>
      <w:autoSpaceDE/>
      <w:autoSpaceDN/>
      <w:adjustRightInd/>
      <w:spacing w:after="200" w:line="276" w:lineRule="auto"/>
    </w:pPr>
    <w:rPr>
      <w:rFonts w:ascii="Calibri" w:hAnsi="Calibri" w:cs="Times New Roman"/>
      <w:color w:val="auto"/>
      <w:sz w:val="20"/>
      <w:szCs w:val="20"/>
    </w:rPr>
  </w:style>
  <w:style w:type="character" w:customStyle="1" w:styleId="FootnoteTextChar">
    <w:name w:val="Footnote Text Char"/>
    <w:aliases w:val="single space Char,footnote text Char,fn Char,FOOTNOTES Char,ALTS FOOTNOTE Char,Geneva 9 Char,Font: Geneva 9 Char,Boston 10 Char,f Char,Footnote Text Char2 Char Char,Footnote Text Char1 Char Char Char,ft Char,MTFootnote Char,text Char"/>
    <w:basedOn w:val="DefaultParagraphFont"/>
    <w:link w:val="FootnoteText"/>
    <w:rsid w:val="00A300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orldbank.org/projec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83E4093E7FAC24FBECC5DA5E0CDE013" ma:contentTypeVersion="3" ma:contentTypeDescription="" ma:contentTypeScope="" ma:versionID="5fa4bdfb2a56b27df41c6679e4d532b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dpf-apid_3.0</TemplateDocVersion>
    <SequenceNum xmlns="b99a068c-3844-4a16-badd-77233eea0529" xsi:nil="true"/>
    <PolicyExceptions xmlns="b99a068c-3844-4a16-badd-77233eea0529" xsi:nil="true"/>
    <RefreshDate xmlns="b99a068c-3844-4a16-badd-77233eea0529">2017-11-02T17:22:16+00:00</RefreshDate>
    <HasUserUploaded xmlns="b99a068c-3844-4a16-badd-77233eea0529">false</HasUserUploaded>
    <IsMandatory xmlns="b99a068c-3844-4a16-badd-77233eea0529">true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ITM00314</DocumentType>
    <ApprovedVersion xmlns="b99a068c-3844-4a16-badd-77233eea0529" xsi:nil="true"/>
    <DocStatus xmlns="b99a068c-3844-4a16-badd-77233eea0529" xsi:nil="true"/>
    <DocumentDate xmlns="b99a068c-3844-4a16-badd-77233eea0529" xsi:nil="true"/>
    <Cordis_x0020_ID xmlns="b99a068c-3844-4a16-badd-77233eea0529">ITM00314</Cordis_x0020_ID>
    <Task_x0020_ID xmlns="b99a068c-3844-4a16-badd-77233eea0529">TSK7139172,TSK7139177</Task_x0020_ID>
    <DependentDoc xmlns="b99a068c-3844-4a16-badd-77233eea0529" xsi:nil="true"/>
    <SAPStage xmlns="b99a068c-3844-4a16-badd-77233eea0529">APR</SAPStag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P163966</ProjectID>
    <DocumentAction xmlns="b99a068c-3844-4a16-badd-77233eea0529" xsi:nil="true"/>
    <SecurityClassification xmlns="b99a068c-3844-4a16-badd-77233eea0529" xsi:nil="true"/>
    <IsTemplate xmlns="b99a068c-3844-4a16-badd-77233eea0529">true</IsTemplat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E82A-D552-4000-B08D-41C9510E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6EF69-9203-492E-8A92-5AEAA75A02C9}">
  <ds:schemaRefs>
    <ds:schemaRef ds:uri="http://schemas.microsoft.com/sharepoint/v3/contenttype/forms"/>
  </ds:schemaRefs>
</ds:datastoreItem>
</file>

<file path=customXml/itemProps3.xml><?xml version="1.0" encoding="utf-8"?>
<ds:datastoreItem xmlns:ds="http://schemas.openxmlformats.org/officeDocument/2006/customXml" ds:itemID="{0B673E74-1805-4E9F-9114-D8301E6F8998}">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99a068c-3844-4a16-badd-77233eea0529"/>
    <ds:schemaRef ds:uri="http://purl.org/dc/terms/"/>
  </ds:schemaRefs>
</ds:datastoreItem>
</file>

<file path=customXml/itemProps4.xml><?xml version="1.0" encoding="utf-8"?>
<ds:datastoreItem xmlns:ds="http://schemas.openxmlformats.org/officeDocument/2006/customXml" ds:itemID="{29680332-2B52-4059-AF88-9355458B3E7C}">
  <ds:schemaRefs>
    <ds:schemaRef ds:uri="Microsoft.SharePoint.Taxonomy.ContentTypeSync"/>
  </ds:schemaRefs>
</ds:datastoreItem>
</file>

<file path=customXml/itemProps5.xml><?xml version="1.0" encoding="utf-8"?>
<ds:datastoreItem xmlns:ds="http://schemas.openxmlformats.org/officeDocument/2006/customXml" ds:itemID="{D04A16A2-950F-4550-81CF-F7A15469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Appraisal Program Information Document (PID)</vt:lpstr>
    </vt:vector>
  </TitlesOfParts>
  <Company/>
  <LinksUpToDate>false</LinksUpToDate>
  <CharactersWithSpaces>17764</CharactersWithSpaces>
  <SharedDoc>false</SharedDoc>
  <HLinks>
    <vt:vector size="6" baseType="variant">
      <vt:variant>
        <vt:i4>4587607</vt:i4>
      </vt:variant>
      <vt:variant>
        <vt:i4>33</vt:i4>
      </vt:variant>
      <vt:variant>
        <vt:i4>0</vt:i4>
      </vt:variant>
      <vt:variant>
        <vt:i4>5</vt:i4>
      </vt:variant>
      <vt:variant>
        <vt:lpwstr>http://www.worldbank.org/projects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Program Information Document (PID)</dc:title>
  <dc:subject/>
  <dc:creator>Suzanne L. Wolk</dc:creator>
  <cp:keywords/>
  <cp:lastModifiedBy>Lina Janenaite</cp:lastModifiedBy>
  <cp:revision>4</cp:revision>
  <cp:lastPrinted>2017-11-08T19:50:00Z</cp:lastPrinted>
  <dcterms:created xsi:type="dcterms:W3CDTF">2018-03-05T15:00:00Z</dcterms:created>
  <dcterms:modified xsi:type="dcterms:W3CDTF">2018-03-05T15:05:00Z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0x01010054E0FEF4951F9D49A6F48A35419983C700683E4093E7FAC24FBECC5DA5E0CDE013</vt:lpwstr>
  </property>
  <property fmtid="{D5CDD505-2E9C-101B-9397-08002B2CF9AE}" pid="3" name="LikedBy">
    <vt:lpwstr/>
  </property>
  <property fmtid="{D5CDD505-2E9C-101B-9397-08002B2CF9AE}" pid="4" name="RatedBy">
    <vt:lpwstr/>
  </property>
</Properties>
</file>