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1"/>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9633"/>
      </w:tblGrid>
      <w:tr w:rsidR="008E2694" w:rsidRPr="008E2694" w14:paraId="2E64C012" w14:textId="77777777" w:rsidTr="007E5EB8">
        <w:trPr>
          <w:trHeight w:hRule="exact" w:val="240"/>
        </w:trPr>
        <w:tc>
          <w:tcPr>
            <w:tcW w:w="9633" w:type="dxa"/>
          </w:tcPr>
          <w:p w14:paraId="2E64C011" w14:textId="77777777" w:rsidR="008E2694" w:rsidRPr="008E2694" w:rsidRDefault="008E2694" w:rsidP="007E5EB8">
            <w:pPr>
              <w:pStyle w:val="TableParagraph"/>
              <w:bidi/>
              <w:spacing w:line="225" w:lineRule="exact"/>
              <w:ind w:left="3370" w:right="3371"/>
              <w:jc w:val="center"/>
              <w:rPr>
                <w:rFonts w:cs="Calibri"/>
                <w:color w:val="000000" w:themeColor="text1"/>
                <w:rtl/>
              </w:rPr>
            </w:pPr>
            <w:bookmarkStart w:id="0" w:name="_GoBack"/>
            <w:bookmarkEnd w:id="0"/>
            <w:r>
              <w:rPr>
                <w:color w:val="000000" w:themeColor="text1"/>
                <w:rtl/>
              </w:rPr>
              <w:t>وثيقة</w:t>
            </w:r>
          </w:p>
        </w:tc>
      </w:tr>
      <w:tr w:rsidR="008E2694" w:rsidRPr="008E2694" w14:paraId="2E64C014" w14:textId="77777777" w:rsidTr="007E5EB8">
        <w:trPr>
          <w:trHeight w:hRule="exact" w:val="480"/>
        </w:trPr>
        <w:tc>
          <w:tcPr>
            <w:tcW w:w="9633" w:type="dxa"/>
          </w:tcPr>
          <w:p w14:paraId="2E64C013" w14:textId="77777777" w:rsidR="008E2694" w:rsidRPr="008E2694" w:rsidRDefault="008E2694" w:rsidP="007E5EB8">
            <w:pPr>
              <w:pStyle w:val="TableParagraph"/>
              <w:bidi/>
              <w:spacing w:line="306" w:lineRule="exact"/>
              <w:ind w:left="3370" w:right="3370"/>
              <w:jc w:val="center"/>
              <w:rPr>
                <w:rFonts w:cs="Calibri"/>
                <w:color w:val="000000" w:themeColor="text1"/>
                <w:sz w:val="28"/>
                <w:szCs w:val="28"/>
                <w:rtl/>
              </w:rPr>
            </w:pPr>
            <w:r>
              <w:rPr>
                <w:color w:val="000000" w:themeColor="text1"/>
                <w:sz w:val="28"/>
                <w:rtl/>
              </w:rPr>
              <w:t>للبنك الدولي</w:t>
            </w:r>
          </w:p>
        </w:tc>
      </w:tr>
      <w:tr w:rsidR="008E2694" w:rsidRPr="008E2694" w14:paraId="2E64C016" w14:textId="77777777" w:rsidTr="007E5EB8">
        <w:trPr>
          <w:trHeight w:hRule="exact" w:val="724"/>
        </w:trPr>
        <w:tc>
          <w:tcPr>
            <w:tcW w:w="9633" w:type="dxa"/>
          </w:tcPr>
          <w:p w14:paraId="2E64C015" w14:textId="77777777" w:rsidR="008E2694" w:rsidRPr="008E2694" w:rsidRDefault="008E2694" w:rsidP="007E5EB8">
            <w:pPr>
              <w:pStyle w:val="TableParagraph"/>
              <w:bidi/>
              <w:spacing w:before="149"/>
              <w:ind w:left="3370" w:right="3375"/>
              <w:jc w:val="center"/>
              <w:rPr>
                <w:rFonts w:cs="Calibri"/>
                <w:color w:val="000000" w:themeColor="text1"/>
                <w:sz w:val="24"/>
                <w:szCs w:val="24"/>
                <w:rtl/>
              </w:rPr>
            </w:pPr>
            <w:r>
              <w:rPr>
                <w:color w:val="000000" w:themeColor="text1"/>
                <w:sz w:val="24"/>
                <w:rtl/>
              </w:rPr>
              <w:t>للاستخدام الرسمي فقط</w:t>
            </w:r>
          </w:p>
        </w:tc>
      </w:tr>
      <w:tr w:rsidR="008E2694" w:rsidRPr="008E2694" w14:paraId="2E64C019" w14:textId="77777777" w:rsidTr="007E5EB8">
        <w:trPr>
          <w:trHeight w:hRule="exact" w:val="817"/>
        </w:trPr>
        <w:tc>
          <w:tcPr>
            <w:tcW w:w="9633" w:type="dxa"/>
          </w:tcPr>
          <w:p w14:paraId="2E64C017" w14:textId="77777777" w:rsidR="008E2694" w:rsidRPr="008E2694" w:rsidRDefault="008E2694" w:rsidP="007E5EB8">
            <w:pPr>
              <w:pStyle w:val="TableParagraph"/>
              <w:rPr>
                <w:rFonts w:cs="Calibri"/>
                <w:color w:val="000000" w:themeColor="text1"/>
                <w:sz w:val="24"/>
                <w:szCs w:val="24"/>
                <w:rtl/>
              </w:rPr>
            </w:pPr>
          </w:p>
          <w:p w14:paraId="2E64C018" w14:textId="77777777" w:rsidR="008E2694" w:rsidRPr="008E2694" w:rsidRDefault="008E2694" w:rsidP="007E5EB8">
            <w:pPr>
              <w:pStyle w:val="TableParagraph"/>
              <w:bidi/>
              <w:ind w:right="198"/>
              <w:jc w:val="right"/>
              <w:rPr>
                <w:rFonts w:cs="Calibri"/>
                <w:color w:val="000000" w:themeColor="text1"/>
                <w:rtl/>
              </w:rPr>
            </w:pPr>
            <w:r>
              <w:rPr>
                <w:color w:val="000000" w:themeColor="text1"/>
                <w:rtl/>
              </w:rPr>
              <w:t>رقم التقرير :  PAD1445</w:t>
            </w:r>
          </w:p>
        </w:tc>
      </w:tr>
      <w:tr w:rsidR="008E2694" w:rsidRPr="008E2694" w14:paraId="2E64C01C" w14:textId="77777777" w:rsidTr="007E5EB8">
        <w:trPr>
          <w:trHeight w:hRule="exact" w:val="826"/>
        </w:trPr>
        <w:tc>
          <w:tcPr>
            <w:tcW w:w="9633" w:type="dxa"/>
          </w:tcPr>
          <w:p w14:paraId="2E64C01A" w14:textId="77777777" w:rsidR="008E2694" w:rsidRPr="008E2694" w:rsidRDefault="008E2694" w:rsidP="007E5EB8">
            <w:pPr>
              <w:pStyle w:val="TableParagraph"/>
              <w:spacing w:before="8"/>
              <w:rPr>
                <w:rFonts w:cs="Calibri"/>
                <w:color w:val="000000" w:themeColor="text1"/>
                <w:rtl/>
              </w:rPr>
            </w:pPr>
          </w:p>
          <w:p w14:paraId="2E64C01B" w14:textId="77777777" w:rsidR="008E2694" w:rsidRPr="008E2694" w:rsidRDefault="008E2694" w:rsidP="006F40CE">
            <w:pPr>
              <w:pStyle w:val="TableParagraph"/>
              <w:bidi/>
              <w:ind w:left="243"/>
              <w:jc w:val="center"/>
              <w:rPr>
                <w:rFonts w:cs="Calibri"/>
                <w:color w:val="000000" w:themeColor="text1"/>
                <w:sz w:val="24"/>
                <w:szCs w:val="24"/>
                <w:rtl/>
              </w:rPr>
            </w:pPr>
            <w:r>
              <w:rPr>
                <w:color w:val="000000" w:themeColor="text1"/>
                <w:sz w:val="24"/>
                <w:rtl/>
              </w:rPr>
              <w:t>البنك الدولي للإنشاء والتعمير</w:t>
            </w:r>
          </w:p>
        </w:tc>
      </w:tr>
      <w:tr w:rsidR="008E2694" w:rsidRPr="008E2694" w14:paraId="2E64C01F" w14:textId="77777777" w:rsidTr="007E5EB8">
        <w:trPr>
          <w:trHeight w:hRule="exact" w:val="690"/>
        </w:trPr>
        <w:tc>
          <w:tcPr>
            <w:tcW w:w="9633" w:type="dxa"/>
          </w:tcPr>
          <w:p w14:paraId="2E64C01D" w14:textId="77777777" w:rsidR="008E2694" w:rsidRPr="008E2694" w:rsidRDefault="008E2694" w:rsidP="007E5EB8">
            <w:pPr>
              <w:pStyle w:val="TableParagraph"/>
              <w:spacing w:before="10"/>
              <w:rPr>
                <w:rFonts w:cs="Calibri"/>
                <w:color w:val="000000" w:themeColor="text1"/>
                <w:rtl/>
              </w:rPr>
            </w:pPr>
          </w:p>
          <w:p w14:paraId="2E64C01E" w14:textId="77777777" w:rsidR="008E2694" w:rsidRPr="008E2694" w:rsidRDefault="008E2694" w:rsidP="006F40CE">
            <w:pPr>
              <w:pStyle w:val="TableParagraph"/>
              <w:bidi/>
              <w:ind w:left="243"/>
              <w:jc w:val="center"/>
              <w:rPr>
                <w:rFonts w:cs="Calibri"/>
                <w:color w:val="000000" w:themeColor="text1"/>
                <w:sz w:val="24"/>
                <w:szCs w:val="24"/>
                <w:rtl/>
              </w:rPr>
            </w:pPr>
            <w:r>
              <w:rPr>
                <w:color w:val="000000" w:themeColor="text1"/>
                <w:sz w:val="24"/>
                <w:rtl/>
              </w:rPr>
              <w:t>وثيقة التقييم المسبق للمشروع</w:t>
            </w:r>
          </w:p>
        </w:tc>
      </w:tr>
      <w:tr w:rsidR="008E2694" w:rsidRPr="008E2694" w14:paraId="2E64C021" w14:textId="77777777" w:rsidTr="007E5EB8">
        <w:trPr>
          <w:trHeight w:hRule="exact" w:val="552"/>
        </w:trPr>
        <w:tc>
          <w:tcPr>
            <w:tcW w:w="9633" w:type="dxa"/>
          </w:tcPr>
          <w:p w14:paraId="2E64C020" w14:textId="77777777" w:rsidR="008E2694" w:rsidRPr="008E2694" w:rsidRDefault="008E2694" w:rsidP="007E5EB8">
            <w:pPr>
              <w:pStyle w:val="TableParagraph"/>
              <w:bidi/>
              <w:spacing w:before="125"/>
              <w:ind w:left="3370" w:right="3371"/>
              <w:jc w:val="center"/>
              <w:rPr>
                <w:rFonts w:cs="Calibri"/>
                <w:color w:val="000000" w:themeColor="text1"/>
                <w:sz w:val="24"/>
                <w:szCs w:val="24"/>
                <w:rtl/>
              </w:rPr>
            </w:pPr>
            <w:r>
              <w:rPr>
                <w:color w:val="000000" w:themeColor="text1"/>
                <w:sz w:val="24"/>
                <w:rtl/>
              </w:rPr>
              <w:t>حول</w:t>
            </w:r>
          </w:p>
        </w:tc>
      </w:tr>
      <w:tr w:rsidR="008E2694" w:rsidRPr="008E2694" w14:paraId="2E64C023" w14:textId="77777777" w:rsidTr="007E5EB8">
        <w:trPr>
          <w:trHeight w:hRule="exact" w:val="552"/>
        </w:trPr>
        <w:tc>
          <w:tcPr>
            <w:tcW w:w="9633" w:type="dxa"/>
          </w:tcPr>
          <w:p w14:paraId="2E64C022" w14:textId="77777777" w:rsidR="008E2694" w:rsidRPr="008E2694" w:rsidRDefault="008E2694" w:rsidP="007E5EB8">
            <w:pPr>
              <w:pStyle w:val="TableParagraph"/>
              <w:bidi/>
              <w:spacing w:before="125"/>
              <w:ind w:left="3370" w:right="3371"/>
              <w:jc w:val="center"/>
              <w:rPr>
                <w:rFonts w:cs="Calibri"/>
                <w:color w:val="000000" w:themeColor="text1"/>
                <w:sz w:val="24"/>
                <w:szCs w:val="24"/>
                <w:rtl/>
              </w:rPr>
            </w:pPr>
            <w:r>
              <w:rPr>
                <w:color w:val="000000" w:themeColor="text1"/>
                <w:sz w:val="24"/>
                <w:rtl/>
              </w:rPr>
              <w:t>قرض مقترح</w:t>
            </w:r>
          </w:p>
        </w:tc>
      </w:tr>
      <w:tr w:rsidR="008E2694" w:rsidRPr="008E2694" w14:paraId="2E64C025" w14:textId="77777777" w:rsidTr="007E5EB8">
        <w:trPr>
          <w:trHeight w:hRule="exact" w:val="414"/>
        </w:trPr>
        <w:tc>
          <w:tcPr>
            <w:tcW w:w="9633" w:type="dxa"/>
          </w:tcPr>
          <w:p w14:paraId="2E64C024" w14:textId="77777777" w:rsidR="008E2694" w:rsidRPr="008E2694" w:rsidRDefault="008E2694" w:rsidP="00E53CA2">
            <w:pPr>
              <w:pStyle w:val="TableParagraph"/>
              <w:bidi/>
              <w:spacing w:before="125"/>
              <w:ind w:left="102"/>
              <w:jc w:val="center"/>
              <w:rPr>
                <w:rFonts w:cs="Calibri"/>
                <w:color w:val="000000" w:themeColor="text1"/>
                <w:sz w:val="24"/>
                <w:szCs w:val="24"/>
                <w:rtl/>
              </w:rPr>
            </w:pPr>
            <w:r>
              <w:rPr>
                <w:color w:val="000000" w:themeColor="text1"/>
                <w:sz w:val="24"/>
                <w:rtl/>
              </w:rPr>
              <w:t>بقيمة 64,3 مليون يورو</w:t>
            </w:r>
          </w:p>
        </w:tc>
      </w:tr>
      <w:tr w:rsidR="008E2694" w:rsidRPr="008E2694" w14:paraId="2E64C027" w14:textId="77777777" w:rsidTr="007E5EB8">
        <w:trPr>
          <w:trHeight w:hRule="exact" w:val="552"/>
        </w:trPr>
        <w:tc>
          <w:tcPr>
            <w:tcW w:w="9633" w:type="dxa"/>
          </w:tcPr>
          <w:p w14:paraId="2E64C026" w14:textId="77777777" w:rsidR="008E2694" w:rsidRPr="008E2694" w:rsidRDefault="008E2694" w:rsidP="00E53CA2">
            <w:pPr>
              <w:pStyle w:val="TableParagraph"/>
              <w:bidi/>
              <w:spacing w:line="263" w:lineRule="exact"/>
              <w:ind w:left="102"/>
              <w:jc w:val="center"/>
              <w:rPr>
                <w:rFonts w:cs="Calibri"/>
                <w:color w:val="000000" w:themeColor="text1"/>
                <w:sz w:val="24"/>
                <w:szCs w:val="24"/>
                <w:rtl/>
              </w:rPr>
            </w:pPr>
            <w:r>
              <w:rPr>
                <w:color w:val="000000" w:themeColor="text1"/>
                <w:sz w:val="24"/>
                <w:rtl/>
              </w:rPr>
              <w:t>(ما يقابل 70 مليون دولار أمريكي)</w:t>
            </w:r>
          </w:p>
        </w:tc>
      </w:tr>
      <w:tr w:rsidR="008E2694" w:rsidRPr="008E2694" w14:paraId="2E64C02A" w14:textId="77777777" w:rsidTr="007E5EB8">
        <w:trPr>
          <w:trHeight w:hRule="exact" w:val="690"/>
        </w:trPr>
        <w:tc>
          <w:tcPr>
            <w:tcW w:w="9633" w:type="dxa"/>
          </w:tcPr>
          <w:p w14:paraId="2E64C028" w14:textId="77777777" w:rsidR="008E2694" w:rsidRPr="008E2694" w:rsidRDefault="008E2694" w:rsidP="007E5EB8">
            <w:pPr>
              <w:pStyle w:val="TableParagraph"/>
              <w:spacing w:before="10"/>
              <w:rPr>
                <w:rFonts w:cs="Calibri"/>
                <w:color w:val="000000" w:themeColor="text1"/>
                <w:rtl/>
              </w:rPr>
            </w:pPr>
          </w:p>
          <w:p w14:paraId="2E64C029" w14:textId="77777777" w:rsidR="008E2694" w:rsidRPr="008E2694" w:rsidRDefault="008E2694" w:rsidP="007E5EB8">
            <w:pPr>
              <w:pStyle w:val="TableParagraph"/>
              <w:bidi/>
              <w:ind w:left="3370" w:right="3374"/>
              <w:jc w:val="center"/>
              <w:rPr>
                <w:rFonts w:cs="Calibri"/>
                <w:color w:val="000000" w:themeColor="text1"/>
                <w:sz w:val="24"/>
                <w:szCs w:val="24"/>
                <w:rtl/>
              </w:rPr>
            </w:pPr>
            <w:r>
              <w:rPr>
                <w:color w:val="000000" w:themeColor="text1"/>
                <w:sz w:val="24"/>
                <w:rtl/>
              </w:rPr>
              <w:t>لفائدة</w:t>
            </w:r>
          </w:p>
        </w:tc>
      </w:tr>
      <w:tr w:rsidR="008E2694" w:rsidRPr="008E2694" w14:paraId="2E64C02C" w14:textId="77777777" w:rsidTr="007E5EB8">
        <w:trPr>
          <w:trHeight w:hRule="exact" w:val="552"/>
        </w:trPr>
        <w:tc>
          <w:tcPr>
            <w:tcW w:w="9633" w:type="dxa"/>
          </w:tcPr>
          <w:p w14:paraId="2E64C02B" w14:textId="77777777" w:rsidR="008E2694" w:rsidRPr="008E2694" w:rsidRDefault="008E2694" w:rsidP="007E5EB8">
            <w:pPr>
              <w:pStyle w:val="TableParagraph"/>
              <w:bidi/>
              <w:spacing w:before="125"/>
              <w:ind w:left="3370" w:right="3372"/>
              <w:jc w:val="center"/>
              <w:rPr>
                <w:rFonts w:cs="Calibri"/>
                <w:color w:val="000000" w:themeColor="text1"/>
                <w:sz w:val="24"/>
                <w:szCs w:val="24"/>
                <w:rtl/>
              </w:rPr>
            </w:pPr>
            <w:r>
              <w:rPr>
                <w:color w:val="000000" w:themeColor="text1"/>
                <w:sz w:val="24"/>
                <w:rtl/>
              </w:rPr>
              <w:t>الجمهورية التونسية</w:t>
            </w:r>
          </w:p>
        </w:tc>
      </w:tr>
      <w:tr w:rsidR="008E2694" w:rsidRPr="008E2694" w14:paraId="2E64C02E" w14:textId="77777777" w:rsidTr="007E5EB8">
        <w:trPr>
          <w:trHeight w:hRule="exact" w:val="552"/>
        </w:trPr>
        <w:tc>
          <w:tcPr>
            <w:tcW w:w="9633" w:type="dxa"/>
          </w:tcPr>
          <w:p w14:paraId="2E64C02D" w14:textId="77777777" w:rsidR="008E2694" w:rsidRPr="008E2694" w:rsidRDefault="008E2694" w:rsidP="007E5EB8">
            <w:pPr>
              <w:pStyle w:val="TableParagraph"/>
              <w:bidi/>
              <w:spacing w:before="125"/>
              <w:ind w:left="3370" w:right="3372"/>
              <w:jc w:val="center"/>
              <w:rPr>
                <w:rFonts w:cs="Calibri"/>
                <w:color w:val="000000" w:themeColor="text1"/>
                <w:sz w:val="24"/>
                <w:szCs w:val="24"/>
                <w:rtl/>
              </w:rPr>
            </w:pPr>
            <w:r>
              <w:rPr>
                <w:color w:val="000000" w:themeColor="text1"/>
                <w:sz w:val="24"/>
                <w:rtl/>
              </w:rPr>
              <w:t>من أجل</w:t>
            </w:r>
          </w:p>
        </w:tc>
      </w:tr>
      <w:tr w:rsidR="008E2694" w:rsidRPr="008E2694" w14:paraId="2E64C030" w14:textId="77777777" w:rsidTr="007E5EB8">
        <w:trPr>
          <w:trHeight w:hRule="exact" w:val="828"/>
        </w:trPr>
        <w:tc>
          <w:tcPr>
            <w:tcW w:w="9633" w:type="dxa"/>
          </w:tcPr>
          <w:p w14:paraId="2E64C02F" w14:textId="77777777" w:rsidR="008E2694" w:rsidRPr="008E2694" w:rsidRDefault="008E2694" w:rsidP="00E53CA2">
            <w:pPr>
              <w:pStyle w:val="TableParagraph"/>
              <w:bidi/>
              <w:spacing w:before="125"/>
              <w:ind w:left="1687" w:hanging="1585"/>
              <w:jc w:val="center"/>
              <w:rPr>
                <w:rFonts w:cs="Calibri"/>
                <w:color w:val="000000" w:themeColor="text1"/>
                <w:sz w:val="24"/>
                <w:szCs w:val="24"/>
                <w:rtl/>
              </w:rPr>
            </w:pPr>
            <w:r>
              <w:rPr>
                <w:color w:val="000000" w:themeColor="text1"/>
                <w:sz w:val="24"/>
                <w:rtl/>
              </w:rPr>
              <w:t>مشروع التعليم العالي من أجل التشغيل</w:t>
            </w:r>
          </w:p>
        </w:tc>
      </w:tr>
      <w:tr w:rsidR="008E2694" w:rsidRPr="008E2694" w14:paraId="2E64C033" w14:textId="77777777" w:rsidTr="007E5EB8">
        <w:trPr>
          <w:trHeight w:hRule="exact" w:val="966"/>
        </w:trPr>
        <w:tc>
          <w:tcPr>
            <w:tcW w:w="9633" w:type="dxa"/>
          </w:tcPr>
          <w:p w14:paraId="2E64C031" w14:textId="77777777" w:rsidR="008E2694" w:rsidRPr="008E2694" w:rsidRDefault="008E2694" w:rsidP="007E5EB8">
            <w:pPr>
              <w:pStyle w:val="TableParagraph"/>
              <w:spacing w:before="10"/>
              <w:rPr>
                <w:rFonts w:cs="Calibri"/>
                <w:color w:val="000000" w:themeColor="text1"/>
                <w:sz w:val="34"/>
                <w:szCs w:val="34"/>
                <w:rtl/>
              </w:rPr>
            </w:pPr>
          </w:p>
          <w:p w14:paraId="2E64C032" w14:textId="77777777" w:rsidR="008E2694" w:rsidRPr="008E2694" w:rsidRDefault="008E2694" w:rsidP="007E5EB8">
            <w:pPr>
              <w:pStyle w:val="TableParagraph"/>
              <w:bidi/>
              <w:ind w:left="3370" w:right="3374"/>
              <w:jc w:val="center"/>
              <w:rPr>
                <w:rFonts w:cs="Calibri"/>
                <w:color w:val="000000" w:themeColor="text1"/>
                <w:sz w:val="24"/>
                <w:szCs w:val="24"/>
                <w:rtl/>
              </w:rPr>
            </w:pPr>
            <w:r>
              <w:rPr>
                <w:color w:val="000000" w:themeColor="text1"/>
                <w:sz w:val="24"/>
                <w:rtl/>
              </w:rPr>
              <w:t>3 فيفري 2016</w:t>
            </w:r>
          </w:p>
        </w:tc>
      </w:tr>
      <w:tr w:rsidR="008E2694" w:rsidRPr="008E2694" w14:paraId="2E64C036" w14:textId="77777777" w:rsidTr="007E5EB8">
        <w:trPr>
          <w:trHeight w:hRule="exact" w:val="552"/>
        </w:trPr>
        <w:tc>
          <w:tcPr>
            <w:tcW w:w="9633" w:type="dxa"/>
          </w:tcPr>
          <w:p w14:paraId="2E64C034" w14:textId="77777777" w:rsidR="008E2694" w:rsidRPr="008E2694" w:rsidRDefault="008E2694" w:rsidP="007E5EB8">
            <w:pPr>
              <w:pStyle w:val="TableParagraph"/>
              <w:spacing w:before="10"/>
              <w:rPr>
                <w:rFonts w:cs="Calibri"/>
                <w:color w:val="000000" w:themeColor="text1"/>
                <w:rtl/>
              </w:rPr>
            </w:pPr>
          </w:p>
          <w:p w14:paraId="2E64C035" w14:textId="77777777" w:rsidR="008E2694" w:rsidRPr="008E2694" w:rsidRDefault="008E2694" w:rsidP="007E5EB8">
            <w:pPr>
              <w:pStyle w:val="TableParagraph"/>
              <w:bidi/>
              <w:ind w:left="200"/>
              <w:rPr>
                <w:rFonts w:cs="Calibri"/>
                <w:color w:val="000000" w:themeColor="text1"/>
                <w:sz w:val="24"/>
                <w:szCs w:val="24"/>
                <w:rtl/>
              </w:rPr>
            </w:pPr>
            <w:r>
              <w:rPr>
                <w:color w:val="000000" w:themeColor="text1"/>
                <w:sz w:val="24"/>
                <w:rtl/>
              </w:rPr>
              <w:t>مجموعة الممارسات العالمية المعنية بالتعليم</w:t>
            </w:r>
          </w:p>
        </w:tc>
      </w:tr>
      <w:tr w:rsidR="008E2694" w:rsidRPr="008E2694" w14:paraId="2E64C038" w14:textId="77777777" w:rsidTr="007E5EB8">
        <w:trPr>
          <w:trHeight w:hRule="exact" w:val="258"/>
        </w:trPr>
        <w:tc>
          <w:tcPr>
            <w:tcW w:w="9633" w:type="dxa"/>
          </w:tcPr>
          <w:p w14:paraId="2E64C037" w14:textId="77777777" w:rsidR="008E2694" w:rsidRPr="008E2694" w:rsidRDefault="008E2694" w:rsidP="007E5EB8">
            <w:pPr>
              <w:pStyle w:val="TableParagraph"/>
              <w:bidi/>
              <w:spacing w:line="263" w:lineRule="exact"/>
              <w:ind w:left="200"/>
              <w:rPr>
                <w:rFonts w:cs="Calibri"/>
                <w:color w:val="000000" w:themeColor="text1"/>
                <w:sz w:val="24"/>
                <w:szCs w:val="24"/>
                <w:rtl/>
              </w:rPr>
            </w:pPr>
            <w:r>
              <w:rPr>
                <w:color w:val="000000" w:themeColor="text1"/>
                <w:sz w:val="24"/>
                <w:rtl/>
              </w:rPr>
              <w:t>منطقة الشرق الأوسط وشمال افريقيا</w:t>
            </w:r>
          </w:p>
        </w:tc>
      </w:tr>
    </w:tbl>
    <w:p w14:paraId="2E64C039" w14:textId="77777777" w:rsidR="008E2694" w:rsidRPr="008E2694" w:rsidRDefault="008E2694" w:rsidP="008E2694">
      <w:pPr>
        <w:pStyle w:val="BodyText"/>
        <w:rPr>
          <w:color w:val="000000" w:themeColor="text1"/>
          <w:sz w:val="20"/>
          <w:szCs w:val="20"/>
          <w:rtl/>
        </w:rPr>
      </w:pPr>
    </w:p>
    <w:p w14:paraId="2E64C03A" w14:textId="77777777" w:rsidR="008E2694" w:rsidRPr="008E2694" w:rsidRDefault="006B440B" w:rsidP="008E2694">
      <w:pPr>
        <w:pStyle w:val="BodyText"/>
        <w:bidi/>
        <w:spacing w:before="5"/>
        <w:rPr>
          <w:color w:val="000000" w:themeColor="text1"/>
          <w:sz w:val="26"/>
          <w:szCs w:val="26"/>
          <w:rtl/>
        </w:rPr>
      </w:pPr>
      <w:r>
        <w:rPr>
          <w:noProof/>
          <w:rtl/>
          <w:lang w:val="en-US" w:eastAsia="en-US" w:bidi="ar-SA"/>
        </w:rPr>
        <mc:AlternateContent>
          <mc:Choice Requires="wps">
            <w:drawing>
              <wp:anchor distT="0" distB="0" distL="0" distR="0" simplePos="0" relativeHeight="251661312" behindDoc="0" locked="0" layoutInCell="1" allowOverlap="1" wp14:anchorId="2E64CF06" wp14:editId="2E64CF07">
                <wp:simplePos x="0" y="0"/>
                <wp:positionH relativeFrom="page">
                  <wp:posOffset>1209040</wp:posOffset>
                </wp:positionH>
                <wp:positionV relativeFrom="paragraph">
                  <wp:posOffset>220980</wp:posOffset>
                </wp:positionV>
                <wp:extent cx="5661660" cy="533400"/>
                <wp:effectExtent l="8890" t="12700" r="6350" b="6350"/>
                <wp:wrapTopAndBottom/>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53340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64CFE5" w14:textId="77777777" w:rsidR="000164F7" w:rsidRDefault="000164F7" w:rsidP="008E2694">
                            <w:pPr>
                              <w:pStyle w:val="BodyText"/>
                              <w:bidi/>
                              <w:ind w:left="103" w:right="105"/>
                              <w:jc w:val="both"/>
                              <w:rPr>
                                <w:rtl/>
                              </w:rPr>
                            </w:pPr>
                            <w:r>
                              <w:rPr>
                                <w:rtl/>
                              </w:rPr>
                              <w:t>يتم توزيع هذه الوثيقة بصورة محدودة ويمكن استخدامها فقط في أداء المهام  الرسمية. ولا يحقّ إفشاء محتوياتها بأي صورة أخرى بدون الحصول على تصريح من البنك الدولي.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4CF06" id="_x0000_t202" coordsize="21600,21600" o:spt="202" path="m,l,21600r21600,l21600,xe">
                <v:stroke joinstyle="miter"/>
                <v:path gradientshapeok="t" o:connecttype="rect"/>
              </v:shapetype>
              <v:shape id="Text Box 6" o:spid="_x0000_s1026" type="#_x0000_t202" style="position:absolute;left:0;text-align:left;margin-left:95.2pt;margin-top:17.4pt;width:445.8pt;height:4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" filled="f" strokeweight=".16936mm">
                <v:textbox inset="0,0,0,0">
                  <w:txbxContent>
                    <w:p w14:paraId="2E64CFE5" w14:textId="77777777" w:rsidR="000164F7" w:rsidRDefault="000164F7" w:rsidP="008E2694">
                      <w:pPr>
                        <w:pStyle w:val="BodyText"/>
                        <w:bidi/>
                        <w:ind w:left="103" w:right="105"/>
                        <w:jc w:val="both"/>
                        <w:rPr>
                          <w:rtl/>
                        </w:rPr>
                      </w:pPr>
                      <w:r>
                        <w:rPr>
                          <w:rtl/>
                        </w:rPr>
                        <w:t>يتم توزيع هذه الوثيقة بصورة محدودة ويمكن استخدامها فقط في أداء المهام  الرسمية. ولا يحقّ إفشاء محتوياتها بأي صورة أخرى بدون الحصول على تصريح من البنك الدولي.</w:t>
                      </w:r>
                    </w:p>
                  </w:txbxContent>
                </v:textbox>
                <w10:wrap type="topAndBottom" anchorx="page"/>
              </v:shape>
            </w:pict>
          </mc:Fallback>
        </mc:AlternateContent>
      </w:r>
    </w:p>
    <w:p w14:paraId="2E64C03B" w14:textId="77777777" w:rsidR="008E2694" w:rsidRPr="008E2694" w:rsidRDefault="008E2694" w:rsidP="008E2694">
      <w:pPr>
        <w:rPr>
          <w:color w:val="000000" w:themeColor="text1"/>
          <w:sz w:val="26"/>
          <w:szCs w:val="26"/>
          <w:rtl/>
        </w:rPr>
        <w:sectPr w:rsidR="008E2694" w:rsidRPr="008E2694" w:rsidSect="008E2694">
          <w:pgSz w:w="12240" w:h="15840"/>
          <w:pgMar w:top="1180" w:right="1140" w:bottom="280" w:left="1240" w:header="720" w:footer="720" w:gutter="0"/>
          <w:cols w:space="720"/>
        </w:sectPr>
      </w:pPr>
    </w:p>
    <w:p w14:paraId="2E64C03C" w14:textId="77777777" w:rsidR="008E2694" w:rsidRPr="008E2694" w:rsidRDefault="008E2694" w:rsidP="008E2694">
      <w:pPr>
        <w:pStyle w:val="BodyText"/>
        <w:bidi/>
        <w:spacing w:before="58"/>
        <w:ind w:left="2803" w:right="2517"/>
        <w:jc w:val="center"/>
        <w:rPr>
          <w:color w:val="000000" w:themeColor="text1"/>
          <w:rtl/>
        </w:rPr>
      </w:pPr>
      <w:r>
        <w:rPr>
          <w:color w:val="000000" w:themeColor="text1"/>
          <w:rtl/>
        </w:rPr>
        <w:lastRenderedPageBreak/>
        <w:t xml:space="preserve">أسعار العملات </w:t>
      </w:r>
    </w:p>
    <w:p w14:paraId="2E64C03D" w14:textId="77777777" w:rsidR="008E2694" w:rsidRPr="008E2694" w:rsidRDefault="008E2694" w:rsidP="008E2694">
      <w:pPr>
        <w:pStyle w:val="BodyText"/>
        <w:rPr>
          <w:color w:val="000000" w:themeColor="text1"/>
          <w:rtl/>
        </w:rPr>
      </w:pPr>
    </w:p>
    <w:p w14:paraId="2E64C03E" w14:textId="77777777" w:rsidR="008E2694" w:rsidRPr="008E2694" w:rsidRDefault="008E2694" w:rsidP="008E2694">
      <w:pPr>
        <w:pStyle w:val="BodyText"/>
        <w:bidi/>
        <w:ind w:left="2803" w:right="2519"/>
        <w:jc w:val="center"/>
        <w:rPr>
          <w:color w:val="000000" w:themeColor="text1"/>
          <w:rtl/>
        </w:rPr>
      </w:pPr>
      <w:r>
        <w:rPr>
          <w:color w:val="000000" w:themeColor="text1"/>
          <w:rtl/>
        </w:rPr>
        <w:t>(سعر الصرف الساري : ديسمبر 2015)</w:t>
      </w:r>
    </w:p>
    <w:p w14:paraId="2E64C03F" w14:textId="77777777" w:rsidR="008E2694" w:rsidRPr="008E2694" w:rsidRDefault="008E2694" w:rsidP="008E2694">
      <w:pPr>
        <w:pStyle w:val="BodyText"/>
        <w:rPr>
          <w:color w:val="000000" w:themeColor="text1"/>
          <w:sz w:val="20"/>
          <w:szCs w:val="20"/>
          <w:rtl/>
        </w:rPr>
      </w:pPr>
    </w:p>
    <w:p w14:paraId="2E64C040" w14:textId="77777777" w:rsidR="008E2694" w:rsidRPr="008E2694" w:rsidRDefault="008E2694" w:rsidP="008E2694">
      <w:pPr>
        <w:pStyle w:val="BodyText"/>
        <w:spacing w:before="6"/>
        <w:rPr>
          <w:color w:val="000000" w:themeColor="text1"/>
          <w:sz w:val="27"/>
          <w:szCs w:val="27"/>
          <w:rtl/>
        </w:rPr>
      </w:pPr>
    </w:p>
    <w:tbl>
      <w:tblPr>
        <w:tblStyle w:val="TableNormal1"/>
        <w:tblW w:w="0" w:type="auto"/>
        <w:tblInd w:w="3116" w:type="dxa"/>
        <w:tblBorders>
          <w:top w:val="nil"/>
          <w:left w:val="nil"/>
          <w:bottom w:val="nil"/>
          <w:right w:val="nil"/>
          <w:insideH w:val="nil"/>
          <w:insideV w:val="nil"/>
        </w:tblBorders>
        <w:tblLayout w:type="fixed"/>
        <w:tblLook w:val="01E0" w:firstRow="1" w:lastRow="1" w:firstColumn="1" w:lastColumn="1" w:noHBand="0" w:noVBand="0"/>
      </w:tblPr>
      <w:tblGrid>
        <w:gridCol w:w="1688"/>
        <w:gridCol w:w="356"/>
        <w:gridCol w:w="2471"/>
      </w:tblGrid>
      <w:tr w:rsidR="008E2694" w:rsidRPr="008E2694" w14:paraId="2E64C044" w14:textId="77777777" w:rsidTr="007E5EB8">
        <w:trPr>
          <w:trHeight w:hRule="exact" w:val="258"/>
        </w:trPr>
        <w:tc>
          <w:tcPr>
            <w:tcW w:w="1688" w:type="dxa"/>
          </w:tcPr>
          <w:p w14:paraId="2E64C041" w14:textId="77777777" w:rsidR="008E2694" w:rsidRPr="008E2694" w:rsidRDefault="008E2694" w:rsidP="007E5EB8">
            <w:pPr>
              <w:pStyle w:val="TableParagraph"/>
              <w:bidi/>
              <w:spacing w:line="245" w:lineRule="exact"/>
              <w:ind w:right="109"/>
              <w:jc w:val="right"/>
              <w:rPr>
                <w:rFonts w:cs="Calibri"/>
                <w:color w:val="000000" w:themeColor="text1"/>
                <w:sz w:val="24"/>
                <w:szCs w:val="24"/>
                <w:rtl/>
              </w:rPr>
            </w:pPr>
            <w:r>
              <w:rPr>
                <w:color w:val="000000" w:themeColor="text1"/>
                <w:sz w:val="24"/>
                <w:rtl/>
              </w:rPr>
              <w:t>وحدة الصرف</w:t>
            </w:r>
          </w:p>
        </w:tc>
        <w:tc>
          <w:tcPr>
            <w:tcW w:w="356" w:type="dxa"/>
          </w:tcPr>
          <w:p w14:paraId="2E64C042" w14:textId="77777777" w:rsidR="008E2694" w:rsidRPr="008E2694" w:rsidRDefault="008E2694" w:rsidP="007E5EB8">
            <w:pPr>
              <w:pStyle w:val="TableParagraph"/>
              <w:bidi/>
              <w:spacing w:line="245" w:lineRule="exact"/>
              <w:ind w:right="2"/>
              <w:jc w:val="center"/>
              <w:rPr>
                <w:rFonts w:cs="Calibri"/>
                <w:color w:val="000000" w:themeColor="text1"/>
                <w:sz w:val="24"/>
                <w:szCs w:val="24"/>
                <w:rtl/>
              </w:rPr>
            </w:pPr>
            <w:r>
              <w:rPr>
                <w:color w:val="000000" w:themeColor="text1"/>
                <w:sz w:val="24"/>
                <w:rtl/>
              </w:rPr>
              <w:t>=</w:t>
            </w:r>
          </w:p>
        </w:tc>
        <w:tc>
          <w:tcPr>
            <w:tcW w:w="2471" w:type="dxa"/>
          </w:tcPr>
          <w:p w14:paraId="2E64C043" w14:textId="77777777" w:rsidR="008E2694" w:rsidRPr="008E2694" w:rsidRDefault="008E2694" w:rsidP="007E5EB8">
            <w:pPr>
              <w:pStyle w:val="TableParagraph"/>
              <w:bidi/>
              <w:spacing w:line="245" w:lineRule="exact"/>
              <w:ind w:left="112"/>
              <w:rPr>
                <w:rFonts w:cs="Calibri"/>
                <w:color w:val="000000" w:themeColor="text1"/>
                <w:sz w:val="24"/>
                <w:szCs w:val="24"/>
                <w:rtl/>
              </w:rPr>
            </w:pPr>
            <w:r>
              <w:rPr>
                <w:color w:val="000000" w:themeColor="text1"/>
                <w:sz w:val="24"/>
                <w:rtl/>
              </w:rPr>
              <w:t>الدينار التونسي (د.ت)</w:t>
            </w:r>
          </w:p>
        </w:tc>
      </w:tr>
      <w:tr w:rsidR="008E2694" w:rsidRPr="008E2694" w14:paraId="2E64C048" w14:textId="77777777" w:rsidTr="007E5EB8">
        <w:trPr>
          <w:trHeight w:hRule="exact" w:val="276"/>
        </w:trPr>
        <w:tc>
          <w:tcPr>
            <w:tcW w:w="1688" w:type="dxa"/>
          </w:tcPr>
          <w:p w14:paraId="2E64C045" w14:textId="77777777" w:rsidR="008E2694" w:rsidRPr="008E2694" w:rsidRDefault="008E2694" w:rsidP="007E5EB8">
            <w:pPr>
              <w:pStyle w:val="TableParagraph"/>
              <w:bidi/>
              <w:spacing w:line="263" w:lineRule="exact"/>
              <w:ind w:right="107"/>
              <w:jc w:val="right"/>
              <w:rPr>
                <w:rFonts w:cs="Calibri"/>
                <w:color w:val="000000" w:themeColor="text1"/>
                <w:sz w:val="24"/>
                <w:szCs w:val="24"/>
                <w:rtl/>
              </w:rPr>
            </w:pPr>
            <w:r>
              <w:rPr>
                <w:color w:val="000000" w:themeColor="text1"/>
                <w:sz w:val="24"/>
                <w:rtl/>
              </w:rPr>
              <w:t>1 د.ت</w:t>
            </w:r>
          </w:p>
        </w:tc>
        <w:tc>
          <w:tcPr>
            <w:tcW w:w="356" w:type="dxa"/>
          </w:tcPr>
          <w:p w14:paraId="2E64C046" w14:textId="77777777" w:rsidR="008E2694" w:rsidRPr="008E2694" w:rsidRDefault="008E2694" w:rsidP="007E5EB8">
            <w:pPr>
              <w:pStyle w:val="TableParagraph"/>
              <w:bidi/>
              <w:spacing w:line="263" w:lineRule="exact"/>
              <w:ind w:right="2"/>
              <w:jc w:val="center"/>
              <w:rPr>
                <w:rFonts w:cs="Calibri"/>
                <w:color w:val="000000" w:themeColor="text1"/>
                <w:sz w:val="24"/>
                <w:szCs w:val="24"/>
                <w:rtl/>
              </w:rPr>
            </w:pPr>
            <w:r>
              <w:rPr>
                <w:color w:val="000000" w:themeColor="text1"/>
                <w:sz w:val="24"/>
                <w:rtl/>
              </w:rPr>
              <w:t>=</w:t>
            </w:r>
          </w:p>
        </w:tc>
        <w:tc>
          <w:tcPr>
            <w:tcW w:w="2471" w:type="dxa"/>
          </w:tcPr>
          <w:p w14:paraId="2E64C047" w14:textId="77777777" w:rsidR="008E2694" w:rsidRPr="008E2694" w:rsidRDefault="008E2694" w:rsidP="007E5EB8">
            <w:pPr>
              <w:pStyle w:val="TableParagraph"/>
              <w:bidi/>
              <w:spacing w:line="263" w:lineRule="exact"/>
              <w:ind w:left="112"/>
              <w:rPr>
                <w:rFonts w:cs="Calibri"/>
                <w:color w:val="000000" w:themeColor="text1"/>
                <w:sz w:val="24"/>
                <w:szCs w:val="24"/>
                <w:rtl/>
              </w:rPr>
            </w:pPr>
            <w:r>
              <w:rPr>
                <w:color w:val="000000" w:themeColor="text1"/>
                <w:sz w:val="24"/>
                <w:rtl/>
              </w:rPr>
              <w:t>0,49 دولار أمريكي</w:t>
            </w:r>
          </w:p>
        </w:tc>
      </w:tr>
      <w:tr w:rsidR="008E2694" w:rsidRPr="008E2694" w14:paraId="2E64C04D" w14:textId="77777777" w:rsidTr="007E5EB8">
        <w:trPr>
          <w:trHeight w:hRule="exact" w:val="534"/>
        </w:trPr>
        <w:tc>
          <w:tcPr>
            <w:tcW w:w="1688" w:type="dxa"/>
          </w:tcPr>
          <w:p w14:paraId="2E64C049" w14:textId="77777777" w:rsidR="008E2694" w:rsidRPr="008E2694" w:rsidRDefault="008E2694" w:rsidP="007E5EB8">
            <w:pPr>
              <w:pStyle w:val="TableParagraph"/>
              <w:bidi/>
              <w:ind w:left="1032" w:right="89"/>
              <w:rPr>
                <w:rFonts w:cs="Calibri"/>
                <w:color w:val="000000" w:themeColor="text1"/>
                <w:sz w:val="24"/>
                <w:szCs w:val="24"/>
                <w:rtl/>
              </w:rPr>
            </w:pPr>
            <w:r>
              <w:rPr>
                <w:color w:val="000000" w:themeColor="text1"/>
                <w:sz w:val="24"/>
                <w:rtl/>
              </w:rPr>
              <w:t>1 دولار أمريكي 1 دولار أمريكي</w:t>
            </w:r>
          </w:p>
        </w:tc>
        <w:tc>
          <w:tcPr>
            <w:tcW w:w="356" w:type="dxa"/>
          </w:tcPr>
          <w:p w14:paraId="2E64C04A" w14:textId="77777777" w:rsidR="008E2694" w:rsidRPr="008E2694" w:rsidRDefault="008E2694" w:rsidP="007E5EB8">
            <w:pPr>
              <w:pStyle w:val="TableParagraph"/>
              <w:bidi/>
              <w:spacing w:line="263" w:lineRule="exact"/>
              <w:ind w:left="107"/>
              <w:rPr>
                <w:rFonts w:cs="Calibri"/>
                <w:color w:val="000000" w:themeColor="text1"/>
                <w:sz w:val="24"/>
                <w:szCs w:val="24"/>
                <w:rtl/>
              </w:rPr>
            </w:pPr>
            <w:r>
              <w:rPr>
                <w:color w:val="000000" w:themeColor="text1"/>
                <w:sz w:val="24"/>
                <w:rtl/>
              </w:rPr>
              <w:t>=</w:t>
            </w:r>
          </w:p>
          <w:p w14:paraId="2E64C04B" w14:textId="77777777" w:rsidR="008E2694" w:rsidRPr="008E2694" w:rsidRDefault="008E2694" w:rsidP="007E5EB8">
            <w:pPr>
              <w:pStyle w:val="TableParagraph"/>
              <w:bidi/>
              <w:ind w:left="107"/>
              <w:rPr>
                <w:rFonts w:cs="Calibri"/>
                <w:color w:val="000000" w:themeColor="text1"/>
                <w:sz w:val="24"/>
                <w:szCs w:val="24"/>
                <w:rtl/>
              </w:rPr>
            </w:pPr>
            <w:r>
              <w:rPr>
                <w:color w:val="000000" w:themeColor="text1"/>
                <w:sz w:val="24"/>
                <w:rtl/>
              </w:rPr>
              <w:t>=</w:t>
            </w:r>
          </w:p>
        </w:tc>
        <w:tc>
          <w:tcPr>
            <w:tcW w:w="2471" w:type="dxa"/>
          </w:tcPr>
          <w:p w14:paraId="2E64C04C" w14:textId="77777777" w:rsidR="008E2694" w:rsidRPr="008E2694" w:rsidRDefault="008E2694" w:rsidP="007E5EB8">
            <w:pPr>
              <w:pStyle w:val="TableParagraph"/>
              <w:bidi/>
              <w:ind w:left="112" w:right="1425"/>
              <w:rPr>
                <w:rFonts w:cs="Calibri"/>
                <w:color w:val="000000" w:themeColor="text1"/>
                <w:sz w:val="24"/>
                <w:szCs w:val="24"/>
                <w:rtl/>
              </w:rPr>
            </w:pPr>
            <w:r>
              <w:rPr>
                <w:color w:val="000000" w:themeColor="text1"/>
                <w:sz w:val="24"/>
                <w:rtl/>
              </w:rPr>
              <w:t>2,03 د.ت 0,91 يورو</w:t>
            </w:r>
          </w:p>
        </w:tc>
      </w:tr>
    </w:tbl>
    <w:p w14:paraId="2E64C04E" w14:textId="77777777" w:rsidR="008E2694" w:rsidRPr="008E2694" w:rsidRDefault="008E2694" w:rsidP="008E2694">
      <w:pPr>
        <w:pStyle w:val="BodyText"/>
        <w:spacing w:before="5"/>
        <w:rPr>
          <w:color w:val="000000" w:themeColor="text1"/>
          <w:sz w:val="18"/>
          <w:szCs w:val="18"/>
          <w:rtl/>
        </w:rPr>
      </w:pPr>
    </w:p>
    <w:p w14:paraId="2E64C04F" w14:textId="77777777" w:rsidR="008E2694" w:rsidRPr="008E2694" w:rsidRDefault="008E2694" w:rsidP="008E2694">
      <w:pPr>
        <w:pStyle w:val="BodyText"/>
        <w:bidi/>
        <w:spacing w:before="69" w:after="31"/>
        <w:ind w:left="2803" w:right="2519"/>
        <w:jc w:val="center"/>
        <w:rPr>
          <w:color w:val="000000" w:themeColor="text1"/>
          <w:rtl/>
        </w:rPr>
      </w:pPr>
      <w:r>
        <w:rPr>
          <w:color w:val="000000" w:themeColor="text1"/>
          <w:rtl/>
        </w:rPr>
        <w:t>السنة المالية</w:t>
      </w:r>
    </w:p>
    <w:tbl>
      <w:tblPr>
        <w:tblStyle w:val="TableNormal1"/>
        <w:tblW w:w="0" w:type="auto"/>
        <w:tblInd w:w="3449" w:type="dxa"/>
        <w:tblBorders>
          <w:top w:val="nil"/>
          <w:left w:val="nil"/>
          <w:bottom w:val="nil"/>
          <w:right w:val="nil"/>
          <w:insideH w:val="nil"/>
          <w:insideV w:val="nil"/>
        </w:tblBorders>
        <w:tblLayout w:type="fixed"/>
        <w:tblLook w:val="01E0" w:firstRow="1" w:lastRow="1" w:firstColumn="1" w:lastColumn="1" w:noHBand="0" w:noVBand="0"/>
      </w:tblPr>
      <w:tblGrid>
        <w:gridCol w:w="1298"/>
        <w:gridCol w:w="466"/>
        <w:gridCol w:w="1656"/>
      </w:tblGrid>
      <w:tr w:rsidR="008E2694" w:rsidRPr="008E2694" w14:paraId="2E64C053" w14:textId="77777777" w:rsidTr="007E5EB8">
        <w:trPr>
          <w:trHeight w:hRule="exact" w:val="240"/>
        </w:trPr>
        <w:tc>
          <w:tcPr>
            <w:tcW w:w="1298" w:type="dxa"/>
          </w:tcPr>
          <w:p w14:paraId="2E64C050" w14:textId="77777777" w:rsidR="008E2694" w:rsidRPr="008E2694" w:rsidRDefault="008E2694" w:rsidP="007E5EB8">
            <w:pPr>
              <w:pStyle w:val="TableParagraph"/>
              <w:bidi/>
              <w:spacing w:line="245" w:lineRule="exact"/>
              <w:ind w:left="200"/>
              <w:rPr>
                <w:rFonts w:cs="Calibri"/>
                <w:color w:val="000000" w:themeColor="text1"/>
                <w:sz w:val="24"/>
                <w:szCs w:val="24"/>
                <w:rtl/>
              </w:rPr>
            </w:pPr>
            <w:r>
              <w:rPr>
                <w:color w:val="000000" w:themeColor="text1"/>
                <w:sz w:val="24"/>
                <w:rtl/>
              </w:rPr>
              <w:t>1 جانفي</w:t>
            </w:r>
          </w:p>
        </w:tc>
        <w:tc>
          <w:tcPr>
            <w:tcW w:w="466" w:type="dxa"/>
          </w:tcPr>
          <w:p w14:paraId="2E64C051" w14:textId="77777777" w:rsidR="008E2694" w:rsidRPr="008E2694" w:rsidRDefault="008E2694" w:rsidP="007E5EB8">
            <w:pPr>
              <w:pStyle w:val="TableParagraph"/>
              <w:bidi/>
              <w:spacing w:line="245" w:lineRule="exact"/>
              <w:ind w:left="2"/>
              <w:jc w:val="center"/>
              <w:rPr>
                <w:rFonts w:cs="Calibri"/>
                <w:color w:val="000000" w:themeColor="text1"/>
                <w:sz w:val="24"/>
                <w:szCs w:val="24"/>
                <w:rtl/>
              </w:rPr>
            </w:pPr>
            <w:r>
              <w:rPr>
                <w:color w:val="000000" w:themeColor="text1"/>
                <w:sz w:val="24"/>
                <w:rtl/>
              </w:rPr>
              <w:t>–</w:t>
            </w:r>
          </w:p>
        </w:tc>
        <w:tc>
          <w:tcPr>
            <w:tcW w:w="1656" w:type="dxa"/>
          </w:tcPr>
          <w:p w14:paraId="2E64C052" w14:textId="77777777" w:rsidR="008E2694" w:rsidRPr="008E2694" w:rsidRDefault="008E2694" w:rsidP="007E5EB8">
            <w:pPr>
              <w:pStyle w:val="TableParagraph"/>
              <w:bidi/>
              <w:spacing w:line="245" w:lineRule="exact"/>
              <w:ind w:left="171"/>
              <w:rPr>
                <w:rFonts w:cs="Calibri"/>
                <w:color w:val="000000" w:themeColor="text1"/>
                <w:sz w:val="24"/>
                <w:szCs w:val="24"/>
                <w:rtl/>
              </w:rPr>
            </w:pPr>
            <w:r>
              <w:rPr>
                <w:color w:val="000000" w:themeColor="text1"/>
                <w:sz w:val="24"/>
                <w:rtl/>
              </w:rPr>
              <w:t>31 ديسمبر</w:t>
            </w:r>
          </w:p>
        </w:tc>
      </w:tr>
    </w:tbl>
    <w:p w14:paraId="2E64C054" w14:textId="77777777" w:rsidR="008E2694" w:rsidRPr="008E2694" w:rsidRDefault="008E2694" w:rsidP="008E2694">
      <w:pPr>
        <w:pStyle w:val="BodyText"/>
        <w:spacing w:before="5"/>
        <w:rPr>
          <w:color w:val="000000" w:themeColor="text1"/>
          <w:sz w:val="18"/>
          <w:szCs w:val="18"/>
          <w:rtl/>
        </w:rPr>
      </w:pPr>
    </w:p>
    <w:p w14:paraId="2E64C055" w14:textId="77777777" w:rsidR="008E2694" w:rsidRPr="008E2694" w:rsidRDefault="008E2694" w:rsidP="008E2694">
      <w:pPr>
        <w:pStyle w:val="BodyText"/>
        <w:bidi/>
        <w:spacing w:before="69"/>
        <w:ind w:left="2956"/>
        <w:rPr>
          <w:color w:val="000000" w:themeColor="text1"/>
          <w:rtl/>
        </w:rPr>
      </w:pPr>
      <w:r>
        <w:rPr>
          <w:color w:val="000000" w:themeColor="text1"/>
          <w:rtl/>
        </w:rPr>
        <w:t>الاختصارات</w:t>
      </w:r>
    </w:p>
    <w:p w14:paraId="2E64C056" w14:textId="77777777" w:rsidR="008E2694" w:rsidRPr="008E2694" w:rsidRDefault="008E2694" w:rsidP="008E2694">
      <w:pPr>
        <w:pStyle w:val="BodyText"/>
        <w:spacing w:before="7"/>
        <w:rPr>
          <w:color w:val="000000" w:themeColor="text1"/>
          <w:sz w:val="26"/>
          <w:szCs w:val="26"/>
          <w:rtl/>
        </w:rPr>
      </w:pPr>
    </w:p>
    <w:tbl>
      <w:tblPr>
        <w:tblStyle w:val="TableNormal1"/>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1110"/>
        <w:gridCol w:w="8241"/>
      </w:tblGrid>
      <w:tr w:rsidR="008E2694" w:rsidRPr="008E2694" w14:paraId="2E64C059" w14:textId="77777777" w:rsidTr="007E5EB8">
        <w:trPr>
          <w:trHeight w:hRule="exact" w:val="236"/>
        </w:trPr>
        <w:tc>
          <w:tcPr>
            <w:tcW w:w="1110" w:type="dxa"/>
          </w:tcPr>
          <w:p w14:paraId="2E64C057" w14:textId="77777777" w:rsidR="008E2694" w:rsidRPr="008E2694" w:rsidRDefault="008E2694" w:rsidP="007126F3">
            <w:pPr>
              <w:pStyle w:val="TableParagraph"/>
              <w:bidi/>
              <w:spacing w:line="225" w:lineRule="exact"/>
              <w:ind w:left="200"/>
              <w:jc w:val="right"/>
              <w:rPr>
                <w:rFonts w:cs="Calibri"/>
                <w:color w:val="000000" w:themeColor="text1"/>
                <w:rtl/>
              </w:rPr>
            </w:pPr>
            <w:r>
              <w:rPr>
                <w:color w:val="000000" w:themeColor="text1"/>
                <w:rtl/>
              </w:rPr>
              <w:t>ADEB</w:t>
            </w:r>
          </w:p>
        </w:tc>
        <w:tc>
          <w:tcPr>
            <w:tcW w:w="8241" w:type="dxa"/>
          </w:tcPr>
          <w:p w14:paraId="2E64C058" w14:textId="77777777" w:rsidR="008E2694" w:rsidRPr="008E2694" w:rsidRDefault="008E2694" w:rsidP="007E5EB8">
            <w:pPr>
              <w:pStyle w:val="TableParagraph"/>
              <w:bidi/>
              <w:spacing w:line="225" w:lineRule="exact"/>
              <w:ind w:left="223" w:right="183"/>
              <w:rPr>
                <w:rFonts w:cs="Calibri"/>
                <w:i/>
                <w:iCs/>
                <w:color w:val="000000" w:themeColor="text1"/>
                <w:rtl/>
              </w:rPr>
            </w:pPr>
            <w:r>
              <w:rPr>
                <w:color w:val="000000" w:themeColor="text1"/>
                <w:rtl/>
              </w:rPr>
              <w:t>نظام دعم القرارات المالية</w:t>
            </w:r>
          </w:p>
        </w:tc>
      </w:tr>
      <w:tr w:rsidR="008E2694" w:rsidRPr="008E2694" w14:paraId="2E64C05C" w14:textId="77777777" w:rsidTr="007E5EB8">
        <w:trPr>
          <w:trHeight w:hRule="exact" w:val="253"/>
        </w:trPr>
        <w:tc>
          <w:tcPr>
            <w:tcW w:w="1110" w:type="dxa"/>
          </w:tcPr>
          <w:p w14:paraId="2E64C05A"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AFD</w:t>
            </w:r>
          </w:p>
        </w:tc>
        <w:tc>
          <w:tcPr>
            <w:tcW w:w="8241" w:type="dxa"/>
          </w:tcPr>
          <w:p w14:paraId="2E64C05B" w14:textId="77777777" w:rsidR="008E2694" w:rsidRPr="008E2694" w:rsidRDefault="008E2694" w:rsidP="007E5EB8">
            <w:pPr>
              <w:pStyle w:val="TableParagraph"/>
              <w:bidi/>
              <w:spacing w:line="241" w:lineRule="exact"/>
              <w:ind w:left="223" w:right="183"/>
              <w:rPr>
                <w:rFonts w:cs="Calibri"/>
                <w:i/>
                <w:iCs/>
                <w:color w:val="000000" w:themeColor="text1"/>
                <w:rtl/>
              </w:rPr>
            </w:pPr>
            <w:r>
              <w:rPr>
                <w:color w:val="000000" w:themeColor="text1"/>
                <w:rtl/>
              </w:rPr>
              <w:t>الوكالة الفرنسية للتنمية</w:t>
            </w:r>
          </w:p>
        </w:tc>
      </w:tr>
      <w:tr w:rsidR="008E2694" w:rsidRPr="008E2694" w14:paraId="2E64C05F" w14:textId="77777777" w:rsidTr="007E5EB8">
        <w:trPr>
          <w:trHeight w:hRule="exact" w:val="253"/>
        </w:trPr>
        <w:tc>
          <w:tcPr>
            <w:tcW w:w="1110" w:type="dxa"/>
          </w:tcPr>
          <w:p w14:paraId="2E64C05D"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AUF</w:t>
            </w:r>
          </w:p>
        </w:tc>
        <w:tc>
          <w:tcPr>
            <w:tcW w:w="8241" w:type="dxa"/>
          </w:tcPr>
          <w:p w14:paraId="2E64C05E" w14:textId="77777777" w:rsidR="008E2694" w:rsidRPr="008E2694" w:rsidRDefault="008E2694" w:rsidP="007E5EB8">
            <w:pPr>
              <w:pStyle w:val="TableParagraph"/>
              <w:bidi/>
              <w:spacing w:line="242" w:lineRule="exact"/>
              <w:ind w:left="223" w:right="183"/>
              <w:rPr>
                <w:rFonts w:cs="Calibri"/>
                <w:i/>
                <w:iCs/>
                <w:color w:val="000000" w:themeColor="text1"/>
                <w:rtl/>
              </w:rPr>
            </w:pPr>
            <w:r>
              <w:rPr>
                <w:color w:val="000000" w:themeColor="text1"/>
                <w:rtl/>
              </w:rPr>
              <w:t xml:space="preserve">الوكالة الجامعية للفرنكوفونية </w:t>
            </w:r>
          </w:p>
        </w:tc>
      </w:tr>
      <w:tr w:rsidR="008E2694" w:rsidRPr="008E2694" w14:paraId="2E64C062" w14:textId="77777777" w:rsidTr="007E5EB8">
        <w:trPr>
          <w:trHeight w:hRule="exact" w:val="252"/>
        </w:trPr>
        <w:tc>
          <w:tcPr>
            <w:tcW w:w="1110" w:type="dxa"/>
          </w:tcPr>
          <w:p w14:paraId="2E64C060"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BCT</w:t>
            </w:r>
          </w:p>
        </w:tc>
        <w:tc>
          <w:tcPr>
            <w:tcW w:w="8241" w:type="dxa"/>
          </w:tcPr>
          <w:p w14:paraId="2E64C061" w14:textId="77777777" w:rsidR="008E2694" w:rsidRPr="008E2694" w:rsidRDefault="008E2694" w:rsidP="007E5EB8">
            <w:pPr>
              <w:pStyle w:val="TableParagraph"/>
              <w:bidi/>
              <w:spacing w:line="241" w:lineRule="exact"/>
              <w:ind w:left="223" w:right="183"/>
              <w:rPr>
                <w:rFonts w:cs="Calibri"/>
                <w:i/>
                <w:iCs/>
                <w:color w:val="000000" w:themeColor="text1"/>
                <w:rtl/>
              </w:rPr>
            </w:pPr>
            <w:r>
              <w:rPr>
                <w:color w:val="000000" w:themeColor="text1"/>
                <w:rtl/>
              </w:rPr>
              <w:t>البنك المركزي التونسي</w:t>
            </w:r>
          </w:p>
        </w:tc>
      </w:tr>
      <w:tr w:rsidR="008E2694" w:rsidRPr="008E2694" w14:paraId="2E64C065" w14:textId="77777777" w:rsidTr="00E53CA2">
        <w:trPr>
          <w:trHeight w:hRule="exact" w:val="334"/>
        </w:trPr>
        <w:tc>
          <w:tcPr>
            <w:tcW w:w="1110" w:type="dxa"/>
          </w:tcPr>
          <w:p w14:paraId="2E64C063"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BEPP</w:t>
            </w:r>
          </w:p>
        </w:tc>
        <w:tc>
          <w:tcPr>
            <w:tcW w:w="8241" w:type="dxa"/>
          </w:tcPr>
          <w:p w14:paraId="2E64C064" w14:textId="77777777" w:rsidR="008E2694" w:rsidRPr="008E2694" w:rsidRDefault="008E2694" w:rsidP="007E5EB8">
            <w:pPr>
              <w:pStyle w:val="TableParagraph"/>
              <w:bidi/>
              <w:spacing w:line="242" w:lineRule="auto"/>
              <w:ind w:left="223" w:right="183" w:firstLine="55"/>
              <w:rPr>
                <w:rFonts w:cs="Calibri"/>
                <w:i/>
                <w:iCs/>
                <w:color w:val="000000" w:themeColor="text1"/>
                <w:rtl/>
              </w:rPr>
            </w:pPr>
            <w:r>
              <w:rPr>
                <w:color w:val="000000" w:themeColor="text1"/>
                <w:rtl/>
              </w:rPr>
              <w:t>مكتب الدراسات والتخطيط والبرمجة</w:t>
            </w:r>
          </w:p>
        </w:tc>
      </w:tr>
      <w:tr w:rsidR="008E2694" w:rsidRPr="008E2694" w14:paraId="2E64C068" w14:textId="77777777" w:rsidTr="00E53CA2">
        <w:trPr>
          <w:trHeight w:hRule="exact" w:val="281"/>
        </w:trPr>
        <w:tc>
          <w:tcPr>
            <w:tcW w:w="1110" w:type="dxa"/>
          </w:tcPr>
          <w:p w14:paraId="2E64C066"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CelPFE</w:t>
            </w:r>
          </w:p>
        </w:tc>
        <w:tc>
          <w:tcPr>
            <w:tcW w:w="8241" w:type="dxa"/>
          </w:tcPr>
          <w:p w14:paraId="2E64C067" w14:textId="77777777" w:rsidR="008E2694" w:rsidRPr="008E2694" w:rsidRDefault="008E2694" w:rsidP="007E5EB8">
            <w:pPr>
              <w:pStyle w:val="TableParagraph"/>
              <w:bidi/>
              <w:spacing w:line="242" w:lineRule="auto"/>
              <w:ind w:left="223" w:right="183"/>
              <w:rPr>
                <w:rFonts w:cs="Calibri"/>
                <w:i/>
                <w:iCs/>
                <w:color w:val="000000" w:themeColor="text1"/>
                <w:rtl/>
              </w:rPr>
            </w:pPr>
            <w:r>
              <w:rPr>
                <w:color w:val="000000" w:themeColor="text1"/>
                <w:rtl/>
              </w:rPr>
              <w:t>خلية إدارة المشاريع المموّلة بتمويلات الخارجية</w:t>
            </w:r>
          </w:p>
        </w:tc>
      </w:tr>
      <w:tr w:rsidR="008E2694" w:rsidRPr="008E2694" w14:paraId="2E64C06B" w14:textId="77777777" w:rsidTr="007E5EB8">
        <w:trPr>
          <w:trHeight w:hRule="exact" w:val="274"/>
        </w:trPr>
        <w:tc>
          <w:tcPr>
            <w:tcW w:w="1110" w:type="dxa"/>
          </w:tcPr>
          <w:p w14:paraId="2E64C069"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CGF</w:t>
            </w:r>
          </w:p>
        </w:tc>
        <w:tc>
          <w:tcPr>
            <w:tcW w:w="8241" w:type="dxa"/>
          </w:tcPr>
          <w:p w14:paraId="2E64C06A" w14:textId="77777777" w:rsidR="008E2694" w:rsidRPr="008E2694" w:rsidRDefault="008E2694" w:rsidP="007E5EB8">
            <w:pPr>
              <w:pStyle w:val="TableParagraph"/>
              <w:bidi/>
              <w:spacing w:line="262" w:lineRule="exact"/>
              <w:ind w:left="223" w:right="183"/>
              <w:rPr>
                <w:rFonts w:cs="Calibri"/>
                <w:i/>
                <w:iCs/>
                <w:color w:val="000000" w:themeColor="text1"/>
                <w:rtl/>
              </w:rPr>
            </w:pPr>
            <w:r>
              <w:rPr>
                <w:color w:val="000000" w:themeColor="text1"/>
                <w:rtl/>
              </w:rPr>
              <w:t>الرقابة العامة للمالية</w:t>
            </w:r>
          </w:p>
        </w:tc>
      </w:tr>
      <w:tr w:rsidR="008E2694" w:rsidRPr="008E2694" w14:paraId="2E64C06E" w14:textId="77777777" w:rsidTr="007E5EB8">
        <w:trPr>
          <w:trHeight w:hRule="exact" w:val="254"/>
        </w:trPr>
        <w:tc>
          <w:tcPr>
            <w:tcW w:w="1110" w:type="dxa"/>
          </w:tcPr>
          <w:p w14:paraId="2E64C06C" w14:textId="77777777" w:rsidR="008E2694" w:rsidRPr="008E2694" w:rsidRDefault="008E2694" w:rsidP="007126F3">
            <w:pPr>
              <w:pStyle w:val="TableParagraph"/>
              <w:bidi/>
              <w:spacing w:line="243" w:lineRule="exact"/>
              <w:ind w:left="200"/>
              <w:jc w:val="right"/>
              <w:rPr>
                <w:rFonts w:cs="Calibri"/>
                <w:color w:val="000000" w:themeColor="text1"/>
                <w:rtl/>
              </w:rPr>
            </w:pPr>
            <w:r>
              <w:rPr>
                <w:color w:val="000000" w:themeColor="text1"/>
                <w:rtl/>
              </w:rPr>
              <w:t>CNI</w:t>
            </w:r>
          </w:p>
        </w:tc>
        <w:tc>
          <w:tcPr>
            <w:tcW w:w="8241" w:type="dxa"/>
          </w:tcPr>
          <w:p w14:paraId="2E64C06D" w14:textId="77777777" w:rsidR="008E2694" w:rsidRPr="008E2694" w:rsidRDefault="008E2694" w:rsidP="007E5EB8">
            <w:pPr>
              <w:pStyle w:val="TableParagraph"/>
              <w:bidi/>
              <w:spacing w:line="243" w:lineRule="exact"/>
              <w:ind w:left="223" w:right="183"/>
              <w:rPr>
                <w:rFonts w:cs="Calibri"/>
                <w:i/>
                <w:iCs/>
                <w:color w:val="000000" w:themeColor="text1"/>
                <w:rtl/>
              </w:rPr>
            </w:pPr>
            <w:r>
              <w:rPr>
                <w:color w:val="000000" w:themeColor="text1"/>
                <w:rtl/>
              </w:rPr>
              <w:t>المركز الوطني للاعلامية</w:t>
            </w:r>
          </w:p>
        </w:tc>
      </w:tr>
      <w:tr w:rsidR="008E2694" w:rsidRPr="008E2694" w14:paraId="2E64C071" w14:textId="77777777" w:rsidTr="007E5EB8">
        <w:trPr>
          <w:trHeight w:hRule="exact" w:val="253"/>
        </w:trPr>
        <w:tc>
          <w:tcPr>
            <w:tcW w:w="1110" w:type="dxa"/>
          </w:tcPr>
          <w:p w14:paraId="2E64C06F"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CPF</w:t>
            </w:r>
          </w:p>
        </w:tc>
        <w:tc>
          <w:tcPr>
            <w:tcW w:w="8241" w:type="dxa"/>
          </w:tcPr>
          <w:p w14:paraId="2E64C070" w14:textId="77777777" w:rsidR="008E2694" w:rsidRPr="008E2694" w:rsidRDefault="008E2694" w:rsidP="007E5EB8">
            <w:pPr>
              <w:pStyle w:val="TableParagraph"/>
              <w:bidi/>
              <w:spacing w:line="241" w:lineRule="exact"/>
              <w:ind w:left="223" w:right="183"/>
              <w:rPr>
                <w:rFonts w:cs="Calibri"/>
                <w:color w:val="000000" w:themeColor="text1"/>
                <w:rtl/>
              </w:rPr>
            </w:pPr>
            <w:r>
              <w:rPr>
                <w:color w:val="000000" w:themeColor="text1"/>
                <w:rtl/>
              </w:rPr>
              <w:t>إطار الشراكة القطري</w:t>
            </w:r>
          </w:p>
        </w:tc>
      </w:tr>
      <w:tr w:rsidR="008E2694" w:rsidRPr="008E2694" w14:paraId="2E64C074" w14:textId="77777777" w:rsidTr="007E5EB8">
        <w:trPr>
          <w:trHeight w:hRule="exact" w:val="253"/>
        </w:trPr>
        <w:tc>
          <w:tcPr>
            <w:tcW w:w="1110" w:type="dxa"/>
          </w:tcPr>
          <w:p w14:paraId="2E64C072"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DA</w:t>
            </w:r>
          </w:p>
        </w:tc>
        <w:tc>
          <w:tcPr>
            <w:tcW w:w="8241" w:type="dxa"/>
          </w:tcPr>
          <w:p w14:paraId="2E64C073" w14:textId="77777777" w:rsidR="008E2694" w:rsidRPr="008E2694" w:rsidRDefault="008E2694" w:rsidP="007E5EB8">
            <w:pPr>
              <w:pStyle w:val="TableParagraph"/>
              <w:bidi/>
              <w:spacing w:line="242" w:lineRule="exact"/>
              <w:ind w:left="223" w:right="183"/>
              <w:rPr>
                <w:rFonts w:cs="Calibri"/>
                <w:color w:val="000000" w:themeColor="text1"/>
                <w:rtl/>
              </w:rPr>
            </w:pPr>
            <w:r>
              <w:rPr>
                <w:color w:val="000000" w:themeColor="text1"/>
                <w:rtl/>
              </w:rPr>
              <w:t>حساب مخصّص</w:t>
            </w:r>
          </w:p>
        </w:tc>
      </w:tr>
      <w:tr w:rsidR="008E2694" w:rsidRPr="008E2694" w14:paraId="2E64C077" w14:textId="77777777" w:rsidTr="007E5EB8">
        <w:trPr>
          <w:trHeight w:hRule="exact" w:val="253"/>
        </w:trPr>
        <w:tc>
          <w:tcPr>
            <w:tcW w:w="1110" w:type="dxa"/>
          </w:tcPr>
          <w:p w14:paraId="2E64C075"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DGAE</w:t>
            </w:r>
          </w:p>
        </w:tc>
        <w:tc>
          <w:tcPr>
            <w:tcW w:w="8241" w:type="dxa"/>
          </w:tcPr>
          <w:p w14:paraId="2E64C076" w14:textId="77777777" w:rsidR="008E2694" w:rsidRPr="008E2694" w:rsidRDefault="008E2694" w:rsidP="007E5EB8">
            <w:pPr>
              <w:pStyle w:val="TableParagraph"/>
              <w:bidi/>
              <w:spacing w:line="241" w:lineRule="exact"/>
              <w:ind w:left="223" w:right="183"/>
              <w:rPr>
                <w:rFonts w:cs="Calibri"/>
                <w:i/>
                <w:iCs/>
                <w:color w:val="000000" w:themeColor="text1"/>
                <w:rtl/>
              </w:rPr>
            </w:pPr>
            <w:r>
              <w:rPr>
                <w:color w:val="000000" w:themeColor="text1"/>
                <w:rtl/>
              </w:rPr>
              <w:t>الادارة العامة للشؤون الطالبية</w:t>
            </w:r>
          </w:p>
        </w:tc>
      </w:tr>
      <w:tr w:rsidR="008E2694" w:rsidRPr="008E2694" w14:paraId="2E64C07A" w14:textId="77777777" w:rsidTr="007E5EB8">
        <w:trPr>
          <w:trHeight w:hRule="exact" w:val="253"/>
        </w:trPr>
        <w:tc>
          <w:tcPr>
            <w:tcW w:w="1110" w:type="dxa"/>
          </w:tcPr>
          <w:p w14:paraId="2E64C078"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DGES</w:t>
            </w:r>
          </w:p>
        </w:tc>
        <w:tc>
          <w:tcPr>
            <w:tcW w:w="8241" w:type="dxa"/>
          </w:tcPr>
          <w:p w14:paraId="2E64C079" w14:textId="77777777" w:rsidR="008E2694" w:rsidRPr="008E2694" w:rsidRDefault="008E2694" w:rsidP="007E5EB8">
            <w:pPr>
              <w:pStyle w:val="TableParagraph"/>
              <w:bidi/>
              <w:spacing w:line="242" w:lineRule="exact"/>
              <w:ind w:left="223" w:right="183"/>
              <w:rPr>
                <w:rFonts w:cs="Calibri"/>
                <w:i/>
                <w:iCs/>
                <w:color w:val="000000" w:themeColor="text1"/>
                <w:rtl/>
              </w:rPr>
            </w:pPr>
            <w:r>
              <w:rPr>
                <w:color w:val="000000" w:themeColor="text1"/>
                <w:rtl/>
              </w:rPr>
              <w:t>الإدارة العامة للتعليم العالي</w:t>
            </w:r>
          </w:p>
        </w:tc>
      </w:tr>
      <w:tr w:rsidR="008E2694" w:rsidRPr="008E2694" w14:paraId="2E64C07D" w14:textId="77777777" w:rsidTr="007E5EB8">
        <w:trPr>
          <w:trHeight w:hRule="exact" w:val="252"/>
        </w:trPr>
        <w:tc>
          <w:tcPr>
            <w:tcW w:w="1110" w:type="dxa"/>
          </w:tcPr>
          <w:p w14:paraId="2E64C07B"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DGET</w:t>
            </w:r>
          </w:p>
        </w:tc>
        <w:tc>
          <w:tcPr>
            <w:tcW w:w="8241" w:type="dxa"/>
          </w:tcPr>
          <w:p w14:paraId="2E64C07C" w14:textId="77777777" w:rsidR="008E2694" w:rsidRPr="008E2694" w:rsidRDefault="008E2694" w:rsidP="007E5EB8">
            <w:pPr>
              <w:pStyle w:val="TableParagraph"/>
              <w:bidi/>
              <w:spacing w:line="241" w:lineRule="exact"/>
              <w:ind w:left="223" w:right="183"/>
              <w:rPr>
                <w:rFonts w:cs="Calibri"/>
                <w:i/>
                <w:iCs/>
                <w:color w:val="000000" w:themeColor="text1"/>
                <w:rtl/>
              </w:rPr>
            </w:pPr>
            <w:r>
              <w:rPr>
                <w:color w:val="000000" w:themeColor="text1"/>
                <w:rtl/>
              </w:rPr>
              <w:t>الإدارة العامة للدراسات التكنولوجية</w:t>
            </w:r>
          </w:p>
        </w:tc>
      </w:tr>
      <w:tr w:rsidR="008E2694" w:rsidRPr="008E2694" w14:paraId="2E64C080" w14:textId="77777777" w:rsidTr="007E5EB8">
        <w:trPr>
          <w:trHeight w:hRule="exact" w:val="253"/>
        </w:trPr>
        <w:tc>
          <w:tcPr>
            <w:tcW w:w="1110" w:type="dxa"/>
          </w:tcPr>
          <w:p w14:paraId="2E64C07E"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DGRU</w:t>
            </w:r>
          </w:p>
        </w:tc>
        <w:tc>
          <w:tcPr>
            <w:tcW w:w="8241" w:type="dxa"/>
          </w:tcPr>
          <w:p w14:paraId="2E64C07F" w14:textId="77777777" w:rsidR="008E2694" w:rsidRPr="008E2694" w:rsidRDefault="008E2694" w:rsidP="007E5EB8">
            <w:pPr>
              <w:pStyle w:val="TableParagraph"/>
              <w:bidi/>
              <w:spacing w:line="241" w:lineRule="exact"/>
              <w:ind w:left="223" w:right="183"/>
              <w:rPr>
                <w:rFonts w:cs="Calibri"/>
                <w:i/>
                <w:iCs/>
                <w:color w:val="000000" w:themeColor="text1"/>
                <w:rtl/>
              </w:rPr>
            </w:pPr>
            <w:r>
              <w:rPr>
                <w:color w:val="000000" w:themeColor="text1"/>
                <w:rtl/>
              </w:rPr>
              <w:t>الإدارة العامة للتجديد الجامعي</w:t>
            </w:r>
          </w:p>
        </w:tc>
      </w:tr>
      <w:tr w:rsidR="008E2694" w:rsidRPr="008E2694" w14:paraId="2E64C083" w14:textId="77777777" w:rsidTr="007E5EB8">
        <w:trPr>
          <w:trHeight w:hRule="exact" w:val="253"/>
        </w:trPr>
        <w:tc>
          <w:tcPr>
            <w:tcW w:w="1110" w:type="dxa"/>
          </w:tcPr>
          <w:p w14:paraId="2E64C081"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DGSC</w:t>
            </w:r>
          </w:p>
        </w:tc>
        <w:tc>
          <w:tcPr>
            <w:tcW w:w="8241" w:type="dxa"/>
          </w:tcPr>
          <w:p w14:paraId="2E64C082" w14:textId="77777777" w:rsidR="008E2694" w:rsidRPr="008E2694" w:rsidRDefault="008E2694" w:rsidP="007E5EB8">
            <w:pPr>
              <w:pStyle w:val="TableParagraph"/>
              <w:bidi/>
              <w:spacing w:line="242" w:lineRule="exact"/>
              <w:ind w:left="223" w:right="183"/>
              <w:rPr>
                <w:rFonts w:cs="Calibri"/>
                <w:i/>
                <w:iCs/>
                <w:color w:val="000000" w:themeColor="text1"/>
                <w:rtl/>
              </w:rPr>
            </w:pPr>
            <w:r>
              <w:rPr>
                <w:color w:val="000000" w:themeColor="text1"/>
                <w:rtl/>
              </w:rPr>
              <w:t>الإدارة العامة للدراسات للمصالح المشتركة</w:t>
            </w:r>
          </w:p>
        </w:tc>
      </w:tr>
      <w:tr w:rsidR="008E2694" w:rsidRPr="008E2694" w14:paraId="2E64C086" w14:textId="77777777" w:rsidTr="007E5EB8">
        <w:trPr>
          <w:trHeight w:hRule="exact" w:val="253"/>
        </w:trPr>
        <w:tc>
          <w:tcPr>
            <w:tcW w:w="1110" w:type="dxa"/>
          </w:tcPr>
          <w:p w14:paraId="2E64C084"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E4E</w:t>
            </w:r>
          </w:p>
        </w:tc>
        <w:tc>
          <w:tcPr>
            <w:tcW w:w="8241" w:type="dxa"/>
          </w:tcPr>
          <w:p w14:paraId="2E64C085" w14:textId="77777777" w:rsidR="008E2694" w:rsidRPr="008E2694" w:rsidRDefault="008E2694" w:rsidP="007E5EB8">
            <w:pPr>
              <w:pStyle w:val="TableParagraph"/>
              <w:bidi/>
              <w:spacing w:line="241" w:lineRule="exact"/>
              <w:ind w:left="223" w:right="183"/>
              <w:rPr>
                <w:rFonts w:cs="Calibri"/>
                <w:color w:val="000000" w:themeColor="text1"/>
                <w:rtl/>
              </w:rPr>
            </w:pPr>
            <w:r>
              <w:rPr>
                <w:color w:val="000000" w:themeColor="text1"/>
                <w:rtl/>
              </w:rPr>
              <w:t>التعليم من أجل التوظيف</w:t>
            </w:r>
          </w:p>
        </w:tc>
      </w:tr>
      <w:tr w:rsidR="008E2694" w:rsidRPr="008E2694" w14:paraId="2E64C089" w14:textId="77777777" w:rsidTr="007E5EB8">
        <w:trPr>
          <w:trHeight w:hRule="exact" w:val="253"/>
        </w:trPr>
        <w:tc>
          <w:tcPr>
            <w:tcW w:w="1110" w:type="dxa"/>
          </w:tcPr>
          <w:p w14:paraId="2E64C087"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ECTS</w:t>
            </w:r>
          </w:p>
        </w:tc>
        <w:tc>
          <w:tcPr>
            <w:tcW w:w="8241" w:type="dxa"/>
          </w:tcPr>
          <w:p w14:paraId="2E64C088" w14:textId="77777777" w:rsidR="008E2694" w:rsidRPr="008E2694" w:rsidRDefault="008E2694" w:rsidP="007E5EB8">
            <w:pPr>
              <w:pStyle w:val="TableParagraph"/>
              <w:bidi/>
              <w:spacing w:line="242" w:lineRule="exact"/>
              <w:ind w:left="223" w:right="183"/>
              <w:rPr>
                <w:rFonts w:cs="Calibri"/>
                <w:color w:val="000000" w:themeColor="text1"/>
                <w:rtl/>
              </w:rPr>
            </w:pPr>
            <w:r>
              <w:rPr>
                <w:color w:val="000000" w:themeColor="text1"/>
                <w:rtl/>
              </w:rPr>
              <w:t>النظام الأوربي لنقل الوحدات الأكاديمية</w:t>
            </w:r>
          </w:p>
        </w:tc>
      </w:tr>
      <w:tr w:rsidR="008E2694" w:rsidRPr="008E2694" w14:paraId="2E64C08C" w14:textId="77777777" w:rsidTr="007E5EB8">
        <w:trPr>
          <w:trHeight w:hRule="exact" w:val="252"/>
        </w:trPr>
        <w:tc>
          <w:tcPr>
            <w:tcW w:w="1110" w:type="dxa"/>
          </w:tcPr>
          <w:p w14:paraId="2E64C08A"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EOU</w:t>
            </w:r>
          </w:p>
        </w:tc>
        <w:tc>
          <w:tcPr>
            <w:tcW w:w="8241" w:type="dxa"/>
          </w:tcPr>
          <w:p w14:paraId="2E64C08B" w14:textId="77777777" w:rsidR="008E2694" w:rsidRPr="008E2694" w:rsidRDefault="008E2694" w:rsidP="007E5EB8">
            <w:pPr>
              <w:pStyle w:val="TableParagraph"/>
              <w:bidi/>
              <w:spacing w:line="241" w:lineRule="exact"/>
              <w:ind w:left="223" w:right="183"/>
              <w:rPr>
                <w:rFonts w:cs="Calibri"/>
                <w:i/>
                <w:iCs/>
                <w:color w:val="000000" w:themeColor="text1"/>
                <w:rtl/>
              </w:rPr>
            </w:pPr>
            <w:r>
              <w:rPr>
                <w:color w:val="000000" w:themeColor="text1"/>
                <w:rtl/>
              </w:rPr>
              <w:t>ديوان الخدمات الجامعية</w:t>
            </w:r>
          </w:p>
        </w:tc>
      </w:tr>
      <w:tr w:rsidR="008E2694" w:rsidRPr="008E2694" w14:paraId="2E64C08F" w14:textId="77777777" w:rsidTr="00E53CA2">
        <w:trPr>
          <w:trHeight w:hRule="exact" w:val="357"/>
        </w:trPr>
        <w:tc>
          <w:tcPr>
            <w:tcW w:w="1110" w:type="dxa"/>
          </w:tcPr>
          <w:p w14:paraId="2E64C08D"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EPST</w:t>
            </w:r>
          </w:p>
        </w:tc>
        <w:tc>
          <w:tcPr>
            <w:tcW w:w="8241" w:type="dxa"/>
          </w:tcPr>
          <w:p w14:paraId="2E64C08E" w14:textId="77777777" w:rsidR="008E2694" w:rsidRPr="008E2694" w:rsidRDefault="008E2694" w:rsidP="007E5EB8">
            <w:pPr>
              <w:pStyle w:val="TableParagraph"/>
              <w:bidi/>
              <w:spacing w:line="242" w:lineRule="auto"/>
              <w:ind w:left="223" w:right="428"/>
              <w:rPr>
                <w:rFonts w:cs="Calibri"/>
                <w:i/>
                <w:iCs/>
                <w:color w:val="000000" w:themeColor="text1"/>
                <w:rtl/>
              </w:rPr>
            </w:pPr>
            <w:r>
              <w:rPr>
                <w:color w:val="000000" w:themeColor="text1"/>
                <w:rtl/>
              </w:rPr>
              <w:t>مؤسسات ذات صبغة علمية وتكنولوجية</w:t>
            </w:r>
          </w:p>
        </w:tc>
      </w:tr>
      <w:tr w:rsidR="008E2694" w:rsidRPr="008E2694" w14:paraId="2E64C092" w14:textId="77777777" w:rsidTr="00E53CA2">
        <w:trPr>
          <w:trHeight w:hRule="exact" w:val="278"/>
        </w:trPr>
        <w:tc>
          <w:tcPr>
            <w:tcW w:w="1110" w:type="dxa"/>
          </w:tcPr>
          <w:p w14:paraId="2E64C090"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ESG</w:t>
            </w:r>
          </w:p>
        </w:tc>
        <w:tc>
          <w:tcPr>
            <w:tcW w:w="8241" w:type="dxa"/>
          </w:tcPr>
          <w:p w14:paraId="2E64C091" w14:textId="77777777" w:rsidR="008E2694" w:rsidRPr="008E2694" w:rsidRDefault="008E2694" w:rsidP="007E5EB8">
            <w:pPr>
              <w:pStyle w:val="TableParagraph"/>
              <w:bidi/>
              <w:spacing w:line="242" w:lineRule="auto"/>
              <w:ind w:left="223" w:right="899"/>
              <w:rPr>
                <w:rFonts w:cs="Calibri"/>
                <w:color w:val="000000" w:themeColor="text1"/>
                <w:rtl/>
              </w:rPr>
            </w:pPr>
            <w:r>
              <w:rPr>
                <w:color w:val="000000" w:themeColor="text1"/>
                <w:rtl/>
              </w:rPr>
              <w:t xml:space="preserve">المعايير والمبادئ التوجيهية لضمان الجودة في مجال التعليم العالي الأوروبي </w:t>
            </w:r>
          </w:p>
        </w:tc>
      </w:tr>
      <w:tr w:rsidR="008E2694" w:rsidRPr="008E2694" w14:paraId="2E64C095" w14:textId="77777777" w:rsidTr="007E5EB8">
        <w:trPr>
          <w:trHeight w:hRule="exact" w:val="252"/>
        </w:trPr>
        <w:tc>
          <w:tcPr>
            <w:tcW w:w="1110" w:type="dxa"/>
          </w:tcPr>
          <w:p w14:paraId="2E64C093"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EU</w:t>
            </w:r>
          </w:p>
        </w:tc>
        <w:tc>
          <w:tcPr>
            <w:tcW w:w="8241" w:type="dxa"/>
          </w:tcPr>
          <w:p w14:paraId="2E64C094" w14:textId="77777777" w:rsidR="008E2694" w:rsidRPr="008E2694" w:rsidRDefault="008E2694" w:rsidP="007E5EB8">
            <w:pPr>
              <w:pStyle w:val="TableParagraph"/>
              <w:bidi/>
              <w:spacing w:line="241" w:lineRule="exact"/>
              <w:ind w:left="223" w:right="183"/>
              <w:rPr>
                <w:rFonts w:cs="Calibri"/>
                <w:color w:val="000000" w:themeColor="text1"/>
                <w:rtl/>
              </w:rPr>
            </w:pPr>
            <w:r>
              <w:rPr>
                <w:color w:val="000000" w:themeColor="text1"/>
                <w:rtl/>
              </w:rPr>
              <w:t>الاتحاد الأوروبي</w:t>
            </w:r>
          </w:p>
        </w:tc>
      </w:tr>
      <w:tr w:rsidR="008E2694" w:rsidRPr="008E2694" w14:paraId="2E64C098" w14:textId="77777777" w:rsidTr="007E5EB8">
        <w:trPr>
          <w:trHeight w:hRule="exact" w:val="254"/>
        </w:trPr>
        <w:tc>
          <w:tcPr>
            <w:tcW w:w="1110" w:type="dxa"/>
          </w:tcPr>
          <w:p w14:paraId="2E64C096"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FM</w:t>
            </w:r>
          </w:p>
        </w:tc>
        <w:tc>
          <w:tcPr>
            <w:tcW w:w="8241" w:type="dxa"/>
          </w:tcPr>
          <w:p w14:paraId="2E64C097" w14:textId="77777777" w:rsidR="008E2694" w:rsidRPr="008E2694" w:rsidRDefault="008E2694" w:rsidP="007E5EB8">
            <w:pPr>
              <w:pStyle w:val="TableParagraph"/>
              <w:bidi/>
              <w:spacing w:line="241" w:lineRule="exact"/>
              <w:ind w:left="223" w:right="183"/>
              <w:rPr>
                <w:rFonts w:cs="Calibri"/>
                <w:color w:val="000000" w:themeColor="text1"/>
                <w:rtl/>
              </w:rPr>
            </w:pPr>
            <w:r>
              <w:rPr>
                <w:color w:val="000000" w:themeColor="text1"/>
                <w:rtl/>
              </w:rPr>
              <w:t>الإدارة المالية</w:t>
            </w:r>
          </w:p>
        </w:tc>
      </w:tr>
      <w:tr w:rsidR="008E2694" w:rsidRPr="008E2694" w14:paraId="2E64C09B" w14:textId="77777777" w:rsidTr="007E5EB8">
        <w:trPr>
          <w:trHeight w:hRule="exact" w:val="253"/>
        </w:trPr>
        <w:tc>
          <w:tcPr>
            <w:tcW w:w="1110" w:type="dxa"/>
          </w:tcPr>
          <w:p w14:paraId="2E64C099"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GBO</w:t>
            </w:r>
          </w:p>
        </w:tc>
        <w:tc>
          <w:tcPr>
            <w:tcW w:w="8241" w:type="dxa"/>
          </w:tcPr>
          <w:p w14:paraId="2E64C09A" w14:textId="77777777" w:rsidR="008E2694" w:rsidRPr="008E2694" w:rsidRDefault="008E2694" w:rsidP="007E5EB8">
            <w:pPr>
              <w:pStyle w:val="TableParagraph"/>
              <w:bidi/>
              <w:spacing w:line="242" w:lineRule="exact"/>
              <w:ind w:left="223" w:right="183"/>
              <w:rPr>
                <w:rFonts w:cs="Calibri"/>
                <w:i/>
                <w:iCs/>
                <w:color w:val="000000" w:themeColor="text1"/>
                <w:rtl/>
              </w:rPr>
            </w:pPr>
            <w:r>
              <w:rPr>
                <w:color w:val="000000" w:themeColor="text1"/>
                <w:rtl/>
              </w:rPr>
              <w:t>إدارة الميزانية حسب الأهداف</w:t>
            </w:r>
          </w:p>
        </w:tc>
      </w:tr>
      <w:tr w:rsidR="008E2694" w:rsidRPr="008E2694" w14:paraId="2E64C09E" w14:textId="77777777" w:rsidTr="007E5EB8">
        <w:trPr>
          <w:trHeight w:hRule="exact" w:val="253"/>
        </w:trPr>
        <w:tc>
          <w:tcPr>
            <w:tcW w:w="1110" w:type="dxa"/>
          </w:tcPr>
          <w:p w14:paraId="2E64C09C"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GER</w:t>
            </w:r>
          </w:p>
        </w:tc>
        <w:tc>
          <w:tcPr>
            <w:tcW w:w="8241" w:type="dxa"/>
          </w:tcPr>
          <w:p w14:paraId="2E64C09D" w14:textId="77777777" w:rsidR="008E2694" w:rsidRPr="008E2694" w:rsidRDefault="008E2694" w:rsidP="007E5EB8">
            <w:pPr>
              <w:pStyle w:val="TableParagraph"/>
              <w:bidi/>
              <w:spacing w:line="241" w:lineRule="exact"/>
              <w:ind w:left="223" w:right="183"/>
              <w:rPr>
                <w:rFonts w:cs="Calibri"/>
                <w:color w:val="000000" w:themeColor="text1"/>
                <w:rtl/>
              </w:rPr>
            </w:pPr>
            <w:r>
              <w:rPr>
                <w:color w:val="000000" w:themeColor="text1"/>
                <w:rtl/>
              </w:rPr>
              <w:t>معدل التسجيل الإجمالي</w:t>
            </w:r>
          </w:p>
        </w:tc>
      </w:tr>
      <w:tr w:rsidR="008E2694" w:rsidRPr="008E2694" w14:paraId="2E64C0A1" w14:textId="77777777" w:rsidTr="00E53CA2">
        <w:trPr>
          <w:trHeight w:hRule="exact" w:val="254"/>
        </w:trPr>
        <w:tc>
          <w:tcPr>
            <w:tcW w:w="1110" w:type="dxa"/>
          </w:tcPr>
          <w:p w14:paraId="2E64C09F"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GIZ</w:t>
            </w:r>
          </w:p>
        </w:tc>
        <w:tc>
          <w:tcPr>
            <w:tcW w:w="8241" w:type="dxa"/>
          </w:tcPr>
          <w:p w14:paraId="2E64C0A0" w14:textId="77777777" w:rsidR="008E2694" w:rsidRPr="008E2694" w:rsidRDefault="008E2694" w:rsidP="007E5EB8">
            <w:pPr>
              <w:pStyle w:val="TableParagraph"/>
              <w:bidi/>
              <w:ind w:left="223" w:right="1113"/>
              <w:rPr>
                <w:rFonts w:cs="Calibri"/>
                <w:i/>
                <w:iCs/>
                <w:color w:val="000000" w:themeColor="text1"/>
                <w:rtl/>
              </w:rPr>
            </w:pPr>
            <w:r>
              <w:rPr>
                <w:color w:val="000000" w:themeColor="text1"/>
                <w:rtl/>
              </w:rPr>
              <w:t xml:space="preserve">الوكالة الألمانية للتعاون الدولي </w:t>
            </w:r>
          </w:p>
        </w:tc>
      </w:tr>
      <w:tr w:rsidR="008E2694" w:rsidRPr="008E2694" w14:paraId="2E64C0A4" w14:textId="77777777" w:rsidTr="007E5EB8">
        <w:trPr>
          <w:trHeight w:hRule="exact" w:val="253"/>
        </w:trPr>
        <w:tc>
          <w:tcPr>
            <w:tcW w:w="1110" w:type="dxa"/>
          </w:tcPr>
          <w:p w14:paraId="2E64C0A2"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GRS</w:t>
            </w:r>
          </w:p>
        </w:tc>
        <w:tc>
          <w:tcPr>
            <w:tcW w:w="8241" w:type="dxa"/>
          </w:tcPr>
          <w:p w14:paraId="2E64C0A3" w14:textId="77777777" w:rsidR="008E2694" w:rsidRPr="008E2694" w:rsidRDefault="008E2694" w:rsidP="007E5EB8">
            <w:pPr>
              <w:pStyle w:val="TableParagraph"/>
              <w:bidi/>
              <w:spacing w:line="242" w:lineRule="exact"/>
              <w:ind w:left="223" w:right="183"/>
              <w:rPr>
                <w:rFonts w:cs="Calibri"/>
                <w:color w:val="000000" w:themeColor="text1"/>
                <w:rtl/>
              </w:rPr>
            </w:pPr>
            <w:r>
              <w:rPr>
                <w:color w:val="000000" w:themeColor="text1"/>
                <w:rtl/>
              </w:rPr>
              <w:t>ﺧدﻣﺔ رﻓﻊ اﻟﻣظﺎﻟم</w:t>
            </w:r>
          </w:p>
        </w:tc>
      </w:tr>
      <w:tr w:rsidR="008E2694" w:rsidRPr="008E2694" w14:paraId="2E64C0A7" w14:textId="77777777" w:rsidTr="007E5EB8">
        <w:trPr>
          <w:trHeight w:hRule="exact" w:val="252"/>
        </w:trPr>
        <w:tc>
          <w:tcPr>
            <w:tcW w:w="1110" w:type="dxa"/>
          </w:tcPr>
          <w:p w14:paraId="2E64C0A5"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HEDA</w:t>
            </w:r>
          </w:p>
        </w:tc>
        <w:tc>
          <w:tcPr>
            <w:tcW w:w="8241" w:type="dxa"/>
          </w:tcPr>
          <w:p w14:paraId="2E64C0A6" w14:textId="77777777" w:rsidR="008E2694" w:rsidRPr="008E2694" w:rsidRDefault="008E2694" w:rsidP="007E5EB8">
            <w:pPr>
              <w:pStyle w:val="TableParagraph"/>
              <w:bidi/>
              <w:spacing w:line="241" w:lineRule="exact"/>
              <w:ind w:left="223" w:right="183"/>
              <w:rPr>
                <w:rFonts w:cs="Calibri"/>
                <w:color w:val="000000" w:themeColor="text1"/>
                <w:rtl/>
              </w:rPr>
            </w:pPr>
            <w:r>
              <w:rPr>
                <w:color w:val="000000" w:themeColor="text1"/>
                <w:rtl/>
              </w:rPr>
              <w:t>جمعية تنمية التعليم العالي</w:t>
            </w:r>
          </w:p>
        </w:tc>
      </w:tr>
      <w:tr w:rsidR="008E2694" w:rsidRPr="008E2694" w14:paraId="2E64C0AA" w14:textId="77777777" w:rsidTr="007E5EB8">
        <w:trPr>
          <w:trHeight w:hRule="exact" w:val="253"/>
        </w:trPr>
        <w:tc>
          <w:tcPr>
            <w:tcW w:w="1110" w:type="dxa"/>
          </w:tcPr>
          <w:p w14:paraId="2E64C0A8"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HEI</w:t>
            </w:r>
          </w:p>
        </w:tc>
        <w:tc>
          <w:tcPr>
            <w:tcW w:w="8241" w:type="dxa"/>
          </w:tcPr>
          <w:p w14:paraId="2E64C0A9" w14:textId="77777777" w:rsidR="008E2694" w:rsidRPr="008E2694" w:rsidRDefault="00E53CA2" w:rsidP="007E5EB8">
            <w:pPr>
              <w:pStyle w:val="TableParagraph"/>
              <w:bidi/>
              <w:spacing w:line="241" w:lineRule="exact"/>
              <w:ind w:left="223" w:right="183"/>
              <w:rPr>
                <w:rFonts w:cs="Calibri"/>
                <w:color w:val="000000" w:themeColor="text1"/>
                <w:rtl/>
              </w:rPr>
            </w:pPr>
            <w:r>
              <w:rPr>
                <w:color w:val="000000" w:themeColor="text1"/>
                <w:rtl/>
              </w:rPr>
              <w:t>المؤسسات العمومية للتعليم ال</w:t>
            </w:r>
            <w:r>
              <w:rPr>
                <w:rFonts w:hint="cs"/>
                <w:color w:val="000000" w:themeColor="text1"/>
                <w:rtl/>
              </w:rPr>
              <w:t>ع</w:t>
            </w:r>
            <w:r w:rsidR="008E2694">
              <w:rPr>
                <w:color w:val="000000" w:themeColor="text1"/>
                <w:rtl/>
              </w:rPr>
              <w:t>الي</w:t>
            </w:r>
          </w:p>
        </w:tc>
      </w:tr>
      <w:tr w:rsidR="008E2694" w:rsidRPr="008E2694" w14:paraId="2E64C0AD" w14:textId="77777777" w:rsidTr="007E5EB8">
        <w:trPr>
          <w:trHeight w:hRule="exact" w:val="253"/>
        </w:trPr>
        <w:tc>
          <w:tcPr>
            <w:tcW w:w="1110" w:type="dxa"/>
          </w:tcPr>
          <w:p w14:paraId="2E64C0AB"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HIC</w:t>
            </w:r>
          </w:p>
        </w:tc>
        <w:tc>
          <w:tcPr>
            <w:tcW w:w="8241" w:type="dxa"/>
          </w:tcPr>
          <w:p w14:paraId="2E64C0AC" w14:textId="77777777" w:rsidR="008E2694" w:rsidRPr="008E2694" w:rsidRDefault="008E2694" w:rsidP="007E5EB8">
            <w:pPr>
              <w:pStyle w:val="TableParagraph"/>
              <w:bidi/>
              <w:spacing w:line="242" w:lineRule="exact"/>
              <w:ind w:left="223" w:right="183"/>
              <w:rPr>
                <w:rFonts w:cs="Calibri"/>
                <w:color w:val="000000" w:themeColor="text1"/>
                <w:rtl/>
              </w:rPr>
            </w:pPr>
            <w:r>
              <w:rPr>
                <w:color w:val="000000" w:themeColor="text1"/>
                <w:rtl/>
              </w:rPr>
              <w:t>بلد مرتفع الدخل</w:t>
            </w:r>
          </w:p>
        </w:tc>
      </w:tr>
      <w:tr w:rsidR="008E2694" w:rsidRPr="008E2694" w14:paraId="2E64C0B0" w14:textId="77777777" w:rsidTr="007E5EB8">
        <w:trPr>
          <w:trHeight w:hRule="exact" w:val="253"/>
        </w:trPr>
        <w:tc>
          <w:tcPr>
            <w:tcW w:w="1110" w:type="dxa"/>
          </w:tcPr>
          <w:p w14:paraId="2E64C0AE"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IBRD</w:t>
            </w:r>
          </w:p>
        </w:tc>
        <w:tc>
          <w:tcPr>
            <w:tcW w:w="8241" w:type="dxa"/>
          </w:tcPr>
          <w:p w14:paraId="2E64C0AF" w14:textId="77777777" w:rsidR="008E2694" w:rsidRPr="008E2694" w:rsidRDefault="008E2694" w:rsidP="007E5EB8">
            <w:pPr>
              <w:pStyle w:val="TableParagraph"/>
              <w:bidi/>
              <w:spacing w:line="241" w:lineRule="exact"/>
              <w:ind w:left="223" w:right="183"/>
              <w:rPr>
                <w:rFonts w:cs="Calibri"/>
                <w:color w:val="000000" w:themeColor="text1"/>
                <w:rtl/>
              </w:rPr>
            </w:pPr>
            <w:r>
              <w:rPr>
                <w:color w:val="000000" w:themeColor="text1"/>
                <w:rtl/>
              </w:rPr>
              <w:t>البنك الدولي للإنشاء والتعمير</w:t>
            </w:r>
          </w:p>
        </w:tc>
      </w:tr>
      <w:tr w:rsidR="008E2694" w:rsidRPr="008E2694" w14:paraId="2E64C0B3" w14:textId="77777777" w:rsidTr="007E5EB8">
        <w:trPr>
          <w:trHeight w:hRule="exact" w:val="253"/>
        </w:trPr>
        <w:tc>
          <w:tcPr>
            <w:tcW w:w="1110" w:type="dxa"/>
          </w:tcPr>
          <w:p w14:paraId="2E64C0B1"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ICT</w:t>
            </w:r>
          </w:p>
        </w:tc>
        <w:tc>
          <w:tcPr>
            <w:tcW w:w="8241" w:type="dxa"/>
          </w:tcPr>
          <w:p w14:paraId="2E64C0B2" w14:textId="77777777" w:rsidR="008E2694" w:rsidRPr="008E2694" w:rsidRDefault="008E2694" w:rsidP="007E5EB8">
            <w:pPr>
              <w:pStyle w:val="TableParagraph"/>
              <w:bidi/>
              <w:spacing w:line="242" w:lineRule="exact"/>
              <w:ind w:left="223" w:right="183"/>
              <w:rPr>
                <w:rFonts w:cs="Calibri"/>
                <w:color w:val="000000" w:themeColor="text1"/>
                <w:rtl/>
              </w:rPr>
            </w:pPr>
            <w:r>
              <w:rPr>
                <w:color w:val="000000" w:themeColor="text1"/>
                <w:rtl/>
              </w:rPr>
              <w:t>تكنولوجيا المعلومات والاتصالات</w:t>
            </w:r>
          </w:p>
        </w:tc>
      </w:tr>
      <w:tr w:rsidR="008E2694" w:rsidRPr="008E2694" w14:paraId="2E64C0B6" w14:textId="77777777" w:rsidTr="007E5EB8">
        <w:trPr>
          <w:trHeight w:hRule="exact" w:val="236"/>
        </w:trPr>
        <w:tc>
          <w:tcPr>
            <w:tcW w:w="1110" w:type="dxa"/>
          </w:tcPr>
          <w:p w14:paraId="2E64C0B4"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IDA</w:t>
            </w:r>
          </w:p>
        </w:tc>
        <w:tc>
          <w:tcPr>
            <w:tcW w:w="8241" w:type="dxa"/>
          </w:tcPr>
          <w:p w14:paraId="2E64C0B5" w14:textId="77777777" w:rsidR="008E2694" w:rsidRPr="008E2694" w:rsidRDefault="008E2694" w:rsidP="007E5EB8">
            <w:pPr>
              <w:pStyle w:val="TableParagraph"/>
              <w:bidi/>
              <w:spacing w:line="241" w:lineRule="exact"/>
              <w:ind w:left="223" w:right="183"/>
              <w:rPr>
                <w:rFonts w:cs="Calibri"/>
                <w:color w:val="000000" w:themeColor="text1"/>
                <w:rtl/>
              </w:rPr>
            </w:pPr>
            <w:r>
              <w:rPr>
                <w:color w:val="000000" w:themeColor="text1"/>
                <w:rtl/>
              </w:rPr>
              <w:t>المؤسسة الدولية للتنمية</w:t>
            </w:r>
          </w:p>
        </w:tc>
      </w:tr>
    </w:tbl>
    <w:p w14:paraId="2E64C0B7" w14:textId="77777777" w:rsidR="008E2694" w:rsidRPr="008E2694" w:rsidRDefault="008E2694" w:rsidP="008E2694">
      <w:pPr>
        <w:spacing w:line="241" w:lineRule="exact"/>
        <w:rPr>
          <w:color w:val="000000" w:themeColor="text1"/>
          <w:rtl/>
        </w:rPr>
        <w:sectPr w:rsidR="008E2694" w:rsidRPr="008E2694">
          <w:footerReference w:type="default" r:id="rId11"/>
          <w:pgSz w:w="12240" w:h="15840"/>
          <w:pgMar w:top="1100" w:right="1440" w:bottom="900" w:left="1240" w:header="0" w:footer="711" w:gutter="0"/>
          <w:pgNumType w:start="2"/>
          <w:cols w:space="720"/>
        </w:sectPr>
      </w:pPr>
    </w:p>
    <w:tbl>
      <w:tblPr>
        <w:tblStyle w:val="TableNormal1"/>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1201"/>
        <w:gridCol w:w="8182"/>
      </w:tblGrid>
      <w:tr w:rsidR="008E2694" w:rsidRPr="008E2694" w14:paraId="2E64C0BB" w14:textId="77777777" w:rsidTr="00E53CA2">
        <w:trPr>
          <w:trHeight w:hRule="exact" w:val="292"/>
        </w:trPr>
        <w:tc>
          <w:tcPr>
            <w:tcW w:w="1201" w:type="dxa"/>
          </w:tcPr>
          <w:p w14:paraId="2E64C0B8" w14:textId="77777777" w:rsidR="008E2694" w:rsidRPr="008E2694" w:rsidRDefault="008E2694" w:rsidP="007126F3">
            <w:pPr>
              <w:pStyle w:val="TableParagraph"/>
              <w:bidi/>
              <w:spacing w:line="225" w:lineRule="exact"/>
              <w:ind w:left="200"/>
              <w:jc w:val="right"/>
              <w:rPr>
                <w:rFonts w:cs="Calibri"/>
                <w:color w:val="000000" w:themeColor="text1"/>
                <w:rtl/>
              </w:rPr>
            </w:pPr>
            <w:r>
              <w:rPr>
                <w:color w:val="000000" w:themeColor="text1"/>
                <w:rtl/>
              </w:rPr>
              <w:t>IEAQA</w:t>
            </w:r>
          </w:p>
        </w:tc>
        <w:tc>
          <w:tcPr>
            <w:tcW w:w="8182" w:type="dxa"/>
          </w:tcPr>
          <w:p w14:paraId="2E64C0B9" w14:textId="77777777" w:rsidR="008E2694" w:rsidRPr="008E2694" w:rsidRDefault="008E2694" w:rsidP="007E5EB8">
            <w:pPr>
              <w:pStyle w:val="TableParagraph"/>
              <w:bidi/>
              <w:spacing w:line="225" w:lineRule="exact"/>
              <w:ind w:left="131" w:right="759"/>
              <w:rPr>
                <w:rFonts w:cs="Calibri"/>
                <w:i/>
                <w:iCs/>
                <w:color w:val="000000" w:themeColor="text1"/>
                <w:rtl/>
              </w:rPr>
            </w:pPr>
            <w:r>
              <w:rPr>
                <w:color w:val="000000" w:themeColor="text1"/>
                <w:rtl/>
              </w:rPr>
              <w:t>الهيئة الوطنية للتقييم وضمان الجودة والاعتماد</w:t>
            </w:r>
          </w:p>
          <w:p w14:paraId="2E64C0BA" w14:textId="77777777" w:rsidR="008E2694" w:rsidRPr="008E2694" w:rsidRDefault="008E2694" w:rsidP="007E5EB8">
            <w:pPr>
              <w:pStyle w:val="TableParagraph"/>
              <w:bidi/>
              <w:spacing w:line="252" w:lineRule="exact"/>
              <w:ind w:left="131" w:right="759"/>
              <w:rPr>
                <w:rFonts w:cs="Calibri"/>
                <w:i/>
                <w:iCs/>
                <w:color w:val="000000" w:themeColor="text1"/>
                <w:rtl/>
              </w:rPr>
            </w:pPr>
          </w:p>
        </w:tc>
      </w:tr>
      <w:tr w:rsidR="008E2694" w:rsidRPr="008E2694" w14:paraId="2E64C0BE" w14:textId="77777777" w:rsidTr="007E5EB8">
        <w:trPr>
          <w:trHeight w:hRule="exact" w:val="253"/>
        </w:trPr>
        <w:tc>
          <w:tcPr>
            <w:tcW w:w="1201" w:type="dxa"/>
          </w:tcPr>
          <w:p w14:paraId="2E64C0BC"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IEG</w:t>
            </w:r>
          </w:p>
        </w:tc>
        <w:tc>
          <w:tcPr>
            <w:tcW w:w="8182" w:type="dxa"/>
          </w:tcPr>
          <w:p w14:paraId="2E64C0BD" w14:textId="77777777" w:rsidR="008E2694" w:rsidRPr="008E2694" w:rsidRDefault="008E2694" w:rsidP="007E5EB8">
            <w:pPr>
              <w:pStyle w:val="TableParagraph"/>
              <w:bidi/>
              <w:spacing w:line="242" w:lineRule="exact"/>
              <w:ind w:left="131" w:right="759"/>
              <w:rPr>
                <w:rFonts w:cs="Calibri"/>
                <w:color w:val="000000" w:themeColor="text1"/>
                <w:rtl/>
              </w:rPr>
            </w:pPr>
            <w:r>
              <w:rPr>
                <w:color w:val="000000" w:themeColor="text1"/>
                <w:rtl/>
              </w:rPr>
              <w:t>مجموعة التقييم المستقلة</w:t>
            </w:r>
          </w:p>
        </w:tc>
      </w:tr>
      <w:tr w:rsidR="008E2694" w:rsidRPr="008E2694" w14:paraId="2E64C0C1" w14:textId="77777777" w:rsidTr="007E5EB8">
        <w:trPr>
          <w:trHeight w:hRule="exact" w:val="252"/>
        </w:trPr>
        <w:tc>
          <w:tcPr>
            <w:tcW w:w="1201" w:type="dxa"/>
          </w:tcPr>
          <w:p w14:paraId="2E64C0BF"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IEP</w:t>
            </w:r>
          </w:p>
        </w:tc>
        <w:tc>
          <w:tcPr>
            <w:tcW w:w="8182" w:type="dxa"/>
          </w:tcPr>
          <w:p w14:paraId="2E64C0C0"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برنامج التقييم المؤسّسي</w:t>
            </w:r>
          </w:p>
        </w:tc>
      </w:tr>
      <w:tr w:rsidR="008E2694" w:rsidRPr="008E2694" w14:paraId="2E64C0C4" w14:textId="77777777" w:rsidTr="007E5EB8">
        <w:trPr>
          <w:trHeight w:hRule="exact" w:val="253"/>
        </w:trPr>
        <w:tc>
          <w:tcPr>
            <w:tcW w:w="1201" w:type="dxa"/>
          </w:tcPr>
          <w:p w14:paraId="2E64C0C2"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IFC</w:t>
            </w:r>
          </w:p>
        </w:tc>
        <w:tc>
          <w:tcPr>
            <w:tcW w:w="8182" w:type="dxa"/>
          </w:tcPr>
          <w:p w14:paraId="2E64C0C3"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مؤسسة التمويل الدولية</w:t>
            </w:r>
          </w:p>
        </w:tc>
      </w:tr>
      <w:tr w:rsidR="008E2694" w:rsidRPr="008E2694" w14:paraId="2E64C0C7" w14:textId="77777777" w:rsidTr="007E5EB8">
        <w:trPr>
          <w:trHeight w:hRule="exact" w:val="253"/>
        </w:trPr>
        <w:tc>
          <w:tcPr>
            <w:tcW w:w="1201" w:type="dxa"/>
          </w:tcPr>
          <w:p w14:paraId="2E64C0C5"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INS</w:t>
            </w:r>
          </w:p>
        </w:tc>
        <w:tc>
          <w:tcPr>
            <w:tcW w:w="8182" w:type="dxa"/>
          </w:tcPr>
          <w:p w14:paraId="2E64C0C6" w14:textId="77777777" w:rsidR="008E2694" w:rsidRPr="008E2694" w:rsidRDefault="008E2694" w:rsidP="007E5EB8">
            <w:pPr>
              <w:pStyle w:val="TableParagraph"/>
              <w:bidi/>
              <w:spacing w:line="242" w:lineRule="exact"/>
              <w:ind w:left="131" w:right="759"/>
              <w:rPr>
                <w:rFonts w:cs="Calibri"/>
                <w:i/>
                <w:iCs/>
                <w:color w:val="000000" w:themeColor="text1"/>
                <w:rtl/>
              </w:rPr>
            </w:pPr>
            <w:r>
              <w:rPr>
                <w:color w:val="000000" w:themeColor="text1"/>
                <w:rtl/>
              </w:rPr>
              <w:t xml:space="preserve">المعهد الوطني </w:t>
            </w:r>
            <w:r w:rsidR="00E53CA2">
              <w:rPr>
                <w:rFonts w:hint="cs"/>
                <w:color w:val="000000" w:themeColor="text1"/>
                <w:rtl/>
              </w:rPr>
              <w:t>للإحصاء</w:t>
            </w:r>
          </w:p>
        </w:tc>
      </w:tr>
      <w:tr w:rsidR="008E2694" w:rsidRPr="008E2694" w14:paraId="2E64C0CA" w14:textId="77777777" w:rsidTr="007E5EB8">
        <w:trPr>
          <w:trHeight w:hRule="exact" w:val="253"/>
        </w:trPr>
        <w:tc>
          <w:tcPr>
            <w:tcW w:w="1201" w:type="dxa"/>
          </w:tcPr>
          <w:p w14:paraId="2E64C0C8"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IPF</w:t>
            </w:r>
          </w:p>
        </w:tc>
        <w:tc>
          <w:tcPr>
            <w:tcW w:w="8182" w:type="dxa"/>
          </w:tcPr>
          <w:p w14:paraId="2E64C0C9"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تمويل المشاريع الاستثمارية</w:t>
            </w:r>
          </w:p>
        </w:tc>
      </w:tr>
      <w:tr w:rsidR="008E2694" w:rsidRPr="008E2694" w14:paraId="2E64C0CD" w14:textId="77777777" w:rsidTr="007E5EB8">
        <w:trPr>
          <w:trHeight w:hRule="exact" w:val="253"/>
        </w:trPr>
        <w:tc>
          <w:tcPr>
            <w:tcW w:w="1201" w:type="dxa"/>
          </w:tcPr>
          <w:p w14:paraId="2E64C0CB"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ISET</w:t>
            </w:r>
          </w:p>
        </w:tc>
        <w:tc>
          <w:tcPr>
            <w:tcW w:w="8182" w:type="dxa"/>
          </w:tcPr>
          <w:p w14:paraId="2E64C0CC" w14:textId="77777777" w:rsidR="008E2694" w:rsidRPr="008E2694" w:rsidRDefault="008E2694" w:rsidP="007E5EB8">
            <w:pPr>
              <w:pStyle w:val="TableParagraph"/>
              <w:bidi/>
              <w:spacing w:line="242" w:lineRule="exact"/>
              <w:ind w:left="131" w:right="759"/>
              <w:rPr>
                <w:rFonts w:cs="Calibri"/>
                <w:i/>
                <w:iCs/>
                <w:color w:val="000000" w:themeColor="text1"/>
                <w:rtl/>
              </w:rPr>
            </w:pPr>
            <w:r>
              <w:rPr>
                <w:color w:val="000000" w:themeColor="text1"/>
                <w:rtl/>
              </w:rPr>
              <w:t>معهد أعلى للدراسات التكنولوجية</w:t>
            </w:r>
          </w:p>
        </w:tc>
      </w:tr>
      <w:tr w:rsidR="008E2694" w:rsidRPr="008E2694" w14:paraId="2E64C0D0" w14:textId="77777777" w:rsidTr="007E5EB8">
        <w:trPr>
          <w:trHeight w:hRule="exact" w:val="253"/>
        </w:trPr>
        <w:tc>
          <w:tcPr>
            <w:tcW w:w="1201" w:type="dxa"/>
          </w:tcPr>
          <w:p w14:paraId="2E64C0CE"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ISN</w:t>
            </w:r>
          </w:p>
        </w:tc>
        <w:tc>
          <w:tcPr>
            <w:tcW w:w="8182" w:type="dxa"/>
          </w:tcPr>
          <w:p w14:paraId="2E64C0CF"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مذكرة إستراتيجية مؤقتة</w:t>
            </w:r>
          </w:p>
        </w:tc>
      </w:tr>
      <w:tr w:rsidR="008E2694" w:rsidRPr="008E2694" w14:paraId="2E64C0D3" w14:textId="77777777" w:rsidTr="007E5EB8">
        <w:trPr>
          <w:trHeight w:hRule="exact" w:val="253"/>
        </w:trPr>
        <w:tc>
          <w:tcPr>
            <w:tcW w:w="1201" w:type="dxa"/>
          </w:tcPr>
          <w:p w14:paraId="2E64C0D1"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IUFR</w:t>
            </w:r>
          </w:p>
        </w:tc>
        <w:tc>
          <w:tcPr>
            <w:tcW w:w="8182" w:type="dxa"/>
          </w:tcPr>
          <w:p w14:paraId="2E64C0D2" w14:textId="77777777" w:rsidR="008E2694" w:rsidRPr="008E2694" w:rsidRDefault="008E2694" w:rsidP="007E5EB8">
            <w:pPr>
              <w:pStyle w:val="TableParagraph"/>
              <w:bidi/>
              <w:spacing w:line="242" w:lineRule="exact"/>
              <w:ind w:left="131" w:right="759"/>
              <w:rPr>
                <w:rFonts w:cs="Calibri"/>
                <w:color w:val="000000" w:themeColor="text1"/>
                <w:rtl/>
              </w:rPr>
            </w:pPr>
            <w:r>
              <w:rPr>
                <w:color w:val="000000" w:themeColor="text1"/>
                <w:rtl/>
              </w:rPr>
              <w:t>تقارير مالية مرحلية غير مدققة</w:t>
            </w:r>
          </w:p>
        </w:tc>
      </w:tr>
      <w:tr w:rsidR="008E2694" w:rsidRPr="008E2694" w14:paraId="2E64C0D6" w14:textId="77777777" w:rsidTr="007E5EB8">
        <w:trPr>
          <w:trHeight w:hRule="exact" w:val="252"/>
        </w:trPr>
        <w:tc>
          <w:tcPr>
            <w:tcW w:w="1201" w:type="dxa"/>
          </w:tcPr>
          <w:p w14:paraId="2E64C0D4"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LMD</w:t>
            </w:r>
          </w:p>
        </w:tc>
        <w:tc>
          <w:tcPr>
            <w:tcW w:w="8182" w:type="dxa"/>
          </w:tcPr>
          <w:p w14:paraId="2E64C0D5" w14:textId="77777777" w:rsidR="008E2694" w:rsidRPr="008E2694" w:rsidRDefault="00E53CA2" w:rsidP="007E5EB8">
            <w:pPr>
              <w:pStyle w:val="TableParagraph"/>
              <w:bidi/>
              <w:spacing w:line="241" w:lineRule="exact"/>
              <w:ind w:left="131" w:right="759"/>
              <w:rPr>
                <w:rFonts w:cs="Calibri"/>
                <w:i/>
                <w:iCs/>
                <w:color w:val="000000" w:themeColor="text1"/>
                <w:rtl/>
              </w:rPr>
            </w:pPr>
            <w:r>
              <w:rPr>
                <w:color w:val="000000" w:themeColor="text1"/>
                <w:rtl/>
              </w:rPr>
              <w:t>أ.م.د (اجازة - ماجستير - د</w:t>
            </w:r>
            <w:r w:rsidR="008E2694">
              <w:rPr>
                <w:color w:val="000000" w:themeColor="text1"/>
                <w:rtl/>
              </w:rPr>
              <w:t>كتوراه)</w:t>
            </w:r>
          </w:p>
        </w:tc>
      </w:tr>
      <w:tr w:rsidR="008E2694" w:rsidRPr="008E2694" w14:paraId="2E64C0D9" w14:textId="77777777" w:rsidTr="007E5EB8">
        <w:trPr>
          <w:trHeight w:hRule="exact" w:val="253"/>
        </w:trPr>
        <w:tc>
          <w:tcPr>
            <w:tcW w:w="1201" w:type="dxa"/>
          </w:tcPr>
          <w:p w14:paraId="2E64C0D7"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MDICI</w:t>
            </w:r>
          </w:p>
        </w:tc>
        <w:tc>
          <w:tcPr>
            <w:tcW w:w="8182" w:type="dxa"/>
          </w:tcPr>
          <w:p w14:paraId="2E64C0D8"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وزارة التنمية و الاستثمار والتعاون الدولي</w:t>
            </w:r>
          </w:p>
        </w:tc>
      </w:tr>
      <w:tr w:rsidR="008E2694" w:rsidRPr="008E2694" w14:paraId="2E64C0DC" w14:textId="77777777" w:rsidTr="007E5EB8">
        <w:trPr>
          <w:trHeight w:hRule="exact" w:val="253"/>
        </w:trPr>
        <w:tc>
          <w:tcPr>
            <w:tcW w:w="1201" w:type="dxa"/>
          </w:tcPr>
          <w:p w14:paraId="2E64C0DA"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M&amp;E</w:t>
            </w:r>
          </w:p>
        </w:tc>
        <w:tc>
          <w:tcPr>
            <w:tcW w:w="8182" w:type="dxa"/>
          </w:tcPr>
          <w:p w14:paraId="2E64C0DB" w14:textId="77777777" w:rsidR="008E2694" w:rsidRPr="008E2694" w:rsidRDefault="008E2694" w:rsidP="007E5EB8">
            <w:pPr>
              <w:pStyle w:val="TableParagraph"/>
              <w:bidi/>
              <w:spacing w:line="242" w:lineRule="exact"/>
              <w:ind w:left="131" w:right="759"/>
              <w:rPr>
                <w:rFonts w:cs="Calibri"/>
                <w:color w:val="000000" w:themeColor="text1"/>
                <w:rtl/>
              </w:rPr>
            </w:pPr>
            <w:r>
              <w:rPr>
                <w:color w:val="000000" w:themeColor="text1"/>
                <w:rtl/>
              </w:rPr>
              <w:t>المتابعة والتقييم</w:t>
            </w:r>
          </w:p>
        </w:tc>
      </w:tr>
      <w:tr w:rsidR="008E2694" w:rsidRPr="008E2694" w14:paraId="2E64C0DF" w14:textId="77777777" w:rsidTr="007E5EB8">
        <w:trPr>
          <w:trHeight w:hRule="exact" w:val="253"/>
        </w:trPr>
        <w:tc>
          <w:tcPr>
            <w:tcW w:w="1201" w:type="dxa"/>
          </w:tcPr>
          <w:p w14:paraId="2E64C0DD"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MENA</w:t>
            </w:r>
          </w:p>
        </w:tc>
        <w:tc>
          <w:tcPr>
            <w:tcW w:w="8182" w:type="dxa"/>
          </w:tcPr>
          <w:p w14:paraId="2E64C0DE"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منطقة الشرق الأوسط وشمال افريقيا</w:t>
            </w:r>
          </w:p>
        </w:tc>
      </w:tr>
      <w:tr w:rsidR="008E2694" w:rsidRPr="008E2694" w14:paraId="2E64C0E2" w14:textId="77777777" w:rsidTr="007E5EB8">
        <w:trPr>
          <w:trHeight w:hRule="exact" w:val="253"/>
        </w:trPr>
        <w:tc>
          <w:tcPr>
            <w:tcW w:w="1201" w:type="dxa"/>
          </w:tcPr>
          <w:p w14:paraId="2E64C0E0"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MIC</w:t>
            </w:r>
          </w:p>
        </w:tc>
        <w:tc>
          <w:tcPr>
            <w:tcW w:w="8182" w:type="dxa"/>
          </w:tcPr>
          <w:p w14:paraId="2E64C0E1" w14:textId="77777777" w:rsidR="008E2694" w:rsidRPr="008E2694" w:rsidRDefault="008E2694" w:rsidP="007E5EB8">
            <w:pPr>
              <w:pStyle w:val="TableParagraph"/>
              <w:bidi/>
              <w:spacing w:line="242" w:lineRule="exact"/>
              <w:ind w:left="131" w:right="759"/>
              <w:rPr>
                <w:rFonts w:cs="Calibri"/>
                <w:color w:val="000000" w:themeColor="text1"/>
                <w:rtl/>
              </w:rPr>
            </w:pPr>
            <w:r>
              <w:rPr>
                <w:color w:val="000000" w:themeColor="text1"/>
                <w:rtl/>
              </w:rPr>
              <w:t>بلد متوسّط الدخل</w:t>
            </w:r>
          </w:p>
        </w:tc>
      </w:tr>
      <w:tr w:rsidR="008E2694" w:rsidRPr="008E2694" w14:paraId="2E64C0E5" w14:textId="77777777" w:rsidTr="007E5EB8">
        <w:trPr>
          <w:trHeight w:hRule="exact" w:val="252"/>
        </w:trPr>
        <w:tc>
          <w:tcPr>
            <w:tcW w:w="1201" w:type="dxa"/>
          </w:tcPr>
          <w:p w14:paraId="2E64C0E3"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MOF</w:t>
            </w:r>
          </w:p>
        </w:tc>
        <w:tc>
          <w:tcPr>
            <w:tcW w:w="8182" w:type="dxa"/>
          </w:tcPr>
          <w:p w14:paraId="2E64C0E4"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وزارة المالية</w:t>
            </w:r>
          </w:p>
        </w:tc>
      </w:tr>
      <w:tr w:rsidR="008E2694" w:rsidRPr="008E2694" w14:paraId="2E64C0E8" w14:textId="77777777" w:rsidTr="007E5EB8">
        <w:trPr>
          <w:trHeight w:hRule="exact" w:val="253"/>
        </w:trPr>
        <w:tc>
          <w:tcPr>
            <w:tcW w:w="1201" w:type="dxa"/>
          </w:tcPr>
          <w:p w14:paraId="2E64C0E6"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MoHESR</w:t>
            </w:r>
          </w:p>
        </w:tc>
        <w:tc>
          <w:tcPr>
            <w:tcW w:w="8182" w:type="dxa"/>
          </w:tcPr>
          <w:p w14:paraId="2E64C0E7"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وزارة التعليم العالي والبحث العلمي</w:t>
            </w:r>
          </w:p>
        </w:tc>
      </w:tr>
      <w:tr w:rsidR="008E2694" w:rsidRPr="008E2694" w14:paraId="2E64C0EB" w14:textId="77777777" w:rsidTr="007E5EB8">
        <w:trPr>
          <w:trHeight w:hRule="exact" w:val="253"/>
        </w:trPr>
        <w:tc>
          <w:tcPr>
            <w:tcW w:w="1201" w:type="dxa"/>
          </w:tcPr>
          <w:p w14:paraId="2E64C0E9"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OECD</w:t>
            </w:r>
          </w:p>
        </w:tc>
        <w:tc>
          <w:tcPr>
            <w:tcW w:w="8182" w:type="dxa"/>
          </w:tcPr>
          <w:p w14:paraId="2E64C0EA" w14:textId="77777777" w:rsidR="008E2694" w:rsidRPr="008E2694" w:rsidRDefault="008E2694" w:rsidP="007E5EB8">
            <w:pPr>
              <w:pStyle w:val="TableParagraph"/>
              <w:bidi/>
              <w:spacing w:line="242" w:lineRule="exact"/>
              <w:ind w:left="131" w:right="759"/>
              <w:rPr>
                <w:rFonts w:cs="Calibri"/>
                <w:color w:val="000000" w:themeColor="text1"/>
                <w:rtl/>
              </w:rPr>
            </w:pPr>
            <w:r>
              <w:rPr>
                <w:color w:val="000000" w:themeColor="text1"/>
                <w:rtl/>
              </w:rPr>
              <w:t>منظمة التعاون والتنمية في الميدان الاقتصادي</w:t>
            </w:r>
          </w:p>
        </w:tc>
      </w:tr>
      <w:tr w:rsidR="008E2694" w:rsidRPr="008E2694" w14:paraId="2E64C0EE" w14:textId="77777777" w:rsidTr="007E5EB8">
        <w:trPr>
          <w:trHeight w:hRule="exact" w:val="253"/>
        </w:trPr>
        <w:tc>
          <w:tcPr>
            <w:tcW w:w="1201" w:type="dxa"/>
          </w:tcPr>
          <w:p w14:paraId="2E64C0EC"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OPM</w:t>
            </w:r>
          </w:p>
        </w:tc>
        <w:tc>
          <w:tcPr>
            <w:tcW w:w="8182" w:type="dxa"/>
          </w:tcPr>
          <w:p w14:paraId="2E64C0ED"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دليل الاجراءات التشغيلية</w:t>
            </w:r>
          </w:p>
        </w:tc>
      </w:tr>
      <w:tr w:rsidR="008E2694" w:rsidRPr="008E2694" w14:paraId="2E64C0F1" w14:textId="77777777" w:rsidTr="00E53CA2">
        <w:trPr>
          <w:trHeight w:hRule="exact" w:val="372"/>
        </w:trPr>
        <w:tc>
          <w:tcPr>
            <w:tcW w:w="1201" w:type="dxa"/>
          </w:tcPr>
          <w:p w14:paraId="2E64C0EF"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PAQ</w:t>
            </w:r>
          </w:p>
        </w:tc>
        <w:tc>
          <w:tcPr>
            <w:tcW w:w="8182" w:type="dxa"/>
          </w:tcPr>
          <w:p w14:paraId="2E64C0F0" w14:textId="77777777" w:rsidR="008E2694" w:rsidRPr="008E2694" w:rsidRDefault="008E2694" w:rsidP="007E5EB8">
            <w:pPr>
              <w:pStyle w:val="TableParagraph"/>
              <w:bidi/>
              <w:ind w:left="131" w:right="759"/>
              <w:rPr>
                <w:rFonts w:cs="Calibri"/>
                <w:i/>
                <w:iCs/>
                <w:color w:val="000000" w:themeColor="text1"/>
                <w:rtl/>
              </w:rPr>
            </w:pPr>
            <w:r>
              <w:rPr>
                <w:color w:val="000000" w:themeColor="text1"/>
                <w:rtl/>
              </w:rPr>
              <w:t>برنامج دعم الجودة</w:t>
            </w:r>
          </w:p>
        </w:tc>
      </w:tr>
      <w:tr w:rsidR="008E2694" w:rsidRPr="008E2694" w14:paraId="2E64C0F4" w14:textId="77777777" w:rsidTr="00E53CA2">
        <w:trPr>
          <w:trHeight w:hRule="exact" w:val="277"/>
        </w:trPr>
        <w:tc>
          <w:tcPr>
            <w:tcW w:w="1201" w:type="dxa"/>
          </w:tcPr>
          <w:p w14:paraId="2E64C0F2"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PARES</w:t>
            </w:r>
          </w:p>
        </w:tc>
        <w:tc>
          <w:tcPr>
            <w:tcW w:w="8182" w:type="dxa"/>
          </w:tcPr>
          <w:p w14:paraId="2E64C0F3" w14:textId="77777777" w:rsidR="008E2694" w:rsidRPr="008E2694" w:rsidRDefault="008E2694" w:rsidP="007E5EB8">
            <w:pPr>
              <w:pStyle w:val="TableParagraph"/>
              <w:bidi/>
              <w:spacing w:line="242" w:lineRule="auto"/>
              <w:ind w:left="131" w:right="761"/>
              <w:rPr>
                <w:rFonts w:cs="Calibri"/>
                <w:color w:val="000000" w:themeColor="text1"/>
                <w:rtl/>
              </w:rPr>
            </w:pPr>
            <w:r>
              <w:rPr>
                <w:color w:val="000000" w:themeColor="text1"/>
                <w:rtl/>
              </w:rPr>
              <w:t>مشروع دعم اصلاح التعليم العالي</w:t>
            </w:r>
          </w:p>
        </w:tc>
      </w:tr>
      <w:tr w:rsidR="008E2694" w:rsidRPr="008E2694" w14:paraId="2E64C0F7" w14:textId="77777777" w:rsidTr="007E5EB8">
        <w:trPr>
          <w:trHeight w:hRule="exact" w:val="253"/>
        </w:trPr>
        <w:tc>
          <w:tcPr>
            <w:tcW w:w="1201" w:type="dxa"/>
          </w:tcPr>
          <w:p w14:paraId="2E64C0F5"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PbF</w:t>
            </w:r>
          </w:p>
        </w:tc>
        <w:tc>
          <w:tcPr>
            <w:tcW w:w="8182" w:type="dxa"/>
          </w:tcPr>
          <w:p w14:paraId="2E64C0F6"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التمويل القائم على المردودية</w:t>
            </w:r>
          </w:p>
        </w:tc>
      </w:tr>
      <w:tr w:rsidR="008E2694" w:rsidRPr="008E2694" w14:paraId="2E64C0FA" w14:textId="77777777" w:rsidTr="007E5EB8">
        <w:trPr>
          <w:trHeight w:hRule="exact" w:val="253"/>
        </w:trPr>
        <w:tc>
          <w:tcPr>
            <w:tcW w:w="1201" w:type="dxa"/>
          </w:tcPr>
          <w:p w14:paraId="2E64C0F8"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PDO</w:t>
            </w:r>
          </w:p>
        </w:tc>
        <w:tc>
          <w:tcPr>
            <w:tcW w:w="8182" w:type="dxa"/>
          </w:tcPr>
          <w:p w14:paraId="2E64C0F9" w14:textId="77777777" w:rsidR="008E2694" w:rsidRPr="008E2694" w:rsidRDefault="008E2694" w:rsidP="007E5EB8">
            <w:pPr>
              <w:pStyle w:val="TableParagraph"/>
              <w:bidi/>
              <w:spacing w:line="242" w:lineRule="exact"/>
              <w:ind w:left="131" w:right="759"/>
              <w:rPr>
                <w:rFonts w:cs="Calibri"/>
                <w:color w:val="000000" w:themeColor="text1"/>
                <w:rtl/>
              </w:rPr>
            </w:pPr>
            <w:r>
              <w:rPr>
                <w:color w:val="000000" w:themeColor="text1"/>
                <w:rtl/>
              </w:rPr>
              <w:t>الهدف التنموي للمشروع</w:t>
            </w:r>
          </w:p>
        </w:tc>
      </w:tr>
      <w:tr w:rsidR="008E2694" w:rsidRPr="008E2694" w14:paraId="2E64C0FD" w14:textId="77777777" w:rsidTr="007E5EB8">
        <w:trPr>
          <w:trHeight w:hRule="exact" w:val="252"/>
        </w:trPr>
        <w:tc>
          <w:tcPr>
            <w:tcW w:w="1201" w:type="dxa"/>
          </w:tcPr>
          <w:p w14:paraId="2E64C0FB"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PfR</w:t>
            </w:r>
          </w:p>
        </w:tc>
        <w:tc>
          <w:tcPr>
            <w:tcW w:w="8182" w:type="dxa"/>
          </w:tcPr>
          <w:p w14:paraId="2E64C0FC"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برنامج من أجل النتائج</w:t>
            </w:r>
          </w:p>
        </w:tc>
      </w:tr>
      <w:tr w:rsidR="008E2694" w:rsidRPr="008E2694" w14:paraId="2E64C100" w14:textId="77777777" w:rsidTr="007E5EB8">
        <w:trPr>
          <w:trHeight w:hRule="exact" w:val="253"/>
        </w:trPr>
        <w:tc>
          <w:tcPr>
            <w:tcW w:w="1201" w:type="dxa"/>
          </w:tcPr>
          <w:p w14:paraId="2E64C0FE"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PMU</w:t>
            </w:r>
          </w:p>
        </w:tc>
        <w:tc>
          <w:tcPr>
            <w:tcW w:w="8182" w:type="dxa"/>
          </w:tcPr>
          <w:p w14:paraId="2E64C0FF"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وحدة إدارة المشاريع</w:t>
            </w:r>
          </w:p>
        </w:tc>
      </w:tr>
      <w:tr w:rsidR="008E2694" w:rsidRPr="008E2694" w14:paraId="2E64C103" w14:textId="77777777" w:rsidTr="007E5EB8">
        <w:trPr>
          <w:trHeight w:hRule="exact" w:val="253"/>
        </w:trPr>
        <w:tc>
          <w:tcPr>
            <w:tcW w:w="1201" w:type="dxa"/>
          </w:tcPr>
          <w:p w14:paraId="2E64C101"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QA</w:t>
            </w:r>
          </w:p>
        </w:tc>
        <w:tc>
          <w:tcPr>
            <w:tcW w:w="8182" w:type="dxa"/>
          </w:tcPr>
          <w:p w14:paraId="2E64C102" w14:textId="77777777" w:rsidR="008E2694" w:rsidRPr="008E2694" w:rsidRDefault="008E2694" w:rsidP="007E5EB8">
            <w:pPr>
              <w:pStyle w:val="TableParagraph"/>
              <w:bidi/>
              <w:spacing w:line="242" w:lineRule="exact"/>
              <w:ind w:left="131" w:right="759"/>
              <w:rPr>
                <w:rFonts w:cs="Calibri"/>
                <w:color w:val="000000" w:themeColor="text1"/>
                <w:rtl/>
              </w:rPr>
            </w:pPr>
            <w:r>
              <w:rPr>
                <w:color w:val="000000" w:themeColor="text1"/>
                <w:rtl/>
              </w:rPr>
              <w:t>ضمان الجودة</w:t>
            </w:r>
          </w:p>
        </w:tc>
      </w:tr>
      <w:tr w:rsidR="008E2694" w:rsidRPr="008E2694" w14:paraId="2E64C106" w14:textId="77777777" w:rsidTr="007E5EB8">
        <w:trPr>
          <w:trHeight w:hRule="exact" w:val="253"/>
        </w:trPr>
        <w:tc>
          <w:tcPr>
            <w:tcW w:w="1201" w:type="dxa"/>
          </w:tcPr>
          <w:p w14:paraId="2E64C104"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QF</w:t>
            </w:r>
          </w:p>
        </w:tc>
        <w:tc>
          <w:tcPr>
            <w:tcW w:w="8182" w:type="dxa"/>
          </w:tcPr>
          <w:p w14:paraId="2E64C105"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إطار التأهيل</w:t>
            </w:r>
          </w:p>
        </w:tc>
      </w:tr>
      <w:tr w:rsidR="008E2694" w:rsidRPr="008E2694" w14:paraId="2E64C109" w14:textId="77777777" w:rsidTr="007E5EB8">
        <w:trPr>
          <w:trHeight w:hRule="exact" w:val="253"/>
        </w:trPr>
        <w:tc>
          <w:tcPr>
            <w:tcW w:w="1201" w:type="dxa"/>
          </w:tcPr>
          <w:p w14:paraId="2E64C107"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SBD</w:t>
            </w:r>
          </w:p>
        </w:tc>
        <w:tc>
          <w:tcPr>
            <w:tcW w:w="8182" w:type="dxa"/>
          </w:tcPr>
          <w:p w14:paraId="2E64C108" w14:textId="77777777" w:rsidR="008E2694" w:rsidRPr="008E2694" w:rsidRDefault="008E2694" w:rsidP="007E5EB8">
            <w:pPr>
              <w:pStyle w:val="TableParagraph"/>
              <w:bidi/>
              <w:spacing w:line="242" w:lineRule="exact"/>
              <w:ind w:left="131" w:right="759"/>
              <w:rPr>
                <w:rFonts w:cs="Calibri"/>
                <w:color w:val="000000" w:themeColor="text1"/>
                <w:rtl/>
              </w:rPr>
            </w:pPr>
            <w:r>
              <w:rPr>
                <w:color w:val="000000" w:themeColor="text1"/>
                <w:rtl/>
              </w:rPr>
              <w:t>وثيقة المناقصة المرجعية</w:t>
            </w:r>
          </w:p>
        </w:tc>
      </w:tr>
      <w:tr w:rsidR="008E2694" w:rsidRPr="008E2694" w14:paraId="2E64C10C" w14:textId="77777777" w:rsidTr="007E5EB8">
        <w:trPr>
          <w:trHeight w:hRule="exact" w:val="252"/>
        </w:trPr>
        <w:tc>
          <w:tcPr>
            <w:tcW w:w="1201" w:type="dxa"/>
          </w:tcPr>
          <w:p w14:paraId="2E64C10A"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SC</w:t>
            </w:r>
          </w:p>
        </w:tc>
        <w:tc>
          <w:tcPr>
            <w:tcW w:w="8182" w:type="dxa"/>
          </w:tcPr>
          <w:p w14:paraId="2E64C10B"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اللجنة التوجيهية</w:t>
            </w:r>
          </w:p>
        </w:tc>
      </w:tr>
      <w:tr w:rsidR="008E2694" w:rsidRPr="008E2694" w14:paraId="2E64C10F" w14:textId="77777777" w:rsidTr="007E5EB8">
        <w:trPr>
          <w:trHeight w:hRule="exact" w:val="253"/>
        </w:trPr>
        <w:tc>
          <w:tcPr>
            <w:tcW w:w="1201" w:type="dxa"/>
          </w:tcPr>
          <w:p w14:paraId="2E64C10D"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TEEP</w:t>
            </w:r>
          </w:p>
        </w:tc>
        <w:tc>
          <w:tcPr>
            <w:tcW w:w="8182" w:type="dxa"/>
          </w:tcPr>
          <w:p w14:paraId="2E64C10E"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مشروع التعليم العالي من أجل التشغيل</w:t>
            </w:r>
          </w:p>
        </w:tc>
      </w:tr>
      <w:tr w:rsidR="008E2694" w:rsidRPr="008E2694" w14:paraId="2E64C112" w14:textId="77777777" w:rsidTr="007E5EB8">
        <w:trPr>
          <w:trHeight w:hRule="exact" w:val="253"/>
        </w:trPr>
        <w:tc>
          <w:tcPr>
            <w:tcW w:w="1201" w:type="dxa"/>
          </w:tcPr>
          <w:p w14:paraId="2E64C110"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د.ت</w:t>
            </w:r>
          </w:p>
        </w:tc>
        <w:tc>
          <w:tcPr>
            <w:tcW w:w="8182" w:type="dxa"/>
          </w:tcPr>
          <w:p w14:paraId="2E64C111" w14:textId="77777777" w:rsidR="008E2694" w:rsidRPr="008E2694" w:rsidRDefault="008E2694" w:rsidP="007E5EB8">
            <w:pPr>
              <w:pStyle w:val="TableParagraph"/>
              <w:bidi/>
              <w:spacing w:line="242" w:lineRule="exact"/>
              <w:ind w:left="131" w:right="759"/>
              <w:rPr>
                <w:rFonts w:cs="Calibri"/>
                <w:color w:val="000000" w:themeColor="text1"/>
                <w:rtl/>
              </w:rPr>
            </w:pPr>
            <w:r>
              <w:rPr>
                <w:color w:val="000000" w:themeColor="text1"/>
                <w:rtl/>
              </w:rPr>
              <w:t>الدينار التونسي</w:t>
            </w:r>
          </w:p>
        </w:tc>
      </w:tr>
      <w:tr w:rsidR="008E2694" w:rsidRPr="008E2694" w14:paraId="2E64C115" w14:textId="77777777" w:rsidTr="007E5EB8">
        <w:trPr>
          <w:trHeight w:hRule="exact" w:val="253"/>
        </w:trPr>
        <w:tc>
          <w:tcPr>
            <w:tcW w:w="1201" w:type="dxa"/>
          </w:tcPr>
          <w:p w14:paraId="2E64C113"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UGBO</w:t>
            </w:r>
          </w:p>
        </w:tc>
        <w:tc>
          <w:tcPr>
            <w:tcW w:w="8182" w:type="dxa"/>
          </w:tcPr>
          <w:p w14:paraId="2E64C114" w14:textId="77777777" w:rsidR="008E2694" w:rsidRPr="008E2694" w:rsidRDefault="008E2694" w:rsidP="007E5EB8">
            <w:pPr>
              <w:pStyle w:val="TableParagraph"/>
              <w:bidi/>
              <w:spacing w:line="241" w:lineRule="exact"/>
              <w:ind w:left="131" w:right="759"/>
              <w:rPr>
                <w:rFonts w:cs="Calibri"/>
                <w:i/>
                <w:iCs/>
                <w:color w:val="000000" w:themeColor="text1"/>
                <w:rtl/>
              </w:rPr>
            </w:pPr>
            <w:r>
              <w:rPr>
                <w:color w:val="000000" w:themeColor="text1"/>
                <w:rtl/>
              </w:rPr>
              <w:t>وحدة إدارة الميزانية حسب الأهداف</w:t>
            </w:r>
          </w:p>
        </w:tc>
      </w:tr>
      <w:tr w:rsidR="008E2694" w:rsidRPr="008E2694" w14:paraId="2E64C118" w14:textId="77777777" w:rsidTr="00E53CA2">
        <w:trPr>
          <w:trHeight w:hRule="exact" w:val="336"/>
        </w:trPr>
        <w:tc>
          <w:tcPr>
            <w:tcW w:w="1201" w:type="dxa"/>
          </w:tcPr>
          <w:p w14:paraId="2E64C116"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UTICA</w:t>
            </w:r>
          </w:p>
        </w:tc>
        <w:tc>
          <w:tcPr>
            <w:tcW w:w="8182" w:type="dxa"/>
          </w:tcPr>
          <w:p w14:paraId="2E64C117" w14:textId="77777777" w:rsidR="008E2694" w:rsidRPr="008E2694" w:rsidRDefault="008E2694" w:rsidP="007E5EB8">
            <w:pPr>
              <w:pStyle w:val="TableParagraph"/>
              <w:bidi/>
              <w:ind w:left="131" w:right="180"/>
              <w:rPr>
                <w:rFonts w:cs="Calibri"/>
                <w:i/>
                <w:iCs/>
                <w:color w:val="000000" w:themeColor="text1"/>
                <w:rtl/>
              </w:rPr>
            </w:pPr>
            <w:r>
              <w:rPr>
                <w:color w:val="000000" w:themeColor="text1"/>
                <w:rtl/>
              </w:rPr>
              <w:t>الاتحاد التونسي للصناعة والتجارة والصناعات التقليدية</w:t>
            </w:r>
          </w:p>
        </w:tc>
      </w:tr>
      <w:tr w:rsidR="008E2694" w:rsidRPr="008E2694" w14:paraId="2E64C11B" w14:textId="77777777" w:rsidTr="007E5EB8">
        <w:trPr>
          <w:trHeight w:hRule="exact" w:val="253"/>
        </w:trPr>
        <w:tc>
          <w:tcPr>
            <w:tcW w:w="1201" w:type="dxa"/>
          </w:tcPr>
          <w:p w14:paraId="2E64C119" w14:textId="77777777" w:rsidR="008E2694" w:rsidRPr="008E2694" w:rsidRDefault="008E2694" w:rsidP="007126F3">
            <w:pPr>
              <w:pStyle w:val="TableParagraph"/>
              <w:bidi/>
              <w:spacing w:line="242" w:lineRule="exact"/>
              <w:ind w:left="200"/>
              <w:jc w:val="right"/>
              <w:rPr>
                <w:rFonts w:cs="Calibri"/>
                <w:color w:val="000000" w:themeColor="text1"/>
                <w:rtl/>
              </w:rPr>
            </w:pPr>
            <w:r>
              <w:rPr>
                <w:color w:val="000000" w:themeColor="text1"/>
                <w:rtl/>
              </w:rPr>
              <w:t>UVT</w:t>
            </w:r>
          </w:p>
        </w:tc>
        <w:tc>
          <w:tcPr>
            <w:tcW w:w="8182" w:type="dxa"/>
          </w:tcPr>
          <w:p w14:paraId="2E64C11A" w14:textId="77777777" w:rsidR="008E2694" w:rsidRPr="008E2694" w:rsidRDefault="008E2694" w:rsidP="007E5EB8">
            <w:pPr>
              <w:pStyle w:val="TableParagraph"/>
              <w:bidi/>
              <w:spacing w:line="242" w:lineRule="exact"/>
              <w:ind w:left="131" w:right="759"/>
              <w:rPr>
                <w:rFonts w:cs="Calibri"/>
                <w:i/>
                <w:iCs/>
                <w:color w:val="000000" w:themeColor="text1"/>
                <w:rtl/>
              </w:rPr>
            </w:pPr>
            <w:r>
              <w:rPr>
                <w:color w:val="000000" w:themeColor="text1"/>
                <w:rtl/>
              </w:rPr>
              <w:t>جامعة تونس الافتراضية</w:t>
            </w:r>
          </w:p>
        </w:tc>
      </w:tr>
      <w:tr w:rsidR="008E2694" w:rsidRPr="008E2694" w14:paraId="2E64C11E" w14:textId="77777777" w:rsidTr="007E5EB8">
        <w:trPr>
          <w:trHeight w:hRule="exact" w:val="236"/>
        </w:trPr>
        <w:tc>
          <w:tcPr>
            <w:tcW w:w="1201" w:type="dxa"/>
          </w:tcPr>
          <w:p w14:paraId="2E64C11C" w14:textId="77777777" w:rsidR="008E2694" w:rsidRPr="008E2694" w:rsidRDefault="008E2694" w:rsidP="007126F3">
            <w:pPr>
              <w:pStyle w:val="TableParagraph"/>
              <w:bidi/>
              <w:spacing w:line="241" w:lineRule="exact"/>
              <w:ind w:left="200"/>
              <w:jc w:val="right"/>
              <w:rPr>
                <w:rFonts w:cs="Calibri"/>
                <w:color w:val="000000" w:themeColor="text1"/>
                <w:rtl/>
              </w:rPr>
            </w:pPr>
            <w:r>
              <w:rPr>
                <w:color w:val="000000" w:themeColor="text1"/>
                <w:rtl/>
              </w:rPr>
              <w:t>WB</w:t>
            </w:r>
          </w:p>
        </w:tc>
        <w:tc>
          <w:tcPr>
            <w:tcW w:w="8182" w:type="dxa"/>
          </w:tcPr>
          <w:p w14:paraId="2E64C11D" w14:textId="77777777" w:rsidR="008E2694" w:rsidRPr="008E2694" w:rsidRDefault="008E2694" w:rsidP="007E5EB8">
            <w:pPr>
              <w:pStyle w:val="TableParagraph"/>
              <w:bidi/>
              <w:spacing w:line="241" w:lineRule="exact"/>
              <w:ind w:left="131" w:right="759"/>
              <w:rPr>
                <w:rFonts w:cs="Calibri"/>
                <w:color w:val="000000" w:themeColor="text1"/>
                <w:rtl/>
              </w:rPr>
            </w:pPr>
            <w:r>
              <w:rPr>
                <w:color w:val="000000" w:themeColor="text1"/>
                <w:rtl/>
              </w:rPr>
              <w:t>البنك الدولي</w:t>
            </w:r>
          </w:p>
        </w:tc>
      </w:tr>
    </w:tbl>
    <w:p w14:paraId="2E64C11F" w14:textId="77777777" w:rsidR="008E2694" w:rsidRPr="008E2694" w:rsidRDefault="008E2694" w:rsidP="008E2694">
      <w:pPr>
        <w:pStyle w:val="BodyText"/>
        <w:rPr>
          <w:color w:val="000000" w:themeColor="text1"/>
          <w:sz w:val="20"/>
          <w:szCs w:val="20"/>
          <w:rtl/>
        </w:rPr>
      </w:pPr>
    </w:p>
    <w:p w14:paraId="2E64C120" w14:textId="77777777" w:rsidR="008E2694" w:rsidRPr="008E2694" w:rsidRDefault="008E2694" w:rsidP="008E2694">
      <w:pPr>
        <w:pStyle w:val="BodyText"/>
        <w:rPr>
          <w:color w:val="000000" w:themeColor="text1"/>
          <w:sz w:val="20"/>
          <w:szCs w:val="20"/>
          <w:rtl/>
        </w:rPr>
      </w:pPr>
    </w:p>
    <w:p w14:paraId="2E64C121" w14:textId="77777777" w:rsidR="008E2694" w:rsidRPr="008E2694" w:rsidRDefault="008E2694" w:rsidP="008E2694">
      <w:pPr>
        <w:pStyle w:val="BodyText"/>
        <w:rPr>
          <w:color w:val="000000" w:themeColor="text1"/>
          <w:sz w:val="20"/>
          <w:szCs w:val="20"/>
          <w:rtl/>
        </w:rPr>
      </w:pPr>
    </w:p>
    <w:p w14:paraId="2E64C122" w14:textId="77777777" w:rsidR="008E2694" w:rsidRPr="008E2694" w:rsidRDefault="008E2694" w:rsidP="008E2694">
      <w:pPr>
        <w:pStyle w:val="BodyText"/>
        <w:rPr>
          <w:color w:val="000000" w:themeColor="text1"/>
          <w:sz w:val="20"/>
          <w:szCs w:val="20"/>
          <w:rtl/>
        </w:rPr>
      </w:pPr>
    </w:p>
    <w:p w14:paraId="2E64C123" w14:textId="77777777" w:rsidR="008E2694" w:rsidRPr="008E2694" w:rsidRDefault="008E2694" w:rsidP="008E2694">
      <w:pPr>
        <w:pStyle w:val="BodyText"/>
        <w:rPr>
          <w:color w:val="000000" w:themeColor="text1"/>
          <w:sz w:val="20"/>
          <w:szCs w:val="20"/>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1"/>
      </w:tblGrid>
      <w:tr w:rsidR="007E5EB8" w14:paraId="2E64C126" w14:textId="77777777" w:rsidTr="007E5EB8">
        <w:tc>
          <w:tcPr>
            <w:tcW w:w="4910" w:type="dxa"/>
          </w:tcPr>
          <w:p w14:paraId="2E64C124" w14:textId="77777777" w:rsidR="007E5EB8" w:rsidRDefault="007E5EB8" w:rsidP="007E5EB8">
            <w:pPr>
              <w:pStyle w:val="BodyText"/>
              <w:jc w:val="right"/>
              <w:rPr>
                <w:color w:val="000000" w:themeColor="text1"/>
                <w:sz w:val="20"/>
                <w:szCs w:val="20"/>
                <w:rtl/>
              </w:rPr>
            </w:pPr>
            <w:r>
              <w:rPr>
                <w:color w:val="000000" w:themeColor="text1"/>
                <w:rtl/>
              </w:rPr>
              <w:t>حافز غانم</w:t>
            </w:r>
          </w:p>
        </w:tc>
        <w:tc>
          <w:tcPr>
            <w:tcW w:w="4910" w:type="dxa"/>
          </w:tcPr>
          <w:p w14:paraId="2E64C125" w14:textId="77777777" w:rsidR="007E5EB8" w:rsidRDefault="007E5EB8" w:rsidP="007E5EB8">
            <w:pPr>
              <w:pStyle w:val="BodyText"/>
              <w:jc w:val="right"/>
              <w:rPr>
                <w:color w:val="000000" w:themeColor="text1"/>
                <w:sz w:val="20"/>
                <w:szCs w:val="20"/>
                <w:rtl/>
              </w:rPr>
            </w:pPr>
            <w:r>
              <w:rPr>
                <w:color w:val="000000" w:themeColor="text1"/>
                <w:rtl/>
              </w:rPr>
              <w:t>نائب الرئيسي الإقليمي :</w:t>
            </w:r>
          </w:p>
        </w:tc>
      </w:tr>
      <w:tr w:rsidR="007E5EB8" w14:paraId="2E64C129" w14:textId="77777777" w:rsidTr="007E5EB8">
        <w:tc>
          <w:tcPr>
            <w:tcW w:w="4910" w:type="dxa"/>
          </w:tcPr>
          <w:p w14:paraId="2E64C127" w14:textId="77777777" w:rsidR="007E5EB8" w:rsidRDefault="007E5EB8" w:rsidP="007E5EB8">
            <w:pPr>
              <w:pStyle w:val="BodyText"/>
              <w:jc w:val="right"/>
              <w:rPr>
                <w:color w:val="000000" w:themeColor="text1"/>
                <w:sz w:val="20"/>
                <w:szCs w:val="20"/>
                <w:rtl/>
              </w:rPr>
            </w:pPr>
            <w:r>
              <w:rPr>
                <w:color w:val="000000" w:themeColor="text1"/>
                <w:rtl/>
              </w:rPr>
              <w:t>ماري فرانسواز ماري نيلي</w:t>
            </w:r>
          </w:p>
        </w:tc>
        <w:tc>
          <w:tcPr>
            <w:tcW w:w="4910" w:type="dxa"/>
          </w:tcPr>
          <w:p w14:paraId="2E64C128" w14:textId="77777777" w:rsidR="007E5EB8" w:rsidRDefault="007E5EB8" w:rsidP="007E5EB8">
            <w:pPr>
              <w:pStyle w:val="BodyText"/>
              <w:jc w:val="right"/>
              <w:rPr>
                <w:color w:val="000000" w:themeColor="text1"/>
                <w:sz w:val="20"/>
                <w:szCs w:val="20"/>
                <w:rtl/>
              </w:rPr>
            </w:pPr>
            <w:r>
              <w:rPr>
                <w:color w:val="000000" w:themeColor="text1"/>
                <w:rtl/>
              </w:rPr>
              <w:t>المدير القطري :</w:t>
            </w:r>
          </w:p>
        </w:tc>
      </w:tr>
      <w:tr w:rsidR="007E5EB8" w14:paraId="2E64C12C" w14:textId="77777777" w:rsidTr="007E5EB8">
        <w:tc>
          <w:tcPr>
            <w:tcW w:w="4910" w:type="dxa"/>
          </w:tcPr>
          <w:p w14:paraId="2E64C12A" w14:textId="77777777" w:rsidR="007E5EB8" w:rsidRDefault="007E5EB8" w:rsidP="007E5EB8">
            <w:pPr>
              <w:pStyle w:val="BodyText"/>
              <w:jc w:val="right"/>
              <w:rPr>
                <w:color w:val="000000" w:themeColor="text1"/>
                <w:sz w:val="20"/>
                <w:szCs w:val="20"/>
                <w:rtl/>
              </w:rPr>
            </w:pPr>
            <w:r>
              <w:rPr>
                <w:color w:val="000000" w:themeColor="text1"/>
                <w:rtl/>
              </w:rPr>
              <w:t>كلوديا ماريا كوستين</w:t>
            </w:r>
          </w:p>
        </w:tc>
        <w:tc>
          <w:tcPr>
            <w:tcW w:w="4910" w:type="dxa"/>
          </w:tcPr>
          <w:p w14:paraId="2E64C12B" w14:textId="77777777" w:rsidR="007E5EB8" w:rsidRDefault="007E5EB8" w:rsidP="007E5EB8">
            <w:pPr>
              <w:pStyle w:val="BodyText"/>
              <w:jc w:val="right"/>
              <w:rPr>
                <w:color w:val="000000" w:themeColor="text1"/>
                <w:sz w:val="20"/>
                <w:szCs w:val="20"/>
                <w:rtl/>
              </w:rPr>
            </w:pPr>
            <w:r>
              <w:rPr>
                <w:color w:val="000000" w:themeColor="text1"/>
                <w:rtl/>
              </w:rPr>
              <w:t>مديرة مجموعة الممارسات العالمية :</w:t>
            </w:r>
          </w:p>
        </w:tc>
      </w:tr>
      <w:tr w:rsidR="007E5EB8" w14:paraId="2E64C12F" w14:textId="77777777" w:rsidTr="007E5EB8">
        <w:tc>
          <w:tcPr>
            <w:tcW w:w="4910" w:type="dxa"/>
          </w:tcPr>
          <w:p w14:paraId="2E64C12D" w14:textId="77777777" w:rsidR="007E5EB8" w:rsidRDefault="007E5EB8" w:rsidP="007E5EB8">
            <w:pPr>
              <w:pStyle w:val="BodyText"/>
              <w:jc w:val="right"/>
              <w:rPr>
                <w:color w:val="000000" w:themeColor="text1"/>
                <w:sz w:val="20"/>
                <w:szCs w:val="20"/>
                <w:rtl/>
              </w:rPr>
            </w:pPr>
            <w:r>
              <w:rPr>
                <w:color w:val="000000" w:themeColor="text1"/>
                <w:rtl/>
              </w:rPr>
              <w:t>صفاء الطيب الكوغالي</w:t>
            </w:r>
          </w:p>
        </w:tc>
        <w:tc>
          <w:tcPr>
            <w:tcW w:w="4910" w:type="dxa"/>
          </w:tcPr>
          <w:p w14:paraId="2E64C12E" w14:textId="77777777" w:rsidR="007E5EB8" w:rsidRDefault="007E5EB8" w:rsidP="007E5EB8">
            <w:pPr>
              <w:pStyle w:val="BodyText"/>
              <w:jc w:val="right"/>
              <w:rPr>
                <w:color w:val="000000" w:themeColor="text1"/>
                <w:sz w:val="20"/>
                <w:szCs w:val="20"/>
                <w:rtl/>
              </w:rPr>
            </w:pPr>
            <w:r>
              <w:rPr>
                <w:color w:val="000000" w:themeColor="text1"/>
                <w:rtl/>
              </w:rPr>
              <w:t>المدير القطاعي :</w:t>
            </w:r>
          </w:p>
        </w:tc>
      </w:tr>
      <w:tr w:rsidR="007E5EB8" w14:paraId="2E64C132" w14:textId="77777777" w:rsidTr="007E5EB8">
        <w:tc>
          <w:tcPr>
            <w:tcW w:w="4910" w:type="dxa"/>
          </w:tcPr>
          <w:p w14:paraId="2E64C130" w14:textId="77777777" w:rsidR="007E5EB8" w:rsidRDefault="007E5EB8" w:rsidP="007E5EB8">
            <w:pPr>
              <w:pStyle w:val="BodyText"/>
              <w:jc w:val="right"/>
              <w:rPr>
                <w:color w:val="000000" w:themeColor="text1"/>
                <w:sz w:val="20"/>
                <w:szCs w:val="20"/>
                <w:rtl/>
              </w:rPr>
            </w:pPr>
            <w:r>
              <w:rPr>
                <w:color w:val="000000" w:themeColor="text1"/>
                <w:rtl/>
              </w:rPr>
              <w:t>نينا أرنولد كارين</w:t>
            </w:r>
          </w:p>
        </w:tc>
        <w:tc>
          <w:tcPr>
            <w:tcW w:w="4910" w:type="dxa"/>
          </w:tcPr>
          <w:p w14:paraId="2E64C131" w14:textId="77777777" w:rsidR="007E5EB8" w:rsidRDefault="007E5EB8" w:rsidP="007E5EB8">
            <w:pPr>
              <w:pStyle w:val="BodyText"/>
              <w:jc w:val="right"/>
              <w:rPr>
                <w:color w:val="000000" w:themeColor="text1"/>
                <w:sz w:val="20"/>
                <w:szCs w:val="20"/>
                <w:rtl/>
              </w:rPr>
            </w:pPr>
            <w:r>
              <w:rPr>
                <w:color w:val="000000" w:themeColor="text1"/>
                <w:rtl/>
              </w:rPr>
              <w:t>رئيس فريق العمل :</w:t>
            </w:r>
          </w:p>
        </w:tc>
      </w:tr>
      <w:tr w:rsidR="007E5EB8" w14:paraId="2E64C135" w14:textId="77777777" w:rsidTr="007E5EB8">
        <w:tc>
          <w:tcPr>
            <w:tcW w:w="4910" w:type="dxa"/>
          </w:tcPr>
          <w:p w14:paraId="2E64C133" w14:textId="77777777" w:rsidR="007E5EB8" w:rsidRDefault="007E5EB8" w:rsidP="007E5EB8">
            <w:pPr>
              <w:pStyle w:val="BodyText"/>
              <w:jc w:val="right"/>
              <w:rPr>
                <w:color w:val="000000" w:themeColor="text1"/>
                <w:sz w:val="20"/>
                <w:szCs w:val="20"/>
                <w:rtl/>
              </w:rPr>
            </w:pPr>
            <w:r>
              <w:rPr>
                <w:color w:val="000000" w:themeColor="text1"/>
                <w:rtl/>
              </w:rPr>
              <w:t>بيزاني</w:t>
            </w:r>
          </w:p>
        </w:tc>
        <w:tc>
          <w:tcPr>
            <w:tcW w:w="4910" w:type="dxa"/>
          </w:tcPr>
          <w:p w14:paraId="2E64C134" w14:textId="77777777" w:rsidR="007E5EB8" w:rsidRDefault="007E5EB8" w:rsidP="007E5EB8">
            <w:pPr>
              <w:pStyle w:val="BodyText"/>
              <w:jc w:val="right"/>
              <w:rPr>
                <w:color w:val="000000" w:themeColor="text1"/>
                <w:sz w:val="20"/>
                <w:szCs w:val="20"/>
                <w:rtl/>
              </w:rPr>
            </w:pPr>
            <w:r>
              <w:rPr>
                <w:color w:val="000000" w:themeColor="text1"/>
                <w:rtl/>
              </w:rPr>
              <w:t>مساعد رئيس فريق العمل:</w:t>
            </w:r>
          </w:p>
        </w:tc>
      </w:tr>
    </w:tbl>
    <w:p w14:paraId="2E64C136" w14:textId="77777777" w:rsidR="008E2694" w:rsidRPr="008E2694" w:rsidRDefault="008E2694" w:rsidP="008E2694">
      <w:pPr>
        <w:pStyle w:val="BodyText"/>
        <w:rPr>
          <w:color w:val="000000" w:themeColor="text1"/>
          <w:sz w:val="20"/>
          <w:szCs w:val="20"/>
          <w:rtl/>
        </w:rPr>
      </w:pPr>
    </w:p>
    <w:p w14:paraId="2E64C137" w14:textId="77777777" w:rsidR="008E2694" w:rsidRPr="008E2694" w:rsidRDefault="008E2694" w:rsidP="008E2694">
      <w:pPr>
        <w:pStyle w:val="BodyText"/>
        <w:rPr>
          <w:color w:val="000000" w:themeColor="text1"/>
          <w:sz w:val="20"/>
          <w:szCs w:val="20"/>
          <w:rtl/>
        </w:rPr>
      </w:pPr>
    </w:p>
    <w:p w14:paraId="2E64C138" w14:textId="77777777" w:rsidR="008E2694" w:rsidRPr="008E2694" w:rsidRDefault="008E2694" w:rsidP="008E2694">
      <w:pPr>
        <w:pStyle w:val="BodyText"/>
        <w:rPr>
          <w:color w:val="000000" w:themeColor="text1"/>
          <w:sz w:val="20"/>
          <w:szCs w:val="20"/>
          <w:rtl/>
        </w:rPr>
      </w:pPr>
    </w:p>
    <w:p w14:paraId="2E64C139" w14:textId="77777777" w:rsidR="008E2694" w:rsidRPr="008E2694" w:rsidRDefault="008E2694" w:rsidP="008E2694">
      <w:pPr>
        <w:pStyle w:val="BodyText"/>
        <w:rPr>
          <w:color w:val="000000" w:themeColor="text1"/>
          <w:sz w:val="20"/>
          <w:szCs w:val="20"/>
          <w:rtl/>
        </w:rPr>
      </w:pPr>
    </w:p>
    <w:p w14:paraId="2E64C13A" w14:textId="77777777" w:rsidR="008E2694" w:rsidRPr="008E2694" w:rsidRDefault="008E2694" w:rsidP="008E2694">
      <w:pPr>
        <w:pStyle w:val="BodyText"/>
        <w:spacing w:before="6" w:after="1"/>
        <w:rPr>
          <w:color w:val="000000" w:themeColor="text1"/>
          <w:sz w:val="13"/>
          <w:szCs w:val="13"/>
          <w:rtl/>
        </w:rPr>
      </w:pPr>
    </w:p>
    <w:p w14:paraId="2E64C13B" w14:textId="77777777" w:rsidR="008E2694" w:rsidRPr="008E2694" w:rsidRDefault="008E2694" w:rsidP="008E2694">
      <w:pPr>
        <w:rPr>
          <w:color w:val="000000" w:themeColor="text1"/>
          <w:sz w:val="24"/>
          <w:szCs w:val="24"/>
          <w:rtl/>
        </w:rPr>
        <w:sectPr w:rsidR="008E2694" w:rsidRPr="008E2694">
          <w:pgSz w:w="12240" w:h="15840"/>
          <w:pgMar w:top="1180" w:right="1320" w:bottom="900" w:left="1240" w:header="0" w:footer="711" w:gutter="0"/>
          <w:cols w:space="720"/>
        </w:sectPr>
      </w:pPr>
    </w:p>
    <w:p w14:paraId="2E64C13C" w14:textId="77777777" w:rsidR="008E2694" w:rsidRPr="008E2694" w:rsidRDefault="008E2694" w:rsidP="008E2694">
      <w:pPr>
        <w:pStyle w:val="BodyText"/>
        <w:bidi/>
        <w:spacing w:before="58"/>
        <w:ind w:left="1096" w:right="1090"/>
        <w:jc w:val="center"/>
        <w:rPr>
          <w:color w:val="000000" w:themeColor="text1"/>
          <w:rtl/>
        </w:rPr>
      </w:pPr>
      <w:r>
        <w:rPr>
          <w:color w:val="000000" w:themeColor="text1"/>
          <w:rtl/>
        </w:rPr>
        <w:t>تونس</w:t>
      </w:r>
    </w:p>
    <w:p w14:paraId="2E64C13D" w14:textId="77777777" w:rsidR="008E2694" w:rsidRPr="008E2694" w:rsidRDefault="008E2694" w:rsidP="008E2694">
      <w:pPr>
        <w:pStyle w:val="BodyText"/>
        <w:bidi/>
        <w:ind w:left="1095" w:right="1090"/>
        <w:jc w:val="center"/>
        <w:rPr>
          <w:color w:val="000000" w:themeColor="text1"/>
          <w:rtl/>
        </w:rPr>
      </w:pPr>
      <w:r>
        <w:rPr>
          <w:color w:val="000000" w:themeColor="text1"/>
          <w:rtl/>
        </w:rPr>
        <w:t>مشروع التعليم العالي من أجل التشغيل</w:t>
      </w:r>
    </w:p>
    <w:p w14:paraId="2E64C13E" w14:textId="77777777" w:rsidR="008E2694" w:rsidRPr="008E2694" w:rsidRDefault="008E2694" w:rsidP="008E2694">
      <w:pPr>
        <w:pStyle w:val="BodyText"/>
        <w:spacing w:before="5"/>
        <w:rPr>
          <w:color w:val="000000" w:themeColor="text1"/>
          <w:rtl/>
        </w:rPr>
      </w:pPr>
    </w:p>
    <w:p w14:paraId="2E64C13F" w14:textId="77777777" w:rsidR="008E2694" w:rsidRPr="008E2694" w:rsidRDefault="008E2694" w:rsidP="008E2694">
      <w:pPr>
        <w:pStyle w:val="Heading11"/>
        <w:bidi/>
        <w:ind w:left="1096" w:right="1090"/>
        <w:jc w:val="center"/>
        <w:rPr>
          <w:color w:val="000000" w:themeColor="text1"/>
          <w:rtl/>
        </w:rPr>
      </w:pPr>
      <w:r>
        <w:rPr>
          <w:color w:val="000000" w:themeColor="text1"/>
          <w:rtl/>
        </w:rPr>
        <w:t>الفهرس</w:t>
      </w:r>
    </w:p>
    <w:p w14:paraId="2E64C140" w14:textId="77777777" w:rsidR="008E2694" w:rsidRPr="008E2694" w:rsidRDefault="008E2694" w:rsidP="008E2694">
      <w:pPr>
        <w:pStyle w:val="BodyText"/>
        <w:spacing w:before="11"/>
        <w:rPr>
          <w:b/>
          <w:bCs/>
          <w:color w:val="000000" w:themeColor="text1"/>
          <w:sz w:val="17"/>
          <w:szCs w:val="17"/>
          <w:rtl/>
        </w:rPr>
      </w:pPr>
    </w:p>
    <w:p w14:paraId="2E64C141" w14:textId="77777777" w:rsidR="008E2694" w:rsidRPr="008E2694" w:rsidRDefault="008E2694" w:rsidP="008E2694">
      <w:pPr>
        <w:bidi/>
        <w:spacing w:before="69"/>
        <w:ind w:left="9076" w:right="49"/>
        <w:rPr>
          <w:b/>
          <w:bCs/>
          <w:color w:val="000000" w:themeColor="text1"/>
          <w:sz w:val="24"/>
          <w:szCs w:val="24"/>
          <w:rtl/>
        </w:rPr>
      </w:pPr>
      <w:r>
        <w:rPr>
          <w:b/>
          <w:color w:val="000000" w:themeColor="text1"/>
          <w:sz w:val="24"/>
          <w:rtl/>
        </w:rPr>
        <w:t>الصفحة</w:t>
      </w:r>
    </w:p>
    <w:sdt>
      <w:sdtPr>
        <w:rPr>
          <w:color w:val="000000" w:themeColor="text1"/>
          <w:rtl/>
        </w:rPr>
        <w:id w:val="9006797"/>
        <w:docPartObj>
          <w:docPartGallery w:val="Table of Contents"/>
          <w:docPartUnique/>
        </w:docPartObj>
      </w:sdtPr>
      <w:sdtEndPr/>
      <w:sdtContent>
        <w:p w14:paraId="2E64C142" w14:textId="77777777" w:rsidR="008E2694" w:rsidRPr="008E2694" w:rsidRDefault="006B440B" w:rsidP="00C06189">
          <w:pPr>
            <w:pStyle w:val="TOC11"/>
            <w:numPr>
              <w:ilvl w:val="0"/>
              <w:numId w:val="15"/>
            </w:numPr>
            <w:tabs>
              <w:tab w:val="left" w:pos="840"/>
              <w:tab w:val="left" w:pos="841"/>
              <w:tab w:val="left" w:leader="dot" w:pos="9361"/>
            </w:tabs>
            <w:bidi/>
            <w:spacing w:before="240"/>
            <w:rPr>
              <w:color w:val="000000" w:themeColor="text1"/>
              <w:rtl/>
            </w:rPr>
          </w:pPr>
          <w:r>
            <w:rPr>
              <w:noProof/>
              <w:rtl/>
              <w:lang w:val="en-US" w:eastAsia="en-US" w:bidi="ar-SA"/>
            </w:rPr>
            <mc:AlternateContent>
              <mc:Choice Requires="wpg">
                <w:drawing>
                  <wp:anchor distT="0" distB="0" distL="114300" distR="114300" simplePos="0" relativeHeight="251700224" behindDoc="1" locked="0" layoutInCell="1" allowOverlap="1" wp14:anchorId="2E64CF08" wp14:editId="2E64CF09">
                    <wp:simplePos x="0" y="0"/>
                    <wp:positionH relativeFrom="page">
                      <wp:posOffset>909955</wp:posOffset>
                    </wp:positionH>
                    <wp:positionV relativeFrom="paragraph">
                      <wp:posOffset>156210</wp:posOffset>
                    </wp:positionV>
                    <wp:extent cx="10795" cy="173990"/>
                    <wp:effectExtent l="5080" t="11430" r="12700" b="5080"/>
                    <wp:wrapNone/>
                    <wp:docPr id="6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173990"/>
                              <a:chOff x="1433" y="246"/>
                              <a:chExt cx="17" cy="274"/>
                            </a:xfrm>
                          </wpg:grpSpPr>
                          <wps:wsp>
                            <wps:cNvPr id="68" name="Line 50"/>
                            <wps:cNvCnPr>
                              <a:cxnSpLocks noChangeShapeType="1"/>
                            </wps:cNvCnPr>
                            <wps:spPr bwMode="auto">
                              <a:xfrm>
                                <a:off x="1436" y="248"/>
                                <a:ext cx="12" cy="0"/>
                              </a:xfrm>
                              <a:prstGeom prst="line">
                                <a:avLst/>
                              </a:prstGeom>
                              <a:noFill/>
                              <a:ln w="3048">
                                <a:solidFill>
                                  <a:srgbClr val="7E7E7E"/>
                                </a:solidFill>
                                <a:round/>
                                <a:headEnd/>
                                <a:tailEnd/>
                              </a:ln>
                              <a:extLst>
                                <a:ext uri="{909E8E84-426E-40DD-AFC4-6F175D3DCCD1}">
                                  <a14:hiddenFill xmlns:a14="http://schemas.microsoft.com/office/drawing/2010/main">
                                    <a:noFill/>
                                  </a14:hiddenFill>
                                </a:ext>
                              </a:extLst>
                            </wps:spPr>
                            <wps:bodyPr/>
                          </wps:wsp>
                          <wps:wsp>
                            <wps:cNvPr id="69" name="Line 51"/>
                            <wps:cNvCnPr>
                              <a:cxnSpLocks noChangeShapeType="1"/>
                            </wps:cNvCnPr>
                            <wps:spPr bwMode="auto">
                              <a:xfrm>
                                <a:off x="1436" y="517"/>
                                <a:ext cx="12" cy="0"/>
                              </a:xfrm>
                              <a:prstGeom prst="line">
                                <a:avLst/>
                              </a:prstGeom>
                              <a:noFill/>
                              <a:ln w="3048">
                                <a:solidFill>
                                  <a:srgbClr val="7E7E7E"/>
                                </a:solidFill>
                                <a:round/>
                                <a:headEnd/>
                                <a:tailEnd/>
                              </a:ln>
                              <a:extLst>
                                <a:ext uri="{909E8E84-426E-40DD-AFC4-6F175D3DCCD1}">
                                  <a14:hiddenFill xmlns:a14="http://schemas.microsoft.com/office/drawing/2010/main">
                                    <a:noFill/>
                                  </a14:hiddenFill>
                                </a:ext>
                              </a:extLst>
                            </wps:spPr>
                            <wps:bodyPr/>
                          </wps:wsp>
                          <wps:wsp>
                            <wps:cNvPr id="70" name="Line 52"/>
                            <wps:cNvCnPr>
                              <a:cxnSpLocks noChangeShapeType="1"/>
                            </wps:cNvCnPr>
                            <wps:spPr bwMode="auto">
                              <a:xfrm>
                                <a:off x="1438" y="250"/>
                                <a:ext cx="0" cy="264"/>
                              </a:xfrm>
                              <a:prstGeom prst="line">
                                <a:avLst/>
                              </a:prstGeom>
                              <a:noFill/>
                              <a:ln w="3048">
                                <a:solidFill>
                                  <a:srgbClr val="7E7E7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1F0AB6" id="Group 49" o:spid="_x0000_s1026" style="position:absolute;margin-left:71.65pt;margin-top:12.3pt;width:.85pt;height:13.7pt;z-index:-251616256;mso-position-horizontal-relative:page" coordorigin="1433,246" coordsize="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">
                    <v:line id="Line 50" o:spid="_x0000_s1027" style="position:absolute;visibility:visible;mso-wrap-style:square" from="1436,248" to="144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yLMIAAADbAAAADwAAAGRycy9kb3ducmV2LnhtbERPW2vCMBR+F/Yfwhn4pqnCyuiMRRwb&#10;Qxmsdvh8aI692JyUJLP13y8Pgz1+fPdNPple3Mj51rKC1TIBQVxZ3XKt4Lt8WzyD8AFZY2+ZFNzJ&#10;Q759mG0w03bkgm6nUIsYwj5DBU0IQyalrxoy6Jd2II7cxTqDIUJXS+1wjOGml+skSaXBlmNDgwPt&#10;G6qupx+joP/Uh/f6ye2PxXndfY3la5fuSqXmj9PuBUSgKfyL/9wfWkEax8Yv8Q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XyLMIAAADbAAAADwAAAAAAAAAAAAAA&#10;AAChAgAAZHJzL2Rvd25yZXYueG1sUEsFBgAAAAAEAAQA+QAAAJADAAAAAA==&#10;" strokecolor="#7e7e7e" strokeweight=".24pt"/>
                    <v:line id="Line 51" o:spid="_x0000_s1028" style="position:absolute;visibility:visible;mso-wrap-style:square" from="1436,517" to="144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lXt8QAAADbAAAADwAAAGRycy9kb3ducmV2LnhtbESPQWvCQBSE74L/YXlCb7pRaLDRVURR&#10;SqVQTfH8yL4msdm3YXdr0n/vFoQeh5n5hlmue9OIGzlfW1YwnSQgiAuray4VfOb78RyED8gaG8uk&#10;4Jc8rFfDwRIzbTs+0e0cShEh7DNUUIXQZlL6oiKDfmJb4uh9WWcwROlKqR12EW4aOUuSVBqsOS5U&#10;2NK2ouL7/GMUNO/67VA+u+3xdJldP7p8d003uVJPo36zABGoD//hR/tVK0hf4O9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6Ve3xAAAANsAAAAPAAAAAAAAAAAA&#10;AAAAAKECAABkcnMvZG93bnJldi54bWxQSwUGAAAAAAQABAD5AAAAkgMAAAAA&#10;" strokecolor="#7e7e7e" strokeweight=".24pt"/>
                    <v:line id="Line 52" o:spid="_x0000_s1029" style="position:absolute;visibility:visible;mso-wrap-style:square" from="1438,250" to="14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o98IAAADbAAAADwAAAGRycy9kb3ducmV2LnhtbERPXWvCMBR9H+w/hDvwbaYT1NGZFlEU&#10;cQirHXu+NHdtXXNTkmi7f788DHw8nO9VPppO3Mj51rKCl2kCgriyuuVawWe5e34F4QOyxs4yKfgl&#10;D3n2+LDCVNuBC7qdQy1iCPsUFTQh9KmUvmrIoJ/anjhy39YZDBG6WmqHQww3nZwlyUIabDk2NNjT&#10;pqHq53w1CrqTPu7rudu8F1+zy8dQbi+LdanU5Glcv4EINIa7+N990AqWcX38En+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po98IAAADbAAAADwAAAAAAAAAAAAAA&#10;AAChAgAAZHJzL2Rvd25yZXYueG1sUEsFBgAAAAAEAAQA+QAAAJADAAAAAA==&#10;" strokecolor="#7e7e7e" strokeweight=".24pt"/>
                    <w10:wrap anchorx="page"/>
                  </v:group>
                </w:pict>
              </mc:Fallback>
            </mc:AlternateContent>
          </w:r>
          <w:r w:rsidR="008E2694">
            <w:rPr>
              <w:color w:val="000000" w:themeColor="text1"/>
              <w:rtl/>
            </w:rPr>
            <w:t>السياق الاستراتيجي</w:t>
          </w:r>
          <w:r w:rsidR="004E1589">
            <w:rPr>
              <w:color w:val="000000" w:themeColor="text1"/>
              <w:lang w:val="fr-FR"/>
            </w:rPr>
            <w:t>…………………………………………………………………</w:t>
          </w:r>
          <w:r w:rsidR="002D1AB1">
            <w:rPr>
              <w:rFonts w:hint="cs"/>
              <w:color w:val="000000" w:themeColor="text1"/>
              <w:rtl/>
              <w:lang w:val="fr-FR"/>
            </w:rPr>
            <w:t>......</w:t>
          </w:r>
          <w:r w:rsidR="004E1589">
            <w:rPr>
              <w:color w:val="000000" w:themeColor="text1"/>
              <w:lang w:val="fr-FR"/>
            </w:rPr>
            <w:t>………</w:t>
          </w:r>
          <w:r w:rsidR="001909CF">
            <w:rPr>
              <w:rFonts w:hint="cs"/>
              <w:color w:val="000000" w:themeColor="text1"/>
              <w:rtl/>
              <w:lang w:val="fr-FR"/>
            </w:rPr>
            <w:t>1</w:t>
          </w:r>
        </w:p>
        <w:p w14:paraId="2E64C143" w14:textId="77777777" w:rsidR="008E2694" w:rsidRPr="008E2694" w:rsidRDefault="008E2694" w:rsidP="00C06189">
          <w:pPr>
            <w:pStyle w:val="TOC21"/>
            <w:numPr>
              <w:ilvl w:val="1"/>
              <w:numId w:val="15"/>
            </w:numPr>
            <w:tabs>
              <w:tab w:val="left" w:pos="1201"/>
              <w:tab w:val="left" w:leader="dot" w:pos="9438"/>
            </w:tabs>
            <w:bidi/>
            <w:spacing w:before="115"/>
            <w:rPr>
              <w:color w:val="000000" w:themeColor="text1"/>
              <w:rtl/>
            </w:rPr>
          </w:pPr>
          <w:r>
            <w:rPr>
              <w:color w:val="000000" w:themeColor="text1"/>
              <w:rtl/>
            </w:rPr>
            <w:t>السياق القطري</w:t>
          </w:r>
          <w:r w:rsidR="004E1589">
            <w:rPr>
              <w:color w:val="000000" w:themeColor="text1"/>
              <w:lang w:val="fr-FR"/>
            </w:rPr>
            <w:t>……………</w:t>
          </w:r>
          <w:r w:rsidR="002D1AB1">
            <w:rPr>
              <w:rFonts w:hint="cs"/>
              <w:color w:val="000000" w:themeColor="text1"/>
              <w:rtl/>
              <w:lang w:val="fr-FR"/>
            </w:rPr>
            <w:t>......</w:t>
          </w:r>
          <w:r w:rsidR="004E1589">
            <w:rPr>
              <w:color w:val="000000" w:themeColor="text1"/>
              <w:lang w:val="fr-FR"/>
            </w:rPr>
            <w:t>…………………………………………………………….</w:t>
          </w:r>
          <w:r w:rsidR="001909CF">
            <w:rPr>
              <w:rFonts w:hint="cs"/>
              <w:color w:val="000000" w:themeColor="text1"/>
              <w:rtl/>
              <w:lang w:val="fr-FR"/>
            </w:rPr>
            <w:t>1</w:t>
          </w:r>
        </w:p>
        <w:p w14:paraId="2E64C144" w14:textId="77777777" w:rsidR="008E2694" w:rsidRPr="008E2694" w:rsidRDefault="008E2694" w:rsidP="004E1589">
          <w:pPr>
            <w:pStyle w:val="TOC21"/>
            <w:numPr>
              <w:ilvl w:val="1"/>
              <w:numId w:val="15"/>
            </w:numPr>
            <w:tabs>
              <w:tab w:val="left" w:pos="1201"/>
              <w:tab w:val="left" w:leader="dot" w:pos="9438"/>
            </w:tabs>
            <w:bidi/>
            <w:rPr>
              <w:color w:val="000000" w:themeColor="text1"/>
              <w:rtl/>
            </w:rPr>
          </w:pPr>
          <w:r>
            <w:rPr>
              <w:rtl/>
            </w:rPr>
            <w:t>السياق القطاعي والمؤسسي</w:t>
          </w:r>
          <w:r w:rsidR="004E1589">
            <w:rPr>
              <w:lang w:val="fr-FR"/>
            </w:rPr>
            <w:t>……</w:t>
          </w:r>
          <w:r w:rsidR="002D1AB1">
            <w:rPr>
              <w:rFonts w:hint="cs"/>
              <w:rtl/>
              <w:lang w:val="fr-FR"/>
            </w:rPr>
            <w:t>......</w:t>
          </w:r>
          <w:r w:rsidR="004E1589">
            <w:rPr>
              <w:lang w:val="fr-FR"/>
            </w:rPr>
            <w:t>…………………………………………………………..</w:t>
          </w:r>
          <w:r w:rsidR="001909CF">
            <w:rPr>
              <w:rFonts w:hint="cs"/>
              <w:rtl/>
              <w:lang w:val="fr-FR"/>
            </w:rPr>
            <w:t>2</w:t>
          </w:r>
        </w:p>
        <w:p w14:paraId="2E64C145" w14:textId="77777777" w:rsidR="008E2694" w:rsidRPr="008E2694" w:rsidRDefault="008E2694" w:rsidP="00C06189">
          <w:pPr>
            <w:pStyle w:val="TOC21"/>
            <w:numPr>
              <w:ilvl w:val="1"/>
              <w:numId w:val="15"/>
            </w:numPr>
            <w:tabs>
              <w:tab w:val="left" w:pos="1201"/>
              <w:tab w:val="left" w:leader="dot" w:pos="9438"/>
            </w:tabs>
            <w:bidi/>
            <w:rPr>
              <w:color w:val="000000" w:themeColor="text1"/>
              <w:rtl/>
            </w:rPr>
          </w:pPr>
          <w:r>
            <w:rPr>
              <w:rtl/>
            </w:rPr>
            <w:t>الأهداف الكلية التي يساهم المشروع في تحقيقها</w:t>
          </w:r>
          <w:r w:rsidR="004E1589">
            <w:rPr>
              <w:lang w:val="fr-FR"/>
            </w:rPr>
            <w:t>…</w:t>
          </w:r>
          <w:r w:rsidR="002D1AB1">
            <w:rPr>
              <w:rFonts w:hint="cs"/>
              <w:rtl/>
              <w:lang w:val="fr-FR"/>
            </w:rPr>
            <w:t>.......</w:t>
          </w:r>
          <w:r w:rsidR="004E1589">
            <w:rPr>
              <w:lang w:val="fr-FR"/>
            </w:rPr>
            <w:t>…………………………………………….</w:t>
          </w:r>
          <w:r w:rsidR="001909CF">
            <w:rPr>
              <w:rFonts w:hint="cs"/>
              <w:rtl/>
              <w:lang w:val="fr-FR"/>
            </w:rPr>
            <w:t>8</w:t>
          </w:r>
        </w:p>
        <w:p w14:paraId="2E64C146" w14:textId="77777777" w:rsidR="008E2694" w:rsidRPr="008E2694" w:rsidRDefault="008E2694" w:rsidP="00C06189">
          <w:pPr>
            <w:pStyle w:val="TOC11"/>
            <w:numPr>
              <w:ilvl w:val="0"/>
              <w:numId w:val="15"/>
            </w:numPr>
            <w:tabs>
              <w:tab w:val="left" w:pos="840"/>
              <w:tab w:val="left" w:pos="841"/>
              <w:tab w:val="left" w:leader="dot" w:pos="9361"/>
            </w:tabs>
            <w:bidi/>
            <w:rPr>
              <w:color w:val="000000" w:themeColor="text1"/>
              <w:rtl/>
            </w:rPr>
          </w:pPr>
          <w:r>
            <w:rPr>
              <w:rtl/>
            </w:rPr>
            <w:t>الأهداف الانمائية للمشروع</w:t>
          </w:r>
          <w:r w:rsidR="004E1589">
            <w:rPr>
              <w:lang w:val="fr-FR"/>
            </w:rPr>
            <w:t>……</w:t>
          </w:r>
          <w:r w:rsidR="002D1AB1">
            <w:rPr>
              <w:rFonts w:hint="cs"/>
              <w:rtl/>
              <w:lang w:val="fr-FR"/>
            </w:rPr>
            <w:t>......</w:t>
          </w:r>
          <w:r w:rsidR="004E1589">
            <w:rPr>
              <w:lang w:val="fr-FR"/>
            </w:rPr>
            <w:t>………………………………………………………………</w:t>
          </w:r>
          <w:r w:rsidR="001909CF">
            <w:rPr>
              <w:rFonts w:hint="cs"/>
              <w:rtl/>
              <w:lang w:val="fr-FR"/>
            </w:rPr>
            <w:t>9</w:t>
          </w:r>
        </w:p>
        <w:p w14:paraId="2E64C147" w14:textId="77777777" w:rsidR="008E2694" w:rsidRPr="008E2694" w:rsidRDefault="008E2694" w:rsidP="00C06189">
          <w:pPr>
            <w:pStyle w:val="TOC21"/>
            <w:numPr>
              <w:ilvl w:val="1"/>
              <w:numId w:val="15"/>
            </w:numPr>
            <w:tabs>
              <w:tab w:val="left" w:pos="1201"/>
              <w:tab w:val="left" w:leader="dot" w:pos="9438"/>
            </w:tabs>
            <w:bidi/>
            <w:spacing w:before="116"/>
            <w:rPr>
              <w:color w:val="000000" w:themeColor="text1"/>
              <w:rtl/>
            </w:rPr>
          </w:pPr>
          <w:r>
            <w:rPr>
              <w:rtl/>
            </w:rPr>
            <w:t>الهدف الانمائي للمشروع</w:t>
          </w:r>
          <w:r w:rsidR="002D1AB1">
            <w:rPr>
              <w:rFonts w:hint="cs"/>
              <w:rtl/>
            </w:rPr>
            <w:t>......</w:t>
          </w:r>
          <w:r w:rsidR="004E1589">
            <w:rPr>
              <w:lang w:val="fr-FR"/>
            </w:rPr>
            <w:t>………………………………………………………………….</w:t>
          </w:r>
          <w:r w:rsidR="001909CF">
            <w:rPr>
              <w:rFonts w:hint="cs"/>
              <w:rtl/>
              <w:lang w:val="fr-FR"/>
            </w:rPr>
            <w:t>9</w:t>
          </w:r>
        </w:p>
        <w:p w14:paraId="2E64C148" w14:textId="77777777" w:rsidR="008E2694" w:rsidRPr="008E2694" w:rsidRDefault="008E2694" w:rsidP="00C06189">
          <w:pPr>
            <w:pStyle w:val="TOC21"/>
            <w:numPr>
              <w:ilvl w:val="1"/>
              <w:numId w:val="15"/>
            </w:numPr>
            <w:tabs>
              <w:tab w:val="left" w:pos="1201"/>
              <w:tab w:val="left" w:leader="dot" w:pos="9438"/>
            </w:tabs>
            <w:bidi/>
            <w:rPr>
              <w:color w:val="000000" w:themeColor="text1"/>
              <w:rtl/>
            </w:rPr>
          </w:pPr>
          <w:r>
            <w:rPr>
              <w:rtl/>
            </w:rPr>
            <w:t>الجهات المستفيدة من المشروع</w:t>
          </w:r>
          <w:r w:rsidR="004E1589">
            <w:rPr>
              <w:lang w:val="fr-FR"/>
            </w:rPr>
            <w:t>…</w:t>
          </w:r>
          <w:r w:rsidR="002D1AB1">
            <w:rPr>
              <w:rFonts w:hint="cs"/>
              <w:rtl/>
              <w:lang w:val="fr-FR"/>
            </w:rPr>
            <w:t>......</w:t>
          </w:r>
          <w:r w:rsidR="004E1589">
            <w:rPr>
              <w:lang w:val="fr-FR"/>
            </w:rPr>
            <w:t>…………………………………………………………..</w:t>
          </w:r>
          <w:r w:rsidR="001909CF">
            <w:rPr>
              <w:rFonts w:hint="cs"/>
              <w:rtl/>
              <w:lang w:val="fr-FR"/>
            </w:rPr>
            <w:t>9</w:t>
          </w:r>
        </w:p>
        <w:p w14:paraId="2E64C149" w14:textId="77777777" w:rsidR="008E2694" w:rsidRPr="008E2694" w:rsidRDefault="008E2694" w:rsidP="00C06189">
          <w:pPr>
            <w:pStyle w:val="TOC21"/>
            <w:numPr>
              <w:ilvl w:val="1"/>
              <w:numId w:val="15"/>
            </w:numPr>
            <w:tabs>
              <w:tab w:val="left" w:pos="1201"/>
              <w:tab w:val="left" w:leader="dot" w:pos="9318"/>
            </w:tabs>
            <w:bidi/>
            <w:rPr>
              <w:color w:val="000000" w:themeColor="text1"/>
              <w:rtl/>
            </w:rPr>
          </w:pPr>
          <w:r>
            <w:rPr>
              <w:rtl/>
            </w:rPr>
            <w:t>مؤشرات النتائج على مستوى الهدف الانمائي للمشروع</w:t>
          </w:r>
          <w:r w:rsidR="004E1589">
            <w:rPr>
              <w:lang w:val="fr-FR"/>
            </w:rPr>
            <w:t>……</w:t>
          </w:r>
          <w:r w:rsidR="002D1AB1">
            <w:rPr>
              <w:rFonts w:hint="cs"/>
              <w:rtl/>
              <w:lang w:val="fr-FR"/>
            </w:rPr>
            <w:t>....</w:t>
          </w:r>
          <w:r w:rsidR="004E1589">
            <w:rPr>
              <w:lang w:val="fr-FR"/>
            </w:rPr>
            <w:t>…………………………………….</w:t>
          </w:r>
          <w:r w:rsidR="001909CF">
            <w:rPr>
              <w:rFonts w:hint="cs"/>
              <w:rtl/>
              <w:lang w:val="fr-FR"/>
            </w:rPr>
            <w:t>10</w:t>
          </w:r>
        </w:p>
        <w:p w14:paraId="2E64C14A" w14:textId="77777777" w:rsidR="008E2694" w:rsidRPr="008E2694" w:rsidRDefault="008E2694" w:rsidP="00C06189">
          <w:pPr>
            <w:pStyle w:val="TOC11"/>
            <w:numPr>
              <w:ilvl w:val="0"/>
              <w:numId w:val="15"/>
            </w:numPr>
            <w:tabs>
              <w:tab w:val="left" w:pos="840"/>
              <w:tab w:val="left" w:pos="841"/>
              <w:tab w:val="left" w:leader="dot" w:pos="9241"/>
            </w:tabs>
            <w:bidi/>
            <w:rPr>
              <w:color w:val="000000" w:themeColor="text1"/>
              <w:rtl/>
            </w:rPr>
          </w:pPr>
          <w:r>
            <w:rPr>
              <w:rtl/>
            </w:rPr>
            <w:t>وصف المشروع</w:t>
          </w:r>
          <w:r w:rsidR="004E1589">
            <w:rPr>
              <w:lang w:val="fr-FR"/>
            </w:rPr>
            <w:t>………</w:t>
          </w:r>
          <w:r w:rsidR="002D1AB1">
            <w:rPr>
              <w:rFonts w:hint="cs"/>
              <w:rtl/>
              <w:lang w:val="fr-FR"/>
            </w:rPr>
            <w:t>..</w:t>
          </w:r>
          <w:r w:rsidR="004E1589">
            <w:rPr>
              <w:lang w:val="fr-FR"/>
            </w:rPr>
            <w:t>………………………………………………………………………</w:t>
          </w:r>
          <w:r w:rsidR="001909CF">
            <w:rPr>
              <w:rFonts w:hint="cs"/>
              <w:rtl/>
              <w:lang w:val="fr-FR"/>
            </w:rPr>
            <w:t>10</w:t>
          </w:r>
        </w:p>
        <w:p w14:paraId="2E64C14B" w14:textId="77777777" w:rsidR="008E2694" w:rsidRPr="008E2694" w:rsidRDefault="008E2694" w:rsidP="001909CF">
          <w:pPr>
            <w:pStyle w:val="TOC21"/>
            <w:numPr>
              <w:ilvl w:val="1"/>
              <w:numId w:val="15"/>
            </w:numPr>
            <w:tabs>
              <w:tab w:val="left" w:pos="1201"/>
              <w:tab w:val="left" w:leader="dot" w:pos="9318"/>
            </w:tabs>
            <w:bidi/>
            <w:spacing w:before="115"/>
            <w:rPr>
              <w:color w:val="000000" w:themeColor="text1"/>
              <w:rtl/>
            </w:rPr>
          </w:pPr>
          <w:r>
            <w:rPr>
              <w:rtl/>
            </w:rPr>
            <w:t>مكونات المشروع</w:t>
          </w:r>
          <w:r w:rsidR="001909CF">
            <w:rPr>
              <w:rFonts w:hint="cs"/>
              <w:rtl/>
              <w:lang w:val="fr-FR"/>
            </w:rPr>
            <w:t>....................................................................</w:t>
          </w:r>
          <w:r w:rsidR="002D1AB1">
            <w:rPr>
              <w:rFonts w:hint="cs"/>
              <w:rtl/>
              <w:lang w:val="fr-FR"/>
            </w:rPr>
            <w:t>......</w:t>
          </w:r>
          <w:r w:rsidR="001909CF">
            <w:rPr>
              <w:rFonts w:hint="cs"/>
              <w:rtl/>
              <w:lang w:val="fr-FR"/>
            </w:rPr>
            <w:t xml:space="preserve">.........................................10  </w:t>
          </w:r>
        </w:p>
        <w:p w14:paraId="2E64C14C" w14:textId="77777777" w:rsidR="008E2694" w:rsidRPr="008E2694" w:rsidRDefault="008E2694" w:rsidP="00C06189">
          <w:pPr>
            <w:pStyle w:val="TOC21"/>
            <w:numPr>
              <w:ilvl w:val="1"/>
              <w:numId w:val="15"/>
            </w:numPr>
            <w:tabs>
              <w:tab w:val="left" w:pos="1201"/>
              <w:tab w:val="left" w:leader="dot" w:pos="9318"/>
            </w:tabs>
            <w:bidi/>
            <w:rPr>
              <w:color w:val="000000" w:themeColor="text1"/>
              <w:rtl/>
            </w:rPr>
          </w:pPr>
          <w:r>
            <w:rPr>
              <w:rtl/>
            </w:rPr>
            <w:t>تمويل المشروع</w:t>
          </w:r>
          <w:r w:rsidR="001909CF">
            <w:rPr>
              <w:lang w:val="fr-FR"/>
            </w:rPr>
            <w:t>……………………………</w:t>
          </w:r>
          <w:r w:rsidR="002D1AB1">
            <w:rPr>
              <w:rFonts w:hint="cs"/>
              <w:rtl/>
              <w:lang w:val="fr-FR"/>
            </w:rPr>
            <w:t>....</w:t>
          </w:r>
          <w:r w:rsidR="001909CF">
            <w:rPr>
              <w:lang w:val="fr-FR"/>
            </w:rPr>
            <w:t>……………………………………</w:t>
          </w:r>
          <w:r w:rsidR="002D1AB1">
            <w:rPr>
              <w:rFonts w:hint="cs"/>
              <w:rtl/>
              <w:lang w:val="fr-FR"/>
            </w:rPr>
            <w:t>.</w:t>
          </w:r>
          <w:r w:rsidR="001909CF">
            <w:rPr>
              <w:lang w:val="fr-FR"/>
            </w:rPr>
            <w:t>………</w:t>
          </w:r>
          <w:r w:rsidR="001909CF">
            <w:rPr>
              <w:rFonts w:hint="cs"/>
              <w:rtl/>
              <w:lang w:val="fr-FR"/>
            </w:rPr>
            <w:t>13</w:t>
          </w:r>
        </w:p>
        <w:p w14:paraId="2E64C14D" w14:textId="77777777" w:rsidR="008E2694" w:rsidRPr="008E2694" w:rsidRDefault="008E2694" w:rsidP="00C06189">
          <w:pPr>
            <w:pStyle w:val="TOC21"/>
            <w:numPr>
              <w:ilvl w:val="1"/>
              <w:numId w:val="15"/>
            </w:numPr>
            <w:tabs>
              <w:tab w:val="left" w:pos="1201"/>
              <w:tab w:val="left" w:leader="dot" w:pos="9318"/>
            </w:tabs>
            <w:bidi/>
            <w:rPr>
              <w:color w:val="000000" w:themeColor="text1"/>
              <w:rtl/>
            </w:rPr>
          </w:pPr>
          <w:r>
            <w:rPr>
              <w:rtl/>
            </w:rPr>
            <w:t>الدروس المكتسبة وانعكاسها على تصميم المشروع</w:t>
          </w:r>
          <w:r w:rsidR="000164F7">
            <w:rPr>
              <w:lang w:val="fr-FR"/>
            </w:rPr>
            <w:t>…………………………………………</w:t>
          </w:r>
          <w:r w:rsidR="002D1AB1">
            <w:rPr>
              <w:rFonts w:hint="cs"/>
              <w:rtl/>
              <w:lang w:val="fr-FR"/>
            </w:rPr>
            <w:t>..</w:t>
          </w:r>
          <w:r w:rsidR="000164F7">
            <w:rPr>
              <w:lang w:val="fr-FR"/>
            </w:rPr>
            <w:t>……</w:t>
          </w:r>
          <w:r w:rsidR="001909CF">
            <w:rPr>
              <w:rFonts w:hint="cs"/>
              <w:rtl/>
              <w:lang w:val="fr-FR"/>
            </w:rPr>
            <w:t>15</w:t>
          </w:r>
        </w:p>
        <w:p w14:paraId="2E64C14E" w14:textId="77777777" w:rsidR="008E2694" w:rsidRPr="008E2694" w:rsidRDefault="008E2694" w:rsidP="00C06189">
          <w:pPr>
            <w:pStyle w:val="TOC11"/>
            <w:numPr>
              <w:ilvl w:val="0"/>
              <w:numId w:val="15"/>
            </w:numPr>
            <w:tabs>
              <w:tab w:val="left" w:pos="840"/>
              <w:tab w:val="left" w:pos="841"/>
              <w:tab w:val="left" w:leader="dot" w:pos="9241"/>
            </w:tabs>
            <w:bidi/>
            <w:rPr>
              <w:color w:val="000000" w:themeColor="text1"/>
              <w:rtl/>
            </w:rPr>
          </w:pPr>
          <w:r>
            <w:rPr>
              <w:rtl/>
            </w:rPr>
            <w:t xml:space="preserve">التنفيذ </w:t>
          </w:r>
          <w:r w:rsidR="000164F7">
            <w:rPr>
              <w:lang w:val="fr-FR"/>
            </w:rPr>
            <w:t>…………………………………</w:t>
          </w:r>
          <w:r w:rsidR="002D1AB1">
            <w:rPr>
              <w:rFonts w:hint="cs"/>
              <w:rtl/>
              <w:lang w:val="fr-FR"/>
            </w:rPr>
            <w:t>..............</w:t>
          </w:r>
          <w:r w:rsidR="000164F7">
            <w:rPr>
              <w:lang w:val="fr-FR"/>
            </w:rPr>
            <w:t>……………………………………………</w:t>
          </w:r>
          <w:r w:rsidR="001909CF">
            <w:rPr>
              <w:rFonts w:hint="cs"/>
              <w:rtl/>
              <w:lang w:val="fr-FR"/>
            </w:rPr>
            <w:t>16</w:t>
          </w:r>
        </w:p>
        <w:p w14:paraId="2E64C14F" w14:textId="77777777" w:rsidR="008E2694" w:rsidRPr="008E2694" w:rsidRDefault="008E2694" w:rsidP="00C06189">
          <w:pPr>
            <w:pStyle w:val="TOC21"/>
            <w:numPr>
              <w:ilvl w:val="1"/>
              <w:numId w:val="15"/>
            </w:numPr>
            <w:tabs>
              <w:tab w:val="left" w:pos="1201"/>
              <w:tab w:val="left" w:leader="dot" w:pos="9318"/>
            </w:tabs>
            <w:bidi/>
            <w:spacing w:before="115"/>
            <w:rPr>
              <w:color w:val="000000" w:themeColor="text1"/>
              <w:rtl/>
            </w:rPr>
          </w:pPr>
          <w:r>
            <w:rPr>
              <w:rtl/>
            </w:rPr>
            <w:t>الترتيبات المؤسسية والتنفيذية</w:t>
          </w:r>
          <w:r w:rsidR="000164F7">
            <w:rPr>
              <w:lang w:val="fr-FR"/>
            </w:rPr>
            <w:t>……………………………</w:t>
          </w:r>
          <w:r w:rsidR="002D1AB1">
            <w:rPr>
              <w:rFonts w:hint="cs"/>
              <w:rtl/>
              <w:lang w:val="fr-FR"/>
            </w:rPr>
            <w:t>.....</w:t>
          </w:r>
          <w:r w:rsidR="000164F7">
            <w:rPr>
              <w:lang w:val="fr-FR"/>
            </w:rPr>
            <w:t>…………………………………</w:t>
          </w:r>
          <w:r w:rsidR="001909CF">
            <w:rPr>
              <w:rFonts w:hint="cs"/>
              <w:rtl/>
              <w:lang w:val="fr-FR"/>
            </w:rPr>
            <w:t>16</w:t>
          </w:r>
        </w:p>
        <w:p w14:paraId="2E64C150" w14:textId="77777777" w:rsidR="008E2694" w:rsidRPr="008E2694" w:rsidRDefault="008E2694" w:rsidP="00C06189">
          <w:pPr>
            <w:pStyle w:val="TOC21"/>
            <w:numPr>
              <w:ilvl w:val="1"/>
              <w:numId w:val="15"/>
            </w:numPr>
            <w:tabs>
              <w:tab w:val="left" w:pos="1201"/>
              <w:tab w:val="left" w:leader="dot" w:pos="9318"/>
            </w:tabs>
            <w:bidi/>
            <w:rPr>
              <w:color w:val="000000" w:themeColor="text1"/>
              <w:rtl/>
            </w:rPr>
          </w:pPr>
          <w:r>
            <w:rPr>
              <w:rtl/>
            </w:rPr>
            <w:t>رصد النتائج وتقييمها</w:t>
          </w:r>
          <w:r w:rsidR="000164F7">
            <w:rPr>
              <w:lang w:val="fr-FR"/>
            </w:rPr>
            <w:t>………………………………</w:t>
          </w:r>
          <w:r w:rsidR="002D1AB1">
            <w:rPr>
              <w:rFonts w:hint="cs"/>
              <w:rtl/>
              <w:lang w:val="fr-FR"/>
            </w:rPr>
            <w:t>...</w:t>
          </w:r>
          <w:r w:rsidR="000164F7">
            <w:rPr>
              <w:lang w:val="fr-FR"/>
            </w:rPr>
            <w:t>………………………………………</w:t>
          </w:r>
          <w:r w:rsidR="001909CF">
            <w:rPr>
              <w:rFonts w:hint="cs"/>
              <w:rtl/>
              <w:lang w:val="fr-FR"/>
            </w:rPr>
            <w:t>19</w:t>
          </w:r>
        </w:p>
        <w:p w14:paraId="2E64C151" w14:textId="77777777" w:rsidR="008E2694" w:rsidRPr="008E2694" w:rsidRDefault="008E2694" w:rsidP="001909CF">
          <w:pPr>
            <w:pStyle w:val="TOC21"/>
            <w:numPr>
              <w:ilvl w:val="1"/>
              <w:numId w:val="15"/>
            </w:numPr>
            <w:tabs>
              <w:tab w:val="left" w:pos="1201"/>
              <w:tab w:val="left" w:leader="dot" w:pos="9318"/>
            </w:tabs>
            <w:bidi/>
            <w:rPr>
              <w:color w:val="000000" w:themeColor="text1"/>
              <w:rtl/>
            </w:rPr>
          </w:pPr>
          <w:r>
            <w:rPr>
              <w:rtl/>
            </w:rPr>
            <w:t>الاستدامة</w:t>
          </w:r>
          <w:r w:rsidR="001909CF">
            <w:rPr>
              <w:rFonts w:hint="cs"/>
              <w:rtl/>
              <w:lang w:val="fr-FR"/>
            </w:rPr>
            <w:t>..............................................................................</w:t>
          </w:r>
          <w:r w:rsidR="002D1AB1">
            <w:rPr>
              <w:rFonts w:hint="cs"/>
              <w:rtl/>
              <w:lang w:val="fr-FR"/>
            </w:rPr>
            <w:t>...</w:t>
          </w:r>
          <w:r w:rsidR="001909CF">
            <w:rPr>
              <w:rFonts w:hint="cs"/>
              <w:rtl/>
              <w:lang w:val="fr-FR"/>
            </w:rPr>
            <w:t>............................................20</w:t>
          </w:r>
        </w:p>
        <w:p w14:paraId="2E64C152" w14:textId="77777777" w:rsidR="008E2694" w:rsidRPr="008E2694" w:rsidRDefault="008E2694" w:rsidP="00C06189">
          <w:pPr>
            <w:pStyle w:val="TOC11"/>
            <w:numPr>
              <w:ilvl w:val="0"/>
              <w:numId w:val="15"/>
            </w:numPr>
            <w:tabs>
              <w:tab w:val="left" w:pos="840"/>
              <w:tab w:val="left" w:pos="841"/>
              <w:tab w:val="left" w:leader="dot" w:pos="9241"/>
            </w:tabs>
            <w:bidi/>
            <w:rPr>
              <w:color w:val="000000" w:themeColor="text1"/>
              <w:rtl/>
            </w:rPr>
          </w:pPr>
          <w:r>
            <w:rPr>
              <w:rtl/>
            </w:rPr>
            <w:t>المخاطر الرئيسية</w:t>
          </w:r>
          <w:r w:rsidR="000164F7">
            <w:rPr>
              <w:lang w:val="fr-FR"/>
            </w:rPr>
            <w:t>………………………………………………………………………………</w:t>
          </w:r>
          <w:r w:rsidR="001909CF">
            <w:rPr>
              <w:rFonts w:hint="cs"/>
              <w:rtl/>
              <w:lang w:val="fr-FR"/>
            </w:rPr>
            <w:t>20</w:t>
          </w:r>
        </w:p>
        <w:p w14:paraId="2E64C153" w14:textId="77777777" w:rsidR="008E2694" w:rsidRPr="008E2694" w:rsidRDefault="008E2694" w:rsidP="00C06189">
          <w:pPr>
            <w:pStyle w:val="TOC21"/>
            <w:numPr>
              <w:ilvl w:val="1"/>
              <w:numId w:val="15"/>
            </w:numPr>
            <w:tabs>
              <w:tab w:val="left" w:pos="1201"/>
              <w:tab w:val="left" w:leader="dot" w:pos="9318"/>
            </w:tabs>
            <w:bidi/>
            <w:spacing w:before="115"/>
            <w:rPr>
              <w:color w:val="000000" w:themeColor="text1"/>
              <w:rtl/>
            </w:rPr>
          </w:pPr>
          <w:r>
            <w:rPr>
              <w:rtl/>
            </w:rPr>
            <w:t>ملخص تقييم المخاطر وشرح شامل لتقييم المخاطر</w:t>
          </w:r>
          <w:r w:rsidR="000164F7">
            <w:rPr>
              <w:lang w:val="fr-FR"/>
            </w:rPr>
            <w:t>…………………………………………</w:t>
          </w:r>
          <w:r w:rsidR="002D1AB1">
            <w:rPr>
              <w:rFonts w:hint="cs"/>
              <w:rtl/>
              <w:lang w:val="fr-FR"/>
            </w:rPr>
            <w:t>..</w:t>
          </w:r>
          <w:r w:rsidR="000164F7">
            <w:rPr>
              <w:lang w:val="fr-FR"/>
            </w:rPr>
            <w:t>……</w:t>
          </w:r>
          <w:r w:rsidR="001909CF">
            <w:rPr>
              <w:rFonts w:hint="cs"/>
              <w:rtl/>
              <w:lang w:val="fr-FR"/>
            </w:rPr>
            <w:t>20</w:t>
          </w:r>
        </w:p>
        <w:p w14:paraId="2E64C154" w14:textId="77777777" w:rsidR="008E2694" w:rsidRPr="008E2694" w:rsidRDefault="008E2694" w:rsidP="00C06189">
          <w:pPr>
            <w:pStyle w:val="TOC11"/>
            <w:numPr>
              <w:ilvl w:val="0"/>
              <w:numId w:val="15"/>
            </w:numPr>
            <w:tabs>
              <w:tab w:val="left" w:pos="840"/>
              <w:tab w:val="left" w:pos="841"/>
              <w:tab w:val="left" w:leader="dot" w:pos="9241"/>
            </w:tabs>
            <w:bidi/>
            <w:rPr>
              <w:color w:val="000000" w:themeColor="text1"/>
              <w:rtl/>
            </w:rPr>
          </w:pPr>
          <w:r>
            <w:rPr>
              <w:rtl/>
            </w:rPr>
            <w:t>ملخص التقييم</w:t>
          </w:r>
          <w:r w:rsidR="000164F7">
            <w:rPr>
              <w:lang w:val="fr-FR"/>
            </w:rPr>
            <w:t>………………………………………………</w:t>
          </w:r>
          <w:r w:rsidR="002D1AB1">
            <w:rPr>
              <w:rFonts w:hint="cs"/>
              <w:rtl/>
              <w:lang w:val="fr-FR"/>
            </w:rPr>
            <w:t>.....</w:t>
          </w:r>
          <w:r w:rsidR="000164F7">
            <w:rPr>
              <w:lang w:val="fr-FR"/>
            </w:rPr>
            <w:t>………………………………</w:t>
          </w:r>
          <w:r w:rsidR="001909CF">
            <w:rPr>
              <w:rFonts w:hint="cs"/>
              <w:rtl/>
              <w:lang w:val="fr-FR"/>
            </w:rPr>
            <w:t>21</w:t>
          </w:r>
        </w:p>
        <w:p w14:paraId="2E64C155" w14:textId="77777777" w:rsidR="008E2694" w:rsidRPr="008E2694" w:rsidRDefault="008E2694" w:rsidP="00C06189">
          <w:pPr>
            <w:pStyle w:val="TOC21"/>
            <w:numPr>
              <w:ilvl w:val="1"/>
              <w:numId w:val="15"/>
            </w:numPr>
            <w:tabs>
              <w:tab w:val="left" w:pos="1201"/>
              <w:tab w:val="left" w:leader="dot" w:pos="9318"/>
            </w:tabs>
            <w:bidi/>
            <w:spacing w:before="115"/>
            <w:rPr>
              <w:color w:val="000000" w:themeColor="text1"/>
              <w:rtl/>
            </w:rPr>
          </w:pPr>
          <w:r>
            <w:rPr>
              <w:rtl/>
            </w:rPr>
            <w:t>التحليل الاقتصادي</w:t>
          </w:r>
          <w:r w:rsidR="000164F7">
            <w:rPr>
              <w:lang w:val="fr-FR"/>
            </w:rPr>
            <w:t>…………………</w:t>
          </w:r>
          <w:r w:rsidR="002D1AB1">
            <w:rPr>
              <w:rFonts w:hint="cs"/>
              <w:rtl/>
              <w:lang w:val="fr-FR"/>
            </w:rPr>
            <w:t>......</w:t>
          </w:r>
          <w:r w:rsidR="000164F7">
            <w:rPr>
              <w:lang w:val="fr-FR"/>
            </w:rPr>
            <w:t>……………………………………………………</w:t>
          </w:r>
          <w:r w:rsidR="001909CF">
            <w:rPr>
              <w:rFonts w:hint="cs"/>
              <w:rtl/>
              <w:lang w:val="fr-FR"/>
            </w:rPr>
            <w:t>21</w:t>
          </w:r>
        </w:p>
        <w:p w14:paraId="2E64C156" w14:textId="77777777" w:rsidR="008E2694" w:rsidRPr="008E2694" w:rsidRDefault="008E2694" w:rsidP="00C06189">
          <w:pPr>
            <w:pStyle w:val="TOC21"/>
            <w:numPr>
              <w:ilvl w:val="1"/>
              <w:numId w:val="15"/>
            </w:numPr>
            <w:tabs>
              <w:tab w:val="left" w:pos="1201"/>
              <w:tab w:val="left" w:leader="dot" w:pos="9318"/>
            </w:tabs>
            <w:bidi/>
            <w:rPr>
              <w:color w:val="000000" w:themeColor="text1"/>
              <w:rtl/>
            </w:rPr>
          </w:pPr>
          <w:r>
            <w:rPr>
              <w:rtl/>
            </w:rPr>
            <w:t>التحليل الفني</w:t>
          </w:r>
          <w:r w:rsidR="000164F7">
            <w:rPr>
              <w:lang w:val="fr-FR"/>
            </w:rPr>
            <w:t>……………………</w:t>
          </w:r>
          <w:r w:rsidR="002D1AB1">
            <w:rPr>
              <w:rFonts w:hint="cs"/>
              <w:rtl/>
              <w:lang w:val="fr-FR"/>
            </w:rPr>
            <w:t>.</w:t>
          </w:r>
          <w:r w:rsidR="000164F7">
            <w:rPr>
              <w:lang w:val="fr-FR"/>
            </w:rPr>
            <w:t>…………………………………………………………</w:t>
          </w:r>
          <w:r w:rsidR="001909CF">
            <w:rPr>
              <w:rFonts w:hint="cs"/>
              <w:rtl/>
              <w:lang w:val="fr-FR"/>
            </w:rPr>
            <w:t>21</w:t>
          </w:r>
        </w:p>
        <w:p w14:paraId="2E64C157" w14:textId="77777777" w:rsidR="008E2694" w:rsidRPr="008E2694" w:rsidRDefault="008E2694" w:rsidP="00C06189">
          <w:pPr>
            <w:pStyle w:val="TOC21"/>
            <w:numPr>
              <w:ilvl w:val="1"/>
              <w:numId w:val="15"/>
            </w:numPr>
            <w:tabs>
              <w:tab w:val="left" w:pos="1201"/>
              <w:tab w:val="left" w:leader="dot" w:pos="9318"/>
            </w:tabs>
            <w:bidi/>
            <w:rPr>
              <w:color w:val="000000" w:themeColor="text1"/>
              <w:rtl/>
            </w:rPr>
          </w:pPr>
          <w:r>
            <w:rPr>
              <w:rtl/>
            </w:rPr>
            <w:t>الادارة المالية</w:t>
          </w:r>
          <w:r w:rsidR="000164F7">
            <w:rPr>
              <w:lang w:val="fr-FR"/>
            </w:rPr>
            <w:t>………………………………………………………………………………</w:t>
          </w:r>
          <w:r w:rsidR="001909CF">
            <w:rPr>
              <w:rFonts w:hint="cs"/>
              <w:rtl/>
              <w:lang w:val="fr-FR"/>
            </w:rPr>
            <w:t>22</w:t>
          </w:r>
        </w:p>
        <w:p w14:paraId="2E64C158" w14:textId="77777777" w:rsidR="008E2694" w:rsidRPr="008E2694" w:rsidRDefault="008E2694" w:rsidP="00C06189">
          <w:pPr>
            <w:pStyle w:val="TOC21"/>
            <w:numPr>
              <w:ilvl w:val="1"/>
              <w:numId w:val="15"/>
            </w:numPr>
            <w:tabs>
              <w:tab w:val="left" w:pos="1201"/>
              <w:tab w:val="left" w:leader="dot" w:pos="9318"/>
            </w:tabs>
            <w:bidi/>
            <w:rPr>
              <w:color w:val="000000" w:themeColor="text1"/>
              <w:rtl/>
            </w:rPr>
          </w:pPr>
          <w:r>
            <w:rPr>
              <w:rtl/>
            </w:rPr>
            <w:t>المشتريات</w:t>
          </w:r>
          <w:r w:rsidR="000164F7">
            <w:rPr>
              <w:lang w:val="fr-FR"/>
            </w:rPr>
            <w:t>……………………</w:t>
          </w:r>
          <w:r w:rsidR="002D1AB1">
            <w:rPr>
              <w:rFonts w:hint="cs"/>
              <w:rtl/>
              <w:lang w:val="fr-FR"/>
            </w:rPr>
            <w:t>....</w:t>
          </w:r>
          <w:r w:rsidR="000164F7">
            <w:rPr>
              <w:lang w:val="fr-FR"/>
            </w:rPr>
            <w:t>…………………………………………………………</w:t>
          </w:r>
          <w:r w:rsidR="001909CF">
            <w:rPr>
              <w:rFonts w:hint="cs"/>
              <w:rtl/>
              <w:lang w:val="fr-FR"/>
            </w:rPr>
            <w:t>23</w:t>
          </w:r>
        </w:p>
        <w:p w14:paraId="2E64C159" w14:textId="77777777" w:rsidR="008E2694" w:rsidRPr="008E2694" w:rsidRDefault="008E2694" w:rsidP="001909CF">
          <w:pPr>
            <w:pStyle w:val="TOC21"/>
            <w:numPr>
              <w:ilvl w:val="1"/>
              <w:numId w:val="15"/>
            </w:numPr>
            <w:tabs>
              <w:tab w:val="left" w:pos="1201"/>
              <w:tab w:val="left" w:leader="dot" w:pos="9318"/>
            </w:tabs>
            <w:bidi/>
            <w:rPr>
              <w:color w:val="000000" w:themeColor="text1"/>
              <w:rtl/>
            </w:rPr>
          </w:pPr>
          <w:r>
            <w:rPr>
              <w:rtl/>
            </w:rPr>
            <w:t>النواحي الاجتما</w:t>
          </w:r>
          <w:r w:rsidR="001909CF">
            <w:rPr>
              <w:rtl/>
            </w:rPr>
            <w:t>عية (بما في ذلك اجراءات الحماية</w:t>
          </w:r>
          <w:r w:rsidR="001909CF">
            <w:rPr>
              <w:rFonts w:hint="cs"/>
              <w:rtl/>
            </w:rPr>
            <w:t>..........................................................</w:t>
          </w:r>
          <w:r w:rsidR="002D1AB1">
            <w:rPr>
              <w:rFonts w:hint="cs"/>
              <w:rtl/>
            </w:rPr>
            <w:t>...</w:t>
          </w:r>
          <w:r w:rsidR="001909CF">
            <w:rPr>
              <w:rFonts w:hint="cs"/>
              <w:rtl/>
            </w:rPr>
            <w:t>..............23</w:t>
          </w:r>
        </w:p>
        <w:p w14:paraId="2E64C15A" w14:textId="77777777" w:rsidR="008E2694" w:rsidRPr="008E2694" w:rsidRDefault="008E2694" w:rsidP="001909CF">
          <w:pPr>
            <w:pStyle w:val="TOC21"/>
            <w:numPr>
              <w:ilvl w:val="1"/>
              <w:numId w:val="15"/>
            </w:numPr>
            <w:tabs>
              <w:tab w:val="left" w:pos="1201"/>
              <w:tab w:val="left" w:leader="dot" w:pos="9318"/>
            </w:tabs>
            <w:bidi/>
            <w:rPr>
              <w:color w:val="000000" w:themeColor="text1"/>
              <w:rtl/>
            </w:rPr>
          </w:pPr>
          <w:r>
            <w:rPr>
              <w:rtl/>
            </w:rPr>
            <w:t>النواحي البيئية (بما في ذلك اجراءات الحماية)</w:t>
          </w:r>
          <w:r w:rsidR="000164F7" w:rsidRPr="000164F7">
            <w:rPr>
              <w:lang w:val="fr-FR"/>
            </w:rPr>
            <w:t xml:space="preserve"> </w:t>
          </w:r>
          <w:r w:rsidR="001909CF">
            <w:rPr>
              <w:rFonts w:hint="cs"/>
              <w:rtl/>
              <w:lang w:val="fr-FR"/>
            </w:rPr>
            <w:t>......</w:t>
          </w:r>
          <w:r w:rsidR="002D1AB1">
            <w:rPr>
              <w:rFonts w:hint="cs"/>
              <w:rtl/>
              <w:lang w:val="fr-FR"/>
            </w:rPr>
            <w:t>.............................</w:t>
          </w:r>
          <w:r w:rsidR="001909CF">
            <w:rPr>
              <w:rFonts w:hint="cs"/>
              <w:rtl/>
              <w:lang w:val="fr-FR"/>
            </w:rPr>
            <w:t>............................................24</w:t>
          </w:r>
        </w:p>
        <w:p w14:paraId="2E64C15B" w14:textId="77777777" w:rsidR="008E2694" w:rsidRPr="008E2694" w:rsidRDefault="008E2694" w:rsidP="001909CF">
          <w:pPr>
            <w:pStyle w:val="TOC21"/>
            <w:numPr>
              <w:ilvl w:val="1"/>
              <w:numId w:val="15"/>
            </w:numPr>
            <w:tabs>
              <w:tab w:val="left" w:pos="1201"/>
              <w:tab w:val="left" w:leader="dot" w:pos="9318"/>
            </w:tabs>
            <w:bidi/>
            <w:rPr>
              <w:color w:val="000000" w:themeColor="text1"/>
              <w:rtl/>
            </w:rPr>
          </w:pPr>
          <w:r>
            <w:rPr>
              <w:rtl/>
            </w:rPr>
            <w:t>رفع المظالم للبنك الدولي</w:t>
          </w:r>
          <w:r w:rsidR="001909CF">
            <w:rPr>
              <w:rFonts w:hint="cs"/>
              <w:rtl/>
              <w:lang w:val="fr-FR"/>
            </w:rPr>
            <w:t>..........</w:t>
          </w:r>
          <w:r w:rsidR="002D1AB1">
            <w:rPr>
              <w:rFonts w:hint="cs"/>
              <w:rtl/>
              <w:lang w:val="fr-FR"/>
            </w:rPr>
            <w:t>...................................................................................</w:t>
          </w:r>
          <w:r w:rsidR="001909CF">
            <w:rPr>
              <w:rFonts w:hint="cs"/>
              <w:rtl/>
              <w:lang w:val="fr-FR"/>
            </w:rPr>
            <w:t>.............24</w:t>
          </w:r>
        </w:p>
        <w:p w14:paraId="2E64C15C" w14:textId="77777777" w:rsidR="008E2694" w:rsidRPr="001909CF" w:rsidRDefault="0034654A" w:rsidP="001909CF">
          <w:pPr>
            <w:pStyle w:val="TOC11"/>
            <w:tabs>
              <w:tab w:val="left" w:leader="dot" w:pos="9241"/>
            </w:tabs>
            <w:bidi/>
            <w:spacing w:before="244"/>
            <w:ind w:left="120" w:right="49" w:firstLine="0"/>
            <w:rPr>
              <w:rtl/>
              <w:lang w:val="fr-FR"/>
            </w:rPr>
          </w:pPr>
          <w:hyperlink r:id="rId12" w:history="1">
            <w:r w:rsidR="008E2694">
              <w:rPr>
                <w:color w:val="000000" w:themeColor="text1"/>
                <w:rtl/>
              </w:rPr>
              <w:t>الملحق 1 : إطار النتائج ورصدها</w:t>
            </w:r>
          </w:hyperlink>
          <w:r w:rsidR="001909CF">
            <w:rPr>
              <w:rFonts w:hint="cs"/>
              <w:rtl/>
              <w:lang w:val="fr-FR"/>
            </w:rPr>
            <w:t>.................</w:t>
          </w:r>
          <w:r w:rsidR="002D1AB1">
            <w:rPr>
              <w:rFonts w:hint="cs"/>
              <w:rtl/>
              <w:lang w:val="fr-FR"/>
            </w:rPr>
            <w:t>...................................................................</w:t>
          </w:r>
          <w:r w:rsidR="001909CF">
            <w:rPr>
              <w:rFonts w:hint="cs"/>
              <w:rtl/>
              <w:lang w:val="fr-FR"/>
            </w:rPr>
            <w:t>............................25</w:t>
          </w:r>
        </w:p>
      </w:sdtContent>
    </w:sdt>
    <w:p w14:paraId="2E64C15D" w14:textId="77777777" w:rsidR="008E2694" w:rsidRPr="008E2694" w:rsidRDefault="008E2694" w:rsidP="008E2694">
      <w:pPr>
        <w:rPr>
          <w:color w:val="000000" w:themeColor="text1"/>
          <w:rtl/>
        </w:rPr>
        <w:sectPr w:rsidR="008E2694" w:rsidRPr="008E2694">
          <w:pgSz w:w="12240" w:h="15840"/>
          <w:pgMar w:top="1100" w:right="1240" w:bottom="960" w:left="1320" w:header="0" w:footer="711" w:gutter="0"/>
          <w:cols w:space="720"/>
        </w:sectPr>
      </w:pPr>
    </w:p>
    <w:p w14:paraId="2E64C15E" w14:textId="77777777" w:rsidR="008E2694" w:rsidRPr="008E2694" w:rsidRDefault="008E2694" w:rsidP="001909CF">
      <w:pPr>
        <w:pStyle w:val="Heading11"/>
        <w:tabs>
          <w:tab w:val="right" w:leader="dot" w:pos="9481"/>
        </w:tabs>
        <w:bidi/>
        <w:spacing w:before="43"/>
        <w:ind w:left="120"/>
        <w:rPr>
          <w:color w:val="000000" w:themeColor="text1"/>
          <w:rtl/>
        </w:rPr>
      </w:pPr>
      <w:r>
        <w:rPr>
          <w:color w:val="000000" w:themeColor="text1"/>
          <w:rtl/>
        </w:rPr>
        <w:t xml:space="preserve">الملحق 2 : </w:t>
      </w:r>
      <w:r>
        <w:rPr>
          <w:rtl/>
        </w:rPr>
        <w:t>الوصف التفصيلي للمشروع</w:t>
      </w:r>
      <w:r w:rsidR="001909CF">
        <w:rPr>
          <w:rFonts w:hint="cs"/>
          <w:rtl/>
        </w:rPr>
        <w:t>.........</w:t>
      </w:r>
      <w:r w:rsidR="002D1AB1">
        <w:rPr>
          <w:rFonts w:hint="cs"/>
          <w:rtl/>
        </w:rPr>
        <w:t>..........................</w:t>
      </w:r>
      <w:r w:rsidR="001909CF">
        <w:rPr>
          <w:rFonts w:hint="cs"/>
          <w:rtl/>
        </w:rPr>
        <w:t>.................................................................31</w:t>
      </w:r>
    </w:p>
    <w:p w14:paraId="2E64C15F" w14:textId="77777777" w:rsidR="008E2694" w:rsidRPr="008E2694" w:rsidRDefault="008E2694" w:rsidP="001909CF">
      <w:pPr>
        <w:pStyle w:val="Heading11"/>
        <w:tabs>
          <w:tab w:val="right" w:leader="dot" w:pos="9481"/>
        </w:tabs>
        <w:bidi/>
        <w:spacing w:before="240"/>
        <w:ind w:left="120"/>
        <w:rPr>
          <w:color w:val="000000" w:themeColor="text1"/>
          <w:rtl/>
        </w:rPr>
      </w:pPr>
      <w:r>
        <w:rPr>
          <w:color w:val="000000" w:themeColor="text1"/>
          <w:rtl/>
        </w:rPr>
        <w:t>الملحق 3 :</w:t>
      </w:r>
      <w:r>
        <w:rPr>
          <w:color w:val="000000" w:themeColor="text1"/>
          <w:spacing w:val="-1"/>
          <w:rtl/>
        </w:rPr>
        <w:t xml:space="preserve"> </w:t>
      </w:r>
      <w:r>
        <w:rPr>
          <w:rtl/>
        </w:rPr>
        <w:t>الترتيبات التنفيذية</w:t>
      </w:r>
      <w:r w:rsidR="001909CF">
        <w:rPr>
          <w:rFonts w:hint="cs"/>
          <w:rtl/>
          <w:lang w:val="fr-FR"/>
        </w:rPr>
        <w:t>....................................</w:t>
      </w:r>
      <w:r w:rsidR="002D1AB1">
        <w:rPr>
          <w:rFonts w:hint="cs"/>
          <w:rtl/>
          <w:lang w:val="fr-FR"/>
        </w:rPr>
        <w:t>......................</w:t>
      </w:r>
      <w:r w:rsidR="001909CF">
        <w:rPr>
          <w:rFonts w:hint="cs"/>
          <w:rtl/>
          <w:lang w:val="fr-FR"/>
        </w:rPr>
        <w:t>......................................................39</w:t>
      </w:r>
    </w:p>
    <w:p w14:paraId="2E64C160" w14:textId="77777777" w:rsidR="008E2694" w:rsidRPr="008E2694" w:rsidRDefault="008E2694" w:rsidP="002D1AB1">
      <w:pPr>
        <w:pStyle w:val="Heading11"/>
        <w:tabs>
          <w:tab w:val="right" w:leader="dot" w:pos="9481"/>
        </w:tabs>
        <w:bidi/>
        <w:spacing w:before="240"/>
        <w:ind w:left="120"/>
        <w:rPr>
          <w:color w:val="000000" w:themeColor="text1"/>
          <w:rtl/>
        </w:rPr>
      </w:pPr>
      <w:r>
        <w:rPr>
          <w:color w:val="000000" w:themeColor="text1"/>
          <w:rtl/>
        </w:rPr>
        <w:t xml:space="preserve">الملحق 4 : </w:t>
      </w:r>
      <w:r>
        <w:rPr>
          <w:rtl/>
        </w:rPr>
        <w:t>خطة الدعم التنفيذي</w:t>
      </w:r>
      <w:r w:rsidR="002D1AB1">
        <w:rPr>
          <w:rFonts w:hint="cs"/>
          <w:rtl/>
          <w:lang w:val="fr-FR"/>
        </w:rPr>
        <w:t>..............................................................................................................57</w:t>
      </w:r>
    </w:p>
    <w:p w14:paraId="2E64C161" w14:textId="77777777" w:rsidR="008E2694" w:rsidRPr="008E2694" w:rsidRDefault="008E2694" w:rsidP="002D1AB1">
      <w:pPr>
        <w:pStyle w:val="Heading11"/>
        <w:tabs>
          <w:tab w:val="right" w:leader="dot" w:pos="9481"/>
        </w:tabs>
        <w:bidi/>
        <w:spacing w:before="240"/>
        <w:ind w:left="120"/>
        <w:rPr>
          <w:color w:val="000000" w:themeColor="text1"/>
          <w:rtl/>
        </w:rPr>
      </w:pPr>
      <w:r>
        <w:rPr>
          <w:color w:val="000000" w:themeColor="text1"/>
          <w:rtl/>
        </w:rPr>
        <w:t xml:space="preserve">الملحق 5 : </w:t>
      </w:r>
      <w:r>
        <w:rPr>
          <w:rtl/>
        </w:rPr>
        <w:t>التمويل القائم على المردودية لتونس</w:t>
      </w:r>
      <w:r w:rsidR="002D1AB1">
        <w:rPr>
          <w:rFonts w:hint="cs"/>
          <w:rtl/>
          <w:lang w:val="fr-FR"/>
        </w:rPr>
        <w:t>.........................................................................................62</w:t>
      </w:r>
    </w:p>
    <w:p w14:paraId="2E64C162" w14:textId="77777777" w:rsidR="008E2694" w:rsidRPr="008E2694" w:rsidRDefault="008E2694" w:rsidP="002D1AB1">
      <w:pPr>
        <w:pStyle w:val="Heading11"/>
        <w:tabs>
          <w:tab w:val="right" w:leader="dot" w:pos="9481"/>
        </w:tabs>
        <w:bidi/>
        <w:spacing w:before="240"/>
        <w:ind w:left="120"/>
        <w:rPr>
          <w:color w:val="000000" w:themeColor="text1"/>
          <w:rtl/>
        </w:rPr>
      </w:pPr>
      <w:r>
        <w:rPr>
          <w:color w:val="000000" w:themeColor="text1"/>
          <w:rtl/>
        </w:rPr>
        <w:t>الملحق 6 :</w:t>
      </w:r>
      <w:r>
        <w:rPr>
          <w:color w:val="000000" w:themeColor="text1"/>
          <w:spacing w:val="-1"/>
          <w:rtl/>
        </w:rPr>
        <w:t xml:space="preserve"> </w:t>
      </w:r>
      <w:r>
        <w:rPr>
          <w:rtl/>
        </w:rPr>
        <w:t>التحليل الاقتصادي</w:t>
      </w:r>
      <w:r w:rsidR="002D1AB1">
        <w:rPr>
          <w:rFonts w:hint="cs"/>
          <w:rtl/>
          <w:lang w:val="fr-FR"/>
        </w:rPr>
        <w:t>.................................................................................................................66</w:t>
      </w:r>
    </w:p>
    <w:p w14:paraId="2E64C163" w14:textId="77777777" w:rsidR="008E2694" w:rsidRPr="008E2694" w:rsidRDefault="008E2694" w:rsidP="002D1AB1">
      <w:pPr>
        <w:pStyle w:val="Heading11"/>
        <w:tabs>
          <w:tab w:val="right" w:leader="dot" w:pos="9481"/>
        </w:tabs>
        <w:bidi/>
        <w:spacing w:before="240"/>
        <w:ind w:left="120"/>
        <w:rPr>
          <w:color w:val="000000" w:themeColor="text1"/>
          <w:rtl/>
        </w:rPr>
      </w:pPr>
      <w:r>
        <w:rPr>
          <w:color w:val="000000" w:themeColor="text1"/>
          <w:rtl/>
        </w:rPr>
        <w:t xml:space="preserve">الملحق 7 : </w:t>
      </w:r>
      <w:r>
        <w:rPr>
          <w:rtl/>
        </w:rPr>
        <w:t>متابعة خريجي التعليم العالي</w:t>
      </w:r>
      <w:r w:rsidR="002D1AB1">
        <w:rPr>
          <w:rFonts w:hint="cs"/>
          <w:rtl/>
          <w:lang w:val="fr-FR"/>
        </w:rPr>
        <w:t>....................................................................................................77</w:t>
      </w:r>
    </w:p>
    <w:p w14:paraId="2E64C164" w14:textId="77777777" w:rsidR="008E2694" w:rsidRPr="000164F7" w:rsidRDefault="006B440B" w:rsidP="002D1AB1">
      <w:pPr>
        <w:pStyle w:val="Heading11"/>
        <w:tabs>
          <w:tab w:val="right" w:leader="dot" w:pos="9481"/>
        </w:tabs>
        <w:bidi/>
        <w:spacing w:before="240" w:line="448" w:lineRule="auto"/>
        <w:ind w:left="120" w:right="117"/>
        <w:rPr>
          <w:color w:val="000000" w:themeColor="text1"/>
          <w:lang w:val="fr-FR"/>
        </w:rPr>
        <w:sectPr w:rsidR="008E2694" w:rsidRPr="000164F7">
          <w:pgSz w:w="12240" w:h="15840"/>
          <w:pgMar w:top="1120" w:right="1320" w:bottom="960" w:left="1320" w:header="0" w:footer="711" w:gutter="0"/>
          <w:cols w:space="720"/>
        </w:sectPr>
      </w:pPr>
      <w:r>
        <w:rPr>
          <w:noProof/>
          <w:lang w:val="en-US" w:eastAsia="en-US" w:bidi="ar-SA"/>
        </w:rPr>
        <mc:AlternateContent>
          <mc:Choice Requires="wpg">
            <w:drawing>
              <wp:anchor distT="0" distB="0" distL="114300" distR="114300" simplePos="0" relativeHeight="251701248" behindDoc="1" locked="0" layoutInCell="1" allowOverlap="1" wp14:anchorId="2E64CF0A" wp14:editId="2E64CF0B">
                <wp:simplePos x="0" y="0"/>
                <wp:positionH relativeFrom="page">
                  <wp:posOffset>905510</wp:posOffset>
                </wp:positionH>
                <wp:positionV relativeFrom="paragraph">
                  <wp:posOffset>735330</wp:posOffset>
                </wp:positionV>
                <wp:extent cx="10795" cy="173990"/>
                <wp:effectExtent l="10160" t="12065" r="7620" b="4445"/>
                <wp:wrapNone/>
                <wp:docPr id="6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173990"/>
                          <a:chOff x="1426" y="1158"/>
                          <a:chExt cx="17" cy="274"/>
                        </a:xfrm>
                      </wpg:grpSpPr>
                      <wps:wsp>
                        <wps:cNvPr id="64" name="Line 54"/>
                        <wps:cNvCnPr>
                          <a:cxnSpLocks noChangeShapeType="1"/>
                        </wps:cNvCnPr>
                        <wps:spPr bwMode="auto">
                          <a:xfrm>
                            <a:off x="1428" y="1161"/>
                            <a:ext cx="12" cy="0"/>
                          </a:xfrm>
                          <a:prstGeom prst="line">
                            <a:avLst/>
                          </a:prstGeom>
                          <a:noFill/>
                          <a:ln w="3048">
                            <a:solidFill>
                              <a:srgbClr val="7E7E7E"/>
                            </a:solidFill>
                            <a:round/>
                            <a:headEnd/>
                            <a:tailEnd/>
                          </a:ln>
                          <a:extLst>
                            <a:ext uri="{909E8E84-426E-40DD-AFC4-6F175D3DCCD1}">
                              <a14:hiddenFill xmlns:a14="http://schemas.microsoft.com/office/drawing/2010/main">
                                <a:noFill/>
                              </a14:hiddenFill>
                            </a:ext>
                          </a:extLst>
                        </wps:spPr>
                        <wps:bodyPr/>
                      </wps:wsp>
                      <wps:wsp>
                        <wps:cNvPr id="65" name="Line 55"/>
                        <wps:cNvCnPr>
                          <a:cxnSpLocks noChangeShapeType="1"/>
                        </wps:cNvCnPr>
                        <wps:spPr bwMode="auto">
                          <a:xfrm>
                            <a:off x="1428" y="1429"/>
                            <a:ext cx="12" cy="0"/>
                          </a:xfrm>
                          <a:prstGeom prst="line">
                            <a:avLst/>
                          </a:prstGeom>
                          <a:noFill/>
                          <a:ln w="3048">
                            <a:solidFill>
                              <a:srgbClr val="7E7E7E"/>
                            </a:solidFill>
                            <a:round/>
                            <a:headEnd/>
                            <a:tailEnd/>
                          </a:ln>
                          <a:extLst>
                            <a:ext uri="{909E8E84-426E-40DD-AFC4-6F175D3DCCD1}">
                              <a14:hiddenFill xmlns:a14="http://schemas.microsoft.com/office/drawing/2010/main">
                                <a:noFill/>
                              </a14:hiddenFill>
                            </a:ext>
                          </a:extLst>
                        </wps:spPr>
                        <wps:bodyPr/>
                      </wps:wsp>
                      <wps:wsp>
                        <wps:cNvPr id="66" name="Line 56"/>
                        <wps:cNvCnPr>
                          <a:cxnSpLocks noChangeShapeType="1"/>
                        </wps:cNvCnPr>
                        <wps:spPr bwMode="auto">
                          <a:xfrm>
                            <a:off x="1438" y="1163"/>
                            <a:ext cx="0" cy="264"/>
                          </a:xfrm>
                          <a:prstGeom prst="line">
                            <a:avLst/>
                          </a:prstGeom>
                          <a:noFill/>
                          <a:ln w="3048">
                            <a:solidFill>
                              <a:srgbClr val="7E7E7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9B4188" id="Group 53" o:spid="_x0000_s1026" style="position:absolute;margin-left:71.3pt;margin-top:57.9pt;width:.85pt;height:13.7pt;z-index:-251615232;mso-position-horizontal-relative:page" coordorigin="1426,1158" coordsize="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">
                <v:line id="Line 54" o:spid="_x0000_s1027" style="position:absolute;visibility:visible;mso-wrap-style:square" from="1428,1161" to="1440,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4KcQAAADbAAAADwAAAGRycy9kb3ducmV2LnhtbESPQWvCQBSE7wX/w/IEb3Wj2CDRVURp&#10;kZZCNeL5kX0m0ezbsLua9N93C4Ueh5n5hlmue9OIBzlfW1YwGScgiAuray4VnPLX5zkIH5A1NpZJ&#10;wTd5WK8GT0vMtO34QI9jKEWEsM9QQRVCm0npi4oM+rFtiaN3sc5giNKVUjvsItw0cpokqTRYc1yo&#10;sKVtRcXteDcKmk/9/la+uO3H4Ty9fnX57ppucqVGw36zABGoD//hv/ZeK0hn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PgpxAAAANsAAAAPAAAAAAAAAAAA&#10;AAAAAKECAABkcnMvZG93bnJldi54bWxQSwUGAAAAAAQABAD5AAAAkgMAAAAA&#10;" strokecolor="#7e7e7e" strokeweight=".24pt"/>
                <v:line id="Line 55" o:spid="_x0000_s1028" style="position:absolute;visibility:visible;mso-wrap-style:square" from="1428,1429" to="1440,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RdssQAAADbAAAADwAAAGRycy9kb3ducmV2LnhtbESPQWvCQBSE7wX/w/IEb3WjYCjRVURp&#10;EYtQTfH8yD6TaPZt2F1N+u/dQqHHYWa+YRar3jTiQc7XlhVMxgkI4sLqmksF3/n76xsIH5A1NpZJ&#10;wQ95WC0HLwvMtO34SI9TKEWEsM9QQRVCm0npi4oM+rFtiaN3sc5giNKVUjvsItw0cpokqTRYc1yo&#10;sKVNRcXtdDcKmoPef5Qzt/k8nqfXry7fXtN1rtRo2K/nIAL14T/8195pBekMfr/EH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F2yxAAAANsAAAAPAAAAAAAAAAAA&#10;AAAAAKECAABkcnMvZG93bnJldi54bWxQSwUGAAAAAAQABAD5AAAAkgMAAAAA&#10;" strokecolor="#7e7e7e" strokeweight=".24pt"/>
                <v:line id="Line 56" o:spid="_x0000_s1029" style="position:absolute;visibility:visible;mso-wrap-style:square" from="1438,1163" to="1438,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DxcQAAADbAAAADwAAAGRycy9kb3ducmV2LnhtbESPQWvCQBSE7wX/w/KE3upGwVCiq4ii&#10;SEuhGvH8yD6TaPZt2F1N+u+7hYLHYWa+YebL3jTiQc7XlhWMRwkI4sLqmksFp3z79g7CB2SNjWVS&#10;8EMelovByxwzbTs+0OMYShEh7DNUUIXQZlL6oiKDfmRb4uhdrDMYonSl1A67CDeNnCRJKg3WHBcq&#10;bGldUXE73o2C5kt/7MqpW38ezpPrd5dvrukqV+p12K9mIAL14Rn+b++1gjSFvy/x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sPFxAAAANsAAAAPAAAAAAAAAAAA&#10;AAAAAKECAABkcnMvZG93bnJldi54bWxQSwUGAAAAAAQABAD5AAAAkgMAAAAA&#10;" strokecolor="#7e7e7e" strokeweight=".24pt"/>
                <w10:wrap anchorx="page"/>
              </v:group>
            </w:pict>
          </mc:Fallback>
        </mc:AlternateContent>
      </w:r>
      <w:r w:rsidR="008E2694">
        <w:rPr>
          <w:rtl/>
        </w:rPr>
        <w:t>الملحق 8 :</w:t>
      </w:r>
      <w:r w:rsidR="008E2694">
        <w:rPr>
          <w:color w:val="000000" w:themeColor="text1"/>
          <w:spacing w:val="-2"/>
          <w:rtl/>
        </w:rPr>
        <w:t xml:space="preserve"> </w:t>
      </w:r>
      <w:r w:rsidR="008E2694">
        <w:rPr>
          <w:rtl/>
        </w:rPr>
        <w:t>صندوق التنافسية للتعليم العالي في إطار برنامج دعم الجودة في تونس</w:t>
      </w:r>
      <w:r w:rsidR="002D1AB1">
        <w:rPr>
          <w:rFonts w:hint="cs"/>
          <w:rtl/>
        </w:rPr>
        <w:t>.............</w:t>
      </w:r>
      <w:r w:rsidR="002D1AB1">
        <w:rPr>
          <w:rFonts w:hint="cs"/>
          <w:rtl/>
          <w:lang w:val="fr-FR"/>
        </w:rPr>
        <w:t>.................................83</w:t>
      </w:r>
    </w:p>
    <w:p w14:paraId="2E64C165" w14:textId="77777777" w:rsidR="008E2694" w:rsidRPr="008E2694" w:rsidRDefault="008E2694" w:rsidP="008E2694">
      <w:pPr>
        <w:bidi/>
        <w:spacing w:before="46"/>
        <w:ind w:left="1826" w:right="1820"/>
        <w:jc w:val="center"/>
        <w:rPr>
          <w:b/>
          <w:bCs/>
          <w:color w:val="000000" w:themeColor="text1"/>
          <w:sz w:val="24"/>
          <w:szCs w:val="24"/>
          <w:rtl/>
        </w:rPr>
      </w:pPr>
      <w:r>
        <w:rPr>
          <w:b/>
          <w:color w:val="000000" w:themeColor="text1"/>
          <w:sz w:val="24"/>
          <w:rtl/>
        </w:rPr>
        <w:t>وثيقة بيانات تقييم المشروع</w:t>
      </w:r>
    </w:p>
    <w:p w14:paraId="2E64C166" w14:textId="77777777" w:rsidR="008E2694" w:rsidRPr="008E2694" w:rsidRDefault="008E2694" w:rsidP="008E2694">
      <w:pPr>
        <w:bidi/>
        <w:spacing w:before="94"/>
        <w:ind w:left="1826" w:right="1819"/>
        <w:jc w:val="center"/>
        <w:rPr>
          <w:i/>
          <w:iCs/>
          <w:color w:val="000000" w:themeColor="text1"/>
          <w:sz w:val="24"/>
          <w:szCs w:val="24"/>
          <w:rtl/>
        </w:rPr>
      </w:pPr>
      <w:r>
        <w:rPr>
          <w:i/>
          <w:color w:val="000000" w:themeColor="text1"/>
          <w:sz w:val="24"/>
          <w:rtl/>
        </w:rPr>
        <w:t>تونس</w:t>
      </w:r>
    </w:p>
    <w:p w14:paraId="2E64C167" w14:textId="77777777" w:rsidR="008E2694" w:rsidRPr="008E2694" w:rsidRDefault="008E2694" w:rsidP="008E2694">
      <w:pPr>
        <w:bidi/>
        <w:spacing w:before="101"/>
        <w:ind w:left="1826" w:right="1820"/>
        <w:jc w:val="center"/>
        <w:rPr>
          <w:i/>
          <w:iCs/>
          <w:color w:val="000000" w:themeColor="text1"/>
          <w:sz w:val="24"/>
          <w:szCs w:val="24"/>
          <w:rtl/>
        </w:rPr>
      </w:pPr>
      <w:r>
        <w:rPr>
          <w:i/>
          <w:color w:val="000000" w:themeColor="text1"/>
          <w:sz w:val="24"/>
          <w:rtl/>
        </w:rPr>
        <w:t>مشروع التعليم العالي من أجل التشغيل (P151059)</w:t>
      </w:r>
    </w:p>
    <w:p w14:paraId="2E64C168" w14:textId="77777777" w:rsidR="008E2694" w:rsidRPr="008E2694" w:rsidRDefault="008E2694" w:rsidP="008E2694">
      <w:pPr>
        <w:pStyle w:val="Heading11"/>
        <w:bidi/>
        <w:spacing w:before="105"/>
        <w:ind w:left="1826" w:right="1818"/>
        <w:jc w:val="center"/>
        <w:rPr>
          <w:color w:val="000000" w:themeColor="text1"/>
          <w:rtl/>
        </w:rPr>
      </w:pPr>
      <w:r>
        <w:rPr>
          <w:color w:val="000000" w:themeColor="text1"/>
          <w:rtl/>
        </w:rPr>
        <w:t>وثيقة التقييم المسبق للمشروع</w:t>
      </w:r>
    </w:p>
    <w:p w14:paraId="2E64C169" w14:textId="77777777" w:rsidR="008E2694" w:rsidRPr="008E2694" w:rsidRDefault="008E2694" w:rsidP="008E2694">
      <w:pPr>
        <w:pStyle w:val="BodyText"/>
        <w:spacing w:before="11"/>
        <w:rPr>
          <w:b/>
          <w:bCs/>
          <w:color w:val="000000" w:themeColor="text1"/>
          <w:sz w:val="18"/>
          <w:szCs w:val="18"/>
          <w:rtl/>
        </w:rPr>
      </w:pPr>
    </w:p>
    <w:p w14:paraId="2E64C16A" w14:textId="77777777" w:rsidR="008E2694" w:rsidRPr="008E2694" w:rsidRDefault="008E2694" w:rsidP="008E2694">
      <w:pPr>
        <w:bidi/>
        <w:spacing w:line="326" w:lineRule="auto"/>
        <w:ind w:left="3059" w:right="3052"/>
        <w:jc w:val="center"/>
        <w:rPr>
          <w:i/>
          <w:iCs/>
          <w:color w:val="000000" w:themeColor="text1"/>
          <w:sz w:val="24"/>
          <w:szCs w:val="24"/>
          <w:rtl/>
        </w:rPr>
      </w:pPr>
      <w:r>
        <w:rPr>
          <w:i/>
          <w:color w:val="000000" w:themeColor="text1"/>
          <w:sz w:val="24"/>
          <w:rtl/>
        </w:rPr>
        <w:t>منطقة الشرق الأوسط وشمال افريقيا 0000009254</w:t>
      </w:r>
    </w:p>
    <w:p w14:paraId="2E64C16B" w14:textId="77777777" w:rsidR="008E2694" w:rsidRPr="008E2694" w:rsidRDefault="008E2694" w:rsidP="008E2694">
      <w:pPr>
        <w:pStyle w:val="BodyText"/>
        <w:spacing w:before="2"/>
        <w:rPr>
          <w:i/>
          <w:iCs/>
          <w:color w:val="000000" w:themeColor="text1"/>
          <w:sz w:val="33"/>
          <w:szCs w:val="33"/>
          <w:rtl/>
        </w:rPr>
      </w:pPr>
    </w:p>
    <w:p w14:paraId="2E64C16C" w14:textId="77777777" w:rsidR="007E5EB8" w:rsidRDefault="007E5EB8" w:rsidP="008E2694">
      <w:pPr>
        <w:pStyle w:val="BodyText"/>
        <w:bidi/>
        <w:ind w:right="183"/>
        <w:jc w:val="right"/>
        <w:rPr>
          <w:rtl/>
        </w:rPr>
      </w:pPr>
    </w:p>
    <w:p w14:paraId="2E64C16D" w14:textId="77777777" w:rsidR="008E2694" w:rsidRDefault="006B440B" w:rsidP="007E5EB8">
      <w:pPr>
        <w:pStyle w:val="BodyText"/>
        <w:bidi/>
        <w:ind w:right="183"/>
        <w:jc w:val="right"/>
        <w:rPr>
          <w:color w:val="000000" w:themeColor="text1"/>
          <w:rtl/>
        </w:rPr>
      </w:pPr>
      <w:r>
        <w:rPr>
          <w:noProof/>
          <w:rtl/>
          <w:lang w:val="en-US" w:eastAsia="en-US" w:bidi="ar-SA"/>
        </w:rPr>
        <mc:AlternateContent>
          <mc:Choice Requires="wps">
            <w:drawing>
              <wp:anchor distT="0" distB="0" distL="0" distR="0" simplePos="0" relativeHeight="251662336" behindDoc="0" locked="0" layoutInCell="1" allowOverlap="1" wp14:anchorId="2E64CF0C" wp14:editId="2E64CF0D">
                <wp:simplePos x="0" y="0"/>
                <wp:positionH relativeFrom="page">
                  <wp:posOffset>607060</wp:posOffset>
                </wp:positionH>
                <wp:positionV relativeFrom="paragraph">
                  <wp:posOffset>210820</wp:posOffset>
                </wp:positionV>
                <wp:extent cx="6391910" cy="92075"/>
                <wp:effectExtent l="0" t="2540" r="1905" b="635"/>
                <wp:wrapTopAndBottom/>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91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4CFE6" w14:textId="77777777" w:rsidR="000164F7" w:rsidRDefault="000164F7" w:rsidP="008E2694">
                            <w:pPr>
                              <w:pStyle w:val="BodyText"/>
                              <w:rPr>
                                <w:sz w:val="2"/>
                                <w:szCs w:val="2"/>
                                <w:rtl/>
                              </w:rPr>
                            </w:pPr>
                          </w:p>
                          <w:p w14:paraId="2E64CFE7" w14:textId="77777777" w:rsidR="000164F7" w:rsidRDefault="000164F7" w:rsidP="008E2694">
                            <w:pPr>
                              <w:pStyle w:val="BodyText"/>
                              <w:rPr>
                                <w:sz w:val="2"/>
                                <w:szCs w:val="2"/>
                                <w:rtl/>
                              </w:rPr>
                            </w:pPr>
                          </w:p>
                          <w:p w14:paraId="2E64CFE8" w14:textId="77777777" w:rsidR="000164F7" w:rsidRDefault="000164F7" w:rsidP="008E2694">
                            <w:pPr>
                              <w:bidi/>
                              <w:spacing w:before="12"/>
                              <w:ind w:left="55"/>
                              <w:rPr>
                                <w:sz w:val="2"/>
                                <w:szCs w:val="2"/>
                                <w:rtl/>
                              </w:rPr>
                            </w:pPr>
                            <w:r>
                              <w:rPr>
                                <w:color w:val="FFFFFF"/>
                                <w:w w:val="95"/>
                                <w:sz w:val="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CF0C" id="Text Box 7" o:spid="_x0000_s1027" type="#_x0000_t202" style="position:absolute;margin-left:47.8pt;margin-top:16.6pt;width:503.3pt;height:7.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WnrgIAALA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" filled="f" stroked="f">
                <v:textbox inset="0,0,0,0">
                  <w:txbxContent>
                    <w:p w14:paraId="2E64CFE6" w14:textId="77777777" w:rsidR="000164F7" w:rsidRDefault="000164F7" w:rsidP="008E2694">
                      <w:pPr>
                        <w:pStyle w:val="BodyText"/>
                        <w:rPr>
                          <w:sz w:val="2"/>
                          <w:szCs w:val="2"/>
                          <w:rtl/>
                        </w:rPr>
                      </w:pPr>
                    </w:p>
                    <w:p w14:paraId="2E64CFE7" w14:textId="77777777" w:rsidR="000164F7" w:rsidRDefault="000164F7" w:rsidP="008E2694">
                      <w:pPr>
                        <w:pStyle w:val="BodyText"/>
                        <w:rPr>
                          <w:sz w:val="2"/>
                          <w:szCs w:val="2"/>
                          <w:rtl/>
                        </w:rPr>
                      </w:pPr>
                    </w:p>
                    <w:p w14:paraId="2E64CFE8" w14:textId="77777777" w:rsidR="000164F7" w:rsidRDefault="000164F7" w:rsidP="008E2694">
                      <w:pPr>
                        <w:bidi/>
                        <w:spacing w:before="12"/>
                        <w:ind w:left="55"/>
                        <w:rPr>
                          <w:sz w:val="2"/>
                          <w:szCs w:val="2"/>
                          <w:rtl/>
                        </w:rPr>
                      </w:pPr>
                      <w:r>
                        <w:rPr>
                          <w:color w:val="FFFFFF"/>
                          <w:w w:val="95"/>
                          <w:sz w:val="2"/>
                          <w:rtl/>
                        </w:rPr>
                        <w:t>.</w:t>
                      </w:r>
                    </w:p>
                  </w:txbxContent>
                </v:textbox>
                <w10:wrap type="topAndBottom" anchorx="page"/>
              </v:shape>
            </w:pict>
          </mc:Fallback>
        </mc:AlternateContent>
      </w:r>
      <w:r>
        <w:rPr>
          <w:noProof/>
          <w:rtl/>
          <w:lang w:val="en-US" w:eastAsia="en-US" w:bidi="ar-SA"/>
        </w:rPr>
        <mc:AlternateContent>
          <mc:Choice Requires="wpg">
            <w:drawing>
              <wp:anchor distT="0" distB="0" distL="114300" distR="114300" simplePos="0" relativeHeight="251702272" behindDoc="1" locked="0" layoutInCell="1" allowOverlap="1" wp14:anchorId="2E64CF0E" wp14:editId="2E64CF0F">
                <wp:simplePos x="0" y="0"/>
                <wp:positionH relativeFrom="page">
                  <wp:posOffset>698500</wp:posOffset>
                </wp:positionH>
                <wp:positionV relativeFrom="paragraph">
                  <wp:posOffset>210820</wp:posOffset>
                </wp:positionV>
                <wp:extent cx="6158865" cy="92075"/>
                <wp:effectExtent l="3175" t="2540" r="635" b="10160"/>
                <wp:wrapNone/>
                <wp:docPr id="4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92075"/>
                          <a:chOff x="1100" y="332"/>
                          <a:chExt cx="9699" cy="145"/>
                        </a:xfrm>
                      </wpg:grpSpPr>
                      <wps:wsp>
                        <wps:cNvPr id="49" name="Rectangle 58"/>
                        <wps:cNvSpPr>
                          <a:spLocks noChangeArrowheads="1"/>
                        </wps:cNvSpPr>
                        <wps:spPr bwMode="auto">
                          <a:xfrm>
                            <a:off x="1147" y="342"/>
                            <a:ext cx="9612" cy="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59"/>
                        <wps:cNvCnPr>
                          <a:cxnSpLocks noChangeShapeType="1"/>
                        </wps:cNvCnPr>
                        <wps:spPr bwMode="auto">
                          <a:xfrm>
                            <a:off x="1193" y="404"/>
                            <a:ext cx="95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51" name="Line 60"/>
                        <wps:cNvCnPr>
                          <a:cxnSpLocks noChangeShapeType="1"/>
                        </wps:cNvCnPr>
                        <wps:spPr bwMode="auto">
                          <a:xfrm>
                            <a:off x="1138" y="362"/>
                            <a:ext cx="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 name="Line 61"/>
                        <wps:cNvCnPr>
                          <a:cxnSpLocks noChangeShapeType="1"/>
                        </wps:cNvCnPr>
                        <wps:spPr bwMode="auto">
                          <a:xfrm>
                            <a:off x="1138" y="337"/>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 name="Line 62"/>
                        <wps:cNvCnPr>
                          <a:cxnSpLocks noChangeShapeType="1"/>
                        </wps:cNvCnPr>
                        <wps:spPr bwMode="auto">
                          <a:xfrm>
                            <a:off x="1147" y="367"/>
                            <a:ext cx="10" cy="0"/>
                          </a:xfrm>
                          <a:prstGeom prst="line">
                            <a:avLst/>
                          </a:prstGeom>
                          <a:noFill/>
                          <a:ln w="32004">
                            <a:solidFill>
                              <a:srgbClr val="000000"/>
                            </a:solidFill>
                            <a:round/>
                            <a:headEnd/>
                            <a:tailEnd/>
                          </a:ln>
                          <a:extLst>
                            <a:ext uri="{909E8E84-426E-40DD-AFC4-6F175D3DCCD1}">
                              <a14:hiddenFill xmlns:a14="http://schemas.microsoft.com/office/drawing/2010/main">
                                <a:noFill/>
                              </a14:hiddenFill>
                            </a:ext>
                          </a:extLst>
                        </wps:spPr>
                        <wps:bodyPr/>
                      </wps:wsp>
                      <wps:wsp>
                        <wps:cNvPr id="54" name="Line 63"/>
                        <wps:cNvCnPr>
                          <a:cxnSpLocks noChangeShapeType="1"/>
                        </wps:cNvCnPr>
                        <wps:spPr bwMode="auto">
                          <a:xfrm>
                            <a:off x="1147" y="337"/>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 name="Line 64"/>
                        <wps:cNvCnPr>
                          <a:cxnSpLocks noChangeShapeType="1"/>
                        </wps:cNvCnPr>
                        <wps:spPr bwMode="auto">
                          <a:xfrm>
                            <a:off x="1157" y="337"/>
                            <a:ext cx="96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65"/>
                        <wps:cNvSpPr>
                          <a:spLocks noChangeArrowheads="1"/>
                        </wps:cNvSpPr>
                        <wps:spPr bwMode="auto">
                          <a:xfrm>
                            <a:off x="1157" y="342"/>
                            <a:ext cx="9602" cy="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66"/>
                        <wps:cNvCnPr>
                          <a:cxnSpLocks noChangeShapeType="1"/>
                        </wps:cNvCnPr>
                        <wps:spPr bwMode="auto">
                          <a:xfrm>
                            <a:off x="10759" y="362"/>
                            <a:ext cx="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8" name="Line 67"/>
                        <wps:cNvCnPr>
                          <a:cxnSpLocks noChangeShapeType="1"/>
                        </wps:cNvCnPr>
                        <wps:spPr bwMode="auto">
                          <a:xfrm>
                            <a:off x="10759" y="337"/>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68"/>
                        <wps:cNvSpPr>
                          <a:spLocks noChangeArrowheads="1"/>
                        </wps:cNvSpPr>
                        <wps:spPr bwMode="auto">
                          <a:xfrm>
                            <a:off x="1142" y="416"/>
                            <a:ext cx="9621" cy="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69"/>
                        <wps:cNvCnPr>
                          <a:cxnSpLocks noChangeShapeType="1"/>
                        </wps:cNvCnPr>
                        <wps:spPr bwMode="auto">
                          <a:xfrm>
                            <a:off x="1138" y="429"/>
                            <a:ext cx="9" cy="0"/>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1" name="Line 70"/>
                        <wps:cNvCnPr>
                          <a:cxnSpLocks noChangeShapeType="1"/>
                        </wps:cNvCnPr>
                        <wps:spPr bwMode="auto">
                          <a:xfrm>
                            <a:off x="1147" y="471"/>
                            <a:ext cx="96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499B29" id="Group 57" o:spid="_x0000_s1026" style="position:absolute;margin-left:55pt;margin-top:16.6pt;width:484.95pt;height:7.25pt;z-index:-251614208;mso-position-horizontal-relative:page" coordorigin="1100,332" coordsize="969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">
                <v:rect id="Rectangle 58" o:spid="_x0000_s1027" style="position:absolute;left:1147;top:342;width:9612;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line id="Line 59" o:spid="_x0000_s1028" style="position:absolute;visibility:visible;mso-wrap-style:square" from="1193,404" to="107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G20b0AAADbAAAADwAAAGRycy9kb3ducmV2LnhtbERPy4rCMBTdD/gP4QqzG1MHlGk1igiF&#10;rgQdP+DSXJtic1OS2MffTxYDLg/nvT9OthMD+dA6VrBeZSCIa6dbbhTcf8uvHxAhImvsHJOCmQIc&#10;D4uPPRbajXyl4RYbkUI4FKjAxNgXUobakMWwcj1x4h7OW4wJ+kZqj2MKt538zrKttNhyajDY09lQ&#10;/by9rIKqjtfS24rnOS8v+XjvTD6USn0up9MORKQpvsX/7kor2KT16Uv6AfLw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6httG9AAAA2wAAAA8AAAAAAAAAAAAAAAAAoQIA&#10;AGRycy9kb3ducmV2LnhtbFBLBQYAAAAABAAEAPkAAACLAwAAAAA=&#10;" strokeweight="1.2pt"/>
                <v:line id="Line 60" o:spid="_x0000_s1029" style="position:absolute;visibility:visible;mso-wrap-style:square" from="1138,362" to="114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4fLsEAAADbAAAADwAAAGRycy9kb3ducmV2LnhtbESPQYvCMBSE7wv+h/AEb2uq4iLVKCoI&#10;HvZiV8TjI3m2xealJFG7++s3guBxmJlvmMWqs424kw+1YwWjYQaCWDtTc6ng+LP7nIEIEdlg45gU&#10;/FKA1bL3scDcuAcf6F7EUiQIhxwVVDG2uZRBV2QxDF1LnLyL8xZjkr6UxuMjwW0jx1n2JS3WnBYq&#10;bGlbkb4WN6ug2OuL+5v46+m8+dZ6h/6AtVdq0O/WcxCRuvgOv9p7o2A6gu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bh8uwQAAANsAAAAPAAAAAAAAAAAAAAAA&#10;AKECAABkcnMvZG93bnJldi54bWxQSwUGAAAAAAQABAD5AAAAjwMAAAAA&#10;" strokeweight="3pt"/>
                <v:line id="Line 61" o:spid="_x0000_s1030" style="position:absolute;visibility:visible;mso-wrap-style:square" from="1138,337" to="114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62" o:spid="_x0000_s1031" style="position:absolute;visibility:visible;mso-wrap-style:square" from="1147,367" to="115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yWb8QAAADbAAAADwAAAGRycy9kb3ducmV2LnhtbESPzWrDMBCE74G8g9hAb4ncpg3BsRya&#10;BtMeenFiyHWx1j/UWhlLtZ23rwqFHoeZ+YZJjrPpxEiDay0reNxEIIhLq1uuFRTXbL0H4Tyyxs4y&#10;KbiTg2O6XCQYaztxTuPF1yJA2MWooPG+j6V0ZUMG3cb2xMGr7GDQBznUUg84Bbjp5FMU7aTBlsNC&#10;gz29NVR+Xb6Ngvfz9vbZnvLn7I5Vb8YzncaClHpYza8HEJ5m/x/+a39oBS9b+P0Sfo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XJZvxAAAANsAAAAPAAAAAAAAAAAA&#10;AAAAAKECAABkcnMvZG93bnJldi54bWxQSwUGAAAAAAQABAD5AAAAkgMAAAAA&#10;" strokeweight="2.52pt"/>
                <v:line id="Line 63" o:spid="_x0000_s1032" style="position:absolute;visibility:visible;mso-wrap-style:square" from="1147,337" to="115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64" o:spid="_x0000_s1033" style="position:absolute;visibility:visible;mso-wrap-style:square" from="1157,337" to="1075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OcQAAADbAAAADwAAAGRycy9kb3ducmV2LnhtbESPT2sCMRTE74LfIbxCb5qtY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E5xAAAANsAAAAPAAAAAAAAAAAA&#10;AAAAAKECAABkcnMvZG93bnJldi54bWxQSwUGAAAAAAQABAD5AAAAkgMAAAAA&#10;" strokeweight=".48pt"/>
                <v:rect id="Rectangle 65" o:spid="_x0000_s1034" style="position:absolute;left:1157;top:342;width:960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v:line id="Line 66" o:spid="_x0000_s1035" style="position:absolute;visibility:visible;mso-wrap-style:square" from="10759,362" to="1076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siwcMAAADbAAAADwAAAGRycy9kb3ducmV2LnhtbESPQWvCQBSE70L/w/IKvZmNLdoS3Uhb&#10;EDx4MUrp8bH7TEKyb8PuVlN/vVsoeBxm5htmtR5tL87kQ+tYwSzLQRBrZ1quFRwPm+kbiBCRDfaO&#10;ScEvBViXD5MVFsZdeE/nKtYiQTgUqKCJcSikDLohiyFzA3HyTs5bjEn6WhqPlwS3vXzO84W02HJa&#10;aHCgz4Z0V/1YBdVWn9z1xXdf3x87rTfo99h6pZ4ex/cliEhjvIf/21ujYP4K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LIsHDAAAA2wAAAA8AAAAAAAAAAAAA&#10;AAAAoQIAAGRycy9kb3ducmV2LnhtbFBLBQYAAAAABAAEAPkAAACRAwAAAAA=&#10;" strokeweight="3pt"/>
                <v:line id="Line 67" o:spid="_x0000_s1036" style="position:absolute;visibility:visible;mso-wrap-style:square" from="10759,337" to="1076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rect id="Rectangle 68" o:spid="_x0000_s1037" style="position:absolute;left:1142;top:416;width:962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line id="Line 69" o:spid="_x0000_s1038" style="position:absolute;visibility:visible;mso-wrap-style:square" from="1138,429" to="114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UCwMEAAADbAAAADwAAAGRycy9kb3ducmV2LnhtbERPy2oCMRTdF/yHcIXuasaCg45G0UKl&#10;KEV8gNvL5DoZnNxMJ6mmf28WBZeH854tom3EjTpfO1YwHGQgiEuna64UnI6fb2MQPiBrbByTgj/y&#10;sJj3XmZYaHfnPd0OoRIphH2BCkwIbSGlLw1Z9APXEifu4jqLIcGukrrDewq3jXzPslxarDk1GGzp&#10;w1B5PfxaBfu4We+O49yMdmf7s5lE8709rZR67cflFESgGJ7if/eXVpCn9elL+gF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BQLAwQAAANsAAAAPAAAAAAAAAAAAAAAA&#10;AKECAABkcnMvZG93bnJldi54bWxQSwUGAAAAAAQABAD5AAAAjwMAAAAA&#10;" strokeweight="3.72pt"/>
                <v:line id="Line 70" o:spid="_x0000_s1039" style="position:absolute;visibility:visible;mso-wrap-style:square" from="1147,471" to="1075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w10:wrap anchorx="page"/>
              </v:group>
            </w:pict>
          </mc:Fallback>
        </mc:AlternateContent>
      </w:r>
      <w:r w:rsidR="008E2694">
        <w:rPr>
          <w:rtl/>
        </w:rPr>
        <w:t>تقرير عدد :</w:t>
      </w:r>
      <w:r w:rsidR="008E2694">
        <w:rPr>
          <w:color w:val="000000" w:themeColor="text1"/>
          <w:rtl/>
        </w:rPr>
        <w:t xml:space="preserve"> PAD1445</w:t>
      </w:r>
    </w:p>
    <w:tbl>
      <w:tblPr>
        <w:tblStyle w:val="TableGrid"/>
        <w:bidiVisual/>
        <w:tblW w:w="10116" w:type="dxa"/>
        <w:tblLayout w:type="fixed"/>
        <w:tblLook w:val="04A0" w:firstRow="1" w:lastRow="0" w:firstColumn="1" w:lastColumn="0" w:noHBand="0" w:noVBand="1"/>
      </w:tblPr>
      <w:tblGrid>
        <w:gridCol w:w="1711"/>
        <w:gridCol w:w="86"/>
        <w:gridCol w:w="564"/>
        <w:gridCol w:w="909"/>
        <w:gridCol w:w="244"/>
        <w:gridCol w:w="1245"/>
        <w:gridCol w:w="206"/>
        <w:gridCol w:w="1016"/>
        <w:gridCol w:w="539"/>
        <w:gridCol w:w="187"/>
        <w:gridCol w:w="339"/>
        <w:gridCol w:w="1349"/>
        <w:gridCol w:w="51"/>
        <w:gridCol w:w="1670"/>
      </w:tblGrid>
      <w:tr w:rsidR="00540955" w14:paraId="2E64C16F" w14:textId="77777777" w:rsidTr="0085191C">
        <w:tc>
          <w:tcPr>
            <w:tcW w:w="10116" w:type="dxa"/>
            <w:gridSpan w:val="14"/>
            <w:shd w:val="clear" w:color="auto" w:fill="E7E6E6" w:themeFill="background2"/>
          </w:tcPr>
          <w:p w14:paraId="2E64C16E" w14:textId="77777777" w:rsidR="00540955" w:rsidRDefault="00540955" w:rsidP="00540955">
            <w:pPr>
              <w:pStyle w:val="BodyText"/>
              <w:bidi/>
              <w:ind w:right="183"/>
              <w:jc w:val="center"/>
              <w:rPr>
                <w:color w:val="000000" w:themeColor="text1"/>
                <w:rtl/>
              </w:rPr>
            </w:pPr>
            <w:r>
              <w:rPr>
                <w:b/>
                <w:rtl/>
              </w:rPr>
              <w:t>المعلومات الأساسية :</w:t>
            </w:r>
          </w:p>
        </w:tc>
      </w:tr>
      <w:tr w:rsidR="00540955" w14:paraId="2E64C176" w14:textId="77777777" w:rsidTr="0085191C">
        <w:trPr>
          <w:trHeight w:val="838"/>
        </w:trPr>
        <w:tc>
          <w:tcPr>
            <w:tcW w:w="2361" w:type="dxa"/>
            <w:gridSpan w:val="3"/>
          </w:tcPr>
          <w:p w14:paraId="2E64C170" w14:textId="77777777" w:rsidR="00540955" w:rsidRDefault="00540955" w:rsidP="007E5EB8">
            <w:pPr>
              <w:pStyle w:val="BodyText"/>
              <w:bidi/>
              <w:ind w:right="183"/>
              <w:jc w:val="right"/>
              <w:rPr>
                <w:color w:val="000000" w:themeColor="text1"/>
                <w:rtl/>
              </w:rPr>
            </w:pPr>
            <w:r>
              <w:rPr>
                <w:rtl/>
              </w:rPr>
              <w:t>معرّف المشروع</w:t>
            </w:r>
          </w:p>
          <w:p w14:paraId="2E64C171" w14:textId="77777777" w:rsidR="00540955" w:rsidRDefault="00540955" w:rsidP="007E5EB8">
            <w:pPr>
              <w:pStyle w:val="BodyText"/>
              <w:bidi/>
              <w:ind w:right="183"/>
              <w:jc w:val="right"/>
              <w:rPr>
                <w:color w:val="000000" w:themeColor="text1"/>
                <w:rtl/>
              </w:rPr>
            </w:pPr>
            <w:r>
              <w:rPr>
                <w:rtl/>
              </w:rPr>
              <w:t>P151059</w:t>
            </w:r>
          </w:p>
        </w:tc>
        <w:tc>
          <w:tcPr>
            <w:tcW w:w="4159" w:type="dxa"/>
            <w:gridSpan w:val="6"/>
          </w:tcPr>
          <w:p w14:paraId="2E64C172" w14:textId="77777777" w:rsidR="00540955" w:rsidRDefault="00540955" w:rsidP="00EC25B1">
            <w:pPr>
              <w:pStyle w:val="TableParagraph"/>
              <w:bidi/>
              <w:spacing w:before="15"/>
              <w:ind w:left="45"/>
              <w:rPr>
                <w:rFonts w:cs="Calibri"/>
                <w:rtl/>
              </w:rPr>
            </w:pPr>
            <w:r>
              <w:rPr>
                <w:rtl/>
              </w:rPr>
              <w:t>فئة التصنيف البيئي</w:t>
            </w:r>
          </w:p>
          <w:p w14:paraId="2E64C173" w14:textId="77777777" w:rsidR="00540955" w:rsidRDefault="00540955" w:rsidP="007E5EB8">
            <w:pPr>
              <w:pStyle w:val="BodyText"/>
              <w:bidi/>
              <w:ind w:right="183"/>
              <w:jc w:val="right"/>
              <w:rPr>
                <w:rFonts w:cs="Calibri"/>
                <w:rtl/>
              </w:rPr>
            </w:pPr>
            <w:r>
              <w:rPr>
                <w:rtl/>
              </w:rPr>
              <w:t>ج - غير مطلوب</w:t>
            </w:r>
          </w:p>
        </w:tc>
        <w:tc>
          <w:tcPr>
            <w:tcW w:w="3596" w:type="dxa"/>
            <w:gridSpan w:val="5"/>
          </w:tcPr>
          <w:p w14:paraId="2E64C174" w14:textId="77777777" w:rsidR="00540955" w:rsidRDefault="00540955" w:rsidP="007E5EB8">
            <w:pPr>
              <w:pStyle w:val="BodyText"/>
              <w:bidi/>
              <w:ind w:right="183"/>
              <w:jc w:val="right"/>
              <w:rPr>
                <w:color w:val="000000" w:themeColor="text1"/>
                <w:rtl/>
              </w:rPr>
            </w:pPr>
            <w:r>
              <w:rPr>
                <w:rtl/>
              </w:rPr>
              <w:t>رئيس الفريق :</w:t>
            </w:r>
          </w:p>
          <w:p w14:paraId="2E64C175" w14:textId="77777777" w:rsidR="00540955" w:rsidRDefault="00540955" w:rsidP="007E5EB8">
            <w:pPr>
              <w:pStyle w:val="BodyText"/>
              <w:bidi/>
              <w:ind w:right="183"/>
              <w:jc w:val="right"/>
              <w:rPr>
                <w:color w:val="000000" w:themeColor="text1"/>
                <w:rtl/>
              </w:rPr>
            </w:pPr>
            <w:r>
              <w:rPr>
                <w:rtl/>
              </w:rPr>
              <w:t>نينا أرنولد، كارين بيزاني</w:t>
            </w:r>
          </w:p>
        </w:tc>
      </w:tr>
      <w:tr w:rsidR="00540955" w14:paraId="2E64C17A" w14:textId="77777777" w:rsidTr="0085191C">
        <w:tc>
          <w:tcPr>
            <w:tcW w:w="2361" w:type="dxa"/>
            <w:gridSpan w:val="3"/>
          </w:tcPr>
          <w:p w14:paraId="2E64C177" w14:textId="77777777" w:rsidR="00540955" w:rsidRDefault="00540955" w:rsidP="00540955">
            <w:pPr>
              <w:jc w:val="right"/>
              <w:rPr>
                <w:rtl/>
              </w:rPr>
            </w:pPr>
            <w:r>
              <w:rPr>
                <w:rtl/>
              </w:rPr>
              <w:t>أداة الإقتراض</w:t>
            </w:r>
          </w:p>
          <w:p w14:paraId="2E64C178" w14:textId="77777777" w:rsidR="00540955" w:rsidRDefault="00540955" w:rsidP="00F05D42">
            <w:pPr>
              <w:rPr>
                <w:rFonts w:cs="Calibri"/>
                <w:rtl/>
              </w:rPr>
            </w:pPr>
          </w:p>
        </w:tc>
        <w:tc>
          <w:tcPr>
            <w:tcW w:w="7755" w:type="dxa"/>
            <w:gridSpan w:val="11"/>
          </w:tcPr>
          <w:p w14:paraId="2E64C179" w14:textId="77777777" w:rsidR="00540955" w:rsidRDefault="00540955" w:rsidP="00540955">
            <w:pPr>
              <w:pStyle w:val="BodyText"/>
              <w:bidi/>
              <w:ind w:right="183"/>
              <w:rPr>
                <w:color w:val="000000" w:themeColor="text1"/>
                <w:rtl/>
              </w:rPr>
            </w:pPr>
            <w:r>
              <w:rPr>
                <w:rtl/>
              </w:rPr>
              <w:t>هشاشة و/أو قيود من ناحية القدرات  [  ]</w:t>
            </w:r>
          </w:p>
        </w:tc>
      </w:tr>
      <w:tr w:rsidR="00540955" w14:paraId="2E64C17E" w14:textId="77777777" w:rsidTr="0085191C">
        <w:tc>
          <w:tcPr>
            <w:tcW w:w="2361" w:type="dxa"/>
            <w:gridSpan w:val="3"/>
          </w:tcPr>
          <w:p w14:paraId="2E64C17B" w14:textId="77777777" w:rsidR="00221CB8" w:rsidRDefault="00221CB8" w:rsidP="00221CB8">
            <w:pPr>
              <w:pStyle w:val="BodyText"/>
              <w:bidi/>
              <w:ind w:right="183"/>
              <w:jc w:val="right"/>
              <w:rPr>
                <w:rtl/>
              </w:rPr>
            </w:pPr>
            <w:r>
              <w:rPr>
                <w:rtl/>
              </w:rPr>
              <w:t>تمويل المشاريع الاستثمارية</w:t>
            </w:r>
          </w:p>
          <w:p w14:paraId="2E64C17C" w14:textId="77777777" w:rsidR="00540955" w:rsidRDefault="00540955" w:rsidP="00EC25B1">
            <w:pPr>
              <w:rPr>
                <w:color w:val="000000" w:themeColor="text1"/>
                <w:rtl/>
              </w:rPr>
            </w:pPr>
          </w:p>
        </w:tc>
        <w:tc>
          <w:tcPr>
            <w:tcW w:w="7755" w:type="dxa"/>
            <w:gridSpan w:val="11"/>
          </w:tcPr>
          <w:p w14:paraId="2E64C17D" w14:textId="77777777" w:rsidR="00540955" w:rsidRDefault="00540955" w:rsidP="00540955">
            <w:pPr>
              <w:pStyle w:val="BodyText"/>
              <w:bidi/>
              <w:ind w:right="183"/>
              <w:rPr>
                <w:color w:val="000000" w:themeColor="text1"/>
                <w:rtl/>
              </w:rPr>
            </w:pPr>
            <w:r>
              <w:rPr>
                <w:rtl/>
              </w:rPr>
              <w:t>وسطاء ماليين [  ]</w:t>
            </w:r>
          </w:p>
        </w:tc>
      </w:tr>
      <w:tr w:rsidR="00540955" w14:paraId="2E64C183" w14:textId="77777777" w:rsidTr="0085191C">
        <w:tc>
          <w:tcPr>
            <w:tcW w:w="2361" w:type="dxa"/>
            <w:gridSpan w:val="3"/>
          </w:tcPr>
          <w:p w14:paraId="2E64C17F" w14:textId="77777777" w:rsidR="00F05D42" w:rsidRDefault="00F05D42" w:rsidP="00F05D42">
            <w:pPr>
              <w:pStyle w:val="BodyText"/>
              <w:bidi/>
              <w:ind w:right="183"/>
              <w:jc w:val="right"/>
              <w:rPr>
                <w:rtl/>
              </w:rPr>
            </w:pPr>
            <w:r>
              <w:rPr>
                <w:rtl/>
              </w:rPr>
              <w:t>تاريخ بداية تنفيذ المشروع</w:t>
            </w:r>
          </w:p>
          <w:p w14:paraId="2E64C180" w14:textId="77777777" w:rsidR="00221CB8" w:rsidRDefault="00221CB8" w:rsidP="00221CB8">
            <w:pPr>
              <w:pStyle w:val="BodyText"/>
              <w:bidi/>
              <w:ind w:right="183"/>
              <w:jc w:val="right"/>
              <w:rPr>
                <w:rtl/>
              </w:rPr>
            </w:pPr>
          </w:p>
          <w:p w14:paraId="2E64C181" w14:textId="77777777" w:rsidR="00540955" w:rsidRDefault="00540955" w:rsidP="00EC25B1">
            <w:pPr>
              <w:rPr>
                <w:color w:val="000000" w:themeColor="text1"/>
                <w:rtl/>
              </w:rPr>
            </w:pPr>
          </w:p>
        </w:tc>
        <w:tc>
          <w:tcPr>
            <w:tcW w:w="7755" w:type="dxa"/>
            <w:gridSpan w:val="11"/>
          </w:tcPr>
          <w:p w14:paraId="2E64C182" w14:textId="77777777" w:rsidR="00540955" w:rsidRDefault="00540955" w:rsidP="00540955">
            <w:pPr>
              <w:pStyle w:val="BodyText"/>
              <w:bidi/>
              <w:ind w:right="183"/>
              <w:rPr>
                <w:color w:val="000000" w:themeColor="text1"/>
                <w:rtl/>
              </w:rPr>
            </w:pPr>
            <w:r>
              <w:rPr>
                <w:rtl/>
              </w:rPr>
              <w:t>سلسلة من المشاريع [  ]</w:t>
            </w:r>
          </w:p>
        </w:tc>
      </w:tr>
      <w:tr w:rsidR="00540955" w14:paraId="2E64C186" w14:textId="77777777" w:rsidTr="0085191C">
        <w:tc>
          <w:tcPr>
            <w:tcW w:w="2361" w:type="dxa"/>
            <w:gridSpan w:val="3"/>
          </w:tcPr>
          <w:p w14:paraId="2E64C184" w14:textId="77777777" w:rsidR="00540955" w:rsidRDefault="00F05D42" w:rsidP="00EC25B1">
            <w:pPr>
              <w:rPr>
                <w:rFonts w:cs="Calibri"/>
                <w:rtl/>
              </w:rPr>
            </w:pPr>
            <w:r>
              <w:rPr>
                <w:rtl/>
              </w:rPr>
              <w:t>تاريخ بداية تنفيذ المشروع</w:t>
            </w:r>
          </w:p>
        </w:tc>
        <w:tc>
          <w:tcPr>
            <w:tcW w:w="7755" w:type="dxa"/>
            <w:gridSpan w:val="11"/>
          </w:tcPr>
          <w:p w14:paraId="2E64C185" w14:textId="77777777" w:rsidR="00540955" w:rsidRDefault="00540955" w:rsidP="00540955">
            <w:pPr>
              <w:pStyle w:val="BodyText"/>
              <w:bidi/>
              <w:ind w:right="183"/>
              <w:rPr>
                <w:color w:val="000000" w:themeColor="text1"/>
                <w:rtl/>
              </w:rPr>
            </w:pPr>
            <w:r>
              <w:rPr>
                <w:rtl/>
              </w:rPr>
              <w:t>تاريخ نهاية تنفيذ المشروع</w:t>
            </w:r>
          </w:p>
        </w:tc>
      </w:tr>
      <w:tr w:rsidR="00540955" w14:paraId="2E64C189" w14:textId="77777777" w:rsidTr="0085191C">
        <w:tc>
          <w:tcPr>
            <w:tcW w:w="2361" w:type="dxa"/>
            <w:gridSpan w:val="3"/>
          </w:tcPr>
          <w:p w14:paraId="2E64C187" w14:textId="77777777" w:rsidR="00540955" w:rsidRDefault="00F05D42" w:rsidP="007E5EB8">
            <w:pPr>
              <w:pStyle w:val="BodyText"/>
              <w:bidi/>
              <w:ind w:right="183"/>
              <w:jc w:val="right"/>
              <w:rPr>
                <w:color w:val="000000" w:themeColor="text1"/>
                <w:rtl/>
              </w:rPr>
            </w:pPr>
            <w:r>
              <w:rPr>
                <w:rtl/>
              </w:rPr>
              <w:t>25 فيفري 2016</w:t>
            </w:r>
          </w:p>
        </w:tc>
        <w:tc>
          <w:tcPr>
            <w:tcW w:w="7755" w:type="dxa"/>
            <w:gridSpan w:val="11"/>
          </w:tcPr>
          <w:p w14:paraId="2E64C188" w14:textId="77777777" w:rsidR="00540955" w:rsidRDefault="00540955" w:rsidP="00540955">
            <w:pPr>
              <w:pStyle w:val="BodyText"/>
              <w:bidi/>
              <w:ind w:right="183"/>
              <w:rPr>
                <w:color w:val="000000" w:themeColor="text1"/>
                <w:rtl/>
              </w:rPr>
            </w:pPr>
            <w:r>
              <w:rPr>
                <w:rtl/>
              </w:rPr>
              <w:t>30 جوان 2021</w:t>
            </w:r>
          </w:p>
        </w:tc>
      </w:tr>
      <w:tr w:rsidR="00F05D42" w14:paraId="2E64C18C" w14:textId="77777777" w:rsidTr="0085191C">
        <w:tc>
          <w:tcPr>
            <w:tcW w:w="2361" w:type="dxa"/>
            <w:gridSpan w:val="3"/>
          </w:tcPr>
          <w:p w14:paraId="2E64C18A" w14:textId="77777777" w:rsidR="00F05D42" w:rsidRDefault="00F05D42" w:rsidP="00F05D42">
            <w:pPr>
              <w:pStyle w:val="BodyText"/>
              <w:bidi/>
              <w:ind w:right="183"/>
              <w:rPr>
                <w:color w:val="000000" w:themeColor="text1"/>
                <w:rtl/>
              </w:rPr>
            </w:pPr>
            <w:r>
              <w:rPr>
                <w:rtl/>
              </w:rPr>
              <w:t>تاريخ السريان المتوقع</w:t>
            </w:r>
          </w:p>
        </w:tc>
        <w:tc>
          <w:tcPr>
            <w:tcW w:w="7755" w:type="dxa"/>
            <w:gridSpan w:val="11"/>
          </w:tcPr>
          <w:p w14:paraId="2E64C18B" w14:textId="77777777" w:rsidR="00F05D42" w:rsidRDefault="00F05D42" w:rsidP="00F05D42">
            <w:pPr>
              <w:pStyle w:val="BodyText"/>
              <w:bidi/>
              <w:ind w:right="183"/>
              <w:rPr>
                <w:color w:val="000000" w:themeColor="text1"/>
                <w:rtl/>
              </w:rPr>
            </w:pPr>
            <w:r>
              <w:rPr>
                <w:rtl/>
              </w:rPr>
              <w:t>تاريخ الإغلاق المتوقع</w:t>
            </w:r>
          </w:p>
        </w:tc>
      </w:tr>
      <w:tr w:rsidR="00F05D42" w14:paraId="2E64C18F" w14:textId="77777777" w:rsidTr="0085191C">
        <w:tc>
          <w:tcPr>
            <w:tcW w:w="2361" w:type="dxa"/>
            <w:gridSpan w:val="3"/>
          </w:tcPr>
          <w:p w14:paraId="2E64C18D" w14:textId="77777777" w:rsidR="00F05D42" w:rsidRDefault="00F05D42" w:rsidP="00F05D42">
            <w:pPr>
              <w:pStyle w:val="BodyText"/>
              <w:bidi/>
              <w:ind w:right="183"/>
              <w:rPr>
                <w:color w:val="000000" w:themeColor="text1"/>
                <w:rtl/>
              </w:rPr>
            </w:pPr>
            <w:r>
              <w:rPr>
                <w:rtl/>
              </w:rPr>
              <w:t>1 جويلية 2016</w:t>
            </w:r>
          </w:p>
        </w:tc>
        <w:tc>
          <w:tcPr>
            <w:tcW w:w="7755" w:type="dxa"/>
            <w:gridSpan w:val="11"/>
          </w:tcPr>
          <w:p w14:paraId="2E64C18E" w14:textId="77777777" w:rsidR="00F05D42" w:rsidRDefault="00F05D42" w:rsidP="00F05D42">
            <w:pPr>
              <w:pStyle w:val="BodyText"/>
              <w:bidi/>
              <w:ind w:right="183"/>
              <w:rPr>
                <w:color w:val="000000" w:themeColor="text1"/>
                <w:rtl/>
              </w:rPr>
            </w:pPr>
            <w:r>
              <w:rPr>
                <w:rtl/>
              </w:rPr>
              <w:t>31 ديسمبر 2021</w:t>
            </w:r>
          </w:p>
        </w:tc>
      </w:tr>
      <w:tr w:rsidR="00F05D42" w14:paraId="2E64C191" w14:textId="77777777" w:rsidTr="0085191C">
        <w:tc>
          <w:tcPr>
            <w:tcW w:w="10116" w:type="dxa"/>
            <w:gridSpan w:val="14"/>
          </w:tcPr>
          <w:p w14:paraId="2E64C190" w14:textId="77777777" w:rsidR="00F05D42" w:rsidRDefault="00F05D42" w:rsidP="00F05D42">
            <w:pPr>
              <w:pStyle w:val="BodyText"/>
              <w:bidi/>
              <w:ind w:right="183"/>
              <w:rPr>
                <w:color w:val="000000" w:themeColor="text1"/>
                <w:rtl/>
              </w:rPr>
            </w:pPr>
            <w:r>
              <w:rPr>
                <w:rtl/>
              </w:rPr>
              <w:t>بالشراكة مع مؤسسة التمويل الدولية</w:t>
            </w:r>
          </w:p>
        </w:tc>
      </w:tr>
      <w:tr w:rsidR="00F05D42" w14:paraId="2E64C193" w14:textId="77777777" w:rsidTr="0085191C">
        <w:tc>
          <w:tcPr>
            <w:tcW w:w="10116" w:type="dxa"/>
            <w:gridSpan w:val="14"/>
          </w:tcPr>
          <w:p w14:paraId="2E64C192" w14:textId="77777777" w:rsidR="00F05D42" w:rsidRDefault="00F05D42" w:rsidP="00F05D42">
            <w:pPr>
              <w:pStyle w:val="BodyText"/>
              <w:bidi/>
              <w:ind w:right="183"/>
              <w:rPr>
                <w:color w:val="000000" w:themeColor="text1"/>
                <w:rtl/>
              </w:rPr>
            </w:pPr>
            <w:r>
              <w:rPr>
                <w:rtl/>
              </w:rPr>
              <w:t>لا</w:t>
            </w:r>
          </w:p>
        </w:tc>
      </w:tr>
      <w:tr w:rsidR="005B3B1B" w14:paraId="2E64C198" w14:textId="77777777" w:rsidTr="0085191C">
        <w:tc>
          <w:tcPr>
            <w:tcW w:w="2361" w:type="dxa"/>
            <w:gridSpan w:val="3"/>
          </w:tcPr>
          <w:p w14:paraId="2E64C194" w14:textId="77777777" w:rsidR="005B3B1B" w:rsidRDefault="005B3B1B" w:rsidP="00EC25B1">
            <w:pPr>
              <w:rPr>
                <w:rFonts w:cs="Calibri"/>
                <w:rtl/>
              </w:rPr>
            </w:pPr>
            <w:r>
              <w:rPr>
                <w:rtl/>
              </w:rPr>
              <w:t xml:space="preserve">المدير/ المدير القطاعي </w:t>
            </w:r>
          </w:p>
        </w:tc>
        <w:tc>
          <w:tcPr>
            <w:tcW w:w="2398" w:type="dxa"/>
            <w:gridSpan w:val="3"/>
          </w:tcPr>
          <w:p w14:paraId="2E64C195" w14:textId="77777777" w:rsidR="005B3B1B" w:rsidRDefault="005B3B1B" w:rsidP="00EC25B1">
            <w:pPr>
              <w:pStyle w:val="TableParagraph"/>
              <w:bidi/>
              <w:spacing w:before="38"/>
              <w:ind w:left="45"/>
              <w:rPr>
                <w:rtl/>
              </w:rPr>
            </w:pPr>
            <w:r>
              <w:rPr>
                <w:rtl/>
              </w:rPr>
              <w:t>مديرة مجموعة الممارسات العالمية</w:t>
            </w:r>
          </w:p>
        </w:tc>
        <w:tc>
          <w:tcPr>
            <w:tcW w:w="2287" w:type="dxa"/>
            <w:gridSpan w:val="5"/>
          </w:tcPr>
          <w:p w14:paraId="2E64C196" w14:textId="77777777" w:rsidR="005B3B1B" w:rsidRDefault="005B3B1B" w:rsidP="00EC25B1">
            <w:pPr>
              <w:rPr>
                <w:rFonts w:cs="Calibri"/>
                <w:rtl/>
              </w:rPr>
            </w:pPr>
            <w:r>
              <w:rPr>
                <w:rtl/>
              </w:rPr>
              <w:t>المدير القطري</w:t>
            </w:r>
          </w:p>
        </w:tc>
        <w:tc>
          <w:tcPr>
            <w:tcW w:w="3070" w:type="dxa"/>
            <w:gridSpan w:val="3"/>
          </w:tcPr>
          <w:p w14:paraId="2E64C197" w14:textId="77777777" w:rsidR="005B3B1B" w:rsidRDefault="005B3B1B" w:rsidP="007E5EB8">
            <w:pPr>
              <w:pStyle w:val="BodyText"/>
              <w:bidi/>
              <w:ind w:right="183"/>
              <w:jc w:val="right"/>
              <w:rPr>
                <w:color w:val="000000" w:themeColor="text1"/>
                <w:rtl/>
              </w:rPr>
            </w:pPr>
            <w:r>
              <w:rPr>
                <w:rtl/>
              </w:rPr>
              <w:t>نائب الرئيسي الإقليمي</w:t>
            </w:r>
          </w:p>
        </w:tc>
      </w:tr>
      <w:tr w:rsidR="005B3B1B" w14:paraId="2E64C19D" w14:textId="77777777" w:rsidTr="0085191C">
        <w:tc>
          <w:tcPr>
            <w:tcW w:w="2361" w:type="dxa"/>
            <w:gridSpan w:val="3"/>
          </w:tcPr>
          <w:p w14:paraId="2E64C199" w14:textId="77777777" w:rsidR="005B3B1B" w:rsidRDefault="005B3B1B" w:rsidP="007E5EB8">
            <w:pPr>
              <w:pStyle w:val="BodyText"/>
              <w:bidi/>
              <w:ind w:right="183"/>
              <w:jc w:val="right"/>
              <w:rPr>
                <w:color w:val="000000" w:themeColor="text1"/>
                <w:rtl/>
              </w:rPr>
            </w:pPr>
            <w:r>
              <w:rPr>
                <w:rtl/>
              </w:rPr>
              <w:t>صفاء الطيب الكوغالي</w:t>
            </w:r>
          </w:p>
        </w:tc>
        <w:tc>
          <w:tcPr>
            <w:tcW w:w="2398" w:type="dxa"/>
            <w:gridSpan w:val="3"/>
          </w:tcPr>
          <w:p w14:paraId="2E64C19A" w14:textId="77777777" w:rsidR="005B3B1B" w:rsidRDefault="005B3B1B" w:rsidP="00EC25B1">
            <w:pPr>
              <w:pStyle w:val="TableParagraph"/>
              <w:bidi/>
              <w:spacing w:before="38"/>
              <w:ind w:left="45"/>
              <w:rPr>
                <w:rtl/>
              </w:rPr>
            </w:pPr>
            <w:r>
              <w:rPr>
                <w:rtl/>
              </w:rPr>
              <w:t>كلوديا ماريا كوستين</w:t>
            </w:r>
          </w:p>
        </w:tc>
        <w:tc>
          <w:tcPr>
            <w:tcW w:w="2287" w:type="dxa"/>
            <w:gridSpan w:val="5"/>
          </w:tcPr>
          <w:p w14:paraId="2E64C19B" w14:textId="77777777" w:rsidR="005B3B1B" w:rsidRDefault="005B3B1B" w:rsidP="00EC25B1">
            <w:pPr>
              <w:rPr>
                <w:rFonts w:cs="Calibri"/>
                <w:rtl/>
              </w:rPr>
            </w:pPr>
            <w:r>
              <w:rPr>
                <w:rtl/>
              </w:rPr>
              <w:t>ماري فرانسواز ماري نيلي</w:t>
            </w:r>
          </w:p>
        </w:tc>
        <w:tc>
          <w:tcPr>
            <w:tcW w:w="3070" w:type="dxa"/>
            <w:gridSpan w:val="3"/>
          </w:tcPr>
          <w:p w14:paraId="2E64C19C" w14:textId="77777777" w:rsidR="005B3B1B" w:rsidRDefault="005B3B1B" w:rsidP="007E5EB8">
            <w:pPr>
              <w:pStyle w:val="BodyText"/>
              <w:bidi/>
              <w:ind w:right="183"/>
              <w:jc w:val="right"/>
              <w:rPr>
                <w:color w:val="000000" w:themeColor="text1"/>
                <w:rtl/>
              </w:rPr>
            </w:pPr>
            <w:r>
              <w:rPr>
                <w:rtl/>
              </w:rPr>
              <w:t>حافز م. ح. غانم</w:t>
            </w:r>
          </w:p>
        </w:tc>
      </w:tr>
      <w:tr w:rsidR="005B3B1B" w14:paraId="2E64C19F" w14:textId="77777777" w:rsidTr="0085191C">
        <w:trPr>
          <w:trHeight w:val="120"/>
        </w:trPr>
        <w:tc>
          <w:tcPr>
            <w:tcW w:w="10116" w:type="dxa"/>
            <w:gridSpan w:val="14"/>
          </w:tcPr>
          <w:p w14:paraId="2E64C19E" w14:textId="77777777" w:rsidR="005B3B1B" w:rsidRDefault="005B3B1B" w:rsidP="005B3B1B">
            <w:pPr>
              <w:pStyle w:val="BodyText"/>
              <w:bidi/>
              <w:ind w:right="183"/>
              <w:rPr>
                <w:color w:val="000000" w:themeColor="text1"/>
                <w:rtl/>
              </w:rPr>
            </w:pPr>
            <w:r>
              <w:rPr>
                <w:rtl/>
              </w:rPr>
              <w:t>الجهة المقترضة : الجمهورية التونسية</w:t>
            </w:r>
          </w:p>
        </w:tc>
      </w:tr>
      <w:tr w:rsidR="005B3B1B" w14:paraId="2E64C1A1" w14:textId="77777777" w:rsidTr="0085191C">
        <w:tc>
          <w:tcPr>
            <w:tcW w:w="10116" w:type="dxa"/>
            <w:gridSpan w:val="14"/>
          </w:tcPr>
          <w:p w14:paraId="2E64C1A0" w14:textId="77777777" w:rsidR="005B3B1B" w:rsidRDefault="005B3B1B" w:rsidP="005B3B1B">
            <w:pPr>
              <w:pStyle w:val="BodyText"/>
              <w:bidi/>
              <w:ind w:right="183"/>
              <w:rPr>
                <w:color w:val="000000" w:themeColor="text1"/>
                <w:rtl/>
              </w:rPr>
            </w:pPr>
            <w:r>
              <w:rPr>
                <w:rtl/>
              </w:rPr>
              <w:t>الجهة المسؤولة : وزارة التعليم العالي والبحث العلمي</w:t>
            </w:r>
          </w:p>
        </w:tc>
      </w:tr>
      <w:tr w:rsidR="00B44C79" w14:paraId="2E64C1A6" w14:textId="77777777" w:rsidTr="0085191C">
        <w:tc>
          <w:tcPr>
            <w:tcW w:w="2361" w:type="dxa"/>
            <w:gridSpan w:val="3"/>
          </w:tcPr>
          <w:p w14:paraId="2E64C1A2" w14:textId="77777777" w:rsidR="00B44C79" w:rsidRDefault="00B44C79" w:rsidP="007E5EB8">
            <w:pPr>
              <w:pStyle w:val="BodyText"/>
              <w:bidi/>
              <w:ind w:right="183"/>
              <w:jc w:val="right"/>
              <w:rPr>
                <w:color w:val="000000" w:themeColor="text1"/>
                <w:rtl/>
              </w:rPr>
            </w:pPr>
            <w:r>
              <w:rPr>
                <w:rtl/>
              </w:rPr>
              <w:t>جهة الاتصال :</w:t>
            </w:r>
          </w:p>
        </w:tc>
        <w:tc>
          <w:tcPr>
            <w:tcW w:w="2398" w:type="dxa"/>
            <w:gridSpan w:val="3"/>
          </w:tcPr>
          <w:p w14:paraId="2E64C1A3" w14:textId="77777777" w:rsidR="00B44C79" w:rsidRDefault="00B44C79" w:rsidP="00EC25B1">
            <w:pPr>
              <w:pStyle w:val="TableParagraph"/>
              <w:bidi/>
              <w:spacing w:before="38"/>
              <w:ind w:left="45"/>
              <w:rPr>
                <w:rtl/>
              </w:rPr>
            </w:pPr>
            <w:r>
              <w:rPr>
                <w:rtl/>
              </w:rPr>
              <w:t>السيدة نجلاء رمضان</w:t>
            </w:r>
          </w:p>
        </w:tc>
        <w:tc>
          <w:tcPr>
            <w:tcW w:w="2287" w:type="dxa"/>
            <w:gridSpan w:val="5"/>
          </w:tcPr>
          <w:p w14:paraId="2E64C1A4" w14:textId="77777777" w:rsidR="00B44C79" w:rsidRDefault="00B44C79" w:rsidP="00EC25B1">
            <w:pPr>
              <w:rPr>
                <w:rFonts w:cs="Calibri"/>
                <w:rtl/>
              </w:rPr>
            </w:pPr>
            <w:r>
              <w:rPr>
                <w:rtl/>
              </w:rPr>
              <w:t>الوظيفة :</w:t>
            </w:r>
          </w:p>
        </w:tc>
        <w:tc>
          <w:tcPr>
            <w:tcW w:w="3070" w:type="dxa"/>
            <w:gridSpan w:val="3"/>
          </w:tcPr>
          <w:p w14:paraId="2E64C1A5" w14:textId="77777777" w:rsidR="00B44C79" w:rsidRDefault="00B44C79" w:rsidP="007E5EB8">
            <w:pPr>
              <w:pStyle w:val="BodyText"/>
              <w:bidi/>
              <w:ind w:right="183"/>
              <w:jc w:val="right"/>
              <w:rPr>
                <w:color w:val="000000" w:themeColor="text1"/>
                <w:rtl/>
              </w:rPr>
            </w:pPr>
            <w:r>
              <w:rPr>
                <w:rtl/>
              </w:rPr>
              <w:t>مديرة، وحدة إدارة المشاريع</w:t>
            </w:r>
          </w:p>
        </w:tc>
      </w:tr>
      <w:tr w:rsidR="00B44C79" w14:paraId="2E64C1AB" w14:textId="77777777" w:rsidTr="0085191C">
        <w:tc>
          <w:tcPr>
            <w:tcW w:w="2361" w:type="dxa"/>
            <w:gridSpan w:val="3"/>
          </w:tcPr>
          <w:p w14:paraId="2E64C1A7" w14:textId="77777777" w:rsidR="00B44C79" w:rsidRDefault="00B44C79" w:rsidP="007E5EB8">
            <w:pPr>
              <w:pStyle w:val="BodyText"/>
              <w:bidi/>
              <w:ind w:right="183"/>
              <w:jc w:val="right"/>
              <w:rPr>
                <w:color w:val="000000" w:themeColor="text1"/>
                <w:rtl/>
              </w:rPr>
            </w:pPr>
            <w:r>
              <w:rPr>
                <w:rtl/>
              </w:rPr>
              <w:t>رقم الهاتف :</w:t>
            </w:r>
          </w:p>
        </w:tc>
        <w:tc>
          <w:tcPr>
            <w:tcW w:w="2398" w:type="dxa"/>
            <w:gridSpan w:val="3"/>
          </w:tcPr>
          <w:p w14:paraId="2E64C1A8" w14:textId="77777777" w:rsidR="00B44C79" w:rsidRDefault="00B44C79" w:rsidP="00EC25B1">
            <w:pPr>
              <w:pStyle w:val="TableParagraph"/>
              <w:bidi/>
              <w:spacing w:before="38"/>
              <w:ind w:left="45"/>
              <w:rPr>
                <w:rtl/>
              </w:rPr>
            </w:pPr>
            <w:r>
              <w:rPr>
                <w:rtl/>
              </w:rPr>
              <w:t>21658478177</w:t>
            </w:r>
          </w:p>
        </w:tc>
        <w:tc>
          <w:tcPr>
            <w:tcW w:w="2287" w:type="dxa"/>
            <w:gridSpan w:val="5"/>
          </w:tcPr>
          <w:p w14:paraId="2E64C1A9" w14:textId="77777777" w:rsidR="00B44C79" w:rsidRDefault="00B44C79" w:rsidP="00EC25B1">
            <w:pPr>
              <w:rPr>
                <w:rFonts w:cs="Calibri"/>
                <w:rtl/>
              </w:rPr>
            </w:pPr>
            <w:r>
              <w:rPr>
                <w:rtl/>
              </w:rPr>
              <w:t>البريد الالكترو</w:t>
            </w:r>
            <w:r>
              <w:rPr>
                <w:rFonts w:hint="cs"/>
                <w:rtl/>
              </w:rPr>
              <w:t>ني</w:t>
            </w:r>
            <w:r>
              <w:rPr>
                <w:rtl/>
              </w:rPr>
              <w:t>:</w:t>
            </w:r>
          </w:p>
        </w:tc>
        <w:tc>
          <w:tcPr>
            <w:tcW w:w="3070" w:type="dxa"/>
            <w:gridSpan w:val="3"/>
          </w:tcPr>
          <w:p w14:paraId="2E64C1AA" w14:textId="77777777" w:rsidR="00B44C79" w:rsidRDefault="0034654A" w:rsidP="007E5EB8">
            <w:pPr>
              <w:pStyle w:val="BodyText"/>
              <w:bidi/>
              <w:ind w:right="183"/>
              <w:jc w:val="right"/>
              <w:rPr>
                <w:color w:val="000000" w:themeColor="text1"/>
                <w:rtl/>
              </w:rPr>
            </w:pPr>
            <w:hyperlink r:id="rId13">
              <w:r w:rsidR="00B44C79">
                <w:rPr>
                  <w:rtl/>
                </w:rPr>
                <w:t>najlaromdhane@hotmail.fr</w:t>
              </w:r>
            </w:hyperlink>
          </w:p>
        </w:tc>
      </w:tr>
      <w:tr w:rsidR="005C3AC8" w14:paraId="2E64C1AD" w14:textId="77777777" w:rsidTr="0085191C">
        <w:tc>
          <w:tcPr>
            <w:tcW w:w="10116" w:type="dxa"/>
            <w:gridSpan w:val="14"/>
            <w:shd w:val="clear" w:color="auto" w:fill="E7E6E6" w:themeFill="background2"/>
          </w:tcPr>
          <w:p w14:paraId="2E64C1AC" w14:textId="77777777" w:rsidR="005C3AC8" w:rsidRDefault="005C3AC8" w:rsidP="005C3AC8">
            <w:pPr>
              <w:pStyle w:val="BodyText"/>
              <w:bidi/>
              <w:ind w:right="183"/>
              <w:jc w:val="center"/>
              <w:rPr>
                <w:color w:val="000000" w:themeColor="text1"/>
                <w:rtl/>
              </w:rPr>
            </w:pPr>
            <w:r>
              <w:rPr>
                <w:b/>
                <w:rtl/>
              </w:rPr>
              <w:t>البيانات المتعلقة بتمويل المشروع</w:t>
            </w:r>
          </w:p>
        </w:tc>
      </w:tr>
      <w:tr w:rsidR="005C3AC8" w14:paraId="2E64C1B1" w14:textId="77777777" w:rsidTr="0085191C">
        <w:tc>
          <w:tcPr>
            <w:tcW w:w="3270" w:type="dxa"/>
            <w:gridSpan w:val="4"/>
          </w:tcPr>
          <w:p w14:paraId="2E64C1AE" w14:textId="77777777" w:rsidR="005C3AC8" w:rsidRDefault="005C3AC8" w:rsidP="005C3AC8">
            <w:pPr>
              <w:pStyle w:val="BodyText"/>
              <w:bidi/>
              <w:ind w:right="183"/>
              <w:rPr>
                <w:color w:val="000000" w:themeColor="text1"/>
                <w:rtl/>
              </w:rPr>
            </w:pPr>
            <w:r>
              <w:rPr>
                <w:rtl/>
              </w:rPr>
              <w:t>قرض[ X ]</w:t>
            </w:r>
          </w:p>
        </w:tc>
        <w:tc>
          <w:tcPr>
            <w:tcW w:w="1489" w:type="dxa"/>
            <w:gridSpan w:val="2"/>
          </w:tcPr>
          <w:p w14:paraId="2E64C1AF" w14:textId="77777777" w:rsidR="005C3AC8" w:rsidRDefault="005C3AC8" w:rsidP="00EC25B1">
            <w:pPr>
              <w:pStyle w:val="TableParagraph"/>
              <w:bidi/>
              <w:spacing w:before="38"/>
              <w:ind w:left="45"/>
              <w:rPr>
                <w:rtl/>
              </w:rPr>
            </w:pPr>
            <w:r>
              <w:rPr>
                <w:rtl/>
              </w:rPr>
              <w:t>منحة حساب</w:t>
            </w:r>
            <w:r>
              <w:rPr>
                <w:rFonts w:hint="cs"/>
                <w:rtl/>
              </w:rPr>
              <w:t xml:space="preserve">  </w:t>
            </w:r>
            <w:r>
              <w:rPr>
                <w:rtl/>
              </w:rPr>
              <w:t>[   ]</w:t>
            </w:r>
          </w:p>
        </w:tc>
        <w:tc>
          <w:tcPr>
            <w:tcW w:w="5357" w:type="dxa"/>
            <w:gridSpan w:val="8"/>
          </w:tcPr>
          <w:p w14:paraId="2E64C1B0" w14:textId="77777777" w:rsidR="005C3AC8" w:rsidRPr="005C3AC8" w:rsidRDefault="005C3AC8" w:rsidP="005C3AC8">
            <w:pPr>
              <w:pStyle w:val="TableParagraph"/>
              <w:bidi/>
              <w:spacing w:before="19"/>
              <w:ind w:left="-44"/>
              <w:rPr>
                <w:rFonts w:cs="Calibri"/>
                <w:rtl/>
              </w:rPr>
            </w:pPr>
            <w:r>
              <w:rPr>
                <w:rtl/>
              </w:rPr>
              <w:t>ضمان</w:t>
            </w:r>
            <w:r>
              <w:rPr>
                <w:rFonts w:hint="cs"/>
                <w:rtl/>
              </w:rPr>
              <w:t xml:space="preserve">           </w:t>
            </w:r>
            <w:r>
              <w:rPr>
                <w:rtl/>
              </w:rPr>
              <w:t>[   ]</w:t>
            </w:r>
          </w:p>
        </w:tc>
      </w:tr>
      <w:tr w:rsidR="005C3AC8" w14:paraId="2E64C1B5" w14:textId="77777777" w:rsidTr="0085191C">
        <w:tc>
          <w:tcPr>
            <w:tcW w:w="3270" w:type="dxa"/>
            <w:gridSpan w:val="4"/>
          </w:tcPr>
          <w:p w14:paraId="2E64C1B2" w14:textId="77777777" w:rsidR="005C3AC8" w:rsidRDefault="005C3AC8" w:rsidP="005C3AC8">
            <w:pPr>
              <w:pStyle w:val="BodyText"/>
              <w:bidi/>
              <w:ind w:right="183"/>
              <w:rPr>
                <w:color w:val="000000" w:themeColor="text1"/>
                <w:rtl/>
              </w:rPr>
            </w:pPr>
            <w:r>
              <w:rPr>
                <w:rtl/>
              </w:rPr>
              <w:t>اعتماد[   ]</w:t>
            </w:r>
          </w:p>
        </w:tc>
        <w:tc>
          <w:tcPr>
            <w:tcW w:w="1489" w:type="dxa"/>
            <w:gridSpan w:val="2"/>
          </w:tcPr>
          <w:p w14:paraId="2E64C1B3" w14:textId="77777777" w:rsidR="005C3AC8" w:rsidRDefault="005C3AC8" w:rsidP="00EC25B1">
            <w:pPr>
              <w:pStyle w:val="TableParagraph"/>
              <w:bidi/>
              <w:spacing w:before="38"/>
              <w:ind w:left="45"/>
              <w:rPr>
                <w:rtl/>
              </w:rPr>
            </w:pPr>
            <w:r>
              <w:rPr>
                <w:rtl/>
              </w:rPr>
              <w:t>منحة</w:t>
            </w:r>
            <w:r>
              <w:rPr>
                <w:rFonts w:hint="cs"/>
                <w:rtl/>
              </w:rPr>
              <w:t xml:space="preserve">           </w:t>
            </w:r>
            <w:r>
              <w:rPr>
                <w:rtl/>
              </w:rPr>
              <w:t>[   ]</w:t>
            </w:r>
          </w:p>
        </w:tc>
        <w:tc>
          <w:tcPr>
            <w:tcW w:w="5357" w:type="dxa"/>
            <w:gridSpan w:val="8"/>
          </w:tcPr>
          <w:p w14:paraId="2E64C1B4" w14:textId="77777777" w:rsidR="005C3AC8" w:rsidRPr="005C3AC8" w:rsidRDefault="005C3AC8" w:rsidP="005C3AC8">
            <w:pPr>
              <w:rPr>
                <w:rFonts w:cs="Calibri"/>
                <w:rtl/>
              </w:rPr>
            </w:pPr>
            <w:r>
              <w:rPr>
                <w:rFonts w:hint="cs"/>
                <w:rtl/>
              </w:rPr>
              <w:t>ا</w:t>
            </w:r>
            <w:r>
              <w:rPr>
                <w:rtl/>
              </w:rPr>
              <w:t>خرى</w:t>
            </w:r>
            <w:r>
              <w:rPr>
                <w:rFonts w:hint="cs"/>
                <w:rtl/>
              </w:rPr>
              <w:t xml:space="preserve">                       </w:t>
            </w:r>
            <w:r>
              <w:rPr>
                <w:rtl/>
              </w:rPr>
              <w:t>[   ]</w:t>
            </w:r>
            <w:r>
              <w:rPr>
                <w:rFonts w:hint="cs"/>
                <w:rtl/>
              </w:rPr>
              <w:t xml:space="preserve">                                                        </w:t>
            </w:r>
          </w:p>
        </w:tc>
      </w:tr>
      <w:tr w:rsidR="00C72BAE" w14:paraId="2E64C1BA" w14:textId="77777777" w:rsidTr="0085191C">
        <w:tc>
          <w:tcPr>
            <w:tcW w:w="3270" w:type="dxa"/>
            <w:gridSpan w:val="4"/>
          </w:tcPr>
          <w:p w14:paraId="2E64C1B6" w14:textId="77777777" w:rsidR="00C72BAE" w:rsidRDefault="00C72BAE" w:rsidP="00C72BAE">
            <w:pPr>
              <w:pStyle w:val="BodyText"/>
              <w:bidi/>
              <w:ind w:right="183"/>
              <w:rPr>
                <w:color w:val="000000" w:themeColor="text1"/>
                <w:rtl/>
              </w:rPr>
            </w:pPr>
            <w:r>
              <w:rPr>
                <w:rtl/>
              </w:rPr>
              <w:t>إجمالي كلفة المشروع :</w:t>
            </w:r>
          </w:p>
        </w:tc>
        <w:tc>
          <w:tcPr>
            <w:tcW w:w="1489" w:type="dxa"/>
            <w:gridSpan w:val="2"/>
          </w:tcPr>
          <w:p w14:paraId="2E64C1B7" w14:textId="77777777" w:rsidR="00C72BAE" w:rsidRDefault="00C72BAE" w:rsidP="00EC25B1">
            <w:pPr>
              <w:pStyle w:val="TableParagraph"/>
              <w:bidi/>
              <w:spacing w:before="38"/>
              <w:ind w:left="45"/>
              <w:rPr>
                <w:rtl/>
              </w:rPr>
            </w:pPr>
            <w:r>
              <w:rPr>
                <w:rtl/>
              </w:rPr>
              <w:t>75.0</w:t>
            </w:r>
          </w:p>
        </w:tc>
        <w:tc>
          <w:tcPr>
            <w:tcW w:w="2287" w:type="dxa"/>
            <w:gridSpan w:val="5"/>
          </w:tcPr>
          <w:p w14:paraId="2E64C1B8" w14:textId="77777777" w:rsidR="00C72BAE" w:rsidRDefault="00C72BAE" w:rsidP="00EC25B1">
            <w:pPr>
              <w:rPr>
                <w:rFonts w:cs="Calibri"/>
                <w:rtl/>
              </w:rPr>
            </w:pPr>
            <w:r>
              <w:rPr>
                <w:rtl/>
              </w:rPr>
              <w:t>إجمالي تمويل البنك :</w:t>
            </w:r>
          </w:p>
        </w:tc>
        <w:tc>
          <w:tcPr>
            <w:tcW w:w="3070" w:type="dxa"/>
            <w:gridSpan w:val="3"/>
          </w:tcPr>
          <w:p w14:paraId="2E64C1B9" w14:textId="77777777" w:rsidR="00C72BAE" w:rsidRDefault="00C72BAE" w:rsidP="00C72BAE">
            <w:pPr>
              <w:pStyle w:val="BodyText"/>
              <w:bidi/>
              <w:ind w:right="183"/>
              <w:jc w:val="center"/>
              <w:rPr>
                <w:color w:val="000000" w:themeColor="text1"/>
                <w:rtl/>
              </w:rPr>
            </w:pPr>
            <w:r>
              <w:rPr>
                <w:rtl/>
              </w:rPr>
              <w:t>70.0</w:t>
            </w:r>
          </w:p>
        </w:tc>
      </w:tr>
      <w:tr w:rsidR="00C72BAE" w14:paraId="2E64C1BE" w14:textId="77777777" w:rsidTr="0085191C">
        <w:tc>
          <w:tcPr>
            <w:tcW w:w="3270" w:type="dxa"/>
            <w:gridSpan w:val="4"/>
          </w:tcPr>
          <w:p w14:paraId="2E64C1BB" w14:textId="77777777" w:rsidR="00C72BAE" w:rsidRDefault="00C72BAE" w:rsidP="00C72BAE">
            <w:pPr>
              <w:pStyle w:val="BodyText"/>
              <w:bidi/>
              <w:ind w:right="183"/>
              <w:rPr>
                <w:color w:val="000000" w:themeColor="text1"/>
                <w:rtl/>
              </w:rPr>
            </w:pPr>
            <w:r>
              <w:rPr>
                <w:rtl/>
              </w:rPr>
              <w:t>الفجوة التمويلية :</w:t>
            </w:r>
          </w:p>
        </w:tc>
        <w:tc>
          <w:tcPr>
            <w:tcW w:w="1489" w:type="dxa"/>
            <w:gridSpan w:val="2"/>
          </w:tcPr>
          <w:p w14:paraId="2E64C1BC" w14:textId="77777777" w:rsidR="00C72BAE" w:rsidRDefault="00C72BAE" w:rsidP="00EC25B1">
            <w:pPr>
              <w:pStyle w:val="TableParagraph"/>
              <w:bidi/>
              <w:spacing w:before="38"/>
              <w:ind w:left="45"/>
              <w:rPr>
                <w:rtl/>
              </w:rPr>
            </w:pPr>
            <w:r>
              <w:rPr>
                <w:rFonts w:hint="cs"/>
                <w:rtl/>
              </w:rPr>
              <w:t>0.0</w:t>
            </w:r>
          </w:p>
        </w:tc>
        <w:tc>
          <w:tcPr>
            <w:tcW w:w="5357" w:type="dxa"/>
            <w:gridSpan w:val="8"/>
          </w:tcPr>
          <w:p w14:paraId="2E64C1BD" w14:textId="77777777" w:rsidR="00C72BAE" w:rsidRDefault="00C72BAE" w:rsidP="007E5EB8">
            <w:pPr>
              <w:pStyle w:val="BodyText"/>
              <w:bidi/>
              <w:ind w:right="183"/>
              <w:jc w:val="right"/>
              <w:rPr>
                <w:color w:val="000000" w:themeColor="text1"/>
                <w:rtl/>
              </w:rPr>
            </w:pPr>
          </w:p>
        </w:tc>
      </w:tr>
      <w:tr w:rsidR="00C72BAE" w14:paraId="2E64C1C1" w14:textId="77777777" w:rsidTr="0085191C">
        <w:tc>
          <w:tcPr>
            <w:tcW w:w="4759" w:type="dxa"/>
            <w:gridSpan w:val="6"/>
          </w:tcPr>
          <w:p w14:paraId="2E64C1BF" w14:textId="77777777" w:rsidR="00C72BAE" w:rsidRDefault="00C72BAE" w:rsidP="00EC25B1">
            <w:pPr>
              <w:pStyle w:val="TableParagraph"/>
              <w:bidi/>
              <w:spacing w:before="38"/>
              <w:ind w:left="45"/>
              <w:rPr>
                <w:rtl/>
              </w:rPr>
            </w:pPr>
            <w:r>
              <w:rPr>
                <w:b/>
                <w:rtl/>
              </w:rPr>
              <w:t>مصدر التمويل</w:t>
            </w:r>
          </w:p>
        </w:tc>
        <w:tc>
          <w:tcPr>
            <w:tcW w:w="5357" w:type="dxa"/>
            <w:gridSpan w:val="8"/>
          </w:tcPr>
          <w:p w14:paraId="2E64C1C0" w14:textId="77777777" w:rsidR="00C72BAE" w:rsidRDefault="00C72BAE" w:rsidP="00C72BAE">
            <w:pPr>
              <w:pStyle w:val="BodyText"/>
              <w:bidi/>
              <w:ind w:right="183"/>
              <w:jc w:val="center"/>
              <w:rPr>
                <w:color w:val="000000" w:themeColor="text1"/>
                <w:rtl/>
              </w:rPr>
            </w:pPr>
            <w:r>
              <w:rPr>
                <w:b/>
                <w:rtl/>
              </w:rPr>
              <w:t>المبلغ</w:t>
            </w:r>
          </w:p>
        </w:tc>
      </w:tr>
      <w:tr w:rsidR="00C72BAE" w14:paraId="2E64C1C4" w14:textId="77777777" w:rsidTr="0085191C">
        <w:tc>
          <w:tcPr>
            <w:tcW w:w="4759" w:type="dxa"/>
            <w:gridSpan w:val="6"/>
          </w:tcPr>
          <w:p w14:paraId="2E64C1C2" w14:textId="77777777" w:rsidR="00C72BAE" w:rsidRDefault="00C72BAE" w:rsidP="00EC25B1">
            <w:pPr>
              <w:pStyle w:val="TableParagraph"/>
              <w:bidi/>
              <w:spacing w:before="38"/>
              <w:ind w:left="45"/>
              <w:rPr>
                <w:rtl/>
              </w:rPr>
            </w:pPr>
            <w:r>
              <w:rPr>
                <w:rtl/>
              </w:rPr>
              <w:t>الجهة المقترضة</w:t>
            </w:r>
          </w:p>
        </w:tc>
        <w:tc>
          <w:tcPr>
            <w:tcW w:w="5357" w:type="dxa"/>
            <w:gridSpan w:val="8"/>
          </w:tcPr>
          <w:p w14:paraId="2E64C1C3" w14:textId="77777777" w:rsidR="00C72BAE" w:rsidRDefault="00C72BAE" w:rsidP="007E5EB8">
            <w:pPr>
              <w:pStyle w:val="BodyText"/>
              <w:bidi/>
              <w:ind w:right="183"/>
              <w:jc w:val="right"/>
              <w:rPr>
                <w:color w:val="000000" w:themeColor="text1"/>
                <w:rtl/>
              </w:rPr>
            </w:pPr>
            <w:r>
              <w:rPr>
                <w:rtl/>
              </w:rPr>
              <w:t>5.0</w:t>
            </w:r>
          </w:p>
        </w:tc>
      </w:tr>
      <w:tr w:rsidR="00C72BAE" w14:paraId="2E64C1C7" w14:textId="77777777" w:rsidTr="0085191C">
        <w:tc>
          <w:tcPr>
            <w:tcW w:w="4759" w:type="dxa"/>
            <w:gridSpan w:val="6"/>
          </w:tcPr>
          <w:p w14:paraId="2E64C1C5" w14:textId="77777777" w:rsidR="00C72BAE" w:rsidRDefault="00C72BAE" w:rsidP="00EC25B1">
            <w:pPr>
              <w:pStyle w:val="TableParagraph"/>
              <w:bidi/>
              <w:spacing w:before="38"/>
              <w:ind w:left="45"/>
              <w:rPr>
                <w:rtl/>
              </w:rPr>
            </w:pPr>
            <w:r>
              <w:rPr>
                <w:rtl/>
              </w:rPr>
              <w:t>البنك الدولي للإنشاء والتعمير</w:t>
            </w:r>
          </w:p>
        </w:tc>
        <w:tc>
          <w:tcPr>
            <w:tcW w:w="5357" w:type="dxa"/>
            <w:gridSpan w:val="8"/>
          </w:tcPr>
          <w:p w14:paraId="2E64C1C6" w14:textId="77777777" w:rsidR="00C72BAE" w:rsidRDefault="00C72BAE" w:rsidP="007E5EB8">
            <w:pPr>
              <w:pStyle w:val="BodyText"/>
              <w:bidi/>
              <w:ind w:right="183"/>
              <w:jc w:val="right"/>
              <w:rPr>
                <w:color w:val="000000" w:themeColor="text1"/>
                <w:rtl/>
              </w:rPr>
            </w:pPr>
            <w:r>
              <w:rPr>
                <w:rtl/>
              </w:rPr>
              <w:t>70.0</w:t>
            </w:r>
          </w:p>
        </w:tc>
      </w:tr>
      <w:tr w:rsidR="00C72BAE" w14:paraId="2E64C1CA" w14:textId="77777777" w:rsidTr="0085191C">
        <w:tc>
          <w:tcPr>
            <w:tcW w:w="4759" w:type="dxa"/>
            <w:gridSpan w:val="6"/>
          </w:tcPr>
          <w:p w14:paraId="2E64C1C8" w14:textId="77777777" w:rsidR="00C72BAE" w:rsidRDefault="00C72BAE" w:rsidP="00C72BAE">
            <w:pPr>
              <w:pStyle w:val="TableParagraph"/>
              <w:bidi/>
              <w:spacing w:before="38"/>
              <w:ind w:left="26" w:right="76"/>
              <w:rPr>
                <w:rFonts w:cs="Calibri"/>
                <w:rtl/>
              </w:rPr>
            </w:pPr>
            <w:r>
              <w:rPr>
                <w:rtl/>
              </w:rPr>
              <w:t>المجموع</w:t>
            </w:r>
          </w:p>
        </w:tc>
        <w:tc>
          <w:tcPr>
            <w:tcW w:w="5357" w:type="dxa"/>
            <w:gridSpan w:val="8"/>
          </w:tcPr>
          <w:p w14:paraId="2E64C1C9" w14:textId="77777777" w:rsidR="00C72BAE" w:rsidRDefault="00C72BAE" w:rsidP="00EC25B1">
            <w:pPr>
              <w:rPr>
                <w:rFonts w:cs="Calibri"/>
                <w:rtl/>
              </w:rPr>
            </w:pPr>
            <w:r>
              <w:rPr>
                <w:rtl/>
              </w:rPr>
              <w:t>75.0</w:t>
            </w:r>
          </w:p>
        </w:tc>
      </w:tr>
      <w:tr w:rsidR="00C66155" w14:paraId="2E64C1CC" w14:textId="77777777" w:rsidTr="0085191C">
        <w:tc>
          <w:tcPr>
            <w:tcW w:w="10116" w:type="dxa"/>
            <w:gridSpan w:val="14"/>
          </w:tcPr>
          <w:p w14:paraId="2E64C1CB" w14:textId="77777777" w:rsidR="00C66155" w:rsidRDefault="00C66155" w:rsidP="00C66155">
            <w:pPr>
              <w:pStyle w:val="BodyText"/>
              <w:bidi/>
              <w:ind w:right="183"/>
              <w:rPr>
                <w:color w:val="000000" w:themeColor="text1"/>
                <w:rtl/>
              </w:rPr>
            </w:pPr>
            <w:r>
              <w:rPr>
                <w:b/>
                <w:rtl/>
              </w:rPr>
              <w:t>عمليات الصرف المتوقعة (مليون دولار أمريكي)</w:t>
            </w:r>
          </w:p>
        </w:tc>
      </w:tr>
      <w:tr w:rsidR="00C66155" w14:paraId="2E64C1D3" w14:textId="77777777" w:rsidTr="0085191C">
        <w:tc>
          <w:tcPr>
            <w:tcW w:w="1711" w:type="dxa"/>
          </w:tcPr>
          <w:p w14:paraId="2E64C1CD" w14:textId="77777777" w:rsidR="00C66155" w:rsidRDefault="00C66155" w:rsidP="00EC25B1">
            <w:pPr>
              <w:pStyle w:val="TableParagraph"/>
              <w:bidi/>
              <w:spacing w:before="44"/>
              <w:ind w:left="45"/>
              <w:rPr>
                <w:rFonts w:cs="Calibri"/>
                <w:rtl/>
              </w:rPr>
            </w:pPr>
            <w:r>
              <w:rPr>
                <w:rtl/>
              </w:rPr>
              <w:t>السنة المالية</w:t>
            </w:r>
          </w:p>
        </w:tc>
        <w:tc>
          <w:tcPr>
            <w:tcW w:w="1559" w:type="dxa"/>
            <w:gridSpan w:val="3"/>
          </w:tcPr>
          <w:p w14:paraId="2E64C1CE" w14:textId="77777777" w:rsidR="00C66155" w:rsidRDefault="00C66155" w:rsidP="00EC25B1">
            <w:pPr>
              <w:pStyle w:val="TableParagraph"/>
              <w:bidi/>
              <w:spacing w:before="44"/>
              <w:ind w:left="271"/>
              <w:rPr>
                <w:rFonts w:cs="Calibri"/>
                <w:rtl/>
              </w:rPr>
            </w:pPr>
            <w:r>
              <w:rPr>
                <w:rtl/>
              </w:rPr>
              <w:t>2017</w:t>
            </w:r>
          </w:p>
        </w:tc>
        <w:tc>
          <w:tcPr>
            <w:tcW w:w="1489" w:type="dxa"/>
            <w:gridSpan w:val="2"/>
          </w:tcPr>
          <w:p w14:paraId="2E64C1CF" w14:textId="77777777" w:rsidR="00C66155" w:rsidRDefault="00C66155" w:rsidP="00EC25B1">
            <w:pPr>
              <w:pStyle w:val="TableParagraph"/>
              <w:bidi/>
              <w:spacing w:before="44"/>
              <w:ind w:right="178"/>
              <w:jc w:val="right"/>
              <w:rPr>
                <w:rFonts w:cs="Calibri"/>
                <w:rtl/>
              </w:rPr>
            </w:pPr>
            <w:r>
              <w:rPr>
                <w:rtl/>
              </w:rPr>
              <w:t>2018</w:t>
            </w:r>
          </w:p>
        </w:tc>
        <w:tc>
          <w:tcPr>
            <w:tcW w:w="1222" w:type="dxa"/>
            <w:gridSpan w:val="2"/>
          </w:tcPr>
          <w:p w14:paraId="2E64C1D0" w14:textId="77777777" w:rsidR="00C66155" w:rsidRDefault="00C66155" w:rsidP="00EC25B1">
            <w:pPr>
              <w:pStyle w:val="TableParagraph"/>
              <w:bidi/>
              <w:spacing w:before="44"/>
              <w:ind w:left="151" w:right="149"/>
              <w:jc w:val="center"/>
              <w:rPr>
                <w:rFonts w:cs="Calibri"/>
                <w:rtl/>
              </w:rPr>
            </w:pPr>
            <w:r>
              <w:rPr>
                <w:rtl/>
              </w:rPr>
              <w:t>2019</w:t>
            </w:r>
          </w:p>
        </w:tc>
        <w:tc>
          <w:tcPr>
            <w:tcW w:w="2414" w:type="dxa"/>
            <w:gridSpan w:val="4"/>
          </w:tcPr>
          <w:p w14:paraId="2E64C1D1" w14:textId="77777777" w:rsidR="00C66155" w:rsidRDefault="00C66155" w:rsidP="00EC25B1">
            <w:pPr>
              <w:pStyle w:val="TableParagraph"/>
              <w:bidi/>
              <w:spacing w:before="44"/>
              <w:ind w:left="225"/>
              <w:rPr>
                <w:rFonts w:cs="Calibri"/>
                <w:rtl/>
              </w:rPr>
            </w:pPr>
            <w:r>
              <w:rPr>
                <w:rtl/>
              </w:rPr>
              <w:t>2020</w:t>
            </w:r>
            <w:r>
              <w:rPr>
                <w:rFonts w:hint="cs"/>
                <w:rtl/>
              </w:rPr>
              <w:t xml:space="preserve">            2021</w:t>
            </w:r>
          </w:p>
        </w:tc>
        <w:tc>
          <w:tcPr>
            <w:tcW w:w="1721" w:type="dxa"/>
            <w:gridSpan w:val="2"/>
          </w:tcPr>
          <w:p w14:paraId="2E64C1D2" w14:textId="77777777" w:rsidR="00C66155" w:rsidRDefault="00C66155" w:rsidP="00EC25B1">
            <w:pPr>
              <w:pStyle w:val="TableParagraph"/>
              <w:bidi/>
              <w:spacing w:before="44"/>
              <w:ind w:left="290"/>
              <w:rPr>
                <w:rFonts w:cs="Calibri"/>
                <w:rtl/>
              </w:rPr>
            </w:pPr>
            <w:r>
              <w:rPr>
                <w:rtl/>
              </w:rPr>
              <w:t>2022</w:t>
            </w:r>
          </w:p>
        </w:tc>
      </w:tr>
      <w:tr w:rsidR="00C66155" w14:paraId="2E64C1DA" w14:textId="77777777" w:rsidTr="0085191C">
        <w:tc>
          <w:tcPr>
            <w:tcW w:w="1711" w:type="dxa"/>
          </w:tcPr>
          <w:p w14:paraId="2E64C1D4" w14:textId="77777777" w:rsidR="00C66155" w:rsidRDefault="00C66155" w:rsidP="00EC25B1">
            <w:pPr>
              <w:pStyle w:val="TableParagraph"/>
              <w:bidi/>
              <w:spacing w:before="44"/>
              <w:ind w:left="45"/>
              <w:rPr>
                <w:rFonts w:cs="Calibri"/>
                <w:rtl/>
              </w:rPr>
            </w:pPr>
            <w:r>
              <w:rPr>
                <w:rtl/>
              </w:rPr>
              <w:t>سنوي</w:t>
            </w:r>
          </w:p>
        </w:tc>
        <w:tc>
          <w:tcPr>
            <w:tcW w:w="1559" w:type="dxa"/>
            <w:gridSpan w:val="3"/>
          </w:tcPr>
          <w:p w14:paraId="2E64C1D5" w14:textId="77777777" w:rsidR="00C66155" w:rsidRDefault="00C66155" w:rsidP="00EC25B1">
            <w:pPr>
              <w:pStyle w:val="TableParagraph"/>
              <w:bidi/>
              <w:spacing w:before="44"/>
              <w:ind w:left="247"/>
              <w:rPr>
                <w:rFonts w:cs="Calibri"/>
                <w:rtl/>
              </w:rPr>
            </w:pPr>
            <w:r>
              <w:rPr>
                <w:rtl/>
              </w:rPr>
              <w:t>5.00</w:t>
            </w:r>
          </w:p>
        </w:tc>
        <w:tc>
          <w:tcPr>
            <w:tcW w:w="1489" w:type="dxa"/>
            <w:gridSpan w:val="2"/>
          </w:tcPr>
          <w:p w14:paraId="2E64C1D6" w14:textId="77777777" w:rsidR="00C66155" w:rsidRDefault="00C66155" w:rsidP="00EC25B1">
            <w:pPr>
              <w:pStyle w:val="TableParagraph"/>
              <w:bidi/>
              <w:spacing w:before="44"/>
              <w:ind w:right="166"/>
              <w:jc w:val="right"/>
              <w:rPr>
                <w:rFonts w:cs="Calibri"/>
                <w:rtl/>
              </w:rPr>
            </w:pPr>
            <w:r>
              <w:rPr>
                <w:rtl/>
              </w:rPr>
              <w:t>8.00</w:t>
            </w:r>
          </w:p>
        </w:tc>
        <w:tc>
          <w:tcPr>
            <w:tcW w:w="1222" w:type="dxa"/>
            <w:gridSpan w:val="2"/>
          </w:tcPr>
          <w:p w14:paraId="2E64C1D7" w14:textId="77777777" w:rsidR="00C66155" w:rsidRDefault="00C66155" w:rsidP="00EC25B1">
            <w:pPr>
              <w:pStyle w:val="TableParagraph"/>
              <w:bidi/>
              <w:spacing w:before="44"/>
              <w:ind w:left="206" w:right="149"/>
              <w:jc w:val="center"/>
              <w:rPr>
                <w:rFonts w:cs="Calibri"/>
                <w:rtl/>
              </w:rPr>
            </w:pPr>
            <w:r>
              <w:rPr>
                <w:rtl/>
              </w:rPr>
              <w:t>15.50</w:t>
            </w:r>
          </w:p>
        </w:tc>
        <w:tc>
          <w:tcPr>
            <w:tcW w:w="2414" w:type="dxa"/>
            <w:gridSpan w:val="4"/>
          </w:tcPr>
          <w:p w14:paraId="2E64C1D8" w14:textId="77777777" w:rsidR="00C66155" w:rsidRDefault="00C66155" w:rsidP="00EC25B1">
            <w:pPr>
              <w:pStyle w:val="TableParagraph"/>
              <w:bidi/>
              <w:spacing w:before="44"/>
              <w:ind w:left="225"/>
              <w:rPr>
                <w:rFonts w:cs="Calibri"/>
                <w:rtl/>
              </w:rPr>
            </w:pPr>
            <w:r>
              <w:rPr>
                <w:rtl/>
              </w:rPr>
              <w:t>17.50</w:t>
            </w:r>
            <w:r>
              <w:rPr>
                <w:rFonts w:hint="cs"/>
                <w:rtl/>
              </w:rPr>
              <w:t xml:space="preserve">           17.00</w:t>
            </w:r>
          </w:p>
        </w:tc>
        <w:tc>
          <w:tcPr>
            <w:tcW w:w="1721" w:type="dxa"/>
            <w:gridSpan w:val="2"/>
          </w:tcPr>
          <w:p w14:paraId="2E64C1D9" w14:textId="77777777" w:rsidR="00C66155" w:rsidRDefault="00C66155" w:rsidP="00EC25B1">
            <w:pPr>
              <w:pStyle w:val="TableParagraph"/>
              <w:bidi/>
              <w:spacing w:before="44"/>
              <w:ind w:left="355"/>
              <w:rPr>
                <w:rFonts w:cs="Calibri"/>
                <w:rtl/>
              </w:rPr>
            </w:pPr>
            <w:r>
              <w:rPr>
                <w:rtl/>
              </w:rPr>
              <w:t>7.00</w:t>
            </w:r>
          </w:p>
        </w:tc>
      </w:tr>
      <w:tr w:rsidR="00C66155" w14:paraId="2E64C1E1" w14:textId="77777777" w:rsidTr="0085191C">
        <w:tc>
          <w:tcPr>
            <w:tcW w:w="1711" w:type="dxa"/>
          </w:tcPr>
          <w:p w14:paraId="2E64C1DB" w14:textId="77777777" w:rsidR="00C66155" w:rsidRDefault="00C66155" w:rsidP="00EC25B1">
            <w:pPr>
              <w:pStyle w:val="TableParagraph"/>
              <w:bidi/>
              <w:spacing w:before="44"/>
              <w:ind w:left="45"/>
              <w:rPr>
                <w:rFonts w:cs="Calibri"/>
                <w:rtl/>
              </w:rPr>
            </w:pPr>
            <w:r>
              <w:rPr>
                <w:rtl/>
              </w:rPr>
              <w:t>تراكمي</w:t>
            </w:r>
          </w:p>
        </w:tc>
        <w:tc>
          <w:tcPr>
            <w:tcW w:w="1559" w:type="dxa"/>
            <w:gridSpan w:val="3"/>
          </w:tcPr>
          <w:p w14:paraId="2E64C1DC" w14:textId="77777777" w:rsidR="00C66155" w:rsidRDefault="00C66155" w:rsidP="00EC25B1">
            <w:pPr>
              <w:pStyle w:val="TableParagraph"/>
              <w:bidi/>
              <w:spacing w:before="44"/>
              <w:ind w:left="247"/>
              <w:rPr>
                <w:rFonts w:cs="Calibri"/>
                <w:rtl/>
              </w:rPr>
            </w:pPr>
            <w:r>
              <w:rPr>
                <w:rtl/>
              </w:rPr>
              <w:t>5.00</w:t>
            </w:r>
          </w:p>
        </w:tc>
        <w:tc>
          <w:tcPr>
            <w:tcW w:w="1489" w:type="dxa"/>
            <w:gridSpan w:val="2"/>
          </w:tcPr>
          <w:p w14:paraId="2E64C1DD" w14:textId="77777777" w:rsidR="00C66155" w:rsidRDefault="00C66155" w:rsidP="00EC25B1">
            <w:pPr>
              <w:pStyle w:val="TableParagraph"/>
              <w:bidi/>
              <w:spacing w:before="44"/>
              <w:ind w:right="185"/>
              <w:jc w:val="right"/>
              <w:rPr>
                <w:rFonts w:cs="Calibri"/>
                <w:rtl/>
              </w:rPr>
            </w:pPr>
            <w:r>
              <w:rPr>
                <w:rtl/>
              </w:rPr>
              <w:t>13.00</w:t>
            </w:r>
          </w:p>
        </w:tc>
        <w:tc>
          <w:tcPr>
            <w:tcW w:w="1222" w:type="dxa"/>
            <w:gridSpan w:val="2"/>
          </w:tcPr>
          <w:p w14:paraId="2E64C1DE" w14:textId="77777777" w:rsidR="00C66155" w:rsidRDefault="00C66155" w:rsidP="00EC25B1">
            <w:pPr>
              <w:pStyle w:val="TableParagraph"/>
              <w:bidi/>
              <w:spacing w:before="44"/>
              <w:ind w:left="206" w:right="149"/>
              <w:jc w:val="center"/>
              <w:rPr>
                <w:rFonts w:cs="Calibri"/>
                <w:rtl/>
              </w:rPr>
            </w:pPr>
            <w:r>
              <w:rPr>
                <w:rtl/>
              </w:rPr>
              <w:t>28.50</w:t>
            </w:r>
          </w:p>
        </w:tc>
        <w:tc>
          <w:tcPr>
            <w:tcW w:w="2414" w:type="dxa"/>
            <w:gridSpan w:val="4"/>
          </w:tcPr>
          <w:p w14:paraId="2E64C1DF" w14:textId="77777777" w:rsidR="00C66155" w:rsidRDefault="00C66155" w:rsidP="00EC25B1">
            <w:pPr>
              <w:pStyle w:val="TableParagraph"/>
              <w:bidi/>
              <w:spacing w:before="44"/>
              <w:ind w:left="225"/>
              <w:rPr>
                <w:rFonts w:cs="Calibri"/>
                <w:rtl/>
              </w:rPr>
            </w:pPr>
            <w:r>
              <w:rPr>
                <w:rtl/>
              </w:rPr>
              <w:t>46.00</w:t>
            </w:r>
            <w:r>
              <w:rPr>
                <w:rFonts w:hint="cs"/>
                <w:rtl/>
              </w:rPr>
              <w:t xml:space="preserve">           63.00</w:t>
            </w:r>
          </w:p>
        </w:tc>
        <w:tc>
          <w:tcPr>
            <w:tcW w:w="1721" w:type="dxa"/>
            <w:gridSpan w:val="2"/>
          </w:tcPr>
          <w:p w14:paraId="2E64C1E0" w14:textId="77777777" w:rsidR="00C66155" w:rsidRDefault="00C66155" w:rsidP="00EC25B1">
            <w:pPr>
              <w:pStyle w:val="TableParagraph"/>
              <w:bidi/>
              <w:spacing w:before="44"/>
              <w:ind w:left="244"/>
              <w:rPr>
                <w:rFonts w:cs="Calibri"/>
                <w:rtl/>
              </w:rPr>
            </w:pPr>
            <w:r>
              <w:rPr>
                <w:rtl/>
              </w:rPr>
              <w:t>70.00</w:t>
            </w:r>
          </w:p>
        </w:tc>
      </w:tr>
      <w:tr w:rsidR="00C66155" w14:paraId="2E64C1E3" w14:textId="77777777" w:rsidTr="0085191C">
        <w:tc>
          <w:tcPr>
            <w:tcW w:w="10116" w:type="dxa"/>
            <w:gridSpan w:val="14"/>
            <w:shd w:val="clear" w:color="auto" w:fill="E7E6E6" w:themeFill="background2"/>
          </w:tcPr>
          <w:p w14:paraId="2E64C1E2" w14:textId="77777777" w:rsidR="00C66155" w:rsidRDefault="00C66155" w:rsidP="00C66155">
            <w:pPr>
              <w:pStyle w:val="BodyText"/>
              <w:bidi/>
              <w:ind w:right="183"/>
              <w:jc w:val="center"/>
              <w:rPr>
                <w:color w:val="000000" w:themeColor="text1"/>
                <w:rtl/>
              </w:rPr>
            </w:pPr>
            <w:r>
              <w:rPr>
                <w:b/>
                <w:rtl/>
              </w:rPr>
              <w:t>المعطيات المؤسسية</w:t>
            </w:r>
          </w:p>
        </w:tc>
      </w:tr>
      <w:tr w:rsidR="00C66155" w14:paraId="2E64C1E5" w14:textId="77777777" w:rsidTr="0085191C">
        <w:tc>
          <w:tcPr>
            <w:tcW w:w="10116" w:type="dxa"/>
            <w:gridSpan w:val="14"/>
          </w:tcPr>
          <w:p w14:paraId="2E64C1E4" w14:textId="77777777" w:rsidR="00C66155" w:rsidRDefault="00C66155" w:rsidP="00C66155">
            <w:pPr>
              <w:pStyle w:val="BodyText"/>
              <w:bidi/>
              <w:ind w:right="183"/>
              <w:rPr>
                <w:color w:val="000000" w:themeColor="text1"/>
                <w:rtl/>
              </w:rPr>
            </w:pPr>
            <w:r>
              <w:rPr>
                <w:b/>
                <w:color w:val="304F4F"/>
                <w:rtl/>
              </w:rPr>
              <w:t>مجال الممارسة</w:t>
            </w:r>
          </w:p>
        </w:tc>
      </w:tr>
      <w:tr w:rsidR="00C66155" w14:paraId="2E64C1E7" w14:textId="77777777" w:rsidTr="0085191C">
        <w:tc>
          <w:tcPr>
            <w:tcW w:w="10116" w:type="dxa"/>
            <w:gridSpan w:val="14"/>
          </w:tcPr>
          <w:p w14:paraId="2E64C1E6" w14:textId="77777777" w:rsidR="00C66155" w:rsidRDefault="00C66155" w:rsidP="00C66155">
            <w:pPr>
              <w:pStyle w:val="BodyText"/>
              <w:bidi/>
              <w:ind w:right="183"/>
              <w:rPr>
                <w:color w:val="000000" w:themeColor="text1"/>
                <w:rtl/>
              </w:rPr>
            </w:pPr>
            <w:r>
              <w:rPr>
                <w:rtl/>
              </w:rPr>
              <w:t>التعليم</w:t>
            </w:r>
          </w:p>
        </w:tc>
      </w:tr>
      <w:tr w:rsidR="00C66155" w14:paraId="2E64C1E9" w14:textId="77777777" w:rsidTr="0085191C">
        <w:tc>
          <w:tcPr>
            <w:tcW w:w="10116" w:type="dxa"/>
            <w:gridSpan w:val="14"/>
          </w:tcPr>
          <w:p w14:paraId="2E64C1E8" w14:textId="77777777" w:rsidR="00C66155" w:rsidRDefault="00C66155" w:rsidP="00C66155">
            <w:pPr>
              <w:pStyle w:val="BodyText"/>
              <w:bidi/>
              <w:ind w:right="183"/>
              <w:rPr>
                <w:color w:val="000000" w:themeColor="text1"/>
                <w:rtl/>
              </w:rPr>
            </w:pPr>
            <w:r>
              <w:rPr>
                <w:b/>
                <w:color w:val="304F4F"/>
                <w:rtl/>
              </w:rPr>
              <w:t>المجالات المساهمة</w:t>
            </w:r>
          </w:p>
        </w:tc>
      </w:tr>
      <w:tr w:rsidR="00C66155" w14:paraId="2E64C1EB" w14:textId="77777777" w:rsidTr="0085191C">
        <w:tc>
          <w:tcPr>
            <w:tcW w:w="10116" w:type="dxa"/>
            <w:gridSpan w:val="14"/>
          </w:tcPr>
          <w:p w14:paraId="2E64C1EA" w14:textId="77777777" w:rsidR="00C66155" w:rsidRDefault="00C66155" w:rsidP="00C66155">
            <w:pPr>
              <w:pStyle w:val="BodyText"/>
              <w:bidi/>
              <w:ind w:right="183"/>
              <w:rPr>
                <w:color w:val="000000" w:themeColor="text1"/>
                <w:rtl/>
              </w:rPr>
            </w:pPr>
          </w:p>
        </w:tc>
      </w:tr>
      <w:tr w:rsidR="00C66155" w14:paraId="2E64C1ED" w14:textId="77777777" w:rsidTr="0085191C">
        <w:tc>
          <w:tcPr>
            <w:tcW w:w="10116" w:type="dxa"/>
            <w:gridSpan w:val="14"/>
            <w:tcBorders>
              <w:bottom w:val="single" w:sz="4" w:space="0" w:color="auto"/>
            </w:tcBorders>
          </w:tcPr>
          <w:p w14:paraId="2E64C1EC" w14:textId="77777777" w:rsidR="00C66155" w:rsidRDefault="00C66155" w:rsidP="00C66155">
            <w:pPr>
              <w:pStyle w:val="BodyText"/>
              <w:bidi/>
              <w:ind w:right="183"/>
              <w:rPr>
                <w:color w:val="000000" w:themeColor="text1"/>
                <w:rtl/>
              </w:rPr>
            </w:pPr>
            <w:r>
              <w:rPr>
                <w:b/>
                <w:color w:val="304F4F"/>
                <w:rtl/>
              </w:rPr>
              <w:t>الموضوعات متداخلة التخصصات</w:t>
            </w:r>
          </w:p>
        </w:tc>
      </w:tr>
      <w:tr w:rsidR="003D0B66" w14:paraId="2E64C1F0" w14:textId="77777777" w:rsidTr="0085191C">
        <w:tc>
          <w:tcPr>
            <w:tcW w:w="5981" w:type="dxa"/>
            <w:gridSpan w:val="8"/>
            <w:tcBorders>
              <w:top w:val="single" w:sz="4" w:space="0" w:color="auto"/>
              <w:left w:val="single" w:sz="4" w:space="0" w:color="auto"/>
              <w:bottom w:val="nil"/>
              <w:right w:val="nil"/>
            </w:tcBorders>
          </w:tcPr>
          <w:p w14:paraId="2E64C1EE" w14:textId="77777777" w:rsidR="003D0B66" w:rsidRDefault="003D0B66" w:rsidP="003D0B66">
            <w:pPr>
              <w:jc w:val="right"/>
              <w:rPr>
                <w:rFonts w:cs="Calibri"/>
                <w:rtl/>
              </w:rPr>
            </w:pPr>
            <w:r>
              <w:rPr>
                <w:sz w:val="20"/>
                <w:rtl/>
              </w:rPr>
              <w:t>تغير المناخ</w:t>
            </w:r>
          </w:p>
        </w:tc>
        <w:tc>
          <w:tcPr>
            <w:tcW w:w="4135" w:type="dxa"/>
            <w:gridSpan w:val="6"/>
            <w:tcBorders>
              <w:top w:val="single" w:sz="4" w:space="0" w:color="auto"/>
              <w:left w:val="nil"/>
              <w:bottom w:val="nil"/>
              <w:right w:val="single" w:sz="4" w:space="0" w:color="auto"/>
            </w:tcBorders>
          </w:tcPr>
          <w:p w14:paraId="2E64C1EF" w14:textId="77777777" w:rsidR="003D0B66" w:rsidRDefault="003D0B66" w:rsidP="007E5EB8">
            <w:pPr>
              <w:pStyle w:val="BodyText"/>
              <w:bidi/>
              <w:ind w:right="183"/>
              <w:jc w:val="right"/>
              <w:rPr>
                <w:color w:val="000000" w:themeColor="text1"/>
                <w:rtl/>
              </w:rPr>
            </w:pPr>
            <w:r>
              <w:rPr>
                <w:sz w:val="20"/>
                <w:rtl/>
              </w:rPr>
              <w:t>[   ]</w:t>
            </w:r>
          </w:p>
        </w:tc>
      </w:tr>
      <w:tr w:rsidR="003D0B66" w14:paraId="2E64C1F3" w14:textId="77777777" w:rsidTr="0085191C">
        <w:tc>
          <w:tcPr>
            <w:tcW w:w="5981" w:type="dxa"/>
            <w:gridSpan w:val="8"/>
            <w:tcBorders>
              <w:top w:val="nil"/>
              <w:left w:val="single" w:sz="4" w:space="0" w:color="auto"/>
              <w:bottom w:val="nil"/>
              <w:right w:val="nil"/>
            </w:tcBorders>
          </w:tcPr>
          <w:p w14:paraId="2E64C1F1" w14:textId="77777777" w:rsidR="003D0B66" w:rsidRDefault="003D0B66" w:rsidP="003D0B66">
            <w:pPr>
              <w:jc w:val="right"/>
              <w:rPr>
                <w:rFonts w:cs="Calibri"/>
                <w:rtl/>
              </w:rPr>
            </w:pPr>
            <w:r>
              <w:rPr>
                <w:sz w:val="20"/>
                <w:rtl/>
              </w:rPr>
              <w:t>هشاشة والصراع والعنف</w:t>
            </w:r>
          </w:p>
        </w:tc>
        <w:tc>
          <w:tcPr>
            <w:tcW w:w="4135" w:type="dxa"/>
            <w:gridSpan w:val="6"/>
            <w:tcBorders>
              <w:top w:val="nil"/>
              <w:left w:val="nil"/>
              <w:bottom w:val="nil"/>
              <w:right w:val="single" w:sz="4" w:space="0" w:color="auto"/>
            </w:tcBorders>
          </w:tcPr>
          <w:p w14:paraId="2E64C1F2" w14:textId="77777777" w:rsidR="003D0B66" w:rsidRDefault="003D0B66" w:rsidP="007E5EB8">
            <w:pPr>
              <w:pStyle w:val="BodyText"/>
              <w:bidi/>
              <w:ind w:right="183"/>
              <w:jc w:val="right"/>
              <w:rPr>
                <w:color w:val="000000" w:themeColor="text1"/>
                <w:rtl/>
              </w:rPr>
            </w:pPr>
            <w:r>
              <w:rPr>
                <w:sz w:val="20"/>
                <w:rtl/>
              </w:rPr>
              <w:t>[   ]</w:t>
            </w:r>
          </w:p>
        </w:tc>
      </w:tr>
      <w:tr w:rsidR="003D0B66" w14:paraId="2E64C1F6" w14:textId="77777777" w:rsidTr="0085191C">
        <w:tc>
          <w:tcPr>
            <w:tcW w:w="5981" w:type="dxa"/>
            <w:gridSpan w:val="8"/>
            <w:tcBorders>
              <w:top w:val="nil"/>
              <w:left w:val="single" w:sz="4" w:space="0" w:color="auto"/>
              <w:bottom w:val="nil"/>
              <w:right w:val="nil"/>
            </w:tcBorders>
          </w:tcPr>
          <w:p w14:paraId="2E64C1F4" w14:textId="77777777" w:rsidR="003D0B66" w:rsidRDefault="003D0B66" w:rsidP="003D0B66">
            <w:pPr>
              <w:jc w:val="right"/>
              <w:rPr>
                <w:rFonts w:cs="Calibri"/>
                <w:rtl/>
              </w:rPr>
            </w:pPr>
            <w:r>
              <w:rPr>
                <w:rFonts w:hint="cs"/>
                <w:w w:val="95"/>
                <w:sz w:val="20"/>
                <w:rtl/>
              </w:rPr>
              <w:t>الم</w:t>
            </w:r>
            <w:r>
              <w:rPr>
                <w:w w:val="95"/>
                <w:sz w:val="20"/>
                <w:rtl/>
              </w:rPr>
              <w:t>ساواة بين الجنسين</w:t>
            </w:r>
          </w:p>
        </w:tc>
        <w:tc>
          <w:tcPr>
            <w:tcW w:w="4135" w:type="dxa"/>
            <w:gridSpan w:val="6"/>
            <w:tcBorders>
              <w:top w:val="nil"/>
              <w:left w:val="nil"/>
              <w:bottom w:val="nil"/>
              <w:right w:val="single" w:sz="4" w:space="0" w:color="auto"/>
            </w:tcBorders>
          </w:tcPr>
          <w:p w14:paraId="2E64C1F5" w14:textId="77777777" w:rsidR="003D0B66" w:rsidRDefault="003D0B66" w:rsidP="007E5EB8">
            <w:pPr>
              <w:pStyle w:val="BodyText"/>
              <w:bidi/>
              <w:ind w:right="183"/>
              <w:jc w:val="right"/>
              <w:rPr>
                <w:color w:val="000000" w:themeColor="text1"/>
                <w:rtl/>
              </w:rPr>
            </w:pPr>
            <w:r>
              <w:rPr>
                <w:sz w:val="20"/>
                <w:rtl/>
              </w:rPr>
              <w:t>[   ]</w:t>
            </w:r>
          </w:p>
        </w:tc>
      </w:tr>
      <w:tr w:rsidR="003D0B66" w14:paraId="2E64C1F9" w14:textId="77777777" w:rsidTr="0085191C">
        <w:tc>
          <w:tcPr>
            <w:tcW w:w="5981" w:type="dxa"/>
            <w:gridSpan w:val="8"/>
            <w:tcBorders>
              <w:top w:val="nil"/>
              <w:left w:val="single" w:sz="4" w:space="0" w:color="auto"/>
              <w:bottom w:val="nil"/>
              <w:right w:val="nil"/>
            </w:tcBorders>
          </w:tcPr>
          <w:p w14:paraId="2E64C1F7" w14:textId="77777777" w:rsidR="003D0B66" w:rsidRDefault="003D0B66" w:rsidP="003D0B66">
            <w:pPr>
              <w:jc w:val="right"/>
              <w:rPr>
                <w:rFonts w:cs="Calibri"/>
                <w:rtl/>
              </w:rPr>
            </w:pPr>
            <w:r>
              <w:rPr>
                <w:rFonts w:hint="cs"/>
                <w:sz w:val="20"/>
                <w:rtl/>
              </w:rPr>
              <w:t>ال</w:t>
            </w:r>
            <w:r>
              <w:rPr>
                <w:sz w:val="20"/>
                <w:rtl/>
              </w:rPr>
              <w:t>توظيف</w:t>
            </w:r>
          </w:p>
        </w:tc>
        <w:tc>
          <w:tcPr>
            <w:tcW w:w="4135" w:type="dxa"/>
            <w:gridSpan w:val="6"/>
            <w:tcBorders>
              <w:top w:val="nil"/>
              <w:left w:val="nil"/>
              <w:bottom w:val="nil"/>
              <w:right w:val="single" w:sz="4" w:space="0" w:color="auto"/>
            </w:tcBorders>
          </w:tcPr>
          <w:p w14:paraId="2E64C1F8" w14:textId="77777777" w:rsidR="003D0B66" w:rsidRDefault="003D0B66" w:rsidP="007E5EB8">
            <w:pPr>
              <w:pStyle w:val="BodyText"/>
              <w:bidi/>
              <w:ind w:right="183"/>
              <w:jc w:val="right"/>
              <w:rPr>
                <w:color w:val="000000" w:themeColor="text1"/>
                <w:rtl/>
              </w:rPr>
            </w:pPr>
            <w:r>
              <w:rPr>
                <w:sz w:val="20"/>
                <w:rtl/>
              </w:rPr>
              <w:t>[X  ]</w:t>
            </w:r>
          </w:p>
        </w:tc>
      </w:tr>
      <w:tr w:rsidR="003D0B66" w14:paraId="2E64C1FC" w14:textId="77777777" w:rsidTr="0085191C">
        <w:tc>
          <w:tcPr>
            <w:tcW w:w="5981" w:type="dxa"/>
            <w:gridSpan w:val="8"/>
            <w:tcBorders>
              <w:top w:val="nil"/>
              <w:left w:val="single" w:sz="4" w:space="0" w:color="auto"/>
              <w:bottom w:val="single" w:sz="4" w:space="0" w:color="auto"/>
              <w:right w:val="nil"/>
            </w:tcBorders>
          </w:tcPr>
          <w:p w14:paraId="2E64C1FA" w14:textId="77777777" w:rsidR="003D0B66" w:rsidRDefault="003D0B66" w:rsidP="003D0B66">
            <w:pPr>
              <w:jc w:val="right"/>
              <w:rPr>
                <w:rFonts w:cs="Calibri"/>
                <w:rtl/>
              </w:rPr>
            </w:pPr>
            <w:r>
              <w:rPr>
                <w:sz w:val="20"/>
                <w:rtl/>
              </w:rPr>
              <w:t>الشراكة بين القطاعين العمومي والخاص</w:t>
            </w:r>
          </w:p>
        </w:tc>
        <w:tc>
          <w:tcPr>
            <w:tcW w:w="4135" w:type="dxa"/>
            <w:gridSpan w:val="6"/>
            <w:tcBorders>
              <w:top w:val="nil"/>
              <w:left w:val="nil"/>
              <w:bottom w:val="single" w:sz="4" w:space="0" w:color="auto"/>
              <w:right w:val="single" w:sz="4" w:space="0" w:color="auto"/>
            </w:tcBorders>
          </w:tcPr>
          <w:p w14:paraId="2E64C1FB" w14:textId="77777777" w:rsidR="003D0B66" w:rsidRDefault="003D0B66" w:rsidP="007E5EB8">
            <w:pPr>
              <w:pStyle w:val="BodyText"/>
              <w:bidi/>
              <w:ind w:right="183"/>
              <w:jc w:val="right"/>
              <w:rPr>
                <w:color w:val="000000" w:themeColor="text1"/>
                <w:rtl/>
              </w:rPr>
            </w:pPr>
            <w:r>
              <w:rPr>
                <w:sz w:val="20"/>
                <w:rtl/>
              </w:rPr>
              <w:t>[   ]</w:t>
            </w:r>
          </w:p>
        </w:tc>
      </w:tr>
      <w:tr w:rsidR="003D0B66" w14:paraId="2E64C1FE" w14:textId="77777777" w:rsidTr="0085191C">
        <w:tc>
          <w:tcPr>
            <w:tcW w:w="10116" w:type="dxa"/>
            <w:gridSpan w:val="14"/>
            <w:tcBorders>
              <w:top w:val="single" w:sz="4" w:space="0" w:color="auto"/>
            </w:tcBorders>
          </w:tcPr>
          <w:p w14:paraId="2E64C1FD" w14:textId="77777777" w:rsidR="003D0B66" w:rsidRDefault="003D0B66" w:rsidP="003D0B66">
            <w:pPr>
              <w:pStyle w:val="BodyText"/>
              <w:bidi/>
              <w:ind w:right="183"/>
              <w:rPr>
                <w:color w:val="000000" w:themeColor="text1"/>
                <w:rtl/>
              </w:rPr>
            </w:pPr>
            <w:r>
              <w:rPr>
                <w:b/>
                <w:color w:val="304F4F"/>
                <w:rtl/>
              </w:rPr>
              <w:t>القطاعات / تغير المناخ</w:t>
            </w:r>
          </w:p>
        </w:tc>
      </w:tr>
      <w:tr w:rsidR="003D0B66" w14:paraId="2E64C200" w14:textId="77777777" w:rsidTr="0085191C">
        <w:tc>
          <w:tcPr>
            <w:tcW w:w="10116" w:type="dxa"/>
            <w:gridSpan w:val="14"/>
          </w:tcPr>
          <w:p w14:paraId="2E64C1FF" w14:textId="77777777" w:rsidR="003D0B66" w:rsidRDefault="003D0B66" w:rsidP="003D0B66">
            <w:pPr>
              <w:pStyle w:val="BodyText"/>
              <w:bidi/>
              <w:ind w:right="183"/>
              <w:rPr>
                <w:color w:val="000000" w:themeColor="text1"/>
                <w:rtl/>
              </w:rPr>
            </w:pPr>
            <w:r>
              <w:rPr>
                <w:rtl/>
              </w:rPr>
              <w:t>القطاع (الحد الأقصى 5 ومجموع % يجب أن يساوي 100)</w:t>
            </w:r>
          </w:p>
        </w:tc>
      </w:tr>
      <w:tr w:rsidR="00F02FDB" w14:paraId="2E64C206" w14:textId="77777777" w:rsidTr="0085191C">
        <w:tc>
          <w:tcPr>
            <w:tcW w:w="1711" w:type="dxa"/>
          </w:tcPr>
          <w:p w14:paraId="2E64C201" w14:textId="77777777" w:rsidR="00F02FDB" w:rsidRDefault="00F02FDB" w:rsidP="00EC25B1">
            <w:pPr>
              <w:pStyle w:val="TableParagraph"/>
              <w:bidi/>
              <w:spacing w:before="44"/>
              <w:ind w:left="45"/>
              <w:rPr>
                <w:rFonts w:cs="Calibri"/>
                <w:rtl/>
              </w:rPr>
            </w:pPr>
            <w:r>
              <w:rPr>
                <w:color w:val="304F4F"/>
                <w:rtl/>
              </w:rPr>
              <w:t>القطاع الرئيسي</w:t>
            </w:r>
          </w:p>
        </w:tc>
        <w:tc>
          <w:tcPr>
            <w:tcW w:w="3048" w:type="dxa"/>
            <w:gridSpan w:val="5"/>
          </w:tcPr>
          <w:p w14:paraId="2E64C202" w14:textId="77777777" w:rsidR="00F02FDB" w:rsidRDefault="00F02FDB" w:rsidP="00EC25B1">
            <w:pPr>
              <w:pStyle w:val="TableParagraph"/>
              <w:bidi/>
              <w:spacing w:before="38"/>
              <w:ind w:left="45"/>
              <w:rPr>
                <w:rtl/>
              </w:rPr>
            </w:pPr>
            <w:r>
              <w:rPr>
                <w:color w:val="304F4F"/>
                <w:rtl/>
              </w:rPr>
              <w:t>القطاع</w:t>
            </w:r>
          </w:p>
        </w:tc>
        <w:tc>
          <w:tcPr>
            <w:tcW w:w="1222" w:type="dxa"/>
            <w:gridSpan w:val="2"/>
          </w:tcPr>
          <w:p w14:paraId="2E64C203" w14:textId="77777777" w:rsidR="00F02FDB" w:rsidRDefault="00F02FDB" w:rsidP="00EC25B1">
            <w:pPr>
              <w:pStyle w:val="TableParagraph"/>
              <w:bidi/>
              <w:spacing w:before="44"/>
              <w:ind w:left="26"/>
              <w:rPr>
                <w:rFonts w:cs="Calibri"/>
                <w:rtl/>
              </w:rPr>
            </w:pPr>
            <w:r>
              <w:rPr>
                <w:color w:val="304F4F"/>
                <w:rtl/>
              </w:rPr>
              <w:t>%</w:t>
            </w:r>
          </w:p>
        </w:tc>
        <w:tc>
          <w:tcPr>
            <w:tcW w:w="2414" w:type="dxa"/>
            <w:gridSpan w:val="4"/>
          </w:tcPr>
          <w:p w14:paraId="2E64C204" w14:textId="77777777" w:rsidR="00F02FDB" w:rsidRDefault="00F02FDB" w:rsidP="007E5EB8">
            <w:pPr>
              <w:pStyle w:val="BodyText"/>
              <w:bidi/>
              <w:ind w:right="183"/>
              <w:jc w:val="right"/>
              <w:rPr>
                <w:color w:val="000000" w:themeColor="text1"/>
                <w:rtl/>
              </w:rPr>
            </w:pPr>
            <w:r>
              <w:rPr>
                <w:color w:val="304F4F"/>
                <w:rtl/>
              </w:rPr>
              <w:t>الفوائد المشتركة للتكيف</w:t>
            </w:r>
          </w:p>
        </w:tc>
        <w:tc>
          <w:tcPr>
            <w:tcW w:w="1721" w:type="dxa"/>
            <w:gridSpan w:val="2"/>
          </w:tcPr>
          <w:p w14:paraId="2E64C205" w14:textId="77777777" w:rsidR="00F02FDB" w:rsidRDefault="00F02FDB" w:rsidP="007E5EB8">
            <w:pPr>
              <w:pStyle w:val="BodyText"/>
              <w:bidi/>
              <w:ind w:right="183"/>
              <w:jc w:val="right"/>
              <w:rPr>
                <w:color w:val="000000" w:themeColor="text1"/>
                <w:rtl/>
              </w:rPr>
            </w:pPr>
            <w:r>
              <w:rPr>
                <w:color w:val="304F4F"/>
                <w:rtl/>
              </w:rPr>
              <w:t>الفوائد المشتركة للتخفيف</w:t>
            </w:r>
          </w:p>
        </w:tc>
      </w:tr>
      <w:tr w:rsidR="00F02FDB" w14:paraId="2E64C20C" w14:textId="77777777" w:rsidTr="0085191C">
        <w:tc>
          <w:tcPr>
            <w:tcW w:w="1711" w:type="dxa"/>
          </w:tcPr>
          <w:p w14:paraId="2E64C207" w14:textId="77777777" w:rsidR="00F02FDB" w:rsidRDefault="00F02FDB" w:rsidP="00EC25B1">
            <w:pPr>
              <w:pStyle w:val="TableParagraph"/>
              <w:bidi/>
              <w:spacing w:before="44"/>
              <w:ind w:left="45"/>
              <w:rPr>
                <w:rFonts w:cs="Calibri"/>
                <w:rtl/>
              </w:rPr>
            </w:pPr>
            <w:r>
              <w:rPr>
                <w:rtl/>
              </w:rPr>
              <w:t>التعليم</w:t>
            </w:r>
          </w:p>
        </w:tc>
        <w:tc>
          <w:tcPr>
            <w:tcW w:w="3048" w:type="dxa"/>
            <w:gridSpan w:val="5"/>
          </w:tcPr>
          <w:p w14:paraId="2E64C208" w14:textId="77777777" w:rsidR="00F02FDB" w:rsidRDefault="00F02FDB" w:rsidP="00EC25B1">
            <w:pPr>
              <w:pStyle w:val="TableParagraph"/>
              <w:bidi/>
              <w:spacing w:before="38"/>
              <w:ind w:left="45"/>
              <w:rPr>
                <w:rtl/>
              </w:rPr>
            </w:pPr>
            <w:r>
              <w:rPr>
                <w:rtl/>
              </w:rPr>
              <w:t>التعليم العالي</w:t>
            </w:r>
          </w:p>
        </w:tc>
        <w:tc>
          <w:tcPr>
            <w:tcW w:w="1222" w:type="dxa"/>
            <w:gridSpan w:val="2"/>
          </w:tcPr>
          <w:p w14:paraId="2E64C209" w14:textId="77777777" w:rsidR="00F02FDB" w:rsidRDefault="00F02FDB" w:rsidP="00EC25B1">
            <w:pPr>
              <w:pStyle w:val="TableParagraph"/>
              <w:bidi/>
              <w:spacing w:before="44"/>
              <w:ind w:left="26"/>
              <w:rPr>
                <w:rFonts w:cs="Calibri"/>
                <w:rtl/>
              </w:rPr>
            </w:pPr>
            <w:r>
              <w:rPr>
                <w:rtl/>
              </w:rPr>
              <w:t>80</w:t>
            </w:r>
          </w:p>
        </w:tc>
        <w:tc>
          <w:tcPr>
            <w:tcW w:w="2414" w:type="dxa"/>
            <w:gridSpan w:val="4"/>
          </w:tcPr>
          <w:p w14:paraId="2E64C20A" w14:textId="77777777" w:rsidR="00F02FDB" w:rsidRDefault="00F02FDB" w:rsidP="007E5EB8">
            <w:pPr>
              <w:pStyle w:val="BodyText"/>
              <w:bidi/>
              <w:ind w:right="183"/>
              <w:jc w:val="right"/>
              <w:rPr>
                <w:color w:val="000000" w:themeColor="text1"/>
                <w:rtl/>
              </w:rPr>
            </w:pPr>
          </w:p>
        </w:tc>
        <w:tc>
          <w:tcPr>
            <w:tcW w:w="1721" w:type="dxa"/>
            <w:gridSpan w:val="2"/>
          </w:tcPr>
          <w:p w14:paraId="2E64C20B" w14:textId="77777777" w:rsidR="00F02FDB" w:rsidRDefault="00F02FDB" w:rsidP="007E5EB8">
            <w:pPr>
              <w:pStyle w:val="BodyText"/>
              <w:bidi/>
              <w:ind w:right="183"/>
              <w:jc w:val="right"/>
              <w:rPr>
                <w:color w:val="000000" w:themeColor="text1"/>
                <w:rtl/>
              </w:rPr>
            </w:pPr>
          </w:p>
        </w:tc>
      </w:tr>
      <w:tr w:rsidR="00F02FDB" w14:paraId="2E64C212" w14:textId="77777777" w:rsidTr="0085191C">
        <w:tc>
          <w:tcPr>
            <w:tcW w:w="1711" w:type="dxa"/>
          </w:tcPr>
          <w:p w14:paraId="2E64C20D" w14:textId="77777777" w:rsidR="00F02FDB" w:rsidRDefault="00F02FDB" w:rsidP="00EC25B1">
            <w:pPr>
              <w:pStyle w:val="TableParagraph"/>
              <w:bidi/>
              <w:spacing w:before="44"/>
              <w:ind w:left="45"/>
              <w:rPr>
                <w:rFonts w:cs="Calibri"/>
                <w:rtl/>
              </w:rPr>
            </w:pPr>
            <w:r>
              <w:rPr>
                <w:rtl/>
              </w:rPr>
              <w:t>التعليم</w:t>
            </w:r>
          </w:p>
        </w:tc>
        <w:tc>
          <w:tcPr>
            <w:tcW w:w="3048" w:type="dxa"/>
            <w:gridSpan w:val="5"/>
          </w:tcPr>
          <w:p w14:paraId="2E64C20E" w14:textId="77777777" w:rsidR="00F02FDB" w:rsidRDefault="00F02FDB" w:rsidP="00EC25B1">
            <w:pPr>
              <w:pStyle w:val="TableParagraph"/>
              <w:bidi/>
              <w:spacing w:before="38"/>
              <w:ind w:left="45"/>
              <w:rPr>
                <w:rtl/>
              </w:rPr>
            </w:pPr>
            <w:r>
              <w:rPr>
                <w:rtl/>
              </w:rPr>
              <w:t>التكوين المهني</w:t>
            </w:r>
          </w:p>
        </w:tc>
        <w:tc>
          <w:tcPr>
            <w:tcW w:w="1222" w:type="dxa"/>
            <w:gridSpan w:val="2"/>
          </w:tcPr>
          <w:p w14:paraId="2E64C20F" w14:textId="77777777" w:rsidR="00F02FDB" w:rsidRDefault="00F02FDB" w:rsidP="00EC25B1">
            <w:pPr>
              <w:pStyle w:val="TableParagraph"/>
              <w:bidi/>
              <w:spacing w:before="44"/>
              <w:ind w:left="26"/>
              <w:rPr>
                <w:rFonts w:cs="Calibri"/>
                <w:rtl/>
              </w:rPr>
            </w:pPr>
            <w:r>
              <w:rPr>
                <w:rtl/>
              </w:rPr>
              <w:t>10</w:t>
            </w:r>
          </w:p>
        </w:tc>
        <w:tc>
          <w:tcPr>
            <w:tcW w:w="2414" w:type="dxa"/>
            <w:gridSpan w:val="4"/>
          </w:tcPr>
          <w:p w14:paraId="2E64C210" w14:textId="77777777" w:rsidR="00F02FDB" w:rsidRDefault="00F02FDB" w:rsidP="007E5EB8">
            <w:pPr>
              <w:pStyle w:val="BodyText"/>
              <w:bidi/>
              <w:ind w:right="183"/>
              <w:jc w:val="right"/>
              <w:rPr>
                <w:color w:val="000000" w:themeColor="text1"/>
                <w:rtl/>
              </w:rPr>
            </w:pPr>
          </w:p>
        </w:tc>
        <w:tc>
          <w:tcPr>
            <w:tcW w:w="1721" w:type="dxa"/>
            <w:gridSpan w:val="2"/>
          </w:tcPr>
          <w:p w14:paraId="2E64C211" w14:textId="77777777" w:rsidR="00F02FDB" w:rsidRDefault="00F02FDB" w:rsidP="007E5EB8">
            <w:pPr>
              <w:pStyle w:val="BodyText"/>
              <w:bidi/>
              <w:ind w:right="183"/>
              <w:jc w:val="right"/>
              <w:rPr>
                <w:color w:val="000000" w:themeColor="text1"/>
                <w:rtl/>
              </w:rPr>
            </w:pPr>
          </w:p>
        </w:tc>
      </w:tr>
      <w:tr w:rsidR="00F02FDB" w14:paraId="2E64C218" w14:textId="77777777" w:rsidTr="0085191C">
        <w:tc>
          <w:tcPr>
            <w:tcW w:w="1711" w:type="dxa"/>
          </w:tcPr>
          <w:p w14:paraId="2E64C213" w14:textId="77777777" w:rsidR="00F02FDB" w:rsidRDefault="00F02FDB" w:rsidP="00EC25B1">
            <w:pPr>
              <w:pStyle w:val="TableParagraph"/>
              <w:bidi/>
              <w:spacing w:before="44"/>
              <w:ind w:left="45"/>
              <w:rPr>
                <w:rFonts w:cs="Calibri"/>
                <w:rtl/>
              </w:rPr>
            </w:pPr>
            <w:r>
              <w:rPr>
                <w:rtl/>
              </w:rPr>
              <w:t>صحة وخدمات اجتماعية أخرى</w:t>
            </w:r>
          </w:p>
        </w:tc>
        <w:tc>
          <w:tcPr>
            <w:tcW w:w="3048" w:type="dxa"/>
            <w:gridSpan w:val="5"/>
          </w:tcPr>
          <w:p w14:paraId="2E64C214" w14:textId="77777777" w:rsidR="00F02FDB" w:rsidRDefault="00F02FDB" w:rsidP="00EC25B1">
            <w:pPr>
              <w:pStyle w:val="TableParagraph"/>
              <w:bidi/>
              <w:spacing w:before="38"/>
              <w:ind w:left="45"/>
              <w:rPr>
                <w:rtl/>
              </w:rPr>
            </w:pPr>
            <w:r>
              <w:rPr>
                <w:rtl/>
              </w:rPr>
              <w:t>خدمات الجتماعية أخرى</w:t>
            </w:r>
          </w:p>
        </w:tc>
        <w:tc>
          <w:tcPr>
            <w:tcW w:w="1222" w:type="dxa"/>
            <w:gridSpan w:val="2"/>
          </w:tcPr>
          <w:p w14:paraId="2E64C215" w14:textId="77777777" w:rsidR="00F02FDB" w:rsidRDefault="00F02FDB" w:rsidP="00EC25B1">
            <w:pPr>
              <w:pStyle w:val="TableParagraph"/>
              <w:bidi/>
              <w:spacing w:before="44"/>
              <w:ind w:left="26"/>
              <w:rPr>
                <w:rFonts w:cs="Calibri"/>
                <w:rtl/>
              </w:rPr>
            </w:pPr>
            <w:r>
              <w:rPr>
                <w:rtl/>
              </w:rPr>
              <w:t>10</w:t>
            </w:r>
          </w:p>
        </w:tc>
        <w:tc>
          <w:tcPr>
            <w:tcW w:w="2414" w:type="dxa"/>
            <w:gridSpan w:val="4"/>
          </w:tcPr>
          <w:p w14:paraId="2E64C216" w14:textId="77777777" w:rsidR="00F02FDB" w:rsidRDefault="00F02FDB" w:rsidP="007E5EB8">
            <w:pPr>
              <w:pStyle w:val="BodyText"/>
              <w:bidi/>
              <w:ind w:right="183"/>
              <w:jc w:val="right"/>
              <w:rPr>
                <w:color w:val="000000" w:themeColor="text1"/>
                <w:rtl/>
              </w:rPr>
            </w:pPr>
          </w:p>
        </w:tc>
        <w:tc>
          <w:tcPr>
            <w:tcW w:w="1721" w:type="dxa"/>
            <w:gridSpan w:val="2"/>
          </w:tcPr>
          <w:p w14:paraId="2E64C217" w14:textId="77777777" w:rsidR="00F02FDB" w:rsidRDefault="00F02FDB" w:rsidP="007E5EB8">
            <w:pPr>
              <w:pStyle w:val="BodyText"/>
              <w:bidi/>
              <w:ind w:right="183"/>
              <w:jc w:val="right"/>
              <w:rPr>
                <w:color w:val="000000" w:themeColor="text1"/>
                <w:rtl/>
              </w:rPr>
            </w:pPr>
          </w:p>
        </w:tc>
      </w:tr>
      <w:tr w:rsidR="00F02FDB" w14:paraId="2E64C21B" w14:textId="77777777" w:rsidTr="0085191C">
        <w:tc>
          <w:tcPr>
            <w:tcW w:w="4759" w:type="dxa"/>
            <w:gridSpan w:val="6"/>
          </w:tcPr>
          <w:p w14:paraId="2E64C219" w14:textId="77777777" w:rsidR="00F02FDB" w:rsidRDefault="00F02FDB" w:rsidP="00EC25B1">
            <w:pPr>
              <w:pStyle w:val="TableParagraph"/>
              <w:bidi/>
              <w:spacing w:before="38"/>
              <w:ind w:left="45"/>
              <w:rPr>
                <w:rtl/>
              </w:rPr>
            </w:pPr>
            <w:r>
              <w:rPr>
                <w:rtl/>
              </w:rPr>
              <w:t>المجموع</w:t>
            </w:r>
          </w:p>
        </w:tc>
        <w:tc>
          <w:tcPr>
            <w:tcW w:w="5357" w:type="dxa"/>
            <w:gridSpan w:val="8"/>
          </w:tcPr>
          <w:p w14:paraId="2E64C21A" w14:textId="77777777" w:rsidR="00F02FDB" w:rsidRDefault="00F02FDB" w:rsidP="00F02FDB">
            <w:pPr>
              <w:pStyle w:val="BodyText"/>
              <w:bidi/>
              <w:ind w:right="183"/>
              <w:rPr>
                <w:color w:val="000000" w:themeColor="text1"/>
                <w:rtl/>
              </w:rPr>
            </w:pPr>
            <w:r>
              <w:rPr>
                <w:rFonts w:hint="cs"/>
                <w:color w:val="000000" w:themeColor="text1"/>
                <w:rtl/>
              </w:rPr>
              <w:t>100</w:t>
            </w:r>
          </w:p>
        </w:tc>
      </w:tr>
      <w:tr w:rsidR="00F02FDB" w14:paraId="2E64C21D" w14:textId="77777777" w:rsidTr="0085191C">
        <w:tc>
          <w:tcPr>
            <w:tcW w:w="10116" w:type="dxa"/>
            <w:gridSpan w:val="14"/>
          </w:tcPr>
          <w:p w14:paraId="2E64C21C" w14:textId="77777777" w:rsidR="00F02FDB" w:rsidRDefault="00F02FDB" w:rsidP="007E5EB8">
            <w:pPr>
              <w:pStyle w:val="BodyText"/>
              <w:bidi/>
              <w:ind w:right="183"/>
              <w:jc w:val="right"/>
              <w:rPr>
                <w:color w:val="000000" w:themeColor="text1"/>
                <w:rtl/>
              </w:rPr>
            </w:pPr>
            <w:r>
              <w:rPr>
                <w:rtl/>
              </w:rPr>
              <w:t>أقر بأنه لا توجد معلومات قابلة للتطبيق على هذا المشروع فيما يتعلق بالمنافع المشتركة للتكيف والتخفيف من آثار تغير المناخ.</w:t>
            </w:r>
          </w:p>
        </w:tc>
      </w:tr>
      <w:tr w:rsidR="00F02FDB" w14:paraId="2E64C21F" w14:textId="77777777" w:rsidTr="0085191C">
        <w:tc>
          <w:tcPr>
            <w:tcW w:w="10116" w:type="dxa"/>
            <w:gridSpan w:val="14"/>
          </w:tcPr>
          <w:p w14:paraId="2E64C21E" w14:textId="77777777" w:rsidR="00F02FDB" w:rsidRDefault="00F02FDB" w:rsidP="00F02FDB">
            <w:pPr>
              <w:pStyle w:val="BodyText"/>
              <w:bidi/>
              <w:ind w:right="183"/>
              <w:rPr>
                <w:color w:val="000000" w:themeColor="text1"/>
                <w:rtl/>
              </w:rPr>
            </w:pPr>
            <w:r>
              <w:rPr>
                <w:b/>
                <w:color w:val="304F4F"/>
                <w:rtl/>
              </w:rPr>
              <w:t>محاور التركيز</w:t>
            </w:r>
          </w:p>
        </w:tc>
      </w:tr>
      <w:tr w:rsidR="00F02FDB" w14:paraId="2E64C221" w14:textId="77777777" w:rsidTr="0085191C">
        <w:tc>
          <w:tcPr>
            <w:tcW w:w="10116" w:type="dxa"/>
            <w:gridSpan w:val="14"/>
          </w:tcPr>
          <w:p w14:paraId="2E64C220" w14:textId="77777777" w:rsidR="00F02FDB" w:rsidRDefault="00F02FDB" w:rsidP="00F02FDB">
            <w:pPr>
              <w:pStyle w:val="BodyText"/>
              <w:bidi/>
              <w:ind w:right="183"/>
              <w:rPr>
                <w:color w:val="000000" w:themeColor="text1"/>
                <w:rtl/>
              </w:rPr>
            </w:pPr>
            <w:r>
              <w:rPr>
                <w:rtl/>
              </w:rPr>
              <w:t>المحور (الحد الأقصى 5 ومجموع % يجب أن يساوي 100)</w:t>
            </w:r>
          </w:p>
        </w:tc>
      </w:tr>
      <w:tr w:rsidR="00F02FDB" w14:paraId="2E64C225" w14:textId="77777777" w:rsidTr="0085191C">
        <w:tc>
          <w:tcPr>
            <w:tcW w:w="3270" w:type="dxa"/>
            <w:gridSpan w:val="4"/>
          </w:tcPr>
          <w:p w14:paraId="2E64C222" w14:textId="77777777" w:rsidR="00F02FDB" w:rsidRDefault="00F02FDB" w:rsidP="007E5EB8">
            <w:pPr>
              <w:pStyle w:val="BodyText"/>
              <w:bidi/>
              <w:ind w:right="183"/>
              <w:jc w:val="right"/>
              <w:rPr>
                <w:color w:val="000000" w:themeColor="text1"/>
                <w:rtl/>
              </w:rPr>
            </w:pPr>
            <w:r>
              <w:rPr>
                <w:color w:val="304F4F"/>
                <w:rtl/>
              </w:rPr>
              <w:t>محور التركيز الرئيسي</w:t>
            </w:r>
          </w:p>
        </w:tc>
        <w:tc>
          <w:tcPr>
            <w:tcW w:w="2711" w:type="dxa"/>
            <w:gridSpan w:val="4"/>
          </w:tcPr>
          <w:p w14:paraId="2E64C223" w14:textId="77777777" w:rsidR="00F02FDB" w:rsidRDefault="00F02FDB" w:rsidP="00F02FDB">
            <w:pPr>
              <w:jc w:val="right"/>
              <w:rPr>
                <w:rFonts w:cs="Calibri"/>
                <w:rtl/>
              </w:rPr>
            </w:pPr>
            <w:r>
              <w:rPr>
                <w:color w:val="304F4F"/>
                <w:rtl/>
              </w:rPr>
              <w:t>محور التركيز</w:t>
            </w:r>
          </w:p>
        </w:tc>
        <w:tc>
          <w:tcPr>
            <w:tcW w:w="4135" w:type="dxa"/>
            <w:gridSpan w:val="6"/>
          </w:tcPr>
          <w:p w14:paraId="2E64C224" w14:textId="77777777" w:rsidR="00F02FDB" w:rsidRDefault="00F02FDB" w:rsidP="007E5EB8">
            <w:pPr>
              <w:pStyle w:val="BodyText"/>
              <w:bidi/>
              <w:ind w:right="183"/>
              <w:jc w:val="right"/>
              <w:rPr>
                <w:color w:val="000000" w:themeColor="text1"/>
                <w:rtl/>
              </w:rPr>
            </w:pPr>
            <w:r>
              <w:rPr>
                <w:color w:val="304F4F"/>
                <w:rtl/>
              </w:rPr>
              <w:t>%</w:t>
            </w:r>
          </w:p>
        </w:tc>
      </w:tr>
      <w:tr w:rsidR="00F02FDB" w14:paraId="2E64C229" w14:textId="77777777" w:rsidTr="0085191C">
        <w:tc>
          <w:tcPr>
            <w:tcW w:w="3270" w:type="dxa"/>
            <w:gridSpan w:val="4"/>
          </w:tcPr>
          <w:p w14:paraId="2E64C226" w14:textId="77777777" w:rsidR="00F02FDB" w:rsidRDefault="00F02FDB" w:rsidP="007E5EB8">
            <w:pPr>
              <w:pStyle w:val="BodyText"/>
              <w:bidi/>
              <w:ind w:right="183"/>
              <w:jc w:val="right"/>
              <w:rPr>
                <w:color w:val="000000" w:themeColor="text1"/>
                <w:rtl/>
              </w:rPr>
            </w:pPr>
            <w:r>
              <w:rPr>
                <w:rtl/>
              </w:rPr>
              <w:t>التنمية البشرية</w:t>
            </w:r>
          </w:p>
        </w:tc>
        <w:tc>
          <w:tcPr>
            <w:tcW w:w="2711" w:type="dxa"/>
            <w:gridSpan w:val="4"/>
          </w:tcPr>
          <w:p w14:paraId="2E64C227" w14:textId="77777777" w:rsidR="00F02FDB" w:rsidRDefault="00F02FDB" w:rsidP="00F02FDB">
            <w:pPr>
              <w:jc w:val="right"/>
              <w:rPr>
                <w:rFonts w:cs="Calibri"/>
                <w:rtl/>
              </w:rPr>
            </w:pPr>
            <w:r>
              <w:rPr>
                <w:rtl/>
              </w:rPr>
              <w:t xml:space="preserve">التعليم من أجل الاقتصاد القائم على </w:t>
            </w:r>
            <w:r>
              <w:rPr>
                <w:rFonts w:hint="cs"/>
                <w:rtl/>
              </w:rPr>
              <w:t>ا</w:t>
            </w:r>
            <w:r>
              <w:rPr>
                <w:rtl/>
              </w:rPr>
              <w:t>لمعرفة</w:t>
            </w:r>
          </w:p>
        </w:tc>
        <w:tc>
          <w:tcPr>
            <w:tcW w:w="4135" w:type="dxa"/>
            <w:gridSpan w:val="6"/>
          </w:tcPr>
          <w:p w14:paraId="2E64C228" w14:textId="77777777" w:rsidR="00F02FDB" w:rsidRDefault="00F02FDB" w:rsidP="007E5EB8">
            <w:pPr>
              <w:pStyle w:val="BodyText"/>
              <w:bidi/>
              <w:ind w:right="183"/>
              <w:jc w:val="right"/>
              <w:rPr>
                <w:color w:val="000000" w:themeColor="text1"/>
                <w:rtl/>
              </w:rPr>
            </w:pPr>
            <w:r>
              <w:rPr>
                <w:rtl/>
              </w:rPr>
              <w:t>80</w:t>
            </w:r>
          </w:p>
        </w:tc>
      </w:tr>
      <w:tr w:rsidR="00F02FDB" w14:paraId="2E64C22D" w14:textId="77777777" w:rsidTr="0085191C">
        <w:tc>
          <w:tcPr>
            <w:tcW w:w="3270" w:type="dxa"/>
            <w:gridSpan w:val="4"/>
          </w:tcPr>
          <w:p w14:paraId="2E64C22A" w14:textId="77777777" w:rsidR="00F02FDB" w:rsidRDefault="00F02FDB" w:rsidP="007E5EB8">
            <w:pPr>
              <w:pStyle w:val="BodyText"/>
              <w:bidi/>
              <w:ind w:right="183"/>
              <w:jc w:val="right"/>
              <w:rPr>
                <w:color w:val="000000" w:themeColor="text1"/>
                <w:rtl/>
              </w:rPr>
            </w:pPr>
            <w:r>
              <w:rPr>
                <w:rtl/>
              </w:rPr>
              <w:t>الحماية الاجتماعية وإدارة المخاطر</w:t>
            </w:r>
          </w:p>
        </w:tc>
        <w:tc>
          <w:tcPr>
            <w:tcW w:w="2711" w:type="dxa"/>
            <w:gridSpan w:val="4"/>
          </w:tcPr>
          <w:p w14:paraId="2E64C22B" w14:textId="77777777" w:rsidR="00F02FDB" w:rsidRDefault="00F02FDB" w:rsidP="00F02FDB">
            <w:pPr>
              <w:jc w:val="right"/>
              <w:rPr>
                <w:rFonts w:cs="Calibri"/>
                <w:rtl/>
              </w:rPr>
            </w:pPr>
            <w:r>
              <w:rPr>
                <w:rtl/>
              </w:rPr>
              <w:t>تعزيز أسواق الشغل</w:t>
            </w:r>
          </w:p>
        </w:tc>
        <w:tc>
          <w:tcPr>
            <w:tcW w:w="4135" w:type="dxa"/>
            <w:gridSpan w:val="6"/>
          </w:tcPr>
          <w:p w14:paraId="2E64C22C" w14:textId="77777777" w:rsidR="00F02FDB" w:rsidRDefault="00F02FDB" w:rsidP="007E5EB8">
            <w:pPr>
              <w:pStyle w:val="BodyText"/>
              <w:bidi/>
              <w:ind w:right="183"/>
              <w:jc w:val="right"/>
              <w:rPr>
                <w:color w:val="000000" w:themeColor="text1"/>
                <w:rtl/>
              </w:rPr>
            </w:pPr>
            <w:r>
              <w:rPr>
                <w:rtl/>
              </w:rPr>
              <w:t>20</w:t>
            </w:r>
          </w:p>
        </w:tc>
      </w:tr>
      <w:tr w:rsidR="00F02FDB" w14:paraId="2E64C230" w14:textId="77777777" w:rsidTr="0085191C">
        <w:tc>
          <w:tcPr>
            <w:tcW w:w="5981" w:type="dxa"/>
            <w:gridSpan w:val="8"/>
          </w:tcPr>
          <w:p w14:paraId="2E64C22E" w14:textId="77777777" w:rsidR="00F02FDB" w:rsidRDefault="00F02FDB" w:rsidP="00EC25B1">
            <w:pPr>
              <w:rPr>
                <w:rFonts w:cs="Calibri"/>
                <w:rtl/>
              </w:rPr>
            </w:pPr>
            <w:r>
              <w:rPr>
                <w:rtl/>
              </w:rPr>
              <w:t>المجموع</w:t>
            </w:r>
          </w:p>
        </w:tc>
        <w:tc>
          <w:tcPr>
            <w:tcW w:w="4135" w:type="dxa"/>
            <w:gridSpan w:val="6"/>
          </w:tcPr>
          <w:p w14:paraId="2E64C22F" w14:textId="77777777" w:rsidR="00F02FDB" w:rsidRDefault="00F02FDB" w:rsidP="007E5EB8">
            <w:pPr>
              <w:pStyle w:val="BodyText"/>
              <w:bidi/>
              <w:ind w:right="183"/>
              <w:jc w:val="right"/>
              <w:rPr>
                <w:color w:val="000000" w:themeColor="text1"/>
                <w:rtl/>
              </w:rPr>
            </w:pPr>
            <w:r>
              <w:rPr>
                <w:rFonts w:hint="cs"/>
                <w:color w:val="000000" w:themeColor="text1"/>
                <w:rtl/>
              </w:rPr>
              <w:t>100</w:t>
            </w:r>
          </w:p>
        </w:tc>
      </w:tr>
      <w:tr w:rsidR="004F126B" w14:paraId="2E64C232" w14:textId="77777777" w:rsidTr="0085191C">
        <w:tc>
          <w:tcPr>
            <w:tcW w:w="10116" w:type="dxa"/>
            <w:gridSpan w:val="14"/>
          </w:tcPr>
          <w:p w14:paraId="2E64C231" w14:textId="77777777" w:rsidR="004F126B" w:rsidRDefault="004F126B" w:rsidP="007E5EB8">
            <w:pPr>
              <w:pStyle w:val="BodyText"/>
              <w:bidi/>
              <w:ind w:right="183"/>
              <w:jc w:val="right"/>
              <w:rPr>
                <w:color w:val="000000" w:themeColor="text1"/>
                <w:rtl/>
              </w:rPr>
            </w:pPr>
            <w:r>
              <w:rPr>
                <w:b/>
                <w:rtl/>
              </w:rPr>
              <w:t>الهدف الإنمائي المقترح</w:t>
            </w:r>
          </w:p>
        </w:tc>
      </w:tr>
      <w:tr w:rsidR="004F126B" w14:paraId="2E64C234" w14:textId="77777777" w:rsidTr="0085191C">
        <w:tc>
          <w:tcPr>
            <w:tcW w:w="10116" w:type="dxa"/>
            <w:gridSpan w:val="14"/>
          </w:tcPr>
          <w:p w14:paraId="2E64C233" w14:textId="77777777" w:rsidR="004F126B" w:rsidRDefault="004F126B" w:rsidP="007E5EB8">
            <w:pPr>
              <w:pStyle w:val="BodyText"/>
              <w:bidi/>
              <w:ind w:right="183"/>
              <w:jc w:val="right"/>
              <w:rPr>
                <w:color w:val="000000" w:themeColor="text1"/>
                <w:rtl/>
              </w:rPr>
            </w:pPr>
            <w:r>
              <w:rPr>
                <w:rtl/>
              </w:rPr>
              <w:t>يهدف مشروع التعليم العالي من أجل التوظيف تحسين توظيف خريجي التعليم العالي وتعزيز إدارة التعليم العالي.</w:t>
            </w:r>
          </w:p>
        </w:tc>
      </w:tr>
      <w:tr w:rsidR="004F126B" w14:paraId="2E64C236" w14:textId="77777777" w:rsidTr="0085191C">
        <w:tc>
          <w:tcPr>
            <w:tcW w:w="10116" w:type="dxa"/>
            <w:gridSpan w:val="14"/>
          </w:tcPr>
          <w:p w14:paraId="2E64C235" w14:textId="77777777" w:rsidR="004F126B" w:rsidRDefault="004F126B" w:rsidP="004F126B">
            <w:pPr>
              <w:pStyle w:val="BodyText"/>
              <w:bidi/>
              <w:ind w:right="183"/>
              <w:rPr>
                <w:color w:val="000000" w:themeColor="text1"/>
                <w:rtl/>
              </w:rPr>
            </w:pPr>
            <w:r>
              <w:rPr>
                <w:b/>
                <w:rtl/>
              </w:rPr>
              <w:t>المكونات</w:t>
            </w:r>
          </w:p>
        </w:tc>
      </w:tr>
      <w:tr w:rsidR="004F126B" w14:paraId="2E64C239" w14:textId="77777777" w:rsidTr="0085191C">
        <w:tc>
          <w:tcPr>
            <w:tcW w:w="4965" w:type="dxa"/>
            <w:gridSpan w:val="7"/>
          </w:tcPr>
          <w:p w14:paraId="2E64C237" w14:textId="77777777" w:rsidR="004F126B" w:rsidRDefault="004F126B" w:rsidP="004F126B">
            <w:pPr>
              <w:pStyle w:val="BodyText"/>
              <w:bidi/>
              <w:ind w:right="183"/>
              <w:rPr>
                <w:color w:val="000000" w:themeColor="text1"/>
                <w:rtl/>
              </w:rPr>
            </w:pPr>
            <w:r>
              <w:rPr>
                <w:b/>
                <w:rtl/>
              </w:rPr>
              <w:t>اسم المكوّن</w:t>
            </w:r>
          </w:p>
        </w:tc>
        <w:tc>
          <w:tcPr>
            <w:tcW w:w="5151" w:type="dxa"/>
            <w:gridSpan w:val="7"/>
          </w:tcPr>
          <w:p w14:paraId="2E64C238" w14:textId="77777777" w:rsidR="004F126B" w:rsidRDefault="004F126B" w:rsidP="004F126B">
            <w:pPr>
              <w:pStyle w:val="BodyText"/>
              <w:bidi/>
              <w:ind w:right="183"/>
              <w:rPr>
                <w:color w:val="000000" w:themeColor="text1"/>
                <w:rtl/>
              </w:rPr>
            </w:pPr>
            <w:r>
              <w:rPr>
                <w:b/>
                <w:rtl/>
              </w:rPr>
              <w:t>التكلفة (مليون دولار)</w:t>
            </w:r>
          </w:p>
        </w:tc>
      </w:tr>
      <w:tr w:rsidR="004F126B" w14:paraId="2E64C23C" w14:textId="77777777" w:rsidTr="0085191C">
        <w:tc>
          <w:tcPr>
            <w:tcW w:w="4965" w:type="dxa"/>
            <w:gridSpan w:val="7"/>
          </w:tcPr>
          <w:p w14:paraId="2E64C23A" w14:textId="77777777" w:rsidR="004F126B" w:rsidRDefault="004F126B" w:rsidP="004F126B">
            <w:pPr>
              <w:pStyle w:val="BodyText"/>
              <w:bidi/>
              <w:ind w:right="183"/>
              <w:rPr>
                <w:color w:val="000000" w:themeColor="text1"/>
                <w:rtl/>
              </w:rPr>
            </w:pPr>
            <w:r>
              <w:rPr>
                <w:rtl/>
              </w:rPr>
              <w:t>تحسين توظيف خريجي التعليم العالي</w:t>
            </w:r>
          </w:p>
        </w:tc>
        <w:tc>
          <w:tcPr>
            <w:tcW w:w="5151" w:type="dxa"/>
            <w:gridSpan w:val="7"/>
          </w:tcPr>
          <w:p w14:paraId="2E64C23B" w14:textId="77777777" w:rsidR="004F126B" w:rsidRDefault="004F126B" w:rsidP="004F126B">
            <w:pPr>
              <w:pStyle w:val="BodyText"/>
              <w:bidi/>
              <w:ind w:right="183"/>
              <w:rPr>
                <w:color w:val="000000" w:themeColor="text1"/>
                <w:rtl/>
              </w:rPr>
            </w:pPr>
            <w:r>
              <w:rPr>
                <w:rtl/>
              </w:rPr>
              <w:t>36.00</w:t>
            </w:r>
          </w:p>
        </w:tc>
      </w:tr>
      <w:tr w:rsidR="004F126B" w14:paraId="2E64C23F" w14:textId="77777777" w:rsidTr="0085191C">
        <w:tc>
          <w:tcPr>
            <w:tcW w:w="4965" w:type="dxa"/>
            <w:gridSpan w:val="7"/>
          </w:tcPr>
          <w:p w14:paraId="2E64C23D" w14:textId="77777777" w:rsidR="004F126B" w:rsidRDefault="004F126B" w:rsidP="004F126B">
            <w:pPr>
              <w:pStyle w:val="BodyText"/>
              <w:bidi/>
              <w:ind w:right="183"/>
              <w:rPr>
                <w:color w:val="000000" w:themeColor="text1"/>
                <w:rtl/>
              </w:rPr>
            </w:pPr>
            <w:r>
              <w:rPr>
                <w:rtl/>
              </w:rPr>
              <w:t>تعزيز إدارة التعليم العالي</w:t>
            </w:r>
          </w:p>
        </w:tc>
        <w:tc>
          <w:tcPr>
            <w:tcW w:w="5151" w:type="dxa"/>
            <w:gridSpan w:val="7"/>
          </w:tcPr>
          <w:p w14:paraId="2E64C23E" w14:textId="77777777" w:rsidR="004F126B" w:rsidRDefault="004F126B" w:rsidP="004F126B">
            <w:pPr>
              <w:pStyle w:val="BodyText"/>
              <w:bidi/>
              <w:ind w:right="183"/>
              <w:rPr>
                <w:color w:val="000000" w:themeColor="text1"/>
                <w:rtl/>
              </w:rPr>
            </w:pPr>
            <w:r>
              <w:rPr>
                <w:rtl/>
              </w:rPr>
              <w:t>34.00</w:t>
            </w:r>
          </w:p>
        </w:tc>
      </w:tr>
      <w:tr w:rsidR="004F126B" w14:paraId="2E64C241" w14:textId="77777777" w:rsidTr="0085191C">
        <w:tc>
          <w:tcPr>
            <w:tcW w:w="10116" w:type="dxa"/>
            <w:gridSpan w:val="14"/>
            <w:shd w:val="clear" w:color="auto" w:fill="E7E6E6" w:themeFill="background2"/>
          </w:tcPr>
          <w:p w14:paraId="2E64C240" w14:textId="77777777" w:rsidR="004F126B" w:rsidRDefault="004F126B" w:rsidP="004F126B">
            <w:pPr>
              <w:pStyle w:val="BodyText"/>
              <w:bidi/>
              <w:ind w:right="183"/>
              <w:rPr>
                <w:color w:val="000000" w:themeColor="text1"/>
                <w:rtl/>
              </w:rPr>
            </w:pPr>
            <w:r>
              <w:rPr>
                <w:b/>
                <w:rtl/>
              </w:rPr>
              <w:t>أداة تقييم المخاطر التشغيلية المنهجية</w:t>
            </w:r>
          </w:p>
        </w:tc>
      </w:tr>
      <w:tr w:rsidR="005906B9" w14:paraId="2E64C244" w14:textId="77777777" w:rsidTr="0085191C">
        <w:tc>
          <w:tcPr>
            <w:tcW w:w="4965" w:type="dxa"/>
            <w:gridSpan w:val="7"/>
          </w:tcPr>
          <w:p w14:paraId="2E64C242" w14:textId="77777777" w:rsidR="005906B9" w:rsidRDefault="005906B9" w:rsidP="005906B9">
            <w:pPr>
              <w:pStyle w:val="BodyText"/>
              <w:bidi/>
              <w:ind w:right="183"/>
              <w:rPr>
                <w:color w:val="000000" w:themeColor="text1"/>
                <w:rtl/>
              </w:rPr>
            </w:pPr>
            <w:r>
              <w:rPr>
                <w:b/>
                <w:rtl/>
              </w:rPr>
              <w:t>صنف الخطر</w:t>
            </w:r>
          </w:p>
        </w:tc>
        <w:tc>
          <w:tcPr>
            <w:tcW w:w="5151" w:type="dxa"/>
            <w:gridSpan w:val="7"/>
          </w:tcPr>
          <w:p w14:paraId="2E64C243" w14:textId="77777777" w:rsidR="005906B9" w:rsidRDefault="005906B9" w:rsidP="005906B9">
            <w:pPr>
              <w:pStyle w:val="BodyText"/>
              <w:bidi/>
              <w:ind w:right="183"/>
              <w:rPr>
                <w:color w:val="000000" w:themeColor="text1"/>
                <w:rtl/>
              </w:rPr>
            </w:pPr>
            <w:r>
              <w:rPr>
                <w:b/>
                <w:rtl/>
              </w:rPr>
              <w:t>التقييم</w:t>
            </w:r>
          </w:p>
        </w:tc>
      </w:tr>
      <w:tr w:rsidR="005906B9" w14:paraId="2E64C247" w14:textId="77777777" w:rsidTr="0085191C">
        <w:tc>
          <w:tcPr>
            <w:tcW w:w="4965" w:type="dxa"/>
            <w:gridSpan w:val="7"/>
          </w:tcPr>
          <w:p w14:paraId="2E64C245" w14:textId="77777777" w:rsidR="005906B9" w:rsidRDefault="005906B9" w:rsidP="005906B9">
            <w:pPr>
              <w:pStyle w:val="BodyText"/>
              <w:bidi/>
              <w:ind w:right="183"/>
              <w:rPr>
                <w:color w:val="000000" w:themeColor="text1"/>
                <w:rtl/>
              </w:rPr>
            </w:pPr>
            <w:r>
              <w:rPr>
                <w:rtl/>
              </w:rPr>
              <w:t>.1 مخاطر سياسية ومتعلقة بالحوكمة</w:t>
            </w:r>
          </w:p>
        </w:tc>
        <w:tc>
          <w:tcPr>
            <w:tcW w:w="5151" w:type="dxa"/>
            <w:gridSpan w:val="7"/>
          </w:tcPr>
          <w:p w14:paraId="2E64C246" w14:textId="77777777" w:rsidR="005906B9" w:rsidRDefault="005906B9" w:rsidP="005906B9">
            <w:pPr>
              <w:pStyle w:val="BodyText"/>
              <w:bidi/>
              <w:ind w:right="183"/>
              <w:rPr>
                <w:color w:val="000000" w:themeColor="text1"/>
                <w:rtl/>
              </w:rPr>
            </w:pPr>
            <w:r>
              <w:rPr>
                <w:rtl/>
              </w:rPr>
              <w:t>كبير</w:t>
            </w:r>
          </w:p>
        </w:tc>
      </w:tr>
      <w:tr w:rsidR="005906B9" w14:paraId="2E64C24A" w14:textId="77777777" w:rsidTr="0085191C">
        <w:tc>
          <w:tcPr>
            <w:tcW w:w="4965" w:type="dxa"/>
            <w:gridSpan w:val="7"/>
          </w:tcPr>
          <w:p w14:paraId="2E64C248" w14:textId="77777777" w:rsidR="005906B9" w:rsidRDefault="005906B9" w:rsidP="005906B9">
            <w:pPr>
              <w:pStyle w:val="BodyText"/>
              <w:bidi/>
              <w:ind w:right="183"/>
              <w:rPr>
                <w:color w:val="000000" w:themeColor="text1"/>
                <w:rtl/>
              </w:rPr>
            </w:pPr>
            <w:r>
              <w:rPr>
                <w:rtl/>
              </w:rPr>
              <w:t>.2 مخاطر متعلقة بالاقتصاد الكلي</w:t>
            </w:r>
          </w:p>
        </w:tc>
        <w:tc>
          <w:tcPr>
            <w:tcW w:w="5151" w:type="dxa"/>
            <w:gridSpan w:val="7"/>
          </w:tcPr>
          <w:p w14:paraId="2E64C249" w14:textId="77777777" w:rsidR="005906B9" w:rsidRDefault="005906B9" w:rsidP="005906B9">
            <w:pPr>
              <w:pStyle w:val="BodyText"/>
              <w:bidi/>
              <w:ind w:right="183"/>
              <w:rPr>
                <w:color w:val="000000" w:themeColor="text1"/>
                <w:rtl/>
              </w:rPr>
            </w:pPr>
            <w:r>
              <w:rPr>
                <w:rtl/>
              </w:rPr>
              <w:t>متوسط</w:t>
            </w:r>
          </w:p>
        </w:tc>
      </w:tr>
      <w:tr w:rsidR="005906B9" w14:paraId="2E64C24D" w14:textId="77777777" w:rsidTr="0085191C">
        <w:tc>
          <w:tcPr>
            <w:tcW w:w="4965" w:type="dxa"/>
            <w:gridSpan w:val="7"/>
          </w:tcPr>
          <w:p w14:paraId="2E64C24B" w14:textId="77777777" w:rsidR="005906B9" w:rsidRDefault="005906B9" w:rsidP="005906B9">
            <w:pPr>
              <w:pStyle w:val="BodyText"/>
              <w:bidi/>
              <w:ind w:right="183"/>
              <w:rPr>
                <w:color w:val="000000" w:themeColor="text1"/>
                <w:rtl/>
              </w:rPr>
            </w:pPr>
            <w:r>
              <w:rPr>
                <w:rtl/>
              </w:rPr>
              <w:t>.3 مخاطر متعلقة بالاستراجيات والسياسات</w:t>
            </w:r>
          </w:p>
        </w:tc>
        <w:tc>
          <w:tcPr>
            <w:tcW w:w="5151" w:type="dxa"/>
            <w:gridSpan w:val="7"/>
          </w:tcPr>
          <w:p w14:paraId="2E64C24C" w14:textId="77777777" w:rsidR="005906B9" w:rsidRDefault="005906B9" w:rsidP="005906B9">
            <w:pPr>
              <w:pStyle w:val="BodyText"/>
              <w:bidi/>
              <w:ind w:right="183"/>
              <w:rPr>
                <w:color w:val="000000" w:themeColor="text1"/>
                <w:rtl/>
              </w:rPr>
            </w:pPr>
            <w:r>
              <w:rPr>
                <w:rtl/>
              </w:rPr>
              <w:t>كبير</w:t>
            </w:r>
          </w:p>
        </w:tc>
      </w:tr>
      <w:tr w:rsidR="005906B9" w14:paraId="2E64C250" w14:textId="77777777" w:rsidTr="0085191C">
        <w:tc>
          <w:tcPr>
            <w:tcW w:w="4965" w:type="dxa"/>
            <w:gridSpan w:val="7"/>
          </w:tcPr>
          <w:p w14:paraId="2E64C24E" w14:textId="77777777" w:rsidR="005906B9" w:rsidRDefault="005906B9" w:rsidP="005906B9">
            <w:pPr>
              <w:pStyle w:val="BodyText"/>
              <w:bidi/>
              <w:ind w:right="183"/>
              <w:rPr>
                <w:color w:val="000000" w:themeColor="text1"/>
                <w:rtl/>
              </w:rPr>
            </w:pPr>
            <w:r>
              <w:rPr>
                <w:rtl/>
              </w:rPr>
              <w:t>.4 التصميم الفني للمشروع أو البرنامج</w:t>
            </w:r>
          </w:p>
        </w:tc>
        <w:tc>
          <w:tcPr>
            <w:tcW w:w="5151" w:type="dxa"/>
            <w:gridSpan w:val="7"/>
          </w:tcPr>
          <w:p w14:paraId="2E64C24F" w14:textId="77777777" w:rsidR="005906B9" w:rsidRDefault="005906B9" w:rsidP="005906B9">
            <w:pPr>
              <w:pStyle w:val="BodyText"/>
              <w:bidi/>
              <w:ind w:right="183"/>
              <w:rPr>
                <w:color w:val="000000" w:themeColor="text1"/>
                <w:rtl/>
              </w:rPr>
            </w:pPr>
            <w:r>
              <w:rPr>
                <w:rtl/>
              </w:rPr>
              <w:t>كبير</w:t>
            </w:r>
          </w:p>
        </w:tc>
      </w:tr>
      <w:tr w:rsidR="005906B9" w14:paraId="2E64C253" w14:textId="77777777" w:rsidTr="0085191C">
        <w:tc>
          <w:tcPr>
            <w:tcW w:w="4965" w:type="dxa"/>
            <w:gridSpan w:val="7"/>
          </w:tcPr>
          <w:p w14:paraId="2E64C251" w14:textId="77777777" w:rsidR="005906B9" w:rsidRDefault="005906B9" w:rsidP="005906B9">
            <w:pPr>
              <w:pStyle w:val="BodyText"/>
              <w:bidi/>
              <w:ind w:right="183"/>
              <w:rPr>
                <w:color w:val="000000" w:themeColor="text1"/>
                <w:rtl/>
              </w:rPr>
            </w:pPr>
            <w:r>
              <w:rPr>
                <w:rtl/>
              </w:rPr>
              <w:t>.5 القدرة المؤسسية للتنفيذ والاستدامة</w:t>
            </w:r>
          </w:p>
        </w:tc>
        <w:tc>
          <w:tcPr>
            <w:tcW w:w="5151" w:type="dxa"/>
            <w:gridSpan w:val="7"/>
          </w:tcPr>
          <w:p w14:paraId="2E64C252" w14:textId="77777777" w:rsidR="005906B9" w:rsidRDefault="005906B9" w:rsidP="005906B9">
            <w:pPr>
              <w:pStyle w:val="BodyText"/>
              <w:bidi/>
              <w:ind w:right="183"/>
              <w:rPr>
                <w:color w:val="000000" w:themeColor="text1"/>
                <w:rtl/>
              </w:rPr>
            </w:pPr>
            <w:r>
              <w:rPr>
                <w:rtl/>
              </w:rPr>
              <w:t>كبير</w:t>
            </w:r>
          </w:p>
        </w:tc>
      </w:tr>
      <w:tr w:rsidR="005906B9" w14:paraId="2E64C256" w14:textId="77777777" w:rsidTr="0085191C">
        <w:tc>
          <w:tcPr>
            <w:tcW w:w="4965" w:type="dxa"/>
            <w:gridSpan w:val="7"/>
          </w:tcPr>
          <w:p w14:paraId="2E64C254" w14:textId="77777777" w:rsidR="005906B9" w:rsidRDefault="005906B9" w:rsidP="005906B9">
            <w:pPr>
              <w:pStyle w:val="BodyText"/>
              <w:bidi/>
              <w:ind w:right="183"/>
              <w:rPr>
                <w:color w:val="000000" w:themeColor="text1"/>
                <w:rtl/>
              </w:rPr>
            </w:pPr>
            <w:r>
              <w:rPr>
                <w:rtl/>
              </w:rPr>
              <w:t>.6 مخاطر إئتمانية</w:t>
            </w:r>
          </w:p>
        </w:tc>
        <w:tc>
          <w:tcPr>
            <w:tcW w:w="5151" w:type="dxa"/>
            <w:gridSpan w:val="7"/>
          </w:tcPr>
          <w:p w14:paraId="2E64C255" w14:textId="77777777" w:rsidR="005906B9" w:rsidRDefault="005906B9" w:rsidP="005906B9">
            <w:pPr>
              <w:pStyle w:val="BodyText"/>
              <w:bidi/>
              <w:ind w:right="183"/>
              <w:rPr>
                <w:color w:val="000000" w:themeColor="text1"/>
                <w:rtl/>
              </w:rPr>
            </w:pPr>
            <w:r>
              <w:rPr>
                <w:rtl/>
              </w:rPr>
              <w:t>كبير</w:t>
            </w:r>
          </w:p>
        </w:tc>
      </w:tr>
      <w:tr w:rsidR="005906B9" w14:paraId="2E64C259" w14:textId="77777777" w:rsidTr="0085191C">
        <w:tc>
          <w:tcPr>
            <w:tcW w:w="4965" w:type="dxa"/>
            <w:gridSpan w:val="7"/>
          </w:tcPr>
          <w:p w14:paraId="2E64C257" w14:textId="77777777" w:rsidR="005906B9" w:rsidRDefault="005906B9" w:rsidP="005906B9">
            <w:pPr>
              <w:pStyle w:val="BodyText"/>
              <w:bidi/>
              <w:ind w:right="183"/>
              <w:rPr>
                <w:color w:val="000000" w:themeColor="text1"/>
                <w:rtl/>
              </w:rPr>
            </w:pPr>
            <w:r>
              <w:rPr>
                <w:rtl/>
              </w:rPr>
              <w:t>.7 مخاطر بيئية واجتماعية</w:t>
            </w:r>
          </w:p>
        </w:tc>
        <w:tc>
          <w:tcPr>
            <w:tcW w:w="5151" w:type="dxa"/>
            <w:gridSpan w:val="7"/>
          </w:tcPr>
          <w:p w14:paraId="2E64C258" w14:textId="77777777" w:rsidR="005906B9" w:rsidRDefault="005906B9" w:rsidP="005906B9">
            <w:pPr>
              <w:pStyle w:val="BodyText"/>
              <w:bidi/>
              <w:ind w:right="183"/>
              <w:rPr>
                <w:color w:val="000000" w:themeColor="text1"/>
                <w:rtl/>
              </w:rPr>
            </w:pPr>
            <w:r>
              <w:rPr>
                <w:rtl/>
              </w:rPr>
              <w:t>متوسط</w:t>
            </w:r>
          </w:p>
        </w:tc>
      </w:tr>
      <w:tr w:rsidR="005906B9" w14:paraId="2E64C25C" w14:textId="77777777" w:rsidTr="0085191C">
        <w:tc>
          <w:tcPr>
            <w:tcW w:w="4965" w:type="dxa"/>
            <w:gridSpan w:val="7"/>
          </w:tcPr>
          <w:p w14:paraId="2E64C25A" w14:textId="77777777" w:rsidR="005906B9" w:rsidRDefault="005906B9" w:rsidP="005906B9">
            <w:pPr>
              <w:pStyle w:val="BodyText"/>
              <w:bidi/>
              <w:ind w:right="183"/>
              <w:rPr>
                <w:color w:val="000000" w:themeColor="text1"/>
                <w:rtl/>
              </w:rPr>
            </w:pPr>
            <w:r>
              <w:rPr>
                <w:rtl/>
              </w:rPr>
              <w:t>.8 مخاطر متعلقة بالأطراف الفاعلة</w:t>
            </w:r>
          </w:p>
        </w:tc>
        <w:tc>
          <w:tcPr>
            <w:tcW w:w="5151" w:type="dxa"/>
            <w:gridSpan w:val="7"/>
          </w:tcPr>
          <w:p w14:paraId="2E64C25B" w14:textId="77777777" w:rsidR="005906B9" w:rsidRDefault="005906B9" w:rsidP="005906B9">
            <w:pPr>
              <w:pStyle w:val="BodyText"/>
              <w:bidi/>
              <w:ind w:right="183"/>
              <w:rPr>
                <w:color w:val="000000" w:themeColor="text1"/>
                <w:rtl/>
              </w:rPr>
            </w:pPr>
            <w:r>
              <w:rPr>
                <w:rtl/>
              </w:rPr>
              <w:t>متوسط</w:t>
            </w:r>
          </w:p>
        </w:tc>
      </w:tr>
      <w:tr w:rsidR="005906B9" w14:paraId="2E64C25F" w14:textId="77777777" w:rsidTr="0085191C">
        <w:tc>
          <w:tcPr>
            <w:tcW w:w="4965" w:type="dxa"/>
            <w:gridSpan w:val="7"/>
          </w:tcPr>
          <w:p w14:paraId="2E64C25D" w14:textId="77777777" w:rsidR="005906B9" w:rsidRDefault="005906B9" w:rsidP="005906B9">
            <w:pPr>
              <w:pStyle w:val="BodyText"/>
              <w:bidi/>
              <w:ind w:right="183"/>
              <w:rPr>
                <w:color w:val="000000" w:themeColor="text1"/>
                <w:rtl/>
              </w:rPr>
            </w:pPr>
            <w:r>
              <w:rPr>
                <w:rtl/>
              </w:rPr>
              <w:t>.9 مخاطر أخرى</w:t>
            </w:r>
          </w:p>
        </w:tc>
        <w:tc>
          <w:tcPr>
            <w:tcW w:w="5151" w:type="dxa"/>
            <w:gridSpan w:val="7"/>
          </w:tcPr>
          <w:p w14:paraId="2E64C25E" w14:textId="77777777" w:rsidR="005906B9" w:rsidRDefault="005906B9" w:rsidP="005906B9">
            <w:pPr>
              <w:pStyle w:val="BodyText"/>
              <w:bidi/>
              <w:ind w:right="183"/>
              <w:rPr>
                <w:color w:val="000000" w:themeColor="text1"/>
                <w:rtl/>
              </w:rPr>
            </w:pPr>
          </w:p>
        </w:tc>
      </w:tr>
      <w:tr w:rsidR="005906B9" w14:paraId="2E64C262" w14:textId="77777777" w:rsidTr="0085191C">
        <w:tc>
          <w:tcPr>
            <w:tcW w:w="4965" w:type="dxa"/>
            <w:gridSpan w:val="7"/>
          </w:tcPr>
          <w:p w14:paraId="2E64C260" w14:textId="77777777" w:rsidR="005906B9" w:rsidRDefault="005906B9" w:rsidP="005906B9">
            <w:pPr>
              <w:pStyle w:val="BodyText"/>
              <w:bidi/>
              <w:ind w:right="183"/>
              <w:rPr>
                <w:color w:val="000000" w:themeColor="text1"/>
                <w:rtl/>
              </w:rPr>
            </w:pPr>
            <w:r>
              <w:rPr>
                <w:b/>
                <w:rtl/>
              </w:rPr>
              <w:t>الكلي</w:t>
            </w:r>
          </w:p>
        </w:tc>
        <w:tc>
          <w:tcPr>
            <w:tcW w:w="5151" w:type="dxa"/>
            <w:gridSpan w:val="7"/>
          </w:tcPr>
          <w:p w14:paraId="2E64C261" w14:textId="77777777" w:rsidR="005906B9" w:rsidRDefault="005906B9" w:rsidP="005906B9">
            <w:pPr>
              <w:pStyle w:val="BodyText"/>
              <w:bidi/>
              <w:ind w:right="183"/>
              <w:rPr>
                <w:color w:val="000000" w:themeColor="text1"/>
                <w:rtl/>
              </w:rPr>
            </w:pPr>
            <w:r>
              <w:rPr>
                <w:rtl/>
              </w:rPr>
              <w:t>كبير</w:t>
            </w:r>
          </w:p>
        </w:tc>
      </w:tr>
      <w:tr w:rsidR="005906B9" w14:paraId="2E64C264" w14:textId="77777777" w:rsidTr="0085191C">
        <w:tc>
          <w:tcPr>
            <w:tcW w:w="10116" w:type="dxa"/>
            <w:gridSpan w:val="14"/>
            <w:shd w:val="clear" w:color="auto" w:fill="E7E6E6" w:themeFill="background2"/>
          </w:tcPr>
          <w:p w14:paraId="2E64C263" w14:textId="77777777" w:rsidR="005906B9" w:rsidRDefault="005906B9" w:rsidP="005906B9">
            <w:pPr>
              <w:pStyle w:val="BodyText"/>
              <w:bidi/>
              <w:ind w:right="183"/>
              <w:jc w:val="center"/>
              <w:rPr>
                <w:color w:val="000000" w:themeColor="text1"/>
                <w:rtl/>
              </w:rPr>
            </w:pPr>
            <w:r>
              <w:rPr>
                <w:b/>
                <w:rtl/>
              </w:rPr>
              <w:t>الالتزام</w:t>
            </w:r>
          </w:p>
        </w:tc>
      </w:tr>
      <w:tr w:rsidR="004F126B" w14:paraId="2E64C26B" w14:textId="77777777" w:rsidTr="0085191C">
        <w:tc>
          <w:tcPr>
            <w:tcW w:w="1797" w:type="dxa"/>
            <w:gridSpan w:val="2"/>
          </w:tcPr>
          <w:p w14:paraId="2E64C265" w14:textId="77777777" w:rsidR="004F126B" w:rsidRDefault="00737F66" w:rsidP="007E5EB8">
            <w:pPr>
              <w:pStyle w:val="BodyText"/>
              <w:bidi/>
              <w:ind w:right="183"/>
              <w:jc w:val="right"/>
              <w:rPr>
                <w:b/>
                <w:rtl/>
              </w:rPr>
            </w:pPr>
            <w:r>
              <w:rPr>
                <w:b/>
                <w:rtl/>
              </w:rPr>
              <w:t>السياسة</w:t>
            </w:r>
          </w:p>
        </w:tc>
        <w:tc>
          <w:tcPr>
            <w:tcW w:w="1717" w:type="dxa"/>
            <w:gridSpan w:val="3"/>
          </w:tcPr>
          <w:p w14:paraId="2E64C266" w14:textId="77777777" w:rsidR="004F126B" w:rsidRDefault="004F126B" w:rsidP="007E5EB8">
            <w:pPr>
              <w:pStyle w:val="BodyText"/>
              <w:bidi/>
              <w:ind w:right="183"/>
              <w:jc w:val="right"/>
              <w:rPr>
                <w:color w:val="000000" w:themeColor="text1"/>
                <w:rtl/>
              </w:rPr>
            </w:pPr>
          </w:p>
        </w:tc>
        <w:tc>
          <w:tcPr>
            <w:tcW w:w="1451" w:type="dxa"/>
            <w:gridSpan w:val="2"/>
          </w:tcPr>
          <w:p w14:paraId="2E64C267" w14:textId="77777777" w:rsidR="004F126B" w:rsidRDefault="004F126B" w:rsidP="007E5EB8">
            <w:pPr>
              <w:pStyle w:val="BodyText"/>
              <w:bidi/>
              <w:ind w:right="183"/>
              <w:jc w:val="right"/>
              <w:rPr>
                <w:color w:val="000000" w:themeColor="text1"/>
                <w:rtl/>
              </w:rPr>
            </w:pPr>
          </w:p>
        </w:tc>
        <w:tc>
          <w:tcPr>
            <w:tcW w:w="1742" w:type="dxa"/>
            <w:gridSpan w:val="3"/>
          </w:tcPr>
          <w:p w14:paraId="2E64C268" w14:textId="77777777" w:rsidR="004F126B" w:rsidRDefault="004F126B" w:rsidP="007E5EB8">
            <w:pPr>
              <w:pStyle w:val="BodyText"/>
              <w:bidi/>
              <w:ind w:right="183"/>
              <w:jc w:val="right"/>
              <w:rPr>
                <w:color w:val="000000" w:themeColor="text1"/>
                <w:rtl/>
              </w:rPr>
            </w:pPr>
          </w:p>
        </w:tc>
        <w:tc>
          <w:tcPr>
            <w:tcW w:w="1739" w:type="dxa"/>
            <w:gridSpan w:val="3"/>
          </w:tcPr>
          <w:p w14:paraId="2E64C269" w14:textId="77777777" w:rsidR="004F126B" w:rsidRDefault="004F126B" w:rsidP="007E5EB8">
            <w:pPr>
              <w:pStyle w:val="BodyText"/>
              <w:bidi/>
              <w:ind w:right="183"/>
              <w:jc w:val="right"/>
              <w:rPr>
                <w:color w:val="000000" w:themeColor="text1"/>
                <w:rtl/>
              </w:rPr>
            </w:pPr>
          </w:p>
        </w:tc>
        <w:tc>
          <w:tcPr>
            <w:tcW w:w="1670" w:type="dxa"/>
          </w:tcPr>
          <w:p w14:paraId="2E64C26A" w14:textId="77777777" w:rsidR="004F126B" w:rsidRDefault="004F126B" w:rsidP="007E5EB8">
            <w:pPr>
              <w:pStyle w:val="BodyText"/>
              <w:bidi/>
              <w:ind w:right="183"/>
              <w:jc w:val="right"/>
              <w:rPr>
                <w:color w:val="000000" w:themeColor="text1"/>
                <w:rtl/>
              </w:rPr>
            </w:pPr>
          </w:p>
        </w:tc>
      </w:tr>
      <w:tr w:rsidR="00737F66" w14:paraId="2E64C270" w14:textId="77777777" w:rsidTr="0085191C">
        <w:tc>
          <w:tcPr>
            <w:tcW w:w="4965" w:type="dxa"/>
            <w:gridSpan w:val="7"/>
          </w:tcPr>
          <w:p w14:paraId="2E64C26C" w14:textId="77777777" w:rsidR="00737F66" w:rsidRDefault="00737F66" w:rsidP="007E5EB8">
            <w:pPr>
              <w:pStyle w:val="BodyText"/>
              <w:bidi/>
              <w:ind w:right="183"/>
              <w:jc w:val="right"/>
              <w:rPr>
                <w:color w:val="000000" w:themeColor="text1"/>
                <w:rtl/>
              </w:rPr>
            </w:pPr>
            <w:r>
              <w:rPr>
                <w:rtl/>
              </w:rPr>
              <w:t>هل يختلف المشروع عن إطار استراتيجية المساعدة القطرية من حيث المحتوى أو من حيث جوانب أخرى هامة ؟</w:t>
            </w:r>
          </w:p>
        </w:tc>
        <w:tc>
          <w:tcPr>
            <w:tcW w:w="1742" w:type="dxa"/>
            <w:gridSpan w:val="3"/>
          </w:tcPr>
          <w:p w14:paraId="2E64C26D" w14:textId="77777777" w:rsidR="00737F66" w:rsidRDefault="00737F66" w:rsidP="00EC25B1">
            <w:pPr>
              <w:pStyle w:val="TableParagraph"/>
              <w:bidi/>
              <w:spacing w:before="44"/>
              <w:ind w:left="43" w:right="-38"/>
              <w:rPr>
                <w:rFonts w:cs="Calibri"/>
                <w:rtl/>
              </w:rPr>
            </w:pPr>
            <w:r>
              <w:rPr>
                <w:rtl/>
              </w:rPr>
              <w:t xml:space="preserve">نعم [ </w:t>
            </w:r>
            <w:r>
              <w:rPr>
                <w:spacing w:val="53"/>
                <w:rtl/>
              </w:rPr>
              <w:t xml:space="preserve"> </w:t>
            </w:r>
            <w:r>
              <w:rPr>
                <w:rtl/>
              </w:rPr>
              <w:t>]</w:t>
            </w:r>
          </w:p>
        </w:tc>
        <w:tc>
          <w:tcPr>
            <w:tcW w:w="1739" w:type="dxa"/>
            <w:gridSpan w:val="3"/>
          </w:tcPr>
          <w:p w14:paraId="2E64C26E" w14:textId="77777777" w:rsidR="00737F66" w:rsidRDefault="00737F66" w:rsidP="00EC25B1">
            <w:pPr>
              <w:pStyle w:val="TableParagraph"/>
              <w:bidi/>
              <w:spacing w:before="44"/>
              <w:ind w:right="73"/>
              <w:jc w:val="right"/>
              <w:rPr>
                <w:rFonts w:cs="Calibri"/>
                <w:rtl/>
              </w:rPr>
            </w:pPr>
            <w:r>
              <w:rPr>
                <w:rtl/>
              </w:rPr>
              <w:t>لا [ X ]</w:t>
            </w:r>
          </w:p>
        </w:tc>
        <w:tc>
          <w:tcPr>
            <w:tcW w:w="1670" w:type="dxa"/>
          </w:tcPr>
          <w:p w14:paraId="2E64C26F" w14:textId="77777777" w:rsidR="00737F66" w:rsidRDefault="00737F66" w:rsidP="007E5EB8">
            <w:pPr>
              <w:pStyle w:val="BodyText"/>
              <w:bidi/>
              <w:ind w:right="183"/>
              <w:jc w:val="right"/>
              <w:rPr>
                <w:color w:val="000000" w:themeColor="text1"/>
                <w:rtl/>
              </w:rPr>
            </w:pPr>
          </w:p>
        </w:tc>
      </w:tr>
      <w:tr w:rsidR="00737F66" w14:paraId="2E64C275" w14:textId="77777777" w:rsidTr="0085191C">
        <w:tc>
          <w:tcPr>
            <w:tcW w:w="4965" w:type="dxa"/>
            <w:gridSpan w:val="7"/>
          </w:tcPr>
          <w:p w14:paraId="2E64C271" w14:textId="77777777" w:rsidR="00737F66" w:rsidRDefault="00737F66" w:rsidP="007E5EB8">
            <w:pPr>
              <w:pStyle w:val="BodyText"/>
              <w:bidi/>
              <w:ind w:right="183"/>
              <w:jc w:val="right"/>
              <w:rPr>
                <w:color w:val="000000" w:themeColor="text1"/>
                <w:rtl/>
              </w:rPr>
            </w:pPr>
            <w:r>
              <w:rPr>
                <w:rtl/>
              </w:rPr>
              <w:t>هل يتطلب المشروع أي استثناءات من سيايات البنك ؟</w:t>
            </w:r>
          </w:p>
        </w:tc>
        <w:tc>
          <w:tcPr>
            <w:tcW w:w="1742" w:type="dxa"/>
            <w:gridSpan w:val="3"/>
          </w:tcPr>
          <w:p w14:paraId="2E64C272" w14:textId="77777777" w:rsidR="00737F66" w:rsidRDefault="00737F66" w:rsidP="00EC25B1">
            <w:pPr>
              <w:pStyle w:val="TableParagraph"/>
              <w:bidi/>
              <w:spacing w:before="54"/>
              <w:ind w:left="43" w:right="-38"/>
              <w:rPr>
                <w:rFonts w:cs="Calibri"/>
                <w:rtl/>
              </w:rPr>
            </w:pPr>
            <w:r>
              <w:rPr>
                <w:rtl/>
              </w:rPr>
              <w:t xml:space="preserve">نعم [ </w:t>
            </w:r>
            <w:r>
              <w:rPr>
                <w:spacing w:val="53"/>
                <w:rtl/>
              </w:rPr>
              <w:t xml:space="preserve"> </w:t>
            </w:r>
            <w:r>
              <w:rPr>
                <w:rtl/>
              </w:rPr>
              <w:t>]</w:t>
            </w:r>
          </w:p>
        </w:tc>
        <w:tc>
          <w:tcPr>
            <w:tcW w:w="1739" w:type="dxa"/>
            <w:gridSpan w:val="3"/>
          </w:tcPr>
          <w:p w14:paraId="2E64C273" w14:textId="77777777" w:rsidR="00737F66" w:rsidRDefault="00737F66" w:rsidP="00EC25B1">
            <w:pPr>
              <w:pStyle w:val="TableParagraph"/>
              <w:bidi/>
              <w:spacing w:before="54"/>
              <w:ind w:right="73"/>
              <w:jc w:val="right"/>
              <w:rPr>
                <w:rFonts w:cs="Calibri"/>
                <w:rtl/>
              </w:rPr>
            </w:pPr>
            <w:r>
              <w:rPr>
                <w:rtl/>
              </w:rPr>
              <w:t>لا [ X ]</w:t>
            </w:r>
          </w:p>
        </w:tc>
        <w:tc>
          <w:tcPr>
            <w:tcW w:w="1670" w:type="dxa"/>
          </w:tcPr>
          <w:p w14:paraId="2E64C274" w14:textId="77777777" w:rsidR="00737F66" w:rsidRDefault="00737F66" w:rsidP="007E5EB8">
            <w:pPr>
              <w:pStyle w:val="BodyText"/>
              <w:bidi/>
              <w:ind w:right="183"/>
              <w:jc w:val="right"/>
              <w:rPr>
                <w:color w:val="000000" w:themeColor="text1"/>
                <w:rtl/>
              </w:rPr>
            </w:pPr>
          </w:p>
        </w:tc>
      </w:tr>
      <w:tr w:rsidR="00737F66" w14:paraId="2E64C27A" w14:textId="77777777" w:rsidTr="0085191C">
        <w:tc>
          <w:tcPr>
            <w:tcW w:w="4965" w:type="dxa"/>
            <w:gridSpan w:val="7"/>
          </w:tcPr>
          <w:p w14:paraId="2E64C276" w14:textId="77777777" w:rsidR="00737F66" w:rsidRDefault="00737F66" w:rsidP="007E5EB8">
            <w:pPr>
              <w:pStyle w:val="BodyText"/>
              <w:bidi/>
              <w:ind w:right="183"/>
              <w:jc w:val="right"/>
              <w:rPr>
                <w:color w:val="000000" w:themeColor="text1"/>
                <w:rtl/>
              </w:rPr>
            </w:pPr>
            <w:r>
              <w:rPr>
                <w:rtl/>
              </w:rPr>
              <w:t>هل وافقت إدارة البنك على هذه الاستثناءات ؟</w:t>
            </w:r>
          </w:p>
        </w:tc>
        <w:tc>
          <w:tcPr>
            <w:tcW w:w="1742" w:type="dxa"/>
            <w:gridSpan w:val="3"/>
          </w:tcPr>
          <w:p w14:paraId="2E64C277" w14:textId="77777777" w:rsidR="00737F66" w:rsidRDefault="00737F66" w:rsidP="00EC25B1">
            <w:pPr>
              <w:pStyle w:val="TableParagraph"/>
              <w:bidi/>
              <w:spacing w:before="44"/>
              <w:ind w:left="43" w:right="-38"/>
              <w:rPr>
                <w:rFonts w:cs="Calibri"/>
                <w:rtl/>
              </w:rPr>
            </w:pPr>
            <w:r>
              <w:rPr>
                <w:rtl/>
              </w:rPr>
              <w:t xml:space="preserve">نعم [ </w:t>
            </w:r>
            <w:r>
              <w:rPr>
                <w:spacing w:val="53"/>
                <w:rtl/>
              </w:rPr>
              <w:t xml:space="preserve"> </w:t>
            </w:r>
            <w:r>
              <w:rPr>
                <w:rtl/>
              </w:rPr>
              <w:t>]</w:t>
            </w:r>
          </w:p>
        </w:tc>
        <w:tc>
          <w:tcPr>
            <w:tcW w:w="1739" w:type="dxa"/>
            <w:gridSpan w:val="3"/>
          </w:tcPr>
          <w:p w14:paraId="2E64C278" w14:textId="77777777" w:rsidR="00737F66" w:rsidRDefault="00737F66" w:rsidP="00EC25B1">
            <w:pPr>
              <w:pStyle w:val="TableParagraph"/>
              <w:bidi/>
              <w:spacing w:before="44"/>
              <w:ind w:right="73"/>
              <w:jc w:val="right"/>
              <w:rPr>
                <w:rFonts w:cs="Calibri"/>
                <w:rtl/>
              </w:rPr>
            </w:pPr>
            <w:r>
              <w:rPr>
                <w:rtl/>
              </w:rPr>
              <w:t>لا [ X ]</w:t>
            </w:r>
          </w:p>
        </w:tc>
        <w:tc>
          <w:tcPr>
            <w:tcW w:w="1670" w:type="dxa"/>
          </w:tcPr>
          <w:p w14:paraId="2E64C279" w14:textId="77777777" w:rsidR="00737F66" w:rsidRDefault="00737F66" w:rsidP="007E5EB8">
            <w:pPr>
              <w:pStyle w:val="BodyText"/>
              <w:bidi/>
              <w:ind w:right="183"/>
              <w:jc w:val="right"/>
              <w:rPr>
                <w:color w:val="000000" w:themeColor="text1"/>
                <w:rtl/>
              </w:rPr>
            </w:pPr>
          </w:p>
        </w:tc>
      </w:tr>
      <w:tr w:rsidR="00737F66" w14:paraId="2E64C27F" w14:textId="77777777" w:rsidTr="0085191C">
        <w:tc>
          <w:tcPr>
            <w:tcW w:w="4965" w:type="dxa"/>
            <w:gridSpan w:val="7"/>
          </w:tcPr>
          <w:p w14:paraId="2E64C27B" w14:textId="77777777" w:rsidR="00737F66" w:rsidRDefault="00737F66" w:rsidP="007E5EB8">
            <w:pPr>
              <w:pStyle w:val="BodyText"/>
              <w:bidi/>
              <w:ind w:right="183"/>
              <w:jc w:val="right"/>
              <w:rPr>
                <w:color w:val="000000" w:themeColor="text1"/>
                <w:rtl/>
              </w:rPr>
            </w:pPr>
            <w:r>
              <w:rPr>
                <w:rtl/>
              </w:rPr>
              <w:t>هل تم السعي للحصول على موافقة مجلس الإدارة لاستثناء أي سياسة ؟</w:t>
            </w:r>
          </w:p>
        </w:tc>
        <w:tc>
          <w:tcPr>
            <w:tcW w:w="1742" w:type="dxa"/>
            <w:gridSpan w:val="3"/>
          </w:tcPr>
          <w:p w14:paraId="2E64C27C" w14:textId="77777777" w:rsidR="00737F66" w:rsidRDefault="00737F66" w:rsidP="00EC25B1">
            <w:pPr>
              <w:pStyle w:val="TableParagraph"/>
              <w:bidi/>
              <w:spacing w:before="44"/>
              <w:ind w:left="43" w:right="-38"/>
              <w:rPr>
                <w:rFonts w:cs="Calibri"/>
                <w:rtl/>
              </w:rPr>
            </w:pPr>
            <w:r>
              <w:rPr>
                <w:rtl/>
              </w:rPr>
              <w:t xml:space="preserve">نعم [ </w:t>
            </w:r>
            <w:r>
              <w:rPr>
                <w:spacing w:val="53"/>
                <w:rtl/>
              </w:rPr>
              <w:t xml:space="preserve"> </w:t>
            </w:r>
            <w:r>
              <w:rPr>
                <w:rtl/>
              </w:rPr>
              <w:t>]</w:t>
            </w:r>
          </w:p>
        </w:tc>
        <w:tc>
          <w:tcPr>
            <w:tcW w:w="1739" w:type="dxa"/>
            <w:gridSpan w:val="3"/>
          </w:tcPr>
          <w:p w14:paraId="2E64C27D" w14:textId="77777777" w:rsidR="00737F66" w:rsidRDefault="00737F66" w:rsidP="00EC25B1">
            <w:pPr>
              <w:pStyle w:val="TableParagraph"/>
              <w:bidi/>
              <w:spacing w:before="44"/>
              <w:ind w:right="73"/>
              <w:jc w:val="right"/>
              <w:rPr>
                <w:rFonts w:cs="Calibri"/>
                <w:rtl/>
              </w:rPr>
            </w:pPr>
            <w:r>
              <w:rPr>
                <w:rtl/>
              </w:rPr>
              <w:t>لا [ X ]</w:t>
            </w:r>
          </w:p>
        </w:tc>
        <w:tc>
          <w:tcPr>
            <w:tcW w:w="1670" w:type="dxa"/>
          </w:tcPr>
          <w:p w14:paraId="2E64C27E" w14:textId="77777777" w:rsidR="00737F66" w:rsidRDefault="00737F66" w:rsidP="007E5EB8">
            <w:pPr>
              <w:pStyle w:val="BodyText"/>
              <w:bidi/>
              <w:ind w:right="183"/>
              <w:jc w:val="right"/>
              <w:rPr>
                <w:color w:val="000000" w:themeColor="text1"/>
                <w:rtl/>
              </w:rPr>
            </w:pPr>
          </w:p>
        </w:tc>
      </w:tr>
      <w:tr w:rsidR="00737F66" w14:paraId="2E64C284" w14:textId="77777777" w:rsidTr="0085191C">
        <w:tc>
          <w:tcPr>
            <w:tcW w:w="4965" w:type="dxa"/>
            <w:gridSpan w:val="7"/>
          </w:tcPr>
          <w:p w14:paraId="2E64C280" w14:textId="77777777" w:rsidR="00737F66" w:rsidRDefault="00737F66" w:rsidP="007E5EB8">
            <w:pPr>
              <w:pStyle w:val="BodyText"/>
              <w:bidi/>
              <w:ind w:right="183"/>
              <w:jc w:val="right"/>
              <w:rPr>
                <w:color w:val="000000" w:themeColor="text1"/>
                <w:rtl/>
              </w:rPr>
            </w:pPr>
            <w:r>
              <w:rPr>
                <w:rtl/>
              </w:rPr>
              <w:t>هل يلبّي المشروع المعايير الإقليمية من حيث جاهزية التنفيذ ؟</w:t>
            </w:r>
          </w:p>
        </w:tc>
        <w:tc>
          <w:tcPr>
            <w:tcW w:w="1742" w:type="dxa"/>
            <w:gridSpan w:val="3"/>
          </w:tcPr>
          <w:p w14:paraId="2E64C281" w14:textId="77777777" w:rsidR="00737F66" w:rsidRDefault="00737F66" w:rsidP="00EC25B1">
            <w:pPr>
              <w:pStyle w:val="TableParagraph"/>
              <w:bidi/>
              <w:spacing w:before="44"/>
              <w:ind w:left="43" w:right="-38"/>
              <w:rPr>
                <w:rFonts w:cs="Calibri"/>
                <w:rtl/>
              </w:rPr>
            </w:pPr>
            <w:r>
              <w:rPr>
                <w:rtl/>
              </w:rPr>
              <w:t>نعم [ X ]</w:t>
            </w:r>
          </w:p>
        </w:tc>
        <w:tc>
          <w:tcPr>
            <w:tcW w:w="1739" w:type="dxa"/>
            <w:gridSpan w:val="3"/>
          </w:tcPr>
          <w:p w14:paraId="2E64C282" w14:textId="77777777" w:rsidR="00737F66" w:rsidRDefault="00737F66" w:rsidP="00EC25B1">
            <w:pPr>
              <w:pStyle w:val="TableParagraph"/>
              <w:bidi/>
              <w:spacing w:before="44"/>
              <w:ind w:left="842"/>
              <w:rPr>
                <w:rFonts w:cs="Calibri"/>
                <w:rtl/>
              </w:rPr>
            </w:pPr>
            <w:r>
              <w:rPr>
                <w:rtl/>
              </w:rPr>
              <w:t>لا [   ]</w:t>
            </w:r>
          </w:p>
        </w:tc>
        <w:tc>
          <w:tcPr>
            <w:tcW w:w="1670" w:type="dxa"/>
          </w:tcPr>
          <w:p w14:paraId="2E64C283" w14:textId="77777777" w:rsidR="00737F66" w:rsidRDefault="00737F66" w:rsidP="007E5EB8">
            <w:pPr>
              <w:pStyle w:val="BodyText"/>
              <w:bidi/>
              <w:ind w:right="183"/>
              <w:jc w:val="right"/>
              <w:rPr>
                <w:color w:val="000000" w:themeColor="text1"/>
                <w:rtl/>
              </w:rPr>
            </w:pPr>
          </w:p>
        </w:tc>
      </w:tr>
      <w:tr w:rsidR="00737F66" w14:paraId="2E64C289" w14:textId="77777777" w:rsidTr="0085191C">
        <w:tc>
          <w:tcPr>
            <w:tcW w:w="4965" w:type="dxa"/>
            <w:gridSpan w:val="7"/>
          </w:tcPr>
          <w:p w14:paraId="2E64C285" w14:textId="77777777" w:rsidR="00737F66" w:rsidRDefault="00737F66" w:rsidP="007E5EB8">
            <w:pPr>
              <w:pStyle w:val="BodyText"/>
              <w:bidi/>
              <w:ind w:right="183"/>
              <w:jc w:val="right"/>
              <w:rPr>
                <w:color w:val="000000" w:themeColor="text1"/>
                <w:rtl/>
              </w:rPr>
            </w:pPr>
            <w:r>
              <w:rPr>
                <w:b/>
                <w:rtl/>
              </w:rPr>
              <w:t xml:space="preserve">السيايات الوقائية التي يحفّزها المشروع </w:t>
            </w:r>
          </w:p>
        </w:tc>
        <w:tc>
          <w:tcPr>
            <w:tcW w:w="1742" w:type="dxa"/>
            <w:gridSpan w:val="3"/>
          </w:tcPr>
          <w:p w14:paraId="2E64C286" w14:textId="77777777" w:rsidR="00737F66" w:rsidRDefault="00737F66" w:rsidP="00EC25B1">
            <w:pPr>
              <w:pStyle w:val="TableParagraph"/>
              <w:bidi/>
              <w:spacing w:before="59"/>
              <w:ind w:left="507" w:right="508"/>
              <w:jc w:val="center"/>
              <w:rPr>
                <w:rFonts w:cs="Calibri"/>
                <w:b/>
                <w:bCs/>
                <w:rtl/>
              </w:rPr>
            </w:pPr>
            <w:r>
              <w:rPr>
                <w:b/>
                <w:rtl/>
              </w:rPr>
              <w:t xml:space="preserve">نعم </w:t>
            </w:r>
          </w:p>
        </w:tc>
        <w:tc>
          <w:tcPr>
            <w:tcW w:w="1739" w:type="dxa"/>
            <w:gridSpan w:val="3"/>
          </w:tcPr>
          <w:p w14:paraId="2E64C287" w14:textId="77777777" w:rsidR="00737F66" w:rsidRDefault="00737F66" w:rsidP="00EC25B1">
            <w:pPr>
              <w:pStyle w:val="TableParagraph"/>
              <w:bidi/>
              <w:spacing w:before="59"/>
              <w:ind w:left="672" w:right="671"/>
              <w:jc w:val="center"/>
              <w:rPr>
                <w:rFonts w:cs="Calibri"/>
                <w:b/>
                <w:bCs/>
                <w:rtl/>
              </w:rPr>
            </w:pPr>
            <w:r>
              <w:rPr>
                <w:b/>
                <w:rtl/>
              </w:rPr>
              <w:t>لا</w:t>
            </w:r>
          </w:p>
        </w:tc>
        <w:tc>
          <w:tcPr>
            <w:tcW w:w="1670" w:type="dxa"/>
          </w:tcPr>
          <w:p w14:paraId="2E64C288" w14:textId="77777777" w:rsidR="00737F66" w:rsidRDefault="00737F66" w:rsidP="007E5EB8">
            <w:pPr>
              <w:pStyle w:val="BodyText"/>
              <w:bidi/>
              <w:ind w:right="183"/>
              <w:jc w:val="right"/>
              <w:rPr>
                <w:color w:val="000000" w:themeColor="text1"/>
                <w:rtl/>
              </w:rPr>
            </w:pPr>
          </w:p>
        </w:tc>
      </w:tr>
      <w:tr w:rsidR="00737F66" w14:paraId="2E64C28E" w14:textId="77777777" w:rsidTr="0085191C">
        <w:tc>
          <w:tcPr>
            <w:tcW w:w="4965" w:type="dxa"/>
            <w:gridSpan w:val="7"/>
          </w:tcPr>
          <w:p w14:paraId="2E64C28A" w14:textId="77777777" w:rsidR="00737F66" w:rsidRDefault="00737F66" w:rsidP="007E5EB8">
            <w:pPr>
              <w:pStyle w:val="BodyText"/>
              <w:bidi/>
              <w:ind w:right="183"/>
              <w:jc w:val="right"/>
              <w:rPr>
                <w:color w:val="000000" w:themeColor="text1"/>
                <w:rtl/>
              </w:rPr>
            </w:pPr>
            <w:r>
              <w:rPr>
                <w:rtl/>
              </w:rPr>
              <w:t>التقييم البيئي (السياسة التشغيلية / إجراءات البنك 4.01)</w:t>
            </w:r>
          </w:p>
        </w:tc>
        <w:tc>
          <w:tcPr>
            <w:tcW w:w="1742" w:type="dxa"/>
            <w:gridSpan w:val="3"/>
          </w:tcPr>
          <w:p w14:paraId="2E64C28B" w14:textId="77777777" w:rsidR="00737F66" w:rsidRDefault="00737F66" w:rsidP="00EC25B1">
            <w:pPr>
              <w:rPr>
                <w:rFonts w:cs="Calibri"/>
                <w:rtl/>
              </w:rPr>
            </w:pPr>
          </w:p>
        </w:tc>
        <w:tc>
          <w:tcPr>
            <w:tcW w:w="1739" w:type="dxa"/>
            <w:gridSpan w:val="3"/>
          </w:tcPr>
          <w:p w14:paraId="2E64C28C" w14:textId="77777777" w:rsidR="00737F66" w:rsidRDefault="00737F66" w:rsidP="00EC25B1">
            <w:pPr>
              <w:pStyle w:val="TableParagraph"/>
              <w:bidi/>
              <w:spacing w:before="49"/>
              <w:ind w:left="3"/>
              <w:jc w:val="center"/>
              <w:rPr>
                <w:rFonts w:cs="Calibri"/>
                <w:b/>
                <w:bCs/>
                <w:rtl/>
              </w:rPr>
            </w:pPr>
            <w:r>
              <w:rPr>
                <w:b/>
                <w:rtl/>
              </w:rPr>
              <w:t>X</w:t>
            </w:r>
          </w:p>
        </w:tc>
        <w:tc>
          <w:tcPr>
            <w:tcW w:w="1670" w:type="dxa"/>
          </w:tcPr>
          <w:p w14:paraId="2E64C28D" w14:textId="77777777" w:rsidR="00737F66" w:rsidRDefault="00737F66" w:rsidP="007E5EB8">
            <w:pPr>
              <w:pStyle w:val="BodyText"/>
              <w:bidi/>
              <w:ind w:right="183"/>
              <w:jc w:val="right"/>
              <w:rPr>
                <w:color w:val="000000" w:themeColor="text1"/>
                <w:rtl/>
              </w:rPr>
            </w:pPr>
          </w:p>
        </w:tc>
      </w:tr>
      <w:tr w:rsidR="00737F66" w14:paraId="2E64C293" w14:textId="77777777" w:rsidTr="0085191C">
        <w:tc>
          <w:tcPr>
            <w:tcW w:w="4965" w:type="dxa"/>
            <w:gridSpan w:val="7"/>
          </w:tcPr>
          <w:p w14:paraId="2E64C28F" w14:textId="77777777" w:rsidR="00737F66" w:rsidRDefault="00737F66" w:rsidP="007E5EB8">
            <w:pPr>
              <w:pStyle w:val="BodyText"/>
              <w:bidi/>
              <w:ind w:right="183"/>
              <w:jc w:val="right"/>
              <w:rPr>
                <w:color w:val="000000" w:themeColor="text1"/>
                <w:rtl/>
              </w:rPr>
            </w:pPr>
            <w:r>
              <w:rPr>
                <w:rtl/>
              </w:rPr>
              <w:t>الموائل الطبيعية (السياسة التشغيلية / إجراءات البنك 4.04)</w:t>
            </w:r>
          </w:p>
        </w:tc>
        <w:tc>
          <w:tcPr>
            <w:tcW w:w="1742" w:type="dxa"/>
            <w:gridSpan w:val="3"/>
          </w:tcPr>
          <w:p w14:paraId="2E64C290" w14:textId="77777777" w:rsidR="00737F66" w:rsidRDefault="00737F66" w:rsidP="00EC25B1">
            <w:pPr>
              <w:rPr>
                <w:rFonts w:cs="Calibri"/>
                <w:rtl/>
              </w:rPr>
            </w:pPr>
          </w:p>
        </w:tc>
        <w:tc>
          <w:tcPr>
            <w:tcW w:w="1739" w:type="dxa"/>
            <w:gridSpan w:val="3"/>
          </w:tcPr>
          <w:p w14:paraId="2E64C291" w14:textId="77777777" w:rsidR="00737F66" w:rsidRDefault="00737F66" w:rsidP="00EC25B1">
            <w:pPr>
              <w:pStyle w:val="TableParagraph"/>
              <w:bidi/>
              <w:spacing w:before="49"/>
              <w:ind w:left="3"/>
              <w:jc w:val="center"/>
              <w:rPr>
                <w:rFonts w:cs="Calibri"/>
                <w:b/>
                <w:bCs/>
                <w:rtl/>
              </w:rPr>
            </w:pPr>
            <w:r>
              <w:rPr>
                <w:b/>
                <w:rtl/>
              </w:rPr>
              <w:t>X</w:t>
            </w:r>
          </w:p>
        </w:tc>
        <w:tc>
          <w:tcPr>
            <w:tcW w:w="1670" w:type="dxa"/>
          </w:tcPr>
          <w:p w14:paraId="2E64C292" w14:textId="77777777" w:rsidR="00737F66" w:rsidRDefault="00737F66" w:rsidP="007E5EB8">
            <w:pPr>
              <w:pStyle w:val="BodyText"/>
              <w:bidi/>
              <w:ind w:right="183"/>
              <w:jc w:val="right"/>
              <w:rPr>
                <w:color w:val="000000" w:themeColor="text1"/>
                <w:rtl/>
              </w:rPr>
            </w:pPr>
          </w:p>
        </w:tc>
      </w:tr>
      <w:tr w:rsidR="00737F66" w14:paraId="2E64C298" w14:textId="77777777" w:rsidTr="0085191C">
        <w:tc>
          <w:tcPr>
            <w:tcW w:w="4965" w:type="dxa"/>
            <w:gridSpan w:val="7"/>
          </w:tcPr>
          <w:p w14:paraId="2E64C294" w14:textId="77777777" w:rsidR="00737F66" w:rsidRDefault="00737F66" w:rsidP="007E5EB8">
            <w:pPr>
              <w:pStyle w:val="BodyText"/>
              <w:bidi/>
              <w:ind w:right="183"/>
              <w:jc w:val="right"/>
              <w:rPr>
                <w:color w:val="000000" w:themeColor="text1"/>
                <w:rtl/>
              </w:rPr>
            </w:pPr>
            <w:r>
              <w:rPr>
                <w:rtl/>
              </w:rPr>
              <w:t>الغابات (السياسة التشغيلية / إجراءات البنك 4.36)</w:t>
            </w:r>
          </w:p>
        </w:tc>
        <w:tc>
          <w:tcPr>
            <w:tcW w:w="1742" w:type="dxa"/>
            <w:gridSpan w:val="3"/>
          </w:tcPr>
          <w:p w14:paraId="2E64C295" w14:textId="77777777" w:rsidR="00737F66" w:rsidRDefault="00737F66" w:rsidP="00EC25B1">
            <w:pPr>
              <w:rPr>
                <w:rFonts w:cs="Calibri"/>
                <w:rtl/>
              </w:rPr>
            </w:pPr>
          </w:p>
        </w:tc>
        <w:tc>
          <w:tcPr>
            <w:tcW w:w="1739" w:type="dxa"/>
            <w:gridSpan w:val="3"/>
          </w:tcPr>
          <w:p w14:paraId="2E64C296" w14:textId="77777777" w:rsidR="00737F66" w:rsidRDefault="00737F66" w:rsidP="00EC25B1">
            <w:pPr>
              <w:pStyle w:val="TableParagraph"/>
              <w:bidi/>
              <w:spacing w:before="49"/>
              <w:ind w:left="3"/>
              <w:jc w:val="center"/>
              <w:rPr>
                <w:rFonts w:cs="Calibri"/>
                <w:b/>
                <w:bCs/>
                <w:rtl/>
              </w:rPr>
            </w:pPr>
            <w:r>
              <w:rPr>
                <w:b/>
                <w:rtl/>
              </w:rPr>
              <w:t>X</w:t>
            </w:r>
          </w:p>
        </w:tc>
        <w:tc>
          <w:tcPr>
            <w:tcW w:w="1670" w:type="dxa"/>
          </w:tcPr>
          <w:p w14:paraId="2E64C297" w14:textId="77777777" w:rsidR="00737F66" w:rsidRDefault="00737F66" w:rsidP="007E5EB8">
            <w:pPr>
              <w:pStyle w:val="BodyText"/>
              <w:bidi/>
              <w:ind w:right="183"/>
              <w:jc w:val="right"/>
              <w:rPr>
                <w:color w:val="000000" w:themeColor="text1"/>
                <w:rtl/>
              </w:rPr>
            </w:pPr>
          </w:p>
        </w:tc>
      </w:tr>
      <w:tr w:rsidR="00737F66" w14:paraId="2E64C29D" w14:textId="77777777" w:rsidTr="0085191C">
        <w:tc>
          <w:tcPr>
            <w:tcW w:w="4965" w:type="dxa"/>
            <w:gridSpan w:val="7"/>
          </w:tcPr>
          <w:p w14:paraId="2E64C299" w14:textId="77777777" w:rsidR="00737F66" w:rsidRDefault="00737F66" w:rsidP="007E5EB8">
            <w:pPr>
              <w:pStyle w:val="BodyText"/>
              <w:bidi/>
              <w:ind w:right="183"/>
              <w:jc w:val="right"/>
              <w:rPr>
                <w:color w:val="000000" w:themeColor="text1"/>
                <w:rtl/>
              </w:rPr>
            </w:pPr>
            <w:r>
              <w:rPr>
                <w:rtl/>
              </w:rPr>
              <w:t>إدارة الآفات (السياسة التشغيلية / إجراءات البنك 4.09)</w:t>
            </w:r>
          </w:p>
        </w:tc>
        <w:tc>
          <w:tcPr>
            <w:tcW w:w="1742" w:type="dxa"/>
            <w:gridSpan w:val="3"/>
          </w:tcPr>
          <w:p w14:paraId="2E64C29A" w14:textId="77777777" w:rsidR="00737F66" w:rsidRDefault="00737F66" w:rsidP="00EC25B1">
            <w:pPr>
              <w:rPr>
                <w:rFonts w:cs="Calibri"/>
                <w:rtl/>
              </w:rPr>
            </w:pPr>
          </w:p>
        </w:tc>
        <w:tc>
          <w:tcPr>
            <w:tcW w:w="1739" w:type="dxa"/>
            <w:gridSpan w:val="3"/>
          </w:tcPr>
          <w:p w14:paraId="2E64C29B" w14:textId="77777777" w:rsidR="00737F66" w:rsidRDefault="00737F66" w:rsidP="00EC25B1">
            <w:pPr>
              <w:pStyle w:val="TableParagraph"/>
              <w:bidi/>
              <w:spacing w:before="49"/>
              <w:ind w:left="3"/>
              <w:jc w:val="center"/>
              <w:rPr>
                <w:rFonts w:cs="Calibri"/>
                <w:b/>
                <w:bCs/>
                <w:rtl/>
              </w:rPr>
            </w:pPr>
            <w:r>
              <w:rPr>
                <w:b/>
                <w:rtl/>
              </w:rPr>
              <w:t>X</w:t>
            </w:r>
          </w:p>
        </w:tc>
        <w:tc>
          <w:tcPr>
            <w:tcW w:w="1670" w:type="dxa"/>
          </w:tcPr>
          <w:p w14:paraId="2E64C29C" w14:textId="77777777" w:rsidR="00737F66" w:rsidRDefault="00737F66" w:rsidP="007E5EB8">
            <w:pPr>
              <w:pStyle w:val="BodyText"/>
              <w:bidi/>
              <w:ind w:right="183"/>
              <w:jc w:val="right"/>
              <w:rPr>
                <w:color w:val="000000" w:themeColor="text1"/>
                <w:rtl/>
              </w:rPr>
            </w:pPr>
          </w:p>
        </w:tc>
      </w:tr>
      <w:tr w:rsidR="00737F66" w14:paraId="2E64C2A2" w14:textId="77777777" w:rsidTr="0085191C">
        <w:tc>
          <w:tcPr>
            <w:tcW w:w="4965" w:type="dxa"/>
            <w:gridSpan w:val="7"/>
          </w:tcPr>
          <w:p w14:paraId="2E64C29E" w14:textId="77777777" w:rsidR="00737F66" w:rsidRDefault="00737F66" w:rsidP="007E5EB8">
            <w:pPr>
              <w:pStyle w:val="BodyText"/>
              <w:bidi/>
              <w:ind w:right="183"/>
              <w:jc w:val="right"/>
              <w:rPr>
                <w:color w:val="000000" w:themeColor="text1"/>
                <w:rtl/>
              </w:rPr>
            </w:pPr>
            <w:r>
              <w:rPr>
                <w:rtl/>
              </w:rPr>
              <w:t>الموارد الثقافية المادية (السياسة التشغيلية / إجراءات البنك 4.11)</w:t>
            </w:r>
          </w:p>
        </w:tc>
        <w:tc>
          <w:tcPr>
            <w:tcW w:w="1742" w:type="dxa"/>
            <w:gridSpan w:val="3"/>
          </w:tcPr>
          <w:p w14:paraId="2E64C29F" w14:textId="77777777" w:rsidR="00737F66" w:rsidRDefault="00737F66" w:rsidP="00EC25B1">
            <w:pPr>
              <w:rPr>
                <w:rFonts w:cs="Calibri"/>
                <w:rtl/>
              </w:rPr>
            </w:pPr>
          </w:p>
        </w:tc>
        <w:tc>
          <w:tcPr>
            <w:tcW w:w="1739" w:type="dxa"/>
            <w:gridSpan w:val="3"/>
          </w:tcPr>
          <w:p w14:paraId="2E64C2A0" w14:textId="77777777" w:rsidR="00737F66" w:rsidRDefault="00737F66" w:rsidP="00EC25B1">
            <w:pPr>
              <w:pStyle w:val="TableParagraph"/>
              <w:bidi/>
              <w:spacing w:before="49"/>
              <w:ind w:left="3"/>
              <w:jc w:val="center"/>
              <w:rPr>
                <w:rFonts w:cs="Calibri"/>
                <w:b/>
                <w:bCs/>
                <w:rtl/>
              </w:rPr>
            </w:pPr>
            <w:r>
              <w:rPr>
                <w:b/>
                <w:rtl/>
              </w:rPr>
              <w:t>X</w:t>
            </w:r>
          </w:p>
        </w:tc>
        <w:tc>
          <w:tcPr>
            <w:tcW w:w="1670" w:type="dxa"/>
          </w:tcPr>
          <w:p w14:paraId="2E64C2A1" w14:textId="77777777" w:rsidR="00737F66" w:rsidRDefault="00737F66" w:rsidP="007E5EB8">
            <w:pPr>
              <w:pStyle w:val="BodyText"/>
              <w:bidi/>
              <w:ind w:right="183"/>
              <w:jc w:val="right"/>
              <w:rPr>
                <w:color w:val="000000" w:themeColor="text1"/>
                <w:rtl/>
              </w:rPr>
            </w:pPr>
          </w:p>
        </w:tc>
      </w:tr>
      <w:tr w:rsidR="00737F66" w14:paraId="2E64C2A7" w14:textId="77777777" w:rsidTr="0085191C">
        <w:tc>
          <w:tcPr>
            <w:tcW w:w="4965" w:type="dxa"/>
            <w:gridSpan w:val="7"/>
          </w:tcPr>
          <w:p w14:paraId="2E64C2A3" w14:textId="77777777" w:rsidR="00737F66" w:rsidRDefault="00737F66" w:rsidP="007E5EB8">
            <w:pPr>
              <w:pStyle w:val="BodyText"/>
              <w:bidi/>
              <w:ind w:right="183"/>
              <w:jc w:val="right"/>
              <w:rPr>
                <w:color w:val="000000" w:themeColor="text1"/>
                <w:rtl/>
              </w:rPr>
            </w:pPr>
            <w:r>
              <w:rPr>
                <w:rtl/>
              </w:rPr>
              <w:t>الشعوب الأصلية (السياسة التشغيلية / إجراءات البنك 4.10)</w:t>
            </w:r>
          </w:p>
        </w:tc>
        <w:tc>
          <w:tcPr>
            <w:tcW w:w="1742" w:type="dxa"/>
            <w:gridSpan w:val="3"/>
          </w:tcPr>
          <w:p w14:paraId="2E64C2A4" w14:textId="77777777" w:rsidR="00737F66" w:rsidRDefault="00737F66" w:rsidP="00EC25B1">
            <w:pPr>
              <w:rPr>
                <w:rFonts w:cs="Calibri"/>
                <w:rtl/>
              </w:rPr>
            </w:pPr>
          </w:p>
        </w:tc>
        <w:tc>
          <w:tcPr>
            <w:tcW w:w="1739" w:type="dxa"/>
            <w:gridSpan w:val="3"/>
          </w:tcPr>
          <w:p w14:paraId="2E64C2A5" w14:textId="77777777" w:rsidR="00737F66" w:rsidRDefault="00737F66" w:rsidP="00EC25B1">
            <w:pPr>
              <w:pStyle w:val="TableParagraph"/>
              <w:bidi/>
              <w:spacing w:before="49"/>
              <w:ind w:left="3"/>
              <w:jc w:val="center"/>
              <w:rPr>
                <w:rFonts w:cs="Calibri"/>
                <w:b/>
                <w:bCs/>
                <w:rtl/>
              </w:rPr>
            </w:pPr>
            <w:r>
              <w:rPr>
                <w:b/>
                <w:rtl/>
              </w:rPr>
              <w:t>X</w:t>
            </w:r>
          </w:p>
        </w:tc>
        <w:tc>
          <w:tcPr>
            <w:tcW w:w="1670" w:type="dxa"/>
          </w:tcPr>
          <w:p w14:paraId="2E64C2A6" w14:textId="77777777" w:rsidR="00737F66" w:rsidRDefault="00737F66" w:rsidP="007E5EB8">
            <w:pPr>
              <w:pStyle w:val="BodyText"/>
              <w:bidi/>
              <w:ind w:right="183"/>
              <w:jc w:val="right"/>
              <w:rPr>
                <w:color w:val="000000" w:themeColor="text1"/>
                <w:rtl/>
              </w:rPr>
            </w:pPr>
          </w:p>
        </w:tc>
      </w:tr>
      <w:tr w:rsidR="00737F66" w14:paraId="2E64C2AC" w14:textId="77777777" w:rsidTr="0085191C">
        <w:tc>
          <w:tcPr>
            <w:tcW w:w="4965" w:type="dxa"/>
            <w:gridSpan w:val="7"/>
          </w:tcPr>
          <w:p w14:paraId="2E64C2A8" w14:textId="77777777" w:rsidR="00737F66" w:rsidRDefault="00737F66" w:rsidP="007E5EB8">
            <w:pPr>
              <w:pStyle w:val="BodyText"/>
              <w:bidi/>
              <w:ind w:right="183"/>
              <w:jc w:val="right"/>
              <w:rPr>
                <w:color w:val="000000" w:themeColor="text1"/>
                <w:rtl/>
              </w:rPr>
            </w:pPr>
            <w:r>
              <w:rPr>
                <w:rtl/>
              </w:rPr>
              <w:t>إعادة التوطين القصري (السياسة التشغيلية / إجراءات البنك 4.12)</w:t>
            </w:r>
          </w:p>
        </w:tc>
        <w:tc>
          <w:tcPr>
            <w:tcW w:w="1742" w:type="dxa"/>
            <w:gridSpan w:val="3"/>
          </w:tcPr>
          <w:p w14:paraId="2E64C2A9" w14:textId="77777777" w:rsidR="00737F66" w:rsidRDefault="00737F66" w:rsidP="00EC25B1">
            <w:pPr>
              <w:rPr>
                <w:rFonts w:cs="Calibri"/>
                <w:rtl/>
              </w:rPr>
            </w:pPr>
          </w:p>
        </w:tc>
        <w:tc>
          <w:tcPr>
            <w:tcW w:w="1739" w:type="dxa"/>
            <w:gridSpan w:val="3"/>
          </w:tcPr>
          <w:p w14:paraId="2E64C2AA" w14:textId="77777777" w:rsidR="00737F66" w:rsidRDefault="00737F66" w:rsidP="00EC25B1">
            <w:pPr>
              <w:pStyle w:val="TableParagraph"/>
              <w:bidi/>
              <w:spacing w:before="49"/>
              <w:ind w:right="743"/>
              <w:jc w:val="right"/>
              <w:rPr>
                <w:rFonts w:cs="Calibri"/>
                <w:b/>
                <w:bCs/>
                <w:rtl/>
              </w:rPr>
            </w:pPr>
            <w:r>
              <w:rPr>
                <w:b/>
                <w:rtl/>
              </w:rPr>
              <w:t>X</w:t>
            </w:r>
          </w:p>
        </w:tc>
        <w:tc>
          <w:tcPr>
            <w:tcW w:w="1670" w:type="dxa"/>
          </w:tcPr>
          <w:p w14:paraId="2E64C2AB" w14:textId="77777777" w:rsidR="00737F66" w:rsidRDefault="00737F66" w:rsidP="007E5EB8">
            <w:pPr>
              <w:pStyle w:val="BodyText"/>
              <w:bidi/>
              <w:ind w:right="183"/>
              <w:jc w:val="right"/>
              <w:rPr>
                <w:color w:val="000000" w:themeColor="text1"/>
                <w:rtl/>
              </w:rPr>
            </w:pPr>
          </w:p>
        </w:tc>
      </w:tr>
      <w:tr w:rsidR="00737F66" w14:paraId="2E64C2B1" w14:textId="77777777" w:rsidTr="0085191C">
        <w:tc>
          <w:tcPr>
            <w:tcW w:w="4965" w:type="dxa"/>
            <w:gridSpan w:val="7"/>
          </w:tcPr>
          <w:p w14:paraId="2E64C2AD" w14:textId="77777777" w:rsidR="00737F66" w:rsidRDefault="00737F66" w:rsidP="007E5EB8">
            <w:pPr>
              <w:pStyle w:val="BodyText"/>
              <w:bidi/>
              <w:ind w:right="183"/>
              <w:jc w:val="right"/>
              <w:rPr>
                <w:color w:val="000000" w:themeColor="text1"/>
                <w:rtl/>
              </w:rPr>
            </w:pPr>
            <w:r>
              <w:rPr>
                <w:rtl/>
              </w:rPr>
              <w:t>سلامة السدود (السياسة التشغيلية / إجراءات البنك 4.37)</w:t>
            </w:r>
          </w:p>
        </w:tc>
        <w:tc>
          <w:tcPr>
            <w:tcW w:w="1742" w:type="dxa"/>
            <w:gridSpan w:val="3"/>
          </w:tcPr>
          <w:p w14:paraId="2E64C2AE" w14:textId="77777777" w:rsidR="00737F66" w:rsidRDefault="00737F66" w:rsidP="00EC25B1">
            <w:pPr>
              <w:rPr>
                <w:rFonts w:cs="Calibri"/>
                <w:rtl/>
              </w:rPr>
            </w:pPr>
          </w:p>
        </w:tc>
        <w:tc>
          <w:tcPr>
            <w:tcW w:w="1739" w:type="dxa"/>
            <w:gridSpan w:val="3"/>
          </w:tcPr>
          <w:p w14:paraId="2E64C2AF" w14:textId="77777777" w:rsidR="00737F66" w:rsidRDefault="00737F66" w:rsidP="00EC25B1">
            <w:pPr>
              <w:pStyle w:val="TableParagraph"/>
              <w:bidi/>
              <w:spacing w:before="49"/>
              <w:ind w:right="743"/>
              <w:jc w:val="right"/>
              <w:rPr>
                <w:rFonts w:cs="Calibri"/>
                <w:b/>
                <w:bCs/>
                <w:rtl/>
              </w:rPr>
            </w:pPr>
            <w:r>
              <w:rPr>
                <w:b/>
                <w:rtl/>
              </w:rPr>
              <w:t>X</w:t>
            </w:r>
          </w:p>
        </w:tc>
        <w:tc>
          <w:tcPr>
            <w:tcW w:w="1670" w:type="dxa"/>
          </w:tcPr>
          <w:p w14:paraId="2E64C2B0" w14:textId="77777777" w:rsidR="00737F66" w:rsidRDefault="00737F66" w:rsidP="007E5EB8">
            <w:pPr>
              <w:pStyle w:val="BodyText"/>
              <w:bidi/>
              <w:ind w:right="183"/>
              <w:jc w:val="right"/>
              <w:rPr>
                <w:color w:val="000000" w:themeColor="text1"/>
                <w:rtl/>
              </w:rPr>
            </w:pPr>
          </w:p>
        </w:tc>
      </w:tr>
      <w:tr w:rsidR="00737F66" w14:paraId="2E64C2B6" w14:textId="77777777" w:rsidTr="0085191C">
        <w:tc>
          <w:tcPr>
            <w:tcW w:w="4965" w:type="dxa"/>
            <w:gridSpan w:val="7"/>
          </w:tcPr>
          <w:p w14:paraId="2E64C2B2" w14:textId="77777777" w:rsidR="00737F66" w:rsidRDefault="00737F66" w:rsidP="007E5EB8">
            <w:pPr>
              <w:pStyle w:val="BodyText"/>
              <w:bidi/>
              <w:ind w:right="183"/>
              <w:jc w:val="right"/>
              <w:rPr>
                <w:color w:val="000000" w:themeColor="text1"/>
                <w:rtl/>
              </w:rPr>
            </w:pPr>
            <w:r>
              <w:rPr>
                <w:rtl/>
              </w:rPr>
              <w:t>مشاريع المجاري المائية الدولية (السياسة التشغيلية / إجراءات البنك 7.50)</w:t>
            </w:r>
          </w:p>
        </w:tc>
        <w:tc>
          <w:tcPr>
            <w:tcW w:w="1742" w:type="dxa"/>
            <w:gridSpan w:val="3"/>
          </w:tcPr>
          <w:p w14:paraId="2E64C2B3" w14:textId="77777777" w:rsidR="00737F66" w:rsidRDefault="00737F66" w:rsidP="00EC25B1">
            <w:pPr>
              <w:rPr>
                <w:rFonts w:cs="Calibri"/>
                <w:rtl/>
              </w:rPr>
            </w:pPr>
          </w:p>
        </w:tc>
        <w:tc>
          <w:tcPr>
            <w:tcW w:w="1739" w:type="dxa"/>
            <w:gridSpan w:val="3"/>
          </w:tcPr>
          <w:p w14:paraId="2E64C2B4" w14:textId="77777777" w:rsidR="00737F66" w:rsidRDefault="00737F66" w:rsidP="00EC25B1">
            <w:pPr>
              <w:pStyle w:val="TableParagraph"/>
              <w:bidi/>
              <w:spacing w:before="49"/>
              <w:ind w:right="743"/>
              <w:jc w:val="right"/>
              <w:rPr>
                <w:rFonts w:cs="Calibri"/>
                <w:b/>
                <w:bCs/>
                <w:rtl/>
              </w:rPr>
            </w:pPr>
            <w:r>
              <w:rPr>
                <w:b/>
                <w:rtl/>
              </w:rPr>
              <w:t>X</w:t>
            </w:r>
          </w:p>
        </w:tc>
        <w:tc>
          <w:tcPr>
            <w:tcW w:w="1670" w:type="dxa"/>
          </w:tcPr>
          <w:p w14:paraId="2E64C2B5" w14:textId="77777777" w:rsidR="00737F66" w:rsidRDefault="00737F66" w:rsidP="007E5EB8">
            <w:pPr>
              <w:pStyle w:val="BodyText"/>
              <w:bidi/>
              <w:ind w:right="183"/>
              <w:jc w:val="right"/>
              <w:rPr>
                <w:color w:val="000000" w:themeColor="text1"/>
                <w:rtl/>
              </w:rPr>
            </w:pPr>
          </w:p>
        </w:tc>
      </w:tr>
      <w:tr w:rsidR="00737F66" w14:paraId="2E64C2BB" w14:textId="77777777" w:rsidTr="0085191C">
        <w:tc>
          <w:tcPr>
            <w:tcW w:w="4965" w:type="dxa"/>
            <w:gridSpan w:val="7"/>
          </w:tcPr>
          <w:p w14:paraId="2E64C2B7" w14:textId="77777777" w:rsidR="00737F66" w:rsidRDefault="00737F66" w:rsidP="007E5EB8">
            <w:pPr>
              <w:pStyle w:val="BodyText"/>
              <w:bidi/>
              <w:ind w:right="183"/>
              <w:jc w:val="right"/>
              <w:rPr>
                <w:color w:val="000000" w:themeColor="text1"/>
                <w:rtl/>
              </w:rPr>
            </w:pPr>
            <w:r>
              <w:rPr>
                <w:rtl/>
              </w:rPr>
              <w:t>المشاريع في المناطق المتنازع عليها (السياسة التشغيلية / إجراءات البنك 7.60)</w:t>
            </w:r>
          </w:p>
        </w:tc>
        <w:tc>
          <w:tcPr>
            <w:tcW w:w="1742" w:type="dxa"/>
            <w:gridSpan w:val="3"/>
          </w:tcPr>
          <w:p w14:paraId="2E64C2B8" w14:textId="77777777" w:rsidR="00737F66" w:rsidRDefault="00737F66" w:rsidP="00EC25B1">
            <w:pPr>
              <w:rPr>
                <w:rFonts w:cs="Calibri"/>
                <w:rtl/>
              </w:rPr>
            </w:pPr>
          </w:p>
        </w:tc>
        <w:tc>
          <w:tcPr>
            <w:tcW w:w="1739" w:type="dxa"/>
            <w:gridSpan w:val="3"/>
          </w:tcPr>
          <w:p w14:paraId="2E64C2B9" w14:textId="77777777" w:rsidR="00737F66" w:rsidRDefault="00737F66" w:rsidP="00EC25B1">
            <w:pPr>
              <w:pStyle w:val="TableParagraph"/>
              <w:bidi/>
              <w:spacing w:before="49"/>
              <w:ind w:right="743"/>
              <w:jc w:val="right"/>
              <w:rPr>
                <w:rFonts w:cs="Calibri"/>
                <w:b/>
                <w:bCs/>
                <w:rtl/>
              </w:rPr>
            </w:pPr>
            <w:r>
              <w:rPr>
                <w:b/>
                <w:rtl/>
              </w:rPr>
              <w:t>X</w:t>
            </w:r>
          </w:p>
        </w:tc>
        <w:tc>
          <w:tcPr>
            <w:tcW w:w="1670" w:type="dxa"/>
          </w:tcPr>
          <w:p w14:paraId="2E64C2BA" w14:textId="77777777" w:rsidR="00737F66" w:rsidRDefault="00737F66" w:rsidP="007E5EB8">
            <w:pPr>
              <w:pStyle w:val="BodyText"/>
              <w:bidi/>
              <w:ind w:right="183"/>
              <w:jc w:val="right"/>
              <w:rPr>
                <w:color w:val="000000" w:themeColor="text1"/>
                <w:rtl/>
              </w:rPr>
            </w:pPr>
          </w:p>
        </w:tc>
      </w:tr>
      <w:tr w:rsidR="00737F66" w14:paraId="2E64C2BD" w14:textId="77777777" w:rsidTr="0085191C">
        <w:tc>
          <w:tcPr>
            <w:tcW w:w="10116" w:type="dxa"/>
            <w:gridSpan w:val="14"/>
          </w:tcPr>
          <w:p w14:paraId="2E64C2BC" w14:textId="77777777" w:rsidR="00737F66" w:rsidRDefault="00737F66" w:rsidP="00D24F42">
            <w:pPr>
              <w:pStyle w:val="BodyText"/>
              <w:bidi/>
              <w:ind w:right="183"/>
              <w:rPr>
                <w:color w:val="000000" w:themeColor="text1"/>
                <w:rtl/>
              </w:rPr>
            </w:pPr>
            <w:r>
              <w:rPr>
                <w:b/>
                <w:rtl/>
              </w:rPr>
              <w:t>المعاهدات القانونية</w:t>
            </w:r>
          </w:p>
        </w:tc>
      </w:tr>
      <w:tr w:rsidR="00737F66" w14:paraId="2E64C2C2" w14:textId="77777777" w:rsidTr="0085191C">
        <w:tc>
          <w:tcPr>
            <w:tcW w:w="3514" w:type="dxa"/>
            <w:gridSpan w:val="5"/>
          </w:tcPr>
          <w:p w14:paraId="2E64C2BE" w14:textId="77777777" w:rsidR="00737F66" w:rsidRDefault="00737F66" w:rsidP="00D24F42">
            <w:pPr>
              <w:pStyle w:val="BodyText"/>
              <w:bidi/>
              <w:ind w:right="183"/>
              <w:rPr>
                <w:color w:val="000000" w:themeColor="text1"/>
                <w:rtl/>
              </w:rPr>
            </w:pPr>
            <w:r>
              <w:rPr>
                <w:b/>
                <w:rtl/>
              </w:rPr>
              <w:t>الاسم</w:t>
            </w:r>
          </w:p>
        </w:tc>
        <w:tc>
          <w:tcPr>
            <w:tcW w:w="1451" w:type="dxa"/>
            <w:gridSpan w:val="2"/>
          </w:tcPr>
          <w:p w14:paraId="2E64C2BF" w14:textId="77777777" w:rsidR="00737F66" w:rsidRDefault="00737F66" w:rsidP="00EC25B1">
            <w:pPr>
              <w:pStyle w:val="TableParagraph"/>
              <w:bidi/>
              <w:spacing w:before="49"/>
              <w:ind w:left="45"/>
              <w:rPr>
                <w:rFonts w:cs="Calibri"/>
                <w:b/>
                <w:bCs/>
                <w:rtl/>
              </w:rPr>
            </w:pPr>
            <w:r>
              <w:rPr>
                <w:b/>
                <w:rtl/>
              </w:rPr>
              <w:t>متكرر</w:t>
            </w:r>
          </w:p>
        </w:tc>
        <w:tc>
          <w:tcPr>
            <w:tcW w:w="1742" w:type="dxa"/>
            <w:gridSpan w:val="3"/>
          </w:tcPr>
          <w:p w14:paraId="2E64C2C0" w14:textId="77777777" w:rsidR="00737F66" w:rsidRDefault="00737F66" w:rsidP="007E5EB8">
            <w:pPr>
              <w:pStyle w:val="BodyText"/>
              <w:bidi/>
              <w:ind w:right="183"/>
              <w:jc w:val="right"/>
              <w:rPr>
                <w:color w:val="000000" w:themeColor="text1"/>
                <w:rtl/>
              </w:rPr>
            </w:pPr>
            <w:r>
              <w:rPr>
                <w:b/>
                <w:rtl/>
              </w:rPr>
              <w:t>تاريخ الاستحقاق</w:t>
            </w:r>
          </w:p>
        </w:tc>
        <w:tc>
          <w:tcPr>
            <w:tcW w:w="3409" w:type="dxa"/>
            <w:gridSpan w:val="4"/>
          </w:tcPr>
          <w:p w14:paraId="2E64C2C1" w14:textId="77777777" w:rsidR="00737F66" w:rsidRDefault="00737F66" w:rsidP="00737F66">
            <w:pPr>
              <w:pStyle w:val="BodyText"/>
              <w:bidi/>
              <w:ind w:right="183"/>
              <w:jc w:val="center"/>
              <w:rPr>
                <w:color w:val="000000" w:themeColor="text1"/>
                <w:rtl/>
              </w:rPr>
            </w:pPr>
            <w:r>
              <w:rPr>
                <w:b/>
                <w:rtl/>
              </w:rPr>
              <w:t>التواتر</w:t>
            </w:r>
          </w:p>
        </w:tc>
      </w:tr>
      <w:tr w:rsidR="00737F66" w14:paraId="2E64C2C7" w14:textId="77777777" w:rsidTr="0085191C">
        <w:tc>
          <w:tcPr>
            <w:tcW w:w="3514" w:type="dxa"/>
            <w:gridSpan w:val="5"/>
          </w:tcPr>
          <w:p w14:paraId="2E64C2C3" w14:textId="77777777" w:rsidR="00737F66" w:rsidRDefault="00737F66" w:rsidP="00D24F42">
            <w:pPr>
              <w:pStyle w:val="BodyText"/>
              <w:bidi/>
              <w:ind w:right="183"/>
              <w:rPr>
                <w:color w:val="000000" w:themeColor="text1"/>
                <w:rtl/>
              </w:rPr>
            </w:pPr>
            <w:r>
              <w:rPr>
                <w:rtl/>
              </w:rPr>
              <w:t>التراتيب المؤسسية</w:t>
            </w:r>
          </w:p>
        </w:tc>
        <w:tc>
          <w:tcPr>
            <w:tcW w:w="1451" w:type="dxa"/>
            <w:gridSpan w:val="2"/>
          </w:tcPr>
          <w:p w14:paraId="2E64C2C4" w14:textId="77777777" w:rsidR="00737F66" w:rsidRDefault="00737F66" w:rsidP="00EC25B1">
            <w:pPr>
              <w:pStyle w:val="TableParagraph"/>
              <w:bidi/>
              <w:spacing w:before="49"/>
              <w:jc w:val="center"/>
              <w:rPr>
                <w:rFonts w:cs="Calibri"/>
                <w:b/>
                <w:bCs/>
                <w:rtl/>
              </w:rPr>
            </w:pPr>
            <w:r>
              <w:rPr>
                <w:b/>
                <w:rtl/>
              </w:rPr>
              <w:t>X</w:t>
            </w:r>
          </w:p>
        </w:tc>
        <w:tc>
          <w:tcPr>
            <w:tcW w:w="1742" w:type="dxa"/>
            <w:gridSpan w:val="3"/>
          </w:tcPr>
          <w:p w14:paraId="2E64C2C5" w14:textId="77777777" w:rsidR="00737F66" w:rsidRDefault="00737F66" w:rsidP="007E5EB8">
            <w:pPr>
              <w:pStyle w:val="BodyText"/>
              <w:bidi/>
              <w:ind w:right="183"/>
              <w:jc w:val="right"/>
              <w:rPr>
                <w:color w:val="000000" w:themeColor="text1"/>
                <w:rtl/>
              </w:rPr>
            </w:pPr>
          </w:p>
        </w:tc>
        <w:tc>
          <w:tcPr>
            <w:tcW w:w="3409" w:type="dxa"/>
            <w:gridSpan w:val="4"/>
          </w:tcPr>
          <w:p w14:paraId="2E64C2C6" w14:textId="77777777" w:rsidR="00737F66" w:rsidRDefault="00737F66" w:rsidP="00737F66">
            <w:pPr>
              <w:pStyle w:val="BodyText"/>
              <w:bidi/>
              <w:ind w:right="183"/>
              <w:jc w:val="center"/>
              <w:rPr>
                <w:color w:val="000000" w:themeColor="text1"/>
                <w:rtl/>
              </w:rPr>
            </w:pPr>
            <w:r>
              <w:rPr>
                <w:rtl/>
              </w:rPr>
              <w:t>متواصل</w:t>
            </w:r>
          </w:p>
        </w:tc>
      </w:tr>
      <w:tr w:rsidR="00D24F42" w14:paraId="2E64C2CA" w14:textId="77777777" w:rsidTr="0085191C">
        <w:trPr>
          <w:trHeight w:val="1361"/>
        </w:trPr>
        <w:tc>
          <w:tcPr>
            <w:tcW w:w="10116" w:type="dxa"/>
            <w:gridSpan w:val="14"/>
          </w:tcPr>
          <w:p w14:paraId="2E64C2C8" w14:textId="77777777" w:rsidR="00D24F42" w:rsidRDefault="00D24F42" w:rsidP="00D24F42">
            <w:pPr>
              <w:pStyle w:val="TableParagraph"/>
              <w:bidi/>
              <w:spacing w:before="39"/>
              <w:ind w:left="45" w:right="-18"/>
              <w:rPr>
                <w:rFonts w:cs="Calibri"/>
                <w:b/>
                <w:bCs/>
                <w:rtl/>
              </w:rPr>
            </w:pPr>
            <w:r>
              <w:rPr>
                <w:b/>
                <w:rtl/>
              </w:rPr>
              <w:t>وصف المعاهدة</w:t>
            </w:r>
          </w:p>
          <w:p w14:paraId="2E64C2C9" w14:textId="77777777" w:rsidR="00D24F42" w:rsidRPr="00D24F42" w:rsidRDefault="00D24F42" w:rsidP="00D24F42">
            <w:pPr>
              <w:pStyle w:val="BodyText"/>
              <w:bidi/>
              <w:ind w:right="183"/>
              <w:rPr>
                <w:rtl/>
              </w:rPr>
            </w:pPr>
            <w:r>
              <w:rPr>
                <w:rtl/>
              </w:rPr>
              <w:t>تلتزم الجهة المقترضة بضمان التنسيق الكامل للمشروع من خلال وزارة التعليم العالي والبحث العلمي ووحدة إدارة المشاريع  واللجنة التوجيهية ولجنة دعم الجودة. ويجب على الجهة المقترضة، في جميع الأوقات، الحفاظ على وحدة إدارة المشاريع واللجنة التوجيهية ولجنة دعم الجودة وفق اختصاصات وهيكلة وتراتيب مؤسستية مرضية للبنك</w:t>
            </w:r>
            <w:r>
              <w:rPr>
                <w:rFonts w:hint="cs"/>
                <w:rtl/>
              </w:rPr>
              <w:t>.</w:t>
            </w:r>
          </w:p>
        </w:tc>
      </w:tr>
      <w:tr w:rsidR="0012779C" w14:paraId="2E64C2CC" w14:textId="77777777" w:rsidTr="0085191C">
        <w:tc>
          <w:tcPr>
            <w:tcW w:w="10116" w:type="dxa"/>
            <w:gridSpan w:val="14"/>
          </w:tcPr>
          <w:p w14:paraId="2E64C2CB" w14:textId="77777777" w:rsidR="0012779C" w:rsidRDefault="0012779C" w:rsidP="0012779C">
            <w:pPr>
              <w:pStyle w:val="BodyText"/>
              <w:bidi/>
              <w:ind w:right="183"/>
              <w:rPr>
                <w:color w:val="000000" w:themeColor="text1"/>
                <w:rtl/>
              </w:rPr>
            </w:pPr>
            <w:r>
              <w:rPr>
                <w:rFonts w:hint="cs"/>
                <w:b/>
                <w:rtl/>
              </w:rPr>
              <w:t>ا</w:t>
            </w:r>
            <w:r>
              <w:rPr>
                <w:b/>
                <w:rtl/>
              </w:rPr>
              <w:t>لشروط</w:t>
            </w:r>
          </w:p>
        </w:tc>
      </w:tr>
      <w:tr w:rsidR="0012779C" w14:paraId="2E64C2D0" w14:textId="77777777" w:rsidTr="0085191C">
        <w:tc>
          <w:tcPr>
            <w:tcW w:w="3514" w:type="dxa"/>
            <w:gridSpan w:val="5"/>
          </w:tcPr>
          <w:p w14:paraId="2E64C2CD" w14:textId="77777777" w:rsidR="0012779C" w:rsidRDefault="0012779C" w:rsidP="0012779C">
            <w:pPr>
              <w:pStyle w:val="BodyText"/>
              <w:bidi/>
              <w:ind w:right="183"/>
              <w:rPr>
                <w:color w:val="000000" w:themeColor="text1"/>
                <w:rtl/>
              </w:rPr>
            </w:pPr>
            <w:r>
              <w:rPr>
                <w:b/>
                <w:rtl/>
              </w:rPr>
              <w:t>مصدر التمويل</w:t>
            </w:r>
          </w:p>
        </w:tc>
        <w:tc>
          <w:tcPr>
            <w:tcW w:w="3193" w:type="dxa"/>
            <w:gridSpan w:val="5"/>
          </w:tcPr>
          <w:p w14:paraId="2E64C2CE" w14:textId="77777777" w:rsidR="0012779C" w:rsidRDefault="0012779C" w:rsidP="00EC25B1">
            <w:pPr>
              <w:pStyle w:val="TableParagraph"/>
              <w:bidi/>
              <w:spacing w:before="49"/>
              <w:ind w:left="45"/>
              <w:rPr>
                <w:rFonts w:cs="Calibri"/>
                <w:b/>
                <w:bCs/>
                <w:rtl/>
              </w:rPr>
            </w:pPr>
            <w:r>
              <w:rPr>
                <w:b/>
                <w:rtl/>
              </w:rPr>
              <w:t>الاسم</w:t>
            </w:r>
          </w:p>
        </w:tc>
        <w:tc>
          <w:tcPr>
            <w:tcW w:w="3409" w:type="dxa"/>
            <w:gridSpan w:val="4"/>
          </w:tcPr>
          <w:p w14:paraId="2E64C2CF" w14:textId="77777777" w:rsidR="0012779C" w:rsidRDefault="0012779C" w:rsidP="0012779C">
            <w:pPr>
              <w:pStyle w:val="BodyText"/>
              <w:bidi/>
              <w:ind w:right="183"/>
              <w:rPr>
                <w:color w:val="000000" w:themeColor="text1"/>
                <w:rtl/>
              </w:rPr>
            </w:pPr>
            <w:r>
              <w:rPr>
                <w:b/>
                <w:rtl/>
              </w:rPr>
              <w:t>الصنف</w:t>
            </w:r>
          </w:p>
        </w:tc>
      </w:tr>
      <w:tr w:rsidR="0012779C" w14:paraId="2E64C2D4" w14:textId="77777777" w:rsidTr="0085191C">
        <w:tc>
          <w:tcPr>
            <w:tcW w:w="3514" w:type="dxa"/>
            <w:gridSpan w:val="5"/>
          </w:tcPr>
          <w:p w14:paraId="2E64C2D1" w14:textId="77777777" w:rsidR="0012779C" w:rsidRDefault="0012779C" w:rsidP="0012779C">
            <w:pPr>
              <w:pStyle w:val="BodyText"/>
              <w:bidi/>
              <w:ind w:right="183"/>
              <w:rPr>
                <w:color w:val="000000" w:themeColor="text1"/>
                <w:rtl/>
              </w:rPr>
            </w:pPr>
            <w:r>
              <w:rPr>
                <w:rtl/>
              </w:rPr>
              <w:t>البنك الدولي للانشاء والتعمير</w:t>
            </w:r>
          </w:p>
        </w:tc>
        <w:tc>
          <w:tcPr>
            <w:tcW w:w="3193" w:type="dxa"/>
            <w:gridSpan w:val="5"/>
          </w:tcPr>
          <w:p w14:paraId="2E64C2D2" w14:textId="77777777" w:rsidR="0012779C" w:rsidRDefault="0012779C" w:rsidP="00EC25B1">
            <w:pPr>
              <w:pStyle w:val="TableParagraph"/>
              <w:bidi/>
              <w:spacing w:before="44"/>
              <w:ind w:left="45"/>
              <w:rPr>
                <w:rFonts w:cs="Calibri"/>
                <w:rtl/>
              </w:rPr>
            </w:pPr>
            <w:r>
              <w:rPr>
                <w:rtl/>
              </w:rPr>
              <w:t>التراتيب المؤسسية</w:t>
            </w:r>
          </w:p>
        </w:tc>
        <w:tc>
          <w:tcPr>
            <w:tcW w:w="3409" w:type="dxa"/>
            <w:gridSpan w:val="4"/>
          </w:tcPr>
          <w:p w14:paraId="2E64C2D3" w14:textId="77777777" w:rsidR="0012779C" w:rsidRDefault="0012779C" w:rsidP="0012779C">
            <w:pPr>
              <w:pStyle w:val="BodyText"/>
              <w:bidi/>
              <w:ind w:right="183"/>
              <w:rPr>
                <w:color w:val="000000" w:themeColor="text1"/>
                <w:rtl/>
              </w:rPr>
            </w:pPr>
            <w:r>
              <w:rPr>
                <w:rtl/>
              </w:rPr>
              <w:t>الفاعلية</w:t>
            </w:r>
          </w:p>
        </w:tc>
      </w:tr>
      <w:tr w:rsidR="00C355A1" w14:paraId="2E64C2D7" w14:textId="77777777" w:rsidTr="0085191C">
        <w:trPr>
          <w:trHeight w:val="1268"/>
        </w:trPr>
        <w:tc>
          <w:tcPr>
            <w:tcW w:w="10116" w:type="dxa"/>
            <w:gridSpan w:val="14"/>
          </w:tcPr>
          <w:p w14:paraId="2E64C2D5" w14:textId="77777777" w:rsidR="00C355A1" w:rsidRDefault="00C355A1" w:rsidP="00C355A1">
            <w:pPr>
              <w:pStyle w:val="TableParagraph"/>
              <w:bidi/>
              <w:spacing w:before="49"/>
              <w:ind w:left="45" w:right="-48"/>
              <w:rPr>
                <w:rFonts w:cs="Calibri"/>
                <w:b/>
                <w:bCs/>
                <w:rtl/>
              </w:rPr>
            </w:pPr>
            <w:r>
              <w:rPr>
                <w:b/>
                <w:rtl/>
              </w:rPr>
              <w:t>وصف الشرط</w:t>
            </w:r>
          </w:p>
          <w:p w14:paraId="2E64C2D6" w14:textId="77777777" w:rsidR="00C355A1" w:rsidRDefault="00C355A1" w:rsidP="00C355A1">
            <w:pPr>
              <w:pStyle w:val="BodyText"/>
              <w:bidi/>
              <w:ind w:right="183"/>
              <w:rPr>
                <w:color w:val="000000" w:themeColor="text1"/>
                <w:rtl/>
              </w:rPr>
            </w:pPr>
            <w:r>
              <w:rPr>
                <w:rtl/>
              </w:rPr>
              <w:t>صادقت الجهة المقترضة على الوثائق المؤسستية للمشروع وفق شكل ومضمون مرضيّين للبنك وأنشأت اللجنة التوجيهية ولجنة دعم الجودة ووحدة إدارة المشاريع وفق اختصاصات وتشكيلات وموظفين وموارد مرضية للبنك وفق الفقرة I.َA من الجدول 2 من اتفاقية القرض.</w:t>
            </w:r>
          </w:p>
        </w:tc>
      </w:tr>
      <w:tr w:rsidR="00C355A1" w14:paraId="2E64C2DB" w14:textId="77777777" w:rsidTr="0085191C">
        <w:tc>
          <w:tcPr>
            <w:tcW w:w="3514" w:type="dxa"/>
            <w:gridSpan w:val="5"/>
          </w:tcPr>
          <w:p w14:paraId="2E64C2D8" w14:textId="77777777" w:rsidR="00C355A1" w:rsidRDefault="00C355A1" w:rsidP="00C355A1">
            <w:pPr>
              <w:pStyle w:val="BodyText"/>
              <w:bidi/>
              <w:ind w:right="183"/>
              <w:rPr>
                <w:color w:val="000000" w:themeColor="text1"/>
                <w:rtl/>
              </w:rPr>
            </w:pPr>
            <w:r>
              <w:rPr>
                <w:b/>
                <w:rtl/>
              </w:rPr>
              <w:t>مصدر التمويل</w:t>
            </w:r>
          </w:p>
        </w:tc>
        <w:tc>
          <w:tcPr>
            <w:tcW w:w="3193" w:type="dxa"/>
            <w:gridSpan w:val="5"/>
          </w:tcPr>
          <w:p w14:paraId="2E64C2D9" w14:textId="77777777" w:rsidR="00C355A1" w:rsidRDefault="00C355A1" w:rsidP="00C355A1">
            <w:pPr>
              <w:pStyle w:val="BodyText"/>
              <w:bidi/>
              <w:ind w:right="183"/>
              <w:rPr>
                <w:color w:val="000000" w:themeColor="text1"/>
                <w:rtl/>
              </w:rPr>
            </w:pPr>
            <w:r>
              <w:rPr>
                <w:b/>
                <w:rtl/>
              </w:rPr>
              <w:t>الاسم</w:t>
            </w:r>
          </w:p>
        </w:tc>
        <w:tc>
          <w:tcPr>
            <w:tcW w:w="3409" w:type="dxa"/>
            <w:gridSpan w:val="4"/>
          </w:tcPr>
          <w:p w14:paraId="2E64C2DA" w14:textId="77777777" w:rsidR="00C355A1" w:rsidRDefault="00C355A1" w:rsidP="00C355A1">
            <w:pPr>
              <w:pStyle w:val="BodyText"/>
              <w:bidi/>
              <w:ind w:right="183"/>
              <w:rPr>
                <w:color w:val="000000" w:themeColor="text1"/>
                <w:rtl/>
              </w:rPr>
            </w:pPr>
            <w:r>
              <w:rPr>
                <w:b/>
                <w:rtl/>
              </w:rPr>
              <w:t>الصنف</w:t>
            </w:r>
          </w:p>
        </w:tc>
      </w:tr>
      <w:tr w:rsidR="00C355A1" w14:paraId="2E64C2DF" w14:textId="77777777" w:rsidTr="0085191C">
        <w:tc>
          <w:tcPr>
            <w:tcW w:w="3514" w:type="dxa"/>
            <w:gridSpan w:val="5"/>
          </w:tcPr>
          <w:p w14:paraId="2E64C2DC" w14:textId="77777777" w:rsidR="00C355A1" w:rsidRDefault="00C355A1" w:rsidP="00C355A1">
            <w:pPr>
              <w:pStyle w:val="BodyText"/>
              <w:bidi/>
              <w:ind w:right="183"/>
              <w:rPr>
                <w:color w:val="000000" w:themeColor="text1"/>
                <w:rtl/>
              </w:rPr>
            </w:pPr>
            <w:r>
              <w:rPr>
                <w:rtl/>
              </w:rPr>
              <w:t>البنك الدولي للانشاء والتعمير</w:t>
            </w:r>
          </w:p>
        </w:tc>
        <w:tc>
          <w:tcPr>
            <w:tcW w:w="3193" w:type="dxa"/>
            <w:gridSpan w:val="5"/>
          </w:tcPr>
          <w:p w14:paraId="2E64C2DD" w14:textId="77777777" w:rsidR="00C355A1" w:rsidRDefault="00C355A1" w:rsidP="00C355A1">
            <w:pPr>
              <w:pStyle w:val="BodyText"/>
              <w:bidi/>
              <w:ind w:right="183"/>
              <w:rPr>
                <w:color w:val="000000" w:themeColor="text1"/>
                <w:rtl/>
              </w:rPr>
            </w:pPr>
            <w:r>
              <w:rPr>
                <w:rtl/>
              </w:rPr>
              <w:t>شروط السحب</w:t>
            </w:r>
          </w:p>
        </w:tc>
        <w:tc>
          <w:tcPr>
            <w:tcW w:w="3409" w:type="dxa"/>
            <w:gridSpan w:val="4"/>
          </w:tcPr>
          <w:p w14:paraId="2E64C2DE" w14:textId="77777777" w:rsidR="00C355A1" w:rsidRDefault="00C355A1" w:rsidP="00C355A1">
            <w:pPr>
              <w:pStyle w:val="BodyText"/>
              <w:bidi/>
              <w:ind w:right="183"/>
              <w:rPr>
                <w:color w:val="000000" w:themeColor="text1"/>
                <w:rtl/>
              </w:rPr>
            </w:pPr>
            <w:r>
              <w:rPr>
                <w:rtl/>
              </w:rPr>
              <w:t>الانفاقات</w:t>
            </w:r>
          </w:p>
        </w:tc>
      </w:tr>
      <w:tr w:rsidR="00C355A1" w14:paraId="2E64C2E2" w14:textId="77777777" w:rsidTr="0085191C">
        <w:trPr>
          <w:trHeight w:val="1127"/>
        </w:trPr>
        <w:tc>
          <w:tcPr>
            <w:tcW w:w="10116" w:type="dxa"/>
            <w:gridSpan w:val="14"/>
          </w:tcPr>
          <w:p w14:paraId="2E64C2E0" w14:textId="77777777" w:rsidR="00C355A1" w:rsidRDefault="00C355A1" w:rsidP="00C355A1">
            <w:pPr>
              <w:pStyle w:val="TableParagraph"/>
              <w:bidi/>
              <w:spacing w:before="49"/>
              <w:ind w:left="45" w:right="-48"/>
              <w:rPr>
                <w:rFonts w:cs="Calibri"/>
                <w:b/>
                <w:bCs/>
                <w:rtl/>
              </w:rPr>
            </w:pPr>
            <w:r>
              <w:rPr>
                <w:b/>
                <w:rtl/>
              </w:rPr>
              <w:t>وصف الشرط</w:t>
            </w:r>
          </w:p>
          <w:p w14:paraId="2E64C2E1" w14:textId="77777777" w:rsidR="00C355A1" w:rsidRDefault="00C355A1" w:rsidP="00C355A1">
            <w:pPr>
              <w:pStyle w:val="BodyText"/>
              <w:bidi/>
              <w:ind w:right="183"/>
              <w:rPr>
                <w:color w:val="000000" w:themeColor="text1"/>
                <w:rtl/>
              </w:rPr>
            </w:pPr>
            <w:r>
              <w:rPr>
                <w:rtl/>
              </w:rPr>
              <w:t>لن يتم أي سحب في إطار الصنف (2) لمنح الآداء الفرعية للعقود القائمة على المردودية في إطار الجزء 2.2.</w:t>
            </w:r>
            <w:r>
              <w:rPr>
                <w:spacing w:val="-11"/>
                <w:rtl/>
              </w:rPr>
              <w:t xml:space="preserve"> </w:t>
            </w:r>
            <w:r>
              <w:rPr>
                <w:rtl/>
              </w:rPr>
              <w:t xml:space="preserve">(ii) للمشروع حتى (i) يتم المصادقة من طرف الجهة المقترضة على المبادئ التوجيهية لاتفاقية الأداء ويكون المضمون مرضيا للبنك و (ii) يتم توظيف مسؤول المراجعة من طرف الجهة المقترضة وفق اختصاص مرضي للبنك. </w:t>
            </w:r>
          </w:p>
        </w:tc>
      </w:tr>
      <w:tr w:rsidR="00C355A1" w14:paraId="2E64C2E4" w14:textId="77777777" w:rsidTr="0085191C">
        <w:tc>
          <w:tcPr>
            <w:tcW w:w="10116" w:type="dxa"/>
            <w:gridSpan w:val="14"/>
            <w:shd w:val="clear" w:color="auto" w:fill="E7E6E6" w:themeFill="background2"/>
          </w:tcPr>
          <w:p w14:paraId="2E64C2E3" w14:textId="77777777" w:rsidR="00C355A1" w:rsidRDefault="00C355A1" w:rsidP="00C355A1">
            <w:pPr>
              <w:pStyle w:val="BodyText"/>
              <w:bidi/>
              <w:ind w:right="183"/>
              <w:rPr>
                <w:color w:val="000000" w:themeColor="text1"/>
                <w:rtl/>
              </w:rPr>
            </w:pPr>
            <w:r>
              <w:rPr>
                <w:b/>
                <w:rtl/>
              </w:rPr>
              <w:t>أعضاء الفريق</w:t>
            </w:r>
          </w:p>
        </w:tc>
      </w:tr>
      <w:tr w:rsidR="00780A96" w14:paraId="2E64C2EA" w14:textId="77777777" w:rsidTr="0085191C">
        <w:tc>
          <w:tcPr>
            <w:tcW w:w="1797" w:type="dxa"/>
            <w:gridSpan w:val="2"/>
          </w:tcPr>
          <w:p w14:paraId="2E64C2E5" w14:textId="77777777" w:rsidR="00780A96" w:rsidRDefault="00780A96" w:rsidP="00EC25B1">
            <w:pPr>
              <w:pStyle w:val="TableParagraph"/>
              <w:bidi/>
              <w:spacing w:before="49"/>
              <w:ind w:left="45" w:right="39"/>
              <w:rPr>
                <w:rFonts w:cs="Calibri"/>
                <w:b/>
                <w:bCs/>
                <w:rtl/>
              </w:rPr>
            </w:pPr>
            <w:r>
              <w:rPr>
                <w:b/>
                <w:rtl/>
              </w:rPr>
              <w:t>الاسم</w:t>
            </w:r>
          </w:p>
        </w:tc>
        <w:tc>
          <w:tcPr>
            <w:tcW w:w="3168" w:type="dxa"/>
            <w:gridSpan w:val="5"/>
          </w:tcPr>
          <w:p w14:paraId="2E64C2E6" w14:textId="77777777" w:rsidR="00780A96" w:rsidRDefault="00780A96" w:rsidP="00780A96">
            <w:pPr>
              <w:pStyle w:val="BodyText"/>
              <w:bidi/>
              <w:ind w:right="183"/>
              <w:jc w:val="center"/>
              <w:rPr>
                <w:color w:val="000000" w:themeColor="text1"/>
                <w:rtl/>
              </w:rPr>
            </w:pPr>
            <w:r>
              <w:rPr>
                <w:b/>
                <w:rtl/>
              </w:rPr>
              <w:t>الدور</w:t>
            </w:r>
          </w:p>
        </w:tc>
        <w:tc>
          <w:tcPr>
            <w:tcW w:w="1742" w:type="dxa"/>
            <w:gridSpan w:val="3"/>
          </w:tcPr>
          <w:p w14:paraId="2E64C2E7" w14:textId="77777777" w:rsidR="00780A96" w:rsidRDefault="00780A96" w:rsidP="00EC25B1">
            <w:pPr>
              <w:pStyle w:val="TableParagraph"/>
              <w:bidi/>
              <w:spacing w:before="49"/>
              <w:ind w:left="45" w:right="278"/>
              <w:rPr>
                <w:rFonts w:cs="Calibri"/>
                <w:b/>
                <w:bCs/>
                <w:rtl/>
              </w:rPr>
            </w:pPr>
            <w:r>
              <w:rPr>
                <w:b/>
                <w:rtl/>
              </w:rPr>
              <w:t>الوظيفة</w:t>
            </w:r>
          </w:p>
        </w:tc>
        <w:tc>
          <w:tcPr>
            <w:tcW w:w="1739" w:type="dxa"/>
            <w:gridSpan w:val="3"/>
          </w:tcPr>
          <w:p w14:paraId="2E64C2E8" w14:textId="77777777" w:rsidR="00780A96" w:rsidRDefault="00780A96" w:rsidP="00EC25B1">
            <w:pPr>
              <w:pStyle w:val="TableParagraph"/>
              <w:bidi/>
              <w:spacing w:before="49"/>
              <w:ind w:left="45"/>
              <w:rPr>
                <w:rFonts w:cs="Calibri"/>
                <w:b/>
                <w:bCs/>
                <w:rtl/>
              </w:rPr>
            </w:pPr>
            <w:r>
              <w:rPr>
                <w:b/>
                <w:rtl/>
              </w:rPr>
              <w:t>الاختصاص</w:t>
            </w:r>
          </w:p>
        </w:tc>
        <w:tc>
          <w:tcPr>
            <w:tcW w:w="1670" w:type="dxa"/>
          </w:tcPr>
          <w:p w14:paraId="2E64C2E9" w14:textId="77777777" w:rsidR="00780A96" w:rsidRDefault="00780A96" w:rsidP="00EC25B1">
            <w:pPr>
              <w:pStyle w:val="TableParagraph"/>
              <w:bidi/>
              <w:spacing w:before="49"/>
              <w:ind w:left="45" w:right="274"/>
              <w:rPr>
                <w:rFonts w:cs="Calibri"/>
                <w:b/>
                <w:bCs/>
                <w:rtl/>
              </w:rPr>
            </w:pPr>
            <w:r>
              <w:rPr>
                <w:b/>
                <w:rtl/>
              </w:rPr>
              <w:t>الوحدة</w:t>
            </w:r>
          </w:p>
        </w:tc>
      </w:tr>
      <w:tr w:rsidR="00780A96" w14:paraId="2E64C2F1" w14:textId="77777777" w:rsidTr="0085191C">
        <w:tc>
          <w:tcPr>
            <w:tcW w:w="1797" w:type="dxa"/>
            <w:gridSpan w:val="2"/>
          </w:tcPr>
          <w:p w14:paraId="2E64C2EB" w14:textId="77777777" w:rsidR="00780A96" w:rsidRDefault="00780A96" w:rsidP="00EC25B1">
            <w:pPr>
              <w:pStyle w:val="TableParagraph"/>
              <w:bidi/>
              <w:spacing w:before="45"/>
              <w:ind w:left="45" w:right="39"/>
              <w:rPr>
                <w:rFonts w:cs="Calibri"/>
                <w:rtl/>
              </w:rPr>
            </w:pPr>
            <w:r>
              <w:rPr>
                <w:rtl/>
              </w:rPr>
              <w:t>نينا أرنولد</w:t>
            </w:r>
          </w:p>
        </w:tc>
        <w:tc>
          <w:tcPr>
            <w:tcW w:w="3168" w:type="dxa"/>
            <w:gridSpan w:val="5"/>
          </w:tcPr>
          <w:p w14:paraId="2E64C2EC" w14:textId="77777777" w:rsidR="00780A96" w:rsidRDefault="00780A96" w:rsidP="00780A96">
            <w:pPr>
              <w:pStyle w:val="TableParagraph"/>
              <w:bidi/>
              <w:spacing w:before="45"/>
              <w:ind w:left="45" w:right="631"/>
              <w:jc w:val="center"/>
              <w:rPr>
                <w:rFonts w:cs="Calibri"/>
                <w:rtl/>
              </w:rPr>
            </w:pPr>
            <w:r>
              <w:rPr>
                <w:rtl/>
              </w:rPr>
              <w:t>رئيسة الفريق</w:t>
            </w:r>
          </w:p>
          <w:p w14:paraId="2E64C2ED" w14:textId="77777777" w:rsidR="00780A96" w:rsidRDefault="00780A96" w:rsidP="00780A96">
            <w:pPr>
              <w:pStyle w:val="BodyText"/>
              <w:bidi/>
              <w:ind w:right="183"/>
              <w:jc w:val="center"/>
              <w:rPr>
                <w:color w:val="000000" w:themeColor="text1"/>
                <w:rtl/>
              </w:rPr>
            </w:pPr>
            <w:r>
              <w:rPr>
                <w:rtl/>
              </w:rPr>
              <w:t>(مسؤولة المحاسبة والقرارات)</w:t>
            </w:r>
          </w:p>
        </w:tc>
        <w:tc>
          <w:tcPr>
            <w:tcW w:w="1742" w:type="dxa"/>
            <w:gridSpan w:val="3"/>
          </w:tcPr>
          <w:p w14:paraId="2E64C2EE" w14:textId="77777777" w:rsidR="00780A96" w:rsidRDefault="00780A96" w:rsidP="00EC25B1">
            <w:pPr>
              <w:pStyle w:val="TableParagraph"/>
              <w:bidi/>
              <w:spacing w:before="45"/>
              <w:ind w:left="45" w:right="278"/>
              <w:rPr>
                <w:rFonts w:cs="Calibri"/>
                <w:rtl/>
              </w:rPr>
            </w:pPr>
            <w:r>
              <w:rPr>
                <w:rtl/>
              </w:rPr>
              <w:t>خبيرة أولى في التعليم</w:t>
            </w:r>
          </w:p>
        </w:tc>
        <w:tc>
          <w:tcPr>
            <w:tcW w:w="1739" w:type="dxa"/>
            <w:gridSpan w:val="3"/>
          </w:tcPr>
          <w:p w14:paraId="2E64C2EF" w14:textId="77777777" w:rsidR="00780A96" w:rsidRDefault="00780A96" w:rsidP="00EC25B1">
            <w:pPr>
              <w:pStyle w:val="TableParagraph"/>
              <w:bidi/>
              <w:spacing w:before="45"/>
              <w:ind w:left="45"/>
              <w:rPr>
                <w:rFonts w:cs="Calibri"/>
                <w:rtl/>
              </w:rPr>
            </w:pPr>
            <w:r>
              <w:rPr>
                <w:rtl/>
              </w:rPr>
              <w:t>التعليم العالي</w:t>
            </w:r>
          </w:p>
        </w:tc>
        <w:tc>
          <w:tcPr>
            <w:tcW w:w="1670" w:type="dxa"/>
          </w:tcPr>
          <w:p w14:paraId="2E64C2F0" w14:textId="77777777" w:rsidR="00780A96" w:rsidRDefault="00780A96" w:rsidP="00EC25B1">
            <w:pPr>
              <w:pStyle w:val="TableParagraph"/>
              <w:bidi/>
              <w:spacing w:before="45"/>
              <w:ind w:left="45" w:right="274"/>
              <w:rPr>
                <w:rFonts w:cs="Calibri"/>
                <w:rtl/>
              </w:rPr>
            </w:pPr>
            <w:r>
              <w:rPr>
                <w:rtl/>
              </w:rPr>
              <w:t>GED03</w:t>
            </w:r>
          </w:p>
        </w:tc>
      </w:tr>
      <w:tr w:rsidR="00780A96" w14:paraId="2E64C2F7" w14:textId="77777777" w:rsidTr="0085191C">
        <w:tc>
          <w:tcPr>
            <w:tcW w:w="1797" w:type="dxa"/>
            <w:gridSpan w:val="2"/>
          </w:tcPr>
          <w:p w14:paraId="2E64C2F2" w14:textId="77777777" w:rsidR="00780A96" w:rsidRDefault="00780A96" w:rsidP="00EC25B1">
            <w:pPr>
              <w:pStyle w:val="TableParagraph"/>
              <w:bidi/>
              <w:spacing w:before="44"/>
              <w:ind w:left="45" w:right="39"/>
              <w:rPr>
                <w:rFonts w:cs="Calibri"/>
                <w:rtl/>
              </w:rPr>
            </w:pPr>
            <w:r>
              <w:rPr>
                <w:rtl/>
              </w:rPr>
              <w:t>كارين بيزاني</w:t>
            </w:r>
          </w:p>
        </w:tc>
        <w:tc>
          <w:tcPr>
            <w:tcW w:w="3168" w:type="dxa"/>
            <w:gridSpan w:val="5"/>
          </w:tcPr>
          <w:p w14:paraId="2E64C2F3" w14:textId="77777777" w:rsidR="00780A96" w:rsidRDefault="00780A96" w:rsidP="00780A96">
            <w:pPr>
              <w:pStyle w:val="BodyText"/>
              <w:bidi/>
              <w:ind w:right="183"/>
              <w:jc w:val="center"/>
              <w:rPr>
                <w:color w:val="000000" w:themeColor="text1"/>
                <w:rtl/>
              </w:rPr>
            </w:pPr>
            <w:r>
              <w:rPr>
                <w:rtl/>
              </w:rPr>
              <w:t>رئيسة فريق</w:t>
            </w:r>
          </w:p>
        </w:tc>
        <w:tc>
          <w:tcPr>
            <w:tcW w:w="1742" w:type="dxa"/>
            <w:gridSpan w:val="3"/>
          </w:tcPr>
          <w:p w14:paraId="2E64C2F4" w14:textId="77777777" w:rsidR="00780A96" w:rsidRDefault="00780A96" w:rsidP="00EC25B1">
            <w:pPr>
              <w:pStyle w:val="TableParagraph"/>
              <w:bidi/>
              <w:spacing w:before="44"/>
              <w:ind w:left="45"/>
              <w:rPr>
                <w:rFonts w:cs="Calibri"/>
                <w:rtl/>
              </w:rPr>
            </w:pPr>
            <w:r>
              <w:rPr>
                <w:rtl/>
              </w:rPr>
              <w:t>مسؤولة العمليات</w:t>
            </w:r>
          </w:p>
        </w:tc>
        <w:tc>
          <w:tcPr>
            <w:tcW w:w="1739" w:type="dxa"/>
            <w:gridSpan w:val="3"/>
          </w:tcPr>
          <w:p w14:paraId="2E64C2F5" w14:textId="77777777" w:rsidR="00780A96" w:rsidRDefault="00780A96" w:rsidP="00EC25B1">
            <w:pPr>
              <w:pStyle w:val="TableParagraph"/>
              <w:bidi/>
              <w:spacing w:before="44"/>
              <w:ind w:left="45" w:right="704"/>
              <w:rPr>
                <w:rFonts w:cs="Calibri"/>
                <w:rtl/>
              </w:rPr>
            </w:pPr>
            <w:r>
              <w:rPr>
                <w:rtl/>
              </w:rPr>
              <w:t>عمليات - تعليم</w:t>
            </w:r>
          </w:p>
        </w:tc>
        <w:tc>
          <w:tcPr>
            <w:tcW w:w="1670" w:type="dxa"/>
          </w:tcPr>
          <w:p w14:paraId="2E64C2F6" w14:textId="77777777" w:rsidR="00780A96" w:rsidRDefault="00780A96" w:rsidP="00EC25B1">
            <w:pPr>
              <w:pStyle w:val="TableParagraph"/>
              <w:bidi/>
              <w:spacing w:before="44"/>
              <w:ind w:left="45" w:right="274"/>
              <w:rPr>
                <w:rFonts w:cs="Calibri"/>
                <w:rtl/>
              </w:rPr>
            </w:pPr>
            <w:r>
              <w:rPr>
                <w:rtl/>
              </w:rPr>
              <w:t>GED05</w:t>
            </w:r>
          </w:p>
        </w:tc>
      </w:tr>
      <w:tr w:rsidR="00780A96" w14:paraId="2E64C2FD" w14:textId="77777777" w:rsidTr="0085191C">
        <w:tc>
          <w:tcPr>
            <w:tcW w:w="1797" w:type="dxa"/>
            <w:gridSpan w:val="2"/>
          </w:tcPr>
          <w:p w14:paraId="2E64C2F8" w14:textId="77777777" w:rsidR="00780A96" w:rsidRDefault="00780A96" w:rsidP="00EC25B1">
            <w:pPr>
              <w:pStyle w:val="TableParagraph"/>
              <w:bidi/>
              <w:spacing w:before="44"/>
              <w:ind w:left="45" w:right="39"/>
              <w:rPr>
                <w:rFonts w:cs="Calibri"/>
                <w:rtl/>
              </w:rPr>
            </w:pPr>
            <w:r>
              <w:rPr>
                <w:rtl/>
              </w:rPr>
              <w:t>وليد ذويبي</w:t>
            </w:r>
          </w:p>
        </w:tc>
        <w:tc>
          <w:tcPr>
            <w:tcW w:w="3168" w:type="dxa"/>
            <w:gridSpan w:val="5"/>
          </w:tcPr>
          <w:p w14:paraId="2E64C2F9" w14:textId="77777777" w:rsidR="00780A96" w:rsidRDefault="00780A96" w:rsidP="00780A96">
            <w:pPr>
              <w:pStyle w:val="BodyText"/>
              <w:bidi/>
              <w:ind w:right="183"/>
              <w:jc w:val="center"/>
              <w:rPr>
                <w:color w:val="000000" w:themeColor="text1"/>
                <w:rtl/>
              </w:rPr>
            </w:pPr>
            <w:r>
              <w:rPr>
                <w:rtl/>
              </w:rPr>
              <w:t>أخصائية المشتريات (مسؤولة المحاسبة والقرارات)</w:t>
            </w:r>
          </w:p>
        </w:tc>
        <w:tc>
          <w:tcPr>
            <w:tcW w:w="1742" w:type="dxa"/>
            <w:gridSpan w:val="3"/>
          </w:tcPr>
          <w:p w14:paraId="2E64C2FA" w14:textId="77777777" w:rsidR="00780A96" w:rsidRDefault="00780A96" w:rsidP="00EC25B1">
            <w:pPr>
              <w:rPr>
                <w:rFonts w:cs="Calibri"/>
                <w:rtl/>
              </w:rPr>
            </w:pPr>
          </w:p>
        </w:tc>
        <w:tc>
          <w:tcPr>
            <w:tcW w:w="1739" w:type="dxa"/>
            <w:gridSpan w:val="3"/>
          </w:tcPr>
          <w:p w14:paraId="2E64C2FB" w14:textId="77777777" w:rsidR="00780A96" w:rsidRDefault="00780A96" w:rsidP="00EC25B1">
            <w:pPr>
              <w:pStyle w:val="TableParagraph"/>
              <w:bidi/>
              <w:spacing w:before="44"/>
              <w:ind w:left="45"/>
              <w:rPr>
                <w:rFonts w:cs="Calibri"/>
                <w:rtl/>
              </w:rPr>
            </w:pPr>
            <w:r>
              <w:rPr>
                <w:rtl/>
              </w:rPr>
              <w:t>المشتريات</w:t>
            </w:r>
          </w:p>
        </w:tc>
        <w:tc>
          <w:tcPr>
            <w:tcW w:w="1670" w:type="dxa"/>
          </w:tcPr>
          <w:p w14:paraId="2E64C2FC" w14:textId="77777777" w:rsidR="00780A96" w:rsidRDefault="00780A96" w:rsidP="00EC25B1">
            <w:pPr>
              <w:pStyle w:val="TableParagraph"/>
              <w:bidi/>
              <w:spacing w:before="44"/>
              <w:ind w:left="45" w:right="274"/>
              <w:rPr>
                <w:rFonts w:cs="Calibri"/>
                <w:rtl/>
              </w:rPr>
            </w:pPr>
            <w:r>
              <w:rPr>
                <w:rtl/>
              </w:rPr>
              <w:t>GGODR</w:t>
            </w:r>
          </w:p>
        </w:tc>
      </w:tr>
      <w:tr w:rsidR="00780A96" w14:paraId="2E64C303" w14:textId="77777777" w:rsidTr="0085191C">
        <w:tc>
          <w:tcPr>
            <w:tcW w:w="1797" w:type="dxa"/>
            <w:gridSpan w:val="2"/>
          </w:tcPr>
          <w:p w14:paraId="2E64C2FE" w14:textId="77777777" w:rsidR="00780A96" w:rsidRDefault="00780A96" w:rsidP="00EC25B1">
            <w:pPr>
              <w:pStyle w:val="TableParagraph"/>
              <w:bidi/>
              <w:spacing w:before="44"/>
              <w:ind w:left="45" w:right="39"/>
              <w:rPr>
                <w:rFonts w:cs="Calibri"/>
                <w:rtl/>
              </w:rPr>
            </w:pPr>
            <w:r>
              <w:rPr>
                <w:rtl/>
              </w:rPr>
              <w:t>شيرلاي فوندا</w:t>
            </w:r>
          </w:p>
        </w:tc>
        <w:tc>
          <w:tcPr>
            <w:tcW w:w="3168" w:type="dxa"/>
            <w:gridSpan w:val="5"/>
          </w:tcPr>
          <w:p w14:paraId="2E64C2FF" w14:textId="77777777" w:rsidR="00780A96" w:rsidRDefault="00780A96" w:rsidP="00780A96">
            <w:pPr>
              <w:pStyle w:val="BodyText"/>
              <w:bidi/>
              <w:ind w:right="183"/>
              <w:jc w:val="center"/>
              <w:rPr>
                <w:color w:val="000000" w:themeColor="text1"/>
                <w:rtl/>
              </w:rPr>
            </w:pPr>
            <w:r>
              <w:rPr>
                <w:rtl/>
              </w:rPr>
              <w:t>خبيرة في الادارة المالية</w:t>
            </w:r>
          </w:p>
        </w:tc>
        <w:tc>
          <w:tcPr>
            <w:tcW w:w="1742" w:type="dxa"/>
            <w:gridSpan w:val="3"/>
          </w:tcPr>
          <w:p w14:paraId="2E64C300" w14:textId="77777777" w:rsidR="00780A96" w:rsidRDefault="00780A96" w:rsidP="00EC25B1">
            <w:pPr>
              <w:pStyle w:val="TableParagraph"/>
              <w:bidi/>
              <w:spacing w:before="44"/>
              <w:ind w:left="45" w:right="651"/>
              <w:rPr>
                <w:rFonts w:cs="Calibri"/>
                <w:rtl/>
              </w:rPr>
            </w:pPr>
            <w:r>
              <w:rPr>
                <w:rtl/>
              </w:rPr>
              <w:t>خبيرة في الادارة المالية</w:t>
            </w:r>
          </w:p>
        </w:tc>
        <w:tc>
          <w:tcPr>
            <w:tcW w:w="1739" w:type="dxa"/>
            <w:gridSpan w:val="3"/>
          </w:tcPr>
          <w:p w14:paraId="2E64C301" w14:textId="77777777" w:rsidR="00780A96" w:rsidRDefault="00780A96" w:rsidP="00EC25B1">
            <w:pPr>
              <w:pStyle w:val="TableParagraph"/>
              <w:bidi/>
              <w:spacing w:before="44"/>
              <w:ind w:left="45" w:right="649"/>
              <w:rPr>
                <w:rFonts w:cs="Calibri"/>
                <w:rtl/>
              </w:rPr>
            </w:pPr>
            <w:r>
              <w:rPr>
                <w:rtl/>
              </w:rPr>
              <w:t>الإدارة المالية</w:t>
            </w:r>
          </w:p>
        </w:tc>
        <w:tc>
          <w:tcPr>
            <w:tcW w:w="1670" w:type="dxa"/>
          </w:tcPr>
          <w:p w14:paraId="2E64C302" w14:textId="77777777" w:rsidR="00780A96" w:rsidRDefault="00780A96" w:rsidP="00EC25B1">
            <w:pPr>
              <w:pStyle w:val="TableParagraph"/>
              <w:bidi/>
              <w:spacing w:before="44"/>
              <w:ind w:left="45" w:right="274"/>
              <w:rPr>
                <w:rFonts w:cs="Calibri"/>
                <w:rtl/>
              </w:rPr>
            </w:pPr>
            <w:r>
              <w:rPr>
                <w:rtl/>
              </w:rPr>
              <w:t>GGO23</w:t>
            </w:r>
          </w:p>
        </w:tc>
      </w:tr>
      <w:tr w:rsidR="00780A96" w14:paraId="2E64C309" w14:textId="77777777" w:rsidTr="0085191C">
        <w:tc>
          <w:tcPr>
            <w:tcW w:w="1797" w:type="dxa"/>
            <w:gridSpan w:val="2"/>
          </w:tcPr>
          <w:p w14:paraId="2E64C304" w14:textId="77777777" w:rsidR="00780A96" w:rsidRDefault="00780A96" w:rsidP="00EC25B1">
            <w:pPr>
              <w:pStyle w:val="TableParagraph"/>
              <w:bidi/>
              <w:spacing w:before="44"/>
              <w:ind w:left="45" w:right="39"/>
              <w:rPr>
                <w:rFonts w:cs="Calibri"/>
                <w:rtl/>
              </w:rPr>
            </w:pPr>
            <w:r>
              <w:rPr>
                <w:rtl/>
              </w:rPr>
              <w:t>أدرييانيرينا ميشال اريك رانجيفا</w:t>
            </w:r>
          </w:p>
        </w:tc>
        <w:tc>
          <w:tcPr>
            <w:tcW w:w="3168" w:type="dxa"/>
            <w:gridSpan w:val="5"/>
          </w:tcPr>
          <w:p w14:paraId="2E64C305" w14:textId="77777777" w:rsidR="00780A96" w:rsidRDefault="00780A96" w:rsidP="00780A96">
            <w:pPr>
              <w:pStyle w:val="BodyText"/>
              <w:bidi/>
              <w:ind w:right="183"/>
              <w:jc w:val="center"/>
              <w:rPr>
                <w:color w:val="000000" w:themeColor="text1"/>
                <w:rtl/>
              </w:rPr>
            </w:pPr>
            <w:r>
              <w:rPr>
                <w:rtl/>
              </w:rPr>
              <w:t>عضو فريق</w:t>
            </w:r>
          </w:p>
        </w:tc>
        <w:tc>
          <w:tcPr>
            <w:tcW w:w="1742" w:type="dxa"/>
            <w:gridSpan w:val="3"/>
          </w:tcPr>
          <w:p w14:paraId="2E64C306" w14:textId="77777777" w:rsidR="00780A96" w:rsidRDefault="00780A96" w:rsidP="00EC25B1">
            <w:pPr>
              <w:pStyle w:val="TableParagraph"/>
              <w:bidi/>
              <w:spacing w:before="44"/>
              <w:ind w:left="45" w:right="278"/>
              <w:rPr>
                <w:rFonts w:cs="Calibri"/>
                <w:rtl/>
              </w:rPr>
            </w:pPr>
            <w:r>
              <w:rPr>
                <w:rtl/>
              </w:rPr>
              <w:t>مسؤول مالي</w:t>
            </w:r>
          </w:p>
        </w:tc>
        <w:tc>
          <w:tcPr>
            <w:tcW w:w="1739" w:type="dxa"/>
            <w:gridSpan w:val="3"/>
          </w:tcPr>
          <w:p w14:paraId="2E64C307" w14:textId="77777777" w:rsidR="00780A96" w:rsidRDefault="00780A96" w:rsidP="00EC25B1">
            <w:pPr>
              <w:pStyle w:val="TableParagraph"/>
              <w:bidi/>
              <w:spacing w:before="44"/>
              <w:ind w:left="45"/>
              <w:rPr>
                <w:rFonts w:cs="Calibri"/>
                <w:rtl/>
              </w:rPr>
            </w:pPr>
            <w:r>
              <w:rPr>
                <w:rtl/>
              </w:rPr>
              <w:t>مسؤول مالي</w:t>
            </w:r>
          </w:p>
        </w:tc>
        <w:tc>
          <w:tcPr>
            <w:tcW w:w="1670" w:type="dxa"/>
          </w:tcPr>
          <w:p w14:paraId="2E64C308" w14:textId="77777777" w:rsidR="00780A96" w:rsidRDefault="00780A96" w:rsidP="00EC25B1">
            <w:pPr>
              <w:pStyle w:val="TableParagraph"/>
              <w:bidi/>
              <w:spacing w:before="44"/>
              <w:ind w:left="45" w:right="274"/>
              <w:rPr>
                <w:rFonts w:cs="Calibri"/>
                <w:rtl/>
              </w:rPr>
            </w:pPr>
            <w:r>
              <w:rPr>
                <w:rtl/>
              </w:rPr>
              <w:t>WFALA</w:t>
            </w:r>
          </w:p>
        </w:tc>
      </w:tr>
      <w:tr w:rsidR="00780A96" w14:paraId="2E64C30F" w14:textId="77777777" w:rsidTr="0085191C">
        <w:tc>
          <w:tcPr>
            <w:tcW w:w="1797" w:type="dxa"/>
            <w:gridSpan w:val="2"/>
          </w:tcPr>
          <w:p w14:paraId="2E64C30A" w14:textId="77777777" w:rsidR="00780A96" w:rsidRDefault="00780A96" w:rsidP="00EC25B1">
            <w:pPr>
              <w:pStyle w:val="TableParagraph"/>
              <w:bidi/>
              <w:spacing w:before="44"/>
              <w:ind w:left="45" w:right="39"/>
              <w:rPr>
                <w:rFonts w:cs="Calibri"/>
                <w:rtl/>
              </w:rPr>
            </w:pPr>
            <w:r>
              <w:rPr>
                <w:rtl/>
              </w:rPr>
              <w:t>إيما بوليت ايتوري</w:t>
            </w:r>
          </w:p>
        </w:tc>
        <w:tc>
          <w:tcPr>
            <w:tcW w:w="3168" w:type="dxa"/>
            <w:gridSpan w:val="5"/>
          </w:tcPr>
          <w:p w14:paraId="2E64C30B" w14:textId="77777777" w:rsidR="00780A96" w:rsidRDefault="00780A96" w:rsidP="00780A96">
            <w:pPr>
              <w:pStyle w:val="BodyText"/>
              <w:bidi/>
              <w:ind w:right="183"/>
              <w:jc w:val="center"/>
              <w:rPr>
                <w:color w:val="000000" w:themeColor="text1"/>
                <w:rtl/>
              </w:rPr>
            </w:pPr>
            <w:r>
              <w:rPr>
                <w:rtl/>
              </w:rPr>
              <w:t>عضو فريق</w:t>
            </w:r>
          </w:p>
        </w:tc>
        <w:tc>
          <w:tcPr>
            <w:tcW w:w="1742" w:type="dxa"/>
            <w:gridSpan w:val="3"/>
          </w:tcPr>
          <w:p w14:paraId="2E64C30C" w14:textId="77777777" w:rsidR="00780A96" w:rsidRDefault="00780A96" w:rsidP="00EC25B1">
            <w:pPr>
              <w:pStyle w:val="TableParagraph"/>
              <w:bidi/>
              <w:spacing w:before="44"/>
              <w:ind w:left="45" w:right="413"/>
              <w:rPr>
                <w:rFonts w:cs="Calibri"/>
                <w:rtl/>
              </w:rPr>
            </w:pPr>
            <w:r>
              <w:rPr>
                <w:rtl/>
              </w:rPr>
              <w:t>مساعد برامج أول</w:t>
            </w:r>
          </w:p>
        </w:tc>
        <w:tc>
          <w:tcPr>
            <w:tcW w:w="1739" w:type="dxa"/>
            <w:gridSpan w:val="3"/>
          </w:tcPr>
          <w:p w14:paraId="2E64C30D" w14:textId="77777777" w:rsidR="00780A96" w:rsidRDefault="00780A96" w:rsidP="00EC25B1">
            <w:pPr>
              <w:pStyle w:val="TableParagraph"/>
              <w:bidi/>
              <w:spacing w:before="44"/>
              <w:ind w:left="45"/>
              <w:rPr>
                <w:rFonts w:cs="Calibri"/>
                <w:rtl/>
              </w:rPr>
            </w:pPr>
            <w:r>
              <w:rPr>
                <w:rtl/>
              </w:rPr>
              <w:t>إدارة</w:t>
            </w:r>
          </w:p>
        </w:tc>
        <w:tc>
          <w:tcPr>
            <w:tcW w:w="1670" w:type="dxa"/>
          </w:tcPr>
          <w:p w14:paraId="2E64C30E" w14:textId="77777777" w:rsidR="00780A96" w:rsidRDefault="00780A96" w:rsidP="00EC25B1">
            <w:pPr>
              <w:pStyle w:val="TableParagraph"/>
              <w:bidi/>
              <w:spacing w:before="44"/>
              <w:ind w:left="45" w:right="274"/>
              <w:rPr>
                <w:rFonts w:cs="Calibri"/>
                <w:rtl/>
              </w:rPr>
            </w:pPr>
            <w:r>
              <w:rPr>
                <w:rtl/>
              </w:rPr>
              <w:t>GED05</w:t>
            </w:r>
          </w:p>
        </w:tc>
      </w:tr>
      <w:tr w:rsidR="00780A96" w14:paraId="2E64C315" w14:textId="77777777" w:rsidTr="0085191C">
        <w:tc>
          <w:tcPr>
            <w:tcW w:w="1797" w:type="dxa"/>
            <w:gridSpan w:val="2"/>
          </w:tcPr>
          <w:p w14:paraId="2E64C310" w14:textId="77777777" w:rsidR="00780A96" w:rsidRDefault="00780A96" w:rsidP="00EC25B1">
            <w:pPr>
              <w:pStyle w:val="TableParagraph"/>
              <w:bidi/>
              <w:spacing w:before="44"/>
              <w:ind w:left="45" w:right="39"/>
              <w:rPr>
                <w:rFonts w:cs="Calibri"/>
                <w:rtl/>
              </w:rPr>
            </w:pPr>
            <w:r>
              <w:rPr>
                <w:rtl/>
              </w:rPr>
              <w:t>فابيو إيزولدي</w:t>
            </w:r>
          </w:p>
        </w:tc>
        <w:tc>
          <w:tcPr>
            <w:tcW w:w="3168" w:type="dxa"/>
            <w:gridSpan w:val="5"/>
          </w:tcPr>
          <w:p w14:paraId="2E64C311" w14:textId="77777777" w:rsidR="00780A96" w:rsidRDefault="00780A96" w:rsidP="00780A96">
            <w:pPr>
              <w:pStyle w:val="BodyText"/>
              <w:bidi/>
              <w:ind w:right="183"/>
              <w:jc w:val="center"/>
              <w:rPr>
                <w:color w:val="000000" w:themeColor="text1"/>
                <w:rtl/>
              </w:rPr>
            </w:pPr>
            <w:r>
              <w:rPr>
                <w:rtl/>
              </w:rPr>
              <w:t>عضو فريق</w:t>
            </w:r>
          </w:p>
        </w:tc>
        <w:tc>
          <w:tcPr>
            <w:tcW w:w="1742" w:type="dxa"/>
            <w:gridSpan w:val="3"/>
          </w:tcPr>
          <w:p w14:paraId="2E64C312" w14:textId="77777777" w:rsidR="00780A96" w:rsidRDefault="00780A96" w:rsidP="00EC25B1">
            <w:pPr>
              <w:pStyle w:val="TableParagraph"/>
              <w:bidi/>
              <w:spacing w:before="44"/>
              <w:ind w:left="45" w:right="498"/>
              <w:rPr>
                <w:rFonts w:cs="Calibri"/>
                <w:rtl/>
              </w:rPr>
            </w:pPr>
            <w:r>
              <w:rPr>
                <w:rtl/>
              </w:rPr>
              <w:t>مسؤول مهني مبتدئ</w:t>
            </w:r>
          </w:p>
        </w:tc>
        <w:tc>
          <w:tcPr>
            <w:tcW w:w="1739" w:type="dxa"/>
            <w:gridSpan w:val="3"/>
          </w:tcPr>
          <w:p w14:paraId="2E64C313" w14:textId="77777777" w:rsidR="00780A96" w:rsidRDefault="00780A96" w:rsidP="00EC25B1">
            <w:pPr>
              <w:pStyle w:val="TableParagraph"/>
              <w:bidi/>
              <w:spacing w:before="44"/>
              <w:ind w:left="45"/>
              <w:rPr>
                <w:rFonts w:cs="Calibri"/>
                <w:rtl/>
              </w:rPr>
            </w:pPr>
            <w:r>
              <w:rPr>
                <w:rtl/>
              </w:rPr>
              <w:t>المشتريات</w:t>
            </w:r>
          </w:p>
        </w:tc>
        <w:tc>
          <w:tcPr>
            <w:tcW w:w="1670" w:type="dxa"/>
          </w:tcPr>
          <w:p w14:paraId="2E64C314" w14:textId="77777777" w:rsidR="00780A96" w:rsidRDefault="00780A96" w:rsidP="00EC25B1">
            <w:pPr>
              <w:pStyle w:val="TableParagraph"/>
              <w:bidi/>
              <w:spacing w:before="44"/>
              <w:ind w:left="45" w:right="274"/>
              <w:rPr>
                <w:rFonts w:cs="Calibri"/>
                <w:rtl/>
              </w:rPr>
            </w:pPr>
            <w:r>
              <w:rPr>
                <w:rtl/>
              </w:rPr>
              <w:t>GGO05</w:t>
            </w:r>
          </w:p>
        </w:tc>
      </w:tr>
      <w:tr w:rsidR="00780A96" w14:paraId="2E64C31B" w14:textId="77777777" w:rsidTr="0085191C">
        <w:tc>
          <w:tcPr>
            <w:tcW w:w="1797" w:type="dxa"/>
            <w:gridSpan w:val="2"/>
          </w:tcPr>
          <w:p w14:paraId="2E64C316" w14:textId="77777777" w:rsidR="00780A96" w:rsidRDefault="00780A96" w:rsidP="00EC25B1">
            <w:pPr>
              <w:pStyle w:val="TableParagraph"/>
              <w:bidi/>
              <w:spacing w:before="44"/>
              <w:ind w:left="45" w:right="308"/>
              <w:rPr>
                <w:rFonts w:cs="Calibri"/>
                <w:rtl/>
              </w:rPr>
            </w:pPr>
            <w:r>
              <w:rPr>
                <w:rtl/>
              </w:rPr>
              <w:t>فابريس قي كريستيان هينارد</w:t>
            </w:r>
          </w:p>
        </w:tc>
        <w:tc>
          <w:tcPr>
            <w:tcW w:w="3168" w:type="dxa"/>
            <w:gridSpan w:val="5"/>
          </w:tcPr>
          <w:p w14:paraId="2E64C317" w14:textId="77777777" w:rsidR="00780A96" w:rsidRDefault="00780A96" w:rsidP="00780A96">
            <w:pPr>
              <w:pStyle w:val="BodyText"/>
              <w:bidi/>
              <w:ind w:right="183"/>
              <w:jc w:val="center"/>
              <w:rPr>
                <w:color w:val="000000" w:themeColor="text1"/>
                <w:rtl/>
              </w:rPr>
            </w:pPr>
            <w:r>
              <w:rPr>
                <w:rtl/>
              </w:rPr>
              <w:t>عضو فريق</w:t>
            </w:r>
          </w:p>
        </w:tc>
        <w:tc>
          <w:tcPr>
            <w:tcW w:w="1742" w:type="dxa"/>
            <w:gridSpan w:val="3"/>
          </w:tcPr>
          <w:p w14:paraId="2E64C318" w14:textId="77777777" w:rsidR="00780A96" w:rsidRDefault="00780A96" w:rsidP="00EC25B1">
            <w:pPr>
              <w:pStyle w:val="TableParagraph"/>
              <w:bidi/>
              <w:spacing w:before="44"/>
              <w:ind w:left="45" w:right="278"/>
              <w:rPr>
                <w:rFonts w:cs="Calibri"/>
                <w:rtl/>
              </w:rPr>
            </w:pPr>
            <w:r>
              <w:rPr>
                <w:rtl/>
              </w:rPr>
              <w:t>مستشار</w:t>
            </w:r>
          </w:p>
        </w:tc>
        <w:tc>
          <w:tcPr>
            <w:tcW w:w="1739" w:type="dxa"/>
            <w:gridSpan w:val="3"/>
          </w:tcPr>
          <w:p w14:paraId="2E64C319" w14:textId="77777777" w:rsidR="00780A96" w:rsidRDefault="00780A96" w:rsidP="00EC25B1">
            <w:pPr>
              <w:pStyle w:val="TableParagraph"/>
              <w:bidi/>
              <w:spacing w:before="44"/>
              <w:ind w:left="45"/>
              <w:rPr>
                <w:rFonts w:cs="Calibri"/>
                <w:rtl/>
              </w:rPr>
            </w:pPr>
            <w:r>
              <w:rPr>
                <w:rtl/>
              </w:rPr>
              <w:t>التعليم</w:t>
            </w:r>
          </w:p>
        </w:tc>
        <w:tc>
          <w:tcPr>
            <w:tcW w:w="1670" w:type="dxa"/>
          </w:tcPr>
          <w:p w14:paraId="2E64C31A" w14:textId="77777777" w:rsidR="00780A96" w:rsidRDefault="00780A96" w:rsidP="00EC25B1">
            <w:pPr>
              <w:pStyle w:val="TableParagraph"/>
              <w:bidi/>
              <w:spacing w:before="44"/>
              <w:ind w:left="45" w:right="274"/>
              <w:rPr>
                <w:rFonts w:cs="Calibri"/>
                <w:rtl/>
              </w:rPr>
            </w:pPr>
            <w:r>
              <w:rPr>
                <w:rtl/>
              </w:rPr>
              <w:t>GED05</w:t>
            </w:r>
          </w:p>
        </w:tc>
      </w:tr>
      <w:tr w:rsidR="00780A96" w14:paraId="2E64C321" w14:textId="77777777" w:rsidTr="0085191C">
        <w:tc>
          <w:tcPr>
            <w:tcW w:w="1797" w:type="dxa"/>
            <w:gridSpan w:val="2"/>
          </w:tcPr>
          <w:p w14:paraId="2E64C31C" w14:textId="77777777" w:rsidR="00780A96" w:rsidRPr="004E72C8" w:rsidRDefault="00780A96" w:rsidP="00EC25B1">
            <w:pPr>
              <w:pStyle w:val="TableParagraph"/>
              <w:bidi/>
              <w:spacing w:before="44" w:line="242" w:lineRule="auto"/>
              <w:ind w:left="45" w:right="235"/>
              <w:rPr>
                <w:rFonts w:cs="Calibri"/>
                <w:rtl/>
              </w:rPr>
            </w:pPr>
            <w:r>
              <w:rPr>
                <w:rtl/>
              </w:rPr>
              <w:t>جان تشارلز ماري دي داروفار</w:t>
            </w:r>
          </w:p>
        </w:tc>
        <w:tc>
          <w:tcPr>
            <w:tcW w:w="3168" w:type="dxa"/>
            <w:gridSpan w:val="5"/>
          </w:tcPr>
          <w:p w14:paraId="2E64C31D" w14:textId="77777777" w:rsidR="00780A96" w:rsidRDefault="00780A96" w:rsidP="00780A96">
            <w:pPr>
              <w:pStyle w:val="BodyText"/>
              <w:bidi/>
              <w:ind w:right="183"/>
              <w:jc w:val="center"/>
              <w:rPr>
                <w:color w:val="000000" w:themeColor="text1"/>
                <w:rtl/>
              </w:rPr>
            </w:pPr>
            <w:r>
              <w:rPr>
                <w:rtl/>
              </w:rPr>
              <w:t>عضو فريق</w:t>
            </w:r>
          </w:p>
        </w:tc>
        <w:tc>
          <w:tcPr>
            <w:tcW w:w="1742" w:type="dxa"/>
            <w:gridSpan w:val="3"/>
          </w:tcPr>
          <w:p w14:paraId="2E64C31E" w14:textId="77777777" w:rsidR="00780A96" w:rsidRDefault="00780A96" w:rsidP="00EC25B1">
            <w:pPr>
              <w:pStyle w:val="TableParagraph"/>
              <w:bidi/>
              <w:spacing w:before="44"/>
              <w:ind w:left="45" w:right="278"/>
              <w:rPr>
                <w:rFonts w:cs="Calibri"/>
                <w:rtl/>
              </w:rPr>
            </w:pPr>
            <w:r>
              <w:rPr>
                <w:rtl/>
              </w:rPr>
              <w:t>مستشار رئيسي</w:t>
            </w:r>
          </w:p>
        </w:tc>
        <w:tc>
          <w:tcPr>
            <w:tcW w:w="1739" w:type="dxa"/>
            <w:gridSpan w:val="3"/>
          </w:tcPr>
          <w:p w14:paraId="2E64C31F" w14:textId="77777777" w:rsidR="00780A96" w:rsidRDefault="00780A96" w:rsidP="00EC25B1">
            <w:pPr>
              <w:rPr>
                <w:rFonts w:cs="Calibri"/>
                <w:rtl/>
              </w:rPr>
            </w:pPr>
          </w:p>
        </w:tc>
        <w:tc>
          <w:tcPr>
            <w:tcW w:w="1670" w:type="dxa"/>
          </w:tcPr>
          <w:p w14:paraId="2E64C320" w14:textId="77777777" w:rsidR="00780A96" w:rsidRDefault="00780A96" w:rsidP="00EC25B1">
            <w:pPr>
              <w:pStyle w:val="TableParagraph"/>
              <w:bidi/>
              <w:spacing w:before="44"/>
              <w:ind w:left="45" w:right="274"/>
              <w:rPr>
                <w:rFonts w:cs="Calibri"/>
                <w:rtl/>
              </w:rPr>
            </w:pPr>
            <w:r>
              <w:rPr>
                <w:rtl/>
              </w:rPr>
              <w:t>LEGAM</w:t>
            </w:r>
          </w:p>
        </w:tc>
      </w:tr>
      <w:tr w:rsidR="00780A96" w14:paraId="2E64C327" w14:textId="77777777" w:rsidTr="0085191C">
        <w:tc>
          <w:tcPr>
            <w:tcW w:w="1797" w:type="dxa"/>
            <w:gridSpan w:val="2"/>
          </w:tcPr>
          <w:p w14:paraId="2E64C322" w14:textId="77777777" w:rsidR="00780A96" w:rsidRDefault="00780A96" w:rsidP="00EC25B1">
            <w:pPr>
              <w:pStyle w:val="TableParagraph"/>
              <w:bidi/>
              <w:spacing w:before="44"/>
              <w:ind w:left="45" w:right="39"/>
              <w:rPr>
                <w:rFonts w:cs="Calibri"/>
                <w:rtl/>
              </w:rPr>
            </w:pPr>
            <w:r>
              <w:rPr>
                <w:rtl/>
              </w:rPr>
              <w:t>جوست دي اللات</w:t>
            </w:r>
          </w:p>
        </w:tc>
        <w:tc>
          <w:tcPr>
            <w:tcW w:w="3168" w:type="dxa"/>
            <w:gridSpan w:val="5"/>
          </w:tcPr>
          <w:p w14:paraId="2E64C323" w14:textId="77777777" w:rsidR="00780A96" w:rsidRDefault="00780A96" w:rsidP="00780A96">
            <w:pPr>
              <w:pStyle w:val="BodyText"/>
              <w:bidi/>
              <w:ind w:right="183"/>
              <w:jc w:val="center"/>
              <w:rPr>
                <w:color w:val="000000" w:themeColor="text1"/>
                <w:rtl/>
              </w:rPr>
            </w:pPr>
            <w:r>
              <w:rPr>
                <w:rtl/>
              </w:rPr>
              <w:t>عضو فريق</w:t>
            </w:r>
          </w:p>
        </w:tc>
        <w:tc>
          <w:tcPr>
            <w:tcW w:w="1742" w:type="dxa"/>
            <w:gridSpan w:val="3"/>
          </w:tcPr>
          <w:p w14:paraId="2E64C324" w14:textId="77777777" w:rsidR="00780A96" w:rsidRDefault="00780A96" w:rsidP="00EC25B1">
            <w:pPr>
              <w:pStyle w:val="TableParagraph"/>
              <w:bidi/>
              <w:spacing w:before="44"/>
              <w:ind w:left="45" w:right="859"/>
              <w:rPr>
                <w:rFonts w:cs="Calibri"/>
                <w:rtl/>
              </w:rPr>
            </w:pPr>
            <w:r>
              <w:rPr>
                <w:rtl/>
              </w:rPr>
              <w:t>اقتصادي تعليم</w:t>
            </w:r>
          </w:p>
        </w:tc>
        <w:tc>
          <w:tcPr>
            <w:tcW w:w="1739" w:type="dxa"/>
            <w:gridSpan w:val="3"/>
          </w:tcPr>
          <w:p w14:paraId="2E64C325" w14:textId="77777777" w:rsidR="00780A96" w:rsidRDefault="00780A96" w:rsidP="00EC25B1">
            <w:pPr>
              <w:pStyle w:val="TableParagraph"/>
              <w:bidi/>
              <w:spacing w:before="44"/>
              <w:ind w:left="45"/>
              <w:rPr>
                <w:rFonts w:cs="Calibri"/>
                <w:rtl/>
              </w:rPr>
            </w:pPr>
            <w:r>
              <w:rPr>
                <w:rtl/>
              </w:rPr>
              <w:t>التعليم</w:t>
            </w:r>
          </w:p>
        </w:tc>
        <w:tc>
          <w:tcPr>
            <w:tcW w:w="1670" w:type="dxa"/>
          </w:tcPr>
          <w:p w14:paraId="2E64C326" w14:textId="77777777" w:rsidR="00780A96" w:rsidRDefault="00780A96" w:rsidP="00EC25B1">
            <w:pPr>
              <w:pStyle w:val="TableParagraph"/>
              <w:bidi/>
              <w:spacing w:before="44"/>
              <w:ind w:left="45" w:right="274"/>
              <w:rPr>
                <w:rFonts w:cs="Calibri"/>
                <w:rtl/>
              </w:rPr>
            </w:pPr>
            <w:r>
              <w:rPr>
                <w:rtl/>
              </w:rPr>
              <w:t>GEDDR</w:t>
            </w:r>
          </w:p>
        </w:tc>
      </w:tr>
      <w:tr w:rsidR="00780A96" w14:paraId="2E64C32D" w14:textId="77777777" w:rsidTr="0085191C">
        <w:tc>
          <w:tcPr>
            <w:tcW w:w="1797" w:type="dxa"/>
            <w:gridSpan w:val="2"/>
          </w:tcPr>
          <w:p w14:paraId="2E64C328" w14:textId="77777777" w:rsidR="00780A96" w:rsidRDefault="00780A96" w:rsidP="00EC25B1">
            <w:pPr>
              <w:pStyle w:val="TableParagraph"/>
              <w:bidi/>
              <w:spacing w:before="44"/>
              <w:ind w:left="45" w:right="39"/>
              <w:rPr>
                <w:rFonts w:cs="Calibri"/>
                <w:rtl/>
              </w:rPr>
            </w:pPr>
            <w:r>
              <w:rPr>
                <w:rtl/>
              </w:rPr>
              <w:t>كمال براهم</w:t>
            </w:r>
          </w:p>
        </w:tc>
        <w:tc>
          <w:tcPr>
            <w:tcW w:w="3168" w:type="dxa"/>
            <w:gridSpan w:val="5"/>
          </w:tcPr>
          <w:p w14:paraId="2E64C329" w14:textId="77777777" w:rsidR="00780A96" w:rsidRDefault="00780A96" w:rsidP="00780A96">
            <w:pPr>
              <w:pStyle w:val="BodyText"/>
              <w:bidi/>
              <w:ind w:right="183"/>
              <w:jc w:val="center"/>
              <w:rPr>
                <w:color w:val="000000" w:themeColor="text1"/>
                <w:rtl/>
              </w:rPr>
            </w:pPr>
            <w:r>
              <w:rPr>
                <w:rtl/>
              </w:rPr>
              <w:t>مدير برامج</w:t>
            </w:r>
          </w:p>
        </w:tc>
        <w:tc>
          <w:tcPr>
            <w:tcW w:w="1742" w:type="dxa"/>
            <w:gridSpan w:val="3"/>
          </w:tcPr>
          <w:p w14:paraId="2E64C32A" w14:textId="77777777" w:rsidR="00780A96" w:rsidRDefault="00780A96" w:rsidP="00EC25B1">
            <w:pPr>
              <w:pStyle w:val="TableParagraph"/>
              <w:bidi/>
              <w:spacing w:before="44"/>
              <w:ind w:left="45" w:right="278"/>
              <w:rPr>
                <w:rFonts w:cs="Calibri"/>
                <w:rtl/>
              </w:rPr>
            </w:pPr>
            <w:r>
              <w:rPr>
                <w:rtl/>
              </w:rPr>
              <w:t>قائد برامج</w:t>
            </w:r>
          </w:p>
        </w:tc>
        <w:tc>
          <w:tcPr>
            <w:tcW w:w="1739" w:type="dxa"/>
            <w:gridSpan w:val="3"/>
          </w:tcPr>
          <w:p w14:paraId="2E64C32B" w14:textId="77777777" w:rsidR="00780A96" w:rsidRDefault="00780A96" w:rsidP="00EC25B1">
            <w:pPr>
              <w:pStyle w:val="TableParagraph"/>
              <w:bidi/>
              <w:spacing w:before="44"/>
              <w:ind w:left="45" w:right="637"/>
              <w:rPr>
                <w:rFonts w:cs="Calibri"/>
                <w:rtl/>
              </w:rPr>
            </w:pPr>
            <w:r>
              <w:rPr>
                <w:rtl/>
              </w:rPr>
              <w:t>تنسيق برامج</w:t>
            </w:r>
          </w:p>
        </w:tc>
        <w:tc>
          <w:tcPr>
            <w:tcW w:w="1670" w:type="dxa"/>
          </w:tcPr>
          <w:p w14:paraId="2E64C32C" w14:textId="77777777" w:rsidR="00780A96" w:rsidRDefault="00780A96" w:rsidP="00EC25B1">
            <w:pPr>
              <w:pStyle w:val="TableParagraph"/>
              <w:bidi/>
              <w:spacing w:before="44"/>
              <w:ind w:left="45" w:right="274"/>
              <w:rPr>
                <w:rFonts w:cs="Calibri"/>
                <w:rtl/>
              </w:rPr>
            </w:pPr>
            <w:r>
              <w:rPr>
                <w:rtl/>
              </w:rPr>
              <w:t>MNC01</w:t>
            </w:r>
          </w:p>
        </w:tc>
      </w:tr>
      <w:tr w:rsidR="00780A96" w14:paraId="2E64C333" w14:textId="77777777" w:rsidTr="0085191C">
        <w:tc>
          <w:tcPr>
            <w:tcW w:w="1797" w:type="dxa"/>
            <w:gridSpan w:val="2"/>
          </w:tcPr>
          <w:p w14:paraId="2E64C32E" w14:textId="77777777" w:rsidR="00780A96" w:rsidRDefault="00780A96" w:rsidP="00EC25B1">
            <w:pPr>
              <w:pStyle w:val="TableParagraph"/>
              <w:bidi/>
              <w:spacing w:before="44"/>
              <w:ind w:left="45" w:right="729"/>
              <w:rPr>
                <w:rFonts w:cs="Calibri"/>
                <w:rtl/>
              </w:rPr>
            </w:pPr>
            <w:r>
              <w:rPr>
                <w:rtl/>
              </w:rPr>
              <w:t>ماركوس فريدريك فوربال</w:t>
            </w:r>
          </w:p>
        </w:tc>
        <w:tc>
          <w:tcPr>
            <w:tcW w:w="3168" w:type="dxa"/>
            <w:gridSpan w:val="5"/>
          </w:tcPr>
          <w:p w14:paraId="2E64C32F" w14:textId="77777777" w:rsidR="00780A96" w:rsidRDefault="00780A96" w:rsidP="00780A96">
            <w:pPr>
              <w:pStyle w:val="BodyText"/>
              <w:bidi/>
              <w:ind w:right="183"/>
              <w:jc w:val="center"/>
              <w:rPr>
                <w:color w:val="000000" w:themeColor="text1"/>
                <w:rtl/>
              </w:rPr>
            </w:pPr>
            <w:r>
              <w:rPr>
                <w:rtl/>
              </w:rPr>
              <w:t>اخصائي في الوقاية</w:t>
            </w:r>
          </w:p>
        </w:tc>
        <w:tc>
          <w:tcPr>
            <w:tcW w:w="1742" w:type="dxa"/>
            <w:gridSpan w:val="3"/>
          </w:tcPr>
          <w:p w14:paraId="2E64C330" w14:textId="77777777" w:rsidR="00780A96" w:rsidRDefault="00780A96" w:rsidP="00EC25B1">
            <w:pPr>
              <w:pStyle w:val="TableParagraph"/>
              <w:bidi/>
              <w:spacing w:before="44"/>
              <w:ind w:left="45" w:right="633"/>
              <w:jc w:val="both"/>
              <w:rPr>
                <w:rFonts w:cs="Calibri"/>
                <w:rtl/>
              </w:rPr>
            </w:pPr>
            <w:r>
              <w:rPr>
                <w:rtl/>
              </w:rPr>
              <w:t>اخصائي أول في التنمية الاجتماعية</w:t>
            </w:r>
          </w:p>
        </w:tc>
        <w:tc>
          <w:tcPr>
            <w:tcW w:w="1739" w:type="dxa"/>
            <w:gridSpan w:val="3"/>
          </w:tcPr>
          <w:p w14:paraId="2E64C331" w14:textId="77777777" w:rsidR="00780A96" w:rsidRDefault="00780A96" w:rsidP="00EC25B1">
            <w:pPr>
              <w:pStyle w:val="TableParagraph"/>
              <w:bidi/>
              <w:spacing w:before="44"/>
              <w:ind w:left="45"/>
              <w:rPr>
                <w:rFonts w:cs="Calibri"/>
                <w:rtl/>
              </w:rPr>
            </w:pPr>
            <w:r>
              <w:rPr>
                <w:rtl/>
              </w:rPr>
              <w:t>وقاية اجتماعية</w:t>
            </w:r>
          </w:p>
        </w:tc>
        <w:tc>
          <w:tcPr>
            <w:tcW w:w="1670" w:type="dxa"/>
          </w:tcPr>
          <w:p w14:paraId="2E64C332" w14:textId="77777777" w:rsidR="00780A96" w:rsidRDefault="00780A96" w:rsidP="00EC25B1">
            <w:pPr>
              <w:pStyle w:val="TableParagraph"/>
              <w:bidi/>
              <w:spacing w:before="44"/>
              <w:ind w:left="45" w:right="274"/>
              <w:rPr>
                <w:rFonts w:cs="Calibri"/>
                <w:rtl/>
              </w:rPr>
            </w:pPr>
            <w:r>
              <w:rPr>
                <w:rtl/>
              </w:rPr>
              <w:t>GSU05</w:t>
            </w:r>
          </w:p>
        </w:tc>
      </w:tr>
      <w:tr w:rsidR="00780A96" w14:paraId="2E64C339" w14:textId="77777777" w:rsidTr="0085191C">
        <w:tc>
          <w:tcPr>
            <w:tcW w:w="1797" w:type="dxa"/>
            <w:gridSpan w:val="2"/>
          </w:tcPr>
          <w:p w14:paraId="2E64C334" w14:textId="77777777" w:rsidR="00780A96" w:rsidRDefault="00780A96" w:rsidP="00EC25B1">
            <w:pPr>
              <w:pStyle w:val="TableParagraph"/>
              <w:bidi/>
              <w:spacing w:before="44"/>
              <w:ind w:left="45" w:right="39"/>
              <w:rPr>
                <w:rFonts w:cs="Calibri"/>
                <w:rtl/>
              </w:rPr>
            </w:pPr>
            <w:r>
              <w:rPr>
                <w:rtl/>
              </w:rPr>
              <w:t>معز مخلوف</w:t>
            </w:r>
          </w:p>
        </w:tc>
        <w:tc>
          <w:tcPr>
            <w:tcW w:w="3168" w:type="dxa"/>
            <w:gridSpan w:val="5"/>
          </w:tcPr>
          <w:p w14:paraId="2E64C335" w14:textId="77777777" w:rsidR="00780A96" w:rsidRDefault="00780A96" w:rsidP="00780A96">
            <w:pPr>
              <w:pStyle w:val="BodyText"/>
              <w:bidi/>
              <w:ind w:right="183"/>
              <w:jc w:val="center"/>
              <w:rPr>
                <w:color w:val="000000" w:themeColor="text1"/>
                <w:rtl/>
              </w:rPr>
            </w:pPr>
            <w:r>
              <w:rPr>
                <w:rtl/>
              </w:rPr>
              <w:t>عضو فريق</w:t>
            </w:r>
          </w:p>
        </w:tc>
        <w:tc>
          <w:tcPr>
            <w:tcW w:w="1742" w:type="dxa"/>
            <w:gridSpan w:val="3"/>
          </w:tcPr>
          <w:p w14:paraId="2E64C336" w14:textId="77777777" w:rsidR="00780A96" w:rsidRDefault="00780A96" w:rsidP="00EC25B1">
            <w:pPr>
              <w:pStyle w:val="TableParagraph"/>
              <w:bidi/>
              <w:spacing w:before="44"/>
              <w:ind w:left="45" w:right="278"/>
              <w:rPr>
                <w:rFonts w:cs="Calibri"/>
                <w:rtl/>
              </w:rPr>
            </w:pPr>
            <w:r>
              <w:rPr>
                <w:rtl/>
              </w:rPr>
              <w:t>مستشار</w:t>
            </w:r>
          </w:p>
        </w:tc>
        <w:tc>
          <w:tcPr>
            <w:tcW w:w="1739" w:type="dxa"/>
            <w:gridSpan w:val="3"/>
          </w:tcPr>
          <w:p w14:paraId="2E64C337" w14:textId="77777777" w:rsidR="00780A96" w:rsidRDefault="00780A96" w:rsidP="00EC25B1">
            <w:pPr>
              <w:pStyle w:val="TableParagraph"/>
              <w:bidi/>
              <w:spacing w:before="44"/>
              <w:ind w:left="45"/>
              <w:rPr>
                <w:rFonts w:cs="Calibri"/>
                <w:rtl/>
              </w:rPr>
            </w:pPr>
            <w:r>
              <w:rPr>
                <w:rtl/>
              </w:rPr>
              <w:t>مالية</w:t>
            </w:r>
          </w:p>
        </w:tc>
        <w:tc>
          <w:tcPr>
            <w:tcW w:w="1670" w:type="dxa"/>
          </w:tcPr>
          <w:p w14:paraId="2E64C338" w14:textId="77777777" w:rsidR="00780A96" w:rsidRDefault="00780A96" w:rsidP="00EC25B1">
            <w:pPr>
              <w:pStyle w:val="TableParagraph"/>
              <w:bidi/>
              <w:spacing w:before="44"/>
              <w:ind w:left="45" w:right="274"/>
              <w:rPr>
                <w:rFonts w:cs="Calibri"/>
                <w:rtl/>
              </w:rPr>
            </w:pPr>
            <w:r>
              <w:rPr>
                <w:rtl/>
              </w:rPr>
              <w:t>GED05</w:t>
            </w:r>
          </w:p>
        </w:tc>
      </w:tr>
      <w:tr w:rsidR="00780A96" w14:paraId="2E64C33F" w14:textId="77777777" w:rsidTr="0085191C">
        <w:tc>
          <w:tcPr>
            <w:tcW w:w="1797" w:type="dxa"/>
            <w:gridSpan w:val="2"/>
          </w:tcPr>
          <w:p w14:paraId="2E64C33A" w14:textId="77777777" w:rsidR="00780A96" w:rsidRDefault="00780A96" w:rsidP="00EC25B1">
            <w:pPr>
              <w:pStyle w:val="TableParagraph"/>
              <w:bidi/>
              <w:spacing w:before="44"/>
              <w:ind w:left="45" w:right="632"/>
              <w:rPr>
                <w:rFonts w:cs="Calibri"/>
                <w:rtl/>
              </w:rPr>
            </w:pPr>
            <w:r>
              <w:rPr>
                <w:rtl/>
              </w:rPr>
              <w:t>محمد عدنان بوزاوية</w:t>
            </w:r>
          </w:p>
        </w:tc>
        <w:tc>
          <w:tcPr>
            <w:tcW w:w="3168" w:type="dxa"/>
            <w:gridSpan w:val="5"/>
          </w:tcPr>
          <w:p w14:paraId="2E64C33B" w14:textId="77777777" w:rsidR="00780A96" w:rsidRDefault="00780A96" w:rsidP="00780A96">
            <w:pPr>
              <w:pStyle w:val="BodyText"/>
              <w:bidi/>
              <w:ind w:right="183"/>
              <w:jc w:val="center"/>
              <w:rPr>
                <w:color w:val="000000" w:themeColor="text1"/>
                <w:rtl/>
              </w:rPr>
            </w:pPr>
            <w:r>
              <w:rPr>
                <w:rtl/>
              </w:rPr>
              <w:t>خبير بيئي</w:t>
            </w:r>
          </w:p>
        </w:tc>
        <w:tc>
          <w:tcPr>
            <w:tcW w:w="1742" w:type="dxa"/>
            <w:gridSpan w:val="3"/>
          </w:tcPr>
          <w:p w14:paraId="2E64C33C" w14:textId="77777777" w:rsidR="00780A96" w:rsidRDefault="00780A96" w:rsidP="00EC25B1">
            <w:pPr>
              <w:pStyle w:val="TableParagraph"/>
              <w:bidi/>
              <w:spacing w:before="44"/>
              <w:ind w:left="45" w:right="492"/>
              <w:rPr>
                <w:rFonts w:cs="Calibri"/>
                <w:rtl/>
              </w:rPr>
            </w:pPr>
            <w:r>
              <w:rPr>
                <w:rtl/>
              </w:rPr>
              <w:t>خبير بيئي</w:t>
            </w:r>
          </w:p>
        </w:tc>
        <w:tc>
          <w:tcPr>
            <w:tcW w:w="1739" w:type="dxa"/>
            <w:gridSpan w:val="3"/>
          </w:tcPr>
          <w:p w14:paraId="2E64C33D" w14:textId="77777777" w:rsidR="00780A96" w:rsidRDefault="00780A96" w:rsidP="00EC25B1">
            <w:pPr>
              <w:pStyle w:val="TableParagraph"/>
              <w:bidi/>
              <w:spacing w:before="44"/>
              <w:ind w:left="45" w:right="490"/>
              <w:rPr>
                <w:rFonts w:cs="Calibri"/>
                <w:rtl/>
              </w:rPr>
            </w:pPr>
            <w:r>
              <w:rPr>
                <w:rtl/>
              </w:rPr>
              <w:t>وقاية بيئية</w:t>
            </w:r>
          </w:p>
        </w:tc>
        <w:tc>
          <w:tcPr>
            <w:tcW w:w="1670" w:type="dxa"/>
          </w:tcPr>
          <w:p w14:paraId="2E64C33E" w14:textId="77777777" w:rsidR="00780A96" w:rsidRDefault="00780A96" w:rsidP="00EC25B1">
            <w:pPr>
              <w:pStyle w:val="TableParagraph"/>
              <w:bidi/>
              <w:spacing w:before="44"/>
              <w:ind w:left="45" w:right="274"/>
              <w:rPr>
                <w:rFonts w:cs="Calibri"/>
                <w:rtl/>
              </w:rPr>
            </w:pPr>
            <w:r>
              <w:rPr>
                <w:rtl/>
              </w:rPr>
              <w:t>GENDR</w:t>
            </w:r>
          </w:p>
        </w:tc>
      </w:tr>
      <w:tr w:rsidR="00780A96" w14:paraId="2E64C345" w14:textId="77777777" w:rsidTr="0085191C">
        <w:tc>
          <w:tcPr>
            <w:tcW w:w="1797" w:type="dxa"/>
            <w:gridSpan w:val="2"/>
          </w:tcPr>
          <w:p w14:paraId="2E64C340" w14:textId="77777777" w:rsidR="00780A96" w:rsidRDefault="00780A96" w:rsidP="00EC25B1">
            <w:pPr>
              <w:pStyle w:val="TableParagraph"/>
              <w:bidi/>
              <w:spacing w:before="44"/>
              <w:ind w:left="45" w:right="39"/>
              <w:rPr>
                <w:rFonts w:cs="Calibri"/>
                <w:rtl/>
              </w:rPr>
            </w:pPr>
            <w:r>
              <w:rPr>
                <w:rtl/>
              </w:rPr>
              <w:t>ناتالي مونزبيرغ</w:t>
            </w:r>
          </w:p>
        </w:tc>
        <w:tc>
          <w:tcPr>
            <w:tcW w:w="3168" w:type="dxa"/>
            <w:gridSpan w:val="5"/>
          </w:tcPr>
          <w:p w14:paraId="2E64C341" w14:textId="77777777" w:rsidR="00780A96" w:rsidRDefault="00780A96" w:rsidP="00780A96">
            <w:pPr>
              <w:pStyle w:val="BodyText"/>
              <w:bidi/>
              <w:ind w:right="183"/>
              <w:jc w:val="center"/>
              <w:rPr>
                <w:color w:val="000000" w:themeColor="text1"/>
                <w:rtl/>
              </w:rPr>
            </w:pPr>
            <w:r>
              <w:rPr>
                <w:rtl/>
              </w:rPr>
              <w:t>مستشارة</w:t>
            </w:r>
          </w:p>
        </w:tc>
        <w:tc>
          <w:tcPr>
            <w:tcW w:w="1742" w:type="dxa"/>
            <w:gridSpan w:val="3"/>
          </w:tcPr>
          <w:p w14:paraId="2E64C342" w14:textId="77777777" w:rsidR="00780A96" w:rsidRDefault="00780A96" w:rsidP="00EC25B1">
            <w:pPr>
              <w:pStyle w:val="TableParagraph"/>
              <w:bidi/>
              <w:spacing w:before="44"/>
              <w:ind w:left="45" w:right="278"/>
              <w:rPr>
                <w:rFonts w:cs="Calibri"/>
                <w:rtl/>
              </w:rPr>
            </w:pPr>
            <w:r>
              <w:rPr>
                <w:rtl/>
              </w:rPr>
              <w:t>مستشارة رئيسية</w:t>
            </w:r>
          </w:p>
        </w:tc>
        <w:tc>
          <w:tcPr>
            <w:tcW w:w="1739" w:type="dxa"/>
            <w:gridSpan w:val="3"/>
          </w:tcPr>
          <w:p w14:paraId="2E64C343" w14:textId="77777777" w:rsidR="00780A96" w:rsidRDefault="00780A96" w:rsidP="00EC25B1">
            <w:pPr>
              <w:pStyle w:val="TableParagraph"/>
              <w:bidi/>
              <w:spacing w:before="44"/>
              <w:ind w:left="45"/>
              <w:rPr>
                <w:rFonts w:cs="Calibri"/>
                <w:rtl/>
              </w:rPr>
            </w:pPr>
            <w:r>
              <w:rPr>
                <w:rtl/>
              </w:rPr>
              <w:t>شؤون قانونية</w:t>
            </w:r>
          </w:p>
        </w:tc>
        <w:tc>
          <w:tcPr>
            <w:tcW w:w="1670" w:type="dxa"/>
          </w:tcPr>
          <w:p w14:paraId="2E64C344" w14:textId="77777777" w:rsidR="00780A96" w:rsidRDefault="00780A96" w:rsidP="00EC25B1">
            <w:pPr>
              <w:pStyle w:val="TableParagraph"/>
              <w:bidi/>
              <w:spacing w:before="44"/>
              <w:ind w:left="45" w:right="274"/>
              <w:rPr>
                <w:rFonts w:cs="Calibri"/>
                <w:rtl/>
              </w:rPr>
            </w:pPr>
            <w:r>
              <w:rPr>
                <w:rtl/>
              </w:rPr>
              <w:t>LEGEN</w:t>
            </w:r>
          </w:p>
        </w:tc>
      </w:tr>
      <w:tr w:rsidR="00780A96" w14:paraId="2E64C34B" w14:textId="77777777" w:rsidTr="0085191C">
        <w:tc>
          <w:tcPr>
            <w:tcW w:w="1797" w:type="dxa"/>
            <w:gridSpan w:val="2"/>
          </w:tcPr>
          <w:p w14:paraId="2E64C346" w14:textId="77777777" w:rsidR="00780A96" w:rsidRDefault="00780A96" w:rsidP="00EC25B1">
            <w:pPr>
              <w:pStyle w:val="TableParagraph"/>
              <w:bidi/>
              <w:spacing w:before="44"/>
              <w:ind w:left="45" w:right="39"/>
              <w:rPr>
                <w:rFonts w:cs="Calibri"/>
                <w:rtl/>
              </w:rPr>
            </w:pPr>
            <w:r>
              <w:rPr>
                <w:rtl/>
              </w:rPr>
              <w:t>روبين أودي</w:t>
            </w:r>
          </w:p>
        </w:tc>
        <w:tc>
          <w:tcPr>
            <w:tcW w:w="3168" w:type="dxa"/>
            <w:gridSpan w:val="5"/>
          </w:tcPr>
          <w:p w14:paraId="2E64C347" w14:textId="77777777" w:rsidR="00780A96" w:rsidRDefault="00780A96" w:rsidP="00780A96">
            <w:pPr>
              <w:pStyle w:val="BodyText"/>
              <w:bidi/>
              <w:ind w:right="183"/>
              <w:jc w:val="center"/>
              <w:rPr>
                <w:color w:val="000000" w:themeColor="text1"/>
                <w:rtl/>
              </w:rPr>
            </w:pPr>
            <w:r>
              <w:rPr>
                <w:rtl/>
              </w:rPr>
              <w:t>عضو فريق</w:t>
            </w:r>
          </w:p>
        </w:tc>
        <w:tc>
          <w:tcPr>
            <w:tcW w:w="1742" w:type="dxa"/>
            <w:gridSpan w:val="3"/>
          </w:tcPr>
          <w:p w14:paraId="2E64C348" w14:textId="77777777" w:rsidR="00780A96" w:rsidRDefault="00780A96" w:rsidP="00EC25B1">
            <w:pPr>
              <w:pStyle w:val="TableParagraph"/>
              <w:bidi/>
              <w:spacing w:before="44"/>
              <w:ind w:left="45" w:right="278"/>
              <w:rPr>
                <w:rFonts w:cs="Calibri"/>
                <w:rtl/>
              </w:rPr>
            </w:pPr>
            <w:r>
              <w:rPr>
                <w:rtl/>
              </w:rPr>
              <w:t>مستشار</w:t>
            </w:r>
          </w:p>
        </w:tc>
        <w:tc>
          <w:tcPr>
            <w:tcW w:w="1739" w:type="dxa"/>
            <w:gridSpan w:val="3"/>
          </w:tcPr>
          <w:p w14:paraId="2E64C349" w14:textId="77777777" w:rsidR="00780A96" w:rsidRDefault="00780A96" w:rsidP="00EC25B1">
            <w:pPr>
              <w:pStyle w:val="TableParagraph"/>
              <w:bidi/>
              <w:spacing w:before="44"/>
              <w:ind w:left="45"/>
              <w:rPr>
                <w:rFonts w:cs="Calibri"/>
                <w:rtl/>
              </w:rPr>
            </w:pPr>
            <w:r>
              <w:rPr>
                <w:rtl/>
              </w:rPr>
              <w:t>التعليم</w:t>
            </w:r>
          </w:p>
        </w:tc>
        <w:tc>
          <w:tcPr>
            <w:tcW w:w="1670" w:type="dxa"/>
          </w:tcPr>
          <w:p w14:paraId="2E64C34A" w14:textId="77777777" w:rsidR="00780A96" w:rsidRDefault="00780A96" w:rsidP="00EC25B1">
            <w:pPr>
              <w:pStyle w:val="TableParagraph"/>
              <w:bidi/>
              <w:spacing w:before="44"/>
              <w:ind w:left="45" w:right="274"/>
              <w:rPr>
                <w:rFonts w:cs="Calibri"/>
                <w:rtl/>
              </w:rPr>
            </w:pPr>
            <w:r>
              <w:rPr>
                <w:rtl/>
              </w:rPr>
              <w:t>GSPDR</w:t>
            </w:r>
          </w:p>
        </w:tc>
      </w:tr>
      <w:tr w:rsidR="00780A96" w14:paraId="2E64C34D" w14:textId="77777777" w:rsidTr="0085191C">
        <w:tc>
          <w:tcPr>
            <w:tcW w:w="10116" w:type="dxa"/>
            <w:gridSpan w:val="14"/>
          </w:tcPr>
          <w:p w14:paraId="2E64C34C" w14:textId="77777777" w:rsidR="00780A96" w:rsidRDefault="00780A96" w:rsidP="0085191C">
            <w:pPr>
              <w:pStyle w:val="BodyText"/>
              <w:bidi/>
              <w:ind w:right="183"/>
              <w:rPr>
                <w:color w:val="000000" w:themeColor="text1"/>
                <w:rtl/>
              </w:rPr>
            </w:pPr>
            <w:r>
              <w:rPr>
                <w:b/>
                <w:color w:val="304F4F"/>
                <w:rtl/>
              </w:rPr>
              <w:t>أعضاء من خارج البنك</w:t>
            </w:r>
          </w:p>
        </w:tc>
      </w:tr>
      <w:tr w:rsidR="00780A96" w14:paraId="2E64C353" w14:textId="77777777" w:rsidTr="0085191C">
        <w:tc>
          <w:tcPr>
            <w:tcW w:w="1797" w:type="dxa"/>
            <w:gridSpan w:val="2"/>
          </w:tcPr>
          <w:p w14:paraId="2E64C34E" w14:textId="77777777" w:rsidR="00780A96" w:rsidRDefault="00780A96" w:rsidP="007E5EB8">
            <w:pPr>
              <w:pStyle w:val="BodyText"/>
              <w:bidi/>
              <w:ind w:right="183"/>
              <w:jc w:val="right"/>
              <w:rPr>
                <w:b/>
                <w:rtl/>
              </w:rPr>
            </w:pPr>
            <w:r>
              <w:rPr>
                <w:b/>
                <w:rtl/>
              </w:rPr>
              <w:t>الاسم</w:t>
            </w:r>
          </w:p>
        </w:tc>
        <w:tc>
          <w:tcPr>
            <w:tcW w:w="3168" w:type="dxa"/>
            <w:gridSpan w:val="5"/>
          </w:tcPr>
          <w:p w14:paraId="2E64C34F" w14:textId="77777777" w:rsidR="00780A96" w:rsidRDefault="00780A96" w:rsidP="007E5EB8">
            <w:pPr>
              <w:pStyle w:val="BodyText"/>
              <w:bidi/>
              <w:ind w:right="183"/>
              <w:jc w:val="right"/>
              <w:rPr>
                <w:color w:val="000000" w:themeColor="text1"/>
                <w:rtl/>
              </w:rPr>
            </w:pPr>
            <w:r>
              <w:rPr>
                <w:b/>
                <w:rtl/>
              </w:rPr>
              <w:t>الوظيفة</w:t>
            </w:r>
          </w:p>
        </w:tc>
        <w:tc>
          <w:tcPr>
            <w:tcW w:w="1742" w:type="dxa"/>
            <w:gridSpan w:val="3"/>
          </w:tcPr>
          <w:p w14:paraId="2E64C350" w14:textId="77777777" w:rsidR="00780A96" w:rsidRDefault="00780A96" w:rsidP="007E5EB8">
            <w:pPr>
              <w:pStyle w:val="BodyText"/>
              <w:bidi/>
              <w:ind w:right="183"/>
              <w:jc w:val="right"/>
              <w:rPr>
                <w:color w:val="000000" w:themeColor="text1"/>
                <w:rtl/>
              </w:rPr>
            </w:pPr>
            <w:r>
              <w:rPr>
                <w:b/>
                <w:rtl/>
              </w:rPr>
              <w:t>الهاتف</w:t>
            </w:r>
          </w:p>
        </w:tc>
        <w:tc>
          <w:tcPr>
            <w:tcW w:w="1739" w:type="dxa"/>
            <w:gridSpan w:val="3"/>
          </w:tcPr>
          <w:p w14:paraId="2E64C351" w14:textId="77777777" w:rsidR="00780A96" w:rsidRDefault="00780A96" w:rsidP="007E5EB8">
            <w:pPr>
              <w:pStyle w:val="BodyText"/>
              <w:bidi/>
              <w:ind w:right="183"/>
              <w:jc w:val="right"/>
              <w:rPr>
                <w:color w:val="000000" w:themeColor="text1"/>
                <w:rtl/>
              </w:rPr>
            </w:pPr>
            <w:r>
              <w:rPr>
                <w:b/>
                <w:rtl/>
              </w:rPr>
              <w:t>المكان</w:t>
            </w:r>
          </w:p>
        </w:tc>
        <w:tc>
          <w:tcPr>
            <w:tcW w:w="1670" w:type="dxa"/>
          </w:tcPr>
          <w:p w14:paraId="2E64C352" w14:textId="77777777" w:rsidR="00780A96" w:rsidRDefault="00780A96" w:rsidP="007E5EB8">
            <w:pPr>
              <w:pStyle w:val="BodyText"/>
              <w:bidi/>
              <w:ind w:right="183"/>
              <w:jc w:val="right"/>
              <w:rPr>
                <w:color w:val="000000" w:themeColor="text1"/>
                <w:rtl/>
              </w:rPr>
            </w:pPr>
          </w:p>
        </w:tc>
      </w:tr>
      <w:tr w:rsidR="00780A96" w14:paraId="2E64C35A" w14:textId="77777777" w:rsidTr="0085191C">
        <w:tc>
          <w:tcPr>
            <w:tcW w:w="1797" w:type="dxa"/>
            <w:gridSpan w:val="2"/>
          </w:tcPr>
          <w:p w14:paraId="2E64C354" w14:textId="77777777" w:rsidR="00780A96" w:rsidRDefault="00780A96" w:rsidP="007E5EB8">
            <w:pPr>
              <w:pStyle w:val="BodyText"/>
              <w:bidi/>
              <w:ind w:right="183"/>
              <w:jc w:val="right"/>
              <w:rPr>
                <w:b/>
                <w:rtl/>
              </w:rPr>
            </w:pPr>
          </w:p>
        </w:tc>
        <w:tc>
          <w:tcPr>
            <w:tcW w:w="1717" w:type="dxa"/>
            <w:gridSpan w:val="3"/>
          </w:tcPr>
          <w:p w14:paraId="2E64C355" w14:textId="77777777" w:rsidR="00780A96" w:rsidRDefault="00780A96" w:rsidP="007E5EB8">
            <w:pPr>
              <w:pStyle w:val="BodyText"/>
              <w:bidi/>
              <w:ind w:right="183"/>
              <w:jc w:val="right"/>
              <w:rPr>
                <w:color w:val="000000" w:themeColor="text1"/>
                <w:rtl/>
              </w:rPr>
            </w:pPr>
          </w:p>
        </w:tc>
        <w:tc>
          <w:tcPr>
            <w:tcW w:w="1451" w:type="dxa"/>
            <w:gridSpan w:val="2"/>
          </w:tcPr>
          <w:p w14:paraId="2E64C356" w14:textId="77777777" w:rsidR="00780A96" w:rsidRDefault="00780A96" w:rsidP="007E5EB8">
            <w:pPr>
              <w:pStyle w:val="BodyText"/>
              <w:bidi/>
              <w:ind w:right="183"/>
              <w:jc w:val="right"/>
              <w:rPr>
                <w:color w:val="000000" w:themeColor="text1"/>
                <w:rtl/>
              </w:rPr>
            </w:pPr>
          </w:p>
        </w:tc>
        <w:tc>
          <w:tcPr>
            <w:tcW w:w="1742" w:type="dxa"/>
            <w:gridSpan w:val="3"/>
          </w:tcPr>
          <w:p w14:paraId="2E64C357" w14:textId="77777777" w:rsidR="00780A96" w:rsidRDefault="00780A96" w:rsidP="007E5EB8">
            <w:pPr>
              <w:pStyle w:val="BodyText"/>
              <w:bidi/>
              <w:ind w:right="183"/>
              <w:jc w:val="right"/>
              <w:rPr>
                <w:color w:val="000000" w:themeColor="text1"/>
                <w:rtl/>
              </w:rPr>
            </w:pPr>
          </w:p>
        </w:tc>
        <w:tc>
          <w:tcPr>
            <w:tcW w:w="1739" w:type="dxa"/>
            <w:gridSpan w:val="3"/>
          </w:tcPr>
          <w:p w14:paraId="2E64C358" w14:textId="77777777" w:rsidR="00780A96" w:rsidRDefault="00780A96" w:rsidP="007E5EB8">
            <w:pPr>
              <w:pStyle w:val="BodyText"/>
              <w:bidi/>
              <w:ind w:right="183"/>
              <w:jc w:val="right"/>
              <w:rPr>
                <w:color w:val="000000" w:themeColor="text1"/>
                <w:rtl/>
              </w:rPr>
            </w:pPr>
          </w:p>
        </w:tc>
        <w:tc>
          <w:tcPr>
            <w:tcW w:w="1670" w:type="dxa"/>
          </w:tcPr>
          <w:p w14:paraId="2E64C359" w14:textId="77777777" w:rsidR="00780A96" w:rsidRDefault="00780A96" w:rsidP="007E5EB8">
            <w:pPr>
              <w:pStyle w:val="BodyText"/>
              <w:bidi/>
              <w:ind w:right="183"/>
              <w:jc w:val="right"/>
              <w:rPr>
                <w:color w:val="000000" w:themeColor="text1"/>
                <w:rtl/>
              </w:rPr>
            </w:pPr>
          </w:p>
        </w:tc>
      </w:tr>
      <w:tr w:rsidR="00780A96" w14:paraId="2E64C35C" w14:textId="77777777" w:rsidTr="0085191C">
        <w:tc>
          <w:tcPr>
            <w:tcW w:w="10116" w:type="dxa"/>
            <w:gridSpan w:val="14"/>
          </w:tcPr>
          <w:p w14:paraId="2E64C35B" w14:textId="77777777" w:rsidR="00780A96" w:rsidRDefault="00780A96" w:rsidP="0085191C">
            <w:pPr>
              <w:pStyle w:val="BodyText"/>
              <w:bidi/>
              <w:ind w:right="183"/>
              <w:rPr>
                <w:color w:val="000000" w:themeColor="text1"/>
                <w:rtl/>
              </w:rPr>
            </w:pPr>
            <w:r>
              <w:rPr>
                <w:b/>
                <w:color w:val="304F4F"/>
                <w:rtl/>
              </w:rPr>
              <w:t>الأماكن</w:t>
            </w:r>
          </w:p>
        </w:tc>
      </w:tr>
      <w:tr w:rsidR="00780A96" w14:paraId="2E64C363" w14:textId="77777777" w:rsidTr="0085191C">
        <w:tc>
          <w:tcPr>
            <w:tcW w:w="1797" w:type="dxa"/>
            <w:gridSpan w:val="2"/>
          </w:tcPr>
          <w:p w14:paraId="2E64C35D" w14:textId="77777777" w:rsidR="00780A96" w:rsidRDefault="00780A96" w:rsidP="007E5EB8">
            <w:pPr>
              <w:pStyle w:val="BodyText"/>
              <w:bidi/>
              <w:ind w:right="183"/>
              <w:jc w:val="right"/>
              <w:rPr>
                <w:b/>
                <w:rtl/>
              </w:rPr>
            </w:pPr>
          </w:p>
        </w:tc>
        <w:tc>
          <w:tcPr>
            <w:tcW w:w="1717" w:type="dxa"/>
            <w:gridSpan w:val="3"/>
          </w:tcPr>
          <w:p w14:paraId="2E64C35E" w14:textId="77777777" w:rsidR="00780A96" w:rsidRDefault="00780A96" w:rsidP="007E5EB8">
            <w:pPr>
              <w:pStyle w:val="BodyText"/>
              <w:bidi/>
              <w:ind w:right="183"/>
              <w:jc w:val="right"/>
              <w:rPr>
                <w:color w:val="000000" w:themeColor="text1"/>
                <w:rtl/>
              </w:rPr>
            </w:pPr>
          </w:p>
        </w:tc>
        <w:tc>
          <w:tcPr>
            <w:tcW w:w="1451" w:type="dxa"/>
            <w:gridSpan w:val="2"/>
          </w:tcPr>
          <w:p w14:paraId="2E64C35F" w14:textId="77777777" w:rsidR="00780A96" w:rsidRDefault="00780A96" w:rsidP="007E5EB8">
            <w:pPr>
              <w:pStyle w:val="BodyText"/>
              <w:bidi/>
              <w:ind w:right="183"/>
              <w:jc w:val="right"/>
              <w:rPr>
                <w:color w:val="000000" w:themeColor="text1"/>
                <w:rtl/>
              </w:rPr>
            </w:pPr>
          </w:p>
        </w:tc>
        <w:tc>
          <w:tcPr>
            <w:tcW w:w="1742" w:type="dxa"/>
            <w:gridSpan w:val="3"/>
          </w:tcPr>
          <w:p w14:paraId="2E64C360" w14:textId="77777777" w:rsidR="00780A96" w:rsidRDefault="00780A96" w:rsidP="007E5EB8">
            <w:pPr>
              <w:pStyle w:val="BodyText"/>
              <w:bidi/>
              <w:ind w:right="183"/>
              <w:jc w:val="right"/>
              <w:rPr>
                <w:color w:val="000000" w:themeColor="text1"/>
                <w:rtl/>
              </w:rPr>
            </w:pPr>
          </w:p>
        </w:tc>
        <w:tc>
          <w:tcPr>
            <w:tcW w:w="1688" w:type="dxa"/>
            <w:gridSpan w:val="2"/>
          </w:tcPr>
          <w:p w14:paraId="2E64C361" w14:textId="77777777" w:rsidR="00780A96" w:rsidRDefault="00780A96" w:rsidP="007E5EB8">
            <w:pPr>
              <w:pStyle w:val="BodyText"/>
              <w:bidi/>
              <w:ind w:right="183"/>
              <w:jc w:val="right"/>
              <w:rPr>
                <w:color w:val="000000" w:themeColor="text1"/>
                <w:rtl/>
              </w:rPr>
            </w:pPr>
          </w:p>
        </w:tc>
        <w:tc>
          <w:tcPr>
            <w:tcW w:w="1721" w:type="dxa"/>
            <w:gridSpan w:val="2"/>
          </w:tcPr>
          <w:p w14:paraId="2E64C362" w14:textId="77777777" w:rsidR="00780A96" w:rsidRDefault="00780A96" w:rsidP="007E5EB8">
            <w:pPr>
              <w:pStyle w:val="BodyText"/>
              <w:bidi/>
              <w:ind w:right="183"/>
              <w:jc w:val="right"/>
              <w:rPr>
                <w:color w:val="000000" w:themeColor="text1"/>
                <w:rtl/>
              </w:rPr>
            </w:pPr>
          </w:p>
        </w:tc>
      </w:tr>
      <w:tr w:rsidR="00780A96" w14:paraId="2E64C36A" w14:textId="77777777" w:rsidTr="0085191C">
        <w:tc>
          <w:tcPr>
            <w:tcW w:w="1797" w:type="dxa"/>
            <w:gridSpan w:val="2"/>
          </w:tcPr>
          <w:p w14:paraId="2E64C364" w14:textId="77777777" w:rsidR="00780A96" w:rsidRDefault="00780A96" w:rsidP="007E5EB8">
            <w:pPr>
              <w:pStyle w:val="BodyText"/>
              <w:bidi/>
              <w:ind w:right="183"/>
              <w:jc w:val="right"/>
              <w:rPr>
                <w:b/>
                <w:rtl/>
              </w:rPr>
            </w:pPr>
            <w:r>
              <w:rPr>
                <w:rFonts w:hint="cs"/>
                <w:b/>
                <w:rtl/>
              </w:rPr>
              <w:t>ا</w:t>
            </w:r>
            <w:r>
              <w:rPr>
                <w:b/>
                <w:rtl/>
              </w:rPr>
              <w:t>لبلد</w:t>
            </w:r>
          </w:p>
        </w:tc>
        <w:tc>
          <w:tcPr>
            <w:tcW w:w="1717" w:type="dxa"/>
            <w:gridSpan w:val="3"/>
          </w:tcPr>
          <w:p w14:paraId="2E64C365" w14:textId="77777777" w:rsidR="00780A96" w:rsidRDefault="00780A96" w:rsidP="007E5EB8">
            <w:pPr>
              <w:pStyle w:val="BodyText"/>
              <w:bidi/>
              <w:ind w:right="183"/>
              <w:jc w:val="right"/>
              <w:rPr>
                <w:color w:val="000000" w:themeColor="text1"/>
                <w:rtl/>
              </w:rPr>
            </w:pPr>
            <w:r>
              <w:rPr>
                <w:b/>
                <w:rtl/>
              </w:rPr>
              <w:t>القسم الاداري الأول</w:t>
            </w:r>
          </w:p>
        </w:tc>
        <w:tc>
          <w:tcPr>
            <w:tcW w:w="1451" w:type="dxa"/>
            <w:gridSpan w:val="2"/>
          </w:tcPr>
          <w:p w14:paraId="2E64C366" w14:textId="77777777" w:rsidR="00780A96" w:rsidRDefault="00780A96" w:rsidP="007E5EB8">
            <w:pPr>
              <w:pStyle w:val="BodyText"/>
              <w:bidi/>
              <w:ind w:right="183"/>
              <w:jc w:val="right"/>
              <w:rPr>
                <w:color w:val="000000" w:themeColor="text1"/>
                <w:rtl/>
              </w:rPr>
            </w:pPr>
            <w:r>
              <w:rPr>
                <w:b/>
                <w:rtl/>
              </w:rPr>
              <w:t>المكان</w:t>
            </w:r>
          </w:p>
        </w:tc>
        <w:tc>
          <w:tcPr>
            <w:tcW w:w="1742" w:type="dxa"/>
            <w:gridSpan w:val="3"/>
          </w:tcPr>
          <w:p w14:paraId="2E64C367" w14:textId="77777777" w:rsidR="00780A96" w:rsidRDefault="00780A96" w:rsidP="007E5EB8">
            <w:pPr>
              <w:pStyle w:val="BodyText"/>
              <w:bidi/>
              <w:ind w:right="183"/>
              <w:jc w:val="right"/>
              <w:rPr>
                <w:color w:val="000000" w:themeColor="text1"/>
                <w:rtl/>
              </w:rPr>
            </w:pPr>
            <w:r>
              <w:rPr>
                <w:b/>
                <w:rtl/>
              </w:rPr>
              <w:t>المخطط له</w:t>
            </w:r>
          </w:p>
        </w:tc>
        <w:tc>
          <w:tcPr>
            <w:tcW w:w="1688" w:type="dxa"/>
            <w:gridSpan w:val="2"/>
          </w:tcPr>
          <w:p w14:paraId="2E64C368" w14:textId="77777777" w:rsidR="00780A96" w:rsidRDefault="00780A96" w:rsidP="00EC25B1">
            <w:pPr>
              <w:pStyle w:val="TableParagraph"/>
              <w:bidi/>
              <w:spacing w:before="58"/>
              <w:ind w:left="45"/>
              <w:rPr>
                <w:rFonts w:cs="Calibri"/>
                <w:b/>
                <w:bCs/>
                <w:rtl/>
              </w:rPr>
            </w:pPr>
            <w:r>
              <w:rPr>
                <w:b/>
                <w:rtl/>
              </w:rPr>
              <w:t>الفعلي</w:t>
            </w:r>
          </w:p>
        </w:tc>
        <w:tc>
          <w:tcPr>
            <w:tcW w:w="1721" w:type="dxa"/>
            <w:gridSpan w:val="2"/>
          </w:tcPr>
          <w:p w14:paraId="2E64C369" w14:textId="77777777" w:rsidR="00780A96" w:rsidRDefault="00780A96" w:rsidP="00780A96">
            <w:pPr>
              <w:pStyle w:val="BodyText"/>
              <w:bidi/>
              <w:ind w:right="183"/>
              <w:rPr>
                <w:color w:val="000000" w:themeColor="text1"/>
                <w:rtl/>
              </w:rPr>
            </w:pPr>
            <w:r>
              <w:rPr>
                <w:b/>
                <w:rtl/>
              </w:rPr>
              <w:t>ملاحظات</w:t>
            </w:r>
          </w:p>
        </w:tc>
      </w:tr>
    </w:tbl>
    <w:p w14:paraId="2E64C36B" w14:textId="77777777" w:rsidR="008E2694" w:rsidRPr="008E2694" w:rsidRDefault="008E2694" w:rsidP="008E2694">
      <w:pPr>
        <w:rPr>
          <w:color w:val="000000" w:themeColor="text1"/>
          <w:sz w:val="2"/>
          <w:szCs w:val="2"/>
          <w:rtl/>
        </w:rPr>
        <w:sectPr w:rsidR="008E2694" w:rsidRPr="008E2694">
          <w:footerReference w:type="default" r:id="rId14"/>
          <w:pgSz w:w="12240" w:h="15840"/>
          <w:pgMar w:top="1220" w:right="1360" w:bottom="960" w:left="1020" w:header="0" w:footer="771" w:gutter="0"/>
          <w:cols w:space="720"/>
        </w:sectPr>
      </w:pPr>
    </w:p>
    <w:p w14:paraId="2E64C36C" w14:textId="77777777" w:rsidR="008E2694" w:rsidRPr="008E2694" w:rsidRDefault="008E2694" w:rsidP="00C06189">
      <w:pPr>
        <w:pStyle w:val="Heading11"/>
        <w:numPr>
          <w:ilvl w:val="0"/>
          <w:numId w:val="14"/>
        </w:numPr>
        <w:tabs>
          <w:tab w:val="left" w:pos="541"/>
        </w:tabs>
        <w:bidi/>
        <w:spacing w:before="48"/>
        <w:jc w:val="both"/>
        <w:rPr>
          <w:color w:val="000000" w:themeColor="text1"/>
          <w:rtl/>
        </w:rPr>
      </w:pPr>
      <w:r>
        <w:rPr>
          <w:color w:val="000000" w:themeColor="text1"/>
          <w:rtl/>
        </w:rPr>
        <w:t>السياق الاستراتيجي</w:t>
      </w:r>
    </w:p>
    <w:p w14:paraId="2E64C36D" w14:textId="77777777" w:rsidR="008E2694" w:rsidRPr="008E2694" w:rsidRDefault="008E2694" w:rsidP="008E2694">
      <w:pPr>
        <w:pStyle w:val="BodyText"/>
        <w:spacing w:before="8"/>
        <w:rPr>
          <w:b/>
          <w:bCs/>
          <w:color w:val="000000" w:themeColor="text1"/>
          <w:sz w:val="20"/>
          <w:szCs w:val="20"/>
          <w:rtl/>
        </w:rPr>
      </w:pPr>
    </w:p>
    <w:p w14:paraId="2E64C36E" w14:textId="77777777" w:rsidR="008E2694" w:rsidRPr="008E2694" w:rsidRDefault="008E2694" w:rsidP="00C06189">
      <w:pPr>
        <w:pStyle w:val="ListParagraph"/>
        <w:numPr>
          <w:ilvl w:val="1"/>
          <w:numId w:val="14"/>
        </w:numPr>
        <w:tabs>
          <w:tab w:val="left" w:pos="1351"/>
          <w:tab w:val="left" w:pos="1352"/>
        </w:tabs>
        <w:bidi/>
        <w:ind w:hanging="811"/>
        <w:jc w:val="left"/>
        <w:rPr>
          <w:b/>
          <w:bCs/>
          <w:color w:val="000000" w:themeColor="text1"/>
          <w:sz w:val="24"/>
          <w:szCs w:val="24"/>
          <w:rtl/>
        </w:rPr>
      </w:pPr>
      <w:r>
        <w:rPr>
          <w:b/>
          <w:color w:val="000000" w:themeColor="text1"/>
          <w:sz w:val="24"/>
          <w:rtl/>
        </w:rPr>
        <w:t>السياق القطري</w:t>
      </w:r>
    </w:p>
    <w:p w14:paraId="2E64C36F" w14:textId="77777777" w:rsidR="008E2694" w:rsidRPr="008E2694" w:rsidRDefault="008E2694" w:rsidP="008E2694">
      <w:pPr>
        <w:pStyle w:val="BodyText"/>
        <w:spacing w:before="10"/>
        <w:rPr>
          <w:b/>
          <w:bCs/>
          <w:color w:val="000000" w:themeColor="text1"/>
          <w:sz w:val="20"/>
          <w:szCs w:val="20"/>
          <w:rtl/>
        </w:rPr>
      </w:pPr>
    </w:p>
    <w:p w14:paraId="2E64C370" w14:textId="77777777" w:rsidR="008E2694" w:rsidRPr="008E2694" w:rsidRDefault="008E2694" w:rsidP="00C06189">
      <w:pPr>
        <w:pStyle w:val="ListParagraph"/>
        <w:numPr>
          <w:ilvl w:val="0"/>
          <w:numId w:val="13"/>
        </w:numPr>
        <w:tabs>
          <w:tab w:val="left" w:pos="901"/>
        </w:tabs>
        <w:bidi/>
        <w:ind w:right="104" w:firstLine="0"/>
        <w:jc w:val="both"/>
        <w:rPr>
          <w:color w:val="000000" w:themeColor="text1"/>
          <w:sz w:val="24"/>
          <w:szCs w:val="24"/>
          <w:rtl/>
        </w:rPr>
      </w:pPr>
      <w:r>
        <w:rPr>
          <w:b/>
          <w:i/>
          <w:color w:val="000000" w:themeColor="text1"/>
          <w:sz w:val="24"/>
          <w:rtl/>
        </w:rPr>
        <w:t xml:space="preserve">شرعت تونس في التحول الديمقراطي منذ جانفي 2011، بعد اندلاع ثورة غير المسبوقة أدّت إلى "الربيع العربي" </w:t>
      </w:r>
      <w:r>
        <w:rPr>
          <w:rtl/>
        </w:rPr>
        <w:t>مع انتخاب مجلس تأسيسي في أكتوبر 2011، واعتماد دستور جديد شامل يوم 26 جانفي 2014.</w:t>
      </w:r>
      <w:r>
        <w:rPr>
          <w:color w:val="000000" w:themeColor="text1"/>
          <w:sz w:val="24"/>
          <w:rtl/>
        </w:rPr>
        <w:t xml:space="preserve"> ويحمي الدستور الجديد الحريات الأساسية مثل المعتقدات الدينية، والمساواة بين الجنسين في الحقوق والواجبات، ويلتزم باللامركزية وبتعزيز قدرات الجماعات المحلية. وفي ديسمبر 2014، استكملت تونس خطوة هامة أخرى نحو ديمقراطية متطورة بشكل كامل من خلال انتخاب رئيسها الأول والذي تبعه في فيفري 2015 تنصيب حكومة جديدة.</w:t>
      </w:r>
    </w:p>
    <w:p w14:paraId="2E64C371" w14:textId="77777777" w:rsidR="008E2694" w:rsidRPr="008E2694" w:rsidRDefault="008E2694" w:rsidP="008E2694">
      <w:pPr>
        <w:pStyle w:val="BodyText"/>
        <w:spacing w:before="5"/>
        <w:rPr>
          <w:color w:val="000000" w:themeColor="text1"/>
          <w:sz w:val="21"/>
          <w:szCs w:val="21"/>
          <w:rtl/>
        </w:rPr>
      </w:pPr>
    </w:p>
    <w:p w14:paraId="2E64C372" w14:textId="77777777" w:rsidR="008E2694" w:rsidRPr="008E2694" w:rsidRDefault="008E2694" w:rsidP="00C06189">
      <w:pPr>
        <w:pStyle w:val="ListParagraph"/>
        <w:numPr>
          <w:ilvl w:val="0"/>
          <w:numId w:val="13"/>
        </w:numPr>
        <w:tabs>
          <w:tab w:val="left" w:pos="901"/>
        </w:tabs>
        <w:bidi/>
        <w:spacing w:line="237" w:lineRule="auto"/>
        <w:ind w:right="103" w:firstLine="0"/>
        <w:jc w:val="both"/>
        <w:rPr>
          <w:color w:val="000000" w:themeColor="text1"/>
          <w:sz w:val="24"/>
          <w:szCs w:val="24"/>
          <w:rtl/>
        </w:rPr>
      </w:pPr>
      <w:r>
        <w:rPr>
          <w:b/>
          <w:i/>
          <w:color w:val="000000" w:themeColor="text1"/>
          <w:sz w:val="24"/>
          <w:rtl/>
        </w:rPr>
        <w:t xml:space="preserve">على الرغم من هذه الإنجازات الهامة، فإن البلاد تواجه تحديات لم يسبق لها مثيل. في أعقاب الثورة، تدهور الأداء الاقتصادي لتونس بشدة </w:t>
      </w:r>
      <w:r>
        <w:rPr>
          <w:rtl/>
        </w:rPr>
        <w:t>بعد أن كان قد بدأ في التعافي في أواخر عام 2010 من الأزمة المالية العالمية وأزمة أسعار الوقود والمواد الغذائية.</w:t>
      </w:r>
      <w:r>
        <w:rPr>
          <w:color w:val="000000" w:themeColor="text1"/>
          <w:sz w:val="24"/>
          <w:rtl/>
        </w:rPr>
        <w:t xml:space="preserve"> هذا ولا تزال البطالة، ولا سيما في صفوف الشباب المتعلمين، تشكل تحديا كبيرا للبلد. </w:t>
      </w:r>
      <w:r>
        <w:rPr>
          <w:rtl/>
        </w:rPr>
        <w:t>وتقدّر منظمة التعاون الاقتصادي والتنمية معدل مدة الانتقال من صفوف الدراسة إلى سوق الشغل (الوقت الذي يستغرقه الشباب للعثور على عمل بعد مغادرة المؤسسات التعليمية)</w:t>
      </w:r>
      <w:r w:rsidR="00EC25B1">
        <w:rPr>
          <w:rStyle w:val="FootnoteReference"/>
          <w:rtl/>
        </w:rPr>
        <w:footnoteReference w:id="1"/>
      </w:r>
      <w:r>
        <w:rPr>
          <w:rtl/>
        </w:rPr>
        <w:t xml:space="preserve"> لستّ سنوات، مع تفاوت كبير حسب المناطق ومع أقصر مدّة في تونس الكبرى (أربع سنوات).</w:t>
      </w:r>
      <w:r>
        <w:rPr>
          <w:color w:val="000000" w:themeColor="text1"/>
          <w:sz w:val="24"/>
          <w:rtl/>
        </w:rPr>
        <w:t xml:space="preserve"> هذا وقد ارتفعت البطالة في 2011، وهي تعتبر عاملا رئيسيا أسباب احباط الشباب التي أدت إلى ثورة جانفي 2011، وهي مرتفعة خاصة في صفوف الشباب المتعلمين. عموما، تؤدي البطالة في وضع غير مستقر للشباب والذي يؤثر على سبل عيشهم وحياتهم المهنية المستقبلية.</w:t>
      </w:r>
    </w:p>
    <w:p w14:paraId="2E64C373" w14:textId="77777777" w:rsidR="008E2694" w:rsidRPr="008E2694" w:rsidRDefault="008E2694" w:rsidP="008E2694">
      <w:pPr>
        <w:pStyle w:val="BodyText"/>
        <w:spacing w:before="1"/>
        <w:rPr>
          <w:color w:val="000000" w:themeColor="text1"/>
          <w:sz w:val="21"/>
          <w:szCs w:val="21"/>
          <w:rtl/>
        </w:rPr>
      </w:pPr>
    </w:p>
    <w:p w14:paraId="2E64C374" w14:textId="77777777" w:rsidR="008E2694" w:rsidRPr="008E2694" w:rsidRDefault="008E2694" w:rsidP="00C06189">
      <w:pPr>
        <w:pStyle w:val="ListParagraph"/>
        <w:numPr>
          <w:ilvl w:val="0"/>
          <w:numId w:val="13"/>
        </w:numPr>
        <w:tabs>
          <w:tab w:val="left" w:pos="901"/>
        </w:tabs>
        <w:bidi/>
        <w:spacing w:line="237" w:lineRule="auto"/>
        <w:ind w:right="101" w:firstLine="0"/>
        <w:jc w:val="both"/>
        <w:rPr>
          <w:color w:val="000000" w:themeColor="text1"/>
          <w:sz w:val="24"/>
          <w:szCs w:val="24"/>
          <w:rtl/>
        </w:rPr>
      </w:pPr>
      <w:r>
        <w:rPr>
          <w:b/>
          <w:i/>
          <w:color w:val="000000" w:themeColor="text1"/>
          <w:sz w:val="24"/>
          <w:rtl/>
        </w:rPr>
        <w:t>العديد من خريجي التعليم العالي يسجّلون نتائج سيئة في سوق الشغل.</w:t>
      </w:r>
      <w:r>
        <w:rPr>
          <w:b/>
          <w:color w:val="000000" w:themeColor="text1"/>
          <w:sz w:val="24"/>
          <w:rtl/>
        </w:rPr>
        <w:t xml:space="preserve"> </w:t>
      </w:r>
      <w:r>
        <w:rPr>
          <w:color w:val="000000" w:themeColor="text1"/>
          <w:sz w:val="24"/>
          <w:rtl/>
        </w:rPr>
        <w:t>ارتفع معدل البطالة لخريجي التعليم العالي في عام 2011 إلى 29.2  في المئة، وهي نسبة أعلى بكثير من أي مجموعة أخرى للتحصيل التعليمي، وكان المعدل يصل إلى 13.3 في المئة في عام 2005.</w:t>
      </w:r>
      <w:r>
        <w:rPr>
          <w:color w:val="000000" w:themeColor="text1"/>
          <w:spacing w:val="-7"/>
          <w:sz w:val="24"/>
          <w:rtl/>
        </w:rPr>
        <w:t xml:space="preserve"> </w:t>
      </w:r>
      <w:r>
        <w:rPr>
          <w:color w:val="000000" w:themeColor="text1"/>
          <w:sz w:val="24"/>
          <w:rtl/>
        </w:rPr>
        <w:t xml:space="preserve">وعلاوة على ذلك، فإنّ البطالة على المدى الطويل تؤثر بصورة خاصة على المنتمين للتعليم العالي : </w:t>
      </w:r>
      <w:r>
        <w:rPr>
          <w:rtl/>
        </w:rPr>
        <w:t>في 2012، كان 46.4 في المئة من العاطلين عن العمل على المدى الطويل ينتمون للتعليم العالي</w:t>
      </w:r>
      <w:r w:rsidR="00EC25B1">
        <w:rPr>
          <w:rStyle w:val="FootnoteReference"/>
          <w:rtl/>
        </w:rPr>
        <w:footnoteReference w:id="2"/>
      </w:r>
      <w:r>
        <w:rPr>
          <w:rtl/>
        </w:rPr>
        <w:t>.</w:t>
      </w:r>
      <w:r>
        <w:rPr>
          <w:color w:val="000000" w:themeColor="text1"/>
          <w:spacing w:val="-13"/>
          <w:sz w:val="24"/>
          <w:rtl/>
        </w:rPr>
        <w:t xml:space="preserve"> </w:t>
      </w:r>
      <w:r>
        <w:rPr>
          <w:color w:val="000000" w:themeColor="text1"/>
          <w:sz w:val="24"/>
          <w:rtl/>
        </w:rPr>
        <w:t>ولئن كان من المتوقع أن يتعافى النمو تدريجيا في عام 2016، فإنّ نسبة النمو لن تكون كافية لاستيعاب الزيادة الحالية والسريعة في إمدادات اليد العاملة المؤهلة رسميا.</w:t>
      </w:r>
    </w:p>
    <w:p w14:paraId="2E64C375" w14:textId="77777777" w:rsidR="008E2694" w:rsidRPr="008E2694" w:rsidRDefault="008E2694" w:rsidP="008E2694">
      <w:pPr>
        <w:pStyle w:val="BodyText"/>
        <w:spacing w:before="2"/>
        <w:rPr>
          <w:color w:val="000000" w:themeColor="text1"/>
          <w:sz w:val="21"/>
          <w:szCs w:val="21"/>
          <w:rtl/>
        </w:rPr>
      </w:pPr>
    </w:p>
    <w:p w14:paraId="2E64C376" w14:textId="77777777" w:rsidR="008E2694" w:rsidRPr="008E2694" w:rsidRDefault="008E2694" w:rsidP="00C06189">
      <w:pPr>
        <w:pStyle w:val="ListParagraph"/>
        <w:numPr>
          <w:ilvl w:val="0"/>
          <w:numId w:val="13"/>
        </w:numPr>
        <w:tabs>
          <w:tab w:val="left" w:pos="901"/>
        </w:tabs>
        <w:bidi/>
        <w:spacing w:line="276" w:lineRule="exact"/>
        <w:ind w:right="104" w:firstLine="0"/>
        <w:jc w:val="both"/>
        <w:rPr>
          <w:color w:val="000000" w:themeColor="text1"/>
          <w:sz w:val="24"/>
          <w:szCs w:val="24"/>
          <w:rtl/>
        </w:rPr>
      </w:pPr>
      <w:r>
        <w:rPr>
          <w:b/>
          <w:i/>
          <w:color w:val="000000" w:themeColor="text1"/>
          <w:sz w:val="24"/>
          <w:rtl/>
        </w:rPr>
        <w:t>يقترن ارتفاع معدل البطالة بفوارق جهوية كبيرة</w:t>
      </w:r>
      <w:r>
        <w:rPr>
          <w:rtl/>
        </w:rPr>
        <w:t xml:space="preserve"> مع ارتفاع معدلات البطالة في الشمال الغربي والجنوب الشرقي مقارنة بالمعدل ​​الوطني.</w:t>
      </w:r>
      <w:r>
        <w:rPr>
          <w:color w:val="000000" w:themeColor="text1"/>
          <w:sz w:val="24"/>
          <w:rtl/>
        </w:rPr>
        <w:t xml:space="preserve"> </w:t>
      </w:r>
      <w:r>
        <w:rPr>
          <w:rtl/>
        </w:rPr>
        <w:t>على سبيل المثال، في حين بلغ معدل البطالة 13.3 في المئة على المستوى الوطني ككل في 2013، وصل معدل البطالة إلى 37 في المئة في ولاية تطاوين</w:t>
      </w:r>
      <w:r w:rsidR="00EC25B1">
        <w:rPr>
          <w:rStyle w:val="FootnoteReference"/>
          <w:rtl/>
        </w:rPr>
        <w:footnoteReference w:id="3"/>
      </w:r>
      <w:r>
        <w:rPr>
          <w:rtl/>
        </w:rPr>
        <w:t>.</w:t>
      </w:r>
      <w:r>
        <w:rPr>
          <w:color w:val="000000" w:themeColor="text1"/>
          <w:sz w:val="24"/>
          <w:rtl/>
        </w:rPr>
        <w:t xml:space="preserve"> </w:t>
      </w:r>
      <w:r>
        <w:rPr>
          <w:rtl/>
        </w:rPr>
        <w:t>وبالمثل، ظل متوسط ​​معدلات الفقر أربع مرات أعلى في المناطق الداخلية للبلاد، مقارنة بالمناطق الساحلية الغنية</w:t>
      </w:r>
      <w:r w:rsidR="00EC25B1">
        <w:rPr>
          <w:rStyle w:val="FootnoteReference"/>
          <w:rtl/>
        </w:rPr>
        <w:footnoteReference w:id="4"/>
      </w:r>
      <w:r>
        <w:rPr>
          <w:rtl/>
        </w:rPr>
        <w:t>.</w:t>
      </w:r>
      <w:r>
        <w:rPr>
          <w:color w:val="000000" w:themeColor="text1"/>
          <w:sz w:val="24"/>
          <w:rtl/>
        </w:rPr>
        <w:t xml:space="preserve"> </w:t>
      </w:r>
      <w:r>
        <w:rPr>
          <w:rtl/>
        </w:rPr>
        <w:t>وقد أشعلت الفوارق الجهوية لهيب الاحتجاج السياسي، حيث انطلقت ثورة 2011  في المدن والولايات المحرومة وتلك الأكثر تضررا من البطالة</w:t>
      </w:r>
      <w:r w:rsidR="00EC25B1">
        <w:rPr>
          <w:rStyle w:val="FootnoteReference"/>
          <w:rtl/>
        </w:rPr>
        <w:footnoteReference w:id="5"/>
      </w:r>
      <w:r>
        <w:rPr>
          <w:rtl/>
        </w:rPr>
        <w:t>.</w:t>
      </w:r>
    </w:p>
    <w:p w14:paraId="2E64C377" w14:textId="77777777" w:rsidR="008E2694" w:rsidRPr="008E2694" w:rsidRDefault="008E2694" w:rsidP="008E2694">
      <w:pPr>
        <w:pStyle w:val="BodyText"/>
        <w:spacing w:before="2"/>
        <w:rPr>
          <w:color w:val="000000" w:themeColor="text1"/>
          <w:sz w:val="21"/>
          <w:szCs w:val="21"/>
          <w:rtl/>
        </w:rPr>
      </w:pPr>
    </w:p>
    <w:p w14:paraId="2E64C378" w14:textId="77777777" w:rsidR="008E2694" w:rsidRPr="008E2694" w:rsidRDefault="008E2694" w:rsidP="00C06189">
      <w:pPr>
        <w:pStyle w:val="ListParagraph"/>
        <w:numPr>
          <w:ilvl w:val="0"/>
          <w:numId w:val="13"/>
        </w:numPr>
        <w:tabs>
          <w:tab w:val="left" w:pos="901"/>
        </w:tabs>
        <w:bidi/>
        <w:spacing w:before="1" w:line="237" w:lineRule="auto"/>
        <w:ind w:right="106" w:firstLine="0"/>
        <w:jc w:val="both"/>
        <w:rPr>
          <w:color w:val="000000" w:themeColor="text1"/>
          <w:sz w:val="24"/>
          <w:szCs w:val="24"/>
          <w:rtl/>
        </w:rPr>
      </w:pPr>
      <w:r>
        <w:rPr>
          <w:b/>
          <w:i/>
          <w:color w:val="000000" w:themeColor="text1"/>
          <w:sz w:val="24"/>
          <w:rtl/>
        </w:rPr>
        <w:t>على الرغم من هذه التحديات، خلق التحول السياسي فرصا للبلاد لوضع رؤية جديدة للاقتصاد وتحديد أولويات الإصلاحات الحاسمة.</w:t>
      </w:r>
      <w:r>
        <w:rPr>
          <w:b/>
          <w:color w:val="000000" w:themeColor="text1"/>
          <w:sz w:val="24"/>
          <w:rtl/>
        </w:rPr>
        <w:t xml:space="preserve"> </w:t>
      </w:r>
      <w:r>
        <w:rPr>
          <w:color w:val="000000" w:themeColor="text1"/>
          <w:sz w:val="24"/>
          <w:rtl/>
        </w:rPr>
        <w:t xml:space="preserve">تدرك الحكومة التونسية الجديدة الحاجة الملحة لتعزيز الانتعاش الاقتصادي والنمو المشترك وكذلك لمعالجة مطالب الشباب التي تنادي بالمزيد من الادراج السياسي والاجتماعي والاقتصادي. </w:t>
      </w:r>
      <w:r>
        <w:rPr>
          <w:rtl/>
        </w:rPr>
        <w:br/>
      </w:r>
      <w:r>
        <w:rPr>
          <w:color w:val="000000" w:themeColor="text1"/>
          <w:spacing w:val="-11"/>
          <w:sz w:val="24"/>
          <w:rtl/>
        </w:rPr>
        <w:t xml:space="preserve"> </w:t>
      </w:r>
      <w:r>
        <w:rPr>
          <w:color w:val="000000" w:themeColor="text1"/>
          <w:sz w:val="24"/>
          <w:rtl/>
        </w:rPr>
        <w:t>هذا وإن ارتفاع معدل البطالة</w:t>
      </w:r>
      <w:r w:rsidR="00E53CA2">
        <w:rPr>
          <w:rFonts w:hint="cs"/>
          <w:color w:val="000000" w:themeColor="text1"/>
          <w:sz w:val="24"/>
          <w:rtl/>
        </w:rPr>
        <w:t xml:space="preserve"> </w:t>
      </w:r>
      <w:r w:rsidR="00C318B7">
        <w:rPr>
          <w:color w:val="000000" w:themeColor="text1"/>
          <w:rtl/>
        </w:rPr>
        <w:t>في صفوف الشباب على وجه الخصوص يظهر بوضوح الحاجة إلى اتخاذ خطوات جريئة من أجل تسريع وتعميق إصلاحات قطاع التعليم الجارية حاليا. وتشمل واحدة من هذه الاجراءات توثيق الشراكة مع القطاع الخاص، وهو قطاع ضروري لضمان تطابق المناهج مع متطلبات سوق الشغل، مع التركيز على تلك القطاعات ذات القدرة العالية على خلق فرص عمل كثيفة من ناحية رأس المال البشري. وعلى سبيل المثال، سلطت مؤخرا دراسة للبنك الدولي (2014) الضوء على أنّ تونس تمتلك ميزة نسبية تمكنها من انجاح تعزيز قطاعات ذات القيمة المضافة العالية في بعض مجالات الخدمات مثل تكنولوجيا المعلومات والاتصالات ونقل الأنشطة إلى الخارج، والخدمات المهنية، والاتصالات، والنقل والخدمات اللوجستية والسياحة، والخدمات الصحية، وكذلك بعض قطاعات الصناعات التحويلية مثل الغزل والنسيج والملابس الجاهزة والجلود والأحذية، والصناعات الكهربائية، والصناعات الكيماوية والزجاج والحديد، والمواد المعدنية المعدة للبناء والصناعة الميكانيكية، والأثاث المنزلي والمعدات الصحية</w:t>
      </w:r>
      <w:r w:rsidR="00C318B7">
        <w:rPr>
          <w:rStyle w:val="FootnoteReference"/>
          <w:color w:val="000000" w:themeColor="text1"/>
          <w:rtl/>
        </w:rPr>
        <w:footnoteReference w:id="6"/>
      </w:r>
      <w:r w:rsidR="00C318B7">
        <w:rPr>
          <w:color w:val="000000" w:themeColor="text1"/>
          <w:rtl/>
        </w:rPr>
        <w:t>. وللانتقال إلى قطاعات ذات قيمة مضافة عالية، ستحتاج تونس إلى تطوير رأس مال بشري مناسب وذو مهارات عالية.</w:t>
      </w:r>
    </w:p>
    <w:p w14:paraId="2E64C379" w14:textId="77777777" w:rsidR="008E2694" w:rsidRPr="008169DA" w:rsidRDefault="008E2694" w:rsidP="008E2694">
      <w:pPr>
        <w:spacing w:line="228" w:lineRule="exact"/>
        <w:rPr>
          <w:color w:val="000000" w:themeColor="text1"/>
          <w:sz w:val="20"/>
          <w:szCs w:val="20"/>
          <w:rtl/>
          <w:lang w:val="fr-FR"/>
        </w:rPr>
        <w:sectPr w:rsidR="008E2694" w:rsidRPr="008169DA">
          <w:footerReference w:type="default" r:id="rId15"/>
          <w:pgSz w:w="12240" w:h="15840"/>
          <w:pgMar w:top="1120" w:right="1240" w:bottom="940" w:left="1260" w:header="0" w:footer="746" w:gutter="0"/>
          <w:pgNumType w:start="1"/>
          <w:cols w:space="720"/>
        </w:sectPr>
      </w:pPr>
    </w:p>
    <w:p w14:paraId="2E64C37A" w14:textId="77777777" w:rsidR="008E2694" w:rsidRPr="008E2694" w:rsidRDefault="008E2694" w:rsidP="008E2694">
      <w:pPr>
        <w:pStyle w:val="BodyText"/>
        <w:spacing w:before="3"/>
        <w:rPr>
          <w:color w:val="000000" w:themeColor="text1"/>
          <w:sz w:val="21"/>
          <w:szCs w:val="21"/>
          <w:rtl/>
        </w:rPr>
      </w:pPr>
    </w:p>
    <w:p w14:paraId="2E64C37B" w14:textId="77777777" w:rsidR="008E2694" w:rsidRPr="008E2694" w:rsidRDefault="008E2694" w:rsidP="00C06189">
      <w:pPr>
        <w:pStyle w:val="Heading11"/>
        <w:numPr>
          <w:ilvl w:val="1"/>
          <w:numId w:val="14"/>
        </w:numPr>
        <w:tabs>
          <w:tab w:val="left" w:pos="1291"/>
          <w:tab w:val="left" w:pos="1292"/>
        </w:tabs>
        <w:bidi/>
        <w:spacing w:before="1"/>
        <w:ind w:left="1291" w:hanging="811"/>
        <w:jc w:val="left"/>
        <w:rPr>
          <w:color w:val="000000" w:themeColor="text1"/>
          <w:rtl/>
        </w:rPr>
      </w:pPr>
      <w:r>
        <w:rPr>
          <w:color w:val="000000" w:themeColor="text1"/>
          <w:rtl/>
        </w:rPr>
        <w:t>السياق القطاعي والمؤسسي</w:t>
      </w:r>
    </w:p>
    <w:p w14:paraId="2E64C37C" w14:textId="77777777" w:rsidR="008E2694" w:rsidRPr="008E2694" w:rsidRDefault="008E2694" w:rsidP="008E2694">
      <w:pPr>
        <w:pStyle w:val="BodyText"/>
        <w:spacing w:before="10"/>
        <w:rPr>
          <w:b/>
          <w:bCs/>
          <w:color w:val="000000" w:themeColor="text1"/>
          <w:sz w:val="20"/>
          <w:szCs w:val="20"/>
          <w:rtl/>
        </w:rPr>
      </w:pPr>
    </w:p>
    <w:p w14:paraId="2E64C37D" w14:textId="77777777" w:rsidR="008E2694" w:rsidRPr="001909CF" w:rsidRDefault="001909CF" w:rsidP="001909CF">
      <w:pPr>
        <w:tabs>
          <w:tab w:val="left" w:pos="522"/>
        </w:tabs>
        <w:bidi/>
        <w:ind w:left="-281"/>
        <w:jc w:val="both"/>
        <w:rPr>
          <w:b/>
          <w:bCs/>
          <w:color w:val="000000" w:themeColor="text1"/>
          <w:sz w:val="24"/>
          <w:szCs w:val="24"/>
          <w:rtl/>
        </w:rPr>
      </w:pPr>
      <w:r w:rsidRPr="001909CF">
        <w:rPr>
          <w:rFonts w:hint="cs"/>
          <w:bCs/>
          <w:color w:val="000000" w:themeColor="text1"/>
          <w:sz w:val="24"/>
          <w:rtl/>
          <w:lang w:val="fr-FR"/>
        </w:rPr>
        <w:t xml:space="preserve">            ب.1</w:t>
      </w:r>
      <w:r>
        <w:rPr>
          <w:rFonts w:hint="cs"/>
          <w:b/>
          <w:color w:val="000000" w:themeColor="text1"/>
          <w:sz w:val="24"/>
          <w:rtl/>
          <w:lang w:val="fr-FR"/>
        </w:rPr>
        <w:t xml:space="preserve"> </w:t>
      </w:r>
      <w:r w:rsidR="008E2694" w:rsidRPr="001909CF">
        <w:rPr>
          <w:b/>
          <w:color w:val="000000" w:themeColor="text1"/>
          <w:sz w:val="24"/>
          <w:rtl/>
        </w:rPr>
        <w:t>شهد التعليم العالي في تونس توسعا سريعا</w:t>
      </w:r>
    </w:p>
    <w:p w14:paraId="2E64C37E" w14:textId="77777777" w:rsidR="008E2694" w:rsidRPr="008E2694" w:rsidRDefault="008E2694" w:rsidP="008E2694">
      <w:pPr>
        <w:pStyle w:val="BodyText"/>
        <w:spacing w:before="9"/>
        <w:rPr>
          <w:b/>
          <w:bCs/>
          <w:color w:val="000000" w:themeColor="text1"/>
          <w:sz w:val="23"/>
          <w:szCs w:val="23"/>
          <w:rtl/>
        </w:rPr>
      </w:pPr>
    </w:p>
    <w:p w14:paraId="2E64C37F" w14:textId="77777777" w:rsidR="008E2694" w:rsidRPr="008E2694" w:rsidRDefault="008E2694" w:rsidP="00C06189">
      <w:pPr>
        <w:pStyle w:val="ListParagraph"/>
        <w:numPr>
          <w:ilvl w:val="0"/>
          <w:numId w:val="13"/>
        </w:numPr>
        <w:tabs>
          <w:tab w:val="left" w:pos="841"/>
        </w:tabs>
        <w:bidi/>
        <w:spacing w:line="237" w:lineRule="auto"/>
        <w:ind w:left="120" w:right="104" w:firstLine="0"/>
        <w:jc w:val="both"/>
        <w:rPr>
          <w:color w:val="000000" w:themeColor="text1"/>
          <w:sz w:val="24"/>
          <w:szCs w:val="24"/>
          <w:rtl/>
        </w:rPr>
      </w:pPr>
      <w:r>
        <w:rPr>
          <w:b/>
          <w:i/>
          <w:color w:val="000000" w:themeColor="text1"/>
          <w:sz w:val="24"/>
          <w:rtl/>
        </w:rPr>
        <w:t>شهد التعليم العالي في تونس توسعا سريعا.</w:t>
      </w:r>
      <w:r>
        <w:rPr>
          <w:b/>
          <w:color w:val="000000" w:themeColor="text1"/>
          <w:sz w:val="24"/>
          <w:rtl/>
        </w:rPr>
        <w:t xml:space="preserve"> </w:t>
      </w:r>
      <w:r>
        <w:rPr>
          <w:color w:val="000000" w:themeColor="text1"/>
          <w:sz w:val="24"/>
          <w:rtl/>
        </w:rPr>
        <w:t xml:space="preserve">يمثل التعليم أحد الركائز الأساسية لاستراتيجية التنمية في تونس منذ الاستقلال في أواخر الخمسينات. </w:t>
      </w:r>
      <w:r>
        <w:rPr>
          <w:rtl/>
        </w:rPr>
        <w:t>حققت تونس ولوجا كاملا للتعليم الابتدائي في التسعينات، ووصل معدل التسجيل الإجمالي إلى الالتحاق في التعليم الثانوي 78.8 في المئة في 2011 بعد أن كان قد سجل 52 في المئة في بداية التسعينات.</w:t>
      </w:r>
      <w:r>
        <w:rPr>
          <w:color w:val="000000" w:themeColor="text1"/>
          <w:sz w:val="24"/>
          <w:rtl/>
        </w:rPr>
        <w:t xml:space="preserve"> ولقد نمى أيضا عدد الطلاب في المؤسسات العمومية للتعليم العالي بسرعة بين سنتي 1995 و 2005، من 102.000 إلى 330.000، ونتيجة لذلك زاد معدل التسجيل الاجمالي في التعليم العالي من 8 في المئة في أوائل التسعينات إلى 29 في المئة في 2004 وإلى 35 في المئة في 2011 </w:t>
      </w:r>
      <w:r w:rsidR="00C318B7">
        <w:rPr>
          <w:rStyle w:val="FootnoteReference"/>
          <w:color w:val="000000" w:themeColor="text1"/>
          <w:sz w:val="24"/>
          <w:rtl/>
        </w:rPr>
        <w:footnoteReference w:id="7"/>
      </w:r>
      <w:r>
        <w:rPr>
          <w:color w:val="000000" w:themeColor="text1"/>
          <w:sz w:val="24"/>
          <w:rtl/>
        </w:rPr>
        <w:t xml:space="preserve">. </w:t>
      </w:r>
      <w:r>
        <w:rPr>
          <w:rtl/>
        </w:rPr>
        <w:t>وابتداء من سنة 2006، بدأت الزيادة السريعة في عدد الطلاب تتباطأ لتصل إلى معدل 2 في المائة سنويا خلال الفترة 2006-2009 ؛ وقد انخفض عدد المسجلين فضلا عن عدد الخريجين منذ 2009 بسبب الانخفاض الديموغرافي، من بين عوامل أخرى</w:t>
      </w:r>
      <w:r w:rsidR="00C318B7">
        <w:rPr>
          <w:rStyle w:val="FootnoteReference"/>
          <w:rtl/>
        </w:rPr>
        <w:footnoteReference w:id="8"/>
      </w:r>
      <w:r>
        <w:rPr>
          <w:color w:val="000000" w:themeColor="text1"/>
          <w:spacing w:val="-13"/>
          <w:sz w:val="24"/>
          <w:rtl/>
        </w:rPr>
        <w:t xml:space="preserve"> </w:t>
      </w:r>
      <w:r>
        <w:rPr>
          <w:color w:val="000000" w:themeColor="text1"/>
          <w:sz w:val="24"/>
          <w:rtl/>
        </w:rPr>
        <w:t>كخلاصة وبالتمعن في التحصيل العلمي بشكل أعمّ، تضم تونس شبابا متعلما عدده في ازدياد مع تطلعات لمزاولة التعليم العالي.</w:t>
      </w:r>
      <w:r>
        <w:rPr>
          <w:color w:val="000000" w:themeColor="text1"/>
          <w:spacing w:val="-15"/>
          <w:sz w:val="24"/>
          <w:rtl/>
        </w:rPr>
        <w:t xml:space="preserve"> </w:t>
      </w:r>
      <w:r>
        <w:rPr>
          <w:rtl/>
        </w:rPr>
        <w:t>مع أنّ الحاجة للإصلاح تتجاوز التعليم العالي، فإنّ قطاعات تعليمية فرعية شهدت زيادة  فيالدعم من قبل منظمات دولية ومتعددة الاطراف مثل الاتحاد الأوروبي والوكالة الألمانية للتعاون الدولي والوكالة الفرنسية للتنمية.</w:t>
      </w:r>
    </w:p>
    <w:p w14:paraId="2E64C380" w14:textId="77777777" w:rsidR="008E2694" w:rsidRPr="008E2694" w:rsidRDefault="008E2694" w:rsidP="008E2694">
      <w:pPr>
        <w:pStyle w:val="BodyText"/>
        <w:spacing w:before="10"/>
        <w:rPr>
          <w:color w:val="000000" w:themeColor="text1"/>
          <w:sz w:val="21"/>
          <w:szCs w:val="21"/>
          <w:rtl/>
        </w:rPr>
      </w:pPr>
    </w:p>
    <w:p w14:paraId="2E64C381" w14:textId="77777777" w:rsidR="00490B77" w:rsidRPr="00490B77" w:rsidRDefault="00490B77" w:rsidP="00C06189">
      <w:pPr>
        <w:pStyle w:val="BodyText"/>
        <w:numPr>
          <w:ilvl w:val="0"/>
          <w:numId w:val="13"/>
        </w:numPr>
        <w:bidi/>
        <w:spacing w:before="47" w:line="235" w:lineRule="auto"/>
        <w:ind w:right="107"/>
        <w:jc w:val="lowKashida"/>
        <w:rPr>
          <w:color w:val="000000" w:themeColor="text1"/>
          <w:rtl/>
        </w:rPr>
      </w:pPr>
      <w:r>
        <w:rPr>
          <w:b/>
          <w:i/>
          <w:color w:val="000000" w:themeColor="text1"/>
          <w:rtl/>
        </w:rPr>
        <w:t>تزاول الإناث، على وجه الخصوص، تعليمها بالجامعة بمعدلات مرتفعة، وتنضم الاناث المتحصلات على شهائد تعليم عاليإلى القوى العاملة في معظم بمعدلات أعلى من النساء الأقل تعليما.</w:t>
      </w:r>
      <w:r>
        <w:rPr>
          <w:b/>
          <w:color w:val="000000" w:themeColor="text1"/>
          <w:rtl/>
        </w:rPr>
        <w:t xml:space="preserve"> </w:t>
      </w:r>
      <w:r>
        <w:rPr>
          <w:rtl/>
        </w:rPr>
        <w:t>في 2011، كان 60.2 في المئة من خريجي الجامعات إناثا</w:t>
      </w:r>
      <w:r>
        <w:rPr>
          <w:rStyle w:val="FootnoteReference"/>
          <w:rtl/>
        </w:rPr>
        <w:footnoteReference w:id="9"/>
      </w:r>
      <w:r>
        <w:rPr>
          <w:rtl/>
        </w:rPr>
        <w:t>.</w:t>
      </w:r>
      <w:r>
        <w:rPr>
          <w:color w:val="000000" w:themeColor="text1"/>
          <w:rtl/>
        </w:rPr>
        <w:t xml:space="preserve"> </w:t>
      </w:r>
      <w:r>
        <w:rPr>
          <w:rtl/>
        </w:rPr>
        <w:t>علاوة على ذلك، وصلت مشاركة الإناث المتحصلات شهادات جامعية إلى 53 في المئة، أي أقل بقليل فقط من المعدلات المسجلة في الدول الغنية، وأعلى بكثير من الإناث دون شهادات جامعية. وكان متوسط مشاركة الإناث في القوى العاملة 27 في المئة في جميع مجموعات التعليم</w:t>
      </w:r>
      <w:r>
        <w:rPr>
          <w:rStyle w:val="FootnoteReference"/>
          <w:rtl/>
        </w:rPr>
        <w:footnoteReference w:id="10"/>
      </w:r>
      <w:r>
        <w:rPr>
          <w:rtl/>
        </w:rPr>
        <w:t>.</w:t>
      </w:r>
      <w:r>
        <w:rPr>
          <w:color w:val="000000" w:themeColor="text1"/>
          <w:rtl/>
        </w:rPr>
        <w:t xml:space="preserve"> </w:t>
      </w:r>
      <w:r>
        <w:rPr>
          <w:rtl/>
        </w:rPr>
        <w:t>ومع ذلك، 40.8 في المئة من الخريجات عاطلات عن العمل، أي ما يقارب ضعف معدل البطالة بينفي صفوف الخريجين الذكور (21.2)</w:t>
      </w:r>
      <w:r>
        <w:rPr>
          <w:rStyle w:val="FootnoteReference"/>
          <w:rtl/>
        </w:rPr>
        <w:footnoteReference w:id="11"/>
      </w:r>
      <w:r>
        <w:rPr>
          <w:rtl/>
        </w:rPr>
        <w:t>.و تثير هذه الفوارق الجذرية في معدلات البطالة لدى الإناث والذكور</w:t>
      </w:r>
      <w:r w:rsidRPr="00C318B7">
        <w:rPr>
          <w:color w:val="000000" w:themeColor="text1"/>
          <w:rtl/>
        </w:rPr>
        <w:t xml:space="preserve"> </w:t>
      </w:r>
      <w:r>
        <w:rPr>
          <w:color w:val="000000" w:themeColor="text1"/>
          <w:rtl/>
        </w:rPr>
        <w:t>من خريجي الجامعات يثير تساؤلات تتجاوز قضايا التعليم العالي من جانب العرض وقد تشمل قضايا متعلقة بعرض سوق الشغل وبعوامل ثقافية</w:t>
      </w:r>
      <w:r>
        <w:rPr>
          <w:rStyle w:val="FootnoteReference"/>
          <w:color w:val="000000" w:themeColor="text1"/>
          <w:rtl/>
        </w:rPr>
        <w:footnoteReference w:id="12"/>
      </w:r>
      <w:r>
        <w:rPr>
          <w:color w:val="000000" w:themeColor="text1"/>
          <w:rtl/>
        </w:rPr>
        <w:t>. وقد يمكن ربط قضية البطالة المرتفعة في صفوف الخريجات الإناث ​بظاهرة واسعة الانتشار في سوق الشغل التونسي : تفضيل الخريجين للعمل في القطاع العام</w:t>
      </w:r>
      <w:r>
        <w:rPr>
          <w:rFonts w:hint="cs"/>
          <w:color w:val="000000" w:themeColor="text1"/>
          <w:rtl/>
        </w:rPr>
        <w:t>.</w:t>
      </w:r>
    </w:p>
    <w:p w14:paraId="2E64C382" w14:textId="77777777" w:rsidR="00490B77" w:rsidRPr="008E2694" w:rsidRDefault="00490B77" w:rsidP="008E2694">
      <w:pPr>
        <w:spacing w:line="233" w:lineRule="exact"/>
        <w:rPr>
          <w:color w:val="000000" w:themeColor="text1"/>
          <w:sz w:val="20"/>
          <w:szCs w:val="20"/>
          <w:rtl/>
        </w:rPr>
        <w:sectPr w:rsidR="00490B77" w:rsidRPr="008E2694">
          <w:pgSz w:w="12240" w:h="15840"/>
          <w:pgMar w:top="1120" w:right="1240" w:bottom="940" w:left="1320" w:header="0" w:footer="746" w:gutter="0"/>
          <w:cols w:space="720"/>
        </w:sectPr>
      </w:pPr>
    </w:p>
    <w:p w14:paraId="2E64C383" w14:textId="77777777" w:rsidR="008E2694" w:rsidRPr="008E2694" w:rsidRDefault="008E2694" w:rsidP="008E2694">
      <w:pPr>
        <w:pStyle w:val="BodyText"/>
        <w:spacing w:before="6"/>
        <w:rPr>
          <w:color w:val="000000" w:themeColor="text1"/>
          <w:sz w:val="21"/>
          <w:szCs w:val="21"/>
          <w:rtl/>
        </w:rPr>
      </w:pPr>
    </w:p>
    <w:p w14:paraId="2E64C384" w14:textId="77777777" w:rsidR="008E2694" w:rsidRPr="008E2694" w:rsidRDefault="008E2694" w:rsidP="00C06189">
      <w:pPr>
        <w:pStyle w:val="ListParagraph"/>
        <w:numPr>
          <w:ilvl w:val="0"/>
          <w:numId w:val="13"/>
        </w:numPr>
        <w:tabs>
          <w:tab w:val="left" w:pos="841"/>
        </w:tabs>
        <w:bidi/>
        <w:spacing w:line="237" w:lineRule="auto"/>
        <w:ind w:left="120" w:right="103" w:firstLine="0"/>
        <w:jc w:val="both"/>
        <w:rPr>
          <w:color w:val="000000" w:themeColor="text1"/>
          <w:sz w:val="24"/>
          <w:szCs w:val="24"/>
          <w:rtl/>
        </w:rPr>
      </w:pPr>
      <w:r>
        <w:rPr>
          <w:b/>
          <w:i/>
          <w:color w:val="000000" w:themeColor="text1"/>
          <w:sz w:val="24"/>
          <w:rtl/>
        </w:rPr>
        <w:t>يبدو أنّ الوعد الضمني للعقد الاجتماعي في تونس بوظائف ذات جودة عالية في القطاع العام يقوم بتحويل تدفق المواهب بعيدا عن القطاع الخاص.</w:t>
      </w:r>
      <w:r>
        <w:rPr>
          <w:b/>
          <w:i/>
          <w:color w:val="000000" w:themeColor="text1"/>
          <w:spacing w:val="46"/>
          <w:sz w:val="24"/>
          <w:rtl/>
        </w:rPr>
        <w:t xml:space="preserve"> </w:t>
      </w:r>
      <w:r>
        <w:rPr>
          <w:color w:val="000000" w:themeColor="text1"/>
          <w:sz w:val="24"/>
          <w:rtl/>
        </w:rPr>
        <w:t xml:space="preserve">تكشف معطيات مسح وطني حول التشغيل أن نحو 45 في المئة من الشباب الحاصلين على تعليم عال يفضّلون الالتحاق بالقطاع العام. وفي نفس السياق، فإن حوالي 10 في المئة فقط من الشباب يفضلون الحصول على وظيفة في القطاع الخاص والفجوة في التفضيلات أعلى في صفوف الشباب من الفجوة المسجلة لدى أوليائهم. </w:t>
      </w:r>
      <w:r>
        <w:rPr>
          <w:rtl/>
        </w:rPr>
        <w:t>في الواقع، تم توظيف 55 في المئة من الموظفين من مرحلة ما بعد التعليم الثانوي في القطاع العام سنة 2012 (57 في المئة في عام 2010؛ 61 في المئة في عام 2008)</w:t>
      </w:r>
      <w:r w:rsidR="00490B77">
        <w:rPr>
          <w:rStyle w:val="FootnoteReference"/>
          <w:rtl/>
        </w:rPr>
        <w:footnoteReference w:id="13"/>
      </w:r>
      <w:r>
        <w:rPr>
          <w:rtl/>
        </w:rPr>
        <w:t>.</w:t>
      </w:r>
      <w:r>
        <w:rPr>
          <w:color w:val="000000" w:themeColor="text1"/>
          <w:spacing w:val="-4"/>
          <w:sz w:val="24"/>
          <w:rtl/>
        </w:rPr>
        <w:t xml:space="preserve"> </w:t>
      </w:r>
      <w:r>
        <w:rPr>
          <w:color w:val="000000" w:themeColor="text1"/>
          <w:sz w:val="24"/>
          <w:rtl/>
        </w:rPr>
        <w:t xml:space="preserve">وبالتالي، مع أنّ أغلبية الموظفين من مرحلة ما بعد التعليم الثانوي ينتمون للقطاع العام، فإنّ هذه النسبة آخذة في الانخفاض. ووفقا لذلك، كان القطاع الخاص يوظف 45 في المئة من العمال من مرحلة ما بعد التعليم الثانوي في 2012. </w:t>
      </w:r>
      <w:r>
        <w:rPr>
          <w:rtl/>
        </w:rPr>
        <w:t xml:space="preserve">وبيّن تحليل صدر مؤخرا عن البنك الدولي </w:t>
      </w:r>
      <w:r w:rsidR="00490B77">
        <w:rPr>
          <w:rStyle w:val="FootnoteReference"/>
          <w:rtl/>
        </w:rPr>
        <w:footnoteReference w:id="14"/>
      </w:r>
      <w:r>
        <w:rPr>
          <w:rtl/>
        </w:rPr>
        <w:t>أن القطاع الخاص (النزل، والخدمات المالية، والنقل / الاتصالات) قد خلق أكثر فرص شغل للعمال من ذوي المهارات العالية (رسميا) من تلك التي خلقها القطاع العام.</w:t>
      </w:r>
      <w:r>
        <w:rPr>
          <w:color w:val="000000" w:themeColor="text1"/>
          <w:sz w:val="24"/>
          <w:rtl/>
        </w:rPr>
        <w:t xml:space="preserve"> هذا وكان أغلب العاملين في القطاع الخاص من مرحلة ما بعد التعليم الثانوي يشتغلون في الخدمات (67 في المئة) يليه قطاع الصناعة (24 في المئة).</w:t>
      </w:r>
      <w:r>
        <w:rPr>
          <w:color w:val="000000" w:themeColor="text1"/>
          <w:spacing w:val="-6"/>
          <w:sz w:val="24"/>
          <w:rtl/>
        </w:rPr>
        <w:t xml:space="preserve"> </w:t>
      </w:r>
      <w:r>
        <w:rPr>
          <w:color w:val="000000" w:themeColor="text1"/>
          <w:sz w:val="24"/>
          <w:rtl/>
        </w:rPr>
        <w:t>وبما أنّ الدور القوي الذي يلعبه القطاع العام كمشغل يبدو أساسا قضية مرتبطة باليد العاملة من ناحية الطلب،  فلابد للمؤسسات التعليمية من أن تساهم في التغلب على هذا الوضع من خلال تعزيز ثقافة وعقلية ريادة الأعمال لدى الشباب وتطوير المهارات التي من شأنها جذب القطاع الخاص.</w:t>
      </w:r>
    </w:p>
    <w:p w14:paraId="2E64C385" w14:textId="77777777" w:rsidR="008E2694" w:rsidRPr="008E2694" w:rsidRDefault="008E2694" w:rsidP="008E2694">
      <w:pPr>
        <w:pStyle w:val="BodyText"/>
        <w:spacing w:before="6"/>
        <w:rPr>
          <w:color w:val="000000" w:themeColor="text1"/>
          <w:sz w:val="21"/>
          <w:szCs w:val="21"/>
          <w:rtl/>
        </w:rPr>
      </w:pPr>
    </w:p>
    <w:p w14:paraId="2E64C386" w14:textId="77777777" w:rsidR="008E2694" w:rsidRPr="008E2694" w:rsidRDefault="008E2694" w:rsidP="00C06189">
      <w:pPr>
        <w:pStyle w:val="ListParagraph"/>
        <w:numPr>
          <w:ilvl w:val="0"/>
          <w:numId w:val="13"/>
        </w:numPr>
        <w:tabs>
          <w:tab w:val="left" w:pos="481"/>
        </w:tabs>
        <w:bidi/>
        <w:spacing w:line="237" w:lineRule="auto"/>
        <w:ind w:left="120" w:right="102" w:firstLine="0"/>
        <w:jc w:val="both"/>
        <w:rPr>
          <w:color w:val="000000" w:themeColor="text1"/>
          <w:sz w:val="24"/>
          <w:szCs w:val="24"/>
          <w:rtl/>
        </w:rPr>
      </w:pPr>
      <w:r>
        <w:rPr>
          <w:b/>
          <w:i/>
          <w:color w:val="000000" w:themeColor="text1"/>
          <w:sz w:val="24"/>
          <w:rtl/>
        </w:rPr>
        <w:t>رافق الزيادة الحادة في معدلات الالتحاق بالتعليم العالي خلال التسعينات والألفية الثانية إنشاء مؤسسات جديدة وهياكل متصلة.</w:t>
      </w:r>
      <w:r>
        <w:rPr>
          <w:b/>
          <w:i/>
          <w:color w:val="000000" w:themeColor="text1"/>
          <w:spacing w:val="-16"/>
          <w:sz w:val="24"/>
          <w:rtl/>
        </w:rPr>
        <w:t xml:space="preserve"> </w:t>
      </w:r>
      <w:r>
        <w:rPr>
          <w:rtl/>
        </w:rPr>
        <w:t>وتم إعطاء الأولوية في البداية للاختصاصات الأقل تكلفة وذات التوسع الأسهل</w:t>
      </w:r>
      <w:r w:rsidR="00490B77">
        <w:rPr>
          <w:rStyle w:val="FootnoteReference"/>
          <w:rtl/>
        </w:rPr>
        <w:footnoteReference w:id="15"/>
      </w:r>
      <w:r>
        <w:rPr>
          <w:rtl/>
        </w:rPr>
        <w:t>،  ولكن الوضعية انعكست في وقت لاحق.</w:t>
      </w:r>
      <w:r>
        <w:rPr>
          <w:color w:val="000000" w:themeColor="text1"/>
          <w:spacing w:val="-13"/>
          <w:sz w:val="24"/>
          <w:rtl/>
        </w:rPr>
        <w:t xml:space="preserve"> </w:t>
      </w:r>
      <w:r>
        <w:rPr>
          <w:color w:val="000000" w:themeColor="text1"/>
          <w:sz w:val="24"/>
          <w:rtl/>
        </w:rPr>
        <w:t>حاليا، يتألف نظام التعليم العالي من ثلاثة عشر جامعة عمومي (بما في ذلك جامعة افتراضية)، 198 مؤسسة عمومية للتعليم العالي، بما في ذلك 25 معهدا عاليا للدراسات التكنولوجية تحت إشراف مباشر من وزارة التعليم العالي والبحث العلمي. وتزايد الالتحاق بالجامعات العمومية تدريجيا بعد 1986، ومع ذلك، بدأت معدلات الالتحاق بالجامعات العمومية في الانخفاض منذ 2010،  بمعدل سنوي متوسط ​​قدره 3.8 في المئة. و في عام 2015، سجّل مجموع المسجلين في الجامعات العمومية 262320 طالبا بعد أن كان قد وصل إلى 315513 طالبا في 2012-2013. وفي نفس السياق، ارتفع عدد المسجلين في المعاهد العليا للدراسات التكنولوجية، التي أنشئت في 1992، بنسق سريع حتى سنة 2009 ليبدأ في الانخفاض ويصل إلى 27559 طالبا في 2012-2013.</w:t>
      </w:r>
      <w:r>
        <w:rPr>
          <w:color w:val="000000" w:themeColor="text1"/>
          <w:spacing w:val="-7"/>
          <w:sz w:val="24"/>
          <w:rtl/>
        </w:rPr>
        <w:t xml:space="preserve"> </w:t>
      </w:r>
      <w:r>
        <w:rPr>
          <w:color w:val="000000" w:themeColor="text1"/>
          <w:sz w:val="24"/>
          <w:rtl/>
        </w:rPr>
        <w:t>ومن ناحية أخرى، تنمو مؤسسات التعليم العالي الخاصة  بنسق سريع. في 2014-2015، ضمت الـ44 مؤسسة خاصة 9.4 في المئة من حوالي مجموع 340000  طالب مسجل في الجامعات التونسية، مقابل في المئة فقط سنة 2006.</w:t>
      </w:r>
    </w:p>
    <w:p w14:paraId="2E64C387" w14:textId="77777777" w:rsidR="008E2694" w:rsidRPr="008E2694" w:rsidRDefault="008E2694" w:rsidP="008E2694">
      <w:pPr>
        <w:pStyle w:val="BodyText"/>
        <w:spacing w:before="7"/>
        <w:rPr>
          <w:color w:val="000000" w:themeColor="text1"/>
          <w:sz w:val="21"/>
          <w:szCs w:val="21"/>
          <w:rtl/>
        </w:rPr>
      </w:pPr>
    </w:p>
    <w:p w14:paraId="2E64C388" w14:textId="77777777" w:rsidR="008E2694" w:rsidRPr="008E2694" w:rsidRDefault="008E2694" w:rsidP="00C06189">
      <w:pPr>
        <w:pStyle w:val="Heading21"/>
        <w:numPr>
          <w:ilvl w:val="0"/>
          <w:numId w:val="13"/>
        </w:numPr>
        <w:tabs>
          <w:tab w:val="left" w:pos="841"/>
        </w:tabs>
        <w:bidi/>
        <w:spacing w:line="276" w:lineRule="exact"/>
        <w:ind w:left="120" w:right="102" w:firstLine="0"/>
        <w:jc w:val="both"/>
        <w:rPr>
          <w:i w:val="0"/>
          <w:color w:val="000000" w:themeColor="text1"/>
          <w:rtl/>
        </w:rPr>
      </w:pPr>
      <w:r>
        <w:rPr>
          <w:color w:val="000000" w:themeColor="text1"/>
          <w:rtl/>
        </w:rPr>
        <w:t xml:space="preserve">تمّ اعتماد تشريعات داعمة لادراج هيكلة تعليم عالي على غرار مشروع  بولونيا </w:t>
      </w:r>
      <w:r w:rsidR="00490B77">
        <w:rPr>
          <w:rStyle w:val="FootnoteReference"/>
          <w:color w:val="000000" w:themeColor="text1"/>
          <w:rtl/>
        </w:rPr>
        <w:footnoteReference w:id="16"/>
      </w:r>
      <w:r>
        <w:rPr>
          <w:color w:val="000000" w:themeColor="text1"/>
          <w:rtl/>
        </w:rPr>
        <w:t>، ولكن التنفيذ لا يزال بعيدا عن الاكتمال.</w:t>
      </w:r>
    </w:p>
    <w:p w14:paraId="2E64C389" w14:textId="77777777" w:rsidR="00AA4E9C" w:rsidRPr="008E2694" w:rsidRDefault="00AA4E9C" w:rsidP="00AA4E9C">
      <w:pPr>
        <w:pStyle w:val="BodyText"/>
        <w:bidi/>
        <w:spacing w:before="45" w:line="237" w:lineRule="auto"/>
        <w:ind w:right="105"/>
        <w:jc w:val="both"/>
        <w:rPr>
          <w:color w:val="000000" w:themeColor="text1"/>
          <w:rtl/>
        </w:rPr>
      </w:pPr>
      <w:r>
        <w:rPr>
          <w:color w:val="000000" w:themeColor="text1"/>
          <w:rtl/>
        </w:rPr>
        <w:t xml:space="preserve">مع أنّ تونس لم توقع على مشروع بولونيا، فإنها اعتمدت مع ذلك نموذج الاجازة والماجستير والدكتوراه (أ.م.د)، حيث تتكون الاجازة من 180 رصيد من النظام الأوربي لنقل الوحدات الأكاديمية (ما يعادل 3 سنوات أكاديمية بدوام كامل) وتتكون درجة الماجستير من 120 رصيد من النظام الأوربي لنقل الوحدات الأكاديمية (سنتين من الدوام الكامل). ومع ذلك، فإن التنفيذ الكامل لا يزال بعيدا عن الاكتمال. فعلى سبيل المثال، يتم استخدام النظام الأوربي لنقل الوحدات الأكاديمية  في أكثر من 75 في المئة من المؤسسات والبرامج، ولكن الأرصدة من الناحية العملية تقوم أساسا على ساعات الاتصال (الساعات التي يقضيها الطلاب في الأنشطة الموجهة من قبل أعضاء هيئة التدريس، وذلك وفقا لمنهجية ترتكز على المدرس) أو على مجموعة من ساعات الاتصال وعبء عمل الطالب، بدلا من نتائج تعلّم الطالب على النحو المتوخى في إطار إصلاحات بولونيا </w:t>
      </w:r>
      <w:r>
        <w:rPr>
          <w:rStyle w:val="FootnoteReference"/>
          <w:color w:val="000000" w:themeColor="text1"/>
          <w:rtl/>
        </w:rPr>
        <w:footnoteReference w:id="17"/>
      </w:r>
      <w:r>
        <w:rPr>
          <w:color w:val="000000" w:themeColor="text1"/>
          <w:rtl/>
        </w:rPr>
        <w:t>.</w:t>
      </w:r>
    </w:p>
    <w:p w14:paraId="2E64C38A" w14:textId="77777777" w:rsidR="008E2694" w:rsidRPr="008E2694" w:rsidRDefault="008E2694" w:rsidP="008E2694">
      <w:pPr>
        <w:jc w:val="both"/>
        <w:rPr>
          <w:color w:val="000000" w:themeColor="text1"/>
          <w:sz w:val="20"/>
          <w:szCs w:val="20"/>
          <w:rtl/>
        </w:rPr>
        <w:sectPr w:rsidR="008E2694" w:rsidRPr="008E2694">
          <w:pgSz w:w="12240" w:h="15840"/>
          <w:pgMar w:top="1120" w:right="1240" w:bottom="940" w:left="1320" w:header="0" w:footer="746" w:gutter="0"/>
          <w:cols w:space="720"/>
        </w:sectPr>
      </w:pPr>
    </w:p>
    <w:p w14:paraId="2E64C38B" w14:textId="77777777" w:rsidR="008E2694" w:rsidRPr="008E2694" w:rsidRDefault="008E2694" w:rsidP="008E2694">
      <w:pPr>
        <w:pStyle w:val="BodyText"/>
        <w:spacing w:before="5"/>
        <w:rPr>
          <w:color w:val="000000" w:themeColor="text1"/>
          <w:rtl/>
        </w:rPr>
      </w:pPr>
    </w:p>
    <w:p w14:paraId="2E64C38C" w14:textId="77777777" w:rsidR="008E2694" w:rsidRPr="008E2694" w:rsidRDefault="001909CF" w:rsidP="001909CF">
      <w:pPr>
        <w:pStyle w:val="Heading11"/>
        <w:tabs>
          <w:tab w:val="left" w:pos="540"/>
        </w:tabs>
        <w:bidi/>
        <w:ind w:left="-281" w:right="104"/>
        <w:jc w:val="both"/>
        <w:rPr>
          <w:color w:val="000000" w:themeColor="text1"/>
          <w:rtl/>
        </w:rPr>
      </w:pPr>
      <w:r w:rsidRPr="001909CF">
        <w:rPr>
          <w:rFonts w:hint="cs"/>
          <w:b w:val="0"/>
          <w:color w:val="000000" w:themeColor="text1"/>
          <w:rtl/>
          <w:lang w:val="fr-FR"/>
        </w:rPr>
        <w:t xml:space="preserve">            ب.2</w:t>
      </w:r>
      <w:r>
        <w:rPr>
          <w:rFonts w:hint="cs"/>
          <w:b w:val="0"/>
          <w:color w:val="000000" w:themeColor="text1"/>
          <w:rtl/>
          <w:lang w:val="fr-FR"/>
        </w:rPr>
        <w:t xml:space="preserve"> </w:t>
      </w:r>
      <w:r w:rsidR="008E2694">
        <w:rPr>
          <w:color w:val="000000" w:themeColor="text1"/>
          <w:rtl/>
        </w:rPr>
        <w:t>مخاوف بشأن جودة شهادات التعليم العالي وملاءمتها لمتطلبات سوق الشغل على المدى الطويل</w:t>
      </w:r>
    </w:p>
    <w:p w14:paraId="2E64C38D" w14:textId="77777777" w:rsidR="008E2694" w:rsidRPr="008E2694" w:rsidRDefault="008E2694" w:rsidP="008E2694">
      <w:pPr>
        <w:pStyle w:val="BodyText"/>
        <w:spacing w:before="4"/>
        <w:rPr>
          <w:b/>
          <w:bCs/>
          <w:color w:val="000000" w:themeColor="text1"/>
          <w:rtl/>
        </w:rPr>
      </w:pPr>
    </w:p>
    <w:p w14:paraId="2E64C38E" w14:textId="77777777" w:rsidR="008E2694" w:rsidRPr="008E2694" w:rsidRDefault="008E2694" w:rsidP="00C06189">
      <w:pPr>
        <w:pStyle w:val="ListParagraph"/>
        <w:numPr>
          <w:ilvl w:val="0"/>
          <w:numId w:val="13"/>
        </w:numPr>
        <w:tabs>
          <w:tab w:val="left" w:pos="841"/>
        </w:tabs>
        <w:bidi/>
        <w:spacing w:line="235" w:lineRule="auto"/>
        <w:ind w:left="120" w:right="106" w:firstLine="0"/>
        <w:jc w:val="both"/>
        <w:rPr>
          <w:color w:val="000000" w:themeColor="text1"/>
          <w:sz w:val="24"/>
          <w:szCs w:val="24"/>
          <w:rtl/>
        </w:rPr>
      </w:pPr>
      <w:r>
        <w:rPr>
          <w:b/>
          <w:i/>
          <w:color w:val="000000" w:themeColor="text1"/>
          <w:sz w:val="24"/>
          <w:rtl/>
        </w:rPr>
        <w:t>تم تحديد جودة مهارات الموظفين كقيد أساسي لأنشطة الشركات من قبل 39 في المئة من أصحاب المؤسسات الذين تم استجوابهم في إطار المسح حول الشركات في 2012</w:t>
      </w:r>
      <w:r w:rsidR="00AA4E9C">
        <w:rPr>
          <w:rStyle w:val="FootnoteReference"/>
          <w:b/>
          <w:i/>
          <w:color w:val="000000" w:themeColor="text1"/>
          <w:sz w:val="24"/>
          <w:rtl/>
        </w:rPr>
        <w:footnoteReference w:id="18"/>
      </w:r>
      <w:r>
        <w:rPr>
          <w:b/>
          <w:i/>
          <w:color w:val="000000" w:themeColor="text1"/>
          <w:sz w:val="24"/>
          <w:rtl/>
        </w:rPr>
        <w:t>.</w:t>
      </w:r>
      <w:r>
        <w:rPr>
          <w:color w:val="000000" w:themeColor="text1"/>
          <w:sz w:val="24"/>
          <w:rtl/>
        </w:rPr>
        <w:t xml:space="preserve"> </w:t>
      </w:r>
      <w:r>
        <w:rPr>
          <w:rtl/>
        </w:rPr>
        <w:t>وأشارت العديد من الشركات أن المرشحين لا يرضون توقعاتهم فيما يخص المؤهلات المطلوبة وخاصة منها الكفاءات المتعددة التخصصات</w:t>
      </w:r>
      <w:r w:rsidR="00AA4E9C">
        <w:rPr>
          <w:rStyle w:val="FootnoteReference"/>
          <w:rtl/>
        </w:rPr>
        <w:footnoteReference w:id="19"/>
      </w:r>
      <w:r>
        <w:rPr>
          <w:rtl/>
        </w:rPr>
        <w:t>.</w:t>
      </w:r>
      <w:r>
        <w:rPr>
          <w:color w:val="000000" w:themeColor="text1"/>
          <w:sz w:val="24"/>
          <w:rtl/>
        </w:rPr>
        <w:t xml:space="preserve"> على سبيل المثال، ذكر 70٪ من المستجوبين أن أصناف المهندسين و / أو المهنيين المتاحين على سوق الشغل لا يملكون المهارات الكافية المطلوبة للوظائف. وأشار رائدو ورجال الأعمال المستجوبون أن القوى العاملة لا تعاني أساسا من نقص في الفنيين وأخصائي تكنولوجيا المعلومات والهندسة والعلوم. </w:t>
      </w:r>
      <w:r>
        <w:rPr>
          <w:rtl/>
        </w:rPr>
        <w:t>فالمشكل يكمن في المهارات "العامة"، بما في ذلك اللغات ومهارات التسويق والاتصال</w:t>
      </w:r>
      <w:r w:rsidR="00AA4E9C">
        <w:rPr>
          <w:rStyle w:val="FootnoteReference"/>
          <w:rtl/>
        </w:rPr>
        <w:footnoteReference w:id="20"/>
      </w:r>
      <w:r>
        <w:rPr>
          <w:rtl/>
        </w:rPr>
        <w:t>.</w:t>
      </w:r>
    </w:p>
    <w:p w14:paraId="2E64C38F" w14:textId="77777777" w:rsidR="008E2694" w:rsidRPr="008E2694" w:rsidRDefault="008E2694" w:rsidP="008E2694">
      <w:pPr>
        <w:pStyle w:val="BodyText"/>
        <w:spacing w:before="8"/>
        <w:rPr>
          <w:color w:val="000000" w:themeColor="text1"/>
          <w:sz w:val="21"/>
          <w:szCs w:val="21"/>
          <w:rtl/>
        </w:rPr>
      </w:pPr>
    </w:p>
    <w:p w14:paraId="2E64C390" w14:textId="77777777" w:rsidR="00AA4E9C" w:rsidRPr="00AA4E9C" w:rsidRDefault="008E2694" w:rsidP="00C06189">
      <w:pPr>
        <w:pStyle w:val="ListParagraph"/>
        <w:numPr>
          <w:ilvl w:val="0"/>
          <w:numId w:val="13"/>
        </w:numPr>
        <w:tabs>
          <w:tab w:val="left" w:pos="841"/>
        </w:tabs>
        <w:bidi/>
        <w:spacing w:before="5" w:line="235" w:lineRule="auto"/>
        <w:ind w:left="120" w:right="102" w:firstLine="0"/>
        <w:jc w:val="both"/>
        <w:rPr>
          <w:color w:val="000000" w:themeColor="text1"/>
          <w:rtl/>
        </w:rPr>
      </w:pPr>
      <w:r w:rsidRPr="00AA4E9C">
        <w:rPr>
          <w:b/>
          <w:i/>
          <w:color w:val="000000" w:themeColor="text1"/>
          <w:sz w:val="24"/>
          <w:rtl/>
        </w:rPr>
        <w:t>علاوة على ذلك، فإنّ عرض مهارات أصحاب الشهادات العليا لا تتماشى بشكل جيد مع متطلبات سوق الشغل، خاصة من المنظور المتوسط والطويل المدى</w:t>
      </w:r>
      <w:r>
        <w:rPr>
          <w:rtl/>
        </w:rPr>
        <w:t xml:space="preserve"> حيث يسعى الاقتصاد التونسي إلى الارتقاء في سلسلة القيمة إلى أنشطة ذات قيمة مضافة أعلى.</w:t>
      </w:r>
      <w:r w:rsidRPr="00AA4E9C">
        <w:rPr>
          <w:color w:val="000000" w:themeColor="text1"/>
          <w:sz w:val="24"/>
          <w:rtl/>
        </w:rPr>
        <w:t xml:space="preserve"> هذا وكان نحو 55 في المئة من مجموع الطلبة المسجلين في مؤسسات التعليم العالي ينتمون لمجالات العلوم الإنسانية، والصحة، والعلوم الاجتماعية في 2014- 2015. </w:t>
      </w:r>
      <w:r>
        <w:rPr>
          <w:rtl/>
        </w:rPr>
        <w:t>ومع ذلك، فإنّ مهارات الاختصاص لا تمتلك الجاذبية الكفاية للقطاعات التي يرتفع فيها الطلب للقوى العاملة ذات الكفاءة كالخدمات المالية والاتصالات</w:t>
      </w:r>
      <w:r w:rsidR="00AA4E9C">
        <w:rPr>
          <w:rStyle w:val="FootnoteReference"/>
          <w:rtl/>
        </w:rPr>
        <w:footnoteReference w:id="21"/>
      </w:r>
      <w:r>
        <w:rPr>
          <w:rtl/>
        </w:rPr>
        <w:t>.</w:t>
      </w:r>
      <w:r w:rsidRPr="00AA4E9C">
        <w:rPr>
          <w:color w:val="000000" w:themeColor="text1"/>
          <w:sz w:val="24"/>
          <w:rtl/>
        </w:rPr>
        <w:t xml:space="preserve"> </w:t>
      </w:r>
      <w:r>
        <w:rPr>
          <w:rtl/>
        </w:rPr>
        <w:t>بالتالي، وبالإضافة إلى توفير مهارات عامة أفضل للخريجين، فستحتاج المؤسسات إلى توجيه عروضها بشكل أفضل لمتطلبات سوق الشغل (مهارات الاختصاص)</w:t>
      </w:r>
      <w:r w:rsidR="00AA4E9C">
        <w:rPr>
          <w:rStyle w:val="FootnoteReference"/>
          <w:rtl/>
        </w:rPr>
        <w:footnoteReference w:id="22"/>
      </w:r>
      <w:r>
        <w:rPr>
          <w:rtl/>
        </w:rPr>
        <w:t>.</w:t>
      </w:r>
    </w:p>
    <w:p w14:paraId="2E64C391" w14:textId="77777777" w:rsidR="00AA4E9C" w:rsidRPr="00AA4E9C" w:rsidRDefault="00AA4E9C" w:rsidP="00AA4E9C">
      <w:pPr>
        <w:pStyle w:val="ListParagraph"/>
        <w:rPr>
          <w:color w:val="000000" w:themeColor="text1"/>
          <w:rtl/>
        </w:rPr>
      </w:pPr>
    </w:p>
    <w:p w14:paraId="2E64C392" w14:textId="77777777" w:rsidR="008E2694" w:rsidRPr="008E2694" w:rsidRDefault="00AA4E9C" w:rsidP="00AA4E9C">
      <w:pPr>
        <w:pStyle w:val="ListParagraph"/>
        <w:tabs>
          <w:tab w:val="left" w:pos="841"/>
        </w:tabs>
        <w:bidi/>
        <w:spacing w:before="5" w:line="235" w:lineRule="auto"/>
        <w:ind w:left="120" w:right="102"/>
        <w:jc w:val="both"/>
        <w:rPr>
          <w:color w:val="000000" w:themeColor="text1"/>
          <w:rtl/>
        </w:rPr>
      </w:pPr>
      <w:r w:rsidRPr="00AA4E9C">
        <w:rPr>
          <w:color w:val="000000" w:themeColor="text1"/>
          <w:rtl/>
        </w:rPr>
        <w:t xml:space="preserve"> </w:t>
      </w:r>
    </w:p>
    <w:p w14:paraId="2E64C393" w14:textId="77777777" w:rsidR="008E2694" w:rsidRPr="008E2694" w:rsidRDefault="001909CF" w:rsidP="001909CF">
      <w:pPr>
        <w:pStyle w:val="Heading11"/>
        <w:tabs>
          <w:tab w:val="left" w:pos="507"/>
        </w:tabs>
        <w:bidi/>
        <w:spacing w:before="1"/>
        <w:ind w:left="-281"/>
        <w:jc w:val="both"/>
        <w:rPr>
          <w:color w:val="000000" w:themeColor="text1"/>
          <w:rtl/>
        </w:rPr>
      </w:pPr>
      <w:r w:rsidRPr="001909CF">
        <w:rPr>
          <w:rFonts w:hint="cs"/>
          <w:b w:val="0"/>
          <w:color w:val="000000" w:themeColor="text1"/>
          <w:rtl/>
          <w:lang w:val="fr-FR"/>
        </w:rPr>
        <w:t xml:space="preserve">            ب.3</w:t>
      </w:r>
      <w:r>
        <w:rPr>
          <w:rFonts w:hint="cs"/>
          <w:b w:val="0"/>
          <w:color w:val="000000" w:themeColor="text1"/>
          <w:rtl/>
          <w:lang w:val="fr-FR"/>
        </w:rPr>
        <w:t xml:space="preserve"> </w:t>
      </w:r>
      <w:r w:rsidR="008E2694">
        <w:rPr>
          <w:color w:val="000000" w:themeColor="text1"/>
          <w:rtl/>
        </w:rPr>
        <w:t>حوافز ضعيفة نسبيا لتحسين الجودة وملاءمة المهارات لمتطلبات سوق الشغل.</w:t>
      </w:r>
    </w:p>
    <w:p w14:paraId="2E64C394" w14:textId="77777777" w:rsidR="008E2694" w:rsidRPr="008E2694" w:rsidRDefault="008E2694" w:rsidP="008E2694">
      <w:pPr>
        <w:pStyle w:val="BodyText"/>
        <w:spacing w:before="2"/>
        <w:rPr>
          <w:b/>
          <w:bCs/>
          <w:color w:val="000000" w:themeColor="text1"/>
          <w:rtl/>
        </w:rPr>
      </w:pPr>
    </w:p>
    <w:p w14:paraId="2E64C395" w14:textId="77777777" w:rsidR="008E2694" w:rsidRPr="008E2694" w:rsidRDefault="008E2694" w:rsidP="00C06189">
      <w:pPr>
        <w:pStyle w:val="Heading21"/>
        <w:numPr>
          <w:ilvl w:val="0"/>
          <w:numId w:val="13"/>
        </w:numPr>
        <w:tabs>
          <w:tab w:val="left" w:pos="841"/>
        </w:tabs>
        <w:bidi/>
        <w:spacing w:line="237" w:lineRule="auto"/>
        <w:ind w:left="120" w:right="106" w:firstLine="0"/>
        <w:jc w:val="both"/>
        <w:rPr>
          <w:b w:val="0"/>
          <w:bCs w:val="0"/>
          <w:i w:val="0"/>
          <w:color w:val="000000" w:themeColor="text1"/>
          <w:rtl/>
        </w:rPr>
      </w:pPr>
      <w:r>
        <w:rPr>
          <w:color w:val="000000" w:themeColor="text1"/>
          <w:rtl/>
        </w:rPr>
        <w:t>تشكو مؤسسات التعليم العالي من حوافز ضعيفة نسبيا (بما في ذلك من خلال التمويل) لتحسين الجودة ومولاءمة مهارات الخريجين مع متطلبات سوق الشغل.</w:t>
      </w:r>
      <w:r>
        <w:rPr>
          <w:i w:val="0"/>
          <w:color w:val="000000" w:themeColor="text1"/>
          <w:rtl/>
        </w:rPr>
        <w:t xml:space="preserve"> </w:t>
      </w:r>
      <w:r>
        <w:rPr>
          <w:b w:val="0"/>
          <w:i w:val="0"/>
          <w:color w:val="000000" w:themeColor="text1"/>
          <w:rtl/>
        </w:rPr>
        <w:t>و تتعد أسباب ذلك لتشمل :</w:t>
      </w:r>
    </w:p>
    <w:p w14:paraId="2E64C396" w14:textId="77777777" w:rsidR="00C90F2E" w:rsidRPr="008E2694" w:rsidRDefault="00C90F2E" w:rsidP="00C90F2E">
      <w:pPr>
        <w:pStyle w:val="BodyText"/>
        <w:bidi/>
        <w:spacing w:before="43"/>
        <w:ind w:right="106"/>
        <w:jc w:val="both"/>
        <w:rPr>
          <w:color w:val="000000" w:themeColor="text1"/>
          <w:rtl/>
        </w:rPr>
      </w:pPr>
    </w:p>
    <w:p w14:paraId="2E64C397" w14:textId="77777777" w:rsidR="008E2694" w:rsidRPr="008E2694" w:rsidRDefault="00C90F2E" w:rsidP="00C06189">
      <w:pPr>
        <w:pStyle w:val="ListParagraph"/>
        <w:numPr>
          <w:ilvl w:val="1"/>
          <w:numId w:val="13"/>
        </w:numPr>
        <w:tabs>
          <w:tab w:val="left" w:pos="841"/>
        </w:tabs>
        <w:bidi/>
        <w:spacing w:line="272" w:lineRule="exact"/>
        <w:ind w:right="104" w:firstLine="0"/>
        <w:rPr>
          <w:color w:val="000000" w:themeColor="text1"/>
          <w:sz w:val="24"/>
          <w:szCs w:val="24"/>
          <w:rtl/>
        </w:rPr>
      </w:pPr>
      <w:r>
        <w:rPr>
          <w:b/>
          <w:i/>
          <w:color w:val="000000" w:themeColor="text1"/>
          <w:sz w:val="24"/>
          <w:rtl/>
        </w:rPr>
        <w:t>أولا، لا يزال إقبال الطلبة وأولياؤهم على التعليم العالي مرتفعا، مما يحدّ من الحوافز التي تمكّن المؤسسات من التنافس على الجودة.</w:t>
      </w:r>
      <w:r>
        <w:rPr>
          <w:b/>
          <w:color w:val="000000" w:themeColor="text1"/>
          <w:sz w:val="24"/>
          <w:rtl/>
        </w:rPr>
        <w:t xml:space="preserve">   </w:t>
      </w:r>
      <w:r>
        <w:rPr>
          <w:color w:val="000000" w:themeColor="text1"/>
          <w:sz w:val="24"/>
          <w:rtl/>
        </w:rPr>
        <w:t>وعلى الرغم من تحدّيات الانتقال</w:t>
      </w:r>
      <w:r>
        <w:rPr>
          <w:rFonts w:hint="cs"/>
          <w:color w:val="000000" w:themeColor="text1"/>
          <w:sz w:val="24"/>
          <w:rtl/>
        </w:rPr>
        <w:t xml:space="preserve">   </w:t>
      </w:r>
      <w:r>
        <w:rPr>
          <w:color w:val="000000" w:themeColor="text1"/>
          <w:rtl/>
        </w:rPr>
        <w:t>من صفوف الدراسة إلى سوق الشغل التي يواجهها الخريجون بمعدلات بطالة مرتفعة جدا، فإنّ فرص العمل لا تزال أفضل من تلك المتاحة للذين لم يتمموا سوى مرحلة التعليم الثانوي. بيّن الباروني وبروك (2013) أنه في حين تم توظيف 52 في المئة فقط من خريجي التعليم العالي في  2010، فإنه نسبة توظيف خريجي الثانوي كانت أقلّ (41 في المئة). وباقترانه لمستوى أجور أعلى، قدّروا أنّ معدل العائد الداخلي للتعليم العالي  يبلغ 27 في المئة مقارنة مع المرحلة الثانوية العليا. وبالتالي، من المرجح أن يستمرّ الاقبال على التعليم العالي، مما يحدّ من الحوافز التي تجعل التعليم العالي يقبل على التنافس من أجل الجودة. غير أنّ الاقبال المتزايد على التعليم العالي يشير أيضا إلى الحاجة الملحة إلى إدخال إصلاحات على هذا القطاع. وقد تمّ إدراج هذه الإصلاحات في الخطة الاستراتيجية لإصلاح التعليم العالي والبحث العلمي 2016-2021 للعقد 2015-2025.</w:t>
      </w:r>
    </w:p>
    <w:p w14:paraId="2E64C398" w14:textId="77777777" w:rsidR="008E2694" w:rsidRPr="008E2694" w:rsidRDefault="008E2694" w:rsidP="008E2694">
      <w:pPr>
        <w:pStyle w:val="BodyText"/>
        <w:bidi/>
        <w:spacing w:before="8"/>
        <w:rPr>
          <w:color w:val="000000" w:themeColor="text1"/>
          <w:sz w:val="22"/>
          <w:szCs w:val="22"/>
          <w:rtl/>
        </w:rPr>
      </w:pPr>
    </w:p>
    <w:p w14:paraId="2E64C399" w14:textId="77777777" w:rsidR="008E2694" w:rsidRPr="008E2694" w:rsidRDefault="008E2694" w:rsidP="008E2694">
      <w:pPr>
        <w:rPr>
          <w:color w:val="000000" w:themeColor="text1"/>
          <w:sz w:val="20"/>
          <w:szCs w:val="20"/>
          <w:rtl/>
        </w:rPr>
        <w:sectPr w:rsidR="008E2694" w:rsidRPr="008E2694">
          <w:pgSz w:w="12240" w:h="15840"/>
          <w:pgMar w:top="1120" w:right="1240" w:bottom="940" w:left="1320" w:header="0" w:footer="746" w:gutter="0"/>
          <w:cols w:space="720"/>
        </w:sectPr>
      </w:pPr>
    </w:p>
    <w:p w14:paraId="2E64C39A" w14:textId="77777777" w:rsidR="008E2694" w:rsidRPr="008E2694" w:rsidRDefault="008E2694" w:rsidP="00C06189">
      <w:pPr>
        <w:pStyle w:val="ListParagraph"/>
        <w:numPr>
          <w:ilvl w:val="1"/>
          <w:numId w:val="13"/>
        </w:numPr>
        <w:tabs>
          <w:tab w:val="left" w:pos="841"/>
        </w:tabs>
        <w:bidi/>
        <w:spacing w:before="125"/>
        <w:ind w:right="104" w:firstLine="0"/>
        <w:jc w:val="both"/>
        <w:rPr>
          <w:color w:val="000000" w:themeColor="text1"/>
          <w:sz w:val="24"/>
          <w:szCs w:val="24"/>
          <w:rtl/>
        </w:rPr>
      </w:pPr>
      <w:r>
        <w:rPr>
          <w:b/>
          <w:i/>
          <w:color w:val="000000" w:themeColor="text1"/>
          <w:sz w:val="24"/>
          <w:rtl/>
        </w:rPr>
        <w:t>ثانيا، لا يزال تطوّر ضمان الجودة الخارجي المستقل للتعليم العالي غير كافي في تونس، ومن الناحية العملية، لا يزال تمويل التعليم العالي متصلا  إلى حد كبير بالإمدادات.</w:t>
      </w:r>
      <w:r>
        <w:rPr>
          <w:b/>
          <w:color w:val="000000" w:themeColor="text1"/>
          <w:sz w:val="24"/>
          <w:rtl/>
        </w:rPr>
        <w:t xml:space="preserve"> </w:t>
      </w:r>
      <w:r>
        <w:rPr>
          <w:color w:val="000000" w:themeColor="text1"/>
          <w:sz w:val="24"/>
          <w:rtl/>
        </w:rPr>
        <w:t xml:space="preserve">ينصّ قانون التعليم العالي 2008 على إنشاء هيئة مستقلة مسؤولة عن ضمان الجودة الخارجية من خلال التقييم والاعتماد  الوطني. وقد تم في 2013 إنشاء هذه الهيئة تحت مسمّى الهيئة الوطنية للتقييم وضمان الجودة والاعتماد. </w:t>
      </w:r>
      <w:r>
        <w:rPr>
          <w:rtl/>
        </w:rPr>
        <w:t>ومع ذلك، لا يزال هناك الكثير ممّا يتعين القيام به  لتعزيز الممارسات الدولية الجيدة في مجال ضمان جودة التعليم العالي</w:t>
      </w:r>
      <w:r w:rsidR="00C90F2E">
        <w:rPr>
          <w:rStyle w:val="FootnoteReference"/>
          <w:rtl/>
        </w:rPr>
        <w:footnoteReference w:id="23"/>
      </w:r>
      <w:r>
        <w:rPr>
          <w:rtl/>
        </w:rPr>
        <w:t>.</w:t>
      </w:r>
      <w:r>
        <w:rPr>
          <w:color w:val="000000" w:themeColor="text1"/>
          <w:sz w:val="24"/>
          <w:rtl/>
        </w:rPr>
        <w:t xml:space="preserve"> ونظرا لطبيعة وتوجهات إصلاحات التعليم العالي في تونس، ولا سيما فيما يتعلق بمشروع  بولونيا الأوروبي، فمن المرغوب للغاية أن تعمل الهيئة الجديدة وفقا للممارسة الجيدة التي تم تحديدها ووفقا للمعايير والمبادئ التوجيهية لضمان الجودة في مجال التعليم العالي الأوروبي.</w:t>
      </w:r>
      <w:r>
        <w:rPr>
          <w:color w:val="000000" w:themeColor="text1"/>
          <w:spacing w:val="-10"/>
          <w:sz w:val="24"/>
          <w:rtl/>
        </w:rPr>
        <w:t xml:space="preserve"> </w:t>
      </w:r>
      <w:r>
        <w:rPr>
          <w:color w:val="000000" w:themeColor="text1"/>
          <w:sz w:val="24"/>
          <w:rtl/>
        </w:rPr>
        <w:t>وبالإضافة إلى ذلك، تحتاج المؤسسات إلى تحمل مسؤولية جودة تعليمها بشكل أكبر (انظر أيضا بيان برلين، 2003 من مشروع بولونيا). ويمكن على سبيل المثال أن يتمّ دعم ذلك من خلال إنشاء وحدات داخلية لضمان الجودة (وإعادة تفعيل لجان الجودة التي أنشئت في 2006 ولكنها لا تنشط حاليا).</w:t>
      </w:r>
    </w:p>
    <w:p w14:paraId="2E64C39B" w14:textId="77777777" w:rsidR="008E2694" w:rsidRPr="008E2694" w:rsidRDefault="008E2694" w:rsidP="00C06189">
      <w:pPr>
        <w:pStyle w:val="ListParagraph"/>
        <w:numPr>
          <w:ilvl w:val="1"/>
          <w:numId w:val="13"/>
        </w:numPr>
        <w:tabs>
          <w:tab w:val="left" w:pos="841"/>
        </w:tabs>
        <w:bidi/>
        <w:spacing w:before="125"/>
        <w:ind w:right="103" w:firstLine="0"/>
        <w:jc w:val="both"/>
        <w:rPr>
          <w:color w:val="000000" w:themeColor="text1"/>
          <w:sz w:val="24"/>
          <w:szCs w:val="24"/>
          <w:rtl/>
        </w:rPr>
      </w:pPr>
      <w:r>
        <w:rPr>
          <w:b/>
          <w:i/>
          <w:color w:val="000000" w:themeColor="text1"/>
          <w:sz w:val="24"/>
          <w:rtl/>
        </w:rPr>
        <w:t>ثالثا، يوجد نقص في الإرشاد المسبق حول التوجيه المهني الذي يتم توفيره للطلبة الذين يدرسون خيارات اختصاصات مختلفة، مما يحد أكثر في الحوافز لملاءمة عرض التعليم العالي مع متطلبات سوق الشغل.</w:t>
      </w:r>
      <w:r>
        <w:rPr>
          <w:b/>
          <w:color w:val="000000" w:themeColor="text1"/>
          <w:sz w:val="24"/>
          <w:rtl/>
        </w:rPr>
        <w:t xml:space="preserve"> </w:t>
      </w:r>
      <w:r>
        <w:rPr>
          <w:color w:val="000000" w:themeColor="text1"/>
          <w:sz w:val="24"/>
          <w:rtl/>
        </w:rPr>
        <w:t>لا يوجد منهجية منظمة لجمع المعطيات المتعلقة بالفرص المتاحة في سوق الشغل وفق مختلف المجالات والمستويات الدراسية، وجعل هذه المعطيات متاحة لتلاميذ المدارس الثانوية. وعلى النحو المبيّن في مسح النزاهة لتونس الذي قامت به منظمة التعاون والتنمية الاقتصادية (2013، ص 157):</w:t>
      </w:r>
    </w:p>
    <w:p w14:paraId="2E64C39C" w14:textId="77777777" w:rsidR="008E2694" w:rsidRPr="008E2694" w:rsidRDefault="008E2694" w:rsidP="008E2694">
      <w:pPr>
        <w:bidi/>
        <w:spacing w:before="120"/>
        <w:ind w:left="840" w:right="106"/>
        <w:jc w:val="both"/>
        <w:rPr>
          <w:i/>
          <w:iCs/>
          <w:color w:val="000000" w:themeColor="text1"/>
          <w:sz w:val="24"/>
          <w:szCs w:val="24"/>
          <w:rtl/>
        </w:rPr>
      </w:pPr>
      <w:r>
        <w:rPr>
          <w:color w:val="000000" w:themeColor="text1"/>
          <w:sz w:val="24"/>
          <w:rtl/>
        </w:rPr>
        <w:t>"الشباب التونسيين الذين يرغبون في الدراسة في الجامعة مجبرون على المرور بنظام قبول مركزي للطلبة، والذي يقترح عليهم تخصّصا دراسيا وفقا ترتيبهم في الامتحان النهائي للمدرسة الثانوية.</w:t>
      </w:r>
      <w:r>
        <w:rPr>
          <w:i/>
          <w:color w:val="000000" w:themeColor="text1"/>
          <w:sz w:val="24"/>
          <w:rtl/>
        </w:rPr>
        <w:t xml:space="preserve"> ولا تتمكن إلا أقلية من التلاميذ من ذوي أفضل المعدلات من اختيار اختصاصهم المفضل.</w:t>
      </w:r>
      <w:r>
        <w:rPr>
          <w:i/>
          <w:color w:val="000000" w:themeColor="text1"/>
          <w:spacing w:val="-6"/>
          <w:sz w:val="24"/>
          <w:rtl/>
        </w:rPr>
        <w:t xml:space="preserve"> </w:t>
      </w:r>
      <w:r>
        <w:rPr>
          <w:color w:val="000000" w:themeColor="text1"/>
          <w:sz w:val="24"/>
          <w:rtl/>
        </w:rPr>
        <w:t xml:space="preserve">وتضطر الغالبية من الطلبة من ذوي الرتب المتوسطة والدّنيا من اختيار اختصاص من بين المقاعد المتبقية، والتي قد تكون ذات قيمة ضعيفة في سوق الشغل [...] </w:t>
      </w:r>
      <w:r>
        <w:rPr>
          <w:i/>
          <w:color w:val="000000" w:themeColor="text1"/>
          <w:sz w:val="24"/>
          <w:rtl/>
        </w:rPr>
        <w:t>و تتعدد ثاني أفضل الخيارات، بما أنه تم فتح مقاعد للدراسات طويلة الأجل بمعزل عن متطلبات سوق الشغل وفي الاختصاصات ذات التكلفة الأقل (على سبيل المثال، الفلسفة أقل تكلفة من الهندسة من حيث احتياجات المعدات). "</w:t>
      </w:r>
    </w:p>
    <w:p w14:paraId="2E64C39D" w14:textId="77777777" w:rsidR="008E2694" w:rsidRPr="008E2694" w:rsidRDefault="008E2694" w:rsidP="008E2694">
      <w:pPr>
        <w:pStyle w:val="BodyText"/>
        <w:spacing w:before="9"/>
        <w:rPr>
          <w:i/>
          <w:iCs/>
          <w:color w:val="000000" w:themeColor="text1"/>
          <w:rtl/>
        </w:rPr>
      </w:pPr>
    </w:p>
    <w:p w14:paraId="2E64C39E" w14:textId="77777777" w:rsidR="008E2694" w:rsidRPr="008E2694" w:rsidRDefault="008E2694" w:rsidP="00C06189">
      <w:pPr>
        <w:pStyle w:val="ListParagraph"/>
        <w:numPr>
          <w:ilvl w:val="0"/>
          <w:numId w:val="13"/>
        </w:numPr>
        <w:tabs>
          <w:tab w:val="left" w:pos="841"/>
        </w:tabs>
        <w:bidi/>
        <w:spacing w:line="235" w:lineRule="auto"/>
        <w:ind w:left="120" w:right="102" w:firstLine="0"/>
        <w:jc w:val="both"/>
        <w:rPr>
          <w:color w:val="000000" w:themeColor="text1"/>
          <w:sz w:val="24"/>
          <w:szCs w:val="24"/>
          <w:rtl/>
        </w:rPr>
      </w:pPr>
      <w:r>
        <w:rPr>
          <w:b/>
          <w:i/>
          <w:color w:val="000000" w:themeColor="text1"/>
          <w:sz w:val="24"/>
          <w:rtl/>
        </w:rPr>
        <w:t xml:space="preserve">وبالتالي، لا يوجد عموما حوافز تجعل مؤسسات التعليم العالي تعيد تنظيمها للتلاءم مع متطلبات سوق الشغل. </w:t>
      </w:r>
      <w:r>
        <w:rPr>
          <w:rtl/>
        </w:rPr>
        <w:t xml:space="preserve">الطبيعة المركزية لنظام القبول وغيرها من الخصائص الصارمة للنظام (على سبيل المثال القيود المتعلقة بقدرة الطالب على إعادة التوجيه بمجرد عقب تسجيله) </w:t>
      </w:r>
      <w:r w:rsidR="00C90F2E">
        <w:rPr>
          <w:rStyle w:val="FootnoteReference"/>
          <w:rtl/>
        </w:rPr>
        <w:footnoteReference w:id="24"/>
      </w:r>
      <w:r>
        <w:rPr>
          <w:rtl/>
        </w:rPr>
        <w:t>إضافة إلى محدودية المعطيات المتعلقة بسوق الشغل التي من شأنها أن تمكّن الطالب من اتخاذ</w:t>
      </w:r>
      <w:r w:rsidR="00C90F2E">
        <w:rPr>
          <w:rFonts w:hint="cs"/>
          <w:rtl/>
        </w:rPr>
        <w:t xml:space="preserve"> </w:t>
      </w:r>
      <w:r w:rsidR="00C90F2E">
        <w:rPr>
          <w:color w:val="000000" w:themeColor="text1"/>
          <w:rtl/>
        </w:rPr>
        <w:t>قرارات مستنيرة بشأن اختيارات الاختصاص، تعني أنّ مؤسسات التعليم العالي تفتقد للحوافز التي من شأنها الحد من عدد المقاعد في الاختصاصات ذات فرص الشغل المحدودة والزيادة في المقاعد التي توفر فرص شغل جيدة.</w:t>
      </w:r>
    </w:p>
    <w:p w14:paraId="2E64C39F" w14:textId="77777777" w:rsidR="008E2694" w:rsidRPr="008E2694" w:rsidRDefault="008E2694" w:rsidP="00C90F2E">
      <w:pPr>
        <w:pStyle w:val="BodyText"/>
        <w:bidi/>
        <w:spacing w:before="8"/>
        <w:rPr>
          <w:color w:val="000000" w:themeColor="text1"/>
          <w:sz w:val="20"/>
          <w:szCs w:val="20"/>
          <w:rtl/>
        </w:rPr>
      </w:pPr>
    </w:p>
    <w:p w14:paraId="2E64C3A0" w14:textId="77777777" w:rsidR="008E2694" w:rsidRPr="008E2694" w:rsidRDefault="008E2694" w:rsidP="008E2694">
      <w:pPr>
        <w:rPr>
          <w:color w:val="000000" w:themeColor="text1"/>
          <w:sz w:val="20"/>
          <w:szCs w:val="20"/>
          <w:rtl/>
        </w:rPr>
        <w:sectPr w:rsidR="008E2694" w:rsidRPr="008E2694">
          <w:pgSz w:w="12240" w:h="15840"/>
          <w:pgMar w:top="1120" w:right="1240" w:bottom="940" w:left="1320" w:header="0" w:footer="746" w:gutter="0"/>
          <w:cols w:space="720"/>
        </w:sectPr>
      </w:pPr>
    </w:p>
    <w:p w14:paraId="2E64C3A1" w14:textId="77777777" w:rsidR="008E2694" w:rsidRPr="008E2694" w:rsidRDefault="008E2694" w:rsidP="008E2694">
      <w:pPr>
        <w:pStyle w:val="BodyText"/>
        <w:bidi/>
        <w:spacing w:before="43"/>
        <w:ind w:left="120" w:right="107"/>
        <w:jc w:val="both"/>
        <w:rPr>
          <w:color w:val="000000" w:themeColor="text1"/>
          <w:rtl/>
        </w:rPr>
      </w:pPr>
    </w:p>
    <w:p w14:paraId="2E64C3A2" w14:textId="77777777" w:rsidR="008E2694" w:rsidRPr="008E2694" w:rsidRDefault="008E2694" w:rsidP="008E2694">
      <w:pPr>
        <w:pStyle w:val="BodyText"/>
        <w:spacing w:before="4"/>
        <w:rPr>
          <w:color w:val="000000" w:themeColor="text1"/>
          <w:rtl/>
        </w:rPr>
      </w:pPr>
    </w:p>
    <w:p w14:paraId="2E64C3A3" w14:textId="77777777" w:rsidR="008E2694" w:rsidRPr="008E2694" w:rsidRDefault="001909CF" w:rsidP="001909CF">
      <w:pPr>
        <w:pStyle w:val="Heading11"/>
        <w:tabs>
          <w:tab w:val="left" w:pos="522"/>
        </w:tabs>
        <w:bidi/>
        <w:spacing w:before="1"/>
        <w:ind w:left="-281"/>
        <w:jc w:val="both"/>
        <w:rPr>
          <w:color w:val="000000" w:themeColor="text1"/>
          <w:rtl/>
        </w:rPr>
      </w:pPr>
      <w:r w:rsidRPr="001909CF">
        <w:rPr>
          <w:rFonts w:hint="cs"/>
          <w:bCs w:val="0"/>
          <w:color w:val="000000" w:themeColor="text1"/>
          <w:rtl/>
          <w:lang w:val="fr-FR"/>
        </w:rPr>
        <w:t xml:space="preserve">            </w:t>
      </w:r>
      <w:r w:rsidRPr="001909CF">
        <w:rPr>
          <w:rFonts w:hint="cs"/>
          <w:b w:val="0"/>
          <w:color w:val="000000" w:themeColor="text1"/>
          <w:rtl/>
          <w:lang w:val="fr-FR"/>
        </w:rPr>
        <w:t>ب.4</w:t>
      </w:r>
      <w:r>
        <w:rPr>
          <w:rFonts w:hint="cs"/>
          <w:b w:val="0"/>
          <w:color w:val="000000" w:themeColor="text1"/>
          <w:rtl/>
          <w:lang w:val="fr-FR"/>
        </w:rPr>
        <w:t xml:space="preserve"> </w:t>
      </w:r>
      <w:r w:rsidR="008E2694">
        <w:rPr>
          <w:color w:val="000000" w:themeColor="text1"/>
          <w:rtl/>
        </w:rPr>
        <w:t>الجهود المبذولة لتحسين الجودة وملاءمة المهارات مع متطلبات سوق الشغل</w:t>
      </w:r>
    </w:p>
    <w:p w14:paraId="2E64C3A4" w14:textId="77777777" w:rsidR="008E2694" w:rsidRPr="008E2694" w:rsidRDefault="008E2694" w:rsidP="008E2694">
      <w:pPr>
        <w:pStyle w:val="BodyText"/>
        <w:spacing w:before="2"/>
        <w:rPr>
          <w:b/>
          <w:bCs/>
          <w:color w:val="000000" w:themeColor="text1"/>
          <w:rtl/>
        </w:rPr>
      </w:pPr>
    </w:p>
    <w:p w14:paraId="2E64C3A5" w14:textId="77777777" w:rsidR="008E2694" w:rsidRPr="008E2694" w:rsidRDefault="008E2694" w:rsidP="00C06189">
      <w:pPr>
        <w:pStyle w:val="ListParagraph"/>
        <w:numPr>
          <w:ilvl w:val="0"/>
          <w:numId w:val="13"/>
        </w:numPr>
        <w:tabs>
          <w:tab w:val="left" w:pos="841"/>
        </w:tabs>
        <w:bidi/>
        <w:spacing w:line="237" w:lineRule="auto"/>
        <w:ind w:left="120" w:right="101" w:firstLine="0"/>
        <w:jc w:val="both"/>
        <w:rPr>
          <w:color w:val="000000" w:themeColor="text1"/>
          <w:sz w:val="24"/>
          <w:szCs w:val="24"/>
          <w:rtl/>
        </w:rPr>
      </w:pPr>
      <w:r>
        <w:rPr>
          <w:rtl/>
        </w:rPr>
        <w:t>سجّلت منذ سنة 2000  محاولات لتحسين جودة التعليم العالي من خلال لامركزية الحوكمة صلب الجامعة فيما يتعلق بالتسيير الأكاديمي، والإداري، والإدارة المالي.</w:t>
      </w:r>
      <w:r>
        <w:rPr>
          <w:b/>
          <w:color w:val="000000" w:themeColor="text1"/>
          <w:spacing w:val="36"/>
          <w:sz w:val="24"/>
          <w:rtl/>
        </w:rPr>
        <w:t xml:space="preserve"> </w:t>
      </w:r>
      <w:r>
        <w:rPr>
          <w:rtl/>
        </w:rPr>
        <w:t>و في سنة 2008، أكد القانون عدد 19-2008 على إدارة مؤسسات التعليم العالي و البحث العلمي.</w:t>
      </w:r>
      <w:r>
        <w:rPr>
          <w:color w:val="000000" w:themeColor="text1"/>
          <w:sz w:val="24"/>
          <w:rtl/>
        </w:rPr>
        <w:t xml:space="preserve"> و شمل تغيير هام إدراج صنف جديد من العلاقة التعاقدية بين الوزارة ومؤسسات التعليم العالي والبحث العلمي وهي علاقة تتجاوز نظام الإشراف الإداري والمالي السابق ( "دليل ابرام عقود المردودية بين وزارة التعليم العالي والجامعات في تونس، البنك الدولي، 2010). </w:t>
      </w:r>
      <w:r>
        <w:rPr>
          <w:rtl/>
        </w:rPr>
        <w:t>في البداية، تم إدراج الميزانية القائمة</w:t>
      </w:r>
      <w:r w:rsidR="00C90F2E">
        <w:rPr>
          <w:rStyle w:val="FootnoteReference"/>
          <w:rtl/>
        </w:rPr>
        <w:footnoteReference w:id="25"/>
      </w:r>
      <w:r>
        <w:rPr>
          <w:rtl/>
        </w:rPr>
        <w:t xml:space="preserve"> على العقود من خلال عقود مردودية تمتد على 4 سنوات كمشروع نموذجي وتم سنة 2010 ابرام عقود بين الوزارة والجامعات الثلاث عشر فضلا عن إدارة العامة للدراسات التكنولوجية.</w:t>
      </w:r>
      <w:r>
        <w:rPr>
          <w:color w:val="000000" w:themeColor="text1"/>
          <w:sz w:val="24"/>
          <w:rtl/>
        </w:rPr>
        <w:t xml:space="preserve"> </w:t>
      </w:r>
      <w:r>
        <w:rPr>
          <w:rtl/>
        </w:rPr>
        <w:t>و اثر توقيع عقد مع الوزارة، انطلقت كل جامعة وكذلك الادراة العامة للدراسات التكنولوجية في عملية استشارة داخلية مع مؤسسات التعليم العالي التابعة لها، وبحلول جانفي 2010، تم توقيع أكثر من 100 عقد داخلي.</w:t>
      </w:r>
      <w:r w:rsidR="00C90F2E">
        <w:rPr>
          <w:rStyle w:val="FootnoteReference"/>
          <w:rtl/>
        </w:rPr>
        <w:footnoteReference w:id="26"/>
      </w:r>
      <w:r>
        <w:rPr>
          <w:rtl/>
        </w:rPr>
        <w:t xml:space="preserve">  ومع ذلك، توقف تنفيذ بعد الثورة التي انطلقت في جانفي 2011 ولم يتم اثر ذلك استكمال المشروع النموذجي.</w:t>
      </w:r>
    </w:p>
    <w:p w14:paraId="2E64C3A6" w14:textId="77777777" w:rsidR="008E2694" w:rsidRPr="008E2694" w:rsidRDefault="008E2694" w:rsidP="008E2694">
      <w:pPr>
        <w:pStyle w:val="BodyText"/>
        <w:spacing w:before="1"/>
        <w:rPr>
          <w:color w:val="000000" w:themeColor="text1"/>
          <w:sz w:val="21"/>
          <w:szCs w:val="21"/>
          <w:rtl/>
        </w:rPr>
      </w:pPr>
    </w:p>
    <w:p w14:paraId="2E64C3A7" w14:textId="77777777" w:rsidR="008E2694" w:rsidRPr="008E2694" w:rsidRDefault="008E2694" w:rsidP="00C06189">
      <w:pPr>
        <w:pStyle w:val="ListParagraph"/>
        <w:numPr>
          <w:ilvl w:val="0"/>
          <w:numId w:val="13"/>
        </w:numPr>
        <w:tabs>
          <w:tab w:val="left" w:pos="841"/>
        </w:tabs>
        <w:bidi/>
        <w:spacing w:line="237" w:lineRule="auto"/>
        <w:ind w:left="120" w:right="106" w:firstLine="0"/>
        <w:jc w:val="both"/>
        <w:rPr>
          <w:color w:val="000000" w:themeColor="text1"/>
          <w:sz w:val="24"/>
          <w:szCs w:val="24"/>
          <w:rtl/>
        </w:rPr>
      </w:pPr>
      <w:r>
        <w:rPr>
          <w:b/>
          <w:i/>
          <w:color w:val="000000" w:themeColor="text1"/>
          <w:sz w:val="24"/>
          <w:rtl/>
        </w:rPr>
        <w:t xml:space="preserve">وأعيد التطرق لموضوع الميزانية القائمة على العقود مرة أخرى سنة 2014 </w:t>
      </w:r>
      <w:r>
        <w:rPr>
          <w:rtl/>
        </w:rPr>
        <w:t>من خلال أنشطة من بينها ورشة عمل مشتركة نظمتها وزارة التعليم العالي والبنك الدولي والتي انعقدت في أكتوبر 2014.</w:t>
      </w:r>
      <w:r>
        <w:rPr>
          <w:color w:val="000000" w:themeColor="text1"/>
          <w:sz w:val="24"/>
          <w:rtl/>
        </w:rPr>
        <w:t xml:space="preserve"> </w:t>
      </w:r>
      <w:r>
        <w:rPr>
          <w:rtl/>
        </w:rPr>
        <w:t>ساند البنك الدولي في وقت لاحق تقييما خارجيا لتجربة 2009 المتعلقة بعقود المردودية.</w:t>
      </w:r>
      <w:r w:rsidR="00C90F2E">
        <w:rPr>
          <w:rStyle w:val="FootnoteReference"/>
          <w:rtl/>
        </w:rPr>
        <w:footnoteReference w:id="27"/>
      </w:r>
      <w:r>
        <w:rPr>
          <w:rtl/>
        </w:rPr>
        <w:t xml:space="preserve"> واتفقت الجهات الفاعلة على أنه وإن تبدو عقود المردودية أداة مفيدة في سياق علاقة توجيهية جديدة وحديثة بين الحكومة والجامعات (وربما داخل الجامعات أيضا) فلابد أن تأخذ العقود المستقبلية بعين الاعتبار تنوع مهام مؤسسات التعليم العالي وملامحها الخاصة بدلا من اتباع منهج "قالب واحد يناسب الجميع" الذي تمّ اتباعه في الإطار السابق  ( "دليل ابرام عقود المردودية بين وزارة التعليم العالي والجامعات في تونس، البنك الدولي، 2010).</w:t>
      </w:r>
    </w:p>
    <w:p w14:paraId="2E64C3A8" w14:textId="77777777" w:rsidR="008E2694" w:rsidRPr="008E2694" w:rsidRDefault="008E2694" w:rsidP="008E2694">
      <w:pPr>
        <w:pStyle w:val="BodyText"/>
        <w:spacing w:before="6"/>
        <w:rPr>
          <w:color w:val="000000" w:themeColor="text1"/>
          <w:sz w:val="21"/>
          <w:szCs w:val="21"/>
          <w:rtl/>
        </w:rPr>
      </w:pPr>
    </w:p>
    <w:p w14:paraId="2E64C3A9" w14:textId="77777777" w:rsidR="008E2694" w:rsidRPr="008E2694" w:rsidRDefault="008E2694" w:rsidP="00C06189">
      <w:pPr>
        <w:pStyle w:val="ListParagraph"/>
        <w:numPr>
          <w:ilvl w:val="0"/>
          <w:numId w:val="13"/>
        </w:numPr>
        <w:tabs>
          <w:tab w:val="left" w:pos="841"/>
        </w:tabs>
        <w:bidi/>
        <w:spacing w:line="237" w:lineRule="auto"/>
        <w:ind w:left="120" w:right="102" w:firstLine="0"/>
        <w:jc w:val="both"/>
        <w:rPr>
          <w:color w:val="000000" w:themeColor="text1"/>
          <w:sz w:val="24"/>
          <w:szCs w:val="24"/>
          <w:rtl/>
        </w:rPr>
      </w:pPr>
      <w:r>
        <w:rPr>
          <w:b/>
          <w:i/>
          <w:color w:val="000000" w:themeColor="text1"/>
          <w:sz w:val="24"/>
          <w:rtl/>
        </w:rPr>
        <w:t>قانون التعليم العالي لسنة 2008 فتح الطريق أيضا أمام مزيد من الاستقلالية للجامعات</w:t>
      </w:r>
      <w:r>
        <w:rPr>
          <w:rtl/>
        </w:rPr>
        <w:t xml:space="preserve"> مع إدراج صيغة "مؤسسة عمومية ذات صبغة علمية وتكنولوجية".</w:t>
      </w:r>
      <w:r>
        <w:rPr>
          <w:color w:val="000000" w:themeColor="text1"/>
          <w:sz w:val="24"/>
          <w:rtl/>
        </w:rPr>
        <w:t xml:space="preserve"> وتهدف هذه الصبغة الجديدة إلى تعزيز استقلالية مؤسسات التعليم العالي في التصرف في الموارد المالية، ولا سيما من خلال إرساء شراكات بين القطاعين العام والخاص (Tunisia Country Program Evaluation, FY05-13, Volume II: Appendixes, IEG &amp; WB, 2014, p.80). </w:t>
      </w:r>
      <w:r>
        <w:rPr>
          <w:rtl/>
        </w:rPr>
        <w:t xml:space="preserve">ومع ذلك، ومن الناحية العملية، لم تتمكن سوى جامعة واحدة (الجامعة الافتراضية بتونس) من الحصول على هذه الصبغة </w:t>
      </w:r>
      <w:r w:rsidR="00C90F2E">
        <w:rPr>
          <w:rStyle w:val="FootnoteReference"/>
          <w:rtl/>
        </w:rPr>
        <w:footnoteReference w:id="28"/>
      </w:r>
      <w:r>
        <w:rPr>
          <w:rtl/>
        </w:rPr>
        <w:t xml:space="preserve"> ولابد من ارساء المزيد من الإصلاحات التشريعية والتدابير العملية و- ضرورة - تعزيز القدرات من أجل جعل استقلالية الجامعة واقعا.</w:t>
      </w:r>
    </w:p>
    <w:p w14:paraId="2E64C3AA" w14:textId="77777777" w:rsidR="008E2694" w:rsidRPr="008E2694" w:rsidRDefault="008E2694" w:rsidP="008E2694">
      <w:pPr>
        <w:pStyle w:val="BodyText"/>
        <w:spacing w:before="10"/>
        <w:rPr>
          <w:color w:val="000000" w:themeColor="text1"/>
          <w:sz w:val="20"/>
          <w:szCs w:val="20"/>
          <w:rtl/>
        </w:rPr>
      </w:pPr>
    </w:p>
    <w:p w14:paraId="2E64C3AB" w14:textId="77777777" w:rsidR="00C90F2E" w:rsidRPr="008E2694" w:rsidRDefault="00C90F2E" w:rsidP="00C06189">
      <w:pPr>
        <w:pStyle w:val="BodyText"/>
        <w:numPr>
          <w:ilvl w:val="0"/>
          <w:numId w:val="13"/>
        </w:numPr>
        <w:bidi/>
        <w:spacing w:before="43"/>
        <w:ind w:right="105"/>
        <w:jc w:val="both"/>
        <w:rPr>
          <w:color w:val="000000" w:themeColor="text1"/>
          <w:rtl/>
        </w:rPr>
      </w:pPr>
      <w:r>
        <w:rPr>
          <w:color w:val="000000" w:themeColor="text1"/>
          <w:rtl/>
        </w:rPr>
        <w:t>بالإضافة إلى لامركزية حوكمة الجامعات، ينصّ قانون سنة 2008 على إنشاء وكالة مستقلة مسؤولة عن ضمان الجودة الخارجي، قد تم تأسيسها في 2013</w:t>
      </w:r>
      <w:r>
        <w:rPr>
          <w:rFonts w:hint="cs"/>
          <w:color w:val="000000" w:themeColor="text1"/>
          <w:rtl/>
        </w:rPr>
        <w:t xml:space="preserve">  </w:t>
      </w:r>
      <w:r>
        <w:rPr>
          <w:color w:val="000000" w:themeColor="text1"/>
          <w:rtl/>
        </w:rPr>
        <w:t>ولكنها تتطلب التعزيز، كما تم تبيين ذلك سابقا. أخيرا، فإنّ التدابير المتخذة بعد الثورة، ولا سيما المرسومين عدد  31-2011 وعدد 683-2011  التي مكّنت من انتخاب رؤساء ومديري المؤسسات الأكاديمية " تمثّل خطوة رئيسية نحو الاعتراف والتأييد لمبادئ الحوكمة الرشيدة في الجامعة التونسية. رغم ذلك فإنّ الجامعات لا تزال تعاني من نقص في الاستقلالية على مستوى إدارتها اليومية ولا تزال تمثّل تجمّعا لمؤسسات التعليم العالي دون استراتيجيات مؤسسية قوية.</w:t>
      </w:r>
    </w:p>
    <w:p w14:paraId="2E64C3AC" w14:textId="77777777" w:rsidR="008E2694" w:rsidRPr="008E2694" w:rsidRDefault="008E2694" w:rsidP="00C90F2E">
      <w:pPr>
        <w:pStyle w:val="ListParagraph"/>
        <w:tabs>
          <w:tab w:val="left" w:pos="841"/>
        </w:tabs>
        <w:bidi/>
        <w:ind w:left="120" w:right="107"/>
        <w:jc w:val="right"/>
        <w:rPr>
          <w:color w:val="000000" w:themeColor="text1"/>
          <w:sz w:val="24"/>
          <w:szCs w:val="24"/>
          <w:rtl/>
        </w:rPr>
      </w:pPr>
    </w:p>
    <w:p w14:paraId="2E64C3AD" w14:textId="77777777" w:rsidR="008E2694" w:rsidRPr="008E2694" w:rsidRDefault="008E2694" w:rsidP="008E2694">
      <w:pPr>
        <w:pStyle w:val="BodyText"/>
        <w:bidi/>
        <w:spacing w:before="2"/>
        <w:rPr>
          <w:color w:val="000000" w:themeColor="text1"/>
          <w:sz w:val="29"/>
          <w:szCs w:val="29"/>
          <w:rtl/>
        </w:rPr>
      </w:pPr>
    </w:p>
    <w:p w14:paraId="2E64C3AE" w14:textId="77777777" w:rsidR="008E2694" w:rsidRPr="008E2694" w:rsidRDefault="008E2694" w:rsidP="008E2694">
      <w:pPr>
        <w:spacing w:line="233" w:lineRule="exact"/>
        <w:rPr>
          <w:color w:val="000000" w:themeColor="text1"/>
          <w:sz w:val="20"/>
          <w:szCs w:val="20"/>
          <w:rtl/>
        </w:rPr>
        <w:sectPr w:rsidR="008E2694" w:rsidRPr="008E2694">
          <w:pgSz w:w="12240" w:h="15840"/>
          <w:pgMar w:top="1120" w:right="1240" w:bottom="940" w:left="1320" w:header="0" w:footer="746" w:gutter="0"/>
          <w:cols w:space="720"/>
        </w:sectPr>
      </w:pPr>
    </w:p>
    <w:p w14:paraId="2E64C3AF" w14:textId="77777777" w:rsidR="008E2694" w:rsidRPr="008E2694" w:rsidRDefault="008E2694" w:rsidP="008E2694">
      <w:pPr>
        <w:pStyle w:val="BodyText"/>
        <w:spacing w:before="5"/>
        <w:rPr>
          <w:color w:val="000000" w:themeColor="text1"/>
          <w:sz w:val="21"/>
          <w:szCs w:val="21"/>
          <w:rtl/>
        </w:rPr>
      </w:pPr>
    </w:p>
    <w:p w14:paraId="2E64C3B0" w14:textId="77777777" w:rsidR="008E2694" w:rsidRPr="008E2694" w:rsidRDefault="008E2694" w:rsidP="00C06189">
      <w:pPr>
        <w:pStyle w:val="ListParagraph"/>
        <w:numPr>
          <w:ilvl w:val="0"/>
          <w:numId w:val="13"/>
        </w:numPr>
        <w:tabs>
          <w:tab w:val="left" w:pos="841"/>
        </w:tabs>
        <w:bidi/>
        <w:spacing w:line="237" w:lineRule="auto"/>
        <w:ind w:left="120" w:right="104" w:firstLine="0"/>
        <w:jc w:val="both"/>
        <w:rPr>
          <w:color w:val="000000" w:themeColor="text1"/>
          <w:sz w:val="24"/>
          <w:szCs w:val="24"/>
          <w:rtl/>
        </w:rPr>
      </w:pPr>
      <w:r>
        <w:rPr>
          <w:b/>
          <w:i/>
          <w:color w:val="000000" w:themeColor="text1"/>
          <w:sz w:val="24"/>
          <w:rtl/>
        </w:rPr>
        <w:t>تبذل تونس أيضا بعض الجهود لتعزيز ملاءمة برامج التعليم العالي مع متطلبات سوق الشغل.</w:t>
      </w:r>
      <w:r>
        <w:rPr>
          <w:b/>
          <w:color w:val="000000" w:themeColor="text1"/>
          <w:sz w:val="24"/>
          <w:rtl/>
        </w:rPr>
        <w:t xml:space="preserve"> </w:t>
      </w:r>
      <w:r>
        <w:rPr>
          <w:rtl/>
        </w:rPr>
        <w:t>على سبيل المثال، تمّ في 2009 تعميم مادّة ريادة الأعمال في المرحلة الجامعية التطبيقية ( "الإجازة التطبيقية") وفي برامج الماجستير</w:t>
      </w:r>
      <w:r w:rsidR="007E69D2">
        <w:rPr>
          <w:rStyle w:val="FootnoteReference"/>
          <w:rtl/>
        </w:rPr>
        <w:footnoteReference w:id="29"/>
      </w:r>
      <w:r>
        <w:rPr>
          <w:rtl/>
        </w:rPr>
        <w:t>. وعلى نحو متزايد، لا تسعى حوافز وسياسات الحكومة فقط لمساعدة خريجي الجامعات على إنشاء شركات جديدة بل وتهدف أيضا إلى تطوير القيادة الريادية و الكفاءات الشخصية للطلاب، على سبيل المثال من خلال "مهننة" التعليم العالي (بما في ذلك ما يسمى "الإجازاة المشتركة البناء") وتطوير القيادة الريادية وثقافة بعث المؤسسات من خلال ورشات عمل جهوية، مسابقات مخططات الأعمال وأفكار بعث المشاريع ومشاركة الجامعات في الأسبوع العالمي لريادة الأعمال</w:t>
      </w:r>
      <w:r w:rsidR="007E69D2">
        <w:rPr>
          <w:rStyle w:val="FootnoteReference"/>
          <w:rtl/>
        </w:rPr>
        <w:footnoteReference w:id="30"/>
      </w:r>
      <w:r>
        <w:rPr>
          <w:rtl/>
        </w:rPr>
        <w:t>.</w:t>
      </w:r>
      <w:r>
        <w:rPr>
          <w:color w:val="000000" w:themeColor="text1"/>
          <w:sz w:val="24"/>
          <w:rtl/>
        </w:rPr>
        <w:t xml:space="preserve"> ولقد تم تسجيل تحسن واضح على مستوى المبادرات الناشئة لدعم الشركات الصغرى، والقدرات المالية للقطاع البنكي المخصصة للاستثمار في المشاريع الصغيرة والمتوسطة الحجم، وكذلك في الشركات الصغيرة جدا. و يمكن أن تستفيد الجامعات من الممارسات الجيدة المرجعية في هذا المجال من الجامعات العمومية والخاصة في تونس وفي المنطقة. رغم ذلك، لا تزال العوامل المؤسسية والهيكلية تعرقل تنمية روح المبادرة و، عموما، توظيف الطلاب. لا يزال يتعيّن الإيفاء بعدة شروط لإطلاق العنان أمام ريادة الأعمال، بما في ذلك: تعزيز الحوكمة، وتحسين استخدام نتائج البحث والابتكار، وبشكل أعم، تطبيقها لخدمة التنمية الجهوية؛ وتحسين جودة التدريس.</w:t>
      </w:r>
    </w:p>
    <w:p w14:paraId="2E64C3B1" w14:textId="77777777" w:rsidR="008E2694" w:rsidRPr="008E2694" w:rsidRDefault="008E2694" w:rsidP="008E2694">
      <w:pPr>
        <w:pStyle w:val="BodyText"/>
        <w:spacing w:before="6"/>
        <w:rPr>
          <w:color w:val="000000" w:themeColor="text1"/>
          <w:sz w:val="21"/>
          <w:szCs w:val="21"/>
          <w:rtl/>
        </w:rPr>
      </w:pPr>
    </w:p>
    <w:p w14:paraId="2E64C3B2" w14:textId="77777777" w:rsidR="007E69D2" w:rsidRPr="008E2694" w:rsidRDefault="007E69D2" w:rsidP="00C06189">
      <w:pPr>
        <w:pStyle w:val="BodyText"/>
        <w:numPr>
          <w:ilvl w:val="0"/>
          <w:numId w:val="13"/>
        </w:numPr>
        <w:bidi/>
        <w:spacing w:before="43"/>
        <w:ind w:right="110"/>
        <w:jc w:val="left"/>
        <w:rPr>
          <w:color w:val="000000" w:themeColor="text1"/>
          <w:rtl/>
        </w:rPr>
      </w:pPr>
      <w:r>
        <w:rPr>
          <w:rtl/>
        </w:rPr>
        <w:t>قام</w:t>
      </w:r>
      <w:r>
        <w:rPr>
          <w:b/>
          <w:i/>
          <w:color w:val="000000" w:themeColor="text1"/>
          <w:rtl/>
        </w:rPr>
        <w:t xml:space="preserve">  البنك الدولي بدعم  إنشاء وتفعيل آلية لضمان الجودة ولاستقلالية المؤسسات من خلال المشروع الثاني لدعم اصلاح التعليم العالي بتمويل من البنك الدولي للإنشاء والتعمير والمساعدة الفنية المرتبطة.</w:t>
      </w:r>
      <w:r>
        <w:rPr>
          <w:b/>
          <w:color w:val="000000" w:themeColor="text1"/>
          <w:rtl/>
        </w:rPr>
        <w:t xml:space="preserve"> </w:t>
      </w:r>
      <w:r>
        <w:rPr>
          <w:color w:val="000000" w:themeColor="text1"/>
          <w:rtl/>
        </w:rPr>
        <w:t xml:space="preserve">أولا، تم دعم الهيئة الوطنية للتقييم وضمان الجودة والاعتماد التي تم انشاؤها في 2013 من خلال سلسلة من ورشات العمل شارك فيها خبراء أوروبيون في ضمان الجودة ومن خلال إعداد زيارات تكوينية إلى الوكالات الأوروبية. ثانيا، منح المشروع الثاني لدعم اصلاح التعليم العالي منحا للتنافسية  تم اعتمادها مباشرة في الميزانيات الاستثمارية للجامعات ومؤسسات التعليم العالي في إطار ما يسمى ببرنامج دعم الجودة. </w:t>
      </w:r>
      <w:r>
        <w:rPr>
          <w:rtl/>
        </w:rPr>
        <w:t>وأدّت هذه المنح إلى عقلية تنافسية جديدة وبّناءة بين المؤسسات والبرامج والتي من المرجح أن تعطي ثمارا على المدى الطويل تتجاوز الدعم المالي المقدم في إطار المشروع</w:t>
      </w:r>
      <w:r>
        <w:rPr>
          <w:rStyle w:val="FootnoteReference"/>
          <w:rtl/>
        </w:rPr>
        <w:footnoteReference w:id="31"/>
      </w:r>
      <w:r>
        <w:rPr>
          <w:rtl/>
        </w:rPr>
        <w:t>.</w:t>
      </w:r>
      <w:r>
        <w:rPr>
          <w:color w:val="000000" w:themeColor="text1"/>
          <w:rtl/>
        </w:rPr>
        <w:t xml:space="preserve"> هذا وتبدو التطورات نحو تعزيز الجودة وضمانها ملموسة ولكن تنفيذها غير متساو صلب المؤسسات. كما تمّ تطوير تدبير ثالث في إطار المشروع الثاني لدعم اصلاح التعليم العالي قصد تماشي البرامج الدراسية مع الطلب في القطاع الخاص، وهو ما يسمى بالبرامج "المشتركة البناء"، مع</w:t>
      </w:r>
      <w:r>
        <w:rPr>
          <w:rFonts w:hint="cs"/>
          <w:color w:val="000000" w:themeColor="text1"/>
          <w:rtl/>
        </w:rPr>
        <w:t xml:space="preserve"> </w:t>
      </w:r>
      <w:r>
        <w:rPr>
          <w:color w:val="000000" w:themeColor="text1"/>
          <w:rtl/>
        </w:rPr>
        <w:t>مشاركة كل من الجامعة والمشّغلين في تطوير وتنفيذ هذه البرامج. وقد أظهرت المعطيات الأولية لمشروع الثاني لدعم اصلاح التعليم العالي لا فقط نسب تخرج أعلى  ولكن أيضا ارتفاعا في معدلات التوظيف. ومع ذلك، سيتم في إطار مشروع التعليم العالي من أجل التوظيف جمع المعطيات بطريقة ممنهجة أكثر وتقييم شامل لآثار هذه البرامج.</w:t>
      </w:r>
    </w:p>
    <w:p w14:paraId="2E64C3B3" w14:textId="77777777" w:rsidR="008E2694" w:rsidRPr="008E2694" w:rsidRDefault="008E2694" w:rsidP="007E69D2">
      <w:pPr>
        <w:pStyle w:val="ListParagraph"/>
        <w:tabs>
          <w:tab w:val="left" w:pos="841"/>
        </w:tabs>
        <w:bidi/>
        <w:spacing w:line="237" w:lineRule="auto"/>
        <w:ind w:left="120" w:right="102"/>
        <w:jc w:val="center"/>
        <w:rPr>
          <w:color w:val="000000" w:themeColor="text1"/>
          <w:sz w:val="24"/>
          <w:szCs w:val="24"/>
          <w:rtl/>
        </w:rPr>
      </w:pPr>
    </w:p>
    <w:p w14:paraId="2E64C3B4" w14:textId="77777777" w:rsidR="008E2694" w:rsidRPr="008E2694" w:rsidRDefault="008E2694" w:rsidP="008E2694">
      <w:pPr>
        <w:pStyle w:val="BodyText"/>
        <w:bidi/>
        <w:spacing w:before="1"/>
        <w:rPr>
          <w:color w:val="000000" w:themeColor="text1"/>
          <w:sz w:val="11"/>
          <w:szCs w:val="11"/>
          <w:rtl/>
        </w:rPr>
      </w:pPr>
    </w:p>
    <w:p w14:paraId="2E64C3B5" w14:textId="77777777" w:rsidR="008E2694" w:rsidRPr="008E2694" w:rsidRDefault="008E2694" w:rsidP="008E2694">
      <w:pPr>
        <w:rPr>
          <w:color w:val="000000" w:themeColor="text1"/>
          <w:sz w:val="20"/>
          <w:lang w:val="fr-FR"/>
        </w:rPr>
        <w:sectPr w:rsidR="008E2694" w:rsidRPr="008E2694">
          <w:pgSz w:w="12240" w:h="15840"/>
          <w:pgMar w:top="1120" w:right="1240" w:bottom="960" w:left="1320" w:header="0" w:footer="746" w:gutter="0"/>
          <w:cols w:space="720"/>
        </w:sectPr>
      </w:pPr>
    </w:p>
    <w:p w14:paraId="2E64C3B6" w14:textId="77777777" w:rsidR="008E2694" w:rsidRPr="008E2694" w:rsidRDefault="008E2694" w:rsidP="008E2694">
      <w:pPr>
        <w:pStyle w:val="BodyText"/>
        <w:spacing w:before="3"/>
        <w:rPr>
          <w:color w:val="000000" w:themeColor="text1"/>
          <w:sz w:val="21"/>
          <w:szCs w:val="21"/>
          <w:rtl/>
        </w:rPr>
      </w:pPr>
    </w:p>
    <w:p w14:paraId="2E64C3B7" w14:textId="77777777" w:rsidR="008E2694" w:rsidRPr="008E2694" w:rsidRDefault="008E2694" w:rsidP="00C06189">
      <w:pPr>
        <w:pStyle w:val="ListParagraph"/>
        <w:numPr>
          <w:ilvl w:val="0"/>
          <w:numId w:val="13"/>
        </w:numPr>
        <w:tabs>
          <w:tab w:val="left" w:pos="841"/>
        </w:tabs>
        <w:bidi/>
        <w:ind w:left="120" w:right="105" w:firstLine="0"/>
        <w:jc w:val="both"/>
        <w:rPr>
          <w:color w:val="000000" w:themeColor="text1"/>
          <w:sz w:val="24"/>
          <w:szCs w:val="24"/>
          <w:rtl/>
        </w:rPr>
      </w:pPr>
      <w:r>
        <w:rPr>
          <w:b/>
          <w:i/>
          <w:color w:val="000000" w:themeColor="text1"/>
          <w:sz w:val="24"/>
          <w:rtl/>
        </w:rPr>
        <w:t>ساعد المشروع الثاني لدعم إصلاح التعليم العالي ومكّونه المعني بمشروع دعم جودة على وجه الخصوص قاعدة لبرامج جودة محدّثة وملاءمتها مع انتظارات المشغّلين.</w:t>
      </w:r>
      <w:r>
        <w:rPr>
          <w:color w:val="000000" w:themeColor="text1"/>
          <w:sz w:val="24"/>
          <w:rtl/>
        </w:rPr>
        <w:t xml:space="preserve"> تم تنقيح البرامج الدراسية وفقا للنماذج الجديدة للسّوق، وتمّ توسيع إعتماد البرامج، مما يمكّن الخريجين من تثبيت وتطبيق تعليمهم ومهاراتهم  في سوق الشغل. وتمّ بذل جهود لإرساء التدريس القائم على الكفاءة كما تمّ تجديد المناهج البيداغوجية. والأهم من كل ذلك، فقد اكتسبت منهجية ترتكز على الطالب زخما ومهّد   المشروع الثاني لدعم إصلاح التعليم العالي ومشروع دعم جودة الطريق لاعادة تصميم البرامج، وتحديث بيئة التعليم، وتطوير مهارات التدريس للمكوّنين. هذا وسيكون تعزيز وتوسيع نطاق هذه الإنجازات مفيدا لضمان توظيف أفضل لخريجي المستقبل.</w:t>
      </w:r>
      <w:r>
        <w:rPr>
          <w:color w:val="000000" w:themeColor="text1"/>
          <w:spacing w:val="-6"/>
          <w:sz w:val="24"/>
          <w:rtl/>
        </w:rPr>
        <w:t xml:space="preserve"> </w:t>
      </w:r>
      <w:r>
        <w:rPr>
          <w:color w:val="000000" w:themeColor="text1"/>
          <w:sz w:val="24"/>
          <w:rtl/>
        </w:rPr>
        <w:t>وتتمثل التوصيات الصادرة عن التقييمات الداخلية والخارجية للبرنامج دعم الجودة في متابعة - وحتى توسيع نطاق - آلية صندوق التنافسية من نوع برنامج دعم الجودة صلب قطاعات أخرى، مثل البحوث والابتكار والخدمات المقدمة للطلاب (البيئة والحياة المجتمعية).</w:t>
      </w:r>
    </w:p>
    <w:p w14:paraId="2E64C3B8" w14:textId="77777777" w:rsidR="008E2694" w:rsidRPr="008E2694" w:rsidRDefault="008E2694" w:rsidP="008E2694">
      <w:pPr>
        <w:pStyle w:val="BodyText"/>
        <w:spacing w:before="4"/>
        <w:rPr>
          <w:color w:val="000000" w:themeColor="text1"/>
          <w:rtl/>
        </w:rPr>
      </w:pPr>
    </w:p>
    <w:p w14:paraId="2E64C3B9" w14:textId="77777777" w:rsidR="008E2694" w:rsidRPr="008E2694" w:rsidRDefault="008E2694" w:rsidP="00C06189">
      <w:pPr>
        <w:pStyle w:val="Heading11"/>
        <w:numPr>
          <w:ilvl w:val="1"/>
          <w:numId w:val="14"/>
        </w:numPr>
        <w:tabs>
          <w:tab w:val="left" w:pos="1291"/>
          <w:tab w:val="left" w:pos="1292"/>
        </w:tabs>
        <w:bidi/>
        <w:spacing w:before="1"/>
        <w:ind w:left="1291" w:hanging="811"/>
        <w:jc w:val="left"/>
        <w:rPr>
          <w:color w:val="000000" w:themeColor="text1"/>
          <w:rtl/>
        </w:rPr>
      </w:pPr>
      <w:r>
        <w:rPr>
          <w:color w:val="000000" w:themeColor="text1"/>
          <w:rtl/>
        </w:rPr>
        <w:t>الأهداف الكلية التي يساهم المشروع في تحقيقها</w:t>
      </w:r>
    </w:p>
    <w:p w14:paraId="2E64C3BA" w14:textId="77777777" w:rsidR="008E2694" w:rsidRPr="008E2694" w:rsidRDefault="008E2694" w:rsidP="008E2694">
      <w:pPr>
        <w:pStyle w:val="BodyText"/>
        <w:spacing w:before="10"/>
        <w:rPr>
          <w:b/>
          <w:bCs/>
          <w:color w:val="000000" w:themeColor="text1"/>
          <w:sz w:val="20"/>
          <w:szCs w:val="20"/>
          <w:rtl/>
        </w:rPr>
      </w:pPr>
    </w:p>
    <w:p w14:paraId="2E64C3BB" w14:textId="77777777" w:rsidR="008E2694" w:rsidRPr="008E2694" w:rsidRDefault="008E2694" w:rsidP="00C06189">
      <w:pPr>
        <w:pStyle w:val="ListParagraph"/>
        <w:numPr>
          <w:ilvl w:val="0"/>
          <w:numId w:val="13"/>
        </w:numPr>
        <w:tabs>
          <w:tab w:val="left" w:pos="841"/>
        </w:tabs>
        <w:bidi/>
        <w:ind w:left="120" w:right="102" w:firstLine="0"/>
        <w:jc w:val="both"/>
        <w:rPr>
          <w:color w:val="000000" w:themeColor="text1"/>
          <w:sz w:val="24"/>
          <w:szCs w:val="24"/>
          <w:rtl/>
        </w:rPr>
      </w:pPr>
      <w:r>
        <w:rPr>
          <w:b/>
          <w:i/>
          <w:color w:val="000000" w:themeColor="text1"/>
          <w:sz w:val="24"/>
          <w:rtl/>
        </w:rPr>
        <w:t xml:space="preserve">من المتوقع أن يكون لمشروع التعليم العالي من أجل التوظيف تأثير إيجابي طويل المدى على الاقتصاد التونسي من خلال تعزيز توظيف الخريجين </w:t>
      </w:r>
      <w:r>
        <w:rPr>
          <w:rtl/>
        </w:rPr>
        <w:t>بفضل مبتكرة تتماشى مع متطلبات سوق الشغل، ومن خلال المساهمة في تحسين الروابط بين مؤسسات التعليم العالي والقطاعين العام / الخاص، فضلا عن دعم ريادة الأعمال.</w:t>
      </w:r>
      <w:r>
        <w:rPr>
          <w:color w:val="000000" w:themeColor="text1"/>
          <w:sz w:val="24"/>
          <w:rtl/>
        </w:rPr>
        <w:t xml:space="preserve"> ومن شأن هذا المشروع أن يسهم أيضا في مذكّرة الاستراتيجية المؤقتة لمجموعة البنك الدولي 2013/14 (بتاريخ 27 ماي 2012) التي تحدد المشاركة الاستراتيجية المعززة في تونس لدعم أولويات البلاد على المدى القصير والمتوسط. و تتمثل المجالات الاستراتيجية الثلاث لمذكرة الاستراتيجية المؤقتة في : (أ) وضع حجر الأساس لنمو مستدام وخلق فرص الشغل. (ب) تعزيز الادماج الاجتماعي والاقتصادي؛ و (ج) تعزيز الحوكمة : التعبير والشفافية والمساءلة.</w:t>
      </w:r>
    </w:p>
    <w:p w14:paraId="2E64C3BC" w14:textId="77777777" w:rsidR="008E2694" w:rsidRPr="008E2694" w:rsidRDefault="008E2694" w:rsidP="008E2694">
      <w:pPr>
        <w:pStyle w:val="BodyText"/>
        <w:spacing w:before="5"/>
        <w:rPr>
          <w:color w:val="000000" w:themeColor="text1"/>
          <w:sz w:val="21"/>
          <w:szCs w:val="21"/>
          <w:rtl/>
        </w:rPr>
      </w:pPr>
    </w:p>
    <w:p w14:paraId="2E64C3BD" w14:textId="77777777" w:rsidR="008E2694" w:rsidRPr="008E2694" w:rsidRDefault="008E2694" w:rsidP="00C06189">
      <w:pPr>
        <w:pStyle w:val="ListParagraph"/>
        <w:numPr>
          <w:ilvl w:val="0"/>
          <w:numId w:val="13"/>
        </w:numPr>
        <w:tabs>
          <w:tab w:val="left" w:pos="841"/>
        </w:tabs>
        <w:bidi/>
        <w:spacing w:line="237" w:lineRule="auto"/>
        <w:ind w:left="120" w:right="105" w:firstLine="0"/>
        <w:jc w:val="both"/>
        <w:rPr>
          <w:color w:val="000000" w:themeColor="text1"/>
          <w:sz w:val="24"/>
          <w:szCs w:val="24"/>
          <w:rtl/>
        </w:rPr>
      </w:pPr>
      <w:r>
        <w:rPr>
          <w:b/>
          <w:i/>
          <w:color w:val="000000" w:themeColor="text1"/>
          <w:sz w:val="24"/>
          <w:rtl/>
        </w:rPr>
        <w:t xml:space="preserve">بالإضافة إلى توظيف  أفضل، ويسعى مشروع التعليم العالي من أجل التوظيف للمساهمة في تحسين جودة الخدمات في التعليم العالي، حيث يمثل الشباب المستفيد الرئيسي. </w:t>
      </w:r>
      <w:r>
        <w:rPr>
          <w:rtl/>
        </w:rPr>
        <w:t xml:space="preserve">وسيساهم برنامج منح التنافسية، الذي يستند على نموذج تم تطويره في إطار برنامج دعم الجودة (2006-2012) وتم اقتراحه في إطار المشروع، في خلق  فرص لمؤسسات قطاع التعليم العالي </w:t>
      </w:r>
      <w:r w:rsidR="007E69D2">
        <w:rPr>
          <w:rStyle w:val="FootnoteReference"/>
          <w:rtl/>
        </w:rPr>
        <w:footnoteReference w:id="32"/>
      </w:r>
      <w:r>
        <w:rPr>
          <w:rtl/>
        </w:rPr>
        <w:t>وللطلاب، بما في ذلك أولئك المنتمون للمناطق الداخلية المحرومة، بما يساهم في إرساء أكثر مساواة وإدماج.</w:t>
      </w:r>
      <w:r>
        <w:rPr>
          <w:color w:val="000000" w:themeColor="text1"/>
          <w:sz w:val="24"/>
          <w:rtl/>
        </w:rPr>
        <w:t xml:space="preserve"> ومن خلال كل هذه التدابير، فإن مشروع التعليم العالي من أجل التوظيف سيساهم أيضا في تعزيز التماسك الاجتماعي في تونس.</w:t>
      </w:r>
    </w:p>
    <w:p w14:paraId="2E64C3BE" w14:textId="77777777" w:rsidR="008E2694" w:rsidRPr="008E2694" w:rsidRDefault="008E2694" w:rsidP="008E2694">
      <w:pPr>
        <w:pStyle w:val="BodyText"/>
        <w:spacing w:before="11"/>
        <w:rPr>
          <w:color w:val="000000" w:themeColor="text1"/>
          <w:sz w:val="20"/>
          <w:szCs w:val="20"/>
          <w:rtl/>
        </w:rPr>
      </w:pPr>
    </w:p>
    <w:p w14:paraId="2E64C3BF" w14:textId="77777777" w:rsidR="008E2694" w:rsidRPr="008E2694" w:rsidRDefault="008E2694" w:rsidP="00C06189">
      <w:pPr>
        <w:pStyle w:val="ListParagraph"/>
        <w:numPr>
          <w:ilvl w:val="0"/>
          <w:numId w:val="13"/>
        </w:numPr>
        <w:tabs>
          <w:tab w:val="left" w:pos="841"/>
        </w:tabs>
        <w:bidi/>
        <w:ind w:left="120" w:right="106" w:firstLine="0"/>
        <w:jc w:val="both"/>
        <w:rPr>
          <w:color w:val="000000" w:themeColor="text1"/>
          <w:sz w:val="24"/>
          <w:szCs w:val="24"/>
          <w:rtl/>
        </w:rPr>
      </w:pPr>
      <w:r>
        <w:rPr>
          <w:color w:val="000000" w:themeColor="text1"/>
          <w:sz w:val="24"/>
          <w:rtl/>
        </w:rPr>
        <w:t>و بينما يتم حاليا الاعداد لإطار الشراكة القطري الجديد، فإنه من المتوقع أن يلعب المشروع دورا هاما في المساهمة في تحقيق نتائج إطار الشراكة المتصلة ببناء المهارات وتوظيف الشباب والإصلاحات المتصلة في مجال التعليم.</w:t>
      </w:r>
    </w:p>
    <w:p w14:paraId="2E64C3C0" w14:textId="77777777" w:rsidR="008E2694" w:rsidRPr="008E2694" w:rsidRDefault="008E2694" w:rsidP="008E2694">
      <w:pPr>
        <w:pStyle w:val="BodyText"/>
        <w:spacing w:before="4"/>
        <w:rPr>
          <w:color w:val="000000" w:themeColor="text1"/>
          <w:rtl/>
        </w:rPr>
      </w:pPr>
    </w:p>
    <w:p w14:paraId="2E64C3C1" w14:textId="77777777" w:rsidR="007E69D2" w:rsidRPr="008E2694" w:rsidRDefault="007E69D2" w:rsidP="00C06189">
      <w:pPr>
        <w:pStyle w:val="BodyText"/>
        <w:numPr>
          <w:ilvl w:val="0"/>
          <w:numId w:val="13"/>
        </w:numPr>
        <w:bidi/>
        <w:spacing w:before="43"/>
        <w:ind w:right="104"/>
        <w:jc w:val="left"/>
        <w:rPr>
          <w:color w:val="000000" w:themeColor="text1"/>
          <w:rtl/>
        </w:rPr>
      </w:pPr>
      <w:r>
        <w:rPr>
          <w:b/>
          <w:color w:val="000000" w:themeColor="text1"/>
          <w:rtl/>
        </w:rPr>
        <w:t xml:space="preserve">يتناول المشروع أيضا بشكل مباشر الركن الأول "تجديد العقد الاجتماعي" من الاستراجية الشاملة الشرق الأوسط وشمال أفريقيا (MENA) </w:t>
      </w:r>
      <w:r>
        <w:rPr>
          <w:rtl/>
        </w:rPr>
        <w:t>وذلك من خلال تعزيز العلاقة بين قطاع التعليم العالي والجهات الفاعلة من البيئة الاجتماعية والاقتصادية، وتحسين المساءلة والجودة صلب قطاع التعليم العالي.</w:t>
      </w:r>
      <w:r>
        <w:rPr>
          <w:color w:val="000000" w:themeColor="text1"/>
          <w:spacing w:val="-10"/>
          <w:rtl/>
        </w:rPr>
        <w:t xml:space="preserve"> </w:t>
      </w:r>
      <w:r>
        <w:rPr>
          <w:color w:val="000000" w:themeColor="text1"/>
          <w:rtl/>
        </w:rPr>
        <w:t>ويسعى المشروع إلى توفير عدد أكبر من الخريجين من ذوي المهارات الملائمة لسوق الشغل من خلال تعزيز الشراكات بين الجامعات ومؤسسات التعليم العالي والمؤسسات العامة والخاصة بفضل</w:t>
      </w:r>
      <w:r>
        <w:rPr>
          <w:rFonts w:hint="cs"/>
          <w:color w:val="000000" w:themeColor="text1"/>
          <w:rtl/>
        </w:rPr>
        <w:t xml:space="preserve"> </w:t>
      </w:r>
      <w:r>
        <w:rPr>
          <w:color w:val="000000" w:themeColor="text1"/>
          <w:rtl/>
        </w:rPr>
        <w:t>آلية صندوق التنافسية. وينسجم المشروع كذلك مع أهداف استراتيجية  منطقة الشرق الأوسط وشمال افريقيا من خلال تعميق الشراكات على المستوى الوطني، بما في ذلك مع الجهات الفاعلة غير الحكومية مثل جمعيات أرباب العمل (بما في ذلك اتحاد الصناعة والتجارة والصناعات التقليدية و جمعية المشغلين التونسيين والأطراف المعنية (الطلاب على وجه الخصوص). وسيؤدي المشروع إلى تعزيز مساهمات القطاع الخاص ومشاركة الشركات في أنشطة القطاع العام من خلال برامج تشاركية وغيرها من أشكال الدعم ليتمكن الشلال من انتقال أفضل من صفوف الدراسة إلى عالم الشغل.</w:t>
      </w:r>
      <w:r>
        <w:rPr>
          <w:color w:val="000000" w:themeColor="text1"/>
          <w:spacing w:val="-8"/>
          <w:rtl/>
        </w:rPr>
        <w:t xml:space="preserve"> </w:t>
      </w:r>
      <w:r>
        <w:rPr>
          <w:color w:val="000000" w:themeColor="text1"/>
          <w:rtl/>
        </w:rPr>
        <w:t>ويوجد أخيرا حلقة وصل هامة للعمل على الحوكمة في قطاع التعليم العالي على المستوى الإقليمي بتسهيل من البنك الدولي - وبالتالي حلقة وصل للركن الثاني ("التعاون الإقليمي") من الاستراتيجية الجديدة لمنطقة الشرق الأوسط وشمال افريقيا.</w:t>
      </w:r>
    </w:p>
    <w:p w14:paraId="2E64C3C2" w14:textId="77777777" w:rsidR="008E2694" w:rsidRPr="008E2694" w:rsidRDefault="008E2694" w:rsidP="007E69D2">
      <w:pPr>
        <w:pStyle w:val="ListParagraph"/>
        <w:tabs>
          <w:tab w:val="left" w:pos="841"/>
        </w:tabs>
        <w:bidi/>
        <w:spacing w:before="1"/>
        <w:ind w:left="120" w:right="102"/>
        <w:jc w:val="right"/>
        <w:rPr>
          <w:color w:val="000000" w:themeColor="text1"/>
          <w:sz w:val="24"/>
          <w:szCs w:val="24"/>
          <w:rtl/>
        </w:rPr>
      </w:pPr>
    </w:p>
    <w:p w14:paraId="2E64C3C3" w14:textId="77777777" w:rsidR="008E2694" w:rsidRPr="008E2694" w:rsidRDefault="008E2694" w:rsidP="007E69D2">
      <w:pPr>
        <w:pStyle w:val="BodyText"/>
        <w:bidi/>
        <w:spacing w:before="3"/>
        <w:rPr>
          <w:color w:val="000000" w:themeColor="text1"/>
          <w:sz w:val="20"/>
          <w:szCs w:val="20"/>
          <w:rtl/>
        </w:rPr>
      </w:pPr>
    </w:p>
    <w:p w14:paraId="2E64C3C4" w14:textId="77777777" w:rsidR="008E2694" w:rsidRPr="008E2694" w:rsidRDefault="008E2694" w:rsidP="008E2694">
      <w:pPr>
        <w:rPr>
          <w:color w:val="000000" w:themeColor="text1"/>
          <w:sz w:val="20"/>
          <w:szCs w:val="20"/>
          <w:rtl/>
        </w:rPr>
        <w:sectPr w:rsidR="008E2694" w:rsidRPr="008E2694">
          <w:pgSz w:w="12240" w:h="15840"/>
          <w:pgMar w:top="1120" w:right="1240" w:bottom="940" w:left="1320" w:header="0" w:footer="746" w:gutter="0"/>
          <w:cols w:space="720"/>
        </w:sectPr>
      </w:pPr>
    </w:p>
    <w:p w14:paraId="2E64C3C5" w14:textId="77777777" w:rsidR="008E2694" w:rsidRPr="008E2694" w:rsidRDefault="008E2694" w:rsidP="008E2694">
      <w:pPr>
        <w:pStyle w:val="BodyText"/>
        <w:spacing w:before="4"/>
        <w:rPr>
          <w:color w:val="000000" w:themeColor="text1"/>
          <w:rtl/>
        </w:rPr>
      </w:pPr>
    </w:p>
    <w:p w14:paraId="2E64C3C6" w14:textId="77777777" w:rsidR="008E2694" w:rsidRPr="008E2694" w:rsidRDefault="008E2694" w:rsidP="00C06189">
      <w:pPr>
        <w:pStyle w:val="ListParagraph"/>
        <w:numPr>
          <w:ilvl w:val="0"/>
          <w:numId w:val="13"/>
        </w:numPr>
        <w:tabs>
          <w:tab w:val="left" w:pos="961"/>
        </w:tabs>
        <w:bidi/>
        <w:spacing w:before="1"/>
        <w:ind w:left="240" w:right="104" w:firstLine="0"/>
        <w:jc w:val="both"/>
        <w:rPr>
          <w:color w:val="000000" w:themeColor="text1"/>
          <w:sz w:val="24"/>
          <w:szCs w:val="24"/>
          <w:rtl/>
        </w:rPr>
      </w:pPr>
      <w:r>
        <w:rPr>
          <w:b/>
          <w:color w:val="000000" w:themeColor="text1"/>
          <w:sz w:val="24"/>
          <w:rtl/>
        </w:rPr>
        <w:t>من خلال توظيف الخريجين، من المتوقع أن يساهم المشروع في خلق المزيد من فرص الشغل وتحسين سبل العيش للشباب والأسر في تونس</w:t>
      </w:r>
      <w:r>
        <w:rPr>
          <w:rtl/>
        </w:rPr>
        <w:t>، وهو ما يتماشى تماما مع استراتيجية البنك الدولي للقضاء على الفقر المدقع وتعزيز الرخاء المشترك.</w:t>
      </w:r>
      <w:r>
        <w:rPr>
          <w:color w:val="000000" w:themeColor="text1"/>
          <w:sz w:val="24"/>
          <w:rtl/>
        </w:rPr>
        <w:t xml:space="preserve"> إنّ انتقالا أفضل من صفوف الدراسة إلى عالم الشغل لن يعود بالنفع فقط على الشباب من خلال مزيد من الادماج والمشاركة الاقتصادية،بل سيساهم أيضا وبشكل كبير في تحقيق التماسك الاجتماعي وبالتالي في السلم الاجتماعي والاستقرار.</w:t>
      </w:r>
      <w:r>
        <w:rPr>
          <w:color w:val="000000" w:themeColor="text1"/>
          <w:spacing w:val="-10"/>
          <w:sz w:val="24"/>
          <w:rtl/>
        </w:rPr>
        <w:t xml:space="preserve"> </w:t>
      </w:r>
      <w:r>
        <w:rPr>
          <w:color w:val="000000" w:themeColor="text1"/>
          <w:sz w:val="24"/>
          <w:rtl/>
        </w:rPr>
        <w:t>ويمكن بذلك ان تتجاوز آثار المشروع  حدود تونس لتلعب دورا نموذجيا مهما في المنطقة، أين لا يعتبر السلم الاجتماعي ومستقبل الشباب أمرا بديهيا.</w:t>
      </w:r>
    </w:p>
    <w:p w14:paraId="2E64C3C7" w14:textId="77777777" w:rsidR="008E2694" w:rsidRPr="008E2694" w:rsidRDefault="008E2694" w:rsidP="008E2694">
      <w:pPr>
        <w:pStyle w:val="BodyText"/>
        <w:spacing w:before="4"/>
        <w:rPr>
          <w:color w:val="000000" w:themeColor="text1"/>
          <w:rtl/>
        </w:rPr>
      </w:pPr>
    </w:p>
    <w:p w14:paraId="2E64C3C8" w14:textId="77777777" w:rsidR="008E2694" w:rsidRPr="008E2694" w:rsidRDefault="008E2694" w:rsidP="00C06189">
      <w:pPr>
        <w:pStyle w:val="Heading11"/>
        <w:numPr>
          <w:ilvl w:val="0"/>
          <w:numId w:val="14"/>
        </w:numPr>
        <w:tabs>
          <w:tab w:val="left" w:pos="600"/>
          <w:tab w:val="left" w:pos="601"/>
        </w:tabs>
        <w:bidi/>
        <w:spacing w:before="1"/>
        <w:ind w:left="600" w:hanging="482"/>
        <w:rPr>
          <w:color w:val="000000" w:themeColor="text1"/>
          <w:rtl/>
        </w:rPr>
      </w:pPr>
      <w:r>
        <w:rPr>
          <w:color w:val="000000" w:themeColor="text1"/>
          <w:rtl/>
        </w:rPr>
        <w:t>الأهداف التنموية للمشروع</w:t>
      </w:r>
    </w:p>
    <w:p w14:paraId="2E64C3C9" w14:textId="77777777" w:rsidR="008E2694" w:rsidRPr="008E2694" w:rsidRDefault="008E2694" w:rsidP="008E2694">
      <w:pPr>
        <w:pStyle w:val="BodyText"/>
        <w:spacing w:before="10"/>
        <w:rPr>
          <w:b/>
          <w:bCs/>
          <w:color w:val="000000" w:themeColor="text1"/>
          <w:sz w:val="20"/>
          <w:szCs w:val="20"/>
          <w:rtl/>
        </w:rPr>
      </w:pPr>
    </w:p>
    <w:p w14:paraId="2E64C3CA" w14:textId="77777777" w:rsidR="008E2694" w:rsidRPr="008E2694" w:rsidRDefault="008E2694" w:rsidP="00C06189">
      <w:pPr>
        <w:pStyle w:val="ListParagraph"/>
        <w:numPr>
          <w:ilvl w:val="1"/>
          <w:numId w:val="14"/>
        </w:numPr>
        <w:tabs>
          <w:tab w:val="left" w:pos="1411"/>
          <w:tab w:val="left" w:pos="1412"/>
        </w:tabs>
        <w:bidi/>
        <w:ind w:left="1411" w:hanging="811"/>
        <w:jc w:val="left"/>
        <w:rPr>
          <w:b/>
          <w:bCs/>
          <w:color w:val="000000" w:themeColor="text1"/>
          <w:sz w:val="24"/>
          <w:szCs w:val="24"/>
          <w:rtl/>
        </w:rPr>
      </w:pPr>
      <w:r>
        <w:rPr>
          <w:b/>
          <w:color w:val="000000" w:themeColor="text1"/>
          <w:sz w:val="24"/>
          <w:rtl/>
        </w:rPr>
        <w:t>الهدف الانمائي للمشروع</w:t>
      </w:r>
    </w:p>
    <w:p w14:paraId="2E64C3CB" w14:textId="77777777" w:rsidR="008E2694" w:rsidRPr="008E2694" w:rsidRDefault="008E2694" w:rsidP="008E2694">
      <w:pPr>
        <w:pStyle w:val="BodyText"/>
        <w:spacing w:before="7"/>
        <w:rPr>
          <w:b/>
          <w:bCs/>
          <w:color w:val="000000" w:themeColor="text1"/>
          <w:sz w:val="20"/>
          <w:szCs w:val="20"/>
          <w:rtl/>
        </w:rPr>
      </w:pPr>
    </w:p>
    <w:p w14:paraId="2E64C3CC" w14:textId="77777777" w:rsidR="008E2694" w:rsidRPr="008E2694" w:rsidRDefault="008E2694" w:rsidP="00C06189">
      <w:pPr>
        <w:pStyle w:val="ListParagraph"/>
        <w:numPr>
          <w:ilvl w:val="0"/>
          <w:numId w:val="13"/>
        </w:numPr>
        <w:tabs>
          <w:tab w:val="left" w:pos="961"/>
        </w:tabs>
        <w:bidi/>
        <w:spacing w:line="237" w:lineRule="auto"/>
        <w:ind w:left="240" w:right="103" w:firstLine="0"/>
        <w:jc w:val="both"/>
        <w:rPr>
          <w:color w:val="000000" w:themeColor="text1"/>
          <w:sz w:val="24"/>
          <w:szCs w:val="24"/>
          <w:rtl/>
        </w:rPr>
      </w:pPr>
      <w:r>
        <w:rPr>
          <w:color w:val="000000" w:themeColor="text1"/>
          <w:sz w:val="24"/>
          <w:rtl/>
        </w:rPr>
        <w:t xml:space="preserve">يهدف مشروع التعليم العالي من أجل التوظيف إلى </w:t>
      </w:r>
      <w:r>
        <w:rPr>
          <w:b/>
          <w:i/>
          <w:color w:val="000000" w:themeColor="text1"/>
          <w:sz w:val="24"/>
          <w:rtl/>
        </w:rPr>
        <w:t>تحسين توظيف خريجي التعليم العالي وتعزيز إدارة التعليم العالي.</w:t>
      </w:r>
      <w:r>
        <w:rPr>
          <w:color w:val="000000" w:themeColor="text1"/>
          <w:sz w:val="24"/>
          <w:rtl/>
        </w:rPr>
        <w:t xml:space="preserve"> </w:t>
      </w:r>
      <w:r>
        <w:rPr>
          <w:rtl/>
        </w:rPr>
        <w:t>وسيدعم المشروع على وجه الخصوص المبادرات التي تركز على تعزيز التوظيف - أي مهارات خريجي التعليم العالي</w:t>
      </w:r>
      <w:r w:rsidR="007E69D2">
        <w:rPr>
          <w:rStyle w:val="FootnoteReference"/>
          <w:rtl/>
        </w:rPr>
        <w:footnoteReference w:id="33"/>
      </w:r>
      <w:r>
        <w:rPr>
          <w:rtl/>
        </w:rPr>
        <w:t xml:space="preserve"> التي يمكن تطبيقها في سوق الشغل - بالإضافة إلى تعديل نظام التعليم العالي لمواجهة التحديات المحلية والعالمية، مع مراعاة الاعتبارات صلب سوق الشغل.</w:t>
      </w:r>
      <w:r>
        <w:rPr>
          <w:color w:val="000000" w:themeColor="text1"/>
          <w:sz w:val="24"/>
          <w:rtl/>
        </w:rPr>
        <w:t xml:space="preserve"> وبالتالي فإنّ النتائج المتوقعة  متصلة أيضا بتعزيز مردودية القطاع من خلال تحسين التدريس والتعلّم، وتعزيز فعاليّة القطاع من خلال ضمان جودة أفضل، وهياكل حوكمة ملائمة تمويل قائم على المردودية.</w:t>
      </w:r>
      <w:r>
        <w:rPr>
          <w:color w:val="000000" w:themeColor="text1"/>
          <w:spacing w:val="-9"/>
          <w:sz w:val="24"/>
          <w:rtl/>
        </w:rPr>
        <w:t xml:space="preserve"> </w:t>
      </w:r>
      <w:r>
        <w:rPr>
          <w:rtl/>
        </w:rPr>
        <w:t xml:space="preserve">وسيبنى المشروع على النتائج والدروس المكتسبة من المشروع الثاني لدعم إصلاح التعليم العالي وسيستمر في دعم أنشطة الإصلاح المتصلة بالتنمية المستقبلية للتعليم العالي - بما في ذلك الخطة الاستراتيجية لوزارة التعليم العالي والبحث العلمي </w:t>
      </w:r>
      <w:r w:rsidR="007E69D2">
        <w:rPr>
          <w:rStyle w:val="FootnoteReference"/>
          <w:rtl/>
        </w:rPr>
        <w:footnoteReference w:id="34"/>
      </w:r>
      <w:r>
        <w:rPr>
          <w:rtl/>
        </w:rPr>
        <w:t xml:space="preserve"> والأنشطة المخطط لها في المخطط الخماسي للحكومة لفترة 2016-2020 - عن طريق توسيع نطاقها على المستوى الوطني من خلال مجموعة من التدابير المنهجية وصناديق التنافسية.</w:t>
      </w:r>
    </w:p>
    <w:p w14:paraId="2E64C3CD" w14:textId="77777777" w:rsidR="008E2694" w:rsidRPr="008E2694" w:rsidRDefault="008E2694" w:rsidP="008E2694">
      <w:pPr>
        <w:pStyle w:val="BodyText"/>
        <w:spacing w:before="5"/>
        <w:rPr>
          <w:color w:val="000000" w:themeColor="text1"/>
          <w:rtl/>
        </w:rPr>
      </w:pPr>
    </w:p>
    <w:p w14:paraId="2E64C3CE" w14:textId="77777777" w:rsidR="008E2694" w:rsidRPr="008E2694" w:rsidRDefault="008E2694" w:rsidP="00C06189">
      <w:pPr>
        <w:pStyle w:val="Heading11"/>
        <w:numPr>
          <w:ilvl w:val="1"/>
          <w:numId w:val="14"/>
        </w:numPr>
        <w:tabs>
          <w:tab w:val="left" w:pos="961"/>
        </w:tabs>
        <w:bidi/>
        <w:ind w:left="960" w:hanging="360"/>
        <w:jc w:val="left"/>
        <w:rPr>
          <w:color w:val="000000" w:themeColor="text1"/>
          <w:rtl/>
        </w:rPr>
      </w:pPr>
      <w:r>
        <w:rPr>
          <w:color w:val="000000" w:themeColor="text1"/>
          <w:rtl/>
        </w:rPr>
        <w:t>الجهات المنتفعة من</w:t>
      </w:r>
      <w:r>
        <w:rPr>
          <w:color w:val="000000" w:themeColor="text1"/>
          <w:spacing w:val="-7"/>
          <w:rtl/>
        </w:rPr>
        <w:t xml:space="preserve"> </w:t>
      </w:r>
      <w:r>
        <w:rPr>
          <w:color w:val="000000" w:themeColor="text1"/>
          <w:rtl/>
        </w:rPr>
        <w:t>المشروع</w:t>
      </w:r>
    </w:p>
    <w:p w14:paraId="2E64C3CF" w14:textId="77777777" w:rsidR="008E2694" w:rsidRPr="008E2694" w:rsidRDefault="008E2694" w:rsidP="008E2694">
      <w:pPr>
        <w:pStyle w:val="BodyText"/>
        <w:spacing w:before="5"/>
        <w:rPr>
          <w:b/>
          <w:bCs/>
          <w:color w:val="000000" w:themeColor="text1"/>
          <w:sz w:val="20"/>
          <w:szCs w:val="20"/>
          <w:rtl/>
        </w:rPr>
      </w:pPr>
    </w:p>
    <w:p w14:paraId="2E64C3D0" w14:textId="77777777" w:rsidR="007038FD" w:rsidRPr="008E2694" w:rsidRDefault="007038FD" w:rsidP="007038FD">
      <w:pPr>
        <w:pStyle w:val="BodyText"/>
        <w:spacing w:before="4"/>
        <w:rPr>
          <w:color w:val="000000" w:themeColor="text1"/>
          <w:rtl/>
        </w:rPr>
      </w:pPr>
    </w:p>
    <w:p w14:paraId="2E64C3D1" w14:textId="77777777" w:rsidR="007038FD" w:rsidRPr="008E2694" w:rsidRDefault="007038FD" w:rsidP="00C06189">
      <w:pPr>
        <w:pStyle w:val="BodyText"/>
        <w:numPr>
          <w:ilvl w:val="0"/>
          <w:numId w:val="13"/>
        </w:numPr>
        <w:bidi/>
        <w:spacing w:before="43"/>
        <w:ind w:right="107"/>
        <w:jc w:val="left"/>
        <w:rPr>
          <w:color w:val="000000" w:themeColor="text1"/>
          <w:rtl/>
        </w:rPr>
      </w:pPr>
      <w:r>
        <w:rPr>
          <w:color w:val="000000" w:themeColor="text1"/>
          <w:rtl/>
        </w:rPr>
        <w:t>المستفيدون الرئيسيون من مشروع التعليم العالي من أجل التوظيف هم  الطلاب المسجلون في التعليم العالي. وسيعود المشروع بالنفع أيضا على مؤسسات التعليم العالي والمشغلين  على نطاق واسع من خلال تدابير منهجية (أي أنشطة على مستوى النظام تنطبق على جميع مؤسسات التعليم العالي) لإصلاح التعليم العالي وملاءمته بشكل أفضل لمتطلبات سوق الشغل.</w:t>
      </w:r>
      <w:r>
        <w:rPr>
          <w:color w:val="000000" w:themeColor="text1"/>
          <w:spacing w:val="-8"/>
          <w:rtl/>
        </w:rPr>
        <w:t xml:space="preserve"> </w:t>
      </w:r>
      <w:r>
        <w:rPr>
          <w:color w:val="000000" w:themeColor="text1"/>
          <w:rtl/>
        </w:rPr>
        <w:t>وستنبثق فوائد إضافية لخريجي التعليم العالي والاقتصاد</w:t>
      </w:r>
      <w:r>
        <w:rPr>
          <w:rFonts w:hint="cs"/>
          <w:color w:val="000000" w:themeColor="text1"/>
          <w:rtl/>
        </w:rPr>
        <w:t xml:space="preserve"> </w:t>
      </w:r>
      <w:r>
        <w:rPr>
          <w:color w:val="000000" w:themeColor="text1"/>
          <w:rtl/>
        </w:rPr>
        <w:t>من تحسين مهارات الخريجين في مجال ريادة الأعمال. وسيدعم المشروع أيضا خريجي التعليم الثانوي من خلال توفير معطيات أفضل عن النتائج المتعلقة سوق الشغل وعن البرامج الأكاديمية.</w:t>
      </w:r>
    </w:p>
    <w:p w14:paraId="2E64C3D2" w14:textId="77777777" w:rsidR="008E2694" w:rsidRPr="008E2694" w:rsidRDefault="008E2694" w:rsidP="007038FD">
      <w:pPr>
        <w:pStyle w:val="ListParagraph"/>
        <w:tabs>
          <w:tab w:val="left" w:pos="961"/>
        </w:tabs>
        <w:bidi/>
        <w:spacing w:before="1"/>
        <w:ind w:left="240" w:right="107"/>
        <w:jc w:val="right"/>
        <w:rPr>
          <w:color w:val="000000" w:themeColor="text1"/>
          <w:sz w:val="24"/>
          <w:szCs w:val="24"/>
          <w:rtl/>
        </w:rPr>
      </w:pPr>
    </w:p>
    <w:p w14:paraId="2E64C3D3" w14:textId="77777777" w:rsidR="008E2694" w:rsidRPr="008E2694" w:rsidRDefault="008E2694" w:rsidP="008E2694">
      <w:pPr>
        <w:pStyle w:val="BodyText"/>
        <w:bidi/>
        <w:spacing w:before="1"/>
        <w:rPr>
          <w:color w:val="000000" w:themeColor="text1"/>
          <w:sz w:val="17"/>
          <w:szCs w:val="17"/>
          <w:rtl/>
        </w:rPr>
      </w:pPr>
    </w:p>
    <w:p w14:paraId="2E64C3D4" w14:textId="77777777" w:rsidR="008E2694" w:rsidRPr="008E2694" w:rsidRDefault="008E2694" w:rsidP="008E2694">
      <w:pPr>
        <w:spacing w:line="228" w:lineRule="exact"/>
        <w:jc w:val="both"/>
        <w:rPr>
          <w:color w:val="000000" w:themeColor="text1"/>
          <w:sz w:val="20"/>
          <w:szCs w:val="20"/>
          <w:rtl/>
        </w:rPr>
        <w:sectPr w:rsidR="008E2694" w:rsidRPr="008E2694">
          <w:pgSz w:w="12240" w:h="15840"/>
          <w:pgMar w:top="1120" w:right="1240" w:bottom="940" w:left="1200" w:header="0" w:footer="746" w:gutter="0"/>
          <w:cols w:space="720"/>
        </w:sectPr>
      </w:pPr>
    </w:p>
    <w:p w14:paraId="2E64C3D5" w14:textId="77777777" w:rsidR="008E2694" w:rsidRPr="008E2694" w:rsidRDefault="008E2694" w:rsidP="00C06189">
      <w:pPr>
        <w:pStyle w:val="Heading11"/>
        <w:numPr>
          <w:ilvl w:val="1"/>
          <w:numId w:val="14"/>
        </w:numPr>
        <w:tabs>
          <w:tab w:val="left" w:pos="1001"/>
        </w:tabs>
        <w:bidi/>
        <w:spacing w:before="1"/>
        <w:ind w:left="1000" w:hanging="360"/>
        <w:jc w:val="left"/>
        <w:rPr>
          <w:color w:val="000000" w:themeColor="text1"/>
          <w:rtl/>
        </w:rPr>
      </w:pPr>
      <w:r>
        <w:rPr>
          <w:color w:val="000000" w:themeColor="text1"/>
          <w:rtl/>
        </w:rPr>
        <w:t>مؤشرات النتائج على مستوى الهدف الانمائي</w:t>
      </w:r>
      <w:r>
        <w:rPr>
          <w:color w:val="000000" w:themeColor="text1"/>
          <w:spacing w:val="-11"/>
          <w:rtl/>
        </w:rPr>
        <w:t xml:space="preserve"> </w:t>
      </w:r>
      <w:r>
        <w:rPr>
          <w:color w:val="000000" w:themeColor="text1"/>
          <w:rtl/>
        </w:rPr>
        <w:t>للمشروع</w:t>
      </w:r>
    </w:p>
    <w:p w14:paraId="2E64C3D6" w14:textId="77777777" w:rsidR="008E2694" w:rsidRPr="008E2694" w:rsidRDefault="008E2694" w:rsidP="008E2694">
      <w:pPr>
        <w:pStyle w:val="BodyText"/>
        <w:spacing w:before="5"/>
        <w:rPr>
          <w:b/>
          <w:bCs/>
          <w:color w:val="000000" w:themeColor="text1"/>
          <w:sz w:val="20"/>
          <w:szCs w:val="20"/>
          <w:rtl/>
        </w:rPr>
      </w:pPr>
    </w:p>
    <w:p w14:paraId="2E64C3D7" w14:textId="77777777" w:rsidR="008E2694" w:rsidRPr="008E2694" w:rsidRDefault="008E2694" w:rsidP="00C06189">
      <w:pPr>
        <w:pStyle w:val="ListParagraph"/>
        <w:numPr>
          <w:ilvl w:val="0"/>
          <w:numId w:val="13"/>
        </w:numPr>
        <w:tabs>
          <w:tab w:val="left" w:pos="1001"/>
        </w:tabs>
        <w:bidi/>
        <w:ind w:left="1000"/>
        <w:jc w:val="both"/>
        <w:rPr>
          <w:color w:val="000000" w:themeColor="text1"/>
          <w:sz w:val="24"/>
          <w:szCs w:val="24"/>
          <w:rtl/>
        </w:rPr>
      </w:pPr>
      <w:r>
        <w:rPr>
          <w:color w:val="000000" w:themeColor="text1"/>
          <w:sz w:val="24"/>
          <w:rtl/>
        </w:rPr>
        <w:t xml:space="preserve">تتمثل المؤشرات المقترحة للهدف الانمائي للمشروع والأهداف المتصلة في : </w:t>
      </w:r>
    </w:p>
    <w:p w14:paraId="2E64C3D8" w14:textId="77777777" w:rsidR="008E2694" w:rsidRPr="008E2694" w:rsidRDefault="008E2694" w:rsidP="008E2694">
      <w:pPr>
        <w:pStyle w:val="BodyText"/>
        <w:spacing w:before="11"/>
        <w:rPr>
          <w:color w:val="000000" w:themeColor="text1"/>
          <w:rtl/>
        </w:rPr>
      </w:pPr>
    </w:p>
    <w:p w14:paraId="2E64C3D9" w14:textId="77777777" w:rsidR="008E2694" w:rsidRPr="008E2694" w:rsidRDefault="008E2694" w:rsidP="00C06189">
      <w:pPr>
        <w:pStyle w:val="ListParagraph"/>
        <w:numPr>
          <w:ilvl w:val="0"/>
          <w:numId w:val="11"/>
        </w:numPr>
        <w:tabs>
          <w:tab w:val="left" w:pos="1001"/>
        </w:tabs>
        <w:bidi/>
        <w:spacing w:line="272" w:lineRule="exact"/>
        <w:ind w:right="103"/>
        <w:rPr>
          <w:color w:val="000000" w:themeColor="text1"/>
          <w:sz w:val="24"/>
          <w:szCs w:val="24"/>
          <w:rtl/>
        </w:rPr>
      </w:pPr>
      <w:r>
        <w:rPr>
          <w:b/>
          <w:i/>
          <w:color w:val="000000" w:themeColor="text1"/>
          <w:sz w:val="24"/>
          <w:rtl/>
        </w:rPr>
        <w:t xml:space="preserve">المهارات والكفاءات المعززة التي تعمل على تحسين توظيف خريجي التعليم العالي.  </w:t>
      </w:r>
      <w:r>
        <w:rPr>
          <w:color w:val="000000" w:themeColor="text1"/>
          <w:sz w:val="24"/>
          <w:rtl/>
        </w:rPr>
        <w:t>و سيتم تحقيق هذا الهدف من خلال :</w:t>
      </w:r>
    </w:p>
    <w:p w14:paraId="2E64C3DA" w14:textId="77777777" w:rsidR="008E2694" w:rsidRPr="008E2694" w:rsidRDefault="008E2694" w:rsidP="008E2694">
      <w:pPr>
        <w:pStyle w:val="BodyText"/>
        <w:rPr>
          <w:color w:val="000000" w:themeColor="text1"/>
          <w:rtl/>
        </w:rPr>
      </w:pPr>
    </w:p>
    <w:p w14:paraId="2E64C3DB" w14:textId="77777777" w:rsidR="008E2694" w:rsidRPr="008E2694" w:rsidRDefault="008E2694" w:rsidP="00C06189">
      <w:pPr>
        <w:pStyle w:val="ListParagraph"/>
        <w:numPr>
          <w:ilvl w:val="1"/>
          <w:numId w:val="11"/>
        </w:numPr>
        <w:tabs>
          <w:tab w:val="left" w:pos="1548"/>
        </w:tabs>
        <w:bidi/>
        <w:spacing w:before="1" w:line="276" w:lineRule="exact"/>
        <w:ind w:right="104"/>
        <w:jc w:val="both"/>
        <w:rPr>
          <w:color w:val="000000" w:themeColor="text1"/>
          <w:sz w:val="24"/>
          <w:szCs w:val="24"/>
          <w:rtl/>
        </w:rPr>
      </w:pPr>
      <w:r>
        <w:rPr>
          <w:rtl/>
        </w:rPr>
        <w:t>دعم الأنشطة التي تعزز المهارات والكفاءات في ريادة الأعمال ومهارات القدرة على التحول صلب مسالك التدريس والأنشطة الخارجة عن المناهج الدراسية.</w:t>
      </w:r>
      <w:r w:rsidR="007038FD">
        <w:rPr>
          <w:rStyle w:val="FootnoteReference"/>
          <w:rtl/>
        </w:rPr>
        <w:footnoteReference w:id="35"/>
      </w:r>
      <w:r w:rsidR="007038FD">
        <w:rPr>
          <w:rtl/>
        </w:rPr>
        <w:t xml:space="preserve"> </w:t>
      </w:r>
      <w:r>
        <w:rPr>
          <w:rtl/>
        </w:rPr>
        <w:t>؛</w:t>
      </w:r>
    </w:p>
    <w:p w14:paraId="2E64C3DC" w14:textId="77777777" w:rsidR="008E2694" w:rsidRPr="008E2694" w:rsidRDefault="008E2694" w:rsidP="00C06189">
      <w:pPr>
        <w:pStyle w:val="ListParagraph"/>
        <w:numPr>
          <w:ilvl w:val="1"/>
          <w:numId w:val="11"/>
        </w:numPr>
        <w:tabs>
          <w:tab w:val="left" w:pos="1541"/>
        </w:tabs>
        <w:bidi/>
        <w:spacing w:before="120" w:line="276" w:lineRule="exact"/>
        <w:ind w:left="1540" w:right="104"/>
        <w:jc w:val="both"/>
        <w:rPr>
          <w:color w:val="000000" w:themeColor="text1"/>
          <w:sz w:val="24"/>
          <w:szCs w:val="24"/>
          <w:rtl/>
        </w:rPr>
      </w:pPr>
      <w:r>
        <w:rPr>
          <w:color w:val="000000" w:themeColor="text1"/>
          <w:sz w:val="24"/>
          <w:rtl/>
        </w:rPr>
        <w:t>دعم تطوير وتنفيذ وتقييم البرامج ذات البناء المشترك التي تم وضعها مع المشغلين والتي تعزز المهارات والكفاءات الخاصة بالقطاع الخاصّ ضمن المناهج الدراسية.</w:t>
      </w:r>
    </w:p>
    <w:p w14:paraId="2E64C3DD" w14:textId="77777777" w:rsidR="008E2694" w:rsidRPr="008E2694" w:rsidRDefault="008E2694" w:rsidP="008E2694">
      <w:pPr>
        <w:pStyle w:val="BodyText"/>
        <w:spacing w:before="8"/>
        <w:rPr>
          <w:color w:val="000000" w:themeColor="text1"/>
          <w:sz w:val="23"/>
          <w:szCs w:val="23"/>
          <w:rtl/>
        </w:rPr>
      </w:pPr>
    </w:p>
    <w:p w14:paraId="2E64C3DE" w14:textId="77777777" w:rsidR="008E2694" w:rsidRPr="008E2694" w:rsidRDefault="008E2694" w:rsidP="008E2694">
      <w:pPr>
        <w:pStyle w:val="BodyText"/>
        <w:bidi/>
        <w:ind w:left="1000" w:right="104"/>
        <w:jc w:val="both"/>
        <w:rPr>
          <w:color w:val="000000" w:themeColor="text1"/>
          <w:rtl/>
        </w:rPr>
      </w:pPr>
      <w:r>
        <w:rPr>
          <w:b/>
          <w:color w:val="000000" w:themeColor="text1"/>
          <w:rtl/>
        </w:rPr>
        <w:t xml:space="preserve">المؤشر #1: </w:t>
      </w:r>
      <w:r>
        <w:rPr>
          <w:color w:val="000000" w:themeColor="text1"/>
          <w:rtl/>
        </w:rPr>
        <w:t>نسبة خريجي التعليم العالي المنتمين للمسالك المشتركة البناء (ونسبة الإناث منها) والذين تم انتدابهم 6 أشهر بعد التخرج، بمقارنة المناسبة؛ و</w:t>
      </w:r>
    </w:p>
    <w:p w14:paraId="2E64C3DF" w14:textId="77777777" w:rsidR="008E2694" w:rsidRPr="008E2694" w:rsidRDefault="008E2694" w:rsidP="008E2694">
      <w:pPr>
        <w:pStyle w:val="BodyText"/>
        <w:rPr>
          <w:color w:val="000000" w:themeColor="text1"/>
          <w:rtl/>
        </w:rPr>
      </w:pPr>
    </w:p>
    <w:p w14:paraId="2E64C3E0" w14:textId="77777777" w:rsidR="008E2694" w:rsidRPr="008E2694" w:rsidRDefault="008E2694" w:rsidP="008E2694">
      <w:pPr>
        <w:pStyle w:val="BodyText"/>
        <w:bidi/>
        <w:ind w:left="1000" w:right="107"/>
        <w:jc w:val="both"/>
        <w:rPr>
          <w:color w:val="000000" w:themeColor="text1"/>
          <w:rtl/>
        </w:rPr>
      </w:pPr>
      <w:r>
        <w:rPr>
          <w:b/>
          <w:color w:val="000000" w:themeColor="text1"/>
          <w:rtl/>
        </w:rPr>
        <w:t xml:space="preserve">المؤشر #2: </w:t>
      </w:r>
      <w:r>
        <w:rPr>
          <w:color w:val="000000" w:themeColor="text1"/>
          <w:rtl/>
        </w:rPr>
        <w:t>عدد طلاب التعليم العالي الذين أكملوا برامج التوظيف المدعومة ببرنامج دعم الجودة.</w:t>
      </w:r>
    </w:p>
    <w:p w14:paraId="2E64C3E1" w14:textId="77777777" w:rsidR="008E2694" w:rsidRPr="008E2694" w:rsidRDefault="008E2694" w:rsidP="008E2694">
      <w:pPr>
        <w:pStyle w:val="BodyText"/>
        <w:spacing w:before="11"/>
        <w:rPr>
          <w:color w:val="000000" w:themeColor="text1"/>
          <w:rtl/>
        </w:rPr>
      </w:pPr>
    </w:p>
    <w:p w14:paraId="2E64C3E2" w14:textId="77777777" w:rsidR="008E2694" w:rsidRPr="008E2694" w:rsidRDefault="008E2694" w:rsidP="00C06189">
      <w:pPr>
        <w:pStyle w:val="ListParagraph"/>
        <w:numPr>
          <w:ilvl w:val="0"/>
          <w:numId w:val="11"/>
        </w:numPr>
        <w:tabs>
          <w:tab w:val="left" w:pos="1001"/>
        </w:tabs>
        <w:bidi/>
        <w:spacing w:line="272" w:lineRule="exact"/>
        <w:ind w:right="103"/>
        <w:rPr>
          <w:color w:val="000000" w:themeColor="text1"/>
          <w:sz w:val="24"/>
          <w:szCs w:val="24"/>
          <w:rtl/>
        </w:rPr>
      </w:pPr>
      <w:r>
        <w:rPr>
          <w:b/>
          <w:i/>
          <w:color w:val="000000" w:themeColor="text1"/>
          <w:sz w:val="24"/>
          <w:rtl/>
        </w:rPr>
        <w:t>إدارة معززة للتعليم العالي مع اكتساب 100 في المئة من الجامعات العمومية لمخططات استراتيجية.</w:t>
      </w:r>
      <w:r>
        <w:rPr>
          <w:color w:val="000000" w:themeColor="text1"/>
          <w:sz w:val="24"/>
          <w:rtl/>
        </w:rPr>
        <w:t xml:space="preserve"> وسيتحقق ذلك من خلال :</w:t>
      </w:r>
    </w:p>
    <w:p w14:paraId="2E64C3E3" w14:textId="77777777" w:rsidR="008E2694" w:rsidRPr="008E2694" w:rsidRDefault="008E2694" w:rsidP="008E2694">
      <w:pPr>
        <w:pStyle w:val="BodyText"/>
        <w:rPr>
          <w:color w:val="000000" w:themeColor="text1"/>
          <w:rtl/>
        </w:rPr>
      </w:pPr>
    </w:p>
    <w:p w14:paraId="2E64C3E4" w14:textId="77777777" w:rsidR="008E2694" w:rsidRPr="008E2694" w:rsidRDefault="008E2694" w:rsidP="00C06189">
      <w:pPr>
        <w:pStyle w:val="ListParagraph"/>
        <w:numPr>
          <w:ilvl w:val="1"/>
          <w:numId w:val="11"/>
        </w:numPr>
        <w:tabs>
          <w:tab w:val="left" w:pos="1452"/>
        </w:tabs>
        <w:bidi/>
        <w:spacing w:before="1" w:line="276" w:lineRule="exact"/>
        <w:ind w:left="1451" w:right="111"/>
        <w:jc w:val="both"/>
        <w:rPr>
          <w:color w:val="000000" w:themeColor="text1"/>
          <w:sz w:val="24"/>
          <w:szCs w:val="24"/>
          <w:rtl/>
        </w:rPr>
      </w:pPr>
      <w:r>
        <w:rPr>
          <w:color w:val="000000" w:themeColor="text1"/>
          <w:sz w:val="24"/>
          <w:rtl/>
        </w:rPr>
        <w:t>تدابير لتعزيز الإدارة والحوكمة، ونظام ضمان الجودة الداخلي والخارجي.</w:t>
      </w:r>
    </w:p>
    <w:p w14:paraId="2E64C3E5" w14:textId="77777777" w:rsidR="008E2694" w:rsidRPr="008E2694" w:rsidRDefault="008E2694" w:rsidP="00C06189">
      <w:pPr>
        <w:pStyle w:val="ListParagraph"/>
        <w:numPr>
          <w:ilvl w:val="1"/>
          <w:numId w:val="11"/>
        </w:numPr>
        <w:tabs>
          <w:tab w:val="left" w:pos="1452"/>
        </w:tabs>
        <w:bidi/>
        <w:spacing w:before="116"/>
        <w:ind w:left="1451"/>
        <w:rPr>
          <w:color w:val="000000" w:themeColor="text1"/>
          <w:sz w:val="24"/>
          <w:szCs w:val="24"/>
          <w:rtl/>
        </w:rPr>
      </w:pPr>
      <w:r>
        <w:rPr>
          <w:color w:val="000000" w:themeColor="text1"/>
          <w:sz w:val="24"/>
          <w:rtl/>
        </w:rPr>
        <w:t>تدابير لدعم إدارة القطاع القائمة على المردودية.</w:t>
      </w:r>
    </w:p>
    <w:p w14:paraId="2E64C3E6" w14:textId="77777777" w:rsidR="008E2694" w:rsidRPr="008E2694" w:rsidRDefault="008E2694" w:rsidP="008E2694">
      <w:pPr>
        <w:pStyle w:val="BodyText"/>
        <w:spacing w:before="4"/>
        <w:rPr>
          <w:color w:val="000000" w:themeColor="text1"/>
          <w:sz w:val="22"/>
          <w:szCs w:val="22"/>
          <w:rtl/>
        </w:rPr>
      </w:pPr>
    </w:p>
    <w:p w14:paraId="2E64C3E7" w14:textId="77777777" w:rsidR="008E2694" w:rsidRPr="008E2694" w:rsidRDefault="008E2694" w:rsidP="008E2694">
      <w:pPr>
        <w:pStyle w:val="BodyText"/>
        <w:bidi/>
        <w:spacing w:before="1"/>
        <w:ind w:left="1000"/>
        <w:jc w:val="both"/>
        <w:rPr>
          <w:color w:val="000000" w:themeColor="text1"/>
          <w:rtl/>
        </w:rPr>
      </w:pPr>
      <w:r>
        <w:rPr>
          <w:b/>
          <w:color w:val="000000" w:themeColor="text1"/>
          <w:rtl/>
        </w:rPr>
        <w:t xml:space="preserve">المؤشر #3: </w:t>
      </w:r>
      <w:r>
        <w:rPr>
          <w:color w:val="000000" w:themeColor="text1"/>
          <w:rtl/>
        </w:rPr>
        <w:t>النسبة المئوية من الجامعات العمومية التي لديها مخططات استراتيجية.</w:t>
      </w:r>
    </w:p>
    <w:p w14:paraId="2E64C3E8" w14:textId="77777777" w:rsidR="008E2694" w:rsidRPr="008E2694" w:rsidRDefault="008E2694" w:rsidP="008E2694">
      <w:pPr>
        <w:pStyle w:val="BodyText"/>
        <w:spacing w:before="4"/>
        <w:rPr>
          <w:color w:val="000000" w:themeColor="text1"/>
          <w:rtl/>
        </w:rPr>
      </w:pPr>
    </w:p>
    <w:p w14:paraId="2E64C3E9" w14:textId="77777777" w:rsidR="008E2694" w:rsidRPr="008E2694" w:rsidRDefault="008E2694" w:rsidP="00C06189">
      <w:pPr>
        <w:pStyle w:val="Heading11"/>
        <w:numPr>
          <w:ilvl w:val="0"/>
          <w:numId w:val="14"/>
        </w:numPr>
        <w:tabs>
          <w:tab w:val="left" w:pos="641"/>
        </w:tabs>
        <w:bidi/>
        <w:spacing w:before="1"/>
        <w:ind w:left="640" w:hanging="531"/>
        <w:rPr>
          <w:color w:val="000000" w:themeColor="text1"/>
          <w:rtl/>
        </w:rPr>
      </w:pPr>
      <w:r>
        <w:rPr>
          <w:color w:val="000000" w:themeColor="text1"/>
          <w:rtl/>
        </w:rPr>
        <w:t>وصف</w:t>
      </w:r>
      <w:r>
        <w:rPr>
          <w:color w:val="000000" w:themeColor="text1"/>
          <w:spacing w:val="-5"/>
          <w:rtl/>
        </w:rPr>
        <w:t xml:space="preserve"> </w:t>
      </w:r>
      <w:r>
        <w:rPr>
          <w:color w:val="000000" w:themeColor="text1"/>
          <w:rtl/>
        </w:rPr>
        <w:t>المشروع</w:t>
      </w:r>
    </w:p>
    <w:p w14:paraId="2E64C3EA" w14:textId="77777777" w:rsidR="008E2694" w:rsidRPr="008E2694" w:rsidRDefault="008E2694" w:rsidP="008E2694">
      <w:pPr>
        <w:pStyle w:val="BodyText"/>
        <w:spacing w:before="10"/>
        <w:rPr>
          <w:b/>
          <w:bCs/>
          <w:color w:val="000000" w:themeColor="text1"/>
          <w:sz w:val="20"/>
          <w:szCs w:val="20"/>
          <w:rtl/>
        </w:rPr>
      </w:pPr>
    </w:p>
    <w:p w14:paraId="2E64C3EB" w14:textId="77777777" w:rsidR="008E2694" w:rsidRPr="008E2694" w:rsidRDefault="008E2694" w:rsidP="00C06189">
      <w:pPr>
        <w:pStyle w:val="ListParagraph"/>
        <w:numPr>
          <w:ilvl w:val="1"/>
          <w:numId w:val="14"/>
        </w:numPr>
        <w:tabs>
          <w:tab w:val="left" w:pos="1452"/>
        </w:tabs>
        <w:bidi/>
        <w:ind w:left="1451" w:hanging="811"/>
        <w:jc w:val="left"/>
        <w:rPr>
          <w:b/>
          <w:bCs/>
          <w:color w:val="000000" w:themeColor="text1"/>
          <w:sz w:val="24"/>
          <w:szCs w:val="24"/>
          <w:rtl/>
        </w:rPr>
      </w:pPr>
      <w:r>
        <w:rPr>
          <w:b/>
          <w:color w:val="000000" w:themeColor="text1"/>
          <w:sz w:val="24"/>
          <w:rtl/>
        </w:rPr>
        <w:t>مكونات</w:t>
      </w:r>
      <w:r>
        <w:rPr>
          <w:b/>
          <w:color w:val="000000" w:themeColor="text1"/>
          <w:spacing w:val="-9"/>
          <w:sz w:val="24"/>
          <w:rtl/>
        </w:rPr>
        <w:t xml:space="preserve"> </w:t>
      </w:r>
      <w:r>
        <w:rPr>
          <w:b/>
          <w:color w:val="000000" w:themeColor="text1"/>
          <w:sz w:val="24"/>
          <w:rtl/>
        </w:rPr>
        <w:t>المشروع</w:t>
      </w:r>
    </w:p>
    <w:p w14:paraId="2E64C3EC" w14:textId="77777777" w:rsidR="008E2694" w:rsidRPr="008E2694" w:rsidRDefault="008E2694" w:rsidP="008E2694">
      <w:pPr>
        <w:pStyle w:val="BodyText"/>
        <w:spacing w:before="10"/>
        <w:rPr>
          <w:b/>
          <w:bCs/>
          <w:color w:val="000000" w:themeColor="text1"/>
          <w:rtl/>
        </w:rPr>
      </w:pPr>
    </w:p>
    <w:p w14:paraId="2E64C3ED" w14:textId="77777777" w:rsidR="008E2694" w:rsidRPr="008E2694" w:rsidRDefault="008E2694" w:rsidP="00C06189">
      <w:pPr>
        <w:pStyle w:val="ListParagraph"/>
        <w:numPr>
          <w:ilvl w:val="0"/>
          <w:numId w:val="13"/>
        </w:numPr>
        <w:tabs>
          <w:tab w:val="left" w:pos="1102"/>
        </w:tabs>
        <w:bidi/>
        <w:ind w:left="381" w:right="466" w:firstLine="0"/>
        <w:jc w:val="both"/>
        <w:rPr>
          <w:color w:val="000000" w:themeColor="text1"/>
          <w:sz w:val="24"/>
          <w:szCs w:val="24"/>
          <w:rtl/>
        </w:rPr>
      </w:pPr>
      <w:r>
        <w:rPr>
          <w:color w:val="000000" w:themeColor="text1"/>
          <w:sz w:val="24"/>
          <w:rtl/>
        </w:rPr>
        <w:t>ويتكوّن المشروع من مكوّنين اثنين يهدفان لـ : (أ) تعزيز توظيف خريجي التعليم العالي من أجل ضمان إدماجهم بكيفية أفضل في سوق الشغل. و (ب) تعزيز إدارة التعليم العالي.</w:t>
      </w:r>
    </w:p>
    <w:p w14:paraId="2E64C3EE" w14:textId="77777777" w:rsidR="008E2694" w:rsidRPr="008E2694" w:rsidRDefault="008E2694" w:rsidP="008E2694">
      <w:pPr>
        <w:pStyle w:val="BodyText"/>
        <w:spacing w:before="10"/>
        <w:rPr>
          <w:color w:val="000000" w:themeColor="text1"/>
          <w:sz w:val="20"/>
          <w:szCs w:val="20"/>
          <w:rtl/>
        </w:rPr>
      </w:pPr>
    </w:p>
    <w:p w14:paraId="2E64C3EF" w14:textId="77777777" w:rsidR="008E2694" w:rsidRPr="007038FD" w:rsidRDefault="008E2694" w:rsidP="00C06189">
      <w:pPr>
        <w:pStyle w:val="ListParagraph"/>
        <w:numPr>
          <w:ilvl w:val="0"/>
          <w:numId w:val="13"/>
        </w:numPr>
        <w:tabs>
          <w:tab w:val="left" w:pos="1102"/>
        </w:tabs>
        <w:bidi/>
        <w:ind w:left="381" w:right="461" w:firstLine="0"/>
        <w:jc w:val="lowKashida"/>
        <w:rPr>
          <w:b/>
          <w:bCs/>
          <w:color w:val="000000" w:themeColor="text1"/>
          <w:sz w:val="24"/>
          <w:szCs w:val="24"/>
          <w:rtl/>
        </w:rPr>
      </w:pPr>
      <w:r>
        <w:rPr>
          <w:b/>
          <w:color w:val="000000" w:themeColor="text1"/>
          <w:sz w:val="24"/>
          <w:rtl/>
        </w:rPr>
        <w:t>ويرتبط المكوّنان ارتباطا وطيدا</w:t>
      </w:r>
      <w:r>
        <w:rPr>
          <w:rtl/>
        </w:rPr>
        <w:t xml:space="preserve"> إذ أنّ برامج مبتكرة موجهة نحو توظيف أفضلت تطلب نظام ومؤسسات تعليم عالي محدّثة مع تواصل قوي مع سوق الشغل من أجل ضمان الاستدامة.</w:t>
      </w:r>
      <w:r>
        <w:rPr>
          <w:color w:val="000000" w:themeColor="text1"/>
          <w:sz w:val="24"/>
          <w:rtl/>
        </w:rPr>
        <w:t xml:space="preserve"> </w:t>
      </w:r>
      <w:r>
        <w:rPr>
          <w:b/>
          <w:color w:val="000000" w:themeColor="text1"/>
          <w:sz w:val="24"/>
          <w:rtl/>
        </w:rPr>
        <w:t>وعلى سبيل المثال، يلعب المشغلون دورا هاما في برنامج دعم الجودة، لا سيما فيما يتعلق بالبرامج ذات البناء المشترك، ولهم أيضا دور هام في مجال الحوكمة الرشيدة وضمان الجودة، وتحديد</w:t>
      </w:r>
      <w:r w:rsidR="007038FD">
        <w:rPr>
          <w:rFonts w:hint="cs"/>
          <w:b/>
          <w:color w:val="000000" w:themeColor="text1"/>
          <w:sz w:val="24"/>
          <w:rtl/>
        </w:rPr>
        <w:t xml:space="preserve"> </w:t>
      </w:r>
    </w:p>
    <w:p w14:paraId="2E64C3F0" w14:textId="77777777" w:rsidR="007038FD" w:rsidRPr="008E2694" w:rsidRDefault="007038FD" w:rsidP="007038FD">
      <w:pPr>
        <w:pStyle w:val="BodyText"/>
        <w:bidi/>
        <w:spacing w:before="51"/>
        <w:ind w:left="180" w:right="464"/>
        <w:jc w:val="lowKashida"/>
        <w:rPr>
          <w:color w:val="000000" w:themeColor="text1"/>
          <w:rtl/>
        </w:rPr>
      </w:pPr>
      <w:r>
        <w:rPr>
          <w:b/>
          <w:color w:val="000000" w:themeColor="text1"/>
          <w:rtl/>
        </w:rPr>
        <w:t>نتائج التدريس وإصلاحات البرامج الدراسية</w:t>
      </w:r>
      <w:r>
        <w:rPr>
          <w:rtl/>
        </w:rPr>
        <w:t>، على سبيل الذكر لا الحصر.</w:t>
      </w:r>
      <w:r>
        <w:rPr>
          <w:color w:val="000000" w:themeColor="text1"/>
          <w:rtl/>
        </w:rPr>
        <w:t xml:space="preserve"> وستدعم معظم الإجراءات الواردة في إطار المكونين بعضها البعض ؛ على سبيل المثال، تمثل الاستقلالية والحوكمة الرشيدة شروط مسبقة هامة للتمويل القائم على المردودية. وفي إطار كلى  المكونين، توجد إجراءات تتعلق بالمستوى الكلي ( 'الاجراءات الجوهرية'، أو أنشطة محددة يتعين القيام بها لمعالجة القضايا المزدوجة على مستوى النظام) وإجراءات تتعلق بالمستوى الجزئي (أي أنشطة خاصة مرتبطة بالبرنامج والمشاريع ).</w:t>
      </w:r>
      <w:r>
        <w:rPr>
          <w:color w:val="000000" w:themeColor="text1"/>
          <w:spacing w:val="46"/>
          <w:rtl/>
        </w:rPr>
        <w:t xml:space="preserve"> </w:t>
      </w:r>
      <w:r>
        <w:rPr>
          <w:color w:val="000000" w:themeColor="text1"/>
          <w:rtl/>
        </w:rPr>
        <w:t>مرة أخرى، ستدعم الإصلاحات على المستوى الكلي التغييرات على المستوى الجزئي في حين أن التغييرات على المستوى الجزئي ستصبح دافعا هاما للإصلاحات المؤسسية والأكثر شمولا.</w:t>
      </w:r>
    </w:p>
    <w:p w14:paraId="2E64C3F1" w14:textId="77777777" w:rsidR="008E2694" w:rsidRPr="008E2694" w:rsidRDefault="008E2694" w:rsidP="008E2694">
      <w:pPr>
        <w:rPr>
          <w:color w:val="000000" w:themeColor="text1"/>
          <w:sz w:val="20"/>
          <w:szCs w:val="20"/>
          <w:rtl/>
        </w:rPr>
        <w:sectPr w:rsidR="008E2694" w:rsidRPr="008E2694">
          <w:pgSz w:w="12240" w:h="15840"/>
          <w:pgMar w:top="1120" w:right="1240" w:bottom="940" w:left="1160" w:header="0" w:footer="746" w:gutter="0"/>
          <w:cols w:space="720"/>
        </w:sectPr>
      </w:pPr>
    </w:p>
    <w:p w14:paraId="2E64C3F2" w14:textId="77777777" w:rsidR="008E2694" w:rsidRPr="008E2694" w:rsidRDefault="008E2694" w:rsidP="008E2694">
      <w:pPr>
        <w:pStyle w:val="BodyText"/>
        <w:spacing w:before="3"/>
        <w:rPr>
          <w:color w:val="000000" w:themeColor="text1"/>
          <w:sz w:val="21"/>
          <w:szCs w:val="21"/>
          <w:rtl/>
        </w:rPr>
      </w:pPr>
    </w:p>
    <w:p w14:paraId="2E64C3F3" w14:textId="77777777" w:rsidR="008E2694" w:rsidRPr="008E2694" w:rsidRDefault="008E2694" w:rsidP="00C06189">
      <w:pPr>
        <w:pStyle w:val="ListParagraph"/>
        <w:numPr>
          <w:ilvl w:val="0"/>
          <w:numId w:val="13"/>
        </w:numPr>
        <w:tabs>
          <w:tab w:val="left" w:pos="942"/>
        </w:tabs>
        <w:bidi/>
        <w:ind w:left="221" w:right="462" w:firstLine="0"/>
        <w:jc w:val="both"/>
        <w:rPr>
          <w:color w:val="000000" w:themeColor="text1"/>
          <w:sz w:val="24"/>
          <w:szCs w:val="24"/>
          <w:rtl/>
        </w:rPr>
      </w:pPr>
      <w:r>
        <w:rPr>
          <w:b/>
          <w:color w:val="000000" w:themeColor="text1"/>
          <w:sz w:val="24"/>
          <w:rtl/>
        </w:rPr>
        <w:t>المكون 1: "تحسين توظيف خريجي التعليم العالي" (الميزانية التقديرية :</w:t>
      </w:r>
      <w:r>
        <w:rPr>
          <w:b/>
          <w:i/>
          <w:color w:val="000000" w:themeColor="text1"/>
          <w:sz w:val="24"/>
          <w:rtl/>
        </w:rPr>
        <w:t xml:space="preserve"> إجمالي 39.7 مليون دولار أمريكي، من بينهم 36.1 مليون دولار أمريكي بتمويل من البنك الدولي لللإنشاء والتعمير).</w:t>
      </w:r>
      <w:r>
        <w:rPr>
          <w:color w:val="000000" w:themeColor="text1"/>
          <w:sz w:val="24"/>
          <w:rtl/>
        </w:rPr>
        <w:t xml:space="preserve"> ويهدف هذا المكون إلى تحسين توظيف الخريجين المستقبليين من خلال دعم تدابير جانبعلى مستوى العرض لتعزيز ملاءمة مهارات وكفاءات الخريجين مع متطلبات سوق الشغل. وسيتحقق ذلك من خلال : (أ) مجموعة من الحوافز- من خلال برنامج دعم الجودة - لدعم البرامج التي من شأنها مساعدة مؤسسات التعليم العالي على التواصل بشكل أفضل مع سوق الشغل، وترسيخ والحفاظ على نموذج من جامعة مبتكرة وثقافة ريادة الأعمال. و (ب) اجراءات جوهرية لدعم الأنشطة التي من شأنها المساهمة في ربط  الجامعات بشكل أفضل للبيئة الاجتماعية والاقتصادية، وتوفير معطيات منتظمة عن سوق الشغل، والارشاد المهني وخدمات التوجيه للطلاب. وسيتم تقسيم المكون 1 على مكونين فرعيين اثنين على النحو التالي :</w:t>
      </w:r>
    </w:p>
    <w:p w14:paraId="2E64C3F4" w14:textId="77777777" w:rsidR="008E2694" w:rsidRPr="008E2694" w:rsidRDefault="008E2694" w:rsidP="008E2694">
      <w:pPr>
        <w:pStyle w:val="BodyText"/>
        <w:spacing w:before="2"/>
        <w:rPr>
          <w:color w:val="000000" w:themeColor="text1"/>
          <w:rtl/>
        </w:rPr>
      </w:pPr>
    </w:p>
    <w:p w14:paraId="2E64C3F5" w14:textId="77777777" w:rsidR="008E2694" w:rsidRPr="008E2694" w:rsidRDefault="008E2694" w:rsidP="00C06189">
      <w:pPr>
        <w:pStyle w:val="ListParagraph"/>
        <w:numPr>
          <w:ilvl w:val="0"/>
          <w:numId w:val="10"/>
        </w:numPr>
        <w:tabs>
          <w:tab w:val="left" w:pos="942"/>
        </w:tabs>
        <w:bidi/>
        <w:ind w:right="463"/>
        <w:jc w:val="both"/>
        <w:rPr>
          <w:color w:val="000000" w:themeColor="text1"/>
          <w:sz w:val="24"/>
          <w:szCs w:val="24"/>
          <w:rtl/>
        </w:rPr>
      </w:pPr>
      <w:r>
        <w:rPr>
          <w:i/>
          <w:color w:val="000000" w:themeColor="text1"/>
          <w:sz w:val="24"/>
          <w:rtl/>
        </w:rPr>
        <w:t>المكون الفرعي</w:t>
      </w:r>
      <w:r>
        <w:rPr>
          <w:i/>
          <w:color w:val="000000" w:themeColor="text1"/>
          <w:spacing w:val="-12"/>
          <w:sz w:val="24"/>
          <w:rtl/>
        </w:rPr>
        <w:t xml:space="preserve"> </w:t>
      </w:r>
      <w:r>
        <w:rPr>
          <w:i/>
          <w:color w:val="000000" w:themeColor="text1"/>
          <w:sz w:val="24"/>
          <w:rtl/>
        </w:rPr>
        <w:t>(1.1).</w:t>
      </w:r>
      <w:r>
        <w:rPr>
          <w:i/>
          <w:color w:val="000000" w:themeColor="text1"/>
          <w:spacing w:val="-14"/>
          <w:sz w:val="24"/>
          <w:rtl/>
        </w:rPr>
        <w:t xml:space="preserve"> </w:t>
      </w:r>
      <w:r>
        <w:rPr>
          <w:color w:val="000000" w:themeColor="text1"/>
          <w:sz w:val="24"/>
          <w:rtl/>
        </w:rPr>
        <w:t>يدعم مجموعة من الحوافز، وذلك باستخدام برنامج المنح التنافسية الذي يندرج في إطار المشروع الثاني لدعم إصلاح التعليم العالي ( "برنامج دعم الجودة")، قصد : (أ) ربط أفضل لمؤسسات التعليم العالي مع سوق الشغل، (ب) دعم المبادرات المبتكرة والمتعلقة بريادة المشاريع صلب الجامعات، و (ج) تحسين الخدمات الطلابية من أجل توظيف أفضل.</w:t>
      </w:r>
      <w:r>
        <w:rPr>
          <w:color w:val="000000" w:themeColor="text1"/>
          <w:spacing w:val="-4"/>
          <w:sz w:val="24"/>
          <w:rtl/>
        </w:rPr>
        <w:t xml:space="preserve"> </w:t>
      </w:r>
      <w:r>
        <w:rPr>
          <w:color w:val="000000" w:themeColor="text1"/>
          <w:sz w:val="24"/>
          <w:rtl/>
        </w:rPr>
        <w:t>ويتوفر وصف مفصل لنوافذ برنامج دعم الجودة الثلاثة صلب وصف المشروع في الملحق 2.</w:t>
      </w:r>
    </w:p>
    <w:p w14:paraId="2E64C3F6" w14:textId="77777777" w:rsidR="008E2694" w:rsidRPr="008E2694" w:rsidRDefault="008E2694" w:rsidP="00C06189">
      <w:pPr>
        <w:pStyle w:val="ListParagraph"/>
        <w:numPr>
          <w:ilvl w:val="0"/>
          <w:numId w:val="10"/>
        </w:numPr>
        <w:tabs>
          <w:tab w:val="left" w:pos="942"/>
        </w:tabs>
        <w:bidi/>
        <w:spacing w:before="125" w:line="237" w:lineRule="auto"/>
        <w:ind w:right="464"/>
        <w:jc w:val="both"/>
        <w:rPr>
          <w:color w:val="000000" w:themeColor="text1"/>
          <w:sz w:val="24"/>
          <w:szCs w:val="24"/>
          <w:rtl/>
        </w:rPr>
      </w:pPr>
      <w:r>
        <w:rPr>
          <w:i/>
          <w:color w:val="000000" w:themeColor="text1"/>
          <w:sz w:val="24"/>
          <w:rtl/>
        </w:rPr>
        <w:t>المكون الفرعي</w:t>
      </w:r>
      <w:r>
        <w:rPr>
          <w:i/>
          <w:color w:val="000000" w:themeColor="text1"/>
          <w:spacing w:val="-6"/>
          <w:sz w:val="24"/>
          <w:rtl/>
        </w:rPr>
        <w:t xml:space="preserve"> </w:t>
      </w:r>
      <w:r>
        <w:rPr>
          <w:i/>
          <w:color w:val="000000" w:themeColor="text1"/>
          <w:sz w:val="24"/>
          <w:rtl/>
        </w:rPr>
        <w:t>(1.2).</w:t>
      </w:r>
      <w:r>
        <w:rPr>
          <w:i/>
          <w:color w:val="000000" w:themeColor="text1"/>
          <w:spacing w:val="-11"/>
          <w:sz w:val="24"/>
          <w:rtl/>
        </w:rPr>
        <w:t xml:space="preserve"> </w:t>
      </w:r>
      <w:r>
        <w:rPr>
          <w:color w:val="000000" w:themeColor="text1"/>
          <w:sz w:val="24"/>
          <w:rtl/>
        </w:rPr>
        <w:t xml:space="preserve">يتضمن مجموعة من الأنشطة المنهجية والمتداخلة التخصصات التي من شأنها دعم إعداد أو تنفيذ منح برنامج دعم الجودة المخطط لها في إطار المكون الفرعي 1.1. وعلى وجه التحديد، فسيموّل المشروع الأنشطة الهادفة لـ : (أ) تعزيز المراصد الجامعية لدعم صلبة نهاية المرحلة الثانوية ومرحلة التعليم العالي (فضلا عن اتخاذ تدابير على الصعيد الوطني لتواصل أفضل واستخدام المعطيات  المتوفرة على المستوى الجامعي) قصد : </w:t>
      </w:r>
      <w:r>
        <w:rPr>
          <w:rtl/>
        </w:rPr>
        <w:t>(i) تدعيم الاختيارات المستنيرة فيما يخص اختصاصات التعليم العالي. و (ii) تحديد فرص التكوين والشعل، ودعم مؤسسات التعليم العالي لاتخاذ قرارات أكثر استنارة حول الاختصاصات التي ينبغي عرضها والبرامج التي ينبغي تحسينها (لقياس النتائج، سيموّل المشروع أيضا دراسات تعقب مالي حول إدماج خريجي التعليم العالي)؛ (ب) إنشاء قاعدة افتراضية متاحة للعموم تدار مركزيا يتم ضمّها إلى موقع على شبكة الانترنت التوجيه الجامعي الحالي لوزارة التعليم الع</w:t>
      </w:r>
      <w:r w:rsidR="007038FD">
        <w:rPr>
          <w:rtl/>
        </w:rPr>
        <w:t>الي والبحث العلمي</w:t>
      </w:r>
      <w:r w:rsidR="007038FD">
        <w:rPr>
          <w:rStyle w:val="FootnoteReference"/>
          <w:rtl/>
        </w:rPr>
        <w:footnoteReference w:id="36"/>
      </w:r>
      <w:r>
        <w:rPr>
          <w:rtl/>
        </w:rPr>
        <w:t xml:space="preserve"> (للمزيد من التفاصيل، انظر الملاحق 2 و 7)؛ (ج) دعم الجامعات المبتكرة وجامعات ريادة الأعمال، من خلال بيداغوجيا وبرامج  مبتكرة  لإدماج أفضل</w:t>
      </w:r>
    </w:p>
    <w:p w14:paraId="2E64C3F7" w14:textId="77777777" w:rsidR="007038FD" w:rsidRPr="007038FD" w:rsidRDefault="007038FD" w:rsidP="007038FD">
      <w:pPr>
        <w:pStyle w:val="BodyText"/>
        <w:bidi/>
        <w:spacing w:before="3"/>
        <w:rPr>
          <w:color w:val="000000" w:themeColor="text1"/>
          <w:sz w:val="25"/>
          <w:szCs w:val="25"/>
          <w:rtl/>
        </w:rPr>
      </w:pPr>
    </w:p>
    <w:p w14:paraId="2E64C3F8" w14:textId="77777777" w:rsidR="007038FD" w:rsidRDefault="007038FD" w:rsidP="007038FD">
      <w:pPr>
        <w:rPr>
          <w:rtl/>
        </w:rPr>
      </w:pPr>
    </w:p>
    <w:p w14:paraId="2E64C3F9" w14:textId="77777777" w:rsidR="008E2694" w:rsidRPr="007038FD" w:rsidRDefault="008E2694" w:rsidP="007038FD">
      <w:pPr>
        <w:rPr>
          <w:rtl/>
        </w:rPr>
        <w:sectPr w:rsidR="008E2694" w:rsidRPr="007038FD">
          <w:pgSz w:w="12240" w:h="15840"/>
          <w:pgMar w:top="1160" w:right="1240" w:bottom="940" w:left="1320" w:header="0" w:footer="746" w:gutter="0"/>
          <w:cols w:space="720"/>
        </w:sectPr>
      </w:pPr>
    </w:p>
    <w:p w14:paraId="2E64C3FA" w14:textId="77777777" w:rsidR="008E2694" w:rsidRPr="008E2694" w:rsidRDefault="008E2694" w:rsidP="008E2694">
      <w:pPr>
        <w:pStyle w:val="BodyText"/>
        <w:bidi/>
        <w:spacing w:before="51"/>
        <w:ind w:left="941"/>
        <w:jc w:val="both"/>
        <w:rPr>
          <w:color w:val="000000" w:themeColor="text1"/>
          <w:rtl/>
        </w:rPr>
      </w:pPr>
      <w:r>
        <w:rPr>
          <w:color w:val="000000" w:themeColor="text1"/>
          <w:rtl/>
        </w:rPr>
        <w:t>في سوق الشغل. علاوة على ذلك، يمكن لهذا المكون الفرعي أن يدعم الأنشطة التالية :</w:t>
      </w:r>
    </w:p>
    <w:p w14:paraId="2E64C3FB" w14:textId="77777777" w:rsidR="008E2694" w:rsidRPr="008E2694" w:rsidRDefault="008E2694" w:rsidP="008E2694">
      <w:pPr>
        <w:pStyle w:val="BodyText"/>
        <w:bidi/>
        <w:ind w:left="941" w:right="464"/>
        <w:jc w:val="both"/>
        <w:rPr>
          <w:color w:val="000000" w:themeColor="text1"/>
          <w:rtl/>
        </w:rPr>
      </w:pPr>
      <w:r>
        <w:rPr>
          <w:color w:val="000000" w:themeColor="text1"/>
          <w:rtl/>
        </w:rPr>
        <w:t>(د) إرساء إطار وطني للمؤهلات. (ه) أنشطة الاعتماد والتدريب لتحسين الكفاءات. (و) الخدمات الطلابية. و (ز) برامج دكتوراه أكثر ارتباط بسوق الشغل. سيشمل هذا المكون الفرعي أيضا الابتكار في مجال التعليم مع تدويل إضافي ومعزّز لقطاع التعليم العالي (والذي يمكن تعزيزه، على سبيل الذكر، من خلال تسهيل الولوج للبرامج الإقليمية، فضلا عن مبادرات التوأمة مع جامعات أجنبية)، فضلا عن المساعدة الفنية.</w:t>
      </w:r>
    </w:p>
    <w:p w14:paraId="2E64C3FC" w14:textId="77777777" w:rsidR="008E2694" w:rsidRPr="008E2694" w:rsidRDefault="008E2694" w:rsidP="008E2694">
      <w:pPr>
        <w:pStyle w:val="BodyText"/>
        <w:rPr>
          <w:color w:val="000000" w:themeColor="text1"/>
          <w:rtl/>
        </w:rPr>
      </w:pPr>
    </w:p>
    <w:p w14:paraId="2E64C3FD" w14:textId="77777777" w:rsidR="008E2694" w:rsidRPr="008E2694" w:rsidRDefault="008E2694" w:rsidP="00C06189">
      <w:pPr>
        <w:pStyle w:val="ListParagraph"/>
        <w:numPr>
          <w:ilvl w:val="0"/>
          <w:numId w:val="13"/>
        </w:numPr>
        <w:tabs>
          <w:tab w:val="left" w:pos="942"/>
        </w:tabs>
        <w:bidi/>
        <w:ind w:left="221" w:right="464" w:firstLine="0"/>
        <w:jc w:val="both"/>
        <w:rPr>
          <w:color w:val="000000" w:themeColor="text1"/>
          <w:sz w:val="24"/>
          <w:szCs w:val="24"/>
          <w:rtl/>
        </w:rPr>
      </w:pPr>
      <w:r>
        <w:rPr>
          <w:color w:val="000000" w:themeColor="text1"/>
          <w:sz w:val="24"/>
          <w:rtl/>
        </w:rPr>
        <w:t>وعلى غرار المشروع الثاني لدعم إصلاح التعليم العالي، يمكن أن تقوم المنح أيضا بتمويل المعدات والمواد اللازمة للمخابر وتجديد المنشآت القديمة دون آثار إضافية على الميزانية الوطنية.</w:t>
      </w:r>
    </w:p>
    <w:p w14:paraId="2E64C3FE" w14:textId="77777777" w:rsidR="008E2694" w:rsidRPr="008E2694" w:rsidRDefault="008E2694" w:rsidP="008E2694">
      <w:pPr>
        <w:pStyle w:val="BodyText"/>
        <w:spacing w:before="3"/>
        <w:rPr>
          <w:color w:val="000000" w:themeColor="text1"/>
          <w:sz w:val="21"/>
          <w:szCs w:val="21"/>
          <w:rtl/>
        </w:rPr>
      </w:pPr>
    </w:p>
    <w:p w14:paraId="2E64C3FF" w14:textId="77777777" w:rsidR="008E2694" w:rsidRPr="008E2694" w:rsidRDefault="008E2694" w:rsidP="00C06189">
      <w:pPr>
        <w:pStyle w:val="ListParagraph"/>
        <w:numPr>
          <w:ilvl w:val="0"/>
          <w:numId w:val="13"/>
        </w:numPr>
        <w:tabs>
          <w:tab w:val="left" w:pos="942"/>
        </w:tabs>
        <w:bidi/>
        <w:ind w:left="221" w:right="464" w:firstLine="0"/>
        <w:jc w:val="both"/>
        <w:rPr>
          <w:color w:val="000000" w:themeColor="text1"/>
          <w:sz w:val="24"/>
          <w:szCs w:val="24"/>
          <w:rtl/>
        </w:rPr>
      </w:pPr>
      <w:r>
        <w:rPr>
          <w:b/>
          <w:color w:val="000000" w:themeColor="text1"/>
          <w:sz w:val="24"/>
          <w:rtl/>
        </w:rPr>
        <w:t>المكون 2: تعزيز إدارة التعليم العالي (الميزانية التقديرية :</w:t>
      </w:r>
      <w:r>
        <w:rPr>
          <w:b/>
          <w:i/>
          <w:color w:val="000000" w:themeColor="text1"/>
          <w:sz w:val="24"/>
          <w:rtl/>
        </w:rPr>
        <w:t xml:space="preserve"> إجمالي 35.1 مليون دولار أمريكي، من بينهم 33.7 مليون دولار أمريكي بتمويل من البنك الدولي لللإنشاء والتعمير).</w:t>
      </w:r>
      <w:r>
        <w:rPr>
          <w:color w:val="000000" w:themeColor="text1"/>
          <w:sz w:val="24"/>
          <w:rtl/>
        </w:rPr>
        <w:t xml:space="preserve"> وسيجمع هذا المكون بين مجموعة من حوافز برنامج دعم الجودة والتدابير المنهجية التي تهدف إلى تحسين إدارة نظام التعليم العالي. وعلى وجه الخصوص، وسيدعم هذا المكوّن :</w:t>
      </w:r>
    </w:p>
    <w:p w14:paraId="2E64C400" w14:textId="77777777" w:rsidR="008E2694" w:rsidRPr="008E2694" w:rsidRDefault="008E2694" w:rsidP="008E2694">
      <w:pPr>
        <w:pStyle w:val="BodyText"/>
        <w:spacing w:before="3"/>
        <w:rPr>
          <w:color w:val="000000" w:themeColor="text1"/>
          <w:rtl/>
        </w:rPr>
      </w:pPr>
    </w:p>
    <w:p w14:paraId="2E64C401" w14:textId="77777777" w:rsidR="008E2694" w:rsidRPr="008E2694" w:rsidRDefault="008E2694" w:rsidP="00C06189">
      <w:pPr>
        <w:pStyle w:val="ListParagraph"/>
        <w:numPr>
          <w:ilvl w:val="0"/>
          <w:numId w:val="9"/>
        </w:numPr>
        <w:tabs>
          <w:tab w:val="left" w:pos="1431"/>
        </w:tabs>
        <w:bidi/>
        <w:spacing w:line="276" w:lineRule="exact"/>
        <w:ind w:right="464" w:hanging="446"/>
        <w:jc w:val="both"/>
        <w:rPr>
          <w:color w:val="000000" w:themeColor="text1"/>
          <w:sz w:val="24"/>
          <w:szCs w:val="24"/>
          <w:rtl/>
        </w:rPr>
      </w:pPr>
      <w:r>
        <w:rPr>
          <w:rtl/>
        </w:rPr>
        <w:t xml:space="preserve">التنفيذ الكلي لنظام ضمان الجودة الجامعي الداخلي والخارجي بما في ذلك إنشاء وكالة ضمان الجودة تتطابق كليا مع مشروع بولونيا </w:t>
      </w:r>
      <w:r w:rsidR="007038FD">
        <w:rPr>
          <w:rStyle w:val="FootnoteReference"/>
          <w:rtl/>
        </w:rPr>
        <w:footnoteReference w:id="37"/>
      </w:r>
      <w:r>
        <w:rPr>
          <w:rtl/>
        </w:rPr>
        <w:t xml:space="preserve"> وإنشاء وحدات داخلية لضمان الجودة الجامعي (أو إعادة تفعيل لجان الجودة التي تم إنشاؤها في 2006 صلب مؤسسات التعليم العالي والجامعات)؛</w:t>
      </w:r>
    </w:p>
    <w:p w14:paraId="2E64C402" w14:textId="77777777" w:rsidR="008E2694" w:rsidRPr="008E2694" w:rsidRDefault="008E2694" w:rsidP="00C06189">
      <w:pPr>
        <w:pStyle w:val="ListParagraph"/>
        <w:numPr>
          <w:ilvl w:val="0"/>
          <w:numId w:val="9"/>
        </w:numPr>
        <w:tabs>
          <w:tab w:val="left" w:pos="1431"/>
        </w:tabs>
        <w:bidi/>
        <w:spacing w:before="121" w:line="235" w:lineRule="auto"/>
        <w:ind w:right="462" w:hanging="446"/>
        <w:jc w:val="both"/>
        <w:rPr>
          <w:color w:val="000000" w:themeColor="text1"/>
          <w:sz w:val="24"/>
          <w:szCs w:val="24"/>
          <w:rtl/>
        </w:rPr>
      </w:pPr>
      <w:r>
        <w:rPr>
          <w:rtl/>
        </w:rPr>
        <w:t>تعزيز الاستقلالية وتحسين التوجيه في الجامعات، على سبيل المثال من خلال إنشاء مجالس استشارية خارجية لتعزيز العلاقة بين المشغلين والجهات الخارجية الأخرى ومؤسسات التعليم العالي</w:t>
      </w:r>
      <w:r w:rsidR="007038FD">
        <w:rPr>
          <w:rStyle w:val="FootnoteReference"/>
          <w:rtl/>
        </w:rPr>
        <w:footnoteReference w:id="38"/>
      </w:r>
      <w:r>
        <w:rPr>
          <w:rtl/>
        </w:rPr>
        <w:t xml:space="preserve"> ومن خلال وضع مخططات استراتيجية لكل جامعة ؛ و</w:t>
      </w:r>
    </w:p>
    <w:p w14:paraId="2E64C403" w14:textId="77777777" w:rsidR="008E2694" w:rsidRPr="008E2694" w:rsidRDefault="008E2694" w:rsidP="00C06189">
      <w:pPr>
        <w:pStyle w:val="ListParagraph"/>
        <w:numPr>
          <w:ilvl w:val="0"/>
          <w:numId w:val="9"/>
        </w:numPr>
        <w:tabs>
          <w:tab w:val="left" w:pos="1431"/>
        </w:tabs>
        <w:bidi/>
        <w:spacing w:before="121"/>
        <w:ind w:right="464" w:hanging="446"/>
        <w:jc w:val="both"/>
        <w:rPr>
          <w:color w:val="000000" w:themeColor="text1"/>
          <w:sz w:val="24"/>
          <w:szCs w:val="24"/>
          <w:rtl/>
        </w:rPr>
      </w:pPr>
      <w:r>
        <w:rPr>
          <w:color w:val="000000" w:themeColor="text1"/>
          <w:sz w:val="24"/>
          <w:rtl/>
        </w:rPr>
        <w:t>تطوير آليات التوجيه القائم على المردودية لقطاع التعليم العالي، على سبيل المثال، من خلال إعادة إدراج عقود المردودية وتطوير وتوجيه آليات التمويل القائم على المردودية  (للمزيد من التفاصيل انظر الملحق 5).</w:t>
      </w:r>
    </w:p>
    <w:p w14:paraId="2E64C404" w14:textId="77777777" w:rsidR="008E2694" w:rsidRPr="008E2694" w:rsidRDefault="008E2694" w:rsidP="008E2694">
      <w:pPr>
        <w:pStyle w:val="BodyText"/>
        <w:rPr>
          <w:color w:val="000000" w:themeColor="text1"/>
          <w:rtl/>
        </w:rPr>
      </w:pPr>
    </w:p>
    <w:p w14:paraId="2E64C405" w14:textId="77777777" w:rsidR="008E2694" w:rsidRPr="008E2694" w:rsidRDefault="008E2694" w:rsidP="00C06189">
      <w:pPr>
        <w:pStyle w:val="ListParagraph"/>
        <w:numPr>
          <w:ilvl w:val="0"/>
          <w:numId w:val="13"/>
        </w:numPr>
        <w:tabs>
          <w:tab w:val="left" w:pos="942"/>
        </w:tabs>
        <w:bidi/>
        <w:ind w:left="941"/>
        <w:jc w:val="both"/>
        <w:rPr>
          <w:color w:val="000000" w:themeColor="text1"/>
          <w:sz w:val="24"/>
          <w:szCs w:val="24"/>
          <w:rtl/>
        </w:rPr>
      </w:pPr>
      <w:r>
        <w:rPr>
          <w:color w:val="000000" w:themeColor="text1"/>
          <w:sz w:val="24"/>
          <w:rtl/>
        </w:rPr>
        <w:t>وبالتالي، سيتم هيكلة تنظيم المكون 2  وفق ثلاثة مكونات فرعية على النحو التالي :</w:t>
      </w:r>
    </w:p>
    <w:p w14:paraId="2E64C406" w14:textId="77777777" w:rsidR="008E2694" w:rsidRPr="008E2694" w:rsidRDefault="008E2694" w:rsidP="008E2694">
      <w:pPr>
        <w:pStyle w:val="BodyText"/>
        <w:spacing w:before="2"/>
        <w:rPr>
          <w:color w:val="000000" w:themeColor="text1"/>
          <w:rtl/>
        </w:rPr>
      </w:pPr>
    </w:p>
    <w:p w14:paraId="2E64C407" w14:textId="77777777" w:rsidR="008E2694" w:rsidRPr="008E2694" w:rsidRDefault="008E2694" w:rsidP="00C06189">
      <w:pPr>
        <w:pStyle w:val="ListParagraph"/>
        <w:numPr>
          <w:ilvl w:val="0"/>
          <w:numId w:val="8"/>
        </w:numPr>
        <w:tabs>
          <w:tab w:val="left" w:pos="1662"/>
        </w:tabs>
        <w:bidi/>
        <w:ind w:right="464"/>
        <w:jc w:val="both"/>
        <w:rPr>
          <w:color w:val="000000" w:themeColor="text1"/>
          <w:sz w:val="24"/>
          <w:szCs w:val="24"/>
          <w:rtl/>
        </w:rPr>
      </w:pPr>
      <w:r>
        <w:rPr>
          <w:i/>
          <w:color w:val="000000" w:themeColor="text1"/>
          <w:sz w:val="24"/>
          <w:rtl/>
        </w:rPr>
        <w:t>المكون الفرعي</w:t>
      </w:r>
      <w:r>
        <w:rPr>
          <w:i/>
          <w:color w:val="000000" w:themeColor="text1"/>
          <w:spacing w:val="-8"/>
          <w:sz w:val="24"/>
          <w:rtl/>
        </w:rPr>
        <w:t xml:space="preserve"> </w:t>
      </w:r>
      <w:r>
        <w:rPr>
          <w:i/>
          <w:color w:val="000000" w:themeColor="text1"/>
          <w:sz w:val="24"/>
          <w:rtl/>
        </w:rPr>
        <w:t>(2.1).</w:t>
      </w:r>
      <w:r>
        <w:rPr>
          <w:i/>
          <w:color w:val="000000" w:themeColor="text1"/>
          <w:spacing w:val="-11"/>
          <w:sz w:val="24"/>
          <w:rtl/>
        </w:rPr>
        <w:t xml:space="preserve"> </w:t>
      </w:r>
      <w:r>
        <w:rPr>
          <w:color w:val="000000" w:themeColor="text1"/>
          <w:sz w:val="24"/>
          <w:rtl/>
        </w:rPr>
        <w:t>سيدعم المبادرات، وذلك باستخدام نظام منح التنافسية لبرنامج دعم الجودة المدرج في إطار المشروع الثاني لدعم إصلاح التعليم العالي - ولا سيما نافذة قدرات التسييرلبرنامج دعم الجودة - لتحسين الحوكمة والإدارة وضمان الجودة، بما في ذلك من خلال دعم الجامعات الفتية.</w:t>
      </w:r>
    </w:p>
    <w:p w14:paraId="2E64C408" w14:textId="77777777" w:rsidR="00D673CB" w:rsidRPr="008E2694" w:rsidRDefault="008E2694" w:rsidP="00D673CB">
      <w:pPr>
        <w:pStyle w:val="BodyText"/>
        <w:bidi/>
        <w:spacing w:before="51"/>
        <w:ind w:left="1661" w:right="465"/>
        <w:jc w:val="both"/>
        <w:rPr>
          <w:color w:val="000000" w:themeColor="text1"/>
          <w:rtl/>
        </w:rPr>
      </w:pPr>
      <w:r>
        <w:rPr>
          <w:i/>
          <w:color w:val="000000" w:themeColor="text1"/>
          <w:rtl/>
        </w:rPr>
        <w:t xml:space="preserve">المكون الفرعي (2.2). </w:t>
      </w:r>
      <w:r>
        <w:rPr>
          <w:rtl/>
        </w:rPr>
        <w:t xml:space="preserve">سيشمل مجموعة من الاجراءات الجوهرية (على سبيل المثال فيما يتعلق بالتخطيط الاستراتيجي، وتدابير بناء القدرة لحوكمة أفضل، وضمان الجودة </w:t>
      </w:r>
      <w:r w:rsidR="007038FD">
        <w:rPr>
          <w:rStyle w:val="FootnoteReference"/>
          <w:rtl/>
        </w:rPr>
        <w:footnoteReference w:id="39"/>
      </w:r>
      <w:r>
        <w:rPr>
          <w:rtl/>
        </w:rPr>
        <w:t xml:space="preserve"> والإدارة المالية، وقبول الطلاب</w:t>
      </w:r>
      <w:r w:rsidR="00D673CB">
        <w:rPr>
          <w:rFonts w:hint="cs"/>
          <w:rtl/>
        </w:rPr>
        <w:t xml:space="preserve"> </w:t>
      </w:r>
      <w:r w:rsidR="00D673CB">
        <w:rPr>
          <w:color w:val="000000" w:themeColor="text1"/>
          <w:rtl/>
        </w:rPr>
        <w:t>وإدارة و نظام معلوماتي عملي للتعليم العالي) لدعم مجالات الحوكمة والإدارة، وضمان الجودة والتمويل. وسيدعم هذا المكون الفرعي أيضا تطوير نموذج تمويل القائم على المردوجية (تم وصفها بالتفصيل في الملحق 5).</w:t>
      </w:r>
    </w:p>
    <w:p w14:paraId="2E64C409" w14:textId="77777777" w:rsidR="008E2694" w:rsidRPr="00D673CB" w:rsidRDefault="008E2694" w:rsidP="00D673CB">
      <w:pPr>
        <w:tabs>
          <w:tab w:val="left" w:pos="1662"/>
        </w:tabs>
        <w:bidi/>
        <w:spacing w:before="9" w:line="232" w:lineRule="auto"/>
        <w:ind w:right="463"/>
        <w:jc w:val="both"/>
        <w:rPr>
          <w:color w:val="000000" w:themeColor="text1"/>
          <w:sz w:val="24"/>
          <w:szCs w:val="24"/>
          <w:rtl/>
        </w:rPr>
      </w:pPr>
    </w:p>
    <w:p w14:paraId="2E64C40A" w14:textId="77777777" w:rsidR="008E2694" w:rsidRPr="008E2694" w:rsidRDefault="008E2694" w:rsidP="008E2694">
      <w:pPr>
        <w:pStyle w:val="BodyText"/>
        <w:bidi/>
        <w:spacing w:before="10"/>
        <w:rPr>
          <w:color w:val="000000" w:themeColor="text1"/>
          <w:sz w:val="26"/>
          <w:szCs w:val="26"/>
          <w:rtl/>
        </w:rPr>
      </w:pPr>
    </w:p>
    <w:p w14:paraId="2E64C40B" w14:textId="77777777" w:rsidR="00D673CB" w:rsidRDefault="00D673CB" w:rsidP="00D673CB">
      <w:pPr>
        <w:tabs>
          <w:tab w:val="left" w:pos="2316"/>
        </w:tabs>
        <w:jc w:val="both"/>
        <w:rPr>
          <w:color w:val="000000" w:themeColor="text1"/>
          <w:sz w:val="20"/>
          <w:szCs w:val="20"/>
          <w:rtl/>
        </w:rPr>
      </w:pPr>
      <w:r>
        <w:rPr>
          <w:color w:val="000000" w:themeColor="text1"/>
          <w:sz w:val="20"/>
          <w:szCs w:val="20"/>
          <w:rtl/>
        </w:rPr>
        <w:tab/>
      </w:r>
    </w:p>
    <w:p w14:paraId="2E64C40C" w14:textId="77777777" w:rsidR="00D673CB" w:rsidRDefault="00D673CB" w:rsidP="00D673CB">
      <w:pPr>
        <w:rPr>
          <w:sz w:val="20"/>
          <w:szCs w:val="20"/>
          <w:rtl/>
        </w:rPr>
      </w:pPr>
    </w:p>
    <w:p w14:paraId="2E64C40D" w14:textId="77777777" w:rsidR="008E2694" w:rsidRPr="00D673CB" w:rsidRDefault="008E2694" w:rsidP="00D673CB">
      <w:pPr>
        <w:rPr>
          <w:sz w:val="20"/>
          <w:szCs w:val="20"/>
          <w:rtl/>
        </w:rPr>
        <w:sectPr w:rsidR="008E2694" w:rsidRPr="00D673CB">
          <w:pgSz w:w="12240" w:h="15840"/>
          <w:pgMar w:top="1160" w:right="1240" w:bottom="940" w:left="1320" w:header="0" w:footer="746" w:gutter="0"/>
          <w:cols w:space="720"/>
        </w:sectPr>
      </w:pPr>
    </w:p>
    <w:p w14:paraId="2E64C40E" w14:textId="77777777" w:rsidR="008E2694" w:rsidRPr="008E2694" w:rsidRDefault="008E2694" w:rsidP="00C06189">
      <w:pPr>
        <w:pStyle w:val="ListParagraph"/>
        <w:numPr>
          <w:ilvl w:val="0"/>
          <w:numId w:val="8"/>
        </w:numPr>
        <w:tabs>
          <w:tab w:val="left" w:pos="1662"/>
        </w:tabs>
        <w:bidi/>
        <w:spacing w:before="2"/>
        <w:ind w:right="460"/>
        <w:jc w:val="both"/>
        <w:rPr>
          <w:color w:val="000000" w:themeColor="text1"/>
          <w:sz w:val="24"/>
          <w:szCs w:val="24"/>
          <w:rtl/>
        </w:rPr>
      </w:pPr>
      <w:r>
        <w:rPr>
          <w:i/>
          <w:color w:val="000000" w:themeColor="text1"/>
          <w:sz w:val="24"/>
          <w:rtl/>
        </w:rPr>
        <w:t xml:space="preserve">المكون الفرعي (2.3). </w:t>
      </w:r>
      <w:r>
        <w:rPr>
          <w:color w:val="000000" w:themeColor="text1"/>
          <w:sz w:val="24"/>
          <w:rtl/>
        </w:rPr>
        <w:t>سيساند وحدة إدارة المشاريع لتعزيز التنسيق صلبها وقدراتها الإدارية عن طريق انتداب - على أساس تنافسي - موظفين فنيّين إضافيين مؤهلين وذوي خبرة لتنسيق ومتابعة وتقييم الأنشطة التي نفذت في إطار كل مكون فرعي وذلك بشكل فاعل. وستشمل الأنشطة الأخرى التي يدعمها المشروع مراجعة دورية للدلائل التشغيلية للمشروع ولبرنامج دعم الجودة  وورشات عمل وندوات متصلة بالمشروع والتكوين والمساعدة الفنية، فضلا عن التكاليف الإضافية لتنفيذ أنشطة المشروع.</w:t>
      </w:r>
    </w:p>
    <w:p w14:paraId="2E64C40F" w14:textId="77777777" w:rsidR="008E2694" w:rsidRPr="008E2694" w:rsidRDefault="008E2694" w:rsidP="008E2694">
      <w:pPr>
        <w:pStyle w:val="BodyText"/>
        <w:spacing w:before="5"/>
        <w:rPr>
          <w:color w:val="000000" w:themeColor="text1"/>
          <w:rtl/>
        </w:rPr>
      </w:pPr>
    </w:p>
    <w:p w14:paraId="2E64C410" w14:textId="77777777" w:rsidR="008E2694" w:rsidRPr="008E2694" w:rsidRDefault="008E2694" w:rsidP="00C06189">
      <w:pPr>
        <w:pStyle w:val="ListParagraph"/>
        <w:numPr>
          <w:ilvl w:val="0"/>
          <w:numId w:val="13"/>
        </w:numPr>
        <w:tabs>
          <w:tab w:val="left" w:pos="942"/>
        </w:tabs>
        <w:bidi/>
        <w:ind w:left="221" w:right="463" w:firstLine="0"/>
        <w:jc w:val="both"/>
        <w:rPr>
          <w:color w:val="000000" w:themeColor="text1"/>
          <w:sz w:val="24"/>
          <w:szCs w:val="24"/>
          <w:rtl/>
        </w:rPr>
      </w:pPr>
      <w:r>
        <w:rPr>
          <w:b/>
          <w:color w:val="000000" w:themeColor="text1"/>
          <w:sz w:val="24"/>
          <w:rtl/>
        </w:rPr>
        <w:t>وإضافة إلى أنّ المشروع سيركّز بقوة على الإصلاحات والتحسينات على مستوى مؤسسات التعليم العالي، فسيشمل أيضا الحكومة والمشغلين بوصفهم فاعلين مهمين وذلك على النحو التالي :</w:t>
      </w:r>
      <w:r>
        <w:rPr>
          <w:color w:val="000000" w:themeColor="text1"/>
          <w:sz w:val="24"/>
          <w:rtl/>
        </w:rPr>
        <w:t xml:space="preserve"> (i) الحكومة من خلال الإصلاحات التشريعية وغيرها من الاصلاحات على مستوى النظام، و (ii) المشغلون، من خلال دورهم الهام، لا سيما في المساهمة في : (أ) توجيه أفضل للقطاع على مستوى حوكمة النظام (المشاركة في لجنة برنامج دعم الجودة المنسقة من طرف وزارة التعليم العالي) وعلى مستوى الحوكمة المؤسسية. (ب) تحسين المسالك الدراسية في إطار البرامج المشتركة البناء وغيرها من البرامج و(ج) تحسين الانتقال من صفوف الدراسة الجامعية إلى سوق الشغل من خلال آليات معززة مثل التوجيه المهني، والإدماج المهني ودعم التعليم و التكوين المهني.</w:t>
      </w:r>
    </w:p>
    <w:p w14:paraId="2E64C411" w14:textId="77777777" w:rsidR="008E2694" w:rsidRPr="008E2694" w:rsidRDefault="008E2694" w:rsidP="008E2694">
      <w:pPr>
        <w:pStyle w:val="BodyText"/>
        <w:spacing w:before="4"/>
        <w:rPr>
          <w:color w:val="000000" w:themeColor="text1"/>
          <w:rtl/>
        </w:rPr>
      </w:pPr>
    </w:p>
    <w:p w14:paraId="2E64C412" w14:textId="77777777" w:rsidR="008E2694" w:rsidRPr="008E2694" w:rsidRDefault="008E2694" w:rsidP="00C06189">
      <w:pPr>
        <w:pStyle w:val="ListParagraph"/>
        <w:numPr>
          <w:ilvl w:val="0"/>
          <w:numId w:val="13"/>
        </w:numPr>
        <w:tabs>
          <w:tab w:val="left" w:pos="942"/>
        </w:tabs>
        <w:bidi/>
        <w:spacing w:before="1"/>
        <w:ind w:left="221" w:right="463" w:firstLine="0"/>
        <w:jc w:val="both"/>
        <w:rPr>
          <w:color w:val="000000" w:themeColor="text1"/>
          <w:sz w:val="24"/>
          <w:szCs w:val="24"/>
          <w:rtl/>
        </w:rPr>
      </w:pPr>
      <w:r>
        <w:rPr>
          <w:b/>
          <w:color w:val="000000" w:themeColor="text1"/>
          <w:sz w:val="24"/>
          <w:rtl/>
        </w:rPr>
        <w:t xml:space="preserve">إنّ الإشراك الفعلي والصريح للقطاع الخاص لا يمثل سوى خصوصية مبتكرة من بين خصوصيات المشروع. </w:t>
      </w:r>
      <w:r>
        <w:rPr>
          <w:color w:val="000000" w:themeColor="text1"/>
          <w:sz w:val="24"/>
          <w:rtl/>
        </w:rPr>
        <w:t>وتشمل الجوانب الأخرى إدراج نظام تمويل قائم على المردودية - تجربة من المتوقع أن تنتفع منها بلدان أخرى من منطقة الشرق الأوسط وشمال افريقيا - والانتقال من نظام منح التنافسية الذي وصل مرحلة النضج (والذي أدرج في البداية في إطارالمشروع الثاني لدعم إصلاح التعليم العالي) إلى "عمود" ابتكار محتمل لنظام التمويل القائم على المردودية (للمزيد من التفاصيل انظر الملحق 5) لضمان استدامة هذه الآلية الهامة  للحوافز. ومن المبرمج إن يتم إرساء نظام نموذجي للتمويل القائم على المردودية والذي سيشمل النوافذ الثلاثة التالية :</w:t>
      </w:r>
      <w:r>
        <w:rPr>
          <w:color w:val="000000" w:themeColor="text1"/>
          <w:spacing w:val="-15"/>
          <w:sz w:val="24"/>
          <w:rtl/>
        </w:rPr>
        <w:t xml:space="preserve"> </w:t>
      </w:r>
      <w:r>
        <w:rPr>
          <w:color w:val="000000" w:themeColor="text1"/>
          <w:sz w:val="24"/>
          <w:rtl/>
        </w:rPr>
        <w:t>(i) تمويلا أساسيا من شأنه تغطية الأنشطة الأساسية للمؤسسة.</w:t>
      </w:r>
    </w:p>
    <w:p w14:paraId="2E64C413" w14:textId="77777777" w:rsidR="008E2694" w:rsidRPr="008E2694" w:rsidRDefault="008E2694" w:rsidP="008E2694">
      <w:pPr>
        <w:pStyle w:val="BodyText"/>
        <w:bidi/>
        <w:ind w:left="221" w:right="464"/>
        <w:jc w:val="both"/>
        <w:rPr>
          <w:color w:val="000000" w:themeColor="text1"/>
          <w:rtl/>
        </w:rPr>
      </w:pPr>
      <w:r>
        <w:rPr>
          <w:color w:val="000000" w:themeColor="text1"/>
          <w:rtl/>
        </w:rPr>
        <w:t>(ii) عمود تمويل على أساس مردودية المؤسسة والذي قد يتم توفيره لاحقا بعد أن يتمّ تحقيق المؤشرات المرتبطة بأنشطة محددة تم الاتفاق عليها في إطار عقود المردودية و (iii)التمويل المتعلق بالابتكار الذي قد ينتج عن نظام برنامج دعم الجودة الحالي (انظر الملحق 5). وبالتالي فإنّ تصميم المشروع يمثل أيضا تحوّلا من نظام تمويل نموذجي مبتكر نحو الاستدامة.</w:t>
      </w:r>
    </w:p>
    <w:p w14:paraId="2E64C414" w14:textId="77777777" w:rsidR="008E2694" w:rsidRPr="008E2694" w:rsidRDefault="008E2694" w:rsidP="008E2694">
      <w:pPr>
        <w:pStyle w:val="BodyText"/>
        <w:spacing w:before="9"/>
        <w:rPr>
          <w:color w:val="000000" w:themeColor="text1"/>
          <w:sz w:val="28"/>
          <w:szCs w:val="28"/>
          <w:rtl/>
        </w:rPr>
      </w:pPr>
    </w:p>
    <w:p w14:paraId="2E64C415" w14:textId="77777777" w:rsidR="008E2694" w:rsidRPr="008E2694" w:rsidRDefault="008E2694" w:rsidP="00C06189">
      <w:pPr>
        <w:pStyle w:val="Heading11"/>
        <w:numPr>
          <w:ilvl w:val="1"/>
          <w:numId w:val="14"/>
        </w:numPr>
        <w:tabs>
          <w:tab w:val="left" w:pos="1292"/>
        </w:tabs>
        <w:bidi/>
        <w:spacing w:before="1"/>
        <w:ind w:left="1291" w:hanging="360"/>
        <w:jc w:val="left"/>
        <w:rPr>
          <w:color w:val="000000" w:themeColor="text1"/>
          <w:rtl/>
        </w:rPr>
      </w:pPr>
      <w:r>
        <w:rPr>
          <w:color w:val="000000" w:themeColor="text1"/>
          <w:rtl/>
        </w:rPr>
        <w:t>تمويل المشروع :</w:t>
      </w:r>
    </w:p>
    <w:p w14:paraId="2E64C416" w14:textId="77777777" w:rsidR="008E2694" w:rsidRPr="008E2694" w:rsidRDefault="008E2694" w:rsidP="008E2694">
      <w:pPr>
        <w:pStyle w:val="BodyText"/>
        <w:spacing w:before="5"/>
        <w:rPr>
          <w:b/>
          <w:bCs/>
          <w:color w:val="000000" w:themeColor="text1"/>
          <w:sz w:val="20"/>
          <w:szCs w:val="20"/>
          <w:rtl/>
        </w:rPr>
      </w:pPr>
    </w:p>
    <w:p w14:paraId="2E64C417" w14:textId="77777777" w:rsidR="008E2694" w:rsidRPr="008E2694" w:rsidRDefault="008E2694" w:rsidP="00C06189">
      <w:pPr>
        <w:pStyle w:val="ListParagraph"/>
        <w:numPr>
          <w:ilvl w:val="0"/>
          <w:numId w:val="13"/>
        </w:numPr>
        <w:tabs>
          <w:tab w:val="left" w:pos="841"/>
        </w:tabs>
        <w:bidi/>
        <w:ind w:left="120" w:right="105" w:firstLine="0"/>
        <w:jc w:val="both"/>
        <w:rPr>
          <w:color w:val="000000" w:themeColor="text1"/>
          <w:sz w:val="24"/>
          <w:szCs w:val="24"/>
          <w:rtl/>
        </w:rPr>
      </w:pPr>
      <w:r>
        <w:rPr>
          <w:i/>
          <w:color w:val="000000" w:themeColor="text1"/>
          <w:sz w:val="24"/>
          <w:rtl/>
        </w:rPr>
        <w:t>أداة الإقتراض.</w:t>
      </w:r>
      <w:r>
        <w:rPr>
          <w:color w:val="000000" w:themeColor="text1"/>
          <w:sz w:val="24"/>
          <w:rtl/>
        </w:rPr>
        <w:t xml:space="preserve"> سيتم تمويل المشروع من خلال آلية تمويل المشاريع الاستثمارية. وتم خلال الإعداد اعتبار خيار استخدام  أداة "برنامج مقابل النتيجة" كما تم تنظيم ورشة عمل مع موظّفي وزارة التعليم العالي والبحث العلمي ووزارة المالية ووزارة التنمية والاستثمار والتعاون الدولي لتقديم الأداة و مناقشة مدى ملاءمتها للمشروع الجديد. ومع أنه كان من المسلم به عموما</w:t>
      </w:r>
    </w:p>
    <w:p w14:paraId="2E64C418" w14:textId="77777777" w:rsidR="008E2694" w:rsidRPr="008E2694" w:rsidRDefault="008E2694" w:rsidP="008E2694">
      <w:pPr>
        <w:pStyle w:val="BodyText"/>
        <w:rPr>
          <w:color w:val="000000" w:themeColor="text1"/>
          <w:sz w:val="20"/>
          <w:szCs w:val="20"/>
          <w:rtl/>
        </w:rPr>
      </w:pPr>
    </w:p>
    <w:p w14:paraId="2E64C419" w14:textId="77777777" w:rsidR="008E2694" w:rsidRPr="008E2694" w:rsidRDefault="006B440B" w:rsidP="008E2694">
      <w:pPr>
        <w:pStyle w:val="BodyText"/>
        <w:bidi/>
        <w:spacing w:before="9"/>
        <w:rPr>
          <w:color w:val="000000" w:themeColor="text1"/>
          <w:sz w:val="12"/>
          <w:szCs w:val="12"/>
          <w:rtl/>
        </w:rPr>
      </w:pPr>
      <w:r>
        <w:rPr>
          <w:noProof/>
          <w:rtl/>
          <w:lang w:val="en-US" w:eastAsia="en-US" w:bidi="ar-SA"/>
        </w:rPr>
        <mc:AlternateContent>
          <mc:Choice Requires="wps">
            <w:drawing>
              <wp:anchor distT="0" distB="0" distL="0" distR="0" simplePos="0" relativeHeight="251680768" behindDoc="0" locked="0" layoutInCell="1" allowOverlap="1" wp14:anchorId="2E64CF10" wp14:editId="2E64CF11">
                <wp:simplePos x="0" y="0"/>
                <wp:positionH relativeFrom="page">
                  <wp:posOffset>914400</wp:posOffset>
                </wp:positionH>
                <wp:positionV relativeFrom="paragraph">
                  <wp:posOffset>121920</wp:posOffset>
                </wp:positionV>
                <wp:extent cx="1829435" cy="0"/>
                <wp:effectExtent l="9525" t="6985" r="8890" b="12065"/>
                <wp:wrapTopAndBottom/>
                <wp:docPr id="4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4C440" id="Line 25"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6pt" to="216.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KnFAIAACo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" strokeweight=".6pt">
                <w10:wrap type="topAndBottom" anchorx="page"/>
              </v:line>
            </w:pict>
          </mc:Fallback>
        </mc:AlternateContent>
      </w:r>
    </w:p>
    <w:p w14:paraId="2E64C41A" w14:textId="77777777" w:rsidR="008E2694" w:rsidRPr="008E2694" w:rsidRDefault="008E2694" w:rsidP="008E2694">
      <w:pPr>
        <w:bidi/>
        <w:spacing w:before="74"/>
        <w:ind w:left="120" w:right="118"/>
        <w:jc w:val="both"/>
        <w:rPr>
          <w:color w:val="000000" w:themeColor="text1"/>
          <w:sz w:val="20"/>
          <w:szCs w:val="20"/>
          <w:rtl/>
        </w:rPr>
      </w:pPr>
      <w:r>
        <w:rPr>
          <w:color w:val="000000" w:themeColor="text1"/>
          <w:sz w:val="20"/>
          <w:rtl/>
        </w:rPr>
        <w:t xml:space="preserve">يدعم تصميم إطار مؤهلات لقطاع تكنولوجيا المعلومات والاتصالات. وفي هذا الصدد ولكن أيضا فيما يتعلق بالدعم الفعال لتطوير المهارات العامة"، جمعية تنمية التعليم العالي التي تجمع بين شركاء القطاع العام و القطاع الخاص وخصائص أخرى لمبادرة الشباب العربي "التعليم من أجل التشغيل"  (IFC Education for Employment, </w:t>
      </w:r>
      <w:r>
        <w:rPr>
          <w:i/>
          <w:color w:val="000000" w:themeColor="text1"/>
          <w:sz w:val="20"/>
          <w:rtl/>
        </w:rPr>
        <w:t>Realizing Arab Youth Potential</w:t>
      </w:r>
      <w:r>
        <w:rPr>
          <w:color w:val="000000" w:themeColor="text1"/>
          <w:sz w:val="20"/>
          <w:rtl/>
        </w:rPr>
        <w:t>, 2011)  سيحتاج المشروع إلى اتصال وثيق مع مبادرة "التعليم من أجل التوظيف" الجارية.</w:t>
      </w:r>
    </w:p>
    <w:p w14:paraId="2E64C41B" w14:textId="77777777" w:rsidR="008E2694" w:rsidRPr="008E2694" w:rsidRDefault="008E2694" w:rsidP="008E2694">
      <w:pPr>
        <w:jc w:val="both"/>
        <w:rPr>
          <w:color w:val="000000" w:themeColor="text1"/>
          <w:sz w:val="20"/>
          <w:szCs w:val="20"/>
          <w:rtl/>
        </w:rPr>
        <w:sectPr w:rsidR="008E2694" w:rsidRPr="008E2694">
          <w:pgSz w:w="12240" w:h="15840"/>
          <w:pgMar w:top="1160" w:right="1240" w:bottom="940" w:left="1320" w:header="0" w:footer="746" w:gutter="0"/>
          <w:cols w:space="720"/>
        </w:sectPr>
      </w:pPr>
    </w:p>
    <w:p w14:paraId="2E64C41C" w14:textId="77777777" w:rsidR="008E2694" w:rsidRPr="008E2694" w:rsidRDefault="008E2694" w:rsidP="008E2694">
      <w:pPr>
        <w:pStyle w:val="BodyText"/>
        <w:bidi/>
        <w:spacing w:before="43"/>
        <w:ind w:left="120" w:right="124"/>
        <w:jc w:val="both"/>
        <w:rPr>
          <w:color w:val="000000" w:themeColor="text1"/>
          <w:rtl/>
        </w:rPr>
      </w:pPr>
      <w:r>
        <w:rPr>
          <w:color w:val="000000" w:themeColor="text1"/>
          <w:rtl/>
        </w:rPr>
        <w:t>أن أداة "البرنامج من أجل النتائج" يتّسم ببعض الإيجابيات، فقد تقرر استخدام  أداة "تمويل المشاريع الاستثمارية" بدلا من "البرامج من أجل النتائج"  لعدة أسباب منها : (أ) توزيع واضح للتمويلات بين أنشطة المشروع (خلافا للأموال المرصودة)؛ (ب) نظرا للطبيعة الفنية العالية للمشروع، سيكون خطر تأخير التنفيذ محدودا في حال لم يتم تلبية مؤشر متّصل صرف واحد بالإنفاق.</w:t>
      </w:r>
    </w:p>
    <w:p w14:paraId="2E64C41D" w14:textId="77777777" w:rsidR="008E2694" w:rsidRPr="008E2694" w:rsidRDefault="008E2694" w:rsidP="008E2694">
      <w:pPr>
        <w:pStyle w:val="BodyText"/>
        <w:spacing w:before="4"/>
        <w:rPr>
          <w:color w:val="000000" w:themeColor="text1"/>
          <w:rtl/>
        </w:rPr>
      </w:pPr>
    </w:p>
    <w:p w14:paraId="2E64C41E" w14:textId="77777777" w:rsidR="008E2694" w:rsidRPr="008E2694" w:rsidRDefault="008E2694" w:rsidP="008E2694">
      <w:pPr>
        <w:pStyle w:val="Heading21"/>
        <w:bidi/>
        <w:spacing w:before="1"/>
        <w:rPr>
          <w:iCs/>
          <w:color w:val="000000" w:themeColor="text1"/>
          <w:rtl/>
        </w:rPr>
      </w:pPr>
      <w:r>
        <w:rPr>
          <w:color w:val="000000" w:themeColor="text1"/>
          <w:rtl/>
        </w:rPr>
        <w:t>تكلفة وتمويل المشروع</w:t>
      </w:r>
    </w:p>
    <w:p w14:paraId="2E64C41F" w14:textId="77777777" w:rsidR="008E2694" w:rsidRPr="008E2694" w:rsidRDefault="008E2694" w:rsidP="008E2694">
      <w:pPr>
        <w:pStyle w:val="BodyText"/>
        <w:spacing w:before="6"/>
        <w:rPr>
          <w:b/>
          <w:bCs/>
          <w:i/>
          <w:iCs/>
          <w:color w:val="000000" w:themeColor="text1"/>
          <w:sz w:val="23"/>
          <w:szCs w:val="23"/>
          <w:rtl/>
        </w:rPr>
      </w:pPr>
    </w:p>
    <w:p w14:paraId="2E64C420" w14:textId="77777777" w:rsidR="008E2694" w:rsidRPr="00D673CB" w:rsidRDefault="008E2694" w:rsidP="00C06189">
      <w:pPr>
        <w:pStyle w:val="ListParagraph"/>
        <w:numPr>
          <w:ilvl w:val="0"/>
          <w:numId w:val="13"/>
        </w:numPr>
        <w:tabs>
          <w:tab w:val="left" w:pos="841"/>
        </w:tabs>
        <w:bidi/>
        <w:ind w:left="120" w:right="121" w:firstLine="0"/>
        <w:jc w:val="both"/>
        <w:rPr>
          <w:color w:val="000000" w:themeColor="text1"/>
          <w:sz w:val="24"/>
          <w:szCs w:val="24"/>
          <w:rtl/>
        </w:rPr>
      </w:pPr>
      <w:r>
        <w:rPr>
          <w:color w:val="000000" w:themeColor="text1"/>
          <w:sz w:val="24"/>
          <w:rtl/>
        </w:rPr>
        <w:t>وسيتكلف المشروع إجماليا 75.0 مليون دولار أمريكي سيمول منها البنك 70،00 مليون دولار وستمول منها الحكومة التونسية ما يقابل  5.0 مليون دولار. ستكون المساهمة المالية للحكومة أساسا موجّهة لآلية صندوق التنافسية (برنامج دعم الجودة)  بنسبة 10 في المئة. وستتمثل بذلك مساهمة الحكومة 6٪ من التكلفة الإجمالية للمشروع.</w:t>
      </w:r>
    </w:p>
    <w:p w14:paraId="2E64C421" w14:textId="77777777" w:rsidR="00D673CB" w:rsidRPr="00D673CB" w:rsidRDefault="00D673CB" w:rsidP="00D673CB">
      <w:pPr>
        <w:tabs>
          <w:tab w:val="left" w:pos="841"/>
        </w:tabs>
        <w:bidi/>
        <w:ind w:right="121"/>
        <w:jc w:val="both"/>
        <w:rPr>
          <w:color w:val="000000" w:themeColor="text1"/>
          <w:sz w:val="24"/>
          <w:szCs w:val="24"/>
          <w:rtl/>
        </w:rPr>
      </w:pPr>
    </w:p>
    <w:p w14:paraId="2E64C422" w14:textId="77777777" w:rsidR="008E2694" w:rsidRDefault="008E2694" w:rsidP="008E2694">
      <w:pPr>
        <w:pStyle w:val="BodyText"/>
        <w:spacing w:before="8"/>
        <w:rPr>
          <w:color w:val="000000" w:themeColor="text1"/>
          <w:sz w:val="29"/>
          <w:szCs w:val="29"/>
          <w:rtl/>
        </w:rPr>
      </w:pPr>
    </w:p>
    <w:tbl>
      <w:tblPr>
        <w:tblStyle w:val="TableGrid"/>
        <w:tblpPr w:leftFromText="141" w:rightFromText="141" w:vertAnchor="text" w:horzAnchor="margin" w:tblpY="-57"/>
        <w:tblW w:w="0" w:type="auto"/>
        <w:tblLook w:val="04A0" w:firstRow="1" w:lastRow="0" w:firstColumn="1" w:lastColumn="0" w:noHBand="0" w:noVBand="1"/>
      </w:tblPr>
      <w:tblGrid>
        <w:gridCol w:w="2348"/>
        <w:gridCol w:w="2288"/>
        <w:gridCol w:w="2352"/>
        <w:gridCol w:w="2702"/>
      </w:tblGrid>
      <w:tr w:rsidR="009F4EC4" w14:paraId="2E64C427" w14:textId="77777777" w:rsidTr="009F4EC4">
        <w:tc>
          <w:tcPr>
            <w:tcW w:w="2399" w:type="dxa"/>
          </w:tcPr>
          <w:p w14:paraId="2E64C423" w14:textId="77777777" w:rsidR="009F4EC4" w:rsidRDefault="009F4EC4" w:rsidP="009F4EC4">
            <w:pPr>
              <w:pStyle w:val="BodyText"/>
              <w:spacing w:before="8"/>
              <w:jc w:val="center"/>
              <w:rPr>
                <w:color w:val="000000" w:themeColor="text1"/>
                <w:sz w:val="29"/>
                <w:szCs w:val="29"/>
                <w:rtl/>
              </w:rPr>
            </w:pPr>
            <w:r>
              <w:rPr>
                <w:b/>
                <w:color w:val="000000" w:themeColor="text1"/>
                <w:sz w:val="20"/>
                <w:rtl/>
              </w:rPr>
              <w:t>% التمويل</w:t>
            </w:r>
          </w:p>
        </w:tc>
        <w:tc>
          <w:tcPr>
            <w:tcW w:w="2402" w:type="dxa"/>
          </w:tcPr>
          <w:p w14:paraId="2E64C424" w14:textId="77777777" w:rsidR="009F4EC4" w:rsidRDefault="009F4EC4" w:rsidP="009F4EC4">
            <w:pPr>
              <w:pStyle w:val="BodyText"/>
              <w:spacing w:before="8"/>
              <w:jc w:val="center"/>
              <w:rPr>
                <w:color w:val="000000" w:themeColor="text1"/>
                <w:sz w:val="29"/>
                <w:szCs w:val="29"/>
                <w:rtl/>
              </w:rPr>
            </w:pPr>
            <w:r>
              <w:rPr>
                <w:b/>
                <w:color w:val="000000" w:themeColor="text1"/>
                <w:sz w:val="20"/>
                <w:rtl/>
              </w:rPr>
              <w:t>تمويل البنك الدولي للإنشاء والتعمير (مليون دولار أمريكي)</w:t>
            </w:r>
          </w:p>
        </w:tc>
        <w:tc>
          <w:tcPr>
            <w:tcW w:w="2404" w:type="dxa"/>
          </w:tcPr>
          <w:p w14:paraId="2E64C425" w14:textId="77777777" w:rsidR="009F4EC4" w:rsidRDefault="009F4EC4" w:rsidP="009F4EC4">
            <w:pPr>
              <w:pStyle w:val="BodyText"/>
              <w:spacing w:before="8"/>
              <w:jc w:val="center"/>
              <w:rPr>
                <w:color w:val="000000" w:themeColor="text1"/>
                <w:sz w:val="29"/>
                <w:szCs w:val="29"/>
                <w:rtl/>
              </w:rPr>
            </w:pPr>
            <w:r>
              <w:rPr>
                <w:b/>
                <w:color w:val="000000" w:themeColor="text1"/>
                <w:sz w:val="20"/>
                <w:rtl/>
              </w:rPr>
              <w:t>تكلفة المشروع (مليون دولار أمريكي) (*)</w:t>
            </w:r>
          </w:p>
        </w:tc>
        <w:tc>
          <w:tcPr>
            <w:tcW w:w="2711" w:type="dxa"/>
          </w:tcPr>
          <w:p w14:paraId="2E64C426" w14:textId="77777777" w:rsidR="009F4EC4" w:rsidRDefault="009F4EC4" w:rsidP="009F4EC4">
            <w:pPr>
              <w:pStyle w:val="BodyText"/>
              <w:spacing w:before="8"/>
              <w:jc w:val="center"/>
              <w:rPr>
                <w:color w:val="000000" w:themeColor="text1"/>
                <w:sz w:val="29"/>
                <w:szCs w:val="29"/>
                <w:rtl/>
              </w:rPr>
            </w:pPr>
            <w:r>
              <w:rPr>
                <w:b/>
                <w:color w:val="000000" w:themeColor="text1"/>
                <w:sz w:val="20"/>
                <w:rtl/>
              </w:rPr>
              <w:t>مكونات المشروع</w:t>
            </w:r>
          </w:p>
        </w:tc>
      </w:tr>
      <w:tr w:rsidR="009F4EC4" w14:paraId="2E64C468" w14:textId="77777777" w:rsidTr="009F4EC4">
        <w:tc>
          <w:tcPr>
            <w:tcW w:w="2399" w:type="dxa"/>
          </w:tcPr>
          <w:p w14:paraId="2E64C428" w14:textId="77777777" w:rsidR="009F4EC4" w:rsidRPr="008E2694" w:rsidRDefault="009F4EC4" w:rsidP="007E07ED">
            <w:pPr>
              <w:pStyle w:val="TableParagraph"/>
              <w:bidi/>
              <w:spacing w:before="5"/>
              <w:ind w:left="609" w:right="608"/>
              <w:jc w:val="center"/>
              <w:rPr>
                <w:rFonts w:cs="Calibri"/>
                <w:b/>
                <w:bCs/>
                <w:color w:val="000000" w:themeColor="text1"/>
                <w:sz w:val="20"/>
                <w:szCs w:val="20"/>
                <w:rtl/>
              </w:rPr>
            </w:pPr>
            <w:r>
              <w:rPr>
                <w:b/>
                <w:color w:val="000000" w:themeColor="text1"/>
                <w:sz w:val="20"/>
                <w:rtl/>
              </w:rPr>
              <w:t>91</w:t>
            </w:r>
          </w:p>
          <w:p w14:paraId="2E64C429" w14:textId="77777777" w:rsidR="009F4EC4" w:rsidRPr="008E2694" w:rsidRDefault="009F4EC4" w:rsidP="007E07ED">
            <w:pPr>
              <w:pStyle w:val="TableParagraph"/>
              <w:rPr>
                <w:rFonts w:cs="Calibri"/>
                <w:color w:val="000000" w:themeColor="text1"/>
                <w:sz w:val="20"/>
                <w:szCs w:val="20"/>
                <w:rtl/>
              </w:rPr>
            </w:pPr>
          </w:p>
          <w:p w14:paraId="2E64C42A" w14:textId="77777777" w:rsidR="009F4EC4" w:rsidRPr="008E2694" w:rsidRDefault="009F4EC4" w:rsidP="007E07ED">
            <w:pPr>
              <w:pStyle w:val="TableParagraph"/>
              <w:spacing w:before="5"/>
              <w:rPr>
                <w:rFonts w:cs="Calibri"/>
                <w:color w:val="000000" w:themeColor="text1"/>
                <w:sz w:val="19"/>
                <w:szCs w:val="19"/>
                <w:rtl/>
              </w:rPr>
            </w:pPr>
          </w:p>
          <w:p w14:paraId="2E64C42B" w14:textId="77777777" w:rsidR="009F4EC4" w:rsidRPr="008E2694" w:rsidRDefault="009F4EC4" w:rsidP="007E07ED">
            <w:pPr>
              <w:pStyle w:val="TableParagraph"/>
              <w:bidi/>
              <w:ind w:left="609" w:right="607"/>
              <w:jc w:val="center"/>
              <w:rPr>
                <w:rFonts w:cs="Calibri"/>
                <w:color w:val="000000" w:themeColor="text1"/>
                <w:sz w:val="20"/>
                <w:szCs w:val="20"/>
                <w:rtl/>
              </w:rPr>
            </w:pPr>
            <w:r>
              <w:rPr>
                <w:color w:val="000000" w:themeColor="text1"/>
                <w:sz w:val="20"/>
                <w:rtl/>
              </w:rPr>
              <w:t>90</w:t>
            </w:r>
          </w:p>
          <w:p w14:paraId="2E64C42C" w14:textId="77777777" w:rsidR="009F4EC4" w:rsidRPr="008E2694" w:rsidRDefault="009F4EC4" w:rsidP="007E07ED">
            <w:pPr>
              <w:pStyle w:val="TableParagraph"/>
              <w:rPr>
                <w:rFonts w:cs="Calibri"/>
                <w:color w:val="000000" w:themeColor="text1"/>
                <w:sz w:val="20"/>
                <w:szCs w:val="20"/>
                <w:rtl/>
              </w:rPr>
            </w:pPr>
          </w:p>
          <w:p w14:paraId="2E64C42D" w14:textId="77777777" w:rsidR="009F4EC4" w:rsidRPr="008E2694" w:rsidRDefault="009F4EC4" w:rsidP="007E07ED">
            <w:pPr>
              <w:pStyle w:val="TableParagraph"/>
              <w:bidi/>
              <w:spacing w:before="1"/>
              <w:ind w:left="609" w:right="607"/>
              <w:jc w:val="center"/>
              <w:rPr>
                <w:rFonts w:cs="Calibri"/>
                <w:color w:val="000000" w:themeColor="text1"/>
                <w:sz w:val="20"/>
                <w:szCs w:val="20"/>
                <w:rtl/>
              </w:rPr>
            </w:pPr>
            <w:r>
              <w:rPr>
                <w:color w:val="000000" w:themeColor="text1"/>
                <w:sz w:val="20"/>
                <w:rtl/>
              </w:rPr>
              <w:t>100</w:t>
            </w:r>
          </w:p>
          <w:p w14:paraId="2E64C42E" w14:textId="77777777" w:rsidR="009F4EC4" w:rsidRPr="008E2694" w:rsidRDefault="009F4EC4" w:rsidP="007E07ED">
            <w:pPr>
              <w:pStyle w:val="TableParagraph"/>
              <w:spacing w:before="5"/>
              <w:rPr>
                <w:rFonts w:cs="Calibri"/>
                <w:color w:val="000000" w:themeColor="text1"/>
                <w:sz w:val="20"/>
                <w:szCs w:val="20"/>
                <w:rtl/>
              </w:rPr>
            </w:pPr>
          </w:p>
          <w:p w14:paraId="2E64C42F" w14:textId="77777777" w:rsidR="009F4EC4" w:rsidRPr="008E2694" w:rsidRDefault="009F4EC4" w:rsidP="007E07ED">
            <w:pPr>
              <w:pStyle w:val="TableParagraph"/>
              <w:bidi/>
              <w:ind w:left="609" w:right="607"/>
              <w:jc w:val="center"/>
              <w:rPr>
                <w:rFonts w:cs="Calibri"/>
                <w:b/>
                <w:bCs/>
                <w:color w:val="000000" w:themeColor="text1"/>
                <w:sz w:val="20"/>
                <w:szCs w:val="20"/>
                <w:rtl/>
              </w:rPr>
            </w:pPr>
            <w:r>
              <w:rPr>
                <w:b/>
                <w:color w:val="000000" w:themeColor="text1"/>
                <w:sz w:val="20"/>
                <w:rtl/>
              </w:rPr>
              <w:t>96</w:t>
            </w:r>
          </w:p>
          <w:p w14:paraId="2E64C430" w14:textId="77777777" w:rsidR="009F4EC4" w:rsidRPr="008E2694" w:rsidRDefault="009F4EC4" w:rsidP="007E07ED">
            <w:pPr>
              <w:pStyle w:val="TableParagraph"/>
              <w:spacing w:before="5"/>
              <w:rPr>
                <w:rFonts w:cs="Calibri"/>
                <w:color w:val="000000" w:themeColor="text1"/>
                <w:sz w:val="19"/>
                <w:szCs w:val="19"/>
                <w:rtl/>
              </w:rPr>
            </w:pPr>
          </w:p>
          <w:p w14:paraId="2E64C431" w14:textId="77777777" w:rsidR="009F4EC4" w:rsidRPr="008E2694" w:rsidRDefault="009F4EC4" w:rsidP="007E07ED">
            <w:pPr>
              <w:pStyle w:val="TableParagraph"/>
              <w:bidi/>
              <w:ind w:left="609" w:right="607"/>
              <w:jc w:val="center"/>
              <w:rPr>
                <w:rFonts w:cs="Calibri"/>
                <w:color w:val="000000" w:themeColor="text1"/>
                <w:sz w:val="20"/>
                <w:szCs w:val="20"/>
                <w:rtl/>
              </w:rPr>
            </w:pPr>
            <w:r>
              <w:rPr>
                <w:color w:val="000000" w:themeColor="text1"/>
                <w:sz w:val="20"/>
                <w:rtl/>
              </w:rPr>
              <w:t>90</w:t>
            </w:r>
          </w:p>
          <w:p w14:paraId="2E64C432" w14:textId="77777777" w:rsidR="009F4EC4" w:rsidRPr="008E2694" w:rsidRDefault="009F4EC4" w:rsidP="007E07ED">
            <w:pPr>
              <w:pStyle w:val="TableParagraph"/>
              <w:rPr>
                <w:rFonts w:cs="Calibri"/>
                <w:color w:val="000000" w:themeColor="text1"/>
                <w:sz w:val="20"/>
                <w:szCs w:val="20"/>
                <w:rtl/>
              </w:rPr>
            </w:pPr>
          </w:p>
          <w:p w14:paraId="2E64C433" w14:textId="77777777" w:rsidR="009F4EC4" w:rsidRPr="008E2694" w:rsidRDefault="009F4EC4" w:rsidP="007E07ED">
            <w:pPr>
              <w:pStyle w:val="TableParagraph"/>
              <w:rPr>
                <w:rFonts w:cs="Calibri"/>
                <w:color w:val="000000" w:themeColor="text1"/>
                <w:sz w:val="20"/>
                <w:szCs w:val="20"/>
                <w:rtl/>
              </w:rPr>
            </w:pPr>
          </w:p>
          <w:p w14:paraId="2E64C434" w14:textId="77777777" w:rsidR="009F4EC4" w:rsidRPr="008E2694" w:rsidRDefault="009F4EC4" w:rsidP="007E07ED">
            <w:pPr>
              <w:pStyle w:val="TableParagraph"/>
              <w:spacing w:before="2"/>
              <w:rPr>
                <w:rFonts w:cs="Calibri"/>
                <w:color w:val="000000" w:themeColor="text1"/>
                <w:sz w:val="20"/>
                <w:szCs w:val="20"/>
                <w:rtl/>
              </w:rPr>
            </w:pPr>
          </w:p>
          <w:p w14:paraId="2E64C435" w14:textId="77777777" w:rsidR="009F4EC4" w:rsidRPr="008E2694" w:rsidRDefault="009F4EC4" w:rsidP="007E07ED">
            <w:pPr>
              <w:pStyle w:val="TableParagraph"/>
              <w:bidi/>
              <w:ind w:left="609" w:right="607"/>
              <w:jc w:val="center"/>
              <w:rPr>
                <w:rFonts w:cs="Calibri"/>
                <w:color w:val="000000" w:themeColor="text1"/>
                <w:sz w:val="20"/>
                <w:szCs w:val="20"/>
                <w:rtl/>
              </w:rPr>
            </w:pPr>
            <w:r>
              <w:rPr>
                <w:color w:val="000000" w:themeColor="text1"/>
                <w:sz w:val="20"/>
                <w:rtl/>
              </w:rPr>
              <w:t>100</w:t>
            </w:r>
          </w:p>
          <w:p w14:paraId="2E64C436" w14:textId="77777777" w:rsidR="009F4EC4" w:rsidRPr="008E2694" w:rsidRDefault="009F4EC4" w:rsidP="007E07ED">
            <w:pPr>
              <w:pStyle w:val="TableParagraph"/>
              <w:spacing w:before="9"/>
              <w:rPr>
                <w:rFonts w:cs="Calibri"/>
                <w:color w:val="000000" w:themeColor="text1"/>
                <w:sz w:val="19"/>
                <w:szCs w:val="19"/>
                <w:rtl/>
              </w:rPr>
            </w:pPr>
          </w:p>
          <w:p w14:paraId="2E64C437" w14:textId="77777777" w:rsidR="009F4EC4" w:rsidRPr="008E2694" w:rsidRDefault="009F4EC4" w:rsidP="007E07ED">
            <w:pPr>
              <w:pStyle w:val="TableParagraph"/>
              <w:bidi/>
              <w:spacing w:before="1"/>
              <w:ind w:left="609" w:right="607"/>
              <w:jc w:val="center"/>
              <w:rPr>
                <w:rFonts w:cs="Calibri"/>
                <w:color w:val="000000" w:themeColor="text1"/>
                <w:sz w:val="20"/>
                <w:szCs w:val="20"/>
                <w:rtl/>
              </w:rPr>
            </w:pPr>
            <w:r>
              <w:rPr>
                <w:color w:val="000000" w:themeColor="text1"/>
                <w:sz w:val="20"/>
                <w:rtl/>
              </w:rPr>
              <w:t>100</w:t>
            </w:r>
          </w:p>
          <w:p w14:paraId="2E64C438" w14:textId="77777777" w:rsidR="009F4EC4" w:rsidRPr="008E2694" w:rsidRDefault="009F4EC4" w:rsidP="007E07ED">
            <w:pPr>
              <w:pStyle w:val="TableParagraph"/>
              <w:rPr>
                <w:rFonts w:cs="Calibri"/>
                <w:color w:val="000000" w:themeColor="text1"/>
                <w:sz w:val="20"/>
                <w:szCs w:val="20"/>
                <w:rtl/>
              </w:rPr>
            </w:pPr>
          </w:p>
          <w:p w14:paraId="2E64C439" w14:textId="77777777" w:rsidR="009F4EC4" w:rsidRPr="008E2694" w:rsidRDefault="009F4EC4" w:rsidP="007E07ED">
            <w:pPr>
              <w:pStyle w:val="TableParagraph"/>
              <w:bidi/>
              <w:spacing w:before="1"/>
              <w:ind w:left="609" w:right="607"/>
              <w:jc w:val="center"/>
              <w:rPr>
                <w:rFonts w:cs="Calibri"/>
                <w:color w:val="000000" w:themeColor="text1"/>
                <w:sz w:val="20"/>
                <w:szCs w:val="20"/>
                <w:rtl/>
              </w:rPr>
            </w:pPr>
            <w:r>
              <w:rPr>
                <w:color w:val="000000" w:themeColor="text1"/>
                <w:sz w:val="20"/>
                <w:rtl/>
              </w:rPr>
              <w:t>100</w:t>
            </w:r>
          </w:p>
        </w:tc>
        <w:tc>
          <w:tcPr>
            <w:tcW w:w="2402" w:type="dxa"/>
          </w:tcPr>
          <w:p w14:paraId="2E64C43A" w14:textId="77777777" w:rsidR="009F4EC4" w:rsidRPr="008E2694" w:rsidRDefault="009F4EC4" w:rsidP="007E07ED">
            <w:pPr>
              <w:pStyle w:val="TableParagraph"/>
              <w:bidi/>
              <w:spacing w:before="5"/>
              <w:ind w:left="373" w:right="147"/>
              <w:jc w:val="center"/>
              <w:rPr>
                <w:rFonts w:cs="Calibri"/>
                <w:b/>
                <w:bCs/>
                <w:color w:val="000000" w:themeColor="text1"/>
                <w:sz w:val="20"/>
                <w:szCs w:val="20"/>
                <w:rtl/>
              </w:rPr>
            </w:pPr>
            <w:r>
              <w:rPr>
                <w:b/>
                <w:color w:val="000000" w:themeColor="text1"/>
                <w:sz w:val="20"/>
                <w:rtl/>
              </w:rPr>
              <w:t>36.1</w:t>
            </w:r>
          </w:p>
          <w:p w14:paraId="2E64C43B" w14:textId="77777777" w:rsidR="009F4EC4" w:rsidRPr="008E2694" w:rsidRDefault="009F4EC4" w:rsidP="007E07ED">
            <w:pPr>
              <w:pStyle w:val="TableParagraph"/>
              <w:rPr>
                <w:rFonts w:cs="Calibri"/>
                <w:color w:val="000000" w:themeColor="text1"/>
                <w:sz w:val="20"/>
                <w:szCs w:val="20"/>
                <w:rtl/>
              </w:rPr>
            </w:pPr>
          </w:p>
          <w:p w14:paraId="2E64C43C" w14:textId="77777777" w:rsidR="009F4EC4" w:rsidRPr="008E2694" w:rsidRDefault="009F4EC4" w:rsidP="007E07ED">
            <w:pPr>
              <w:pStyle w:val="TableParagraph"/>
              <w:spacing w:before="5"/>
              <w:rPr>
                <w:rFonts w:cs="Calibri"/>
                <w:color w:val="000000" w:themeColor="text1"/>
                <w:sz w:val="19"/>
                <w:szCs w:val="19"/>
                <w:rtl/>
              </w:rPr>
            </w:pPr>
          </w:p>
          <w:p w14:paraId="2E64C43D" w14:textId="77777777" w:rsidR="009F4EC4" w:rsidRPr="008E2694" w:rsidRDefault="009F4EC4" w:rsidP="007E07ED">
            <w:pPr>
              <w:pStyle w:val="TableParagraph"/>
              <w:bidi/>
              <w:ind w:left="372" w:right="147"/>
              <w:jc w:val="center"/>
              <w:rPr>
                <w:rFonts w:cs="Calibri"/>
                <w:color w:val="000000" w:themeColor="text1"/>
                <w:sz w:val="20"/>
                <w:szCs w:val="20"/>
                <w:rtl/>
              </w:rPr>
            </w:pPr>
            <w:r>
              <w:rPr>
                <w:color w:val="000000" w:themeColor="text1"/>
                <w:sz w:val="20"/>
                <w:rtl/>
              </w:rPr>
              <w:t>31.0</w:t>
            </w:r>
          </w:p>
          <w:p w14:paraId="2E64C43E" w14:textId="77777777" w:rsidR="009F4EC4" w:rsidRPr="008E2694" w:rsidRDefault="009F4EC4" w:rsidP="007E07ED">
            <w:pPr>
              <w:pStyle w:val="TableParagraph"/>
              <w:rPr>
                <w:rFonts w:cs="Calibri"/>
                <w:color w:val="000000" w:themeColor="text1"/>
                <w:sz w:val="20"/>
                <w:szCs w:val="20"/>
                <w:rtl/>
              </w:rPr>
            </w:pPr>
          </w:p>
          <w:p w14:paraId="2E64C43F" w14:textId="77777777" w:rsidR="009F4EC4" w:rsidRPr="008E2694" w:rsidRDefault="009F4EC4" w:rsidP="007E07ED">
            <w:pPr>
              <w:pStyle w:val="TableParagraph"/>
              <w:bidi/>
              <w:spacing w:before="1"/>
              <w:ind w:left="473" w:right="147"/>
              <w:jc w:val="center"/>
              <w:rPr>
                <w:rFonts w:cs="Calibri"/>
                <w:color w:val="000000" w:themeColor="text1"/>
                <w:sz w:val="20"/>
                <w:szCs w:val="20"/>
                <w:rtl/>
              </w:rPr>
            </w:pPr>
            <w:r>
              <w:rPr>
                <w:color w:val="000000" w:themeColor="text1"/>
                <w:sz w:val="20"/>
                <w:rtl/>
              </w:rPr>
              <w:t>5.1</w:t>
            </w:r>
          </w:p>
          <w:p w14:paraId="2E64C440" w14:textId="77777777" w:rsidR="009F4EC4" w:rsidRPr="008E2694" w:rsidRDefault="009F4EC4" w:rsidP="007E07ED">
            <w:pPr>
              <w:pStyle w:val="TableParagraph"/>
              <w:spacing w:before="5"/>
              <w:rPr>
                <w:rFonts w:cs="Calibri"/>
                <w:color w:val="000000" w:themeColor="text1"/>
                <w:sz w:val="20"/>
                <w:szCs w:val="20"/>
                <w:rtl/>
              </w:rPr>
            </w:pPr>
          </w:p>
          <w:p w14:paraId="2E64C441" w14:textId="77777777" w:rsidR="009F4EC4" w:rsidRPr="008E2694" w:rsidRDefault="009F4EC4" w:rsidP="007E07ED">
            <w:pPr>
              <w:pStyle w:val="TableParagraph"/>
              <w:bidi/>
              <w:ind w:left="372" w:right="147"/>
              <w:jc w:val="center"/>
              <w:rPr>
                <w:rFonts w:cs="Calibri"/>
                <w:b/>
                <w:bCs/>
                <w:color w:val="000000" w:themeColor="text1"/>
                <w:sz w:val="20"/>
                <w:szCs w:val="20"/>
                <w:rtl/>
              </w:rPr>
            </w:pPr>
            <w:r>
              <w:rPr>
                <w:b/>
                <w:color w:val="000000" w:themeColor="text1"/>
                <w:sz w:val="20"/>
                <w:rtl/>
              </w:rPr>
              <w:t>33.7</w:t>
            </w:r>
          </w:p>
          <w:p w14:paraId="2E64C442" w14:textId="77777777" w:rsidR="009F4EC4" w:rsidRPr="008E2694" w:rsidRDefault="009F4EC4" w:rsidP="007E07ED">
            <w:pPr>
              <w:pStyle w:val="TableParagraph"/>
              <w:spacing w:before="5"/>
              <w:rPr>
                <w:rFonts w:cs="Calibri"/>
                <w:color w:val="000000" w:themeColor="text1"/>
                <w:sz w:val="19"/>
                <w:szCs w:val="19"/>
                <w:rtl/>
              </w:rPr>
            </w:pPr>
          </w:p>
          <w:p w14:paraId="2E64C443" w14:textId="77777777" w:rsidR="009F4EC4" w:rsidRPr="008E2694" w:rsidRDefault="009F4EC4" w:rsidP="007E07ED">
            <w:pPr>
              <w:pStyle w:val="TableParagraph"/>
              <w:bidi/>
              <w:ind w:left="373" w:right="147"/>
              <w:jc w:val="center"/>
              <w:rPr>
                <w:rFonts w:cs="Calibri"/>
                <w:color w:val="000000" w:themeColor="text1"/>
                <w:sz w:val="20"/>
                <w:szCs w:val="20"/>
                <w:rtl/>
              </w:rPr>
            </w:pPr>
            <w:r>
              <w:rPr>
                <w:color w:val="000000" w:themeColor="text1"/>
                <w:sz w:val="20"/>
                <w:rtl/>
              </w:rPr>
              <w:t>12.4</w:t>
            </w:r>
          </w:p>
          <w:p w14:paraId="2E64C444" w14:textId="77777777" w:rsidR="009F4EC4" w:rsidRPr="008E2694" w:rsidRDefault="009F4EC4" w:rsidP="007E07ED">
            <w:pPr>
              <w:pStyle w:val="TableParagraph"/>
              <w:rPr>
                <w:rFonts w:cs="Calibri"/>
                <w:color w:val="000000" w:themeColor="text1"/>
                <w:sz w:val="20"/>
                <w:szCs w:val="20"/>
                <w:rtl/>
              </w:rPr>
            </w:pPr>
          </w:p>
          <w:p w14:paraId="2E64C445" w14:textId="77777777" w:rsidR="009F4EC4" w:rsidRPr="008E2694" w:rsidRDefault="009F4EC4" w:rsidP="007E07ED">
            <w:pPr>
              <w:pStyle w:val="TableParagraph"/>
              <w:rPr>
                <w:rFonts w:cs="Calibri"/>
                <w:color w:val="000000" w:themeColor="text1"/>
                <w:sz w:val="20"/>
                <w:szCs w:val="20"/>
                <w:rtl/>
              </w:rPr>
            </w:pPr>
          </w:p>
          <w:p w14:paraId="2E64C446" w14:textId="77777777" w:rsidR="009F4EC4" w:rsidRPr="008E2694" w:rsidRDefault="009F4EC4" w:rsidP="007E07ED">
            <w:pPr>
              <w:pStyle w:val="TableParagraph"/>
              <w:spacing w:before="2"/>
              <w:rPr>
                <w:rFonts w:cs="Calibri"/>
                <w:color w:val="000000" w:themeColor="text1"/>
                <w:sz w:val="20"/>
                <w:szCs w:val="20"/>
                <w:rtl/>
              </w:rPr>
            </w:pPr>
          </w:p>
          <w:p w14:paraId="2E64C447" w14:textId="77777777" w:rsidR="009F4EC4" w:rsidRPr="008E2694" w:rsidRDefault="009F4EC4" w:rsidP="007E07ED">
            <w:pPr>
              <w:pStyle w:val="TableParagraph"/>
              <w:bidi/>
              <w:ind w:left="473" w:right="147"/>
              <w:jc w:val="center"/>
              <w:rPr>
                <w:rFonts w:cs="Calibri"/>
                <w:color w:val="000000" w:themeColor="text1"/>
                <w:sz w:val="20"/>
                <w:szCs w:val="20"/>
                <w:rtl/>
              </w:rPr>
            </w:pPr>
            <w:r>
              <w:rPr>
                <w:color w:val="000000" w:themeColor="text1"/>
                <w:sz w:val="20"/>
                <w:rtl/>
              </w:rPr>
              <w:t>6.5</w:t>
            </w:r>
          </w:p>
          <w:p w14:paraId="2E64C448" w14:textId="77777777" w:rsidR="009F4EC4" w:rsidRPr="008E2694" w:rsidRDefault="009F4EC4" w:rsidP="007E07ED">
            <w:pPr>
              <w:pStyle w:val="TableParagraph"/>
              <w:spacing w:before="9"/>
              <w:rPr>
                <w:rFonts w:cs="Calibri"/>
                <w:color w:val="000000" w:themeColor="text1"/>
                <w:sz w:val="19"/>
                <w:szCs w:val="19"/>
                <w:rtl/>
              </w:rPr>
            </w:pPr>
          </w:p>
          <w:p w14:paraId="2E64C449" w14:textId="77777777" w:rsidR="009F4EC4" w:rsidRPr="008E2694" w:rsidRDefault="009F4EC4" w:rsidP="007E07ED">
            <w:pPr>
              <w:pStyle w:val="TableParagraph"/>
              <w:bidi/>
              <w:spacing w:before="1"/>
              <w:ind w:left="372" w:right="147"/>
              <w:jc w:val="center"/>
              <w:rPr>
                <w:rFonts w:cs="Calibri"/>
                <w:color w:val="000000" w:themeColor="text1"/>
                <w:sz w:val="20"/>
                <w:szCs w:val="20"/>
                <w:rtl/>
              </w:rPr>
            </w:pPr>
            <w:r>
              <w:rPr>
                <w:color w:val="000000" w:themeColor="text1"/>
                <w:sz w:val="20"/>
                <w:rtl/>
              </w:rPr>
              <w:t>13.1</w:t>
            </w:r>
          </w:p>
          <w:p w14:paraId="2E64C44A" w14:textId="77777777" w:rsidR="009F4EC4" w:rsidRPr="008E2694" w:rsidRDefault="009F4EC4" w:rsidP="007E07ED">
            <w:pPr>
              <w:pStyle w:val="TableParagraph"/>
              <w:rPr>
                <w:rFonts w:cs="Calibri"/>
                <w:color w:val="000000" w:themeColor="text1"/>
                <w:sz w:val="20"/>
                <w:szCs w:val="20"/>
                <w:rtl/>
              </w:rPr>
            </w:pPr>
          </w:p>
          <w:p w14:paraId="2E64C44B" w14:textId="77777777" w:rsidR="009F4EC4" w:rsidRPr="008E2694" w:rsidRDefault="009F4EC4" w:rsidP="007E07ED">
            <w:pPr>
              <w:pStyle w:val="TableParagraph"/>
              <w:bidi/>
              <w:spacing w:before="1"/>
              <w:ind w:left="473" w:right="147"/>
              <w:jc w:val="center"/>
              <w:rPr>
                <w:rFonts w:cs="Calibri"/>
                <w:color w:val="000000" w:themeColor="text1"/>
                <w:sz w:val="20"/>
                <w:szCs w:val="20"/>
                <w:rtl/>
              </w:rPr>
            </w:pPr>
            <w:r>
              <w:rPr>
                <w:color w:val="000000" w:themeColor="text1"/>
                <w:sz w:val="20"/>
                <w:rtl/>
              </w:rPr>
              <w:t>1.7</w:t>
            </w:r>
          </w:p>
        </w:tc>
        <w:tc>
          <w:tcPr>
            <w:tcW w:w="2404" w:type="dxa"/>
          </w:tcPr>
          <w:p w14:paraId="2E64C44C" w14:textId="77777777" w:rsidR="009F4EC4" w:rsidRPr="008E2694" w:rsidRDefault="009F4EC4" w:rsidP="007E07ED">
            <w:pPr>
              <w:pStyle w:val="TableParagraph"/>
              <w:bidi/>
              <w:spacing w:before="5"/>
              <w:ind w:left="721" w:right="497"/>
              <w:jc w:val="center"/>
              <w:rPr>
                <w:rFonts w:cs="Calibri"/>
                <w:b/>
                <w:bCs/>
                <w:color w:val="000000" w:themeColor="text1"/>
                <w:sz w:val="20"/>
                <w:szCs w:val="20"/>
                <w:rtl/>
              </w:rPr>
            </w:pPr>
            <w:r>
              <w:rPr>
                <w:b/>
                <w:color w:val="000000" w:themeColor="text1"/>
                <w:sz w:val="20"/>
                <w:rtl/>
              </w:rPr>
              <w:t>39.7</w:t>
            </w:r>
          </w:p>
          <w:p w14:paraId="2E64C44D" w14:textId="77777777" w:rsidR="009F4EC4" w:rsidRPr="008E2694" w:rsidRDefault="009F4EC4" w:rsidP="007E07ED">
            <w:pPr>
              <w:pStyle w:val="TableParagraph"/>
              <w:rPr>
                <w:rFonts w:cs="Calibri"/>
                <w:color w:val="000000" w:themeColor="text1"/>
                <w:sz w:val="20"/>
                <w:szCs w:val="20"/>
                <w:rtl/>
              </w:rPr>
            </w:pPr>
          </w:p>
          <w:p w14:paraId="2E64C44E" w14:textId="77777777" w:rsidR="009F4EC4" w:rsidRPr="008E2694" w:rsidRDefault="009F4EC4" w:rsidP="007E07ED">
            <w:pPr>
              <w:pStyle w:val="TableParagraph"/>
              <w:spacing w:before="5"/>
              <w:rPr>
                <w:rFonts w:cs="Calibri"/>
                <w:color w:val="000000" w:themeColor="text1"/>
                <w:sz w:val="19"/>
                <w:szCs w:val="19"/>
                <w:rtl/>
              </w:rPr>
            </w:pPr>
          </w:p>
          <w:p w14:paraId="2E64C44F" w14:textId="77777777" w:rsidR="009F4EC4" w:rsidRPr="008E2694" w:rsidRDefault="009F4EC4" w:rsidP="007E07ED">
            <w:pPr>
              <w:pStyle w:val="TableParagraph"/>
              <w:bidi/>
              <w:ind w:left="721" w:right="497"/>
              <w:jc w:val="center"/>
              <w:rPr>
                <w:rFonts w:cs="Calibri"/>
                <w:color w:val="000000" w:themeColor="text1"/>
                <w:sz w:val="20"/>
                <w:szCs w:val="20"/>
                <w:rtl/>
              </w:rPr>
            </w:pPr>
            <w:r>
              <w:rPr>
                <w:color w:val="000000" w:themeColor="text1"/>
                <w:sz w:val="20"/>
                <w:rtl/>
              </w:rPr>
              <w:t>34.6</w:t>
            </w:r>
          </w:p>
          <w:p w14:paraId="2E64C450" w14:textId="77777777" w:rsidR="009F4EC4" w:rsidRPr="008E2694" w:rsidRDefault="009F4EC4" w:rsidP="007E07ED">
            <w:pPr>
              <w:pStyle w:val="TableParagraph"/>
              <w:rPr>
                <w:rFonts w:cs="Calibri"/>
                <w:color w:val="000000" w:themeColor="text1"/>
                <w:sz w:val="20"/>
                <w:szCs w:val="20"/>
                <w:rtl/>
              </w:rPr>
            </w:pPr>
          </w:p>
          <w:p w14:paraId="2E64C451" w14:textId="77777777" w:rsidR="009F4EC4" w:rsidRPr="008E2694" w:rsidRDefault="009F4EC4" w:rsidP="007E07ED">
            <w:pPr>
              <w:pStyle w:val="TableParagraph"/>
              <w:bidi/>
              <w:spacing w:before="1"/>
              <w:ind w:left="721" w:right="395"/>
              <w:jc w:val="center"/>
              <w:rPr>
                <w:rFonts w:cs="Calibri"/>
                <w:color w:val="000000" w:themeColor="text1"/>
                <w:sz w:val="20"/>
                <w:szCs w:val="20"/>
                <w:rtl/>
              </w:rPr>
            </w:pPr>
            <w:r>
              <w:rPr>
                <w:color w:val="000000" w:themeColor="text1"/>
                <w:sz w:val="20"/>
                <w:rtl/>
              </w:rPr>
              <w:t>5.1</w:t>
            </w:r>
          </w:p>
          <w:p w14:paraId="2E64C452" w14:textId="77777777" w:rsidR="009F4EC4" w:rsidRPr="008E2694" w:rsidRDefault="009F4EC4" w:rsidP="007E07ED">
            <w:pPr>
              <w:pStyle w:val="TableParagraph"/>
              <w:spacing w:before="5"/>
              <w:rPr>
                <w:rFonts w:cs="Calibri"/>
                <w:color w:val="000000" w:themeColor="text1"/>
                <w:sz w:val="20"/>
                <w:szCs w:val="20"/>
                <w:rtl/>
              </w:rPr>
            </w:pPr>
          </w:p>
          <w:p w14:paraId="2E64C453" w14:textId="77777777" w:rsidR="009F4EC4" w:rsidRPr="008E2694" w:rsidRDefault="009F4EC4" w:rsidP="007E07ED">
            <w:pPr>
              <w:pStyle w:val="TableParagraph"/>
              <w:bidi/>
              <w:ind w:left="721" w:right="497"/>
              <w:jc w:val="center"/>
              <w:rPr>
                <w:rFonts w:cs="Calibri"/>
                <w:b/>
                <w:bCs/>
                <w:color w:val="000000" w:themeColor="text1"/>
                <w:sz w:val="20"/>
                <w:szCs w:val="20"/>
                <w:rtl/>
              </w:rPr>
            </w:pPr>
            <w:r>
              <w:rPr>
                <w:b/>
                <w:color w:val="000000" w:themeColor="text1"/>
                <w:sz w:val="20"/>
                <w:rtl/>
              </w:rPr>
              <w:t>35.1</w:t>
            </w:r>
          </w:p>
          <w:p w14:paraId="2E64C454" w14:textId="77777777" w:rsidR="009F4EC4" w:rsidRPr="008E2694" w:rsidRDefault="009F4EC4" w:rsidP="007E07ED">
            <w:pPr>
              <w:pStyle w:val="TableParagraph"/>
              <w:spacing w:before="5"/>
              <w:rPr>
                <w:rFonts w:cs="Calibri"/>
                <w:color w:val="000000" w:themeColor="text1"/>
                <w:sz w:val="19"/>
                <w:szCs w:val="19"/>
                <w:rtl/>
              </w:rPr>
            </w:pPr>
          </w:p>
          <w:p w14:paraId="2E64C455" w14:textId="77777777" w:rsidR="009F4EC4" w:rsidRPr="008E2694" w:rsidRDefault="009F4EC4" w:rsidP="007E07ED">
            <w:pPr>
              <w:pStyle w:val="TableParagraph"/>
              <w:bidi/>
              <w:ind w:left="721" w:right="497"/>
              <w:jc w:val="center"/>
              <w:rPr>
                <w:rFonts w:cs="Calibri"/>
                <w:color w:val="000000" w:themeColor="text1"/>
                <w:sz w:val="20"/>
                <w:szCs w:val="20"/>
                <w:rtl/>
              </w:rPr>
            </w:pPr>
            <w:r>
              <w:rPr>
                <w:color w:val="000000" w:themeColor="text1"/>
                <w:sz w:val="20"/>
                <w:rtl/>
              </w:rPr>
              <w:t>13.8</w:t>
            </w:r>
          </w:p>
          <w:p w14:paraId="2E64C456" w14:textId="77777777" w:rsidR="009F4EC4" w:rsidRPr="008E2694" w:rsidRDefault="009F4EC4" w:rsidP="007E07ED">
            <w:pPr>
              <w:pStyle w:val="TableParagraph"/>
              <w:rPr>
                <w:rFonts w:cs="Calibri"/>
                <w:color w:val="000000" w:themeColor="text1"/>
                <w:sz w:val="20"/>
                <w:szCs w:val="20"/>
                <w:rtl/>
              </w:rPr>
            </w:pPr>
          </w:p>
          <w:p w14:paraId="2E64C457" w14:textId="77777777" w:rsidR="009F4EC4" w:rsidRPr="008E2694" w:rsidRDefault="009F4EC4" w:rsidP="007E07ED">
            <w:pPr>
              <w:pStyle w:val="TableParagraph"/>
              <w:rPr>
                <w:rFonts w:cs="Calibri"/>
                <w:color w:val="000000" w:themeColor="text1"/>
                <w:sz w:val="20"/>
                <w:szCs w:val="20"/>
                <w:rtl/>
              </w:rPr>
            </w:pPr>
          </w:p>
          <w:p w14:paraId="2E64C458" w14:textId="77777777" w:rsidR="009F4EC4" w:rsidRPr="008E2694" w:rsidRDefault="009F4EC4" w:rsidP="007E07ED">
            <w:pPr>
              <w:pStyle w:val="TableParagraph"/>
              <w:spacing w:before="2"/>
              <w:rPr>
                <w:rFonts w:cs="Calibri"/>
                <w:color w:val="000000" w:themeColor="text1"/>
                <w:sz w:val="20"/>
                <w:szCs w:val="20"/>
                <w:rtl/>
              </w:rPr>
            </w:pPr>
          </w:p>
          <w:p w14:paraId="2E64C459" w14:textId="77777777" w:rsidR="009F4EC4" w:rsidRPr="008E2694" w:rsidRDefault="009F4EC4" w:rsidP="007E07ED">
            <w:pPr>
              <w:pStyle w:val="TableParagraph"/>
              <w:bidi/>
              <w:ind w:left="721" w:right="396"/>
              <w:jc w:val="center"/>
              <w:rPr>
                <w:rFonts w:cs="Calibri"/>
                <w:color w:val="000000" w:themeColor="text1"/>
                <w:sz w:val="20"/>
                <w:szCs w:val="20"/>
                <w:rtl/>
              </w:rPr>
            </w:pPr>
            <w:r>
              <w:rPr>
                <w:color w:val="000000" w:themeColor="text1"/>
                <w:sz w:val="20"/>
                <w:rtl/>
              </w:rPr>
              <w:t>6.5</w:t>
            </w:r>
          </w:p>
          <w:p w14:paraId="2E64C45A" w14:textId="77777777" w:rsidR="009F4EC4" w:rsidRPr="008E2694" w:rsidRDefault="009F4EC4" w:rsidP="007E07ED">
            <w:pPr>
              <w:pStyle w:val="TableParagraph"/>
              <w:spacing w:before="9"/>
              <w:rPr>
                <w:rFonts w:cs="Calibri"/>
                <w:color w:val="000000" w:themeColor="text1"/>
                <w:sz w:val="19"/>
                <w:szCs w:val="19"/>
                <w:rtl/>
              </w:rPr>
            </w:pPr>
          </w:p>
          <w:p w14:paraId="2E64C45B" w14:textId="77777777" w:rsidR="009F4EC4" w:rsidRPr="008E2694" w:rsidRDefault="009F4EC4" w:rsidP="007E07ED">
            <w:pPr>
              <w:pStyle w:val="TableParagraph"/>
              <w:bidi/>
              <w:spacing w:before="1"/>
              <w:ind w:left="720" w:right="497"/>
              <w:jc w:val="center"/>
              <w:rPr>
                <w:rFonts w:cs="Calibri"/>
                <w:color w:val="000000" w:themeColor="text1"/>
                <w:sz w:val="20"/>
                <w:szCs w:val="20"/>
                <w:rtl/>
              </w:rPr>
            </w:pPr>
            <w:r>
              <w:rPr>
                <w:color w:val="000000" w:themeColor="text1"/>
                <w:sz w:val="20"/>
                <w:rtl/>
              </w:rPr>
              <w:t>13.1</w:t>
            </w:r>
          </w:p>
          <w:p w14:paraId="2E64C45C" w14:textId="77777777" w:rsidR="009F4EC4" w:rsidRPr="008E2694" w:rsidRDefault="009F4EC4" w:rsidP="007E07ED">
            <w:pPr>
              <w:pStyle w:val="TableParagraph"/>
              <w:rPr>
                <w:rFonts w:cs="Calibri"/>
                <w:color w:val="000000" w:themeColor="text1"/>
                <w:sz w:val="20"/>
                <w:szCs w:val="20"/>
                <w:rtl/>
              </w:rPr>
            </w:pPr>
          </w:p>
          <w:p w14:paraId="2E64C45D" w14:textId="77777777" w:rsidR="009F4EC4" w:rsidRPr="008E2694" w:rsidRDefault="009F4EC4" w:rsidP="007E07ED">
            <w:pPr>
              <w:pStyle w:val="TableParagraph"/>
              <w:bidi/>
              <w:spacing w:before="1"/>
              <w:ind w:left="721" w:right="396"/>
              <w:jc w:val="center"/>
              <w:rPr>
                <w:rFonts w:cs="Calibri"/>
                <w:color w:val="000000" w:themeColor="text1"/>
                <w:sz w:val="20"/>
                <w:szCs w:val="20"/>
                <w:rtl/>
              </w:rPr>
            </w:pPr>
            <w:r>
              <w:rPr>
                <w:color w:val="000000" w:themeColor="text1"/>
                <w:sz w:val="20"/>
                <w:rtl/>
              </w:rPr>
              <w:t>1.7</w:t>
            </w:r>
          </w:p>
        </w:tc>
        <w:tc>
          <w:tcPr>
            <w:tcW w:w="2711" w:type="dxa"/>
          </w:tcPr>
          <w:p w14:paraId="2E64C45E" w14:textId="77777777" w:rsidR="009F4EC4" w:rsidRPr="008E2694" w:rsidRDefault="009F4EC4" w:rsidP="007E07ED">
            <w:pPr>
              <w:pStyle w:val="TableParagraph"/>
              <w:bidi/>
              <w:spacing w:before="5"/>
              <w:ind w:left="103"/>
              <w:rPr>
                <w:rFonts w:cs="Calibri"/>
                <w:b/>
                <w:bCs/>
                <w:color w:val="000000" w:themeColor="text1"/>
                <w:sz w:val="20"/>
                <w:szCs w:val="20"/>
                <w:rtl/>
              </w:rPr>
            </w:pPr>
            <w:r>
              <w:rPr>
                <w:b/>
                <w:color w:val="000000" w:themeColor="text1"/>
                <w:sz w:val="20"/>
                <w:rtl/>
              </w:rPr>
              <w:t>المكون 1: تحسين توظيف خريجي التعليم العالي</w:t>
            </w:r>
          </w:p>
          <w:p w14:paraId="2E64C45F" w14:textId="77777777" w:rsidR="009F4EC4" w:rsidRPr="008E2694" w:rsidRDefault="009F4EC4" w:rsidP="007E07ED">
            <w:pPr>
              <w:pStyle w:val="TableParagraph"/>
              <w:bidi/>
              <w:spacing w:line="228" w:lineRule="exact"/>
              <w:ind w:left="103" w:firstLine="100"/>
              <w:rPr>
                <w:rFonts w:cs="Calibri"/>
                <w:color w:val="000000" w:themeColor="text1"/>
                <w:sz w:val="20"/>
                <w:szCs w:val="20"/>
                <w:rtl/>
              </w:rPr>
            </w:pPr>
            <w:r>
              <w:rPr>
                <w:color w:val="000000" w:themeColor="text1"/>
                <w:sz w:val="20"/>
                <w:rtl/>
              </w:rPr>
              <w:t>المكون الفرعي (1.1). (حوافز لتعزيز التوظيف)</w:t>
            </w:r>
          </w:p>
          <w:p w14:paraId="2E64C460" w14:textId="77777777" w:rsidR="009F4EC4" w:rsidRPr="008E2694" w:rsidRDefault="009F4EC4" w:rsidP="007E07ED">
            <w:pPr>
              <w:pStyle w:val="TableParagraph"/>
              <w:bidi/>
              <w:ind w:left="103" w:right="583" w:firstLine="100"/>
              <w:rPr>
                <w:rFonts w:cs="Calibri"/>
                <w:color w:val="000000" w:themeColor="text1"/>
                <w:sz w:val="20"/>
                <w:szCs w:val="20"/>
                <w:rtl/>
              </w:rPr>
            </w:pPr>
            <w:r>
              <w:rPr>
                <w:color w:val="000000" w:themeColor="text1"/>
                <w:sz w:val="20"/>
                <w:rtl/>
              </w:rPr>
              <w:t>المكون الفرعي (1.2).(إجراءات منهجية لتعزيز التوظيف)</w:t>
            </w:r>
          </w:p>
          <w:p w14:paraId="2E64C461" w14:textId="77777777" w:rsidR="009F4EC4" w:rsidRPr="008E2694" w:rsidRDefault="009F4EC4" w:rsidP="007E07ED">
            <w:pPr>
              <w:pStyle w:val="TableParagraph"/>
              <w:spacing w:before="5"/>
              <w:rPr>
                <w:rFonts w:cs="Calibri"/>
                <w:color w:val="000000" w:themeColor="text1"/>
                <w:sz w:val="20"/>
                <w:szCs w:val="20"/>
                <w:rtl/>
              </w:rPr>
            </w:pPr>
          </w:p>
          <w:p w14:paraId="2E64C462" w14:textId="77777777" w:rsidR="009F4EC4" w:rsidRPr="008E2694" w:rsidRDefault="009F4EC4" w:rsidP="007E07ED">
            <w:pPr>
              <w:pStyle w:val="TableParagraph"/>
              <w:bidi/>
              <w:ind w:left="103"/>
              <w:rPr>
                <w:rFonts w:cs="Calibri"/>
                <w:b/>
                <w:bCs/>
                <w:color w:val="000000" w:themeColor="text1"/>
                <w:sz w:val="20"/>
                <w:szCs w:val="20"/>
                <w:rtl/>
              </w:rPr>
            </w:pPr>
            <w:r>
              <w:rPr>
                <w:b/>
                <w:color w:val="000000" w:themeColor="text1"/>
                <w:sz w:val="20"/>
                <w:rtl/>
              </w:rPr>
              <w:t>المكون 2: تعزيز إدارة التعليم العالي</w:t>
            </w:r>
          </w:p>
          <w:p w14:paraId="2E64C463" w14:textId="77777777" w:rsidR="009F4EC4" w:rsidRPr="008E2694" w:rsidRDefault="009F4EC4" w:rsidP="007E07ED">
            <w:pPr>
              <w:pStyle w:val="TableParagraph"/>
              <w:bidi/>
              <w:ind w:left="103" w:firstLine="100"/>
              <w:rPr>
                <w:rFonts w:cs="Calibri"/>
                <w:color w:val="000000" w:themeColor="text1"/>
                <w:sz w:val="20"/>
                <w:szCs w:val="20"/>
                <w:rtl/>
              </w:rPr>
            </w:pPr>
            <w:r>
              <w:rPr>
                <w:color w:val="000000" w:themeColor="text1"/>
                <w:sz w:val="20"/>
                <w:rtl/>
              </w:rPr>
              <w:t>المكون الفرعي (2.1). (حوافز لتعزيز الإدارة والحوكمة)</w:t>
            </w:r>
          </w:p>
          <w:p w14:paraId="2E64C464" w14:textId="77777777" w:rsidR="009F4EC4" w:rsidRPr="008E2694" w:rsidRDefault="009F4EC4" w:rsidP="007E07ED">
            <w:pPr>
              <w:pStyle w:val="TableParagraph"/>
              <w:bidi/>
              <w:ind w:left="103" w:firstLine="100"/>
              <w:rPr>
                <w:rFonts w:cs="Calibri"/>
                <w:color w:val="000000" w:themeColor="text1"/>
                <w:sz w:val="20"/>
                <w:szCs w:val="20"/>
                <w:rtl/>
              </w:rPr>
            </w:pPr>
            <w:r>
              <w:rPr>
                <w:color w:val="000000" w:themeColor="text1"/>
                <w:sz w:val="20"/>
                <w:rtl/>
              </w:rPr>
              <w:t>المكون الفرعي (2.2). (إجراءات منهجية لتعزيز الإدارة والحوكمة)</w:t>
            </w:r>
          </w:p>
          <w:p w14:paraId="2E64C465" w14:textId="77777777" w:rsidR="009F4EC4" w:rsidRPr="008E2694" w:rsidRDefault="009F4EC4" w:rsidP="00C06189">
            <w:pPr>
              <w:pStyle w:val="TableParagraph"/>
              <w:numPr>
                <w:ilvl w:val="2"/>
                <w:numId w:val="7"/>
              </w:numPr>
              <w:tabs>
                <w:tab w:val="left" w:pos="855"/>
              </w:tabs>
              <w:bidi/>
              <w:ind w:right="855" w:firstLine="252"/>
              <w:rPr>
                <w:rFonts w:cs="Calibri"/>
                <w:color w:val="000000" w:themeColor="text1"/>
                <w:sz w:val="20"/>
                <w:szCs w:val="20"/>
                <w:rtl/>
              </w:rPr>
            </w:pPr>
            <w:r>
              <w:rPr>
                <w:color w:val="000000" w:themeColor="text1"/>
                <w:sz w:val="20"/>
                <w:rtl/>
              </w:rPr>
              <w:t>(إجراءات منهجية لتعزيز الإدارة والحوكمة)</w:t>
            </w:r>
          </w:p>
          <w:p w14:paraId="2E64C466" w14:textId="77777777" w:rsidR="009F4EC4" w:rsidRPr="008E2694" w:rsidRDefault="009F4EC4" w:rsidP="00C06189">
            <w:pPr>
              <w:pStyle w:val="TableParagraph"/>
              <w:numPr>
                <w:ilvl w:val="2"/>
                <w:numId w:val="7"/>
              </w:numPr>
              <w:tabs>
                <w:tab w:val="left" w:pos="804"/>
              </w:tabs>
              <w:bidi/>
              <w:ind w:right="709" w:firstLine="201"/>
              <w:rPr>
                <w:rFonts w:cs="Calibri"/>
                <w:color w:val="000000" w:themeColor="text1"/>
                <w:sz w:val="20"/>
                <w:szCs w:val="20"/>
                <w:rtl/>
              </w:rPr>
            </w:pPr>
            <w:r>
              <w:rPr>
                <w:color w:val="000000" w:themeColor="text1"/>
                <w:sz w:val="20"/>
                <w:rtl/>
              </w:rPr>
              <w:t>(العقود القائمة على المردودية) المكون الفرعي (2.3). دعم الإدارة الناجعة للمشاريع</w:t>
            </w:r>
          </w:p>
          <w:p w14:paraId="2E64C467" w14:textId="77777777" w:rsidR="009F4EC4" w:rsidRPr="008E2694" w:rsidRDefault="009F4EC4" w:rsidP="007E07ED">
            <w:pPr>
              <w:pStyle w:val="TableParagraph"/>
              <w:bidi/>
              <w:spacing w:before="5"/>
              <w:ind w:left="103"/>
              <w:rPr>
                <w:rFonts w:cs="Calibri"/>
                <w:b/>
                <w:bCs/>
                <w:color w:val="000000" w:themeColor="text1"/>
                <w:sz w:val="20"/>
                <w:szCs w:val="20"/>
                <w:rtl/>
              </w:rPr>
            </w:pPr>
            <w:r>
              <w:rPr>
                <w:b/>
                <w:color w:val="000000" w:themeColor="text1"/>
                <w:sz w:val="20"/>
                <w:rtl/>
              </w:rPr>
              <w:t>الكلفة الاجمالية</w:t>
            </w:r>
          </w:p>
        </w:tc>
      </w:tr>
      <w:tr w:rsidR="009F4EC4" w14:paraId="2E64C475" w14:textId="77777777" w:rsidTr="009F4EC4">
        <w:tc>
          <w:tcPr>
            <w:tcW w:w="2399" w:type="dxa"/>
          </w:tcPr>
          <w:p w14:paraId="2E64C469" w14:textId="77777777" w:rsidR="009F4EC4" w:rsidRPr="008E2694" w:rsidRDefault="009F4EC4" w:rsidP="007E07ED">
            <w:pPr>
              <w:pStyle w:val="TableParagraph"/>
              <w:bidi/>
              <w:spacing w:line="222" w:lineRule="exact"/>
              <w:ind w:left="609" w:right="607"/>
              <w:jc w:val="center"/>
              <w:rPr>
                <w:rFonts w:cs="Calibri"/>
                <w:color w:val="000000" w:themeColor="text1"/>
                <w:sz w:val="20"/>
                <w:szCs w:val="20"/>
                <w:rtl/>
              </w:rPr>
            </w:pPr>
            <w:r>
              <w:rPr>
                <w:color w:val="000000" w:themeColor="text1"/>
                <w:sz w:val="20"/>
                <w:rtl/>
              </w:rPr>
              <w:t>94</w:t>
            </w:r>
          </w:p>
          <w:p w14:paraId="2E64C46A" w14:textId="77777777" w:rsidR="009F4EC4" w:rsidRPr="008E2694" w:rsidRDefault="009F4EC4" w:rsidP="007E07ED">
            <w:pPr>
              <w:pStyle w:val="TableParagraph"/>
              <w:bidi/>
              <w:spacing w:line="229" w:lineRule="exact"/>
              <w:ind w:left="609" w:right="610"/>
              <w:jc w:val="center"/>
              <w:rPr>
                <w:rFonts w:cs="Calibri"/>
                <w:color w:val="000000" w:themeColor="text1"/>
                <w:sz w:val="20"/>
                <w:szCs w:val="20"/>
                <w:rtl/>
              </w:rPr>
            </w:pPr>
            <w:r>
              <w:rPr>
                <w:color w:val="000000" w:themeColor="text1"/>
                <w:sz w:val="20"/>
                <w:rtl/>
              </w:rPr>
              <w:t>0.18</w:t>
            </w:r>
          </w:p>
          <w:p w14:paraId="2E64C46B" w14:textId="77777777" w:rsidR="009F4EC4" w:rsidRPr="008E2694" w:rsidRDefault="009F4EC4" w:rsidP="007E07ED">
            <w:pPr>
              <w:pStyle w:val="TableParagraph"/>
              <w:bidi/>
              <w:ind w:left="609" w:right="607"/>
              <w:jc w:val="center"/>
              <w:rPr>
                <w:rFonts w:cs="Calibri"/>
                <w:color w:val="000000" w:themeColor="text1"/>
                <w:sz w:val="20"/>
                <w:szCs w:val="20"/>
                <w:rtl/>
              </w:rPr>
            </w:pPr>
            <w:r>
              <w:rPr>
                <w:color w:val="000000" w:themeColor="text1"/>
                <w:sz w:val="20"/>
                <w:rtl/>
              </w:rPr>
              <w:t>94</w:t>
            </w:r>
          </w:p>
        </w:tc>
        <w:tc>
          <w:tcPr>
            <w:tcW w:w="2402" w:type="dxa"/>
          </w:tcPr>
          <w:p w14:paraId="2E64C46C" w14:textId="77777777" w:rsidR="009F4EC4" w:rsidRPr="008E2694" w:rsidRDefault="009F4EC4" w:rsidP="007E07ED">
            <w:pPr>
              <w:pStyle w:val="TableParagraph"/>
              <w:bidi/>
              <w:spacing w:line="222" w:lineRule="exact"/>
              <w:ind w:left="373" w:right="147"/>
              <w:jc w:val="center"/>
              <w:rPr>
                <w:rFonts w:cs="Calibri"/>
                <w:color w:val="000000" w:themeColor="text1"/>
                <w:sz w:val="20"/>
                <w:szCs w:val="20"/>
                <w:rtl/>
              </w:rPr>
            </w:pPr>
            <w:r>
              <w:rPr>
                <w:color w:val="000000" w:themeColor="text1"/>
                <w:sz w:val="20"/>
                <w:rtl/>
              </w:rPr>
              <w:t>69.9</w:t>
            </w:r>
          </w:p>
          <w:p w14:paraId="2E64C46D" w14:textId="77777777" w:rsidR="009F4EC4" w:rsidRPr="008E2694" w:rsidRDefault="009F4EC4" w:rsidP="007E07ED">
            <w:pPr>
              <w:pStyle w:val="TableParagraph"/>
              <w:bidi/>
              <w:spacing w:line="229" w:lineRule="exact"/>
              <w:ind w:left="474" w:right="147"/>
              <w:jc w:val="center"/>
              <w:rPr>
                <w:rFonts w:cs="Calibri"/>
                <w:color w:val="000000" w:themeColor="text1"/>
                <w:sz w:val="20"/>
                <w:szCs w:val="20"/>
                <w:rtl/>
              </w:rPr>
            </w:pPr>
            <w:r>
              <w:rPr>
                <w:color w:val="000000" w:themeColor="text1"/>
                <w:sz w:val="20"/>
                <w:rtl/>
              </w:rPr>
              <w:t>0.2</w:t>
            </w:r>
          </w:p>
          <w:p w14:paraId="2E64C46E" w14:textId="77777777" w:rsidR="009F4EC4" w:rsidRPr="008E2694" w:rsidRDefault="009F4EC4" w:rsidP="007E07ED">
            <w:pPr>
              <w:pStyle w:val="TableParagraph"/>
              <w:bidi/>
              <w:spacing w:before="5"/>
              <w:ind w:left="373" w:right="147"/>
              <w:jc w:val="center"/>
              <w:rPr>
                <w:rFonts w:cs="Calibri"/>
                <w:b/>
                <w:bCs/>
                <w:color w:val="000000" w:themeColor="text1"/>
                <w:sz w:val="20"/>
                <w:szCs w:val="20"/>
                <w:rtl/>
              </w:rPr>
            </w:pPr>
            <w:r>
              <w:rPr>
                <w:b/>
                <w:color w:val="000000" w:themeColor="text1"/>
                <w:sz w:val="20"/>
                <w:rtl/>
              </w:rPr>
              <w:t>70.0</w:t>
            </w:r>
          </w:p>
        </w:tc>
        <w:tc>
          <w:tcPr>
            <w:tcW w:w="2404" w:type="dxa"/>
          </w:tcPr>
          <w:p w14:paraId="2E64C46F" w14:textId="77777777" w:rsidR="009F4EC4" w:rsidRPr="008E2694" w:rsidRDefault="009F4EC4" w:rsidP="007E07ED">
            <w:pPr>
              <w:pStyle w:val="TableParagraph"/>
              <w:bidi/>
              <w:spacing w:line="222" w:lineRule="exact"/>
              <w:ind w:left="721" w:right="497"/>
              <w:jc w:val="center"/>
              <w:rPr>
                <w:rFonts w:cs="Calibri"/>
                <w:color w:val="000000" w:themeColor="text1"/>
                <w:sz w:val="20"/>
                <w:szCs w:val="20"/>
                <w:rtl/>
              </w:rPr>
            </w:pPr>
            <w:r>
              <w:rPr>
                <w:color w:val="000000" w:themeColor="text1"/>
                <w:sz w:val="20"/>
                <w:rtl/>
              </w:rPr>
              <w:t>74.8</w:t>
            </w:r>
          </w:p>
          <w:p w14:paraId="2E64C470" w14:textId="77777777" w:rsidR="009F4EC4" w:rsidRPr="008E2694" w:rsidRDefault="009F4EC4" w:rsidP="007E07ED">
            <w:pPr>
              <w:pStyle w:val="TableParagraph"/>
              <w:bidi/>
              <w:spacing w:line="229" w:lineRule="exact"/>
              <w:ind w:left="721" w:right="396"/>
              <w:jc w:val="center"/>
              <w:rPr>
                <w:rFonts w:cs="Calibri"/>
                <w:color w:val="000000" w:themeColor="text1"/>
                <w:sz w:val="20"/>
                <w:szCs w:val="20"/>
                <w:rtl/>
              </w:rPr>
            </w:pPr>
            <w:r>
              <w:rPr>
                <w:color w:val="000000" w:themeColor="text1"/>
                <w:sz w:val="20"/>
                <w:rtl/>
              </w:rPr>
              <w:t>0.2</w:t>
            </w:r>
          </w:p>
          <w:p w14:paraId="2E64C471" w14:textId="77777777" w:rsidR="009F4EC4" w:rsidRPr="008E2694" w:rsidRDefault="009F4EC4" w:rsidP="007E07ED">
            <w:pPr>
              <w:pStyle w:val="TableParagraph"/>
              <w:bidi/>
              <w:spacing w:before="5"/>
              <w:ind w:left="720" w:right="497"/>
              <w:jc w:val="center"/>
              <w:rPr>
                <w:rFonts w:cs="Calibri"/>
                <w:b/>
                <w:bCs/>
                <w:color w:val="000000" w:themeColor="text1"/>
                <w:sz w:val="20"/>
                <w:szCs w:val="20"/>
                <w:rtl/>
              </w:rPr>
            </w:pPr>
            <w:r>
              <w:rPr>
                <w:b/>
                <w:color w:val="000000" w:themeColor="text1"/>
                <w:sz w:val="20"/>
                <w:rtl/>
              </w:rPr>
              <w:t>75.0</w:t>
            </w:r>
          </w:p>
        </w:tc>
        <w:tc>
          <w:tcPr>
            <w:tcW w:w="2711" w:type="dxa"/>
          </w:tcPr>
          <w:p w14:paraId="2E64C472" w14:textId="77777777" w:rsidR="009F4EC4" w:rsidRDefault="009F4EC4" w:rsidP="009F4EC4">
            <w:pPr>
              <w:pStyle w:val="TableParagraph"/>
              <w:bidi/>
              <w:spacing w:line="237" w:lineRule="auto"/>
              <w:ind w:right="102"/>
              <w:jc w:val="both"/>
              <w:rPr>
                <w:color w:val="000000" w:themeColor="text1"/>
                <w:sz w:val="20"/>
                <w:rtl/>
              </w:rPr>
            </w:pPr>
            <w:r>
              <w:rPr>
                <w:color w:val="000000" w:themeColor="text1"/>
                <w:sz w:val="20"/>
                <w:rtl/>
              </w:rPr>
              <w:t>إجمالي كلفةالمشروع</w:t>
            </w:r>
          </w:p>
          <w:p w14:paraId="2E64C473" w14:textId="77777777" w:rsidR="009F4EC4" w:rsidRPr="008E2694" w:rsidRDefault="009F4EC4" w:rsidP="009F4EC4">
            <w:pPr>
              <w:pStyle w:val="TableParagraph"/>
              <w:bidi/>
              <w:spacing w:line="237" w:lineRule="auto"/>
              <w:ind w:right="102"/>
              <w:jc w:val="both"/>
              <w:rPr>
                <w:rFonts w:cs="Calibri"/>
                <w:color w:val="000000" w:themeColor="text1"/>
                <w:sz w:val="20"/>
                <w:szCs w:val="20"/>
                <w:rtl/>
              </w:rPr>
            </w:pPr>
            <w:r>
              <w:rPr>
                <w:color w:val="000000" w:themeColor="text1"/>
                <w:w w:val="99"/>
                <w:sz w:val="20"/>
                <w:rtl/>
              </w:rPr>
              <w:t xml:space="preserve"> </w:t>
            </w:r>
            <w:r>
              <w:rPr>
                <w:color w:val="000000" w:themeColor="text1"/>
                <w:sz w:val="20"/>
                <w:rtl/>
              </w:rPr>
              <w:t>الرسوم الأولية</w:t>
            </w:r>
          </w:p>
          <w:p w14:paraId="2E64C474" w14:textId="77777777" w:rsidR="009F4EC4" w:rsidRPr="008E2694" w:rsidRDefault="009F4EC4" w:rsidP="009F4EC4">
            <w:pPr>
              <w:pStyle w:val="TableParagraph"/>
              <w:bidi/>
              <w:spacing w:before="5"/>
              <w:ind w:right="108"/>
              <w:jc w:val="both"/>
              <w:rPr>
                <w:rFonts w:cs="Calibri"/>
                <w:b/>
                <w:bCs/>
                <w:color w:val="000000" w:themeColor="text1"/>
                <w:sz w:val="20"/>
                <w:szCs w:val="20"/>
                <w:rtl/>
              </w:rPr>
            </w:pPr>
            <w:r>
              <w:rPr>
                <w:b/>
                <w:color w:val="000000" w:themeColor="text1"/>
                <w:sz w:val="20"/>
                <w:rtl/>
              </w:rPr>
              <w:t>التمويل الاجمالي المطلوب</w:t>
            </w:r>
          </w:p>
        </w:tc>
      </w:tr>
    </w:tbl>
    <w:p w14:paraId="2E64C476" w14:textId="77777777" w:rsidR="008E2694" w:rsidRDefault="009F4EC4" w:rsidP="008E2694">
      <w:pPr>
        <w:bidi/>
        <w:ind w:left="120"/>
        <w:jc w:val="both"/>
        <w:rPr>
          <w:color w:val="000000" w:themeColor="text1"/>
          <w:sz w:val="20"/>
          <w:rtl/>
        </w:rPr>
      </w:pPr>
      <w:r>
        <w:rPr>
          <w:color w:val="000000" w:themeColor="text1"/>
          <w:sz w:val="20"/>
          <w:rtl/>
        </w:rPr>
        <w:t xml:space="preserve"> </w:t>
      </w:r>
      <w:r w:rsidR="008E2694">
        <w:rPr>
          <w:color w:val="000000" w:themeColor="text1"/>
          <w:sz w:val="20"/>
          <w:rtl/>
        </w:rPr>
        <w:t>(*) سعر الصرف : 1 دولار أمريكي = 2.03 دينار تونسي (جانفي 2016)</w:t>
      </w:r>
    </w:p>
    <w:p w14:paraId="2E64C477" w14:textId="77777777" w:rsidR="009F4EC4" w:rsidRDefault="009F4EC4" w:rsidP="009F4EC4">
      <w:pPr>
        <w:bidi/>
        <w:ind w:left="120"/>
        <w:jc w:val="both"/>
        <w:rPr>
          <w:color w:val="000000" w:themeColor="text1"/>
          <w:sz w:val="20"/>
          <w:rtl/>
        </w:rPr>
      </w:pPr>
    </w:p>
    <w:p w14:paraId="2E64C478" w14:textId="77777777" w:rsidR="009F4EC4" w:rsidRDefault="009F4EC4" w:rsidP="009F4EC4">
      <w:pPr>
        <w:bidi/>
        <w:ind w:left="120"/>
        <w:jc w:val="both"/>
        <w:rPr>
          <w:color w:val="000000" w:themeColor="text1"/>
          <w:sz w:val="20"/>
          <w:rtl/>
        </w:rPr>
      </w:pPr>
    </w:p>
    <w:p w14:paraId="2E64C479" w14:textId="77777777" w:rsidR="009F4EC4" w:rsidRDefault="009F4EC4" w:rsidP="009F4EC4">
      <w:pPr>
        <w:bidi/>
        <w:ind w:left="120"/>
        <w:jc w:val="both"/>
        <w:rPr>
          <w:color w:val="000000" w:themeColor="text1"/>
          <w:sz w:val="20"/>
          <w:rtl/>
        </w:rPr>
      </w:pPr>
    </w:p>
    <w:p w14:paraId="2E64C47A" w14:textId="77777777" w:rsidR="009F4EC4" w:rsidRDefault="009F4EC4" w:rsidP="009F4EC4">
      <w:pPr>
        <w:bidi/>
        <w:ind w:left="120"/>
        <w:jc w:val="both"/>
        <w:rPr>
          <w:color w:val="000000" w:themeColor="text1"/>
          <w:sz w:val="20"/>
          <w:rtl/>
        </w:rPr>
      </w:pPr>
    </w:p>
    <w:p w14:paraId="2E64C47B" w14:textId="77777777" w:rsidR="009F4EC4" w:rsidRDefault="009F4EC4" w:rsidP="009F4EC4">
      <w:pPr>
        <w:bidi/>
        <w:ind w:left="120"/>
        <w:jc w:val="both"/>
        <w:rPr>
          <w:color w:val="000000" w:themeColor="text1"/>
          <w:sz w:val="20"/>
          <w:rtl/>
        </w:rPr>
      </w:pPr>
    </w:p>
    <w:p w14:paraId="2E64C47C" w14:textId="77777777" w:rsidR="009F4EC4" w:rsidRDefault="009F4EC4" w:rsidP="009F4EC4">
      <w:pPr>
        <w:bidi/>
        <w:ind w:left="120"/>
        <w:jc w:val="both"/>
        <w:rPr>
          <w:color w:val="000000" w:themeColor="text1"/>
          <w:sz w:val="20"/>
          <w:rtl/>
        </w:rPr>
      </w:pPr>
    </w:p>
    <w:p w14:paraId="2E64C47D" w14:textId="77777777" w:rsidR="009F4EC4" w:rsidRDefault="009F4EC4" w:rsidP="009F4EC4">
      <w:pPr>
        <w:bidi/>
        <w:ind w:left="120"/>
        <w:jc w:val="both"/>
        <w:rPr>
          <w:color w:val="000000" w:themeColor="text1"/>
          <w:sz w:val="20"/>
          <w:rtl/>
        </w:rPr>
      </w:pPr>
    </w:p>
    <w:p w14:paraId="2E64C47E" w14:textId="77777777" w:rsidR="009F4EC4" w:rsidRPr="008E2694" w:rsidRDefault="009F4EC4" w:rsidP="009F4EC4">
      <w:pPr>
        <w:bidi/>
        <w:ind w:left="120"/>
        <w:jc w:val="both"/>
        <w:rPr>
          <w:color w:val="000000" w:themeColor="text1"/>
          <w:sz w:val="20"/>
          <w:szCs w:val="20"/>
          <w:rtl/>
        </w:rPr>
      </w:pPr>
    </w:p>
    <w:p w14:paraId="2E64C47F" w14:textId="77777777" w:rsidR="008E2694" w:rsidRPr="008E2694" w:rsidRDefault="008E2694" w:rsidP="008E2694">
      <w:pPr>
        <w:pStyle w:val="BodyText"/>
        <w:spacing w:before="3"/>
        <w:rPr>
          <w:color w:val="000000" w:themeColor="text1"/>
          <w:rtl/>
        </w:rPr>
      </w:pPr>
    </w:p>
    <w:p w14:paraId="2E64C480" w14:textId="77777777" w:rsidR="008E2694" w:rsidRPr="008E2694" w:rsidRDefault="008E2694" w:rsidP="00C06189">
      <w:pPr>
        <w:pStyle w:val="Heading11"/>
        <w:numPr>
          <w:ilvl w:val="1"/>
          <w:numId w:val="14"/>
        </w:numPr>
        <w:tabs>
          <w:tab w:val="left" w:pos="1291"/>
          <w:tab w:val="left" w:pos="1292"/>
        </w:tabs>
        <w:bidi/>
        <w:spacing w:before="1"/>
        <w:ind w:left="1291" w:hanging="811"/>
        <w:jc w:val="left"/>
        <w:rPr>
          <w:color w:val="000000" w:themeColor="text1"/>
          <w:rtl/>
        </w:rPr>
      </w:pPr>
      <w:r>
        <w:rPr>
          <w:color w:val="000000" w:themeColor="text1"/>
          <w:rtl/>
        </w:rPr>
        <w:t>الدروس المكتسبة وانعكاسها على</w:t>
      </w:r>
      <w:r>
        <w:rPr>
          <w:color w:val="000000" w:themeColor="text1"/>
          <w:spacing w:val="-12"/>
          <w:rtl/>
        </w:rPr>
        <w:t xml:space="preserve"> </w:t>
      </w:r>
      <w:r>
        <w:rPr>
          <w:color w:val="000000" w:themeColor="text1"/>
          <w:rtl/>
        </w:rPr>
        <w:t>تصميم المشروع</w:t>
      </w:r>
    </w:p>
    <w:p w14:paraId="2E64C481" w14:textId="77777777" w:rsidR="008E2694" w:rsidRPr="008E2694" w:rsidRDefault="008E2694" w:rsidP="008E2694">
      <w:pPr>
        <w:pStyle w:val="BodyText"/>
        <w:spacing w:before="5"/>
        <w:rPr>
          <w:b/>
          <w:bCs/>
          <w:color w:val="000000" w:themeColor="text1"/>
          <w:sz w:val="20"/>
          <w:szCs w:val="20"/>
          <w:rtl/>
        </w:rPr>
      </w:pPr>
    </w:p>
    <w:p w14:paraId="2E64C482" w14:textId="77777777" w:rsidR="008E2694" w:rsidRPr="008E2694" w:rsidRDefault="008E2694" w:rsidP="00C06189">
      <w:pPr>
        <w:pStyle w:val="ListParagraph"/>
        <w:numPr>
          <w:ilvl w:val="0"/>
          <w:numId w:val="13"/>
        </w:numPr>
        <w:tabs>
          <w:tab w:val="left" w:pos="841"/>
        </w:tabs>
        <w:bidi/>
        <w:spacing w:before="1"/>
        <w:ind w:left="120" w:right="128" w:firstLine="0"/>
        <w:jc w:val="both"/>
        <w:rPr>
          <w:color w:val="000000" w:themeColor="text1"/>
          <w:sz w:val="24"/>
          <w:szCs w:val="24"/>
          <w:rtl/>
        </w:rPr>
      </w:pPr>
      <w:r>
        <w:rPr>
          <w:color w:val="000000" w:themeColor="text1"/>
          <w:sz w:val="24"/>
          <w:rtl/>
        </w:rPr>
        <w:t>يأخذ تصميم المشروع بعين الاعتبار الدروس التالية المكتسبة من تنفيذ المشروع الثاني لدعم إصلاح التعليم العالي ومشاريع التعليم العالي السابقة في تونس :</w:t>
      </w:r>
    </w:p>
    <w:p w14:paraId="2E64C483" w14:textId="77777777" w:rsidR="008E2694" w:rsidRPr="008E2694" w:rsidRDefault="008E2694" w:rsidP="008E2694">
      <w:pPr>
        <w:pStyle w:val="BodyText"/>
        <w:spacing w:before="3"/>
        <w:rPr>
          <w:color w:val="000000" w:themeColor="text1"/>
          <w:sz w:val="21"/>
          <w:szCs w:val="21"/>
          <w:rtl/>
        </w:rPr>
      </w:pPr>
    </w:p>
    <w:p w14:paraId="2E64C484" w14:textId="77777777" w:rsidR="008E2694" w:rsidRPr="009F4EC4" w:rsidRDefault="008E2694" w:rsidP="00C06189">
      <w:pPr>
        <w:pStyle w:val="ListParagraph"/>
        <w:numPr>
          <w:ilvl w:val="0"/>
          <w:numId w:val="13"/>
        </w:numPr>
        <w:tabs>
          <w:tab w:val="left" w:pos="841"/>
        </w:tabs>
        <w:bidi/>
        <w:ind w:left="120" w:right="124" w:firstLine="0"/>
        <w:jc w:val="both"/>
        <w:rPr>
          <w:color w:val="000000" w:themeColor="text1"/>
          <w:sz w:val="24"/>
          <w:szCs w:val="24"/>
          <w:rtl/>
        </w:rPr>
      </w:pPr>
      <w:r>
        <w:rPr>
          <w:b/>
          <w:i/>
          <w:color w:val="000000" w:themeColor="text1"/>
          <w:sz w:val="24"/>
          <w:rtl/>
        </w:rPr>
        <w:t xml:space="preserve">جهود لبناء التملك والقدرة على التنفيذ خلال إعداد المشروع تؤد{ي إلى أداء تنفيذ أفضل. </w:t>
      </w:r>
      <w:r>
        <w:rPr>
          <w:color w:val="000000" w:themeColor="text1"/>
          <w:sz w:val="24"/>
          <w:rtl/>
        </w:rPr>
        <w:t>تشير الدروس المكتسبة من المشروع الثاني لدعم إصلاح التعليم العالي أن بناء التملّك لدى الأطراف الفاعلة الرئيسية منذ البداية يؤدي إلى تنفيذ ال==ناجح لبرنامج دعم الجودة. وقد تم استخدام هذا المنهج خلال إعداد مشروع  التعليم العالي من أجل التوظيف حيث كانت إدارات وزارة التعليم العالي والبحث العلمي وكان ممثلو الجامعات ومؤسسات التعليم العالي تشارك بشكل فاعل في تصميم استراتيجية ومشروع التعليم العالي الجديدة من خلال العديد من ورشات العمل التي نظمتها وزارة التعليم العالي. هذا وإنّ إعداد المشروع مبني على الخطة الاستراتيجية للتعليم العالي والبحث العلمي الذي حدّد الأولويات والأهداف لسنة 2025 (www.mes.tn)، وكذلك على توصيات</w:t>
      </w:r>
      <w:r w:rsidR="009F4EC4">
        <w:rPr>
          <w:rFonts w:hint="cs"/>
          <w:color w:val="000000" w:themeColor="text1"/>
          <w:sz w:val="24"/>
          <w:rtl/>
        </w:rPr>
        <w:t xml:space="preserve">  </w:t>
      </w:r>
      <w:r w:rsidR="009F4EC4">
        <w:rPr>
          <w:color w:val="000000" w:themeColor="text1"/>
          <w:rtl/>
        </w:rPr>
        <w:t>العمل الذي قام به فريق دراسة حول تكوين المهندسين</w:t>
      </w:r>
      <w:r w:rsidR="009F4EC4">
        <w:rPr>
          <w:rStyle w:val="FootnoteReference"/>
          <w:color w:val="000000" w:themeColor="text1"/>
          <w:rtl/>
        </w:rPr>
        <w:footnoteReference w:id="40"/>
      </w:r>
      <w:r w:rsidR="009F4EC4">
        <w:rPr>
          <w:color w:val="000000" w:themeColor="text1"/>
          <w:rtl/>
        </w:rPr>
        <w:t xml:space="preserve"> </w:t>
      </w:r>
      <w:r w:rsidR="009F4EC4">
        <w:rPr>
          <w:color w:val="000000" w:themeColor="text1"/>
          <w:position w:val="9"/>
          <w:sz w:val="16"/>
          <w:rtl/>
        </w:rPr>
        <w:t xml:space="preserve"> </w:t>
      </w:r>
      <w:r w:rsidR="009F4EC4">
        <w:rPr>
          <w:color w:val="000000" w:themeColor="text1"/>
          <w:rtl/>
        </w:rPr>
        <w:t xml:space="preserve">(أكتوبر 2015). بالإضافة إلى ذلك، شهدت تونس في 2014 و2015 تنظيم مؤتمرات دولية وغيرها من المناسبات الكبرى شارك فيها على خبراء معروفون في جميع أنحاء العالم حول مواضيع التمويل القائم على المردودية </w:t>
      </w:r>
      <w:r w:rsidR="009F4EC4">
        <w:rPr>
          <w:rStyle w:val="FootnoteReference"/>
          <w:color w:val="000000" w:themeColor="text1"/>
          <w:rtl/>
        </w:rPr>
        <w:footnoteReference w:id="41"/>
      </w:r>
      <w:r w:rsidR="009F4EC4">
        <w:rPr>
          <w:color w:val="000000" w:themeColor="text1"/>
          <w:rtl/>
        </w:rPr>
        <w:t xml:space="preserve">و جامعة ريادة الأعمال </w:t>
      </w:r>
      <w:r w:rsidR="009F4EC4">
        <w:rPr>
          <w:rStyle w:val="FootnoteReference"/>
          <w:color w:val="000000" w:themeColor="text1"/>
          <w:rtl/>
        </w:rPr>
        <w:footnoteReference w:id="42"/>
      </w:r>
      <w:r w:rsidR="009F4EC4">
        <w:rPr>
          <w:color w:val="000000" w:themeColor="text1"/>
          <w:rtl/>
        </w:rPr>
        <w:t>، وصناديق التنافسية</w:t>
      </w:r>
      <w:r w:rsidR="009F4EC4">
        <w:rPr>
          <w:rStyle w:val="FootnoteReference"/>
          <w:color w:val="000000" w:themeColor="text1"/>
          <w:rtl/>
        </w:rPr>
        <w:footnoteReference w:id="43"/>
      </w:r>
      <w:r w:rsidR="009F4EC4">
        <w:rPr>
          <w:color w:val="000000" w:themeColor="text1"/>
          <w:rtl/>
        </w:rPr>
        <w:t>. وقد كانت مفيدة في إشراك وزارة التعليم العالي والجهات المعنية في تصميم مشروع التعليم من أجل التوظيف</w:t>
      </w:r>
      <w:r w:rsidR="009F4EC4">
        <w:rPr>
          <w:rFonts w:hint="cs"/>
          <w:color w:val="000000" w:themeColor="text1"/>
          <w:rtl/>
        </w:rPr>
        <w:t>.</w:t>
      </w:r>
    </w:p>
    <w:p w14:paraId="2E64C485" w14:textId="77777777" w:rsidR="009F4EC4" w:rsidRDefault="009F4EC4" w:rsidP="009F4EC4">
      <w:pPr>
        <w:tabs>
          <w:tab w:val="left" w:pos="841"/>
        </w:tabs>
        <w:bidi/>
        <w:ind w:right="124"/>
        <w:jc w:val="both"/>
        <w:rPr>
          <w:color w:val="000000" w:themeColor="text1"/>
          <w:sz w:val="24"/>
          <w:szCs w:val="24"/>
          <w:rtl/>
        </w:rPr>
      </w:pPr>
    </w:p>
    <w:p w14:paraId="2E64C486" w14:textId="77777777" w:rsidR="009F4EC4" w:rsidRPr="009F4EC4" w:rsidRDefault="009F4EC4" w:rsidP="009F4EC4">
      <w:pPr>
        <w:tabs>
          <w:tab w:val="left" w:pos="841"/>
        </w:tabs>
        <w:bidi/>
        <w:ind w:right="124"/>
        <w:jc w:val="both"/>
        <w:rPr>
          <w:color w:val="000000" w:themeColor="text1"/>
          <w:sz w:val="24"/>
          <w:szCs w:val="24"/>
          <w:rtl/>
        </w:rPr>
        <w:sectPr w:rsidR="009F4EC4" w:rsidRPr="009F4EC4">
          <w:pgSz w:w="12240" w:h="15840"/>
          <w:pgMar w:top="1120" w:right="1220" w:bottom="960" w:left="1320" w:header="0" w:footer="746" w:gutter="0"/>
          <w:cols w:space="720"/>
        </w:sectPr>
      </w:pPr>
    </w:p>
    <w:p w14:paraId="2E64C487" w14:textId="77777777" w:rsidR="008E2694" w:rsidRPr="008E2694" w:rsidRDefault="008E2694" w:rsidP="009F4EC4">
      <w:pPr>
        <w:pStyle w:val="BodyText"/>
        <w:bidi/>
        <w:spacing w:before="74" w:line="232" w:lineRule="auto"/>
        <w:ind w:right="102"/>
        <w:jc w:val="both"/>
        <w:rPr>
          <w:color w:val="000000" w:themeColor="text1"/>
          <w:rtl/>
        </w:rPr>
      </w:pPr>
    </w:p>
    <w:p w14:paraId="2E64C488" w14:textId="77777777" w:rsidR="008E2694" w:rsidRPr="008E2694" w:rsidRDefault="008E2694" w:rsidP="008E2694">
      <w:pPr>
        <w:pStyle w:val="BodyText"/>
        <w:spacing w:before="4"/>
        <w:rPr>
          <w:color w:val="000000" w:themeColor="text1"/>
          <w:sz w:val="21"/>
          <w:szCs w:val="21"/>
          <w:rtl/>
        </w:rPr>
      </w:pPr>
    </w:p>
    <w:p w14:paraId="2E64C489" w14:textId="77777777" w:rsidR="008E2694" w:rsidRPr="008E2694" w:rsidRDefault="008E2694" w:rsidP="00C06189">
      <w:pPr>
        <w:pStyle w:val="ListParagraph"/>
        <w:numPr>
          <w:ilvl w:val="0"/>
          <w:numId w:val="13"/>
        </w:numPr>
        <w:tabs>
          <w:tab w:val="left" w:pos="1001"/>
        </w:tabs>
        <w:bidi/>
        <w:spacing w:before="1"/>
        <w:ind w:left="280" w:right="103" w:firstLine="0"/>
        <w:jc w:val="both"/>
        <w:rPr>
          <w:color w:val="000000" w:themeColor="text1"/>
          <w:sz w:val="24"/>
          <w:szCs w:val="24"/>
          <w:rtl/>
        </w:rPr>
      </w:pPr>
      <w:r>
        <w:rPr>
          <w:b/>
          <w:i/>
          <w:color w:val="000000" w:themeColor="text1"/>
          <w:sz w:val="24"/>
          <w:rtl/>
        </w:rPr>
        <w:t xml:space="preserve">أدخلت آلية صندوق التنافسية (برنامج دعم الجودة) ثقافة الجودة والمساءلة في نظام التعليم العالي. نظرا لمستوى التملك العالي لهذه الآلية من قبل الجامعات ومؤسسات التعليم العالي، أصبح اليوم من الحاسم ايجاد سبل لضمان استدامة هذه الآلية في المستقبل. </w:t>
      </w:r>
      <w:r>
        <w:rPr>
          <w:color w:val="000000" w:themeColor="text1"/>
          <w:sz w:val="24"/>
          <w:rtl/>
        </w:rPr>
        <w:t>بناءا على الدروس المكتسبة والتوصيات الصادرة عن التقييمات الداخلية والخارجية للمشروع الثاني لدعم إصلاح التعليم العالي، سيمول مشروع التعليم من أجل التوظيف الأنشطة الرامية إلى إضفاء طابع مؤسسي على آلية صندوق التنافسية من خلال، من بين أمور أخرى، إرساء آلية نموذجية للتمويل القائم على المردودية التي يمكن أن تكون بمثابة نموذج مستقبلي للتمويل. وسيدعم المشروع أيضا أنشطة تكوينية لتعزيز قدرات الجامعات ومؤسسات التعليم العالي في مجالات إدارة المشاريع والمشتريات والإدارة المالية.</w:t>
      </w:r>
    </w:p>
    <w:p w14:paraId="2E64C48A" w14:textId="77777777" w:rsidR="008E2694" w:rsidRPr="008E2694" w:rsidRDefault="008E2694" w:rsidP="008E2694">
      <w:pPr>
        <w:pStyle w:val="BodyText"/>
        <w:spacing w:before="5"/>
        <w:rPr>
          <w:color w:val="000000" w:themeColor="text1"/>
          <w:sz w:val="21"/>
          <w:szCs w:val="21"/>
          <w:rtl/>
        </w:rPr>
      </w:pPr>
    </w:p>
    <w:p w14:paraId="2E64C48B" w14:textId="77777777" w:rsidR="008E2694" w:rsidRPr="008E2694" w:rsidRDefault="008E2694" w:rsidP="00C06189">
      <w:pPr>
        <w:pStyle w:val="ListParagraph"/>
        <w:numPr>
          <w:ilvl w:val="0"/>
          <w:numId w:val="13"/>
        </w:numPr>
        <w:tabs>
          <w:tab w:val="left" w:pos="1001"/>
        </w:tabs>
        <w:bidi/>
        <w:spacing w:line="237" w:lineRule="auto"/>
        <w:ind w:left="280" w:right="103" w:firstLine="0"/>
        <w:jc w:val="both"/>
        <w:rPr>
          <w:color w:val="000000" w:themeColor="text1"/>
          <w:sz w:val="24"/>
          <w:szCs w:val="24"/>
          <w:rtl/>
        </w:rPr>
      </w:pPr>
      <w:r>
        <w:rPr>
          <w:b/>
          <w:i/>
          <w:color w:val="000000" w:themeColor="text1"/>
          <w:sz w:val="24"/>
          <w:rtl/>
        </w:rPr>
        <w:t xml:space="preserve">هذا وتم استمداد دروس مهمة أيضا من تقييم الأداء القطري الذي أجرته مجموعة التقييمات الداخلية للبنك الدولي. </w:t>
      </w:r>
      <w:r>
        <w:rPr>
          <w:rtl/>
        </w:rPr>
        <w:t>وكانت خلاصة التقييم أنّ "إقراض البنك ارتكز كثيرا على البعد الهندسي للإصلاح (وخاصة البنية التحتية) على حساب إجراءات السياسة العامة لتحسين إطار الحوكمة للتعليم (لا سيما إطار الحوافز) والمتابعة والتقييم."</w:t>
      </w:r>
      <w:r w:rsidR="009F4EC4">
        <w:rPr>
          <w:rStyle w:val="FootnoteReference"/>
          <w:rtl/>
        </w:rPr>
        <w:footnoteReference w:id="44"/>
      </w:r>
      <w:r>
        <w:rPr>
          <w:color w:val="000000" w:themeColor="text1"/>
          <w:position w:val="9"/>
          <w:sz w:val="16"/>
          <w:rtl/>
        </w:rPr>
        <w:t xml:space="preserve"> </w:t>
      </w:r>
      <w:r>
        <w:rPr>
          <w:rtl/>
        </w:rPr>
        <w:t xml:space="preserve"> وبناء على ذلك ، فإن مشروع التعليم من أجل التوظيف ركّز أكثر على إطار حوكمة قطاع التعليم العالي (في حين أن الاستثمار في البنية التحتية لا يحتلّ مكانا بارزا في إطار المشروع).</w:t>
      </w:r>
    </w:p>
    <w:p w14:paraId="2E64C48C" w14:textId="77777777" w:rsidR="008E2694" w:rsidRPr="008E2694" w:rsidRDefault="008E2694" w:rsidP="008E2694">
      <w:pPr>
        <w:pStyle w:val="BodyText"/>
        <w:spacing w:before="3"/>
        <w:rPr>
          <w:color w:val="000000" w:themeColor="text1"/>
          <w:sz w:val="21"/>
          <w:szCs w:val="21"/>
          <w:rtl/>
        </w:rPr>
      </w:pPr>
    </w:p>
    <w:p w14:paraId="2E64C48D" w14:textId="77777777" w:rsidR="008E2694" w:rsidRPr="008E2694" w:rsidRDefault="008E2694" w:rsidP="00C06189">
      <w:pPr>
        <w:pStyle w:val="ListParagraph"/>
        <w:numPr>
          <w:ilvl w:val="0"/>
          <w:numId w:val="13"/>
        </w:numPr>
        <w:tabs>
          <w:tab w:val="left" w:pos="1001"/>
        </w:tabs>
        <w:bidi/>
        <w:spacing w:before="1"/>
        <w:ind w:left="280" w:right="103" w:firstLine="0"/>
        <w:jc w:val="both"/>
        <w:rPr>
          <w:color w:val="000000" w:themeColor="text1"/>
          <w:sz w:val="24"/>
          <w:szCs w:val="24"/>
          <w:rtl/>
        </w:rPr>
      </w:pPr>
      <w:r>
        <w:rPr>
          <w:b/>
          <w:i/>
          <w:color w:val="000000" w:themeColor="text1"/>
          <w:sz w:val="24"/>
          <w:rtl/>
        </w:rPr>
        <w:t xml:space="preserve">لضمان تنفيذ ناجح للمشروع، من الهام تحتفظ الوكالة المعنية بالتنفيذ بموظفين إدارة المشروع المؤهلين وذوي الخبرة. </w:t>
      </w:r>
      <w:r>
        <w:rPr>
          <w:color w:val="000000" w:themeColor="text1"/>
          <w:sz w:val="24"/>
          <w:rtl/>
        </w:rPr>
        <w:t>كون وحدة إدارة المشاريع صلب وزارة التعليم العالي لا تبدو كهيكل "واضح" في المخطط التنظيمي للوزارة يجعل من الصعب جذب الموظفين المؤهلين والاحتفاظ بهم. وتعمل وزارة التعليم العالي حاليا على الحصول على الموافقة لتعزيز وحدة إدارة المشاريع كهيكل دائم مع أدوار ووظائف وميزانية  واضحة.</w:t>
      </w:r>
      <w:r>
        <w:rPr>
          <w:color w:val="000000" w:themeColor="text1"/>
          <w:spacing w:val="-13"/>
          <w:sz w:val="24"/>
          <w:rtl/>
        </w:rPr>
        <w:t xml:space="preserve"> </w:t>
      </w:r>
      <w:r>
        <w:rPr>
          <w:color w:val="000000" w:themeColor="text1"/>
          <w:sz w:val="24"/>
          <w:rtl/>
        </w:rPr>
        <w:t>وبالإضافة إلى ذلك، سيقوم المشروع المقترح بدعم انتداب خبراء إضافيين بدوام جزئي، على أساس الاحتياجات المحددة وعلى أساس تنافسي، لمساعدة وحدة إدارة المشاريع على تنفيذ الجوانب الائتمانية والفنية للمشروع (ولا سيما مختلف نوافذ برنامج دعم الجودة).</w:t>
      </w:r>
      <w:r>
        <w:rPr>
          <w:color w:val="000000" w:themeColor="text1"/>
          <w:spacing w:val="-8"/>
          <w:sz w:val="24"/>
          <w:rtl/>
        </w:rPr>
        <w:t xml:space="preserve"> </w:t>
      </w:r>
      <w:r>
        <w:rPr>
          <w:color w:val="000000" w:themeColor="text1"/>
          <w:sz w:val="24"/>
          <w:rtl/>
        </w:rPr>
        <w:t>وسيتضمن المشروع أيضا عددا من الأنشطة الرامية إلى مواصلة تعزيز قدرات موظفي الجامعات ومؤسسات التعليم العالي والإدارة المركزية في مجال المشتريات والإدارة المالية والتخطيط والمتابعة والتقييم، وذلك بهدف تحقيق لامركزية إدارة الجامعات.</w:t>
      </w:r>
    </w:p>
    <w:p w14:paraId="2E64C48E" w14:textId="77777777" w:rsidR="008E2694" w:rsidRPr="008E2694" w:rsidRDefault="008E2694" w:rsidP="008E2694">
      <w:pPr>
        <w:pStyle w:val="BodyText"/>
        <w:spacing w:before="4"/>
        <w:rPr>
          <w:color w:val="000000" w:themeColor="text1"/>
          <w:rtl/>
        </w:rPr>
      </w:pPr>
    </w:p>
    <w:p w14:paraId="2E64C48F" w14:textId="77777777" w:rsidR="008E2694" w:rsidRPr="008E2694" w:rsidRDefault="008E2694" w:rsidP="00C06189">
      <w:pPr>
        <w:pStyle w:val="Heading11"/>
        <w:numPr>
          <w:ilvl w:val="0"/>
          <w:numId w:val="14"/>
        </w:numPr>
        <w:tabs>
          <w:tab w:val="left" w:pos="641"/>
        </w:tabs>
        <w:bidi/>
        <w:spacing w:before="1"/>
        <w:ind w:left="640" w:hanging="524"/>
        <w:rPr>
          <w:color w:val="000000" w:themeColor="text1"/>
          <w:rtl/>
        </w:rPr>
      </w:pPr>
      <w:r>
        <w:rPr>
          <w:color w:val="000000" w:themeColor="text1"/>
          <w:rtl/>
        </w:rPr>
        <w:t>التنفيذ</w:t>
      </w:r>
    </w:p>
    <w:p w14:paraId="2E64C490" w14:textId="77777777" w:rsidR="008E2694" w:rsidRPr="008E2694" w:rsidRDefault="008E2694" w:rsidP="008E2694">
      <w:pPr>
        <w:pStyle w:val="BodyText"/>
        <w:spacing w:before="10"/>
        <w:rPr>
          <w:b/>
          <w:bCs/>
          <w:color w:val="000000" w:themeColor="text1"/>
          <w:sz w:val="20"/>
          <w:szCs w:val="20"/>
          <w:rtl/>
        </w:rPr>
      </w:pPr>
    </w:p>
    <w:p w14:paraId="2E64C491" w14:textId="77777777" w:rsidR="008E2694" w:rsidRPr="008E2694" w:rsidRDefault="008E2694" w:rsidP="00C06189">
      <w:pPr>
        <w:pStyle w:val="ListParagraph"/>
        <w:numPr>
          <w:ilvl w:val="1"/>
          <w:numId w:val="14"/>
        </w:numPr>
        <w:tabs>
          <w:tab w:val="left" w:pos="1452"/>
        </w:tabs>
        <w:bidi/>
        <w:ind w:left="1451" w:hanging="811"/>
        <w:jc w:val="left"/>
        <w:rPr>
          <w:b/>
          <w:bCs/>
          <w:color w:val="000000" w:themeColor="text1"/>
          <w:sz w:val="24"/>
          <w:szCs w:val="24"/>
          <w:rtl/>
        </w:rPr>
      </w:pPr>
      <w:r>
        <w:rPr>
          <w:b/>
          <w:color w:val="000000" w:themeColor="text1"/>
          <w:sz w:val="24"/>
          <w:rtl/>
        </w:rPr>
        <w:t>الترتيبات المؤسسية والتنفيذية</w:t>
      </w:r>
    </w:p>
    <w:p w14:paraId="2E64C492" w14:textId="77777777" w:rsidR="008E2694" w:rsidRPr="008E2694" w:rsidRDefault="008E2694" w:rsidP="008E2694">
      <w:pPr>
        <w:pStyle w:val="BodyText"/>
        <w:spacing w:before="5"/>
        <w:rPr>
          <w:b/>
          <w:bCs/>
          <w:color w:val="000000" w:themeColor="text1"/>
          <w:sz w:val="20"/>
          <w:szCs w:val="20"/>
          <w:rtl/>
        </w:rPr>
      </w:pPr>
    </w:p>
    <w:p w14:paraId="2E64C493" w14:textId="77777777" w:rsidR="008E2694" w:rsidRPr="009F4EC4" w:rsidRDefault="008E2694" w:rsidP="00C06189">
      <w:pPr>
        <w:pStyle w:val="ListParagraph"/>
        <w:numPr>
          <w:ilvl w:val="0"/>
          <w:numId w:val="13"/>
        </w:numPr>
        <w:tabs>
          <w:tab w:val="left" w:pos="1001"/>
        </w:tabs>
        <w:bidi/>
        <w:ind w:left="280" w:right="106" w:firstLine="0"/>
        <w:jc w:val="both"/>
        <w:rPr>
          <w:i/>
          <w:iCs/>
          <w:color w:val="000000" w:themeColor="text1"/>
          <w:sz w:val="24"/>
          <w:szCs w:val="24"/>
          <w:rtl/>
        </w:rPr>
      </w:pPr>
      <w:r>
        <w:rPr>
          <w:b/>
          <w:i/>
          <w:color w:val="000000" w:themeColor="text1"/>
          <w:sz w:val="24"/>
          <w:rtl/>
        </w:rPr>
        <w:t>دور وزارة التعليم العالي والبحث العلمي :</w:t>
      </w:r>
      <w:r>
        <w:rPr>
          <w:color w:val="000000" w:themeColor="text1"/>
          <w:sz w:val="24"/>
          <w:rtl/>
        </w:rPr>
        <w:t xml:space="preserve"> تمثّل وزارة التعليم العالي والبحث العلمي الجهة الحكومية المسؤولة عن تنفيذ المشروع مع دعم من وحدة إدارة المشاريع</w:t>
      </w:r>
      <w:r w:rsidR="009F4EC4">
        <w:rPr>
          <w:rFonts w:hint="cs"/>
          <w:color w:val="000000" w:themeColor="text1"/>
          <w:sz w:val="24"/>
          <w:rtl/>
        </w:rPr>
        <w:t>.</w:t>
      </w:r>
    </w:p>
    <w:p w14:paraId="2E64C494" w14:textId="77777777" w:rsidR="008E2694" w:rsidRPr="008E2694" w:rsidRDefault="008E2694" w:rsidP="009F4EC4">
      <w:pPr>
        <w:pStyle w:val="BodyText"/>
        <w:bidi/>
        <w:spacing w:before="5"/>
        <w:rPr>
          <w:color w:val="000000" w:themeColor="text1"/>
          <w:sz w:val="20"/>
          <w:szCs w:val="20"/>
          <w:rtl/>
        </w:rPr>
      </w:pPr>
    </w:p>
    <w:p w14:paraId="2E64C495" w14:textId="77777777" w:rsidR="008E2694" w:rsidRDefault="009F4EC4" w:rsidP="0042574F">
      <w:pPr>
        <w:spacing w:line="228" w:lineRule="exact"/>
        <w:jc w:val="right"/>
        <w:rPr>
          <w:color w:val="000000" w:themeColor="text1"/>
          <w:rtl/>
        </w:rPr>
      </w:pPr>
      <w:r>
        <w:rPr>
          <w:color w:val="000000" w:themeColor="text1"/>
          <w:rtl/>
        </w:rPr>
        <w:t>هذا وإنّ وزارة التعليم العالي هي المسؤولة في النهاية عن تحقيق أهداف المشروع، وتوفير الرقابة والمتابعة والتقييم، والدعم الفني لهياكل التنفيذ</w:t>
      </w:r>
      <w:r w:rsidR="0042574F">
        <w:rPr>
          <w:rStyle w:val="FootnoteReference"/>
          <w:color w:val="000000" w:themeColor="text1"/>
          <w:rtl/>
        </w:rPr>
        <w:footnoteReference w:id="45"/>
      </w:r>
      <w:r>
        <w:rPr>
          <w:color w:val="000000" w:themeColor="text1"/>
          <w:rtl/>
        </w:rPr>
        <w:t>. على وجه الخصوص، ستكون وزارة التعليم العالي  مسؤولة عن : (أ) تنسيق، من خلال وحدة إدارة المشاريع، أنشطة محددة ("الاجراءات المنهجية") من شأنها معالجة القضايا المتعددة الاختصاصات مثل الحوكمة وإدارة نظام التعليم العالي؛ (ب) التأكد من أنه تم إرساء التشريعات اللازمة من أجل تنفيذ هذه الأنشطة بفعالية و (ج) توفير الدعم اللازم، من خلال وحدة إدارة المشاريع، للمساعدة على تطوير وتنفيذ نموذج التمويل القائم على المردودية.</w:t>
      </w:r>
    </w:p>
    <w:p w14:paraId="2E64C496" w14:textId="77777777" w:rsidR="0042574F" w:rsidRDefault="0042574F" w:rsidP="0042574F">
      <w:pPr>
        <w:spacing w:line="228" w:lineRule="exact"/>
        <w:jc w:val="right"/>
        <w:rPr>
          <w:color w:val="000000" w:themeColor="text1"/>
          <w:rtl/>
        </w:rPr>
      </w:pPr>
    </w:p>
    <w:p w14:paraId="2E64C497" w14:textId="77777777" w:rsidR="0042574F" w:rsidRDefault="0042574F" w:rsidP="0042574F">
      <w:pPr>
        <w:spacing w:line="228" w:lineRule="exact"/>
        <w:jc w:val="right"/>
        <w:rPr>
          <w:color w:val="000000" w:themeColor="text1"/>
          <w:rtl/>
        </w:rPr>
      </w:pPr>
    </w:p>
    <w:p w14:paraId="2E64C498" w14:textId="77777777" w:rsidR="0042574F" w:rsidRPr="008E2694" w:rsidRDefault="0042574F" w:rsidP="0042574F">
      <w:pPr>
        <w:spacing w:line="228" w:lineRule="exact"/>
        <w:jc w:val="right"/>
        <w:rPr>
          <w:color w:val="000000" w:themeColor="text1"/>
          <w:sz w:val="20"/>
          <w:szCs w:val="20"/>
          <w:rtl/>
        </w:rPr>
        <w:sectPr w:rsidR="0042574F" w:rsidRPr="008E2694">
          <w:pgSz w:w="12240" w:h="15840"/>
          <w:pgMar w:top="1080" w:right="1240" w:bottom="940" w:left="1160" w:header="0" w:footer="746" w:gutter="0"/>
          <w:cols w:space="720"/>
        </w:sectPr>
      </w:pPr>
    </w:p>
    <w:p w14:paraId="2E64C499" w14:textId="77777777" w:rsidR="008E2694" w:rsidRPr="008E2694" w:rsidRDefault="008E2694" w:rsidP="008E2694">
      <w:pPr>
        <w:pStyle w:val="BodyText"/>
        <w:bidi/>
        <w:spacing w:before="45" w:line="237" w:lineRule="auto"/>
        <w:ind w:left="120" w:right="102"/>
        <w:jc w:val="both"/>
        <w:rPr>
          <w:color w:val="000000" w:themeColor="text1"/>
          <w:rtl/>
        </w:rPr>
      </w:pPr>
    </w:p>
    <w:p w14:paraId="2E64C49A" w14:textId="77777777" w:rsidR="008E2694" w:rsidRPr="008E2694" w:rsidRDefault="008E2694" w:rsidP="008E2694">
      <w:pPr>
        <w:pStyle w:val="BodyText"/>
        <w:spacing w:before="5"/>
        <w:rPr>
          <w:color w:val="000000" w:themeColor="text1"/>
          <w:sz w:val="20"/>
          <w:szCs w:val="20"/>
          <w:rtl/>
        </w:rPr>
      </w:pPr>
    </w:p>
    <w:p w14:paraId="2E64C49B" w14:textId="77777777" w:rsidR="008E2694" w:rsidRPr="008E2694" w:rsidRDefault="008E2694" w:rsidP="00C06189">
      <w:pPr>
        <w:pStyle w:val="ListParagraph"/>
        <w:numPr>
          <w:ilvl w:val="0"/>
          <w:numId w:val="13"/>
        </w:numPr>
        <w:tabs>
          <w:tab w:val="left" w:pos="841"/>
        </w:tabs>
        <w:bidi/>
        <w:ind w:left="120" w:right="104" w:firstLine="0"/>
        <w:jc w:val="both"/>
        <w:rPr>
          <w:color w:val="000000" w:themeColor="text1"/>
          <w:sz w:val="24"/>
          <w:szCs w:val="24"/>
          <w:rtl/>
        </w:rPr>
      </w:pPr>
      <w:r>
        <w:rPr>
          <w:b/>
          <w:i/>
          <w:color w:val="000000" w:themeColor="text1"/>
          <w:sz w:val="24"/>
          <w:rtl/>
        </w:rPr>
        <w:t xml:space="preserve">دور مؤسسات قطاع التعليم العالي </w:t>
      </w:r>
      <w:r w:rsidR="0042574F">
        <w:rPr>
          <w:rStyle w:val="FootnoteReference"/>
          <w:b/>
          <w:i/>
          <w:color w:val="000000" w:themeColor="text1"/>
          <w:sz w:val="24"/>
          <w:rtl/>
        </w:rPr>
        <w:footnoteReference w:id="46"/>
      </w:r>
      <w:r>
        <w:rPr>
          <w:color w:val="000000" w:themeColor="text1"/>
          <w:sz w:val="24"/>
          <w:rtl/>
        </w:rPr>
        <w:t xml:space="preserve"> ستكون مؤسسات قطاع التعليم العالي مسؤولة، من خلال الأنشطة الممولة بفضل آلية المنح التنافسية (برنامج دعم الجودة)، عن ضمان أنه تم تحقيق أهداف المشروع والتي تشمل : (ط) إنشاء نظام داخلي معزز لضمان الجودة من خلال إنشاء وحدات ضمان الجودة أو إعادة تفعيل لجان النوعية؛ (ب) تعزيز المراصد لتوفير تدفق ونوعية أفضل للمعلومات لفائدة الطلاب والجامعات ومؤسسات التعليم العالي؛ (ج) الدخول في إطار تعاقدي مع وزارة التعليم العالي من خلال المساهمة في تطوير العقود القائمة على المردودية وتحقيق الأهداف المحددة في هذه العقود.</w:t>
      </w:r>
    </w:p>
    <w:p w14:paraId="2E64C49C" w14:textId="77777777" w:rsidR="008E2694" w:rsidRPr="008E2694" w:rsidRDefault="008E2694" w:rsidP="008E2694">
      <w:pPr>
        <w:pStyle w:val="BodyText"/>
        <w:spacing w:before="10"/>
        <w:rPr>
          <w:color w:val="000000" w:themeColor="text1"/>
          <w:sz w:val="20"/>
          <w:szCs w:val="20"/>
          <w:rtl/>
        </w:rPr>
      </w:pPr>
    </w:p>
    <w:p w14:paraId="2E64C49D" w14:textId="77777777" w:rsidR="008E2694" w:rsidRPr="008E2694" w:rsidRDefault="008E2694" w:rsidP="00C06189">
      <w:pPr>
        <w:pStyle w:val="ListParagraph"/>
        <w:numPr>
          <w:ilvl w:val="0"/>
          <w:numId w:val="13"/>
        </w:numPr>
        <w:tabs>
          <w:tab w:val="left" w:pos="841"/>
        </w:tabs>
        <w:bidi/>
        <w:ind w:left="120" w:right="104" w:firstLine="0"/>
        <w:jc w:val="both"/>
        <w:rPr>
          <w:color w:val="000000" w:themeColor="text1"/>
          <w:sz w:val="24"/>
          <w:szCs w:val="24"/>
          <w:rtl/>
        </w:rPr>
      </w:pPr>
      <w:r>
        <w:rPr>
          <w:b/>
          <w:i/>
          <w:color w:val="000000" w:themeColor="text1"/>
          <w:sz w:val="24"/>
          <w:rtl/>
        </w:rPr>
        <w:t>دور القطاع الخاص.</w:t>
      </w:r>
      <w:r>
        <w:rPr>
          <w:color w:val="000000" w:themeColor="text1"/>
          <w:sz w:val="24"/>
          <w:rtl/>
        </w:rPr>
        <w:t xml:space="preserve"> سيلعب القطاع الخاص، من خلال الشراكة مع الجامعات ومؤسسات التعليم العالي، دورا رئيسيا في تصميم البرامج ذات البناء المشترك في إطار برنامج دعم الجودة، وبالتالي في تطوير مسالك دراسية تتماشى بشكل أفضل مع  متطلبات سوق الشغل. وكما كان الشأن في إطار المشروع الثاني لدعم إصلاح التعليم العالي، سيبقى القطاع الخاص عضوا فاعلا في لجنة برنامج دعم الجودة (من خلال جمعيات المشغلين) وكذلك عضوا في اللجان الفنية ولجنة المراجعة لبرنامج دعم الجودة (ثلث لجنة المراجعة تتكون من هياكل القطاع الخاص).</w:t>
      </w:r>
      <w:r>
        <w:rPr>
          <w:color w:val="000000" w:themeColor="text1"/>
          <w:spacing w:val="39"/>
          <w:sz w:val="24"/>
          <w:rtl/>
        </w:rPr>
        <w:t xml:space="preserve"> </w:t>
      </w:r>
      <w:r>
        <w:rPr>
          <w:color w:val="000000" w:themeColor="text1"/>
          <w:sz w:val="24"/>
          <w:rtl/>
        </w:rPr>
        <w:t>ومن المتوقع أن يلعب القطاع الخاص دورا حاسما في تصميم وتنفيذ وتقييم برامج التكوين من خلال، لا سيما، تقديم النصائح باستمرار وتوفير التكوين والتدريب للطلاب من خلال اتفاقيات شراكة مع الجامعات/ مؤسسات التعليم العالي الذين سيستفيدون من مشاريع دعم الجودة. وعلاوة على ذلك، تم وضع اتفاقية  شراكة، تم تحديثها سنة 2014، بين وزارة التعليم العالي والاتحاد التونسي للصناعةوالتجارة، من أجل تعزيز الشراكات بين الجامعات / مؤسسات التعليم العالي ومؤسسات القطاع الخاص، وإضفاء طابع رسمي على دور ومسؤولية كل من الجامعات / مؤسسات التعليم العالي والقطاع الخاص في تصميم وتنفيذ وتقييم برامج ذات البناء المشترك. و كانت اتفاقية الشراكة هذه، في إطار المشروع الثاني لدعم إصلاح التعليم العالي، قد مثلت القاعدة القانونية لإبرام اتفاقيات شراكة محددة بين الجامعات وهياكل القطاع الخاص. للمزيد من التفاصيل أنظر الملحق 8.</w:t>
      </w:r>
    </w:p>
    <w:p w14:paraId="2E64C49E" w14:textId="77777777" w:rsidR="008E2694" w:rsidRPr="008E2694" w:rsidRDefault="008E2694" w:rsidP="008E2694">
      <w:pPr>
        <w:pStyle w:val="BodyText"/>
        <w:spacing w:before="10"/>
        <w:rPr>
          <w:color w:val="000000" w:themeColor="text1"/>
          <w:sz w:val="20"/>
          <w:szCs w:val="20"/>
          <w:rtl/>
        </w:rPr>
      </w:pPr>
    </w:p>
    <w:p w14:paraId="2E64C49F" w14:textId="77777777" w:rsidR="0042574F" w:rsidRPr="008E2694" w:rsidRDefault="008E2694" w:rsidP="00904FF4">
      <w:pPr>
        <w:pStyle w:val="BodyText"/>
        <w:numPr>
          <w:ilvl w:val="0"/>
          <w:numId w:val="13"/>
        </w:numPr>
        <w:bidi/>
        <w:spacing w:before="68"/>
        <w:ind w:right="102"/>
        <w:jc w:val="both"/>
        <w:rPr>
          <w:color w:val="000000" w:themeColor="text1"/>
          <w:rtl/>
        </w:rPr>
      </w:pPr>
      <w:r>
        <w:rPr>
          <w:b/>
          <w:i/>
          <w:color w:val="000000" w:themeColor="text1"/>
          <w:rtl/>
        </w:rPr>
        <w:t>إدارة وتنسيق المشروع.</w:t>
      </w:r>
      <w:r>
        <w:rPr>
          <w:color w:val="000000" w:themeColor="text1"/>
          <w:rtl/>
        </w:rPr>
        <w:t xml:space="preserve"> ستواصل وحدة إدارة المشاريع، والتي اكتسبت خبرة واسعة في مجال التنسيق، والإدارة المالية للمشاريع السابقة التي موّلها البنك الدولي، في لعب هذا الدور في إطار مشروع التعليم من أجل التوظيف، ولكن سيتمّ تعزيزها إلى حد كبير، مع اعتبارها هيكلا صلب داخل وزارة التعليم العالي وكذلك على مستوى الموارد البشرية. وتقوم وزارة التعليم العالي حاليا بإضفاء طابع رسمي على تحول وحدة إدارة المشاريع إلى هيكل دائم والذي يمكن أن يندرج ضمن المشاريع الحديثة الانشاء والممولة خارجيا (خلية إدارة المشاريع المموّلة بتمويلات خارجية) وستكون مسؤولة على تنسيق ومتابعة وتقييم المشروع تحت الاشراف المباشر للوزير. ويعتبر إنشاء وحدة إدارة المشاريع هذه شرطا للفعالية. و سيتم تعزيز وحدة إدارة المشاريع - التي ستكون نقطة الاتصال المباشرة للمشروع - بموظفين بدوام كامل - سواء كانوا من داخل وزارة التعليم العالي أو تم انتدابهم على أساس تنافسي مع خبرة هامة في المشاريع الممولة من قبل جهات مانحة وكذلك في مجالات : المشتريات والإدارة المالية والمتابعة والتقييم والاتصال وتكنولوجيا المعلومات والاتصالات. وبالإضافة إلى ذلك، فإن وحدة إدارة المشاريع ستقوم بانتداب، على أساس تنافسي، خبراء خارجيين مؤهلين للعمل بدوام جزئي (وسيتم تمويل ذلك</w:t>
      </w:r>
      <w:r w:rsidR="0042574F" w:rsidRPr="0042574F">
        <w:rPr>
          <w:color w:val="000000" w:themeColor="text1"/>
          <w:rtl/>
        </w:rPr>
        <w:t xml:space="preserve"> </w:t>
      </w:r>
      <w:r w:rsidR="0042574F">
        <w:rPr>
          <w:color w:val="000000" w:themeColor="text1"/>
          <w:rtl/>
        </w:rPr>
        <w:t xml:space="preserve">في إطار مشروع التعليم من أجل التوظيف) والذين سيتعهدون بتنسيق مختلف نوافذ برنامج دعم الجودة </w:t>
      </w:r>
      <w:r w:rsidR="0042574F">
        <w:rPr>
          <w:rStyle w:val="FootnoteReference"/>
          <w:color w:val="000000" w:themeColor="text1"/>
          <w:rtl/>
        </w:rPr>
        <w:footnoteReference w:id="47"/>
      </w:r>
      <w:r w:rsidR="0042574F">
        <w:rPr>
          <w:color w:val="000000" w:themeColor="text1"/>
          <w:rtl/>
        </w:rPr>
        <w:t>، وكذلك منسّقين لضمان التنفيذ السلس للاجراءات الجوهرية المتعلقة بالتوظيف، والحوكمة وإدارة نظام التعليم العالي.</w:t>
      </w:r>
    </w:p>
    <w:p w14:paraId="2E64C4A0" w14:textId="77777777" w:rsidR="008E2694" w:rsidRPr="008E2694" w:rsidRDefault="008E2694" w:rsidP="0042574F">
      <w:pPr>
        <w:pStyle w:val="ListParagraph"/>
        <w:tabs>
          <w:tab w:val="left" w:pos="841"/>
        </w:tabs>
        <w:bidi/>
        <w:ind w:left="120" w:right="102"/>
        <w:jc w:val="both"/>
        <w:rPr>
          <w:color w:val="000000" w:themeColor="text1"/>
          <w:sz w:val="24"/>
          <w:szCs w:val="24"/>
          <w:rtl/>
        </w:rPr>
      </w:pPr>
    </w:p>
    <w:p w14:paraId="2E64C4A1" w14:textId="77777777" w:rsidR="008E2694" w:rsidRPr="008E2694" w:rsidRDefault="008E2694" w:rsidP="0042574F">
      <w:pPr>
        <w:pStyle w:val="BodyText"/>
        <w:bidi/>
        <w:spacing w:before="3"/>
        <w:rPr>
          <w:color w:val="000000" w:themeColor="text1"/>
          <w:sz w:val="20"/>
          <w:szCs w:val="20"/>
          <w:rtl/>
        </w:rPr>
      </w:pPr>
      <w:r>
        <w:rPr>
          <w:rtl/>
        </w:rPr>
        <w:t xml:space="preserve"> </w:t>
      </w:r>
    </w:p>
    <w:p w14:paraId="2E64C4A2" w14:textId="77777777" w:rsidR="008E2694" w:rsidRPr="008E2694" w:rsidRDefault="008E2694" w:rsidP="008E2694">
      <w:pPr>
        <w:spacing w:line="230" w:lineRule="exact"/>
        <w:rPr>
          <w:color w:val="000000" w:themeColor="text1"/>
          <w:sz w:val="20"/>
          <w:szCs w:val="20"/>
          <w:rtl/>
        </w:rPr>
        <w:sectPr w:rsidR="008E2694" w:rsidRPr="008E2694">
          <w:pgSz w:w="12240" w:h="15840"/>
          <w:pgMar w:top="1120" w:right="1240" w:bottom="940" w:left="1320" w:header="0" w:footer="746" w:gutter="0"/>
          <w:cols w:space="720"/>
        </w:sectPr>
      </w:pPr>
    </w:p>
    <w:p w14:paraId="2E64C4A3" w14:textId="77777777" w:rsidR="008E2694" w:rsidRPr="008E2694" w:rsidRDefault="008E2694" w:rsidP="008E2694">
      <w:pPr>
        <w:pStyle w:val="BodyText"/>
        <w:spacing w:before="10"/>
        <w:rPr>
          <w:color w:val="000000" w:themeColor="text1"/>
          <w:sz w:val="20"/>
          <w:szCs w:val="20"/>
          <w:rtl/>
        </w:rPr>
      </w:pPr>
    </w:p>
    <w:p w14:paraId="2E64C4A4" w14:textId="77777777" w:rsidR="008E2694" w:rsidRPr="008E2694" w:rsidRDefault="008E2694" w:rsidP="00C06189">
      <w:pPr>
        <w:pStyle w:val="ListParagraph"/>
        <w:numPr>
          <w:ilvl w:val="0"/>
          <w:numId w:val="13"/>
        </w:numPr>
        <w:tabs>
          <w:tab w:val="left" w:pos="841"/>
        </w:tabs>
        <w:bidi/>
        <w:ind w:left="120" w:right="103" w:firstLine="0"/>
        <w:jc w:val="both"/>
        <w:rPr>
          <w:color w:val="000000" w:themeColor="text1"/>
          <w:sz w:val="24"/>
          <w:szCs w:val="24"/>
          <w:rtl/>
        </w:rPr>
      </w:pPr>
      <w:r>
        <w:rPr>
          <w:b/>
          <w:i/>
          <w:color w:val="000000" w:themeColor="text1"/>
          <w:sz w:val="24"/>
          <w:rtl/>
        </w:rPr>
        <w:t>مراقبة المشروع.</w:t>
      </w:r>
      <w:r>
        <w:rPr>
          <w:color w:val="000000" w:themeColor="text1"/>
          <w:sz w:val="24"/>
          <w:rtl/>
        </w:rPr>
        <w:t xml:space="preserve"> سيتم إنشاء اللجنة التوجيهية، برئاسة وزير التعليم العالي والبحث العلمي. وسيكون هذا أيضا شرطا لفعالية المشروع. وسيتم تحديد تشكيلة اللجنة التوجيهية بقرار وزاري وسيتم تحديدها في  الدليل التشغيلي للمشروع (على سبيل المثال يمكن أن ينتمي الممثلون إلى الإدارة المركزية  لوزارة التعليم العالي والبحث العلمي أو لوزارات أخرى، أكالوزارات المسؤولة عن المالية والتنمية والاستثمار والتعاون الدولي والصحة، والفلاحة، وتكنولوجيا المعلومات والاتصالات). و يتمثل دور اللجنة التوجيهية في عدة مهام منها تحديد التوجه الاستراتيجي للمشروع وكذلك توفير التوجيه لتنفيذ المشروع والإشراف على التقدم المحرز في تنفيذه.</w:t>
      </w:r>
      <w:r>
        <w:rPr>
          <w:color w:val="000000" w:themeColor="text1"/>
          <w:spacing w:val="-4"/>
          <w:sz w:val="24"/>
          <w:rtl/>
        </w:rPr>
        <w:t xml:space="preserve"> </w:t>
      </w:r>
      <w:r>
        <w:rPr>
          <w:color w:val="000000" w:themeColor="text1"/>
          <w:sz w:val="24"/>
          <w:rtl/>
        </w:rPr>
        <w:t>و تجتمع اللجنة التوجيهية على الأقل مرتين في السنة. وكما كان الشأن في إطار المشروع الثاني لدعم إصلاح التعليم العالي ، فإن وحدة إدارة المشاريع ستكون مسؤولة عن إعداد مخطط تنفيذي سنوي للمشروع، والذي سيتم مراجعته والموافقة عليه من قبل اللجنة التوجيهية للمشروع.</w:t>
      </w:r>
    </w:p>
    <w:p w14:paraId="2E64C4A5" w14:textId="77777777" w:rsidR="008E2694" w:rsidRPr="008E2694" w:rsidRDefault="008E2694" w:rsidP="008E2694">
      <w:pPr>
        <w:pStyle w:val="BodyText"/>
        <w:spacing w:before="10"/>
        <w:rPr>
          <w:color w:val="000000" w:themeColor="text1"/>
          <w:sz w:val="20"/>
          <w:szCs w:val="20"/>
          <w:rtl/>
        </w:rPr>
      </w:pPr>
    </w:p>
    <w:p w14:paraId="2E64C4A6" w14:textId="77777777" w:rsidR="008E2694" w:rsidRPr="008E2694" w:rsidRDefault="008E2694" w:rsidP="00C06189">
      <w:pPr>
        <w:pStyle w:val="ListParagraph"/>
        <w:numPr>
          <w:ilvl w:val="0"/>
          <w:numId w:val="13"/>
        </w:numPr>
        <w:tabs>
          <w:tab w:val="left" w:pos="841"/>
        </w:tabs>
        <w:bidi/>
        <w:ind w:left="120" w:right="104" w:firstLine="0"/>
        <w:jc w:val="both"/>
        <w:rPr>
          <w:color w:val="000000" w:themeColor="text1"/>
          <w:sz w:val="24"/>
          <w:szCs w:val="24"/>
          <w:rtl/>
        </w:rPr>
      </w:pPr>
      <w:r>
        <w:rPr>
          <w:color w:val="000000" w:themeColor="text1"/>
          <w:sz w:val="24"/>
          <w:rtl/>
        </w:rPr>
        <w:t>وسيتم إنشاء لجنة برنامج دعم الجودة، بتسمية من  طرف وزيرالتعليم العالي والبحث العلمي وبرئاسة أحد أعضاء لجنة برنامج دعم الجودة. وسيكون ذلك شرطا لفعالية المشروع. وستضمّ لجنة برنامج دعم الجودة ممثلين على النحو المحدد في دليل الاجراءات التشغيلية لبرنامج دعم الجودة (على سبيل المثال، ممثلين عن وزارة التعليم العالي، عن الوزارة الأولى، عن الوزارات المسؤولة عن المالية والتنمية والاستثمار والتعاون الدولي والتنمية الجهوية والفلاحة والتشغيل والتكوين المهني، و عن الجامعات الحكومية والقطاع الخاص). وستكون لجنة برنامج دعم الجودة مسؤولة عن إدارة عملية برنامج دعم الجودة وعن اطلاق كل مرحلة من عملية منح التنافسية مع دعوة لتقديم المقترحات وفقا للأولويات الاستراتيجية المقدمة من قبل وزارة التعليم العالي والبحث العلمي من خلال اللجنة التوجيهية. وستكون لجنة برنامج دعم الجودة مسؤولة في النهاية عن ضمان ومراقبة التنفيذ الفعال للمشاريع الفرعية لبرنامج دعم الجودة، ومؤشرات الأداء وعن متابعة التقدم المحرز في تنفيذ المشاريع الفرعية من خلال إعداد تقارير منتظمة.</w:t>
      </w:r>
    </w:p>
    <w:p w14:paraId="2E64C4A7" w14:textId="77777777" w:rsidR="008E2694" w:rsidRPr="008E2694" w:rsidRDefault="008E2694" w:rsidP="008E2694">
      <w:pPr>
        <w:pStyle w:val="BodyText"/>
        <w:spacing w:before="10"/>
        <w:rPr>
          <w:color w:val="000000" w:themeColor="text1"/>
          <w:sz w:val="20"/>
          <w:szCs w:val="20"/>
          <w:rtl/>
        </w:rPr>
      </w:pPr>
    </w:p>
    <w:p w14:paraId="2E64C4A8" w14:textId="77777777" w:rsidR="008E2694" w:rsidRPr="008E2694" w:rsidRDefault="008E2694" w:rsidP="00C06189">
      <w:pPr>
        <w:pStyle w:val="ListParagraph"/>
        <w:numPr>
          <w:ilvl w:val="0"/>
          <w:numId w:val="13"/>
        </w:numPr>
        <w:tabs>
          <w:tab w:val="left" w:pos="841"/>
        </w:tabs>
        <w:bidi/>
        <w:ind w:left="120" w:right="106" w:firstLine="0"/>
        <w:jc w:val="both"/>
        <w:rPr>
          <w:color w:val="000000" w:themeColor="text1"/>
          <w:sz w:val="24"/>
          <w:szCs w:val="24"/>
          <w:rtl/>
        </w:rPr>
      </w:pPr>
      <w:r>
        <w:rPr>
          <w:color w:val="000000" w:themeColor="text1"/>
          <w:sz w:val="24"/>
          <w:rtl/>
        </w:rPr>
        <w:t>وقد يتم استدعاء بعض الخبراء من لجنة برنامج دعم الجودة لاستعراض وترتيب مقترحات المنح. هذا وستضمن عملية مراجعة المقترحات الشفافية من خلال الالتزام بمبادئ الاستعراض من قبل النظراء وإشراك خبراء من الجامعات والقطاع الخاص والمجتمع المدني. ولتعزيز الشفافية، ويمكن أن يشمل فريق الخبراء أيضا ممثلين عن الإدارة وعن الطلاب.</w:t>
      </w:r>
    </w:p>
    <w:p w14:paraId="2E64C4A9" w14:textId="77777777" w:rsidR="008E2694" w:rsidRPr="008E2694" w:rsidRDefault="008E2694" w:rsidP="008E2694">
      <w:pPr>
        <w:pStyle w:val="BodyText"/>
        <w:spacing w:before="10"/>
        <w:rPr>
          <w:color w:val="000000" w:themeColor="text1"/>
          <w:sz w:val="20"/>
          <w:szCs w:val="20"/>
          <w:rtl/>
        </w:rPr>
      </w:pPr>
    </w:p>
    <w:p w14:paraId="2E64C4AA" w14:textId="77777777" w:rsidR="008E2694" w:rsidRPr="008E2694" w:rsidRDefault="008E2694" w:rsidP="00C06189">
      <w:pPr>
        <w:pStyle w:val="ListParagraph"/>
        <w:numPr>
          <w:ilvl w:val="0"/>
          <w:numId w:val="13"/>
        </w:numPr>
        <w:tabs>
          <w:tab w:val="left" w:pos="841"/>
        </w:tabs>
        <w:bidi/>
        <w:ind w:left="120" w:right="102" w:firstLine="0"/>
        <w:jc w:val="both"/>
        <w:rPr>
          <w:color w:val="000000" w:themeColor="text1"/>
          <w:sz w:val="24"/>
          <w:szCs w:val="24"/>
          <w:rtl/>
        </w:rPr>
      </w:pPr>
      <w:r>
        <w:rPr>
          <w:color w:val="000000" w:themeColor="text1"/>
          <w:sz w:val="24"/>
          <w:rtl/>
        </w:rPr>
        <w:t>هذا وقد يتم إنشاء وحدات للمشاريع صلب كل جامعة للمساعدة في الإشراف والمتابعة وتقييم المشاريع الفرعية لبرنامج دعم الجودة. وستكون هذه الوحدات ملحقة للجامعات والهيئات المستفيد من تمويل برنامج دعم الجودة، وستشرف على تنفيذ وتقييم ومتابعة المشاريع الفرعية لبرنامج دعم الجودة. وسيتم تعبئة الموارد البشرية والمالية لوحدات المشاريع هذه من أجل ضمان التنفيذ الفعال للمشاريع الفرعية، وتدريب الموظفين، وانتداب الخبراء اللخارجيين عند الاقتضاء.</w:t>
      </w:r>
    </w:p>
    <w:p w14:paraId="2E64C4AB" w14:textId="77777777" w:rsidR="008E2694" w:rsidRPr="008E2694" w:rsidRDefault="008E2694" w:rsidP="008E2694">
      <w:pPr>
        <w:pStyle w:val="BodyText"/>
        <w:spacing w:before="10"/>
        <w:rPr>
          <w:color w:val="000000" w:themeColor="text1"/>
          <w:sz w:val="20"/>
          <w:szCs w:val="20"/>
          <w:rtl/>
        </w:rPr>
      </w:pPr>
    </w:p>
    <w:p w14:paraId="2E64C4AC" w14:textId="77777777" w:rsidR="008E2694" w:rsidRPr="008E2694" w:rsidRDefault="008E2694" w:rsidP="00C06189">
      <w:pPr>
        <w:pStyle w:val="ListParagraph"/>
        <w:numPr>
          <w:ilvl w:val="0"/>
          <w:numId w:val="13"/>
        </w:numPr>
        <w:tabs>
          <w:tab w:val="left" w:pos="841"/>
        </w:tabs>
        <w:bidi/>
        <w:ind w:left="120" w:right="107" w:firstLine="0"/>
        <w:jc w:val="both"/>
        <w:rPr>
          <w:color w:val="000000" w:themeColor="text1"/>
          <w:sz w:val="24"/>
          <w:szCs w:val="24"/>
          <w:rtl/>
        </w:rPr>
      </w:pPr>
      <w:r>
        <w:rPr>
          <w:b/>
          <w:i/>
          <w:color w:val="000000" w:themeColor="text1"/>
          <w:sz w:val="24"/>
          <w:rtl/>
        </w:rPr>
        <w:t>دلائل الاجراءات التشغيلية.</w:t>
      </w:r>
      <w:r>
        <w:rPr>
          <w:color w:val="000000" w:themeColor="text1"/>
          <w:sz w:val="24"/>
          <w:rtl/>
        </w:rPr>
        <w:t xml:space="preserve"> تم إعداد دليلين اثنين للإجراءات التشغيلية استنادا على الخبرات والدروس المكتسبة من المشروع الثاني لدعم إصلاح التعليم العالي :</w:t>
      </w:r>
      <w:r>
        <w:rPr>
          <w:color w:val="000000" w:themeColor="text1"/>
          <w:spacing w:val="-14"/>
          <w:sz w:val="24"/>
          <w:rtl/>
        </w:rPr>
        <w:t xml:space="preserve"> </w:t>
      </w:r>
      <w:r>
        <w:rPr>
          <w:color w:val="000000" w:themeColor="text1"/>
          <w:sz w:val="24"/>
          <w:rtl/>
        </w:rPr>
        <w:t>(أ) دليل الاجراءات التشغيلية للمشروع يصف المبادئ التوجيهية والإجراءات لتنفيذ المخطط السنوي بنجاح؛ و</w:t>
      </w:r>
    </w:p>
    <w:p w14:paraId="2E64C4AD" w14:textId="77777777" w:rsidR="0042574F" w:rsidRPr="008E2694" w:rsidRDefault="008E2694" w:rsidP="0042574F">
      <w:pPr>
        <w:pStyle w:val="BodyText"/>
        <w:bidi/>
        <w:spacing w:before="48" w:line="274" w:lineRule="exact"/>
        <w:ind w:left="120" w:right="107"/>
        <w:jc w:val="both"/>
        <w:rPr>
          <w:color w:val="000000" w:themeColor="text1"/>
          <w:rtl/>
        </w:rPr>
      </w:pPr>
      <w:r>
        <w:rPr>
          <w:color w:val="000000" w:themeColor="text1"/>
          <w:rtl/>
        </w:rPr>
        <w:t>(ب) دليل الاجراءات التشغيلية لبرنامج دعم الجودة والذي يوضّح التفاصيل الإدارية والائتمانية و</w:t>
      </w:r>
      <w:r w:rsidR="0042574F" w:rsidRPr="0042574F">
        <w:rPr>
          <w:color w:val="000000" w:themeColor="text1"/>
          <w:rtl/>
        </w:rPr>
        <w:t xml:space="preserve"> </w:t>
      </w:r>
      <w:r w:rsidR="0042574F">
        <w:rPr>
          <w:color w:val="000000" w:themeColor="text1"/>
          <w:rtl/>
        </w:rPr>
        <w:t>التسييرية لتنفيذ برنامج دعم الجودة. وسيتم تحديث محتوى دليلي الاجراءات التشغيليةsعند الضرورة أثناء تنفيذ المشروع.</w:t>
      </w:r>
    </w:p>
    <w:p w14:paraId="2E64C4AE" w14:textId="77777777" w:rsidR="008E2694" w:rsidRPr="008E2694" w:rsidRDefault="008E2694" w:rsidP="008E2694">
      <w:pPr>
        <w:rPr>
          <w:color w:val="000000" w:themeColor="text1"/>
          <w:sz w:val="20"/>
          <w:szCs w:val="20"/>
          <w:rtl/>
        </w:rPr>
        <w:sectPr w:rsidR="008E2694" w:rsidRPr="008E2694">
          <w:pgSz w:w="12240" w:h="15840"/>
          <w:pgMar w:top="1080" w:right="1240" w:bottom="940" w:left="1320" w:header="0" w:footer="746" w:gutter="0"/>
          <w:cols w:space="720"/>
        </w:sectPr>
      </w:pPr>
    </w:p>
    <w:p w14:paraId="2E64C4AF" w14:textId="77777777" w:rsidR="008E2694" w:rsidRPr="008E2694" w:rsidRDefault="008E2694" w:rsidP="008E2694">
      <w:pPr>
        <w:pStyle w:val="BodyText"/>
        <w:spacing w:before="7"/>
        <w:rPr>
          <w:color w:val="000000" w:themeColor="text1"/>
          <w:sz w:val="20"/>
          <w:szCs w:val="20"/>
          <w:rtl/>
        </w:rPr>
      </w:pPr>
    </w:p>
    <w:p w14:paraId="2E64C4B0" w14:textId="77777777" w:rsidR="008E2694" w:rsidRPr="008E2694" w:rsidRDefault="008E2694" w:rsidP="00C06189">
      <w:pPr>
        <w:pStyle w:val="ListParagraph"/>
        <w:numPr>
          <w:ilvl w:val="0"/>
          <w:numId w:val="13"/>
        </w:numPr>
        <w:tabs>
          <w:tab w:val="left" w:pos="841"/>
        </w:tabs>
        <w:bidi/>
        <w:ind w:left="120" w:right="107" w:firstLine="0"/>
        <w:jc w:val="both"/>
        <w:rPr>
          <w:color w:val="000000" w:themeColor="text1"/>
          <w:sz w:val="24"/>
          <w:szCs w:val="24"/>
          <w:rtl/>
        </w:rPr>
      </w:pPr>
      <w:r>
        <w:rPr>
          <w:rtl/>
        </w:rPr>
        <w:t xml:space="preserve">سيتم إعداد </w:t>
      </w:r>
      <w:r>
        <w:rPr>
          <w:b/>
          <w:i/>
          <w:color w:val="000000" w:themeColor="text1"/>
          <w:sz w:val="24"/>
          <w:rtl/>
        </w:rPr>
        <w:t xml:space="preserve">المبادئ التوجيهية للتمويل القائم على المردودية </w:t>
      </w:r>
      <w:r>
        <w:rPr>
          <w:rtl/>
        </w:rPr>
        <w:t>عندما يتم تطوير نموذج التمويل القائم على المردودية، ويفضل أن يكون ذلك خلال السنة الأولى من المشروع.</w:t>
      </w:r>
      <w:r>
        <w:rPr>
          <w:color w:val="000000" w:themeColor="text1"/>
          <w:sz w:val="24"/>
          <w:rtl/>
        </w:rPr>
        <w:t xml:space="preserve"> وستقوم المبادئ التوجيهية بوصف الإجراءات والعمليات الواجب اتباعها في إطار الآلية القائمة على المردودية وستتم المصادقة عليها من قبل كل من وزارة التعليم العالي والبنك قبل تنفيذ النموذج. </w:t>
      </w:r>
      <w:r>
        <w:rPr>
          <w:rtl/>
        </w:rPr>
        <w:br/>
      </w:r>
    </w:p>
    <w:p w14:paraId="2E64C4B1" w14:textId="77777777" w:rsidR="008E2694" w:rsidRPr="008E2694" w:rsidRDefault="008E2694" w:rsidP="008E2694">
      <w:pPr>
        <w:pStyle w:val="BodyText"/>
        <w:spacing w:before="3"/>
        <w:rPr>
          <w:color w:val="000000" w:themeColor="text1"/>
          <w:sz w:val="21"/>
          <w:szCs w:val="21"/>
          <w:rtl/>
        </w:rPr>
      </w:pPr>
    </w:p>
    <w:p w14:paraId="2E64C4B2" w14:textId="77777777" w:rsidR="008E2694" w:rsidRPr="008E2694" w:rsidRDefault="008E2694" w:rsidP="00C06189">
      <w:pPr>
        <w:pStyle w:val="Heading11"/>
        <w:numPr>
          <w:ilvl w:val="1"/>
          <w:numId w:val="14"/>
        </w:numPr>
        <w:tabs>
          <w:tab w:val="left" w:pos="1291"/>
          <w:tab w:val="left" w:pos="1292"/>
        </w:tabs>
        <w:bidi/>
        <w:ind w:left="1291" w:hanging="811"/>
        <w:jc w:val="left"/>
        <w:rPr>
          <w:color w:val="000000" w:themeColor="text1"/>
          <w:rtl/>
        </w:rPr>
      </w:pPr>
      <w:r>
        <w:rPr>
          <w:color w:val="000000" w:themeColor="text1"/>
          <w:rtl/>
        </w:rPr>
        <w:t>رصد النتائج وتقييمها</w:t>
      </w:r>
    </w:p>
    <w:p w14:paraId="2E64C4B3" w14:textId="77777777" w:rsidR="008E2694" w:rsidRPr="008E2694" w:rsidRDefault="008E2694" w:rsidP="008E2694">
      <w:pPr>
        <w:pStyle w:val="BodyText"/>
        <w:spacing w:before="5"/>
        <w:rPr>
          <w:b/>
          <w:bCs/>
          <w:color w:val="000000" w:themeColor="text1"/>
          <w:sz w:val="20"/>
          <w:szCs w:val="20"/>
          <w:rtl/>
        </w:rPr>
      </w:pPr>
    </w:p>
    <w:p w14:paraId="2E64C4B4" w14:textId="77777777" w:rsidR="008E2694" w:rsidRPr="008E2694" w:rsidRDefault="008E2694" w:rsidP="00C06189">
      <w:pPr>
        <w:pStyle w:val="ListParagraph"/>
        <w:numPr>
          <w:ilvl w:val="0"/>
          <w:numId w:val="13"/>
        </w:numPr>
        <w:tabs>
          <w:tab w:val="left" w:pos="841"/>
        </w:tabs>
        <w:bidi/>
        <w:ind w:left="120" w:right="104" w:firstLine="0"/>
        <w:jc w:val="both"/>
        <w:rPr>
          <w:color w:val="000000" w:themeColor="text1"/>
          <w:sz w:val="24"/>
          <w:szCs w:val="24"/>
          <w:rtl/>
        </w:rPr>
      </w:pPr>
      <w:r>
        <w:rPr>
          <w:color w:val="000000" w:themeColor="text1"/>
          <w:sz w:val="24"/>
          <w:rtl/>
        </w:rPr>
        <w:t>سيتم استخدام إطار نتائج المشروع ورصدها الواردة في الملحق 1 كأساس لمتابعة وتقييم للمشروع. سيتم متابعة مؤشرات الهدف الانمائي للمشروع والنتائج المرحلية من خلال المعطيات الرسمية الحكومية، والمسوح، والتقارير المرحلية التي تهدّها وحدة إدارة المشاريع.</w:t>
      </w:r>
    </w:p>
    <w:p w14:paraId="2E64C4B5" w14:textId="77777777" w:rsidR="008E2694" w:rsidRPr="008E2694" w:rsidRDefault="008E2694" w:rsidP="008E2694">
      <w:pPr>
        <w:pStyle w:val="BodyText"/>
        <w:spacing w:before="10"/>
        <w:rPr>
          <w:color w:val="000000" w:themeColor="text1"/>
          <w:sz w:val="20"/>
          <w:szCs w:val="20"/>
          <w:rtl/>
        </w:rPr>
      </w:pPr>
    </w:p>
    <w:p w14:paraId="2E64C4B6" w14:textId="77777777" w:rsidR="008E2694" w:rsidRPr="008E2694" w:rsidRDefault="008E2694" w:rsidP="00C06189">
      <w:pPr>
        <w:pStyle w:val="ListParagraph"/>
        <w:numPr>
          <w:ilvl w:val="0"/>
          <w:numId w:val="13"/>
        </w:numPr>
        <w:tabs>
          <w:tab w:val="left" w:pos="841"/>
        </w:tabs>
        <w:bidi/>
        <w:ind w:left="120" w:right="102" w:firstLine="0"/>
        <w:jc w:val="both"/>
        <w:rPr>
          <w:color w:val="000000" w:themeColor="text1"/>
          <w:sz w:val="24"/>
          <w:szCs w:val="24"/>
          <w:rtl/>
        </w:rPr>
      </w:pPr>
      <w:r>
        <w:rPr>
          <w:i/>
          <w:color w:val="000000" w:themeColor="text1"/>
          <w:sz w:val="24"/>
          <w:rtl/>
        </w:rPr>
        <w:t>على مستوى المشروع.</w:t>
      </w:r>
      <w:r>
        <w:rPr>
          <w:color w:val="000000" w:themeColor="text1"/>
          <w:sz w:val="24"/>
          <w:rtl/>
        </w:rPr>
        <w:t xml:space="preserve"> ستكون وحدة إدارة المشاريع مسؤولة عن إعداد تقرير سداسي حول التقدم الفني والمادي والمالي للمشروع، بما في ذلك المؤشرات.</w:t>
      </w:r>
      <w:r>
        <w:rPr>
          <w:color w:val="000000" w:themeColor="text1"/>
          <w:spacing w:val="36"/>
          <w:sz w:val="24"/>
          <w:rtl/>
        </w:rPr>
        <w:t xml:space="preserve"> </w:t>
      </w:r>
      <w:r>
        <w:rPr>
          <w:color w:val="000000" w:themeColor="text1"/>
          <w:sz w:val="24"/>
          <w:rtl/>
        </w:rPr>
        <w:t>وكما كان الشأن في إطار المشروع الثاني لدعم إصلاح التعليم العالي، فإن وحدة إدارة المشاريع ستعمل بشكل وثيق مع مكتب الدراسات والتخطيط والبرمجة الذي يمثل المسؤول الرئيسي عن جمع وتحليل، وتوفير المعطيات على المستوى المركزي. و سيوفر مكتب الدراسات والتخطيط والبرمجة المعطيات اللازمة لتقييم التقدم المحرز في البرامج والمشاريع مقارنة بالمؤشرات.</w:t>
      </w:r>
      <w:r>
        <w:rPr>
          <w:color w:val="000000" w:themeColor="text1"/>
          <w:spacing w:val="-3"/>
          <w:sz w:val="24"/>
          <w:rtl/>
        </w:rPr>
        <w:t xml:space="preserve"> </w:t>
      </w:r>
      <w:r>
        <w:rPr>
          <w:color w:val="000000" w:themeColor="text1"/>
          <w:sz w:val="24"/>
          <w:rtl/>
        </w:rPr>
        <w:t>كما سيمدّ مكتب الدراسات والتخطيط والبرمجة وحدة إدارة المشاريع بتقارير لضمان التدفق السلس والشفاف للمعلومات اللازمة لمتابعة وتقييم التقدم المحرز في المشروع. وسيطلب هذا الدور تعزيزأ أكبر لقدرات مكتب الدراسات والتخطيط والبرمجة.</w:t>
      </w:r>
    </w:p>
    <w:p w14:paraId="2E64C4B7" w14:textId="77777777" w:rsidR="008E2694" w:rsidRPr="008E2694" w:rsidRDefault="008E2694" w:rsidP="008E2694">
      <w:pPr>
        <w:pStyle w:val="BodyText"/>
        <w:spacing w:before="10"/>
        <w:rPr>
          <w:color w:val="000000" w:themeColor="text1"/>
          <w:sz w:val="20"/>
          <w:szCs w:val="20"/>
          <w:rtl/>
        </w:rPr>
      </w:pPr>
    </w:p>
    <w:p w14:paraId="2E64C4B8" w14:textId="77777777" w:rsidR="008E2694" w:rsidRPr="008E2694" w:rsidRDefault="008E2694" w:rsidP="00C06189">
      <w:pPr>
        <w:pStyle w:val="ListParagraph"/>
        <w:numPr>
          <w:ilvl w:val="0"/>
          <w:numId w:val="13"/>
        </w:numPr>
        <w:tabs>
          <w:tab w:val="left" w:pos="841"/>
        </w:tabs>
        <w:bidi/>
        <w:ind w:left="120" w:right="107" w:firstLine="0"/>
        <w:jc w:val="both"/>
        <w:rPr>
          <w:color w:val="000000" w:themeColor="text1"/>
          <w:sz w:val="24"/>
          <w:szCs w:val="24"/>
          <w:rtl/>
        </w:rPr>
      </w:pPr>
      <w:r>
        <w:rPr>
          <w:i/>
          <w:color w:val="000000" w:themeColor="text1"/>
          <w:sz w:val="24"/>
          <w:rtl/>
        </w:rPr>
        <w:t xml:space="preserve">متابعة وتقييم أنشطة برنامج دعم الجودة. </w:t>
      </w:r>
      <w:r>
        <w:rPr>
          <w:color w:val="000000" w:themeColor="text1"/>
          <w:sz w:val="24"/>
          <w:rtl/>
        </w:rPr>
        <w:t>سبق أن تمّ إنشاء آلية متابعة وتقييم منفصلة لبرنامج دعم الجودة (كما هو موضّح في دليل الاجراءات التشغيلية لبرنامج دعم الجودة في اطار المشروع الثاني لدعم اصلاح التعليم العالي)</w:t>
      </w:r>
    </w:p>
    <w:p w14:paraId="2E64C4B9" w14:textId="77777777" w:rsidR="008E2694" w:rsidRPr="008E2694" w:rsidRDefault="008E2694" w:rsidP="0042574F">
      <w:pPr>
        <w:pStyle w:val="BodyText"/>
        <w:bidi/>
        <w:spacing w:before="2" w:line="237" w:lineRule="auto"/>
        <w:ind w:left="120" w:right="100"/>
        <w:jc w:val="both"/>
        <w:rPr>
          <w:color w:val="000000" w:themeColor="text1"/>
          <w:rtl/>
        </w:rPr>
      </w:pPr>
      <w:r>
        <w:rPr>
          <w:color w:val="000000" w:themeColor="text1"/>
          <w:rtl/>
        </w:rPr>
        <w:t>ولكن سيتم تعزيزها في إطار المشروع الجديد من خلال انتداب، على أساس تنافسي، سبعة منسقين لبرنامج دعم الجودة كل منهم مسؤولة عن تنسيق مختلف نوافذ برنامج دعم الجودة</w:t>
      </w:r>
      <w:r w:rsidR="0042574F">
        <w:rPr>
          <w:rStyle w:val="FootnoteReference"/>
          <w:color w:val="000000" w:themeColor="text1"/>
          <w:rtl/>
        </w:rPr>
        <w:footnoteReference w:id="48"/>
      </w:r>
      <w:r>
        <w:rPr>
          <w:color w:val="000000" w:themeColor="text1"/>
          <w:rtl/>
        </w:rPr>
        <w:t>.</w:t>
      </w:r>
      <w:r>
        <w:rPr>
          <w:color w:val="000000" w:themeColor="text1"/>
          <w:spacing w:val="-9"/>
          <w:rtl/>
        </w:rPr>
        <w:t xml:space="preserve"> </w:t>
      </w:r>
      <w:r>
        <w:rPr>
          <w:color w:val="000000" w:themeColor="text1"/>
          <w:rtl/>
        </w:rPr>
        <w:t>وستركز الآلية بشكل خاص على : (أ) إلى أي مدى يتمّ اتباع الإجراءات المتفق عليها على نحو فعال؛ (ب) دراسة تتبع النفقات العامة وتحليل تكاليف المعاملات. (ج) متابعة مؤشرات تطور الجودة لكل نافذة من نوافذ برنامج دعم الجودة، بما في ذلك الجودة البيداغوجية؛ و (د) تحليل نوعي للتغييرات في السلوكات التنظيمية المنبثقة عن عملية التمويل. ونظرا لأهمية برنامج دعم الجودة كأداة تعزيز للابتكار في مجال التعليم العالي، فستتضمّن ميزانية المشاريع دعما لضمان متابعة وتقييم تفصيليين لبرنامج دعم الجودة ولتحديد الدروس الجوهرية.</w:t>
      </w:r>
    </w:p>
    <w:p w14:paraId="2E64C4BA" w14:textId="77777777" w:rsidR="008E2694" w:rsidRPr="008E2694" w:rsidRDefault="008E2694" w:rsidP="008E2694">
      <w:pPr>
        <w:pStyle w:val="BodyText"/>
        <w:spacing w:before="10"/>
        <w:rPr>
          <w:color w:val="000000" w:themeColor="text1"/>
          <w:sz w:val="20"/>
          <w:szCs w:val="20"/>
          <w:rtl/>
        </w:rPr>
      </w:pPr>
    </w:p>
    <w:p w14:paraId="2E64C4BB" w14:textId="77777777" w:rsidR="008E2694" w:rsidRPr="008E2694" w:rsidRDefault="008E2694" w:rsidP="00C06189">
      <w:pPr>
        <w:pStyle w:val="ListParagraph"/>
        <w:numPr>
          <w:ilvl w:val="0"/>
          <w:numId w:val="13"/>
        </w:numPr>
        <w:tabs>
          <w:tab w:val="left" w:pos="841"/>
        </w:tabs>
        <w:bidi/>
        <w:ind w:left="120" w:right="102" w:firstLine="0"/>
        <w:jc w:val="both"/>
        <w:rPr>
          <w:color w:val="000000" w:themeColor="text1"/>
          <w:sz w:val="24"/>
          <w:szCs w:val="24"/>
          <w:rtl/>
        </w:rPr>
      </w:pPr>
      <w:r>
        <w:rPr>
          <w:i/>
          <w:color w:val="000000" w:themeColor="text1"/>
          <w:sz w:val="24"/>
          <w:rtl/>
        </w:rPr>
        <w:t>على المستوى المؤسسي.</w:t>
      </w:r>
      <w:r>
        <w:rPr>
          <w:i/>
          <w:color w:val="000000" w:themeColor="text1"/>
          <w:spacing w:val="-11"/>
          <w:sz w:val="24"/>
          <w:rtl/>
        </w:rPr>
        <w:t xml:space="preserve"> </w:t>
      </w:r>
      <w:r>
        <w:rPr>
          <w:color w:val="000000" w:themeColor="text1"/>
          <w:sz w:val="24"/>
          <w:rtl/>
        </w:rPr>
        <w:t>سيواصل نظام المتابعة والتقييم للمشروع دعم نظام المتابعة والتقييم الشامل لكامل قطاع التعليم العالي.</w:t>
      </w:r>
      <w:r>
        <w:rPr>
          <w:color w:val="000000" w:themeColor="text1"/>
          <w:spacing w:val="-18"/>
          <w:sz w:val="24"/>
          <w:rtl/>
        </w:rPr>
        <w:t xml:space="preserve"> </w:t>
      </w:r>
      <w:r>
        <w:rPr>
          <w:color w:val="000000" w:themeColor="text1"/>
          <w:sz w:val="24"/>
          <w:rtl/>
        </w:rPr>
        <w:t>هذا وقد وضعت الحكومة التونسية، في إطار المشروع الثاني لدعم إصلاح التعليم العالي، مراكز جامعية للمعلومات ("مراصد") تعمل كوحدات جمع وتحليل للمعطيات لإبلاغ الجهات المعنية حول البيئة، وهي وظيفة مماثلة  للوظيفة التي يلعبها مكتب الدراسات والتخطيط والبرمجة صلب وزارة التعليم العالي. وتفتقد كل من المراصد الجامعية ومكتب الدراسات والتخطيط والبرمجة حاليا للموارد المادية والبشرية التي من شأنها تمكينها من لعب دورها بشكل كامل. وفي إطار هدفه الرامي لتعزيز نظام التعليم العالي، سيواصل المشروع  دعم الأنشطة لتعزيز قدرات مكتب الدراسات والتخطيط والبرمجة وقدرات المراصد من خلال تدريب الموظفين في مجال جمع المعطيات وتحليلها، وتوفير الأدوات التكنولوجية اللازمة لإنتاج بيانات موثوقة وقابلة للاستخدام.</w:t>
      </w:r>
    </w:p>
    <w:p w14:paraId="2E64C4BC" w14:textId="77777777" w:rsidR="008E2694" w:rsidRPr="008E2694" w:rsidRDefault="008E2694" w:rsidP="0042574F">
      <w:pPr>
        <w:pStyle w:val="BodyText"/>
        <w:spacing w:before="10"/>
        <w:jc w:val="right"/>
        <w:rPr>
          <w:color w:val="000000" w:themeColor="text1"/>
          <w:sz w:val="20"/>
          <w:szCs w:val="20"/>
          <w:rtl/>
        </w:rPr>
      </w:pPr>
    </w:p>
    <w:p w14:paraId="2E64C4BD" w14:textId="77777777" w:rsidR="0042574F" w:rsidRPr="008E2694" w:rsidRDefault="0042574F" w:rsidP="00C06189">
      <w:pPr>
        <w:pStyle w:val="BodyText"/>
        <w:numPr>
          <w:ilvl w:val="0"/>
          <w:numId w:val="13"/>
        </w:numPr>
        <w:bidi/>
        <w:spacing w:before="43"/>
        <w:ind w:right="108"/>
        <w:jc w:val="left"/>
        <w:rPr>
          <w:color w:val="000000" w:themeColor="text1"/>
          <w:rtl/>
        </w:rPr>
      </w:pPr>
      <w:r>
        <w:rPr>
          <w:i/>
          <w:color w:val="000000" w:themeColor="text1"/>
          <w:rtl/>
        </w:rPr>
        <w:t xml:space="preserve">جمع المعطيات. </w:t>
      </w:r>
      <w:r>
        <w:rPr>
          <w:color w:val="000000" w:themeColor="text1"/>
          <w:rtl/>
        </w:rPr>
        <w:t>وستستمد المعطيات الرامية لمتابعة المشروع من ثلاثة مصادر رئيسية هي : (أ) البيانات الإحصائية من المنشورات السنوية للحكومة؛ (ب) المسوحات؛ و (ج) تقارير التقدّم التم تعدّها</w:t>
      </w:r>
      <w:r>
        <w:rPr>
          <w:rFonts w:hint="cs"/>
          <w:color w:val="000000" w:themeColor="text1"/>
          <w:rtl/>
        </w:rPr>
        <w:t xml:space="preserve">  </w:t>
      </w:r>
      <w:r>
        <w:rPr>
          <w:color w:val="000000" w:themeColor="text1"/>
          <w:rtl/>
        </w:rPr>
        <w:t>وحدة إدارة المشاريع. سيتحمل مكتب الدراسات والتخطيط والبرمجة المسؤولية الكاملة فيما يتعلق بتوفير المعطيات اللازمة لتحليل التقدم المحرز في المشروع، بما في ذلك البيانات الإحصائية، والمسوحات، والتقارير المرحلية. وسيكون مكتب الدراسات والتخطيط والبرمجة مسؤولا عن متابعة جودة التقارير والمسوحات. وفي بعض الحالات، سيتم استخدام المسوحات لتقييم تقدم المؤشرات، كمسوحات المتعلقة بالمشغلين وبمهارات الطلاب.</w:t>
      </w:r>
    </w:p>
    <w:p w14:paraId="2E64C4BE" w14:textId="77777777" w:rsidR="008E2694" w:rsidRPr="008E2694" w:rsidRDefault="008E2694" w:rsidP="0042574F">
      <w:pPr>
        <w:pStyle w:val="ListParagraph"/>
        <w:tabs>
          <w:tab w:val="left" w:pos="841"/>
        </w:tabs>
        <w:bidi/>
        <w:ind w:left="120" w:right="104"/>
        <w:jc w:val="center"/>
        <w:rPr>
          <w:color w:val="000000" w:themeColor="text1"/>
          <w:sz w:val="24"/>
          <w:szCs w:val="24"/>
          <w:rtl/>
        </w:rPr>
      </w:pPr>
    </w:p>
    <w:p w14:paraId="2E64C4BF" w14:textId="77777777" w:rsidR="008E2694" w:rsidRPr="008E2694" w:rsidRDefault="008E2694" w:rsidP="008E2694">
      <w:pPr>
        <w:pStyle w:val="BodyText"/>
        <w:rPr>
          <w:color w:val="000000" w:themeColor="text1"/>
          <w:sz w:val="20"/>
          <w:szCs w:val="20"/>
          <w:rtl/>
        </w:rPr>
      </w:pPr>
    </w:p>
    <w:p w14:paraId="2E64C4C0" w14:textId="77777777" w:rsidR="008E2694" w:rsidRPr="0042574F" w:rsidRDefault="008E2694" w:rsidP="0042574F">
      <w:pPr>
        <w:pStyle w:val="BodyText"/>
        <w:bidi/>
        <w:spacing w:before="9"/>
        <w:rPr>
          <w:color w:val="000000" w:themeColor="text1"/>
          <w:sz w:val="13"/>
          <w:szCs w:val="13"/>
          <w:rtl/>
        </w:rPr>
        <w:sectPr w:rsidR="008E2694" w:rsidRPr="0042574F">
          <w:pgSz w:w="12240" w:h="15840"/>
          <w:pgMar w:top="1120" w:right="1240" w:bottom="960" w:left="1320" w:header="0" w:footer="746" w:gutter="0"/>
          <w:cols w:space="720"/>
        </w:sectPr>
      </w:pPr>
    </w:p>
    <w:p w14:paraId="2E64C4C1" w14:textId="77777777" w:rsidR="008E2694" w:rsidRPr="008E2694" w:rsidRDefault="008E2694" w:rsidP="008E2694">
      <w:pPr>
        <w:pStyle w:val="BodyText"/>
        <w:spacing w:before="4"/>
        <w:rPr>
          <w:color w:val="000000" w:themeColor="text1"/>
          <w:rtl/>
        </w:rPr>
      </w:pPr>
    </w:p>
    <w:p w14:paraId="2E64C4C2" w14:textId="77777777" w:rsidR="008E2694" w:rsidRPr="008E2694" w:rsidRDefault="008E2694" w:rsidP="00C06189">
      <w:pPr>
        <w:pStyle w:val="Heading11"/>
        <w:numPr>
          <w:ilvl w:val="1"/>
          <w:numId w:val="14"/>
        </w:numPr>
        <w:tabs>
          <w:tab w:val="left" w:pos="1391"/>
          <w:tab w:val="left" w:pos="1392"/>
        </w:tabs>
        <w:bidi/>
        <w:spacing w:before="1"/>
        <w:ind w:left="1391" w:hanging="811"/>
        <w:jc w:val="left"/>
        <w:rPr>
          <w:color w:val="000000" w:themeColor="text1"/>
          <w:rtl/>
        </w:rPr>
      </w:pPr>
      <w:r>
        <w:rPr>
          <w:color w:val="000000" w:themeColor="text1"/>
          <w:rtl/>
        </w:rPr>
        <w:t>الاستدامة</w:t>
      </w:r>
    </w:p>
    <w:p w14:paraId="2E64C4C3" w14:textId="77777777" w:rsidR="008E2694" w:rsidRPr="008E2694" w:rsidRDefault="008E2694" w:rsidP="008E2694">
      <w:pPr>
        <w:pStyle w:val="BodyText"/>
        <w:spacing w:before="6"/>
        <w:rPr>
          <w:b/>
          <w:bCs/>
          <w:color w:val="000000" w:themeColor="text1"/>
          <w:sz w:val="23"/>
          <w:szCs w:val="23"/>
          <w:rtl/>
        </w:rPr>
      </w:pPr>
    </w:p>
    <w:p w14:paraId="2E64C4C4" w14:textId="77777777" w:rsidR="008E2694" w:rsidRPr="008E2694" w:rsidRDefault="008E2694" w:rsidP="00C06189">
      <w:pPr>
        <w:pStyle w:val="ListParagraph"/>
        <w:numPr>
          <w:ilvl w:val="0"/>
          <w:numId w:val="13"/>
        </w:numPr>
        <w:tabs>
          <w:tab w:val="left" w:pos="941"/>
        </w:tabs>
        <w:bidi/>
        <w:ind w:left="220" w:right="104" w:firstLine="0"/>
        <w:jc w:val="both"/>
        <w:rPr>
          <w:color w:val="000000" w:themeColor="text1"/>
          <w:sz w:val="24"/>
          <w:szCs w:val="24"/>
          <w:rtl/>
        </w:rPr>
      </w:pPr>
      <w:r>
        <w:rPr>
          <w:color w:val="000000" w:themeColor="text1"/>
          <w:sz w:val="24"/>
          <w:rtl/>
        </w:rPr>
        <w:t>يتماشى المشروع المقترح بشكل وثيق مع المخطط الاستراتيجي الحكومي للتعليم العالي 2015-2025 ( "المخطط الاستراتيجي لاصلاح التعليم العالي") الذي صادق عليه الوزير في جانفي 2015، وهو حاليا قيد التشاور من قبل الجهات الفاعلة ويكمّل أنشطة الحكومة التونسية وغيرها من الأنشطة التي تمولها الجهات المانحة.</w:t>
      </w:r>
      <w:r>
        <w:rPr>
          <w:color w:val="000000" w:themeColor="text1"/>
          <w:spacing w:val="-13"/>
          <w:sz w:val="24"/>
          <w:rtl/>
        </w:rPr>
        <w:t xml:space="preserve"> </w:t>
      </w:r>
      <w:r>
        <w:rPr>
          <w:color w:val="000000" w:themeColor="text1"/>
          <w:sz w:val="24"/>
          <w:rtl/>
        </w:rPr>
        <w:t>بالإضافة إلى ذلك، يتماشى المشروع بشكل تام مع المخطط الخماسي للحكومة 2016- 2020 - الذي يتم حاليا وضع لمساته الأخيرة</w:t>
      </w:r>
    </w:p>
    <w:p w14:paraId="2E64C4C5" w14:textId="77777777" w:rsidR="008E2694" w:rsidRPr="008E2694" w:rsidRDefault="008E2694" w:rsidP="0042574F">
      <w:pPr>
        <w:pStyle w:val="BodyText"/>
        <w:bidi/>
        <w:spacing w:before="2" w:line="237" w:lineRule="auto"/>
        <w:ind w:left="220" w:right="104"/>
        <w:jc w:val="both"/>
        <w:rPr>
          <w:color w:val="000000" w:themeColor="text1"/>
          <w:sz w:val="16"/>
          <w:szCs w:val="16"/>
          <w:rtl/>
        </w:rPr>
      </w:pPr>
      <w:r>
        <w:rPr>
          <w:color w:val="000000" w:themeColor="text1"/>
          <w:rtl/>
        </w:rPr>
        <w:t>- والذي يسند دورا هاما للتعليم فيما يتعلق بتنمية رأس المال البشري  والتنمية الجهوية وبالتالي القدرة التنافسية والنمو  إضافة إلى التماسك الاجتماعي. هذا وإن ّ هدف ومكوّنات المشروع هي نتيجة حوار مستمر وتعاون وثيق بين الحكومة والبنك الدولي والجهات المعنية وشركاء التنمية الآخرين. ومن المتوقع أن يعزّز المشروع  استدامة وتنفيذ السياسات والاستراتيجيات من خلال تطوير آليات التوجيه على أساس المردودية للقطاع والتي ستساعد على إضفاء طابع مؤسسي على آلية صندوق التنافسية (برنامج دعم الجودة) ويمكن أن تكون بمثابة نموذج لتمويل هذه البرامج في المستقبل.</w:t>
      </w:r>
      <w:r w:rsidR="0042574F">
        <w:rPr>
          <w:rStyle w:val="FootnoteReference"/>
          <w:color w:val="000000" w:themeColor="text1"/>
          <w:rtl/>
        </w:rPr>
        <w:footnoteReference w:id="49"/>
      </w:r>
    </w:p>
    <w:p w14:paraId="2E64C4C6" w14:textId="77777777" w:rsidR="008E2694" w:rsidRPr="008E2694" w:rsidRDefault="008E2694" w:rsidP="008E2694">
      <w:pPr>
        <w:pStyle w:val="BodyText"/>
        <w:rPr>
          <w:color w:val="000000" w:themeColor="text1"/>
          <w:rtl/>
        </w:rPr>
      </w:pPr>
    </w:p>
    <w:p w14:paraId="2E64C4C7" w14:textId="77777777" w:rsidR="008E2694" w:rsidRPr="008E2694" w:rsidRDefault="008E2694" w:rsidP="00C06189">
      <w:pPr>
        <w:pStyle w:val="ListParagraph"/>
        <w:numPr>
          <w:ilvl w:val="0"/>
          <w:numId w:val="13"/>
        </w:numPr>
        <w:tabs>
          <w:tab w:val="left" w:pos="941"/>
        </w:tabs>
        <w:bidi/>
        <w:ind w:left="220" w:right="106" w:firstLine="0"/>
        <w:jc w:val="both"/>
        <w:rPr>
          <w:color w:val="000000" w:themeColor="text1"/>
          <w:sz w:val="24"/>
          <w:szCs w:val="24"/>
          <w:rtl/>
        </w:rPr>
      </w:pPr>
      <w:r>
        <w:rPr>
          <w:color w:val="000000" w:themeColor="text1"/>
          <w:sz w:val="24"/>
          <w:rtl/>
        </w:rPr>
        <w:t>ويكمن جانب آخر مهم للاستدامة في بناء القدرات على المستوى المركزي وعلى المستوى المؤسسي.</w:t>
      </w:r>
      <w:r>
        <w:rPr>
          <w:color w:val="000000" w:themeColor="text1"/>
          <w:spacing w:val="-4"/>
          <w:sz w:val="24"/>
          <w:rtl/>
        </w:rPr>
        <w:t xml:space="preserve"> </w:t>
      </w:r>
      <w:r>
        <w:rPr>
          <w:color w:val="000000" w:themeColor="text1"/>
          <w:sz w:val="24"/>
          <w:rtl/>
        </w:rPr>
        <w:t>وسيشمل ذلك اجراءات من بينها التكوين الإداري المتعلق بتعزيز هياكل الحوكمة وتعزيز آليات ضمان الجودة الداخلي وجمع المعطيات للتوجيه الاستراتيجي على كلا المستويين فضلا عن تعزيز المراصد الجامعية وقدراتها.</w:t>
      </w:r>
      <w:r>
        <w:rPr>
          <w:color w:val="000000" w:themeColor="text1"/>
          <w:spacing w:val="-1"/>
          <w:sz w:val="24"/>
          <w:rtl/>
        </w:rPr>
        <w:t xml:space="preserve"> </w:t>
      </w:r>
      <w:r>
        <w:rPr>
          <w:color w:val="000000" w:themeColor="text1"/>
          <w:sz w:val="24"/>
          <w:rtl/>
        </w:rPr>
        <w:t>ويتجاوز برنامج دعم الجودة هذه الإجراءات، ليشمل أيضا جانبا قويا يتعلقّ ببناء القدرات، كما بيّنت ذلك التقييمات الداخلية والخارجية لبرنامج دعم الجودة السابق.</w:t>
      </w:r>
    </w:p>
    <w:p w14:paraId="2E64C4C8" w14:textId="77777777" w:rsidR="008E2694" w:rsidRPr="008E2694" w:rsidRDefault="008E2694" w:rsidP="008E2694">
      <w:pPr>
        <w:pStyle w:val="BodyText"/>
        <w:spacing w:before="4"/>
        <w:rPr>
          <w:color w:val="000000" w:themeColor="text1"/>
          <w:rtl/>
        </w:rPr>
      </w:pPr>
    </w:p>
    <w:p w14:paraId="2E64C4C9" w14:textId="77777777" w:rsidR="008E2694" w:rsidRPr="008E2694" w:rsidRDefault="008E2694" w:rsidP="00C06189">
      <w:pPr>
        <w:pStyle w:val="Heading11"/>
        <w:numPr>
          <w:ilvl w:val="0"/>
          <w:numId w:val="14"/>
        </w:numPr>
        <w:tabs>
          <w:tab w:val="left" w:pos="580"/>
          <w:tab w:val="left" w:pos="581"/>
        </w:tabs>
        <w:bidi/>
        <w:spacing w:before="1"/>
        <w:ind w:left="580" w:hanging="478"/>
        <w:rPr>
          <w:color w:val="000000" w:themeColor="text1"/>
          <w:rtl/>
        </w:rPr>
      </w:pPr>
      <w:r>
        <w:rPr>
          <w:color w:val="000000" w:themeColor="text1"/>
          <w:rtl/>
        </w:rPr>
        <w:t xml:space="preserve">المخاطر الرئيسية </w:t>
      </w:r>
    </w:p>
    <w:p w14:paraId="2E64C4CA" w14:textId="77777777" w:rsidR="008E2694" w:rsidRPr="008E2694" w:rsidRDefault="008E2694" w:rsidP="008E2694">
      <w:pPr>
        <w:pStyle w:val="BodyText"/>
        <w:spacing w:before="10"/>
        <w:rPr>
          <w:b/>
          <w:bCs/>
          <w:color w:val="000000" w:themeColor="text1"/>
          <w:sz w:val="20"/>
          <w:szCs w:val="20"/>
          <w:rtl/>
        </w:rPr>
      </w:pPr>
    </w:p>
    <w:p w14:paraId="2E64C4CB" w14:textId="77777777" w:rsidR="008E2694" w:rsidRPr="008E2694" w:rsidRDefault="008E2694" w:rsidP="00C06189">
      <w:pPr>
        <w:pStyle w:val="ListParagraph"/>
        <w:numPr>
          <w:ilvl w:val="1"/>
          <w:numId w:val="14"/>
        </w:numPr>
        <w:tabs>
          <w:tab w:val="left" w:pos="1391"/>
          <w:tab w:val="left" w:pos="1392"/>
        </w:tabs>
        <w:bidi/>
        <w:ind w:left="1391" w:hanging="811"/>
        <w:jc w:val="left"/>
        <w:rPr>
          <w:b/>
          <w:bCs/>
          <w:color w:val="000000" w:themeColor="text1"/>
          <w:sz w:val="24"/>
          <w:szCs w:val="24"/>
          <w:rtl/>
        </w:rPr>
      </w:pPr>
      <w:r>
        <w:rPr>
          <w:b/>
          <w:color w:val="000000" w:themeColor="text1"/>
          <w:sz w:val="24"/>
          <w:rtl/>
        </w:rPr>
        <w:t>ملخص تقييم المخاطر وشرح شامل لتقييم المخاطر</w:t>
      </w:r>
    </w:p>
    <w:p w14:paraId="2E64C4CC" w14:textId="77777777" w:rsidR="008E2694" w:rsidRPr="008E2694" w:rsidRDefault="008E2694" w:rsidP="008E2694">
      <w:pPr>
        <w:pStyle w:val="BodyText"/>
        <w:spacing w:before="5"/>
        <w:rPr>
          <w:b/>
          <w:bCs/>
          <w:color w:val="000000" w:themeColor="text1"/>
          <w:sz w:val="20"/>
          <w:szCs w:val="20"/>
          <w:rtl/>
        </w:rPr>
      </w:pPr>
    </w:p>
    <w:p w14:paraId="2E64C4CD" w14:textId="77777777" w:rsidR="008E2694" w:rsidRPr="008E2694" w:rsidRDefault="008E2694" w:rsidP="00C06189">
      <w:pPr>
        <w:pStyle w:val="ListParagraph"/>
        <w:numPr>
          <w:ilvl w:val="0"/>
          <w:numId w:val="13"/>
        </w:numPr>
        <w:tabs>
          <w:tab w:val="left" w:pos="941"/>
        </w:tabs>
        <w:bidi/>
        <w:ind w:left="940"/>
        <w:jc w:val="both"/>
        <w:rPr>
          <w:color w:val="000000" w:themeColor="text1"/>
          <w:sz w:val="24"/>
          <w:szCs w:val="24"/>
          <w:rtl/>
        </w:rPr>
      </w:pPr>
      <w:r>
        <w:rPr>
          <w:color w:val="000000" w:themeColor="text1"/>
          <w:sz w:val="24"/>
          <w:rtl/>
        </w:rPr>
        <w:t>تم تقييم المخاطر الكلية للمشروع ك محاطر"كبيرة".</w:t>
      </w:r>
      <w:r>
        <w:rPr>
          <w:color w:val="000000" w:themeColor="text1"/>
          <w:spacing w:val="-12"/>
          <w:sz w:val="24"/>
          <w:rtl/>
        </w:rPr>
        <w:t xml:space="preserve"> </w:t>
      </w:r>
      <w:r>
        <w:rPr>
          <w:color w:val="000000" w:themeColor="text1"/>
          <w:sz w:val="24"/>
          <w:rtl/>
        </w:rPr>
        <w:t>ويمكن وصف المخاطر الرئيسية الثلاثة على النحو التالي :</w:t>
      </w:r>
    </w:p>
    <w:p w14:paraId="2E64C4CE" w14:textId="77777777" w:rsidR="0042574F" w:rsidRPr="008E2694" w:rsidRDefault="008E2694" w:rsidP="0042574F">
      <w:pPr>
        <w:pStyle w:val="BodyText"/>
        <w:bidi/>
        <w:spacing w:before="48" w:line="274" w:lineRule="exact"/>
        <w:ind w:left="280" w:right="109"/>
        <w:jc w:val="both"/>
        <w:rPr>
          <w:color w:val="000000" w:themeColor="text1"/>
          <w:rtl/>
        </w:rPr>
      </w:pPr>
      <w:r>
        <w:rPr>
          <w:color w:val="000000" w:themeColor="text1"/>
          <w:rtl/>
        </w:rPr>
        <w:t xml:space="preserve">(أ) </w:t>
      </w:r>
      <w:r>
        <w:rPr>
          <w:b/>
          <w:color w:val="000000" w:themeColor="text1"/>
          <w:rtl/>
        </w:rPr>
        <w:t>المخاطر السياسية والمتعلقة بالحوكمة</w:t>
      </w:r>
      <w:r>
        <w:rPr>
          <w:color w:val="000000" w:themeColor="text1"/>
          <w:rtl/>
        </w:rPr>
        <w:t xml:space="preserve"> : على الرغم من أن الحكومة حريصة على مواصلة إصلاحات التعليم العالي ومعالجة القضايا المتعلقة بتوظيف الخريجين، فإنّ تنفيذ بعض الإصلاحات الخاصة بالمشروع قد يكون صعبا</w:t>
      </w:r>
      <w:r w:rsidR="0042574F">
        <w:rPr>
          <w:rStyle w:val="FootnoteReference"/>
          <w:color w:val="000000" w:themeColor="text1"/>
          <w:rtl/>
        </w:rPr>
        <w:footnoteReference w:id="50"/>
      </w:r>
      <w:r>
        <w:rPr>
          <w:color w:val="000000" w:themeColor="text1"/>
          <w:rtl/>
        </w:rPr>
        <w:t xml:space="preserve">؛ (ب) </w:t>
      </w:r>
      <w:r>
        <w:rPr>
          <w:b/>
          <w:color w:val="000000" w:themeColor="text1"/>
          <w:rtl/>
        </w:rPr>
        <w:t xml:space="preserve">المخاطر المتعلقة بالاستراتيجيات والسياسات والتصميم الفني : </w:t>
      </w:r>
      <w:r>
        <w:rPr>
          <w:color w:val="000000" w:themeColor="text1"/>
          <w:rtl/>
        </w:rPr>
        <w:t xml:space="preserve">يركّز المشروع المقترح على ريادة المشاريع ونوعية التعليم العالي، وهما عنصران متشابكان يتطلّبان قدرة كبيرة على الحوكمة وتعزيز للمهارات. بالتالي، فإن نجاح المشروع مرتبط بالتخطيط الدقيق لأنشطة مترابطة تهدف لاستكمال بعضها البعض. (ج) </w:t>
      </w:r>
      <w:r>
        <w:rPr>
          <w:b/>
          <w:color w:val="000000" w:themeColor="text1"/>
          <w:rtl/>
        </w:rPr>
        <w:t xml:space="preserve">الخاطر المتعلقة بالقدرة المؤسسية والائتمانية : </w:t>
      </w:r>
      <w:r>
        <w:rPr>
          <w:color w:val="000000" w:themeColor="text1"/>
          <w:rtl/>
        </w:rPr>
        <w:t>على الرغم من أن المشروع المقترح الجديد لن يشمل أي بنية تحتية جديدة - سيتشمل توفير المعدات والمواد، وبعض أشغال التجديد البسيطة - فإنه لا يزال يمثّل خطرا كبيرا يتعلق بامكانية تعرّض مؤسسات قطاع التعليم العالي لمشاكل مرتبطة بالقدرات على مستوى المشتريات، كما كان الحال في إطار</w:t>
      </w:r>
      <w:r w:rsidR="0042574F" w:rsidRPr="0042574F">
        <w:rPr>
          <w:color w:val="000000" w:themeColor="text1"/>
          <w:rtl/>
        </w:rPr>
        <w:t xml:space="preserve"> </w:t>
      </w:r>
      <w:r w:rsidR="0042574F">
        <w:rPr>
          <w:color w:val="000000" w:themeColor="text1"/>
          <w:rtl/>
        </w:rPr>
        <w:t>المشروع الثاني لدعم اصلاح التعليم العالي. خلال مرحلة الاعداد، تم وضع خطة لتعزيز قدرة المؤسسات ووحدة إدارة المشاريع في هذه المجالات.</w:t>
      </w:r>
    </w:p>
    <w:p w14:paraId="2E64C4CF" w14:textId="77777777" w:rsidR="008E2694" w:rsidRPr="008E2694" w:rsidRDefault="008E2694" w:rsidP="0042574F">
      <w:pPr>
        <w:pStyle w:val="BodyText"/>
        <w:bidi/>
        <w:spacing w:before="2" w:line="237" w:lineRule="auto"/>
        <w:ind w:left="220" w:right="102"/>
        <w:jc w:val="both"/>
        <w:rPr>
          <w:color w:val="000000" w:themeColor="text1"/>
          <w:rtl/>
        </w:rPr>
      </w:pPr>
    </w:p>
    <w:p w14:paraId="2E64C4D0" w14:textId="77777777" w:rsidR="008E2694" w:rsidRPr="008E2694" w:rsidRDefault="008E2694" w:rsidP="008E2694">
      <w:pPr>
        <w:pStyle w:val="BodyText"/>
        <w:bidi/>
        <w:spacing w:before="1"/>
        <w:rPr>
          <w:color w:val="000000" w:themeColor="text1"/>
          <w:sz w:val="26"/>
          <w:szCs w:val="26"/>
          <w:rtl/>
        </w:rPr>
      </w:pPr>
    </w:p>
    <w:p w14:paraId="2E64C4D1" w14:textId="77777777" w:rsidR="008E2694" w:rsidRPr="008E2694" w:rsidRDefault="008E2694" w:rsidP="008E2694">
      <w:pPr>
        <w:jc w:val="both"/>
        <w:rPr>
          <w:color w:val="000000" w:themeColor="text1"/>
          <w:sz w:val="20"/>
          <w:szCs w:val="20"/>
          <w:rtl/>
        </w:rPr>
        <w:sectPr w:rsidR="008E2694" w:rsidRPr="008E2694">
          <w:pgSz w:w="12240" w:h="15840"/>
          <w:pgMar w:top="1120" w:right="1240" w:bottom="940" w:left="1220" w:header="0" w:footer="746" w:gutter="0"/>
          <w:cols w:space="720"/>
        </w:sectPr>
      </w:pPr>
    </w:p>
    <w:p w14:paraId="2E64C4D2" w14:textId="77777777" w:rsidR="008E2694" w:rsidRPr="008E2694" w:rsidRDefault="008E2694" w:rsidP="008E2694">
      <w:pPr>
        <w:pStyle w:val="BodyText"/>
        <w:spacing w:before="2"/>
        <w:rPr>
          <w:color w:val="000000" w:themeColor="text1"/>
          <w:rtl/>
        </w:rPr>
      </w:pPr>
    </w:p>
    <w:p w14:paraId="2E64C4D3" w14:textId="77777777" w:rsidR="008E2694" w:rsidRPr="008E2694" w:rsidRDefault="008E2694" w:rsidP="00C06189">
      <w:pPr>
        <w:pStyle w:val="Heading11"/>
        <w:numPr>
          <w:ilvl w:val="0"/>
          <w:numId w:val="14"/>
        </w:numPr>
        <w:tabs>
          <w:tab w:val="left" w:pos="641"/>
        </w:tabs>
        <w:bidi/>
        <w:ind w:left="640" w:hanging="524"/>
        <w:rPr>
          <w:color w:val="000000" w:themeColor="text1"/>
          <w:rtl/>
        </w:rPr>
      </w:pPr>
      <w:r>
        <w:rPr>
          <w:color w:val="000000" w:themeColor="text1"/>
          <w:rtl/>
        </w:rPr>
        <w:t>ملخص التقييم</w:t>
      </w:r>
    </w:p>
    <w:p w14:paraId="2E64C4D4" w14:textId="77777777" w:rsidR="008E2694" w:rsidRPr="008E2694" w:rsidRDefault="008E2694" w:rsidP="008E2694">
      <w:pPr>
        <w:pStyle w:val="BodyText"/>
        <w:spacing w:before="10"/>
        <w:rPr>
          <w:b/>
          <w:bCs/>
          <w:color w:val="000000" w:themeColor="text1"/>
          <w:sz w:val="20"/>
          <w:szCs w:val="20"/>
          <w:rtl/>
        </w:rPr>
      </w:pPr>
    </w:p>
    <w:p w14:paraId="2E64C4D5" w14:textId="77777777" w:rsidR="008E2694" w:rsidRPr="008E2694" w:rsidRDefault="008E2694" w:rsidP="00C06189">
      <w:pPr>
        <w:pStyle w:val="ListParagraph"/>
        <w:numPr>
          <w:ilvl w:val="1"/>
          <w:numId w:val="14"/>
        </w:numPr>
        <w:tabs>
          <w:tab w:val="left" w:pos="1452"/>
        </w:tabs>
        <w:bidi/>
        <w:ind w:left="1451" w:hanging="811"/>
        <w:jc w:val="left"/>
        <w:rPr>
          <w:b/>
          <w:bCs/>
          <w:color w:val="000000" w:themeColor="text1"/>
          <w:sz w:val="24"/>
          <w:szCs w:val="24"/>
          <w:rtl/>
        </w:rPr>
      </w:pPr>
      <w:r>
        <w:rPr>
          <w:b/>
          <w:color w:val="000000" w:themeColor="text1"/>
          <w:sz w:val="24"/>
          <w:rtl/>
        </w:rPr>
        <w:t>التحليل الاقتصادي</w:t>
      </w:r>
    </w:p>
    <w:p w14:paraId="2E64C4D6" w14:textId="77777777" w:rsidR="008E2694" w:rsidRPr="008E2694" w:rsidRDefault="008E2694" w:rsidP="008E2694">
      <w:pPr>
        <w:pStyle w:val="BodyText"/>
        <w:spacing w:before="5"/>
        <w:rPr>
          <w:b/>
          <w:bCs/>
          <w:color w:val="000000" w:themeColor="text1"/>
          <w:sz w:val="20"/>
          <w:szCs w:val="20"/>
          <w:rtl/>
        </w:rPr>
      </w:pPr>
    </w:p>
    <w:p w14:paraId="2E64C4D7" w14:textId="77777777" w:rsidR="008E2694" w:rsidRPr="008E2694" w:rsidRDefault="008E2694" w:rsidP="00C06189">
      <w:pPr>
        <w:pStyle w:val="ListParagraph"/>
        <w:numPr>
          <w:ilvl w:val="0"/>
          <w:numId w:val="13"/>
        </w:numPr>
        <w:tabs>
          <w:tab w:val="left" w:pos="1001"/>
        </w:tabs>
        <w:bidi/>
        <w:ind w:left="280" w:right="103" w:firstLine="0"/>
        <w:jc w:val="both"/>
        <w:rPr>
          <w:color w:val="000000" w:themeColor="text1"/>
          <w:sz w:val="24"/>
          <w:szCs w:val="24"/>
          <w:rtl/>
        </w:rPr>
      </w:pPr>
      <w:r>
        <w:rPr>
          <w:color w:val="000000" w:themeColor="text1"/>
          <w:sz w:val="24"/>
          <w:rtl/>
        </w:rPr>
        <w:t>يتمثّل الأثر المتوقع من المشروع في تحسين توظيف خريجي المستقبل؛ لكن هذا لا يعني بالضرورة أنه سيؤدي مباشرة إلى انخفاض مستويات البطالة بسبب السياق الاقتصادي، الذي يمثّل في هذه المرحلة عاملا حاسما لبطالة الخريجين الجدد في تونس. ومع ذلك، وفي بيئة اقتصادية مستقرة ( 'بشرط تساوي جميع الأمور الأخرى')، فإنّ تعزيز التوظيف يؤدّي عموما إلى انخفاض معدلات البطالة.</w:t>
      </w:r>
      <w:r>
        <w:rPr>
          <w:color w:val="000000" w:themeColor="text1"/>
          <w:spacing w:val="-6"/>
          <w:sz w:val="24"/>
          <w:rtl/>
        </w:rPr>
        <w:t xml:space="preserve"> </w:t>
      </w:r>
      <w:r>
        <w:rPr>
          <w:color w:val="000000" w:themeColor="text1"/>
          <w:sz w:val="24"/>
          <w:rtl/>
        </w:rPr>
        <w:t>هذا وقد بينت عمليات محاكاة التي أجريت في إطار التحليل الاقتصادي للمشروع أنّ أي انخفاض بـ3 نقاط في معدل البطالة في صفوف الخريجين يؤدي إلى تحسّن نسبة كلفة الفعالية للقطاع بـ 1 نقطة مئوية. وهذا يعني أن كلفة الفعالية للمشروع ستكون مشروطة بقدرة الاقتصاد لا فقط على استيعاب تدفق الخريجين تدريجيا من حيث النمو الإجمالي ولكن أيضا على توجيه النمو نحو القطاعات التي يمكن أن تولد فرص عمل ذات قيمة مضافة عالية. ومع ذلك، فإنّ الاقتصاد يعتمد أيضا على قدرة نظام التعليم العالي على : (أ) تحسين توظيف خريجيها، (ب) تحسين ملاءمته، و (ج) إيجاد تكامل  أفضل مع غيره من قطاعات التعليم الفرعية.</w:t>
      </w:r>
    </w:p>
    <w:p w14:paraId="2E64C4D8" w14:textId="77777777" w:rsidR="008E2694" w:rsidRPr="008E2694" w:rsidRDefault="008E2694" w:rsidP="008E2694">
      <w:pPr>
        <w:pStyle w:val="BodyText"/>
        <w:spacing w:before="10"/>
        <w:rPr>
          <w:color w:val="000000" w:themeColor="text1"/>
          <w:sz w:val="20"/>
          <w:szCs w:val="20"/>
          <w:rtl/>
        </w:rPr>
      </w:pPr>
    </w:p>
    <w:p w14:paraId="2E64C4D9" w14:textId="77777777" w:rsidR="008E2694" w:rsidRPr="008E2694" w:rsidRDefault="008E2694" w:rsidP="00C06189">
      <w:pPr>
        <w:pStyle w:val="ListParagraph"/>
        <w:numPr>
          <w:ilvl w:val="0"/>
          <w:numId w:val="13"/>
        </w:numPr>
        <w:tabs>
          <w:tab w:val="left" w:pos="1001"/>
        </w:tabs>
        <w:bidi/>
        <w:ind w:left="280" w:right="104" w:firstLine="0"/>
        <w:jc w:val="both"/>
        <w:rPr>
          <w:color w:val="000000" w:themeColor="text1"/>
          <w:sz w:val="24"/>
          <w:szCs w:val="24"/>
          <w:rtl/>
        </w:rPr>
      </w:pPr>
      <w:r>
        <w:rPr>
          <w:color w:val="000000" w:themeColor="text1"/>
          <w:sz w:val="24"/>
          <w:rtl/>
        </w:rPr>
        <w:t>ويتمثل أحد الأهداف الهامة لهذا المشروع في تحسين إدارة التعليم العالي. و هو ما من شأنه أن يعود بالنفع على القطاع بطريقتين : (أ) اكتساب الفعالية  من حيث النفقات : سيدعم المشروع تنفيذ نظام جديد قائم على المردودية والذي من المتوقع أن يعزّز إدارة وأداء الجامعات ومؤسسات التعليم العالي ومؤسسات البحث العلمي والخدمات الطلابية ؛ (ب) ترشيد النفقات وتحسين الفعالية الداخلية للنظام.  يرد التحليل الاقتصادي المفصّل في الملحق 6.</w:t>
      </w:r>
    </w:p>
    <w:p w14:paraId="2E64C4DA" w14:textId="77777777" w:rsidR="008E2694" w:rsidRPr="008E2694" w:rsidRDefault="008E2694" w:rsidP="008E2694">
      <w:pPr>
        <w:pStyle w:val="BodyText"/>
        <w:spacing w:before="4"/>
        <w:rPr>
          <w:color w:val="000000" w:themeColor="text1"/>
          <w:rtl/>
        </w:rPr>
      </w:pPr>
    </w:p>
    <w:p w14:paraId="2E64C4DB" w14:textId="77777777" w:rsidR="008E2694" w:rsidRPr="008E2694" w:rsidRDefault="008E2694" w:rsidP="00C06189">
      <w:pPr>
        <w:pStyle w:val="Heading11"/>
        <w:numPr>
          <w:ilvl w:val="1"/>
          <w:numId w:val="14"/>
        </w:numPr>
        <w:tabs>
          <w:tab w:val="left" w:pos="1452"/>
        </w:tabs>
        <w:bidi/>
        <w:spacing w:before="1"/>
        <w:ind w:left="1451" w:hanging="811"/>
        <w:jc w:val="left"/>
        <w:rPr>
          <w:color w:val="000000" w:themeColor="text1"/>
          <w:rtl/>
        </w:rPr>
      </w:pPr>
      <w:r>
        <w:rPr>
          <w:color w:val="000000" w:themeColor="text1"/>
          <w:rtl/>
        </w:rPr>
        <w:t>التحليل الفني</w:t>
      </w:r>
    </w:p>
    <w:p w14:paraId="2E64C4DC" w14:textId="77777777" w:rsidR="008E2694" w:rsidRPr="008E2694" w:rsidRDefault="008E2694" w:rsidP="008E2694">
      <w:pPr>
        <w:pStyle w:val="BodyText"/>
        <w:spacing w:before="5"/>
        <w:rPr>
          <w:b/>
          <w:bCs/>
          <w:color w:val="000000" w:themeColor="text1"/>
          <w:sz w:val="20"/>
          <w:szCs w:val="20"/>
          <w:rtl/>
        </w:rPr>
      </w:pPr>
    </w:p>
    <w:p w14:paraId="2E64C4DD" w14:textId="77777777" w:rsidR="008E2694" w:rsidRPr="008E2694" w:rsidRDefault="008E2694" w:rsidP="00C06189">
      <w:pPr>
        <w:pStyle w:val="ListParagraph"/>
        <w:numPr>
          <w:ilvl w:val="0"/>
          <w:numId w:val="13"/>
        </w:numPr>
        <w:tabs>
          <w:tab w:val="left" w:pos="1001"/>
        </w:tabs>
        <w:bidi/>
        <w:ind w:left="280" w:right="106" w:firstLine="0"/>
        <w:jc w:val="both"/>
        <w:rPr>
          <w:color w:val="000000" w:themeColor="text1"/>
          <w:sz w:val="24"/>
          <w:szCs w:val="24"/>
          <w:rtl/>
        </w:rPr>
      </w:pPr>
      <w:r>
        <w:rPr>
          <w:color w:val="000000" w:themeColor="text1"/>
          <w:sz w:val="24"/>
          <w:rtl/>
        </w:rPr>
        <w:t>ويستند الأساس المنطقي للتصميم الفني ومجاللت تركيز مشروع التعليم من أجل التوظيف على : (أ) التطورات الحالية في قطاع التعليم العالي؛ (ب) التحديات المتكررة التي يواجهها هذا القطاع؛ و (ج) الدروس المكتسبة من المشاريع السابقة للبنك الدولي في هذا القطاع. وكما هو موضح أعلاه (وكذلك في الملحق 3)، شهدت تونس توسعا كبيرا في قطاع التعليم العالي تحرّكه اعتبارات الإنصاف الجهوي فضلا عن الرغبة في الارتقاء في سلسلة القيمة من حيث القدرة التنافسية والابتكار وتغذيه كثافة كبيرة على مستوى التعليم الثانوي. وتم دعم التوسع الكمي من خلال اعتبارات ومحاولات مرتبطة بالجودة لتحديث قطاع التعليم العالي كما هو موثق في قانون التعليم العالي لسنة 2008، الذي انعكس في قوانين وضعت حجر الأساس لابتكارات هامة فيما يتعلق بالتدريس والتعلم، وهيكلة المسالك الدراسية، والحوكمة، وضمان الجودة و آليات التمويل.</w:t>
      </w:r>
    </w:p>
    <w:p w14:paraId="2E64C4DE" w14:textId="77777777" w:rsidR="008E2694" w:rsidRPr="008E2694" w:rsidRDefault="008E2694" w:rsidP="008E2694">
      <w:pPr>
        <w:pStyle w:val="BodyText"/>
        <w:spacing w:before="10"/>
        <w:rPr>
          <w:color w:val="000000" w:themeColor="text1"/>
          <w:sz w:val="20"/>
          <w:szCs w:val="20"/>
          <w:rtl/>
        </w:rPr>
      </w:pPr>
    </w:p>
    <w:p w14:paraId="2E64C4DF" w14:textId="77777777" w:rsidR="008E2694" w:rsidRPr="008E2694" w:rsidRDefault="008E2694" w:rsidP="00C06189">
      <w:pPr>
        <w:pStyle w:val="ListParagraph"/>
        <w:numPr>
          <w:ilvl w:val="0"/>
          <w:numId w:val="13"/>
        </w:numPr>
        <w:tabs>
          <w:tab w:val="left" w:pos="1001"/>
        </w:tabs>
        <w:bidi/>
        <w:ind w:left="280" w:right="104" w:firstLine="0"/>
        <w:jc w:val="both"/>
        <w:rPr>
          <w:color w:val="000000" w:themeColor="text1"/>
          <w:sz w:val="24"/>
          <w:szCs w:val="24"/>
          <w:rtl/>
        </w:rPr>
      </w:pPr>
      <w:r>
        <w:rPr>
          <w:color w:val="000000" w:themeColor="text1"/>
          <w:sz w:val="24"/>
          <w:rtl/>
        </w:rPr>
        <w:t>وقد أعربت الحكومة التونسية عن حاجتها إلى مزيد من الدعم من أجل توسيع نطاق بعض هذه المبادرات، وضمان استدامتها، ومعالجة المشاكل المتكررة فيما يتعلق بالحوكمة وضمان الجودة ومعالجة المشكلة الرئيسية التي تتعلق بمحدودية توظيف الخريجين. وسيتم توفير الأساس الاستراتيجي من خلال الاستراتيجية القطاعية الجديدة التي تم إعدادها  في 2014/15. وبالتالي فإن المشروع سيضع قضية توظيف الخريجين في صميم مشروع التعليم العالي جديد مع نية مدّ الطلاب والخريجين بمهارات تتماشى أكثر مع سوق الشغل وتزويد الطلاب على مستوى التعليم الثانوي والجامعي بمعلومات أفضل لمساعدتهم على اتخاذ قرارات أكثر استنارة ودعم الحكومة في معالجة المشاكل القطاعية المتكررة من خلال مزيج من التمويل المتعلق بالتنافسية ومن المساعدة الفنية.</w:t>
      </w:r>
    </w:p>
    <w:p w14:paraId="2E64C4E0" w14:textId="77777777" w:rsidR="008E2694" w:rsidRPr="008E2694" w:rsidRDefault="008E2694" w:rsidP="008E2694">
      <w:pPr>
        <w:jc w:val="both"/>
        <w:rPr>
          <w:color w:val="000000" w:themeColor="text1"/>
          <w:sz w:val="24"/>
          <w:szCs w:val="24"/>
          <w:rtl/>
        </w:rPr>
        <w:sectPr w:rsidR="008E2694" w:rsidRPr="008E2694">
          <w:pgSz w:w="12240" w:h="15840"/>
          <w:pgMar w:top="1120" w:right="1240" w:bottom="960" w:left="1160" w:header="0" w:footer="746" w:gutter="0"/>
          <w:cols w:space="720"/>
        </w:sectPr>
      </w:pPr>
    </w:p>
    <w:p w14:paraId="2E64C4E1" w14:textId="77777777" w:rsidR="008E2694" w:rsidRPr="008E2694" w:rsidRDefault="008E2694" w:rsidP="00C06189">
      <w:pPr>
        <w:pStyle w:val="ListParagraph"/>
        <w:numPr>
          <w:ilvl w:val="0"/>
          <w:numId w:val="13"/>
        </w:numPr>
        <w:tabs>
          <w:tab w:val="left" w:pos="821"/>
        </w:tabs>
        <w:bidi/>
        <w:spacing w:before="43"/>
        <w:ind w:left="100" w:right="107" w:firstLine="0"/>
        <w:jc w:val="both"/>
        <w:rPr>
          <w:color w:val="000000" w:themeColor="text1"/>
          <w:sz w:val="24"/>
          <w:szCs w:val="24"/>
          <w:rtl/>
        </w:rPr>
      </w:pPr>
      <w:r>
        <w:rPr>
          <w:color w:val="000000" w:themeColor="text1"/>
          <w:sz w:val="24"/>
          <w:rtl/>
        </w:rPr>
        <w:t>وسيقوم المشروع فضلا عن ذلك بدعم الحكومة في تصميم نظام تمويل قائم على المردودية لصالح التعليم العالي للتأكيد على التوجه الاستراتيجي نحو التوظيف، وتوفير حوافز للمؤسسات فيما يتعلق باجراءات الإصلاح وإستدامة نظام المنح التنافسية (برنامج دعم الجودة) الذي كان قد تم إدراجه في إطار المشروع الثاني لدعم اصلاح التعليم العالي.</w:t>
      </w:r>
    </w:p>
    <w:p w14:paraId="2E64C4E2" w14:textId="77777777" w:rsidR="008E2694" w:rsidRPr="008E2694" w:rsidRDefault="008E2694" w:rsidP="008E2694">
      <w:pPr>
        <w:pStyle w:val="BodyText"/>
        <w:spacing w:before="4"/>
        <w:rPr>
          <w:color w:val="000000" w:themeColor="text1"/>
          <w:rtl/>
        </w:rPr>
      </w:pPr>
    </w:p>
    <w:p w14:paraId="2E64C4E3" w14:textId="77777777" w:rsidR="008E2694" w:rsidRPr="008E2694" w:rsidRDefault="008E2694" w:rsidP="00C06189">
      <w:pPr>
        <w:pStyle w:val="Heading11"/>
        <w:numPr>
          <w:ilvl w:val="1"/>
          <w:numId w:val="14"/>
        </w:numPr>
        <w:tabs>
          <w:tab w:val="left" w:pos="1271"/>
          <w:tab w:val="left" w:pos="1272"/>
        </w:tabs>
        <w:bidi/>
        <w:spacing w:before="1"/>
        <w:ind w:left="1271" w:hanging="811"/>
        <w:jc w:val="left"/>
        <w:rPr>
          <w:color w:val="000000" w:themeColor="text1"/>
          <w:rtl/>
        </w:rPr>
      </w:pPr>
      <w:r>
        <w:rPr>
          <w:color w:val="000000" w:themeColor="text1"/>
          <w:rtl/>
        </w:rPr>
        <w:t>الإدارة المالية</w:t>
      </w:r>
    </w:p>
    <w:p w14:paraId="2E64C4E4" w14:textId="77777777" w:rsidR="008E2694" w:rsidRPr="008E2694" w:rsidRDefault="008E2694" w:rsidP="008E2694">
      <w:pPr>
        <w:pStyle w:val="BodyText"/>
        <w:spacing w:before="5"/>
        <w:rPr>
          <w:b/>
          <w:bCs/>
          <w:color w:val="000000" w:themeColor="text1"/>
          <w:sz w:val="20"/>
          <w:szCs w:val="20"/>
          <w:rtl/>
        </w:rPr>
      </w:pPr>
    </w:p>
    <w:p w14:paraId="2E64C4E5" w14:textId="77777777" w:rsidR="008E2694" w:rsidRPr="008E2694" w:rsidRDefault="008E2694" w:rsidP="00C06189">
      <w:pPr>
        <w:pStyle w:val="ListParagraph"/>
        <w:numPr>
          <w:ilvl w:val="0"/>
          <w:numId w:val="13"/>
        </w:numPr>
        <w:tabs>
          <w:tab w:val="left" w:pos="821"/>
        </w:tabs>
        <w:bidi/>
        <w:ind w:left="100" w:right="104" w:firstLine="0"/>
        <w:jc w:val="both"/>
        <w:rPr>
          <w:color w:val="000000" w:themeColor="text1"/>
          <w:sz w:val="24"/>
          <w:szCs w:val="24"/>
          <w:rtl/>
        </w:rPr>
      </w:pPr>
      <w:r>
        <w:rPr>
          <w:color w:val="000000" w:themeColor="text1"/>
          <w:sz w:val="24"/>
          <w:rtl/>
        </w:rPr>
        <w:t>ستكون وحدة إدارة المشاريع، من خلال قسمها المعني بالمحاسبة والإدارة المالية، مسؤولة عن إدارة تمويلات المشروع وأنشطته المتعلقة بالمعاملات المالية، بما في ذلك المحاسبة وإعداد التقارير. ولضمان جاهزية تمويلات القروض لتنفيذ المشروع، ستقوم الحكومة بفتح وصيانة وإدارة حساب مخصص واحد باليورو في البنك المركزي التونسي. وسيعنى الحساب المخصص بتمويل أنشطة المشروع. وستستند سحوبات مبالغ القرض على مناهج إنفاق البنك وسيتم استخدامها لتمويل أنشطة المشروع وفق إجراءات الإنفاق المستخدمة حاليا والمتمثلة في طلبات السحب للدفوعات المباشرة، وطلبات الالتزامات الخاصة و/أو طلبات التسديد، إما عن طريق الاثباتات الكتابية أو تقارير الإنفاق، وفقا للإجراءات المبيّنة في دليل الانفاق للبنك.</w:t>
      </w:r>
      <w:r>
        <w:rPr>
          <w:color w:val="000000" w:themeColor="text1"/>
          <w:spacing w:val="-2"/>
          <w:sz w:val="24"/>
          <w:rtl/>
        </w:rPr>
        <w:t xml:space="preserve"> </w:t>
      </w:r>
      <w:r>
        <w:rPr>
          <w:color w:val="000000" w:themeColor="text1"/>
          <w:sz w:val="24"/>
          <w:rtl/>
        </w:rPr>
        <w:t>وفيما يخصّ الانفاقات المتعلقة بالتمويل القائم على المردودية، سيتم انتداب عون رقابة مستقل، يكتسب خبرة قوية في مجال الإدارة المالية و التدقيق فضلا عن مهارات فنية في مجال التعليم العالي، وذلك للتحقق من : (أ) تحقيق الأداء وفقا للمعايير المعمول بها؛ و (ب) المبلغ الذي ينبغي  تمويله من قبل صندوق التمويل القائم على المردودية، بما في ذلك النفقات المؤهلة. وستكون وحدة إدارة المشاريع مسؤولة عن تقديم الاثباتات الموثقة المناسبة للخدمات التي تم تقديمها أو الأنشطة التي تم تنفيذها في إطار المشروع، إما إلى البنك المركزي التونسي، ليتسنى إجراء المدفوعات من الحساب المخصص المفتوح للغرض، أو لتقديم طلبات الدفع المباشر للبنك. للمزيد من التفاصيل حول الإدارة المالية أنظر الملحق 3.</w:t>
      </w:r>
    </w:p>
    <w:p w14:paraId="2E64C4E6" w14:textId="77777777" w:rsidR="008E2694" w:rsidRPr="008E2694" w:rsidRDefault="008E2694" w:rsidP="008E2694">
      <w:pPr>
        <w:pStyle w:val="BodyText"/>
        <w:spacing w:before="10"/>
        <w:rPr>
          <w:color w:val="000000" w:themeColor="text1"/>
          <w:sz w:val="20"/>
          <w:szCs w:val="20"/>
          <w:rtl/>
        </w:rPr>
      </w:pPr>
    </w:p>
    <w:p w14:paraId="2E64C4E7" w14:textId="77777777" w:rsidR="008E2694" w:rsidRPr="008E2694" w:rsidRDefault="008E2694" w:rsidP="00C06189">
      <w:pPr>
        <w:pStyle w:val="ListParagraph"/>
        <w:numPr>
          <w:ilvl w:val="0"/>
          <w:numId w:val="13"/>
        </w:numPr>
        <w:tabs>
          <w:tab w:val="left" w:pos="821"/>
        </w:tabs>
        <w:bidi/>
        <w:ind w:left="100" w:right="102" w:firstLine="0"/>
        <w:jc w:val="both"/>
        <w:rPr>
          <w:color w:val="000000" w:themeColor="text1"/>
          <w:sz w:val="24"/>
          <w:szCs w:val="24"/>
          <w:rtl/>
        </w:rPr>
      </w:pPr>
      <w:r>
        <w:rPr>
          <w:color w:val="000000" w:themeColor="text1"/>
          <w:sz w:val="24"/>
          <w:rtl/>
        </w:rPr>
        <w:t>تمّ أثناء إعداد المشروع إجراء تقييم للتراتيب المالية للمشروع من أجل تحديد مدى مطابقتها مع المتطلبات الدنيا للبنك. وقد تم إجراء التقييم على عينة تمثيلية من وحدات التنفيذ بما في ذلك وزارة التعليم العالي، ووحدة إدارة المشروع وثمانية عشر مؤسسة تعليم عالي.</w:t>
      </w:r>
      <w:r>
        <w:rPr>
          <w:color w:val="000000" w:themeColor="text1"/>
          <w:spacing w:val="-7"/>
          <w:sz w:val="24"/>
          <w:rtl/>
        </w:rPr>
        <w:t xml:space="preserve"> </w:t>
      </w:r>
      <w:r>
        <w:rPr>
          <w:color w:val="000000" w:themeColor="text1"/>
          <w:sz w:val="24"/>
          <w:rtl/>
        </w:rPr>
        <w:t>وأشار التقييم إلى أن تراتيب الإدارة المالية، على النحو المبين في هذا المشروع، مرضية على مستوى وزارة التعليم العالي وقادرة على ضمان توفير معلومات معقولة ودقيقة في الوقت المناسب حول التقدم المحرز في تنفيذ المشروع فيما يتعلق بالمكونات التي يتم تنفيذها مباشرة من قبل وزارة التعليم العالي. ومع ذلك، هناك حاجة إلى تعزيز تراتيب الادارة المالية على مستوى المؤسسات (مؤسسات التعليم العالي) حتى تتطابق مع المتطلبات الدنيا للبنك. وسلط  التقييم الضوء على بعض المخاطر الأساسية التي يمكن تخفيفها من خلال مجموعة من الإجراءات المفصلة في الملحق 3. عموما، تمثلت التوصيات الرئيسية في : (أ) سيتم تنفيذ المشروع تحت الإشراف العام للجنة برنامج دعم الجودة، التي من شأنها ضمان حسن اختيار المؤسسات وفقا لدليلها التشغيلي وفي المعايير والموافقة على طلبات المنح؛ (ب) تعزيز وحدة إدارة المشاريع من خلال انتداب مدير مالي ومحاسبة على المستوى المركزي واختيار موظفين ذوي خبرة على المستويات الجهوية لدعم المؤسسات. (ج) بناء قدرات موظفي المشروع، خاصة بالنسبة للمؤسسات المحتملة، من خلال مديرين تنفيذيين مؤهلين وبرامج تكوينية حول إجراءات الإدارة المالية للمشروع وانتداب مستشارين بدوام جزئي لدعم هذه المؤسسات. (د) استخدام نظام إعداد التقارير المالية الجديد الذي أعدّه المركز الوطني للاعلامية لمتابعة الإدارة المالية للمشروع. و (ه) اتخاذ تدابير أخرى كما هو موضّح في الملحق 3.</w:t>
      </w:r>
    </w:p>
    <w:p w14:paraId="2E64C4E8" w14:textId="77777777" w:rsidR="008E2694" w:rsidRPr="008E2694" w:rsidRDefault="008E2694" w:rsidP="008E2694">
      <w:pPr>
        <w:jc w:val="both"/>
        <w:rPr>
          <w:color w:val="000000" w:themeColor="text1"/>
          <w:sz w:val="24"/>
          <w:szCs w:val="24"/>
          <w:rtl/>
        </w:rPr>
        <w:sectPr w:rsidR="008E2694" w:rsidRPr="008E2694">
          <w:pgSz w:w="12240" w:h="15840"/>
          <w:pgMar w:top="1120" w:right="1240" w:bottom="960" w:left="1340" w:header="0" w:footer="746" w:gutter="0"/>
          <w:cols w:space="720"/>
        </w:sectPr>
      </w:pPr>
    </w:p>
    <w:p w14:paraId="2E64C4E9" w14:textId="77777777" w:rsidR="008E2694" w:rsidRPr="008E2694" w:rsidRDefault="008E2694" w:rsidP="00C06189">
      <w:pPr>
        <w:pStyle w:val="Heading11"/>
        <w:numPr>
          <w:ilvl w:val="1"/>
          <w:numId w:val="14"/>
        </w:numPr>
        <w:tabs>
          <w:tab w:val="left" w:pos="1271"/>
          <w:tab w:val="left" w:pos="1272"/>
        </w:tabs>
        <w:bidi/>
        <w:spacing w:before="48"/>
        <w:ind w:left="1271" w:hanging="811"/>
        <w:jc w:val="left"/>
        <w:rPr>
          <w:color w:val="000000" w:themeColor="text1"/>
          <w:rtl/>
        </w:rPr>
      </w:pPr>
      <w:r>
        <w:rPr>
          <w:color w:val="000000" w:themeColor="text1"/>
          <w:rtl/>
        </w:rPr>
        <w:t>المشتريات</w:t>
      </w:r>
    </w:p>
    <w:p w14:paraId="2E64C4EA" w14:textId="77777777" w:rsidR="008E2694" w:rsidRPr="008E2694" w:rsidRDefault="008E2694" w:rsidP="008E2694">
      <w:pPr>
        <w:pStyle w:val="BodyText"/>
        <w:spacing w:before="3"/>
        <w:rPr>
          <w:b/>
          <w:bCs/>
          <w:color w:val="000000" w:themeColor="text1"/>
          <w:sz w:val="20"/>
          <w:szCs w:val="20"/>
          <w:rtl/>
        </w:rPr>
      </w:pPr>
    </w:p>
    <w:p w14:paraId="2E64C4EB" w14:textId="77777777" w:rsidR="008E2694" w:rsidRPr="008E2694" w:rsidRDefault="008E2694" w:rsidP="00C06189">
      <w:pPr>
        <w:pStyle w:val="ListParagraph"/>
        <w:numPr>
          <w:ilvl w:val="0"/>
          <w:numId w:val="13"/>
        </w:numPr>
        <w:tabs>
          <w:tab w:val="left" w:pos="821"/>
        </w:tabs>
        <w:bidi/>
        <w:ind w:left="100" w:right="108" w:firstLine="0"/>
        <w:jc w:val="both"/>
        <w:rPr>
          <w:color w:val="000000" w:themeColor="text1"/>
          <w:sz w:val="24"/>
          <w:szCs w:val="24"/>
          <w:rtl/>
        </w:rPr>
      </w:pPr>
      <w:r>
        <w:rPr>
          <w:rtl/>
        </w:rPr>
        <w:t>سيتم تنفيذ المشتريات للمشروع المقترح وفق "</w:t>
      </w:r>
      <w:hyperlink r:id="rId16">
        <w:r>
          <w:rPr>
            <w:color w:val="000000" w:themeColor="text1"/>
            <w:sz w:val="24"/>
            <w:rtl/>
          </w:rPr>
          <w:t>المبادئ التوجيهية</w:t>
        </w:r>
      </w:hyperlink>
      <w:r>
        <w:rPr>
          <w:rtl/>
        </w:rPr>
        <w:t xml:space="preserve"> للبنك الدولي :</w:t>
      </w:r>
      <w:hyperlink r:id="rId17">
        <w:r>
          <w:rPr>
            <w:color w:val="000000" w:themeColor="text1"/>
            <w:sz w:val="24"/>
            <w:rtl/>
          </w:rPr>
          <w:t xml:space="preserve"> Procurement under IBRD Loans and IDA Credits</w:t>
        </w:r>
      </w:hyperlink>
      <w:r>
        <w:rPr>
          <w:color w:val="000000" w:themeColor="text1"/>
          <w:sz w:val="24"/>
          <w:rtl/>
        </w:rPr>
        <w:t>"  المؤرخة في جانفي 2011 والتي تمت مراجعتها في جويلية 2014 ; و "</w:t>
      </w:r>
      <w:hyperlink r:id="rId18">
        <w:r>
          <w:rPr>
            <w:color w:val="000000" w:themeColor="text1"/>
            <w:sz w:val="24"/>
            <w:rtl/>
          </w:rPr>
          <w:t>المبادئ التوجيهية : Selection and Employment of Consultants by World Bank</w:t>
        </w:r>
      </w:hyperlink>
      <w:r>
        <w:rPr>
          <w:color w:val="000000" w:themeColor="text1"/>
          <w:sz w:val="24"/>
          <w:rtl/>
        </w:rPr>
        <w:t xml:space="preserve"> </w:t>
      </w:r>
      <w:hyperlink r:id="rId19">
        <w:r>
          <w:rPr>
            <w:color w:val="000000" w:themeColor="text1"/>
            <w:sz w:val="24"/>
            <w:rtl/>
          </w:rPr>
          <w:t>Borrowers</w:t>
        </w:r>
      </w:hyperlink>
      <w:r>
        <w:rPr>
          <w:color w:val="000000" w:themeColor="text1"/>
          <w:sz w:val="24"/>
          <w:rtl/>
        </w:rPr>
        <w:t>" المؤرخة في جانفي 2011 والتي تمت مراجعتها في جويلية 2014 والبنود الواردة في اتفاقية القرض.</w:t>
      </w:r>
    </w:p>
    <w:p w14:paraId="2E64C4EC" w14:textId="77777777" w:rsidR="008E2694" w:rsidRPr="008E2694" w:rsidRDefault="008E2694" w:rsidP="008E2694">
      <w:pPr>
        <w:pStyle w:val="BodyText"/>
        <w:spacing w:before="10"/>
        <w:rPr>
          <w:color w:val="000000" w:themeColor="text1"/>
          <w:sz w:val="20"/>
          <w:szCs w:val="20"/>
          <w:rtl/>
        </w:rPr>
      </w:pPr>
    </w:p>
    <w:p w14:paraId="2E64C4ED" w14:textId="77777777" w:rsidR="008E2694" w:rsidRPr="008E2694" w:rsidRDefault="008E2694" w:rsidP="00C06189">
      <w:pPr>
        <w:pStyle w:val="ListParagraph"/>
        <w:numPr>
          <w:ilvl w:val="0"/>
          <w:numId w:val="13"/>
        </w:numPr>
        <w:tabs>
          <w:tab w:val="left" w:pos="821"/>
        </w:tabs>
        <w:bidi/>
        <w:ind w:left="100" w:right="102" w:firstLine="0"/>
        <w:jc w:val="both"/>
        <w:rPr>
          <w:color w:val="000000" w:themeColor="text1"/>
          <w:sz w:val="24"/>
          <w:szCs w:val="24"/>
          <w:rtl/>
        </w:rPr>
      </w:pPr>
      <w:r>
        <w:rPr>
          <w:color w:val="000000" w:themeColor="text1"/>
          <w:sz w:val="24"/>
          <w:rtl/>
        </w:rPr>
        <w:t>وستكون وزارة التعليم العالي والبحث العلمي الوكالة التنفيذية الرئيسية، من خلال وحدة إدارة المشاريع.</w:t>
      </w:r>
      <w:r>
        <w:rPr>
          <w:color w:val="000000" w:themeColor="text1"/>
          <w:spacing w:val="-9"/>
          <w:sz w:val="24"/>
          <w:rtl/>
        </w:rPr>
        <w:t xml:space="preserve"> </w:t>
      </w:r>
      <w:r>
        <w:rPr>
          <w:color w:val="000000" w:themeColor="text1"/>
          <w:sz w:val="24"/>
          <w:rtl/>
        </w:rPr>
        <w:t>على مدى السنوات القليلة الماضية، أثبتت وحدة إدارة المشاريع التزاما قويا، واكتسب خبرة واسعة في مجال تنسيق المشاريع السابقة التي تمولها الجهات المانحة (بما في ذلك المشاريع التي يمولها البنك الدولي)، مثل مشاريع إصلاح التعليم العالي (المشروع الأول والثاني لدعم إصلاح التعليم العالي). وبينت الدروس المكتسبة من المشروع الثاني لدعم اصلاح التعليم العالي - والذي تم اقفاله في جوان 2014 - أن نجاح المشروع الجديد سيرتبط ارتباطا وثيقا بالحفاظ على موظّفي إدارة المشروع المؤهلين وذوي الخبرة العالية وفي الآن ذاته بتعزيز قدرة وحدة إدارة المشاريع من خلال انتداب موظفين إداريين وفنيين مكرّسين تماما لتنفيذ المشروع. ويمكن تنفيذ منح برنامج دعم الجودة من طرف الادارات والأقسام التي تشرف عليها وزارة التعليم العالي بالإضافة إلى الجامعات ومؤسسات التعليم العالي والخدمات الطلابية.</w:t>
      </w:r>
      <w:r>
        <w:rPr>
          <w:color w:val="000000" w:themeColor="text1"/>
          <w:spacing w:val="-4"/>
          <w:sz w:val="24"/>
          <w:rtl/>
        </w:rPr>
        <w:t xml:space="preserve"> </w:t>
      </w:r>
      <w:r>
        <w:rPr>
          <w:color w:val="000000" w:themeColor="text1"/>
          <w:sz w:val="24"/>
          <w:rtl/>
        </w:rPr>
        <w:t>وقد سبق أن استفادت بعض هذه الهياكل - في إطار المشروع الثاني لدعم اصلاح التعليم العالي - من التدريب المكثف في آليات تمويل التنافسية، واكتسبت خبرة في تقييم وتنفيذ وإدارة المنح تحت إشراف وتوجيهات لجنة برنامج دعم الجودة. وسيتم استخدام نفس العمليات والهياكل لتنفيذ أنشطة المشروع المقترح في إطار مشروع التعليم من أجل التوظيف مع استهداف آليات متينة لقياس المردودية فيما يتعلق بالمنح.</w:t>
      </w:r>
    </w:p>
    <w:p w14:paraId="2E64C4EE" w14:textId="77777777" w:rsidR="008E2694" w:rsidRPr="008E2694" w:rsidRDefault="008E2694" w:rsidP="008E2694">
      <w:pPr>
        <w:pStyle w:val="BodyText"/>
        <w:spacing w:before="10"/>
        <w:rPr>
          <w:color w:val="000000" w:themeColor="text1"/>
          <w:sz w:val="20"/>
          <w:szCs w:val="20"/>
          <w:rtl/>
        </w:rPr>
      </w:pPr>
    </w:p>
    <w:p w14:paraId="2E64C4EF" w14:textId="77777777" w:rsidR="008E2694" w:rsidRPr="008E2694" w:rsidRDefault="008E2694" w:rsidP="00C06189">
      <w:pPr>
        <w:pStyle w:val="ListParagraph"/>
        <w:numPr>
          <w:ilvl w:val="0"/>
          <w:numId w:val="13"/>
        </w:numPr>
        <w:tabs>
          <w:tab w:val="left" w:pos="821"/>
        </w:tabs>
        <w:bidi/>
        <w:ind w:left="100" w:right="106" w:firstLine="0"/>
        <w:jc w:val="both"/>
        <w:rPr>
          <w:color w:val="000000" w:themeColor="text1"/>
          <w:sz w:val="24"/>
          <w:szCs w:val="24"/>
          <w:rtl/>
        </w:rPr>
      </w:pPr>
      <w:r>
        <w:rPr>
          <w:color w:val="000000" w:themeColor="text1"/>
          <w:sz w:val="24"/>
          <w:rtl/>
        </w:rPr>
        <w:t xml:space="preserve">وقد تم خلال إعداد المشروع، إجراء تقييم لقدرات وزارة التعليم العالي والوكالات المنفذة المحتملة الأخرى المندرجة تحت إشراف التعليم العالي والتي ستشارك في تنفيذ مشتريات المشروع. وكشف هذا التقييم (مفصّل في الملحق 3) أنّ وكالات التنفيذ لها القدرة على تنفيذ وإدارة المشتريات  في إطار هذا التمويل، شريطة أن يتم اتخاذ الإجراءات الموصى بها وأن تلعب وحدة إدارة المشاريع دورها التنسيقي. </w:t>
      </w:r>
      <w:r>
        <w:rPr>
          <w:rtl/>
        </w:rPr>
        <w:br/>
      </w:r>
      <w:r>
        <w:rPr>
          <w:color w:val="000000" w:themeColor="text1"/>
          <w:sz w:val="24"/>
          <w:rtl/>
        </w:rPr>
        <w:t xml:space="preserve"> وقد تم اقتراح مجموعة من الإجراءات (انظر الملحق 3) قصد التخفيف من المخاطر ونقاط الضعف التي تم تحديدها. وقد تم تصنيف المخاطر بالـ"كبيرة".</w:t>
      </w:r>
    </w:p>
    <w:p w14:paraId="2E64C4F0" w14:textId="77777777" w:rsidR="008E2694" w:rsidRPr="008E2694" w:rsidRDefault="008E2694" w:rsidP="008E2694">
      <w:pPr>
        <w:pStyle w:val="BodyText"/>
        <w:rPr>
          <w:color w:val="000000" w:themeColor="text1"/>
          <w:rtl/>
        </w:rPr>
      </w:pPr>
    </w:p>
    <w:p w14:paraId="2E64C4F1" w14:textId="77777777" w:rsidR="008E2694" w:rsidRPr="008E2694" w:rsidRDefault="008E2694" w:rsidP="00C06189">
      <w:pPr>
        <w:pStyle w:val="ListParagraph"/>
        <w:numPr>
          <w:ilvl w:val="0"/>
          <w:numId w:val="13"/>
        </w:numPr>
        <w:tabs>
          <w:tab w:val="left" w:pos="821"/>
        </w:tabs>
        <w:bidi/>
        <w:ind w:left="100" w:right="109" w:firstLine="0"/>
        <w:jc w:val="both"/>
        <w:rPr>
          <w:color w:val="000000" w:themeColor="text1"/>
          <w:sz w:val="24"/>
          <w:szCs w:val="24"/>
          <w:rtl/>
        </w:rPr>
      </w:pPr>
      <w:r>
        <w:rPr>
          <w:color w:val="000000" w:themeColor="text1"/>
          <w:sz w:val="24"/>
          <w:rtl/>
        </w:rPr>
        <w:t xml:space="preserve">وينبغي أن تطبق على المشروع “Guidelines on Preventing and Combating Fraud and Corruption in Projects Financed </w:t>
      </w:r>
      <w:r>
        <w:rPr>
          <w:color w:val="000000" w:themeColor="text1"/>
          <w:spacing w:val="3"/>
          <w:sz w:val="24"/>
          <w:rtl/>
        </w:rPr>
        <w:t xml:space="preserve">by </w:t>
      </w:r>
      <w:r>
        <w:rPr>
          <w:color w:val="000000" w:themeColor="text1"/>
          <w:sz w:val="24"/>
          <w:rtl/>
        </w:rPr>
        <w:t>IBRD Loans and IDA Credits and Grants”، المؤرخة في أكتوبر 2006 والتي تمت مراجعتها في جانفي 2011.</w:t>
      </w:r>
    </w:p>
    <w:p w14:paraId="2E64C4F2" w14:textId="77777777" w:rsidR="008E2694" w:rsidRPr="008E2694" w:rsidRDefault="008E2694" w:rsidP="008E2694">
      <w:pPr>
        <w:pStyle w:val="BodyText"/>
        <w:spacing w:before="4"/>
        <w:rPr>
          <w:color w:val="000000" w:themeColor="text1"/>
          <w:rtl/>
        </w:rPr>
      </w:pPr>
    </w:p>
    <w:p w14:paraId="2E64C4F3" w14:textId="77777777" w:rsidR="008E2694" w:rsidRPr="008E2694" w:rsidRDefault="008E2694" w:rsidP="00C06189">
      <w:pPr>
        <w:pStyle w:val="Heading11"/>
        <w:numPr>
          <w:ilvl w:val="1"/>
          <w:numId w:val="14"/>
        </w:numPr>
        <w:tabs>
          <w:tab w:val="left" w:pos="1271"/>
          <w:tab w:val="left" w:pos="1272"/>
        </w:tabs>
        <w:bidi/>
        <w:spacing w:before="1"/>
        <w:ind w:left="1271" w:hanging="811"/>
        <w:jc w:val="left"/>
        <w:rPr>
          <w:color w:val="000000" w:themeColor="text1"/>
          <w:rtl/>
        </w:rPr>
      </w:pPr>
      <w:r>
        <w:rPr>
          <w:color w:val="000000" w:themeColor="text1"/>
          <w:rtl/>
        </w:rPr>
        <w:t>النواحي الاجتماعية (بما في ذلك اجراءات الحماية)</w:t>
      </w:r>
    </w:p>
    <w:p w14:paraId="2E64C4F4" w14:textId="77777777" w:rsidR="008E2694" w:rsidRPr="008E2694" w:rsidRDefault="008E2694" w:rsidP="008E2694">
      <w:pPr>
        <w:pStyle w:val="BodyText"/>
        <w:spacing w:before="5"/>
        <w:rPr>
          <w:b/>
          <w:bCs/>
          <w:color w:val="000000" w:themeColor="text1"/>
          <w:sz w:val="20"/>
          <w:szCs w:val="20"/>
          <w:rtl/>
        </w:rPr>
      </w:pPr>
    </w:p>
    <w:p w14:paraId="2E64C4F5" w14:textId="77777777" w:rsidR="008E2694" w:rsidRPr="008E2694" w:rsidRDefault="008E2694" w:rsidP="00C06189">
      <w:pPr>
        <w:pStyle w:val="ListParagraph"/>
        <w:numPr>
          <w:ilvl w:val="0"/>
          <w:numId w:val="13"/>
        </w:numPr>
        <w:tabs>
          <w:tab w:val="left" w:pos="821"/>
        </w:tabs>
        <w:bidi/>
        <w:ind w:left="100" w:right="103" w:firstLine="0"/>
        <w:jc w:val="both"/>
        <w:rPr>
          <w:color w:val="000000" w:themeColor="text1"/>
          <w:sz w:val="24"/>
          <w:szCs w:val="24"/>
          <w:rtl/>
        </w:rPr>
      </w:pPr>
      <w:r>
        <w:rPr>
          <w:color w:val="000000" w:themeColor="text1"/>
          <w:sz w:val="24"/>
          <w:rtl/>
        </w:rPr>
        <w:t>يهدف المشروع إلى تحقيق نتائج التنمية الاجتماعية التالية : (أ) تحسين توظيف الخرّيجين من خلال برامج تتماشى بشكل أفضل مع متطلبات سوق الشغل ؛ و (ب) تعزيز الإنصاف من خلال تحسين نوعية برامج الجامعات الفتية. هذا وإنه وخلال مراحل تحديد وإعداد المشروع، تم تنظيم مؤتمرات ومشاورات مع التركيز على سلسلة من المواضيع والسياسات الفنية الرئيسية :</w:t>
      </w:r>
      <w:r>
        <w:rPr>
          <w:color w:val="000000" w:themeColor="text1"/>
          <w:spacing w:val="-8"/>
          <w:sz w:val="24"/>
          <w:rtl/>
        </w:rPr>
        <w:t xml:space="preserve"> </w:t>
      </w:r>
      <w:r>
        <w:rPr>
          <w:color w:val="000000" w:themeColor="text1"/>
          <w:sz w:val="24"/>
          <w:rtl/>
        </w:rPr>
        <w:t>(أ) التوظيف والجامعة الريادية (حدث تم تنظيمه في جانفي 2015؛ مائدة مستديرة مع المشغلين، نوفمبر 2014) ؛ (ب) التمويل القائم على المردودية ومنح التنافسية (تظاهرات في أكتوبر 2014 وجانفي 2015)؛ و (ج) الحوكمة وضمان الجودة (تظاهرة في جوان 2014). ونظمت هذه الفعاليات بالشراكة بين وزارة التعليم العالي و شركاء آخرين، بما في ذلك الاتحاد التونسي للصناعة والتجارة والصناعات التقليدية والمجلس الثقافي البريطاني، وضمت ممثلين عن وزارة التعليم العالي ووزارة التنمية والاستثمار والتعاون الدولي، والقطاع الخاص، والرؤساء والعمداء ومديري مؤسسات التعليم العالي والأساتذة والأكاديميين والطلاب وممثلين آخرين لمؤسسات التعليم العالي.</w:t>
      </w:r>
    </w:p>
    <w:p w14:paraId="2E64C4F6" w14:textId="77777777" w:rsidR="008E2694" w:rsidRPr="008E2694" w:rsidRDefault="008E2694" w:rsidP="008E2694">
      <w:pPr>
        <w:jc w:val="both"/>
        <w:rPr>
          <w:color w:val="000000" w:themeColor="text1"/>
          <w:sz w:val="24"/>
          <w:szCs w:val="24"/>
          <w:rtl/>
        </w:rPr>
        <w:sectPr w:rsidR="008E2694" w:rsidRPr="008E2694">
          <w:pgSz w:w="12240" w:h="15840"/>
          <w:pgMar w:top="1120" w:right="1240" w:bottom="960" w:left="1340" w:header="0" w:footer="746" w:gutter="0"/>
          <w:cols w:space="720"/>
        </w:sectPr>
      </w:pPr>
    </w:p>
    <w:p w14:paraId="2E64C4F7" w14:textId="77777777" w:rsidR="008E2694" w:rsidRPr="008E2694" w:rsidRDefault="008E2694" w:rsidP="00904FF4">
      <w:pPr>
        <w:pStyle w:val="ListParagraph"/>
        <w:numPr>
          <w:ilvl w:val="0"/>
          <w:numId w:val="13"/>
        </w:numPr>
        <w:tabs>
          <w:tab w:val="left" w:pos="841"/>
        </w:tabs>
        <w:bidi/>
        <w:spacing w:before="45" w:line="237" w:lineRule="auto"/>
        <w:ind w:left="120" w:right="103" w:firstLine="0"/>
        <w:jc w:val="both"/>
        <w:rPr>
          <w:color w:val="000000" w:themeColor="text1"/>
          <w:sz w:val="24"/>
          <w:szCs w:val="24"/>
          <w:rtl/>
        </w:rPr>
      </w:pPr>
      <w:r>
        <w:rPr>
          <w:rtl/>
        </w:rPr>
        <w:t xml:space="preserve">بالإضافة إلى الاستشارات الفنية السابقة حول الموضوعات الرئيسية لإصلاح التعليم العالي، نظمت وزارة التعليم العالي أيضا خلال بعثة البنك الدولي في أكتوبر 2015 </w:t>
      </w:r>
      <w:r w:rsidR="00904FF4">
        <w:rPr>
          <w:rStyle w:val="FootnoteReference"/>
          <w:rtl/>
        </w:rPr>
        <w:footnoteReference w:id="51"/>
      </w:r>
      <w:r>
        <w:rPr>
          <w:rtl/>
        </w:rPr>
        <w:t xml:space="preserve"> مشاورتين اضافيتين حول المشروع الجديد مع :</w:t>
      </w:r>
      <w:r>
        <w:rPr>
          <w:color w:val="000000" w:themeColor="text1"/>
          <w:sz w:val="24"/>
          <w:rtl/>
        </w:rPr>
        <w:t xml:space="preserve"> (أ) رؤساء ونواب رؤساء الجامعات، و (ب) عينة تمثيلية متكونة من نحو خمسين طالبا من مختلف الجامعات / مؤسسات التعليم العالي داخل البلاد، بخلفيات مختلفة، ومجالات دراسية مختفلة، وذلك لمناقشة مخاوفهم الرئيسية إزاء التعليم العالي والتوظيف، والحصول على ردود فعلهم فيما يتعلق بأهداف مشروع التعليم من أجل التوظيف. وشكل هذا الحدث فرصة للبنك الدولي لجمع وتوثيق معلومات مفيدة من الجهات المعنية، والتأكد من أن الأنشطة المزمعة في إطار هذا المشروع تعالج القضايا ذات الأولوية التي أثارها المستفيدون المستقبليون. وعلاوة على ذلك، تقود وزارة التعليم العالي حاليا مشاورات وطنية تشارك فيها الجامعات والجهات المعنية الأخرى وتعرض فيها استراتيجية التعليم العالي والمشاريع الجديدة .</w:t>
      </w:r>
    </w:p>
    <w:p w14:paraId="2E64C4F8" w14:textId="77777777" w:rsidR="008E2694" w:rsidRPr="008E2694" w:rsidRDefault="008E2694" w:rsidP="008E2694">
      <w:pPr>
        <w:pStyle w:val="BodyText"/>
        <w:spacing w:before="10"/>
        <w:rPr>
          <w:color w:val="000000" w:themeColor="text1"/>
          <w:sz w:val="20"/>
          <w:szCs w:val="20"/>
          <w:rtl/>
        </w:rPr>
      </w:pPr>
    </w:p>
    <w:p w14:paraId="2E64C4F9" w14:textId="77777777" w:rsidR="008E2694" w:rsidRPr="008E2694" w:rsidRDefault="008E2694" w:rsidP="00C06189">
      <w:pPr>
        <w:pStyle w:val="ListParagraph"/>
        <w:numPr>
          <w:ilvl w:val="0"/>
          <w:numId w:val="13"/>
        </w:numPr>
        <w:tabs>
          <w:tab w:val="left" w:pos="841"/>
        </w:tabs>
        <w:bidi/>
        <w:ind w:left="120" w:right="105" w:firstLine="0"/>
        <w:jc w:val="both"/>
        <w:rPr>
          <w:color w:val="000000" w:themeColor="text1"/>
          <w:sz w:val="24"/>
          <w:szCs w:val="24"/>
          <w:rtl/>
        </w:rPr>
      </w:pPr>
      <w:r>
        <w:rPr>
          <w:color w:val="000000" w:themeColor="text1"/>
          <w:sz w:val="24"/>
          <w:rtl/>
        </w:rPr>
        <w:t xml:space="preserve">وتم في إطار المشاريع السابقة وضع آلية لرفع المظالم وراء إدارة التظلم على مستوى المشاريع، وهي لا تزال فاعلة. </w:t>
      </w:r>
      <w:r>
        <w:rPr>
          <w:rtl/>
        </w:rPr>
        <w:t>وقد وضعت وزارة التعليم العالي خطا هاتفيا للتظلم على ذمة المواطنين فضلا عن خدمة على الانترنت يمكن الوصول إليها عن طريق موقع الوزارة (</w:t>
      </w:r>
      <w:hyperlink r:id="rId20">
        <w:r>
          <w:rPr>
            <w:color w:val="000000" w:themeColor="text1"/>
            <w:sz w:val="24"/>
            <w:rtl/>
          </w:rPr>
          <w:t>www.mes.tn</w:t>
        </w:r>
      </w:hyperlink>
      <w:r>
        <w:rPr>
          <w:rtl/>
        </w:rPr>
        <w:t>).</w:t>
      </w:r>
      <w:r>
        <w:rPr>
          <w:color w:val="000000" w:themeColor="text1"/>
          <w:sz w:val="24"/>
          <w:rtl/>
        </w:rPr>
        <w:t xml:space="preserve"> ويتضمن الموقع نفسه خدمة للطلاب والمدرسينللمظالم وترك التعليقات. وعلى المستوى الجامعي، توجد مكاتب تعنى بالارشاد وشؤون الطلبة وهي المسؤولة عن التظلم، والارشاد والدعم النفسي. وستستخدم آلية رفع التظلم هذه لتوجيه المظالم المتعلقة بالمشروع إلى المتلقّي الصحيح.</w:t>
      </w:r>
    </w:p>
    <w:p w14:paraId="2E64C4FA" w14:textId="77777777" w:rsidR="008E2694" w:rsidRPr="008E2694" w:rsidRDefault="008E2694" w:rsidP="008E2694">
      <w:pPr>
        <w:pStyle w:val="BodyText"/>
        <w:spacing w:before="4"/>
        <w:rPr>
          <w:color w:val="000000" w:themeColor="text1"/>
          <w:rtl/>
        </w:rPr>
      </w:pPr>
    </w:p>
    <w:p w14:paraId="2E64C4FB" w14:textId="77777777" w:rsidR="008E2694" w:rsidRPr="008E2694" w:rsidRDefault="008E2694" w:rsidP="00C06189">
      <w:pPr>
        <w:pStyle w:val="Heading11"/>
        <w:numPr>
          <w:ilvl w:val="1"/>
          <w:numId w:val="14"/>
        </w:numPr>
        <w:tabs>
          <w:tab w:val="left" w:pos="1291"/>
          <w:tab w:val="left" w:pos="1292"/>
        </w:tabs>
        <w:bidi/>
        <w:spacing w:before="1"/>
        <w:ind w:left="1291" w:hanging="811"/>
        <w:jc w:val="left"/>
        <w:rPr>
          <w:color w:val="000000" w:themeColor="text1"/>
          <w:rtl/>
        </w:rPr>
      </w:pPr>
      <w:r>
        <w:rPr>
          <w:color w:val="000000" w:themeColor="text1"/>
          <w:rtl/>
        </w:rPr>
        <w:t>النواحي البيئية (بما في ذلك اجراءات الحماية)</w:t>
      </w:r>
    </w:p>
    <w:p w14:paraId="2E64C4FC" w14:textId="77777777" w:rsidR="008E2694" w:rsidRPr="008E2694" w:rsidRDefault="008E2694" w:rsidP="008E2694">
      <w:pPr>
        <w:pStyle w:val="BodyText"/>
        <w:spacing w:before="5"/>
        <w:rPr>
          <w:b/>
          <w:bCs/>
          <w:color w:val="000000" w:themeColor="text1"/>
          <w:sz w:val="20"/>
          <w:szCs w:val="20"/>
          <w:rtl/>
        </w:rPr>
      </w:pPr>
    </w:p>
    <w:p w14:paraId="2E64C4FD" w14:textId="77777777" w:rsidR="008E2694" w:rsidRPr="008E2694" w:rsidRDefault="008E2694" w:rsidP="00C06189">
      <w:pPr>
        <w:pStyle w:val="ListParagraph"/>
        <w:numPr>
          <w:ilvl w:val="0"/>
          <w:numId w:val="13"/>
        </w:numPr>
        <w:tabs>
          <w:tab w:val="left" w:pos="841"/>
        </w:tabs>
        <w:bidi/>
        <w:ind w:left="120" w:right="104" w:firstLine="0"/>
        <w:jc w:val="both"/>
        <w:rPr>
          <w:color w:val="000000" w:themeColor="text1"/>
          <w:sz w:val="24"/>
          <w:szCs w:val="24"/>
          <w:rtl/>
        </w:rPr>
      </w:pPr>
      <w:r>
        <w:rPr>
          <w:color w:val="000000" w:themeColor="text1"/>
          <w:sz w:val="24"/>
          <w:rtl/>
        </w:rPr>
        <w:t>تم تصنيف هذا المشروع تحت الصنف ج. وسيعود هذا المشروع بالنفع  على جميع مؤسسات التعليم العالي في تونس، وسيتركز في معظمه على المساعدة الفنية والتكوين. وسيحتوي المشروع أنشطة بنية التحتية مادية فقط إذا كان تمويلها قائما على آلية منح برنامج دعم الجودة. وستقتصر هذه الأشغال المدنية على تجديد أو تعديل الهياكل القائمة (مثل تحديث المنشآت الكهربائية، إصلاحات طفيفة لضمان الحد الأدنى من ظروف العمل، الخ)، والتي لن تحتاج إلى شراء الأراضي، وبالتالي لن تؤدي إلى التهجير المادي أو الاقتصادي، أو  الحد من الولوج إلى الموارد كما هو موضح تحت السياسة التشغيلية 4.12. ونظرا لحساسية مجالات التدخل (مؤسسات التعليم العالي)، من المستحسن أن تتضمن العروض قسما خاصا بإجراءات الحماية البيئية والاجتماعية اللازمة والمتعلقة بالأشغال المدنية مثل التدابير الرامية إلى احترام السلامة والنظافة والظروف الصحية للأشخاص والعمّال.</w:t>
      </w:r>
      <w:r>
        <w:rPr>
          <w:color w:val="000000" w:themeColor="text1"/>
          <w:spacing w:val="-6"/>
          <w:sz w:val="24"/>
          <w:rtl/>
        </w:rPr>
        <w:t xml:space="preserve"> </w:t>
      </w:r>
      <w:r>
        <w:rPr>
          <w:color w:val="000000" w:themeColor="text1"/>
          <w:sz w:val="24"/>
          <w:rtl/>
        </w:rPr>
        <w:t>للمزيد من التفاصيل أنظر الملحق 3.</w:t>
      </w:r>
    </w:p>
    <w:p w14:paraId="2E64C4FE" w14:textId="77777777" w:rsidR="008E2694" w:rsidRPr="008E2694" w:rsidRDefault="008E2694" w:rsidP="008E2694">
      <w:pPr>
        <w:pStyle w:val="BodyText"/>
        <w:spacing w:before="9"/>
        <w:rPr>
          <w:color w:val="000000" w:themeColor="text1"/>
          <w:sz w:val="34"/>
          <w:szCs w:val="34"/>
          <w:rtl/>
        </w:rPr>
      </w:pPr>
    </w:p>
    <w:p w14:paraId="2E64C4FF" w14:textId="77777777" w:rsidR="008E2694" w:rsidRPr="008E2694" w:rsidRDefault="008E2694" w:rsidP="00C06189">
      <w:pPr>
        <w:pStyle w:val="Heading11"/>
        <w:numPr>
          <w:ilvl w:val="1"/>
          <w:numId w:val="14"/>
        </w:numPr>
        <w:tabs>
          <w:tab w:val="left" w:pos="1291"/>
          <w:tab w:val="left" w:pos="1292"/>
        </w:tabs>
        <w:bidi/>
        <w:spacing w:before="1"/>
        <w:ind w:left="1291" w:hanging="811"/>
        <w:jc w:val="left"/>
        <w:rPr>
          <w:color w:val="000000" w:themeColor="text1"/>
          <w:rtl/>
        </w:rPr>
      </w:pPr>
      <w:r>
        <w:rPr>
          <w:color w:val="000000" w:themeColor="text1"/>
          <w:rtl/>
        </w:rPr>
        <w:t>رفع المظالم للبنك الدولي</w:t>
      </w:r>
    </w:p>
    <w:p w14:paraId="2E64C500" w14:textId="77777777" w:rsidR="008E2694" w:rsidRPr="008E2694" w:rsidRDefault="008E2694" w:rsidP="008E2694">
      <w:pPr>
        <w:pStyle w:val="BodyText"/>
        <w:spacing w:before="5"/>
        <w:rPr>
          <w:b/>
          <w:bCs/>
          <w:color w:val="000000" w:themeColor="text1"/>
          <w:sz w:val="20"/>
          <w:szCs w:val="20"/>
          <w:rtl/>
        </w:rPr>
      </w:pPr>
    </w:p>
    <w:p w14:paraId="2E64C501" w14:textId="77777777" w:rsidR="008E2694" w:rsidRPr="008E2694" w:rsidRDefault="008E2694" w:rsidP="00C06189">
      <w:pPr>
        <w:pStyle w:val="ListParagraph"/>
        <w:numPr>
          <w:ilvl w:val="0"/>
          <w:numId w:val="13"/>
        </w:numPr>
        <w:tabs>
          <w:tab w:val="left" w:pos="841"/>
        </w:tabs>
        <w:bidi/>
        <w:ind w:left="120" w:right="104" w:firstLine="0"/>
        <w:jc w:val="both"/>
        <w:rPr>
          <w:color w:val="000000" w:themeColor="text1"/>
          <w:sz w:val="24"/>
          <w:szCs w:val="24"/>
          <w:rtl/>
        </w:rPr>
      </w:pPr>
      <w:r>
        <w:rPr>
          <w:color w:val="000000" w:themeColor="text1"/>
          <w:sz w:val="24"/>
          <w:rtl/>
        </w:rPr>
        <w:t>يمكن للمجموعات والأفراد الذين يعتقدون أنهم يتعرضون لمخلفات سلبية من جراء مشروع يدعمه البنك الدولي أن يقدموا شكاوي عبر آليات رفع المظالم على مستوى المشروع أو خدمة رفع المظالم للبنك. وتضمن خدمة رفع المظالم هذه أنّ الشكاوي التي وردت يتم مراجعتها في أسرع الآجال لمعالجة المخاوف المتعلقة بالمشروع. ويمكن للمجموعات والأفراد المتضرين أن يقدموا شكاويهم إلى هيئة المعاينة المستقلة للبنك التي تحدّد ما إذا وقع الضرر، أو ما إذا كان وقوعه محتملا نتيجة لعدم امتثال البنك لسياساتها وإجراءاتها.</w:t>
      </w:r>
      <w:r>
        <w:rPr>
          <w:color w:val="000000" w:themeColor="text1"/>
          <w:spacing w:val="-13"/>
          <w:sz w:val="24"/>
          <w:rtl/>
        </w:rPr>
        <w:t xml:space="preserve"> </w:t>
      </w:r>
      <w:r>
        <w:rPr>
          <w:color w:val="000000" w:themeColor="text1"/>
          <w:sz w:val="24"/>
          <w:rtl/>
        </w:rPr>
        <w:t xml:space="preserve">ويجوز تقديم الشكاوي في أي وقت بعد إبلاغ البنك مباشرة بالمخاوف، ومنح إدارة البنك فرصة للرد. </w:t>
      </w:r>
      <w:r>
        <w:rPr>
          <w:rtl/>
        </w:rPr>
        <w:t xml:space="preserve">للحصول على معلومات حول كيفية تقديم الشكاوي لخدمة رفع المظالم للبنك، الرجاء زيارة </w:t>
      </w:r>
      <w:hyperlink r:id="rId21">
        <w:r>
          <w:rPr>
            <w:color w:val="000000" w:themeColor="text1"/>
            <w:sz w:val="24"/>
            <w:u w:val="single"/>
            <w:rtl/>
          </w:rPr>
          <w:t>http://www.worldbank.org/GRS</w:t>
        </w:r>
      </w:hyperlink>
      <w:r>
        <w:rPr>
          <w:color w:val="000000" w:themeColor="text1"/>
          <w:sz w:val="24"/>
          <w:u w:val="single"/>
          <w:rtl/>
        </w:rPr>
        <w:t xml:space="preserve"> </w:t>
      </w:r>
      <w:r>
        <w:rPr>
          <w:rtl/>
        </w:rPr>
        <w:t>للحصول على معلومات حول كيفية تقديم الشكاوي لهيئة المعاينة المستقلة للبنك، الرجاء زيارة</w:t>
      </w:r>
      <w:hyperlink r:id="rId22">
        <w:r>
          <w:rPr>
            <w:color w:val="000000" w:themeColor="text1"/>
            <w:sz w:val="24"/>
            <w:u w:val="single"/>
            <w:rtl/>
          </w:rPr>
          <w:t>www.inspectionpanel.org</w:t>
        </w:r>
        <w:r>
          <w:rPr>
            <w:color w:val="000000" w:themeColor="text1"/>
            <w:sz w:val="24"/>
            <w:rtl/>
          </w:rPr>
          <w:t>.</w:t>
        </w:r>
      </w:hyperlink>
    </w:p>
    <w:p w14:paraId="2E64C502" w14:textId="77777777" w:rsidR="008E2694" w:rsidRPr="008E2694" w:rsidRDefault="008E2694" w:rsidP="008E2694">
      <w:pPr>
        <w:pStyle w:val="BodyText"/>
        <w:bidi/>
        <w:spacing w:before="8"/>
        <w:rPr>
          <w:color w:val="000000" w:themeColor="text1"/>
          <w:sz w:val="26"/>
          <w:szCs w:val="26"/>
          <w:rtl/>
        </w:rPr>
      </w:pPr>
    </w:p>
    <w:p w14:paraId="2E64C503" w14:textId="77777777" w:rsidR="008E2694" w:rsidRPr="008E2694" w:rsidRDefault="008E2694" w:rsidP="008E2694">
      <w:pPr>
        <w:rPr>
          <w:color w:val="000000" w:themeColor="text1"/>
          <w:sz w:val="20"/>
          <w:szCs w:val="20"/>
          <w:rtl/>
        </w:rPr>
        <w:sectPr w:rsidR="008E2694" w:rsidRPr="008E2694">
          <w:pgSz w:w="12240" w:h="15840"/>
          <w:pgMar w:top="1120" w:right="1240" w:bottom="940" w:left="1320" w:header="0" w:footer="746" w:gutter="0"/>
          <w:cols w:space="720"/>
        </w:sectPr>
      </w:pPr>
    </w:p>
    <w:p w14:paraId="2E64C504" w14:textId="77777777" w:rsidR="008E2694" w:rsidRPr="008E2694" w:rsidRDefault="008E2694" w:rsidP="008E2694">
      <w:pPr>
        <w:pStyle w:val="BodyText"/>
        <w:spacing w:before="2"/>
        <w:rPr>
          <w:color w:val="000000" w:themeColor="text1"/>
          <w:rtl/>
        </w:rPr>
      </w:pPr>
    </w:p>
    <w:p w14:paraId="2E64C505" w14:textId="77777777" w:rsidR="008E2694" w:rsidRPr="008E2694" w:rsidRDefault="008E2694" w:rsidP="008E2694">
      <w:pPr>
        <w:pStyle w:val="Heading11"/>
        <w:bidi/>
        <w:spacing w:before="69"/>
        <w:ind w:left="4039" w:right="4041"/>
        <w:jc w:val="center"/>
        <w:rPr>
          <w:color w:val="000000" w:themeColor="text1"/>
          <w:rtl/>
        </w:rPr>
      </w:pPr>
      <w:bookmarkStart w:id="1" w:name="_TOC_250000"/>
      <w:bookmarkEnd w:id="1"/>
      <w:r>
        <w:rPr>
          <w:color w:val="000000" w:themeColor="text1"/>
          <w:rtl/>
        </w:rPr>
        <w:t>الملحق 1 : إطار النتائج ورصدها</w:t>
      </w:r>
    </w:p>
    <w:p w14:paraId="2E64C506" w14:textId="77777777" w:rsidR="008E2694" w:rsidRPr="008E2694" w:rsidRDefault="008E2694" w:rsidP="008E2694">
      <w:pPr>
        <w:pStyle w:val="BodyText"/>
        <w:spacing w:before="8"/>
        <w:rPr>
          <w:b/>
          <w:bCs/>
          <w:color w:val="000000" w:themeColor="text1"/>
          <w:sz w:val="31"/>
          <w:szCs w:val="31"/>
          <w:rtl/>
        </w:rPr>
      </w:pPr>
    </w:p>
    <w:p w14:paraId="2E64C507" w14:textId="77777777" w:rsidR="008E2694" w:rsidRPr="008E2694" w:rsidRDefault="006B440B" w:rsidP="008E2694">
      <w:pPr>
        <w:bidi/>
        <w:spacing w:line="456" w:lineRule="auto"/>
        <w:ind w:left="4039" w:right="4041"/>
        <w:jc w:val="center"/>
        <w:rPr>
          <w:b/>
          <w:bCs/>
          <w:color w:val="000000" w:themeColor="text1"/>
          <w:sz w:val="24"/>
          <w:szCs w:val="24"/>
          <w:rtl/>
        </w:rPr>
      </w:pPr>
      <w:r>
        <w:rPr>
          <w:noProof/>
          <w:rtl/>
          <w:lang w:val="en-US" w:eastAsia="en-US" w:bidi="ar-SA"/>
        </w:rPr>
        <mc:AlternateContent>
          <mc:Choice Requires="wps">
            <w:drawing>
              <wp:anchor distT="0" distB="0" distL="114300" distR="114300" simplePos="0" relativeHeight="251704320" behindDoc="1" locked="0" layoutInCell="1" allowOverlap="1" wp14:anchorId="2E64CF12" wp14:editId="2E64CF13">
                <wp:simplePos x="0" y="0"/>
                <wp:positionH relativeFrom="page">
                  <wp:posOffset>946150</wp:posOffset>
                </wp:positionH>
                <wp:positionV relativeFrom="paragraph">
                  <wp:posOffset>645160</wp:posOffset>
                </wp:positionV>
                <wp:extent cx="8485505" cy="0"/>
                <wp:effectExtent l="12700" t="16510" r="17145" b="21590"/>
                <wp:wrapNone/>
                <wp:docPr id="4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5505"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B09FA" id="Line 86"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5pt,50.8pt" to="742.6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mKFQIAACsEAAAOAAAAZHJzL2Uyb0RvYy54bWysU8GO2yAQvVfqPyDuie2sk3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" strokeweight="1.92pt">
                <w10:wrap anchorx="page"/>
              </v:line>
            </w:pict>
          </mc:Fallback>
        </mc:AlternateContent>
      </w:r>
      <w:r w:rsidR="008E2694">
        <w:rPr>
          <w:b/>
          <w:color w:val="000000" w:themeColor="text1"/>
          <w:sz w:val="24"/>
          <w:rtl/>
        </w:rPr>
        <w:t xml:space="preserve">مشروع التعليم العالي من أجل التشغيل </w:t>
      </w:r>
      <w:r w:rsidR="008E2694">
        <w:rPr>
          <w:rtl/>
        </w:rPr>
        <w:t xml:space="preserve"> </w:t>
      </w:r>
      <w:r w:rsidR="008E2694">
        <w:rPr>
          <w:b/>
          <w:color w:val="000000" w:themeColor="text1"/>
          <w:sz w:val="24"/>
          <w:rtl/>
        </w:rPr>
        <w:t>إطار النتائج للمشروع</w:t>
      </w:r>
    </w:p>
    <w:p w14:paraId="2E64C508" w14:textId="77777777" w:rsidR="008E2694" w:rsidRPr="008E2694" w:rsidRDefault="008E2694" w:rsidP="008E2694">
      <w:pPr>
        <w:bidi/>
        <w:spacing w:before="46"/>
        <w:ind w:left="180" w:right="761"/>
        <w:rPr>
          <w:b/>
          <w:bCs/>
          <w:color w:val="000000" w:themeColor="text1"/>
          <w:sz w:val="24"/>
          <w:szCs w:val="24"/>
          <w:rtl/>
        </w:rPr>
      </w:pPr>
      <w:r>
        <w:rPr>
          <w:b/>
          <w:color w:val="000000" w:themeColor="text1"/>
          <w:sz w:val="24"/>
          <w:rtl/>
        </w:rPr>
        <w:t>الأهداف التنموية للمشروع</w:t>
      </w:r>
    </w:p>
    <w:p w14:paraId="2E64C509" w14:textId="77777777" w:rsidR="008E2694" w:rsidRPr="008E2694" w:rsidRDefault="006B440B" w:rsidP="008E2694">
      <w:pPr>
        <w:pStyle w:val="BodyText"/>
        <w:bidi/>
        <w:spacing w:before="11"/>
        <w:rPr>
          <w:b/>
          <w:bCs/>
          <w:color w:val="000000" w:themeColor="text1"/>
          <w:sz w:val="13"/>
          <w:szCs w:val="13"/>
          <w:rtl/>
        </w:rPr>
      </w:pPr>
      <w:r>
        <w:rPr>
          <w:noProof/>
          <w:rtl/>
          <w:lang w:val="en-US" w:eastAsia="en-US" w:bidi="ar-SA"/>
        </w:rPr>
        <mc:AlternateContent>
          <mc:Choice Requires="wps">
            <w:drawing>
              <wp:anchor distT="0" distB="0" distL="0" distR="0" simplePos="0" relativeHeight="251687936" behindDoc="0" locked="0" layoutInCell="1" allowOverlap="1" wp14:anchorId="2E64CF14" wp14:editId="2E64CF15">
                <wp:simplePos x="0" y="0"/>
                <wp:positionH relativeFrom="page">
                  <wp:posOffset>946150</wp:posOffset>
                </wp:positionH>
                <wp:positionV relativeFrom="paragraph">
                  <wp:posOffset>130175</wp:posOffset>
                </wp:positionV>
                <wp:extent cx="8485505" cy="0"/>
                <wp:effectExtent l="12700" t="6350" r="7620" b="12700"/>
                <wp:wrapTopAndBottom/>
                <wp:docPr id="4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55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27C95" id="Line 32"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5pt,10.25pt" to="742.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S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" strokeweight=".48pt">
                <w10:wrap type="topAndBottom" anchorx="page"/>
              </v:line>
            </w:pict>
          </mc:Fallback>
        </mc:AlternateContent>
      </w:r>
    </w:p>
    <w:p w14:paraId="2E64C50A" w14:textId="77777777" w:rsidR="008E2694" w:rsidRPr="008E2694" w:rsidRDefault="008E2694" w:rsidP="008E2694">
      <w:pPr>
        <w:bidi/>
        <w:spacing w:before="15"/>
        <w:ind w:left="180" w:right="761"/>
        <w:rPr>
          <w:color w:val="000000" w:themeColor="text1"/>
          <w:rtl/>
        </w:rPr>
      </w:pPr>
      <w:r>
        <w:rPr>
          <w:color w:val="000000" w:themeColor="text1"/>
          <w:rtl/>
        </w:rPr>
        <w:t>عرض الأهداف التنموية للمشروع</w:t>
      </w:r>
    </w:p>
    <w:p w14:paraId="2E64C50B" w14:textId="77777777" w:rsidR="008E2694" w:rsidRPr="008E2694" w:rsidRDefault="006B440B" w:rsidP="008E2694">
      <w:pPr>
        <w:bidi/>
        <w:spacing w:before="100"/>
        <w:ind w:left="180" w:right="761"/>
        <w:rPr>
          <w:color w:val="000000" w:themeColor="text1"/>
          <w:rtl/>
        </w:rPr>
      </w:pPr>
      <w:r>
        <w:rPr>
          <w:noProof/>
          <w:rtl/>
          <w:lang w:val="en-US" w:eastAsia="en-US" w:bidi="ar-SA"/>
        </w:rPr>
        <mc:AlternateContent>
          <mc:Choice Requires="wpg">
            <w:drawing>
              <wp:anchor distT="0" distB="0" distL="0" distR="0" simplePos="0" relativeHeight="251688960" behindDoc="0" locked="0" layoutInCell="1" allowOverlap="1" wp14:anchorId="2E64CF16" wp14:editId="2E64CF17">
                <wp:simplePos x="0" y="0"/>
                <wp:positionH relativeFrom="page">
                  <wp:posOffset>942975</wp:posOffset>
                </wp:positionH>
                <wp:positionV relativeFrom="paragraph">
                  <wp:posOffset>419100</wp:posOffset>
                </wp:positionV>
                <wp:extent cx="8491855" cy="242570"/>
                <wp:effectExtent l="9525" t="9525" r="4445" b="5080"/>
                <wp:wrapTopAndBottom/>
                <wp:docPr id="3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1855" cy="242570"/>
                          <a:chOff x="1485" y="660"/>
                          <a:chExt cx="13373" cy="382"/>
                        </a:xfrm>
                      </wpg:grpSpPr>
                      <wps:wsp>
                        <wps:cNvPr id="40" name="Line 34"/>
                        <wps:cNvCnPr>
                          <a:cxnSpLocks noChangeShapeType="1"/>
                        </wps:cNvCnPr>
                        <wps:spPr bwMode="auto">
                          <a:xfrm>
                            <a:off x="1490" y="665"/>
                            <a:ext cx="22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 name="Line 35"/>
                        <wps:cNvCnPr>
                          <a:cxnSpLocks noChangeShapeType="1"/>
                        </wps:cNvCnPr>
                        <wps:spPr bwMode="auto">
                          <a:xfrm>
                            <a:off x="3732" y="66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 name="Line 36"/>
                        <wps:cNvCnPr>
                          <a:cxnSpLocks noChangeShapeType="1"/>
                        </wps:cNvCnPr>
                        <wps:spPr bwMode="auto">
                          <a:xfrm>
                            <a:off x="3742" y="665"/>
                            <a:ext cx="11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 name="Line 37"/>
                        <wps:cNvCnPr>
                          <a:cxnSpLocks noChangeShapeType="1"/>
                        </wps:cNvCnPr>
                        <wps:spPr bwMode="auto">
                          <a:xfrm>
                            <a:off x="3737" y="670"/>
                            <a:ext cx="0" cy="3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38"/>
                        <wps:cNvSpPr txBox="1">
                          <a:spLocks noChangeArrowheads="1"/>
                        </wps:cNvSpPr>
                        <wps:spPr bwMode="auto">
                          <a:xfrm>
                            <a:off x="1486" y="661"/>
                            <a:ext cx="1337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4CFE9" w14:textId="77777777" w:rsidR="000164F7" w:rsidRDefault="000164F7" w:rsidP="008E2694">
                              <w:pPr>
                                <w:tabs>
                                  <w:tab w:val="left" w:pos="2301"/>
                                </w:tabs>
                                <w:bidi/>
                                <w:spacing w:before="47"/>
                                <w:ind w:left="55"/>
                                <w:rPr>
                                  <w:rtl/>
                                </w:rPr>
                              </w:pPr>
                              <w:r>
                                <w:rPr>
                                  <w:b/>
                                  <w:sz w:val="24"/>
                                  <w:rtl/>
                                </w:rPr>
                                <w:t>وهي نتائج</w:t>
                              </w:r>
                              <w:r>
                                <w:rPr>
                                  <w:rtl/>
                                </w:rPr>
                                <w:t xml:space="preserve"> على مستوى المشروع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4CF16" id="Group 33" o:spid="_x0000_s1028" style="position:absolute;left:0;text-align:left;margin-left:74.25pt;margin-top:33pt;width:668.65pt;height:19.1pt;z-index:251688960;mso-wrap-distance-left:0;mso-wrap-distance-right:0;mso-position-horizontal-relative:page" coordorigin="1485,660" coordsize="1337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">
                <v:line id="Line 34" o:spid="_x0000_s1029" style="position:absolute;visibility:visible;mso-wrap-style:square" from="1490,665" to="373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line id="Line 35" o:spid="_x0000_s1030" style="position:absolute;visibility:visible;mso-wrap-style:square" from="3732,665" to="37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v:line id="Line 36" o:spid="_x0000_s1031" style="position:absolute;visibility:visible;mso-wrap-style:square" from="3742,665" to="1485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v:line id="Line 37" o:spid="_x0000_s1032" style="position:absolute;visibility:visible;mso-wrap-style:square" from="3737,670" to="3737,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aC8QAAADbAAAADwAAAGRycy9kb3ducmV2LnhtbESPQWsCMRSE74L/ITzBm2ZbR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toLxAAAANsAAAAPAAAAAAAAAAAA&#10;AAAAAKECAABkcnMvZG93bnJldi54bWxQSwUGAAAAAAQABAD5AAAAkgMAAAAA&#10;" strokeweight=".48pt"/>
                <v:shape id="Text Box 38" o:spid="_x0000_s1033" type="#_x0000_t202" style="position:absolute;left:1486;top:661;width:1337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2E64CFE9" w14:textId="77777777" w:rsidR="000164F7" w:rsidRDefault="000164F7" w:rsidP="008E2694">
                        <w:pPr>
                          <w:tabs>
                            <w:tab w:val="left" w:pos="2301"/>
                          </w:tabs>
                          <w:bidi/>
                          <w:spacing w:before="47"/>
                          <w:ind w:left="55"/>
                          <w:rPr>
                            <w:rtl/>
                          </w:rPr>
                        </w:pPr>
                        <w:r>
                          <w:rPr>
                            <w:b/>
                            <w:sz w:val="24"/>
                            <w:rtl/>
                          </w:rPr>
                          <w:t>وهي نتائج</w:t>
                        </w:r>
                        <w:r>
                          <w:rPr>
                            <w:rtl/>
                          </w:rPr>
                          <w:t xml:space="preserve"> على مستوى المشروع</w:t>
                        </w:r>
                      </w:p>
                    </w:txbxContent>
                  </v:textbox>
                </v:shape>
                <w10:wrap type="topAndBottom" anchorx="page"/>
              </v:group>
            </w:pict>
          </mc:Fallback>
        </mc:AlternateContent>
      </w:r>
      <w:r>
        <w:rPr>
          <w:noProof/>
          <w:rtl/>
          <w:lang w:val="en-US" w:eastAsia="en-US" w:bidi="ar-SA"/>
        </w:rPr>
        <mc:AlternateContent>
          <mc:Choice Requires="wps">
            <w:drawing>
              <wp:anchor distT="0" distB="0" distL="0" distR="0" simplePos="0" relativeHeight="251689984" behindDoc="0" locked="0" layoutInCell="1" allowOverlap="1" wp14:anchorId="2E64CF18" wp14:editId="2E64CF19">
                <wp:simplePos x="0" y="0"/>
                <wp:positionH relativeFrom="page">
                  <wp:posOffset>946150</wp:posOffset>
                </wp:positionH>
                <wp:positionV relativeFrom="paragraph">
                  <wp:posOffset>763905</wp:posOffset>
                </wp:positionV>
                <wp:extent cx="8485505" cy="0"/>
                <wp:effectExtent l="12700" t="20955" r="17145" b="17145"/>
                <wp:wrapTopAndBottom/>
                <wp:docPr id="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5505"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3F9A1" id="Line 39" o:spid="_x0000_s1026"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5pt,60.15pt" to="742.6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JYFA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" strokeweight="1.92pt">
                <w10:wrap type="topAndBottom" anchorx="page"/>
              </v:line>
            </w:pict>
          </mc:Fallback>
        </mc:AlternateContent>
      </w:r>
      <w:r w:rsidR="008E2694">
        <w:rPr>
          <w:rtl/>
        </w:rPr>
        <w:t>يهدف مشروع التعليم العالي من أجل التوظيف إلى تحسين توظيف خريجي التعليم العالي وتعزيز إدارة التعليم العالي.</w:t>
      </w:r>
    </w:p>
    <w:p w14:paraId="2E64C50C" w14:textId="77777777" w:rsidR="008E2694" w:rsidRPr="008E2694" w:rsidRDefault="008E2694" w:rsidP="008E2694">
      <w:pPr>
        <w:pStyle w:val="BodyText"/>
        <w:spacing w:before="4"/>
        <w:rPr>
          <w:color w:val="000000" w:themeColor="text1"/>
          <w:sz w:val="6"/>
          <w:szCs w:val="6"/>
          <w:rtl/>
        </w:rPr>
      </w:pPr>
    </w:p>
    <w:p w14:paraId="2E64C50D" w14:textId="77777777" w:rsidR="008E2694" w:rsidRDefault="008E2694" w:rsidP="008E2694">
      <w:pPr>
        <w:pStyle w:val="Heading11"/>
        <w:bidi/>
        <w:spacing w:before="18" w:after="54"/>
        <w:ind w:left="180" w:right="761"/>
        <w:rPr>
          <w:color w:val="000000" w:themeColor="text1"/>
          <w:rtl/>
        </w:rPr>
      </w:pPr>
      <w:r>
        <w:rPr>
          <w:color w:val="000000" w:themeColor="text1"/>
          <w:rtl/>
        </w:rPr>
        <w:t>مؤشرات الهدف الانمائي للمشروع</w:t>
      </w:r>
    </w:p>
    <w:p w14:paraId="2E64C50E" w14:textId="77777777" w:rsidR="0009484E" w:rsidRDefault="0009484E" w:rsidP="0009484E">
      <w:pPr>
        <w:pStyle w:val="Heading11"/>
        <w:bidi/>
        <w:spacing w:before="18" w:after="54"/>
        <w:ind w:left="180" w:right="761"/>
        <w:rPr>
          <w:color w:val="000000" w:themeColor="text1"/>
          <w:rtl/>
        </w:rPr>
      </w:pPr>
    </w:p>
    <w:tbl>
      <w:tblPr>
        <w:tblStyle w:val="TableGrid"/>
        <w:bidiVisual/>
        <w:tblW w:w="0" w:type="auto"/>
        <w:tblInd w:w="180" w:type="dxa"/>
        <w:tblLook w:val="04A0" w:firstRow="1" w:lastRow="0" w:firstColumn="1" w:lastColumn="0" w:noHBand="0" w:noVBand="1"/>
      </w:tblPr>
      <w:tblGrid>
        <w:gridCol w:w="2670"/>
        <w:gridCol w:w="1527"/>
        <w:gridCol w:w="1606"/>
        <w:gridCol w:w="1447"/>
        <w:gridCol w:w="1447"/>
        <w:gridCol w:w="1447"/>
        <w:gridCol w:w="1447"/>
        <w:gridCol w:w="1519"/>
      </w:tblGrid>
      <w:tr w:rsidR="001306BF" w14:paraId="2E64C512" w14:textId="77777777" w:rsidTr="001306BF">
        <w:tc>
          <w:tcPr>
            <w:tcW w:w="2938" w:type="dxa"/>
            <w:vMerge w:val="restart"/>
          </w:tcPr>
          <w:p w14:paraId="2E64C50F" w14:textId="77777777" w:rsidR="001306BF" w:rsidRPr="0009484E" w:rsidRDefault="001306BF" w:rsidP="0009484E">
            <w:pPr>
              <w:pStyle w:val="Heading11"/>
              <w:bidi/>
              <w:spacing w:before="18" w:after="54"/>
              <w:ind w:left="0" w:right="761"/>
              <w:rPr>
                <w:b w:val="0"/>
                <w:bCs w:val="0"/>
                <w:color w:val="000000" w:themeColor="text1"/>
                <w:rtl/>
              </w:rPr>
            </w:pPr>
            <w:r>
              <w:rPr>
                <w:color w:val="000000" w:themeColor="text1"/>
                <w:rtl/>
              </w:rPr>
              <w:t>اسم المؤشر</w:t>
            </w:r>
          </w:p>
        </w:tc>
        <w:tc>
          <w:tcPr>
            <w:tcW w:w="1527" w:type="dxa"/>
            <w:vMerge w:val="restart"/>
          </w:tcPr>
          <w:p w14:paraId="2E64C510" w14:textId="77777777" w:rsidR="001306BF" w:rsidRDefault="001306BF" w:rsidP="0009484E">
            <w:pPr>
              <w:pStyle w:val="Heading11"/>
              <w:bidi/>
              <w:spacing w:before="18" w:after="54"/>
              <w:ind w:left="0" w:right="761"/>
              <w:rPr>
                <w:color w:val="000000" w:themeColor="text1"/>
                <w:rtl/>
              </w:rPr>
            </w:pPr>
            <w:r>
              <w:rPr>
                <w:color w:val="000000" w:themeColor="text1"/>
                <w:rtl/>
              </w:rPr>
              <w:t>القيمة المرجع</w:t>
            </w:r>
          </w:p>
        </w:tc>
        <w:tc>
          <w:tcPr>
            <w:tcW w:w="9191" w:type="dxa"/>
            <w:gridSpan w:val="6"/>
          </w:tcPr>
          <w:p w14:paraId="2E64C511" w14:textId="77777777" w:rsidR="001306BF" w:rsidRDefault="001306BF" w:rsidP="0009484E">
            <w:pPr>
              <w:pStyle w:val="Heading11"/>
              <w:bidi/>
              <w:spacing w:before="18" w:after="54"/>
              <w:ind w:left="0" w:right="761"/>
              <w:rPr>
                <w:color w:val="000000" w:themeColor="text1"/>
                <w:rtl/>
              </w:rPr>
            </w:pPr>
            <w:r>
              <w:rPr>
                <w:color w:val="000000" w:themeColor="text1"/>
                <w:rtl/>
              </w:rPr>
              <w:t>القيمة المستهدفة التراكمية</w:t>
            </w:r>
          </w:p>
        </w:tc>
      </w:tr>
      <w:tr w:rsidR="001306BF" w14:paraId="2E64C51B" w14:textId="77777777" w:rsidTr="001306BF">
        <w:tc>
          <w:tcPr>
            <w:tcW w:w="2938" w:type="dxa"/>
            <w:vMerge/>
          </w:tcPr>
          <w:p w14:paraId="2E64C513" w14:textId="77777777" w:rsidR="001306BF" w:rsidRDefault="001306BF" w:rsidP="0009484E">
            <w:pPr>
              <w:pStyle w:val="Heading11"/>
              <w:bidi/>
              <w:spacing w:before="18" w:after="54"/>
              <w:ind w:left="0" w:right="761"/>
              <w:rPr>
                <w:color w:val="000000" w:themeColor="text1"/>
                <w:rtl/>
              </w:rPr>
            </w:pPr>
          </w:p>
        </w:tc>
        <w:tc>
          <w:tcPr>
            <w:tcW w:w="1527" w:type="dxa"/>
            <w:vMerge/>
          </w:tcPr>
          <w:p w14:paraId="2E64C514" w14:textId="77777777" w:rsidR="001306BF" w:rsidRDefault="001306BF" w:rsidP="0009484E">
            <w:pPr>
              <w:pStyle w:val="Heading11"/>
              <w:bidi/>
              <w:spacing w:before="18" w:after="54"/>
              <w:ind w:left="0" w:right="761"/>
              <w:rPr>
                <w:color w:val="000000" w:themeColor="text1"/>
                <w:rtl/>
              </w:rPr>
            </w:pPr>
          </w:p>
        </w:tc>
        <w:tc>
          <w:tcPr>
            <w:tcW w:w="1760" w:type="dxa"/>
          </w:tcPr>
          <w:p w14:paraId="2E64C515" w14:textId="77777777" w:rsidR="001306BF" w:rsidRDefault="001306BF" w:rsidP="0009484E">
            <w:pPr>
              <w:pStyle w:val="Heading11"/>
              <w:bidi/>
              <w:spacing w:before="18" w:after="54"/>
              <w:ind w:left="0" w:right="761"/>
              <w:rPr>
                <w:color w:val="000000" w:themeColor="text1"/>
                <w:rtl/>
              </w:rPr>
            </w:pPr>
            <w:r>
              <w:rPr>
                <w:color w:val="000000" w:themeColor="text1"/>
                <w:rtl/>
              </w:rPr>
              <w:t>سنة1</w:t>
            </w:r>
          </w:p>
        </w:tc>
        <w:tc>
          <w:tcPr>
            <w:tcW w:w="1478" w:type="dxa"/>
          </w:tcPr>
          <w:p w14:paraId="2E64C516" w14:textId="77777777" w:rsidR="001306BF" w:rsidRDefault="001306BF" w:rsidP="001306BF">
            <w:pPr>
              <w:pStyle w:val="Heading11"/>
              <w:bidi/>
              <w:spacing w:before="18" w:after="54"/>
              <w:ind w:left="0" w:right="761"/>
              <w:rPr>
                <w:color w:val="000000" w:themeColor="text1"/>
                <w:rtl/>
              </w:rPr>
            </w:pPr>
            <w:r>
              <w:rPr>
                <w:color w:val="000000" w:themeColor="text1"/>
                <w:rtl/>
              </w:rPr>
              <w:t>سنة</w:t>
            </w:r>
            <w:r>
              <w:rPr>
                <w:rFonts w:hint="cs"/>
                <w:color w:val="000000" w:themeColor="text1"/>
                <w:rtl/>
              </w:rPr>
              <w:t>2</w:t>
            </w:r>
          </w:p>
        </w:tc>
        <w:tc>
          <w:tcPr>
            <w:tcW w:w="1478" w:type="dxa"/>
          </w:tcPr>
          <w:p w14:paraId="2E64C517" w14:textId="77777777" w:rsidR="001306BF" w:rsidRDefault="001306BF" w:rsidP="001306BF">
            <w:pPr>
              <w:pStyle w:val="Heading11"/>
              <w:bidi/>
              <w:spacing w:before="18" w:after="54"/>
              <w:ind w:left="0" w:right="761"/>
              <w:rPr>
                <w:color w:val="000000" w:themeColor="text1"/>
                <w:rtl/>
              </w:rPr>
            </w:pPr>
            <w:r>
              <w:rPr>
                <w:color w:val="000000" w:themeColor="text1"/>
                <w:rtl/>
              </w:rPr>
              <w:t>سنة</w:t>
            </w:r>
            <w:r>
              <w:rPr>
                <w:rFonts w:hint="cs"/>
                <w:color w:val="000000" w:themeColor="text1"/>
                <w:rtl/>
              </w:rPr>
              <w:t>3</w:t>
            </w:r>
          </w:p>
        </w:tc>
        <w:tc>
          <w:tcPr>
            <w:tcW w:w="1478" w:type="dxa"/>
          </w:tcPr>
          <w:p w14:paraId="2E64C518" w14:textId="77777777" w:rsidR="001306BF" w:rsidRDefault="001306BF" w:rsidP="001306BF">
            <w:pPr>
              <w:pStyle w:val="Heading11"/>
              <w:bidi/>
              <w:spacing w:before="18" w:after="54"/>
              <w:ind w:left="0" w:right="761"/>
              <w:rPr>
                <w:color w:val="000000" w:themeColor="text1"/>
                <w:rtl/>
              </w:rPr>
            </w:pPr>
            <w:r>
              <w:rPr>
                <w:color w:val="000000" w:themeColor="text1"/>
                <w:rtl/>
              </w:rPr>
              <w:t>سنة</w:t>
            </w:r>
            <w:r>
              <w:rPr>
                <w:rFonts w:hint="cs"/>
                <w:color w:val="000000" w:themeColor="text1"/>
                <w:rtl/>
              </w:rPr>
              <w:t>4</w:t>
            </w:r>
          </w:p>
        </w:tc>
        <w:tc>
          <w:tcPr>
            <w:tcW w:w="1478" w:type="dxa"/>
          </w:tcPr>
          <w:p w14:paraId="2E64C519" w14:textId="77777777" w:rsidR="001306BF" w:rsidRDefault="001306BF" w:rsidP="001306BF">
            <w:pPr>
              <w:pStyle w:val="Heading11"/>
              <w:bidi/>
              <w:spacing w:before="18" w:after="54"/>
              <w:ind w:left="0" w:right="761"/>
              <w:rPr>
                <w:color w:val="000000" w:themeColor="text1"/>
                <w:rtl/>
              </w:rPr>
            </w:pPr>
            <w:r>
              <w:rPr>
                <w:color w:val="000000" w:themeColor="text1"/>
                <w:rtl/>
              </w:rPr>
              <w:t>سنة</w:t>
            </w:r>
            <w:r>
              <w:rPr>
                <w:rFonts w:hint="cs"/>
                <w:color w:val="000000" w:themeColor="text1"/>
                <w:rtl/>
              </w:rPr>
              <w:t>5</w:t>
            </w:r>
          </w:p>
        </w:tc>
        <w:tc>
          <w:tcPr>
            <w:tcW w:w="1519" w:type="dxa"/>
          </w:tcPr>
          <w:p w14:paraId="2E64C51A" w14:textId="77777777" w:rsidR="001306BF" w:rsidRDefault="001306BF" w:rsidP="0009484E">
            <w:pPr>
              <w:pStyle w:val="Heading11"/>
              <w:bidi/>
              <w:spacing w:before="18" w:after="54"/>
              <w:ind w:left="0" w:right="761"/>
              <w:rPr>
                <w:color w:val="000000" w:themeColor="text1"/>
                <w:rtl/>
              </w:rPr>
            </w:pPr>
            <w:r>
              <w:rPr>
                <w:color w:val="000000" w:themeColor="text1"/>
                <w:rtl/>
              </w:rPr>
              <w:t>الهدف النهائي</w:t>
            </w:r>
          </w:p>
        </w:tc>
      </w:tr>
      <w:tr w:rsidR="001306BF" w14:paraId="2E64C52E" w14:textId="77777777" w:rsidTr="001306BF">
        <w:tc>
          <w:tcPr>
            <w:tcW w:w="2938" w:type="dxa"/>
          </w:tcPr>
          <w:p w14:paraId="2E64C51C" w14:textId="77777777" w:rsidR="001306BF" w:rsidRPr="001306BF" w:rsidRDefault="001306BF" w:rsidP="001306BF">
            <w:pPr>
              <w:pStyle w:val="Heading11"/>
              <w:bidi/>
              <w:spacing w:before="18" w:after="54"/>
              <w:ind w:left="0" w:right="761"/>
              <w:jc w:val="lowKashida"/>
              <w:rPr>
                <w:b w:val="0"/>
                <w:bCs w:val="0"/>
                <w:color w:val="000000" w:themeColor="text1"/>
                <w:rtl/>
              </w:rPr>
            </w:pPr>
            <w:r w:rsidRPr="001306BF">
              <w:rPr>
                <w:b w:val="0"/>
                <w:bCs w:val="0"/>
                <w:color w:val="000000" w:themeColor="text1"/>
                <w:rtl/>
              </w:rPr>
              <w:t xml:space="preserve">1 </w:t>
            </w:r>
            <w:r w:rsidRPr="001306BF">
              <w:rPr>
                <w:rFonts w:hint="cs"/>
                <w:b w:val="0"/>
                <w:bCs w:val="0"/>
                <w:color w:val="000000" w:themeColor="text1"/>
                <w:rtl/>
              </w:rPr>
              <w:t>.</w:t>
            </w:r>
            <w:r w:rsidRPr="001306BF">
              <w:rPr>
                <w:b w:val="0"/>
                <w:bCs w:val="0"/>
                <w:color w:val="000000" w:themeColor="text1"/>
                <w:rtl/>
              </w:rPr>
              <w:t>نسبة خريجي التعليم العالي المنتمين للمسالك المشتركة البناء (ونسبة الإناث منها) والذين تم انتدابهم 6 أشهر بعد التخرج، بمقارنة مناسبة (نسبة)</w:t>
            </w:r>
          </w:p>
        </w:tc>
        <w:tc>
          <w:tcPr>
            <w:tcW w:w="1527" w:type="dxa"/>
          </w:tcPr>
          <w:p w14:paraId="2E64C51D" w14:textId="77777777" w:rsidR="001306BF" w:rsidRPr="008E2694" w:rsidRDefault="001306BF" w:rsidP="007E07ED">
            <w:pPr>
              <w:pStyle w:val="TableParagraph"/>
              <w:rPr>
                <w:rFonts w:cs="Calibri"/>
                <w:b/>
                <w:bCs/>
                <w:color w:val="000000" w:themeColor="text1"/>
                <w:rtl/>
              </w:rPr>
            </w:pPr>
          </w:p>
          <w:p w14:paraId="2E64C51E" w14:textId="77777777" w:rsidR="001306BF" w:rsidRPr="008E2694" w:rsidRDefault="001306BF" w:rsidP="007E07ED">
            <w:pPr>
              <w:pStyle w:val="TableParagraph"/>
              <w:bidi/>
              <w:spacing w:before="171"/>
              <w:ind w:right="612"/>
              <w:jc w:val="right"/>
              <w:rPr>
                <w:rFonts w:cs="Calibri"/>
                <w:color w:val="000000" w:themeColor="text1"/>
                <w:rtl/>
              </w:rPr>
            </w:pPr>
            <w:r>
              <w:rPr>
                <w:color w:val="000000" w:themeColor="text1"/>
                <w:rtl/>
              </w:rPr>
              <w:t>0</w:t>
            </w:r>
          </w:p>
        </w:tc>
        <w:tc>
          <w:tcPr>
            <w:tcW w:w="1760" w:type="dxa"/>
          </w:tcPr>
          <w:p w14:paraId="2E64C51F" w14:textId="77777777" w:rsidR="001306BF" w:rsidRPr="008E2694" w:rsidRDefault="001306BF" w:rsidP="007E07ED">
            <w:pPr>
              <w:pStyle w:val="TableParagraph"/>
              <w:spacing w:before="9"/>
              <w:rPr>
                <w:rFonts w:cs="Calibri"/>
                <w:b/>
                <w:bCs/>
                <w:color w:val="000000" w:themeColor="text1"/>
                <w:sz w:val="35"/>
                <w:szCs w:val="35"/>
                <w:rtl/>
              </w:rPr>
            </w:pPr>
          </w:p>
          <w:p w14:paraId="2E64C520" w14:textId="77777777" w:rsidR="001306BF" w:rsidRPr="008E2694" w:rsidRDefault="001306BF" w:rsidP="007E07ED">
            <w:pPr>
              <w:pStyle w:val="TableParagraph"/>
              <w:bidi/>
              <w:spacing w:before="1"/>
              <w:jc w:val="center"/>
              <w:rPr>
                <w:rFonts w:cs="Calibri"/>
                <w:color w:val="000000" w:themeColor="text1"/>
                <w:sz w:val="24"/>
                <w:szCs w:val="24"/>
                <w:rtl/>
              </w:rPr>
            </w:pPr>
            <w:r>
              <w:rPr>
                <w:color w:val="000000" w:themeColor="text1"/>
                <w:w w:val="99"/>
                <w:sz w:val="24"/>
                <w:rtl/>
              </w:rPr>
              <w:t>-</w:t>
            </w:r>
          </w:p>
        </w:tc>
        <w:tc>
          <w:tcPr>
            <w:tcW w:w="1478" w:type="dxa"/>
          </w:tcPr>
          <w:p w14:paraId="2E64C521" w14:textId="77777777" w:rsidR="001306BF" w:rsidRPr="008E2694" w:rsidRDefault="001306BF" w:rsidP="007E07ED">
            <w:pPr>
              <w:pStyle w:val="TableParagraph"/>
              <w:rPr>
                <w:rFonts w:cs="Calibri"/>
                <w:b/>
                <w:bCs/>
                <w:color w:val="000000" w:themeColor="text1"/>
                <w:rtl/>
              </w:rPr>
            </w:pPr>
          </w:p>
          <w:p w14:paraId="2E64C522" w14:textId="77777777" w:rsidR="001306BF" w:rsidRPr="008E2694" w:rsidRDefault="001306BF" w:rsidP="007E07ED">
            <w:pPr>
              <w:pStyle w:val="TableParagraph"/>
              <w:bidi/>
              <w:spacing w:before="171"/>
              <w:ind w:right="1"/>
              <w:jc w:val="center"/>
              <w:rPr>
                <w:rFonts w:cs="Calibri"/>
                <w:color w:val="000000" w:themeColor="text1"/>
                <w:rtl/>
              </w:rPr>
            </w:pPr>
            <w:r>
              <w:rPr>
                <w:color w:val="000000" w:themeColor="text1"/>
                <w:rtl/>
              </w:rPr>
              <w:t>-</w:t>
            </w:r>
          </w:p>
        </w:tc>
        <w:tc>
          <w:tcPr>
            <w:tcW w:w="1478" w:type="dxa"/>
          </w:tcPr>
          <w:p w14:paraId="2E64C523" w14:textId="77777777" w:rsidR="001306BF" w:rsidRPr="008E2694" w:rsidRDefault="001306BF" w:rsidP="007E07ED">
            <w:pPr>
              <w:pStyle w:val="TableParagraph"/>
              <w:spacing w:before="9"/>
              <w:rPr>
                <w:rFonts w:cs="Calibri"/>
                <w:b/>
                <w:bCs/>
                <w:color w:val="000000" w:themeColor="text1"/>
                <w:sz w:val="25"/>
                <w:szCs w:val="25"/>
                <w:rtl/>
              </w:rPr>
            </w:pPr>
          </w:p>
          <w:p w14:paraId="2E64C524" w14:textId="77777777" w:rsidR="001306BF" w:rsidRPr="008E2694" w:rsidRDefault="001306BF" w:rsidP="007E07ED">
            <w:pPr>
              <w:pStyle w:val="TableParagraph"/>
              <w:bidi/>
              <w:jc w:val="center"/>
              <w:rPr>
                <w:rFonts w:cs="Calibri"/>
                <w:color w:val="000000" w:themeColor="text1"/>
                <w:sz w:val="24"/>
                <w:szCs w:val="24"/>
                <w:rtl/>
              </w:rPr>
            </w:pPr>
            <w:r>
              <w:rPr>
                <w:color w:val="000000" w:themeColor="text1"/>
                <w:sz w:val="24"/>
                <w:rtl/>
              </w:rPr>
              <w:t>0</w:t>
            </w:r>
          </w:p>
          <w:p w14:paraId="2E64C525" w14:textId="77777777" w:rsidR="001306BF" w:rsidRPr="008E2694" w:rsidRDefault="001306BF" w:rsidP="007E07ED">
            <w:pPr>
              <w:pStyle w:val="TableParagraph"/>
              <w:bidi/>
              <w:spacing w:before="1"/>
              <w:ind w:left="75" w:right="77"/>
              <w:jc w:val="center"/>
              <w:rPr>
                <w:rFonts w:cs="Calibri"/>
                <w:color w:val="000000" w:themeColor="text1"/>
                <w:sz w:val="20"/>
                <w:szCs w:val="20"/>
                <w:rtl/>
              </w:rPr>
            </w:pPr>
            <w:r>
              <w:rPr>
                <w:color w:val="000000" w:themeColor="text1"/>
                <w:sz w:val="20"/>
                <w:rtl/>
              </w:rPr>
              <w:t>(القيمة المرجع)</w:t>
            </w:r>
          </w:p>
        </w:tc>
        <w:tc>
          <w:tcPr>
            <w:tcW w:w="1478" w:type="dxa"/>
          </w:tcPr>
          <w:p w14:paraId="2E64C526" w14:textId="77777777" w:rsidR="001306BF" w:rsidRPr="008E2694" w:rsidRDefault="001306BF" w:rsidP="007E07ED">
            <w:pPr>
              <w:pStyle w:val="TableParagraph"/>
              <w:spacing w:before="9"/>
              <w:rPr>
                <w:rFonts w:cs="Calibri"/>
                <w:b/>
                <w:bCs/>
                <w:color w:val="000000" w:themeColor="text1"/>
                <w:sz w:val="35"/>
                <w:szCs w:val="35"/>
                <w:rtl/>
              </w:rPr>
            </w:pPr>
          </w:p>
          <w:p w14:paraId="2E64C527" w14:textId="77777777" w:rsidR="001306BF" w:rsidRPr="008E2694" w:rsidRDefault="001306BF" w:rsidP="007E07ED">
            <w:pPr>
              <w:pStyle w:val="TableParagraph"/>
              <w:bidi/>
              <w:spacing w:before="1"/>
              <w:ind w:left="3"/>
              <w:jc w:val="center"/>
              <w:rPr>
                <w:rFonts w:cs="Calibri"/>
                <w:color w:val="000000" w:themeColor="text1"/>
                <w:sz w:val="24"/>
                <w:szCs w:val="24"/>
                <w:rtl/>
              </w:rPr>
            </w:pPr>
            <w:r>
              <w:rPr>
                <w:color w:val="000000" w:themeColor="text1"/>
                <w:w w:val="99"/>
                <w:sz w:val="24"/>
                <w:rtl/>
              </w:rPr>
              <w:t>-</w:t>
            </w:r>
          </w:p>
        </w:tc>
        <w:tc>
          <w:tcPr>
            <w:tcW w:w="1478" w:type="dxa"/>
          </w:tcPr>
          <w:p w14:paraId="2E64C528" w14:textId="77777777" w:rsidR="001306BF" w:rsidRPr="008E2694" w:rsidRDefault="001306BF" w:rsidP="007E07ED">
            <w:pPr>
              <w:pStyle w:val="TableParagraph"/>
              <w:rPr>
                <w:rFonts w:cs="Calibri"/>
                <w:b/>
                <w:bCs/>
                <w:color w:val="000000" w:themeColor="text1"/>
                <w:sz w:val="26"/>
                <w:szCs w:val="26"/>
                <w:rtl/>
              </w:rPr>
            </w:pPr>
          </w:p>
          <w:p w14:paraId="2E64C529" w14:textId="77777777" w:rsidR="001306BF" w:rsidRPr="008E2694" w:rsidRDefault="001306BF" w:rsidP="007E07ED">
            <w:pPr>
              <w:pStyle w:val="TableParagraph"/>
              <w:bidi/>
              <w:spacing w:line="252" w:lineRule="exact"/>
              <w:ind w:left="113" w:right="113"/>
              <w:jc w:val="center"/>
              <w:rPr>
                <w:rFonts w:cs="Calibri"/>
                <w:color w:val="000000" w:themeColor="text1"/>
                <w:rtl/>
              </w:rPr>
            </w:pPr>
            <w:r>
              <w:rPr>
                <w:color w:val="000000" w:themeColor="text1"/>
                <w:rtl/>
              </w:rPr>
              <w:t>20</w:t>
            </w:r>
          </w:p>
          <w:p w14:paraId="2E64C52A" w14:textId="77777777" w:rsidR="001306BF" w:rsidRPr="008E2694" w:rsidRDefault="001306BF" w:rsidP="007E07ED">
            <w:pPr>
              <w:pStyle w:val="TableParagraph"/>
              <w:bidi/>
              <w:spacing w:line="252" w:lineRule="exact"/>
              <w:ind w:left="112" w:right="113"/>
              <w:jc w:val="center"/>
              <w:rPr>
                <w:rFonts w:cs="Calibri"/>
                <w:color w:val="000000" w:themeColor="text1"/>
                <w:rtl/>
              </w:rPr>
            </w:pPr>
            <w:r>
              <w:rPr>
                <w:color w:val="000000" w:themeColor="text1"/>
                <w:rtl/>
              </w:rPr>
              <w:t>(أعلى)</w:t>
            </w:r>
          </w:p>
        </w:tc>
        <w:tc>
          <w:tcPr>
            <w:tcW w:w="1519" w:type="dxa"/>
          </w:tcPr>
          <w:p w14:paraId="2E64C52B" w14:textId="77777777" w:rsidR="001306BF" w:rsidRPr="008E2694" w:rsidRDefault="001306BF" w:rsidP="007E07ED">
            <w:pPr>
              <w:pStyle w:val="TableParagraph"/>
              <w:rPr>
                <w:rFonts w:cs="Calibri"/>
                <w:b/>
                <w:bCs/>
                <w:color w:val="000000" w:themeColor="text1"/>
                <w:sz w:val="26"/>
                <w:szCs w:val="26"/>
                <w:rtl/>
              </w:rPr>
            </w:pPr>
          </w:p>
          <w:p w14:paraId="2E64C52C" w14:textId="77777777" w:rsidR="001306BF" w:rsidRPr="008E2694" w:rsidRDefault="001306BF" w:rsidP="007E07ED">
            <w:pPr>
              <w:pStyle w:val="TableParagraph"/>
              <w:bidi/>
              <w:spacing w:line="252" w:lineRule="exact"/>
              <w:ind w:left="119" w:right="119"/>
              <w:jc w:val="center"/>
              <w:rPr>
                <w:rFonts w:cs="Calibri"/>
                <w:color w:val="000000" w:themeColor="text1"/>
                <w:rtl/>
              </w:rPr>
            </w:pPr>
            <w:r>
              <w:rPr>
                <w:color w:val="000000" w:themeColor="text1"/>
                <w:rtl/>
              </w:rPr>
              <w:t>20</w:t>
            </w:r>
          </w:p>
          <w:p w14:paraId="2E64C52D" w14:textId="77777777" w:rsidR="001306BF" w:rsidRPr="008E2694" w:rsidRDefault="001306BF" w:rsidP="007E07ED">
            <w:pPr>
              <w:pStyle w:val="TableParagraph"/>
              <w:bidi/>
              <w:spacing w:line="252" w:lineRule="exact"/>
              <w:ind w:left="118" w:right="119"/>
              <w:jc w:val="center"/>
              <w:rPr>
                <w:rFonts w:cs="Calibri"/>
                <w:color w:val="000000" w:themeColor="text1"/>
                <w:rtl/>
              </w:rPr>
            </w:pPr>
            <w:r>
              <w:rPr>
                <w:color w:val="000000" w:themeColor="text1"/>
                <w:rtl/>
              </w:rPr>
              <w:t>(أعلى)</w:t>
            </w:r>
          </w:p>
        </w:tc>
      </w:tr>
      <w:tr w:rsidR="001306BF" w14:paraId="2E64C537" w14:textId="77777777" w:rsidTr="001306BF">
        <w:tc>
          <w:tcPr>
            <w:tcW w:w="2938" w:type="dxa"/>
          </w:tcPr>
          <w:p w14:paraId="2E64C52F" w14:textId="77777777" w:rsidR="001306BF" w:rsidRPr="001306BF" w:rsidRDefault="001306BF" w:rsidP="001306BF">
            <w:pPr>
              <w:pStyle w:val="Heading11"/>
              <w:bidi/>
              <w:spacing w:before="18" w:after="54"/>
              <w:ind w:left="0" w:right="761"/>
              <w:rPr>
                <w:b w:val="0"/>
                <w:bCs w:val="0"/>
                <w:color w:val="000000" w:themeColor="text1"/>
                <w:rtl/>
              </w:rPr>
            </w:pPr>
            <w:r w:rsidRPr="001306BF">
              <w:rPr>
                <w:b w:val="0"/>
                <w:bCs w:val="0"/>
                <w:color w:val="000000" w:themeColor="text1"/>
                <w:rtl/>
              </w:rPr>
              <w:t>2</w:t>
            </w:r>
            <w:r w:rsidRPr="001306BF">
              <w:rPr>
                <w:rFonts w:hint="cs"/>
                <w:b w:val="0"/>
                <w:bCs w:val="0"/>
                <w:color w:val="000000" w:themeColor="text1"/>
                <w:rtl/>
              </w:rPr>
              <w:t>.</w:t>
            </w:r>
            <w:r w:rsidRPr="001306BF">
              <w:rPr>
                <w:b w:val="0"/>
                <w:bCs w:val="0"/>
                <w:color w:val="000000" w:themeColor="text1"/>
                <w:rtl/>
              </w:rPr>
              <w:t xml:space="preserve"> عدد طلاب التعليم العالي الذين أكملوا برامج التوظيف المدعومة ببرنامج دعم الجودة (عدد)</w:t>
            </w:r>
          </w:p>
        </w:tc>
        <w:tc>
          <w:tcPr>
            <w:tcW w:w="1527" w:type="dxa"/>
          </w:tcPr>
          <w:p w14:paraId="2E64C530" w14:textId="77777777" w:rsidR="001306BF" w:rsidRPr="008E2694" w:rsidRDefault="001306BF" w:rsidP="007E07ED">
            <w:pPr>
              <w:pStyle w:val="TableParagraph"/>
              <w:bidi/>
              <w:spacing w:before="169"/>
              <w:ind w:right="612"/>
              <w:jc w:val="right"/>
              <w:rPr>
                <w:rFonts w:cs="Calibri"/>
                <w:color w:val="000000" w:themeColor="text1"/>
                <w:rtl/>
              </w:rPr>
            </w:pPr>
            <w:r>
              <w:rPr>
                <w:color w:val="000000" w:themeColor="text1"/>
                <w:rtl/>
              </w:rPr>
              <w:t>0</w:t>
            </w:r>
          </w:p>
        </w:tc>
        <w:tc>
          <w:tcPr>
            <w:tcW w:w="1760" w:type="dxa"/>
          </w:tcPr>
          <w:p w14:paraId="2E64C531" w14:textId="77777777" w:rsidR="001306BF" w:rsidRPr="008E2694" w:rsidRDefault="001306BF" w:rsidP="007E07ED">
            <w:pPr>
              <w:pStyle w:val="TableParagraph"/>
              <w:bidi/>
              <w:spacing w:before="157"/>
              <w:jc w:val="center"/>
              <w:rPr>
                <w:rFonts w:cs="Calibri"/>
                <w:color w:val="000000" w:themeColor="text1"/>
                <w:sz w:val="24"/>
                <w:szCs w:val="24"/>
                <w:rtl/>
              </w:rPr>
            </w:pPr>
            <w:r>
              <w:rPr>
                <w:color w:val="000000" w:themeColor="text1"/>
                <w:sz w:val="24"/>
                <w:rtl/>
              </w:rPr>
              <w:t>0</w:t>
            </w:r>
          </w:p>
        </w:tc>
        <w:tc>
          <w:tcPr>
            <w:tcW w:w="1478" w:type="dxa"/>
          </w:tcPr>
          <w:p w14:paraId="2E64C532" w14:textId="77777777" w:rsidR="001306BF" w:rsidRPr="008E2694" w:rsidRDefault="001306BF" w:rsidP="007E07ED">
            <w:pPr>
              <w:pStyle w:val="TableParagraph"/>
              <w:bidi/>
              <w:spacing w:before="169"/>
              <w:jc w:val="center"/>
              <w:rPr>
                <w:rFonts w:cs="Calibri"/>
                <w:color w:val="000000" w:themeColor="text1"/>
                <w:rtl/>
              </w:rPr>
            </w:pPr>
            <w:r>
              <w:rPr>
                <w:color w:val="000000" w:themeColor="text1"/>
                <w:rtl/>
              </w:rPr>
              <w:t>0</w:t>
            </w:r>
          </w:p>
        </w:tc>
        <w:tc>
          <w:tcPr>
            <w:tcW w:w="1478" w:type="dxa"/>
          </w:tcPr>
          <w:p w14:paraId="2E64C533" w14:textId="77777777" w:rsidR="001306BF" w:rsidRPr="008E2694" w:rsidRDefault="001306BF" w:rsidP="007E07ED">
            <w:pPr>
              <w:pStyle w:val="TableParagraph"/>
              <w:bidi/>
              <w:spacing w:before="157"/>
              <w:jc w:val="center"/>
              <w:rPr>
                <w:rFonts w:cs="Calibri"/>
                <w:color w:val="000000" w:themeColor="text1"/>
                <w:sz w:val="24"/>
                <w:szCs w:val="24"/>
                <w:rtl/>
              </w:rPr>
            </w:pPr>
            <w:r>
              <w:rPr>
                <w:color w:val="000000" w:themeColor="text1"/>
                <w:sz w:val="24"/>
                <w:rtl/>
              </w:rPr>
              <w:t>0</w:t>
            </w:r>
          </w:p>
        </w:tc>
        <w:tc>
          <w:tcPr>
            <w:tcW w:w="1478" w:type="dxa"/>
          </w:tcPr>
          <w:p w14:paraId="2E64C534" w14:textId="77777777" w:rsidR="001306BF" w:rsidRPr="008E2694" w:rsidRDefault="001306BF" w:rsidP="007E07ED">
            <w:pPr>
              <w:pStyle w:val="TableParagraph"/>
              <w:bidi/>
              <w:spacing w:before="157"/>
              <w:jc w:val="center"/>
              <w:rPr>
                <w:rFonts w:cs="Calibri"/>
                <w:color w:val="000000" w:themeColor="text1"/>
                <w:sz w:val="24"/>
                <w:szCs w:val="24"/>
                <w:rtl/>
              </w:rPr>
            </w:pPr>
            <w:r>
              <w:rPr>
                <w:color w:val="000000" w:themeColor="text1"/>
                <w:sz w:val="24"/>
                <w:rtl/>
              </w:rPr>
              <w:t>0</w:t>
            </w:r>
          </w:p>
        </w:tc>
        <w:tc>
          <w:tcPr>
            <w:tcW w:w="1478" w:type="dxa"/>
          </w:tcPr>
          <w:p w14:paraId="2E64C535" w14:textId="77777777" w:rsidR="001306BF" w:rsidRPr="008E2694" w:rsidRDefault="001306BF" w:rsidP="007E07ED">
            <w:pPr>
              <w:pStyle w:val="TableParagraph"/>
              <w:bidi/>
              <w:spacing w:before="169"/>
              <w:ind w:left="115" w:right="113"/>
              <w:jc w:val="center"/>
              <w:rPr>
                <w:rFonts w:cs="Calibri"/>
                <w:color w:val="000000" w:themeColor="text1"/>
                <w:rtl/>
              </w:rPr>
            </w:pPr>
            <w:r>
              <w:rPr>
                <w:color w:val="000000" w:themeColor="text1"/>
                <w:rtl/>
              </w:rPr>
              <w:t>10,000</w:t>
            </w:r>
          </w:p>
        </w:tc>
        <w:tc>
          <w:tcPr>
            <w:tcW w:w="1519" w:type="dxa"/>
          </w:tcPr>
          <w:p w14:paraId="2E64C536" w14:textId="77777777" w:rsidR="001306BF" w:rsidRPr="008E2694" w:rsidRDefault="001306BF" w:rsidP="007E07ED">
            <w:pPr>
              <w:pStyle w:val="TableParagraph"/>
              <w:bidi/>
              <w:spacing w:before="169"/>
              <w:ind w:left="119" w:right="119"/>
              <w:jc w:val="center"/>
              <w:rPr>
                <w:rFonts w:cs="Calibri"/>
                <w:color w:val="000000" w:themeColor="text1"/>
                <w:rtl/>
              </w:rPr>
            </w:pPr>
            <w:r>
              <w:rPr>
                <w:color w:val="000000" w:themeColor="text1"/>
                <w:rtl/>
              </w:rPr>
              <w:t>10,000</w:t>
            </w:r>
          </w:p>
        </w:tc>
      </w:tr>
      <w:tr w:rsidR="001306BF" w14:paraId="2E64C548" w14:textId="77777777" w:rsidTr="001306BF">
        <w:tc>
          <w:tcPr>
            <w:tcW w:w="2938" w:type="dxa"/>
          </w:tcPr>
          <w:p w14:paraId="2E64C538" w14:textId="77777777" w:rsidR="001306BF" w:rsidRPr="008E2694" w:rsidRDefault="001306BF" w:rsidP="007E07ED">
            <w:pPr>
              <w:pStyle w:val="TableParagraph"/>
              <w:spacing w:before="11"/>
              <w:rPr>
                <w:rFonts w:cs="Calibri"/>
                <w:b/>
                <w:bCs/>
                <w:color w:val="000000" w:themeColor="text1"/>
                <w:sz w:val="25"/>
                <w:szCs w:val="25"/>
                <w:rtl/>
              </w:rPr>
            </w:pPr>
          </w:p>
          <w:p w14:paraId="2E64C539" w14:textId="77777777" w:rsidR="001306BF" w:rsidRPr="008E2694" w:rsidRDefault="001306BF" w:rsidP="007E07ED">
            <w:pPr>
              <w:pStyle w:val="TableParagraph"/>
              <w:bidi/>
              <w:ind w:left="64" w:right="106"/>
              <w:rPr>
                <w:rFonts w:cs="Calibri"/>
                <w:color w:val="000000" w:themeColor="text1"/>
                <w:rtl/>
              </w:rPr>
            </w:pPr>
            <w:r>
              <w:rPr>
                <w:color w:val="000000" w:themeColor="text1"/>
                <w:rtl/>
              </w:rPr>
              <w:t>3</w:t>
            </w:r>
            <w:r>
              <w:rPr>
                <w:rFonts w:hint="cs"/>
                <w:color w:val="000000" w:themeColor="text1"/>
                <w:rtl/>
              </w:rPr>
              <w:t>.</w:t>
            </w:r>
            <w:r>
              <w:rPr>
                <w:color w:val="000000" w:themeColor="text1"/>
                <w:rtl/>
              </w:rPr>
              <w:t xml:space="preserve"> النسبة المئوية من الجامعات العمومية التي لديها مخططات استراتيجية (نسبة)</w:t>
            </w:r>
          </w:p>
        </w:tc>
        <w:tc>
          <w:tcPr>
            <w:tcW w:w="1527" w:type="dxa"/>
          </w:tcPr>
          <w:p w14:paraId="2E64C53A" w14:textId="77777777" w:rsidR="001306BF" w:rsidRPr="008E2694" w:rsidRDefault="001306BF" w:rsidP="007E07ED">
            <w:pPr>
              <w:pStyle w:val="TableParagraph"/>
              <w:bidi/>
              <w:spacing w:before="44"/>
              <w:ind w:left="277" w:right="277"/>
              <w:jc w:val="center"/>
              <w:rPr>
                <w:rFonts w:cs="Calibri"/>
                <w:color w:val="000000" w:themeColor="text1"/>
                <w:rtl/>
              </w:rPr>
            </w:pPr>
            <w:r>
              <w:rPr>
                <w:color w:val="000000" w:themeColor="text1"/>
                <w:rtl/>
              </w:rPr>
              <w:t>8 (جامعة تونس الافتراضية</w:t>
            </w:r>
          </w:p>
          <w:p w14:paraId="2E64C53B" w14:textId="77777777" w:rsidR="001306BF" w:rsidRPr="008E2694" w:rsidRDefault="001306BF" w:rsidP="007E07ED">
            <w:pPr>
              <w:pStyle w:val="TableParagraph"/>
              <w:bidi/>
              <w:spacing w:before="1"/>
              <w:ind w:left="218" w:right="215" w:firstLine="1"/>
              <w:jc w:val="center"/>
              <w:rPr>
                <w:rFonts w:cs="Calibri"/>
                <w:color w:val="000000" w:themeColor="text1"/>
                <w:rtl/>
              </w:rPr>
            </w:pPr>
            <w:r>
              <w:rPr>
                <w:color w:val="000000" w:themeColor="text1"/>
                <w:rtl/>
              </w:rPr>
              <w:t>منذ ديسمبر 2015)</w:t>
            </w:r>
          </w:p>
        </w:tc>
        <w:tc>
          <w:tcPr>
            <w:tcW w:w="1760" w:type="dxa"/>
          </w:tcPr>
          <w:p w14:paraId="2E64C53C" w14:textId="77777777" w:rsidR="001306BF" w:rsidRPr="008E2694" w:rsidRDefault="001306BF" w:rsidP="007E07ED">
            <w:pPr>
              <w:pStyle w:val="TableParagraph"/>
              <w:rPr>
                <w:rFonts w:cs="Calibri"/>
                <w:b/>
                <w:bCs/>
                <w:color w:val="000000" w:themeColor="text1"/>
                <w:rtl/>
              </w:rPr>
            </w:pPr>
          </w:p>
          <w:p w14:paraId="2E64C53D" w14:textId="77777777" w:rsidR="001306BF" w:rsidRPr="008E2694" w:rsidRDefault="001306BF" w:rsidP="007E07ED">
            <w:pPr>
              <w:pStyle w:val="TableParagraph"/>
              <w:bidi/>
              <w:spacing w:before="170"/>
              <w:jc w:val="center"/>
              <w:rPr>
                <w:rFonts w:cs="Calibri"/>
                <w:color w:val="000000" w:themeColor="text1"/>
                <w:rtl/>
              </w:rPr>
            </w:pPr>
            <w:r>
              <w:rPr>
                <w:color w:val="000000" w:themeColor="text1"/>
                <w:rtl/>
              </w:rPr>
              <w:t>8</w:t>
            </w:r>
          </w:p>
        </w:tc>
        <w:tc>
          <w:tcPr>
            <w:tcW w:w="1478" w:type="dxa"/>
          </w:tcPr>
          <w:p w14:paraId="2E64C53E" w14:textId="77777777" w:rsidR="001306BF" w:rsidRPr="008E2694" w:rsidRDefault="001306BF" w:rsidP="007E07ED">
            <w:pPr>
              <w:pStyle w:val="TableParagraph"/>
              <w:rPr>
                <w:rFonts w:cs="Calibri"/>
                <w:b/>
                <w:bCs/>
                <w:color w:val="000000" w:themeColor="text1"/>
                <w:rtl/>
              </w:rPr>
            </w:pPr>
          </w:p>
          <w:p w14:paraId="2E64C53F" w14:textId="77777777" w:rsidR="001306BF" w:rsidRPr="008E2694" w:rsidRDefault="001306BF" w:rsidP="007E07ED">
            <w:pPr>
              <w:pStyle w:val="TableParagraph"/>
              <w:bidi/>
              <w:spacing w:before="170"/>
              <w:ind w:left="113" w:right="113"/>
              <w:jc w:val="center"/>
              <w:rPr>
                <w:rFonts w:cs="Calibri"/>
                <w:color w:val="000000" w:themeColor="text1"/>
                <w:rtl/>
              </w:rPr>
            </w:pPr>
            <w:r>
              <w:rPr>
                <w:color w:val="000000" w:themeColor="text1"/>
                <w:rtl/>
              </w:rPr>
              <w:t>100</w:t>
            </w:r>
          </w:p>
        </w:tc>
        <w:tc>
          <w:tcPr>
            <w:tcW w:w="1478" w:type="dxa"/>
          </w:tcPr>
          <w:p w14:paraId="2E64C540" w14:textId="77777777" w:rsidR="001306BF" w:rsidRPr="008E2694" w:rsidRDefault="001306BF" w:rsidP="007E07ED">
            <w:pPr>
              <w:pStyle w:val="TableParagraph"/>
              <w:rPr>
                <w:rFonts w:cs="Calibri"/>
                <w:b/>
                <w:bCs/>
                <w:color w:val="000000" w:themeColor="text1"/>
                <w:rtl/>
              </w:rPr>
            </w:pPr>
          </w:p>
          <w:p w14:paraId="2E64C541" w14:textId="77777777" w:rsidR="001306BF" w:rsidRPr="008E2694" w:rsidRDefault="001306BF" w:rsidP="007E07ED">
            <w:pPr>
              <w:pStyle w:val="TableParagraph"/>
              <w:bidi/>
              <w:spacing w:before="170"/>
              <w:ind w:left="75" w:right="75"/>
              <w:jc w:val="center"/>
              <w:rPr>
                <w:rFonts w:cs="Calibri"/>
                <w:color w:val="000000" w:themeColor="text1"/>
                <w:rtl/>
              </w:rPr>
            </w:pPr>
            <w:r>
              <w:rPr>
                <w:color w:val="000000" w:themeColor="text1"/>
                <w:rtl/>
              </w:rPr>
              <w:t>100</w:t>
            </w:r>
          </w:p>
        </w:tc>
        <w:tc>
          <w:tcPr>
            <w:tcW w:w="1478" w:type="dxa"/>
          </w:tcPr>
          <w:p w14:paraId="2E64C542" w14:textId="77777777" w:rsidR="001306BF" w:rsidRPr="008E2694" w:rsidRDefault="001306BF" w:rsidP="007E07ED">
            <w:pPr>
              <w:pStyle w:val="TableParagraph"/>
              <w:rPr>
                <w:rFonts w:cs="Calibri"/>
                <w:b/>
                <w:bCs/>
                <w:color w:val="000000" w:themeColor="text1"/>
                <w:rtl/>
              </w:rPr>
            </w:pPr>
          </w:p>
          <w:p w14:paraId="2E64C543" w14:textId="77777777" w:rsidR="001306BF" w:rsidRPr="008E2694" w:rsidRDefault="001306BF" w:rsidP="007E07ED">
            <w:pPr>
              <w:pStyle w:val="TableParagraph"/>
              <w:bidi/>
              <w:spacing w:before="170"/>
              <w:ind w:left="262" w:right="262"/>
              <w:jc w:val="center"/>
              <w:rPr>
                <w:rFonts w:cs="Calibri"/>
                <w:color w:val="000000" w:themeColor="text1"/>
                <w:rtl/>
              </w:rPr>
            </w:pPr>
            <w:r>
              <w:rPr>
                <w:color w:val="000000" w:themeColor="text1"/>
                <w:rtl/>
              </w:rPr>
              <w:t>100</w:t>
            </w:r>
          </w:p>
        </w:tc>
        <w:tc>
          <w:tcPr>
            <w:tcW w:w="1478" w:type="dxa"/>
          </w:tcPr>
          <w:p w14:paraId="2E64C544" w14:textId="77777777" w:rsidR="001306BF" w:rsidRPr="008E2694" w:rsidRDefault="001306BF" w:rsidP="007E07ED">
            <w:pPr>
              <w:pStyle w:val="TableParagraph"/>
              <w:rPr>
                <w:rFonts w:cs="Calibri"/>
                <w:b/>
                <w:bCs/>
                <w:color w:val="000000" w:themeColor="text1"/>
                <w:rtl/>
              </w:rPr>
            </w:pPr>
          </w:p>
          <w:p w14:paraId="2E64C545" w14:textId="77777777" w:rsidR="001306BF" w:rsidRPr="008E2694" w:rsidRDefault="001306BF" w:rsidP="007E07ED">
            <w:pPr>
              <w:pStyle w:val="TableParagraph"/>
              <w:bidi/>
              <w:spacing w:before="170"/>
              <w:ind w:left="113" w:right="113"/>
              <w:jc w:val="center"/>
              <w:rPr>
                <w:rFonts w:cs="Calibri"/>
                <w:color w:val="000000" w:themeColor="text1"/>
                <w:rtl/>
              </w:rPr>
            </w:pPr>
            <w:r>
              <w:rPr>
                <w:color w:val="000000" w:themeColor="text1"/>
                <w:rtl/>
              </w:rPr>
              <w:t>100</w:t>
            </w:r>
          </w:p>
        </w:tc>
        <w:tc>
          <w:tcPr>
            <w:tcW w:w="1519" w:type="dxa"/>
          </w:tcPr>
          <w:p w14:paraId="2E64C546" w14:textId="77777777" w:rsidR="001306BF" w:rsidRPr="008E2694" w:rsidRDefault="001306BF" w:rsidP="007E07ED">
            <w:pPr>
              <w:pStyle w:val="TableParagraph"/>
              <w:rPr>
                <w:rFonts w:cs="Calibri"/>
                <w:b/>
                <w:bCs/>
                <w:color w:val="000000" w:themeColor="text1"/>
                <w:rtl/>
              </w:rPr>
            </w:pPr>
          </w:p>
          <w:p w14:paraId="2E64C547" w14:textId="77777777" w:rsidR="001306BF" w:rsidRPr="008E2694" w:rsidRDefault="001306BF" w:rsidP="007E07ED">
            <w:pPr>
              <w:pStyle w:val="TableParagraph"/>
              <w:bidi/>
              <w:spacing w:before="170"/>
              <w:ind w:left="119" w:right="119"/>
              <w:jc w:val="center"/>
              <w:rPr>
                <w:rFonts w:cs="Calibri"/>
                <w:color w:val="000000" w:themeColor="text1"/>
                <w:rtl/>
              </w:rPr>
            </w:pPr>
            <w:r>
              <w:rPr>
                <w:color w:val="000000" w:themeColor="text1"/>
                <w:rtl/>
              </w:rPr>
              <w:t>100</w:t>
            </w:r>
          </w:p>
        </w:tc>
      </w:tr>
      <w:tr w:rsidR="001306BF" w14:paraId="2E64C54B" w14:textId="77777777" w:rsidTr="007E07ED">
        <w:tc>
          <w:tcPr>
            <w:tcW w:w="13656" w:type="dxa"/>
            <w:gridSpan w:val="8"/>
          </w:tcPr>
          <w:p w14:paraId="2E64C549" w14:textId="77777777" w:rsidR="001306BF" w:rsidRPr="001306BF" w:rsidRDefault="001306BF" w:rsidP="001306BF">
            <w:pPr>
              <w:bidi/>
              <w:spacing w:before="47" w:after="54"/>
              <w:ind w:left="180"/>
              <w:rPr>
                <w:bCs/>
                <w:color w:val="000000" w:themeColor="text1"/>
                <w:sz w:val="24"/>
                <w:szCs w:val="24"/>
                <w:rtl/>
              </w:rPr>
            </w:pPr>
            <w:r w:rsidRPr="001306BF">
              <w:rPr>
                <w:bCs/>
                <w:color w:val="000000" w:themeColor="text1"/>
                <w:sz w:val="24"/>
                <w:rtl/>
              </w:rPr>
              <w:t>مؤشرات النتائج المرحلية</w:t>
            </w:r>
          </w:p>
          <w:p w14:paraId="2E64C54A" w14:textId="77777777" w:rsidR="001306BF" w:rsidRDefault="001306BF" w:rsidP="0009484E">
            <w:pPr>
              <w:pStyle w:val="Heading11"/>
              <w:bidi/>
              <w:spacing w:before="18" w:after="54"/>
              <w:ind w:left="0" w:right="761"/>
              <w:rPr>
                <w:color w:val="000000" w:themeColor="text1"/>
                <w:rtl/>
              </w:rPr>
            </w:pPr>
          </w:p>
        </w:tc>
      </w:tr>
      <w:tr w:rsidR="001306BF" w14:paraId="2E64C54F" w14:textId="77777777" w:rsidTr="001306BF">
        <w:tc>
          <w:tcPr>
            <w:tcW w:w="2938" w:type="dxa"/>
            <w:vMerge w:val="restart"/>
          </w:tcPr>
          <w:p w14:paraId="2E64C54C" w14:textId="77777777" w:rsidR="001306BF" w:rsidRPr="0009484E" w:rsidRDefault="001306BF" w:rsidP="0009484E">
            <w:pPr>
              <w:pStyle w:val="Heading11"/>
              <w:bidi/>
              <w:spacing w:before="18" w:after="54"/>
              <w:ind w:left="0" w:right="761"/>
              <w:rPr>
                <w:b w:val="0"/>
                <w:bCs w:val="0"/>
                <w:color w:val="000000" w:themeColor="text1"/>
                <w:rtl/>
              </w:rPr>
            </w:pPr>
            <w:r>
              <w:rPr>
                <w:color w:val="000000" w:themeColor="text1"/>
                <w:rtl/>
              </w:rPr>
              <w:t>اسم المؤشر</w:t>
            </w:r>
          </w:p>
        </w:tc>
        <w:tc>
          <w:tcPr>
            <w:tcW w:w="1527" w:type="dxa"/>
            <w:vMerge w:val="restart"/>
          </w:tcPr>
          <w:p w14:paraId="2E64C54D" w14:textId="77777777" w:rsidR="001306BF" w:rsidRDefault="001306BF" w:rsidP="0009484E">
            <w:pPr>
              <w:pStyle w:val="Heading11"/>
              <w:bidi/>
              <w:spacing w:before="18" w:after="54"/>
              <w:ind w:left="0" w:right="761"/>
              <w:rPr>
                <w:color w:val="000000" w:themeColor="text1"/>
                <w:rtl/>
              </w:rPr>
            </w:pPr>
            <w:r>
              <w:rPr>
                <w:color w:val="000000" w:themeColor="text1"/>
                <w:rtl/>
              </w:rPr>
              <w:t>القيمة المرجع</w:t>
            </w:r>
          </w:p>
        </w:tc>
        <w:tc>
          <w:tcPr>
            <w:tcW w:w="9191" w:type="dxa"/>
            <w:gridSpan w:val="6"/>
          </w:tcPr>
          <w:p w14:paraId="2E64C54E" w14:textId="77777777" w:rsidR="001306BF" w:rsidRDefault="001306BF" w:rsidP="0009484E">
            <w:pPr>
              <w:pStyle w:val="Heading11"/>
              <w:bidi/>
              <w:spacing w:before="18" w:after="54"/>
              <w:ind w:left="0" w:right="761"/>
              <w:rPr>
                <w:color w:val="000000" w:themeColor="text1"/>
                <w:rtl/>
              </w:rPr>
            </w:pPr>
            <w:r>
              <w:rPr>
                <w:color w:val="000000" w:themeColor="text1"/>
                <w:rtl/>
              </w:rPr>
              <w:t>القيمة المستهدفة التراكمية</w:t>
            </w:r>
          </w:p>
        </w:tc>
      </w:tr>
      <w:tr w:rsidR="001306BF" w14:paraId="2E64C558" w14:textId="77777777" w:rsidTr="001306BF">
        <w:tc>
          <w:tcPr>
            <w:tcW w:w="2938" w:type="dxa"/>
            <w:vMerge/>
          </w:tcPr>
          <w:p w14:paraId="2E64C550" w14:textId="77777777" w:rsidR="001306BF" w:rsidRPr="0009484E" w:rsidRDefault="001306BF" w:rsidP="0009484E">
            <w:pPr>
              <w:pStyle w:val="Heading11"/>
              <w:bidi/>
              <w:spacing w:before="18" w:after="54"/>
              <w:ind w:left="0" w:right="761"/>
              <w:rPr>
                <w:b w:val="0"/>
                <w:bCs w:val="0"/>
                <w:color w:val="000000" w:themeColor="text1"/>
                <w:rtl/>
              </w:rPr>
            </w:pPr>
          </w:p>
        </w:tc>
        <w:tc>
          <w:tcPr>
            <w:tcW w:w="1527" w:type="dxa"/>
            <w:vMerge/>
          </w:tcPr>
          <w:p w14:paraId="2E64C551" w14:textId="77777777" w:rsidR="001306BF" w:rsidRDefault="001306BF" w:rsidP="0009484E">
            <w:pPr>
              <w:pStyle w:val="Heading11"/>
              <w:bidi/>
              <w:spacing w:before="18" w:after="54"/>
              <w:ind w:left="0" w:right="761"/>
              <w:rPr>
                <w:color w:val="000000" w:themeColor="text1"/>
                <w:rtl/>
              </w:rPr>
            </w:pPr>
          </w:p>
        </w:tc>
        <w:tc>
          <w:tcPr>
            <w:tcW w:w="1760" w:type="dxa"/>
          </w:tcPr>
          <w:p w14:paraId="2E64C552" w14:textId="77777777" w:rsidR="001306BF" w:rsidRDefault="001306BF" w:rsidP="007E07ED">
            <w:pPr>
              <w:pStyle w:val="Heading11"/>
              <w:bidi/>
              <w:spacing w:before="18" w:after="54"/>
              <w:ind w:left="0" w:right="761"/>
              <w:rPr>
                <w:color w:val="000000" w:themeColor="text1"/>
                <w:rtl/>
              </w:rPr>
            </w:pPr>
            <w:r>
              <w:rPr>
                <w:color w:val="000000" w:themeColor="text1"/>
                <w:rtl/>
              </w:rPr>
              <w:t>سنة1</w:t>
            </w:r>
          </w:p>
        </w:tc>
        <w:tc>
          <w:tcPr>
            <w:tcW w:w="1478" w:type="dxa"/>
          </w:tcPr>
          <w:p w14:paraId="2E64C553" w14:textId="77777777" w:rsidR="001306BF" w:rsidRDefault="001306BF" w:rsidP="007E07ED">
            <w:pPr>
              <w:pStyle w:val="Heading11"/>
              <w:bidi/>
              <w:spacing w:before="18" w:after="54"/>
              <w:ind w:left="0" w:right="761"/>
              <w:rPr>
                <w:color w:val="000000" w:themeColor="text1"/>
                <w:rtl/>
              </w:rPr>
            </w:pPr>
            <w:r>
              <w:rPr>
                <w:color w:val="000000" w:themeColor="text1"/>
                <w:rtl/>
              </w:rPr>
              <w:t>سنة</w:t>
            </w:r>
            <w:r>
              <w:rPr>
                <w:rFonts w:hint="cs"/>
                <w:color w:val="000000" w:themeColor="text1"/>
                <w:rtl/>
              </w:rPr>
              <w:t>2</w:t>
            </w:r>
          </w:p>
        </w:tc>
        <w:tc>
          <w:tcPr>
            <w:tcW w:w="1478" w:type="dxa"/>
          </w:tcPr>
          <w:p w14:paraId="2E64C554" w14:textId="77777777" w:rsidR="001306BF" w:rsidRDefault="001306BF" w:rsidP="007E07ED">
            <w:pPr>
              <w:pStyle w:val="Heading11"/>
              <w:bidi/>
              <w:spacing w:before="18" w:after="54"/>
              <w:ind w:left="0" w:right="761"/>
              <w:rPr>
                <w:color w:val="000000" w:themeColor="text1"/>
                <w:rtl/>
              </w:rPr>
            </w:pPr>
            <w:r>
              <w:rPr>
                <w:color w:val="000000" w:themeColor="text1"/>
                <w:rtl/>
              </w:rPr>
              <w:t>سنة</w:t>
            </w:r>
            <w:r>
              <w:rPr>
                <w:rFonts w:hint="cs"/>
                <w:color w:val="000000" w:themeColor="text1"/>
                <w:rtl/>
              </w:rPr>
              <w:t>3</w:t>
            </w:r>
          </w:p>
        </w:tc>
        <w:tc>
          <w:tcPr>
            <w:tcW w:w="1478" w:type="dxa"/>
          </w:tcPr>
          <w:p w14:paraId="2E64C555" w14:textId="77777777" w:rsidR="001306BF" w:rsidRDefault="001306BF" w:rsidP="007E07ED">
            <w:pPr>
              <w:pStyle w:val="Heading11"/>
              <w:bidi/>
              <w:spacing w:before="18" w:after="54"/>
              <w:ind w:left="0" w:right="761"/>
              <w:rPr>
                <w:color w:val="000000" w:themeColor="text1"/>
                <w:rtl/>
              </w:rPr>
            </w:pPr>
            <w:r>
              <w:rPr>
                <w:color w:val="000000" w:themeColor="text1"/>
                <w:rtl/>
              </w:rPr>
              <w:t>سنة</w:t>
            </w:r>
            <w:r>
              <w:rPr>
                <w:rFonts w:hint="cs"/>
                <w:color w:val="000000" w:themeColor="text1"/>
                <w:rtl/>
              </w:rPr>
              <w:t>4</w:t>
            </w:r>
          </w:p>
        </w:tc>
        <w:tc>
          <w:tcPr>
            <w:tcW w:w="1478" w:type="dxa"/>
          </w:tcPr>
          <w:p w14:paraId="2E64C556" w14:textId="77777777" w:rsidR="001306BF" w:rsidRDefault="001306BF" w:rsidP="007E07ED">
            <w:pPr>
              <w:pStyle w:val="Heading11"/>
              <w:bidi/>
              <w:spacing w:before="18" w:after="54"/>
              <w:ind w:left="0" w:right="761"/>
              <w:rPr>
                <w:color w:val="000000" w:themeColor="text1"/>
                <w:rtl/>
              </w:rPr>
            </w:pPr>
            <w:r>
              <w:rPr>
                <w:color w:val="000000" w:themeColor="text1"/>
                <w:rtl/>
              </w:rPr>
              <w:t>سنة</w:t>
            </w:r>
            <w:r>
              <w:rPr>
                <w:rFonts w:hint="cs"/>
                <w:color w:val="000000" w:themeColor="text1"/>
                <w:rtl/>
              </w:rPr>
              <w:t>5</w:t>
            </w:r>
          </w:p>
        </w:tc>
        <w:tc>
          <w:tcPr>
            <w:tcW w:w="1519" w:type="dxa"/>
          </w:tcPr>
          <w:p w14:paraId="2E64C557" w14:textId="77777777" w:rsidR="001306BF" w:rsidRDefault="001306BF" w:rsidP="007E07ED">
            <w:pPr>
              <w:pStyle w:val="Heading11"/>
              <w:bidi/>
              <w:spacing w:before="18" w:after="54"/>
              <w:ind w:left="0" w:right="761"/>
              <w:rPr>
                <w:color w:val="000000" w:themeColor="text1"/>
                <w:rtl/>
              </w:rPr>
            </w:pPr>
            <w:r>
              <w:rPr>
                <w:color w:val="000000" w:themeColor="text1"/>
                <w:rtl/>
              </w:rPr>
              <w:t>الهدف النهائي</w:t>
            </w:r>
          </w:p>
        </w:tc>
      </w:tr>
      <w:tr w:rsidR="00CE50B2" w14:paraId="2E64C569" w14:textId="77777777" w:rsidTr="001306BF">
        <w:tc>
          <w:tcPr>
            <w:tcW w:w="2938" w:type="dxa"/>
          </w:tcPr>
          <w:p w14:paraId="2E64C559" w14:textId="77777777" w:rsidR="00CE50B2" w:rsidRPr="008E2694" w:rsidRDefault="00CE50B2" w:rsidP="007E07ED">
            <w:pPr>
              <w:pStyle w:val="TableParagraph"/>
              <w:bidi/>
              <w:spacing w:before="44"/>
              <w:ind w:left="64" w:right="449" w:hanging="10"/>
              <w:rPr>
                <w:rFonts w:cs="Calibri"/>
                <w:color w:val="000000" w:themeColor="text1"/>
                <w:rtl/>
              </w:rPr>
            </w:pPr>
            <w:r>
              <w:rPr>
                <w:rFonts w:hint="cs"/>
                <w:color w:val="000000" w:themeColor="text1"/>
                <w:rtl/>
              </w:rPr>
              <w:t>1.</w:t>
            </w:r>
            <w:r>
              <w:rPr>
                <w:color w:val="000000" w:themeColor="text1"/>
                <w:rtl/>
              </w:rPr>
              <w:t xml:space="preserve"> عدد البرامج ذات البناء المشترك التي تم وضعها في إطار المشروع</w:t>
            </w:r>
          </w:p>
          <w:p w14:paraId="2E64C55A" w14:textId="77777777" w:rsidR="00CE50B2" w:rsidRPr="008E2694" w:rsidRDefault="00CE50B2" w:rsidP="007E07ED">
            <w:pPr>
              <w:pStyle w:val="TableParagraph"/>
              <w:bidi/>
              <w:spacing w:line="252" w:lineRule="exact"/>
              <w:ind w:left="64" w:right="449"/>
              <w:rPr>
                <w:rFonts w:cs="Calibri"/>
                <w:color w:val="000000" w:themeColor="text1"/>
                <w:rtl/>
              </w:rPr>
            </w:pPr>
            <w:r>
              <w:rPr>
                <w:color w:val="000000" w:themeColor="text1"/>
                <w:rtl/>
              </w:rPr>
              <w:t>(عدد)</w:t>
            </w:r>
          </w:p>
        </w:tc>
        <w:tc>
          <w:tcPr>
            <w:tcW w:w="1527" w:type="dxa"/>
          </w:tcPr>
          <w:p w14:paraId="2E64C55B" w14:textId="77777777" w:rsidR="00CE50B2" w:rsidRPr="008E2694" w:rsidRDefault="00CE50B2" w:rsidP="007E07ED">
            <w:pPr>
              <w:pStyle w:val="TableParagraph"/>
              <w:spacing w:before="11"/>
              <w:rPr>
                <w:rFonts w:cs="Calibri"/>
                <w:b/>
                <w:bCs/>
                <w:color w:val="000000" w:themeColor="text1"/>
                <w:sz w:val="25"/>
                <w:szCs w:val="25"/>
                <w:rtl/>
              </w:rPr>
            </w:pPr>
          </w:p>
          <w:p w14:paraId="2E64C55C" w14:textId="77777777" w:rsidR="00CE50B2" w:rsidRPr="008E2694" w:rsidRDefault="00CE50B2" w:rsidP="007E07ED">
            <w:pPr>
              <w:pStyle w:val="TableParagraph"/>
              <w:bidi/>
              <w:ind w:left="118" w:right="116"/>
              <w:jc w:val="center"/>
              <w:rPr>
                <w:rFonts w:cs="Calibri"/>
                <w:color w:val="000000" w:themeColor="text1"/>
                <w:rtl/>
              </w:rPr>
            </w:pPr>
            <w:r>
              <w:rPr>
                <w:color w:val="000000" w:themeColor="text1"/>
                <w:rtl/>
              </w:rPr>
              <w:t>0.00</w:t>
            </w:r>
          </w:p>
        </w:tc>
        <w:tc>
          <w:tcPr>
            <w:tcW w:w="1760" w:type="dxa"/>
          </w:tcPr>
          <w:p w14:paraId="2E64C55D" w14:textId="77777777" w:rsidR="00CE50B2" w:rsidRPr="008E2694" w:rsidRDefault="00CE50B2" w:rsidP="007E07ED">
            <w:pPr>
              <w:pStyle w:val="TableParagraph"/>
              <w:spacing w:before="11"/>
              <w:rPr>
                <w:rFonts w:cs="Calibri"/>
                <w:b/>
                <w:bCs/>
                <w:color w:val="000000" w:themeColor="text1"/>
                <w:sz w:val="25"/>
                <w:szCs w:val="25"/>
                <w:rtl/>
              </w:rPr>
            </w:pPr>
          </w:p>
          <w:p w14:paraId="2E64C55E" w14:textId="77777777" w:rsidR="00CE50B2" w:rsidRPr="008E2694" w:rsidRDefault="00CE50B2" w:rsidP="007E07ED">
            <w:pPr>
              <w:pStyle w:val="TableParagraph"/>
              <w:bidi/>
              <w:ind w:left="261" w:right="257"/>
              <w:jc w:val="center"/>
              <w:rPr>
                <w:rFonts w:cs="Calibri"/>
                <w:color w:val="000000" w:themeColor="text1"/>
                <w:rtl/>
              </w:rPr>
            </w:pPr>
            <w:r>
              <w:rPr>
                <w:color w:val="000000" w:themeColor="text1"/>
                <w:rtl/>
              </w:rPr>
              <w:t>0.00</w:t>
            </w:r>
          </w:p>
        </w:tc>
        <w:tc>
          <w:tcPr>
            <w:tcW w:w="1478" w:type="dxa"/>
          </w:tcPr>
          <w:p w14:paraId="2E64C55F" w14:textId="77777777" w:rsidR="00CE50B2" w:rsidRPr="008E2694" w:rsidRDefault="00CE50B2" w:rsidP="007E07ED">
            <w:pPr>
              <w:pStyle w:val="TableParagraph"/>
              <w:spacing w:before="11"/>
              <w:rPr>
                <w:rFonts w:cs="Calibri"/>
                <w:b/>
                <w:bCs/>
                <w:color w:val="000000" w:themeColor="text1"/>
                <w:sz w:val="25"/>
                <w:szCs w:val="25"/>
                <w:rtl/>
              </w:rPr>
            </w:pPr>
          </w:p>
          <w:p w14:paraId="2E64C560" w14:textId="77777777" w:rsidR="00CE50B2" w:rsidRPr="008E2694" w:rsidRDefault="00CE50B2" w:rsidP="007E07ED">
            <w:pPr>
              <w:pStyle w:val="TableParagraph"/>
              <w:bidi/>
              <w:ind w:left="75" w:right="75"/>
              <w:jc w:val="center"/>
              <w:rPr>
                <w:rFonts w:cs="Calibri"/>
                <w:color w:val="000000" w:themeColor="text1"/>
                <w:rtl/>
              </w:rPr>
            </w:pPr>
            <w:r>
              <w:rPr>
                <w:color w:val="000000" w:themeColor="text1"/>
                <w:rtl/>
              </w:rPr>
              <w:t>10</w:t>
            </w:r>
          </w:p>
        </w:tc>
        <w:tc>
          <w:tcPr>
            <w:tcW w:w="1478" w:type="dxa"/>
          </w:tcPr>
          <w:p w14:paraId="2E64C561" w14:textId="77777777" w:rsidR="00CE50B2" w:rsidRPr="008E2694" w:rsidRDefault="00CE50B2" w:rsidP="007E07ED">
            <w:pPr>
              <w:pStyle w:val="TableParagraph"/>
              <w:spacing w:before="11"/>
              <w:rPr>
                <w:rFonts w:cs="Calibri"/>
                <w:b/>
                <w:bCs/>
                <w:color w:val="000000" w:themeColor="text1"/>
                <w:sz w:val="25"/>
                <w:szCs w:val="25"/>
                <w:rtl/>
              </w:rPr>
            </w:pPr>
          </w:p>
          <w:p w14:paraId="2E64C562" w14:textId="77777777" w:rsidR="00CE50B2" w:rsidRPr="008E2694" w:rsidRDefault="00CE50B2" w:rsidP="007E07ED">
            <w:pPr>
              <w:pStyle w:val="TableParagraph"/>
              <w:bidi/>
              <w:ind w:left="144" w:right="144"/>
              <w:jc w:val="center"/>
              <w:rPr>
                <w:rFonts w:cs="Calibri"/>
                <w:color w:val="000000" w:themeColor="text1"/>
                <w:rtl/>
              </w:rPr>
            </w:pPr>
            <w:r>
              <w:rPr>
                <w:color w:val="000000" w:themeColor="text1"/>
                <w:rtl/>
              </w:rPr>
              <w:t>25</w:t>
            </w:r>
          </w:p>
        </w:tc>
        <w:tc>
          <w:tcPr>
            <w:tcW w:w="1478" w:type="dxa"/>
          </w:tcPr>
          <w:p w14:paraId="2E64C563" w14:textId="77777777" w:rsidR="00CE50B2" w:rsidRPr="008E2694" w:rsidRDefault="00CE50B2" w:rsidP="007E07ED">
            <w:pPr>
              <w:pStyle w:val="TableParagraph"/>
              <w:spacing w:before="11"/>
              <w:rPr>
                <w:rFonts w:cs="Calibri"/>
                <w:b/>
                <w:bCs/>
                <w:color w:val="000000" w:themeColor="text1"/>
                <w:sz w:val="25"/>
                <w:szCs w:val="25"/>
                <w:rtl/>
              </w:rPr>
            </w:pPr>
          </w:p>
          <w:p w14:paraId="2E64C564" w14:textId="77777777" w:rsidR="00CE50B2" w:rsidRPr="008E2694" w:rsidRDefault="00CE50B2" w:rsidP="007E07ED">
            <w:pPr>
              <w:pStyle w:val="TableParagraph"/>
              <w:bidi/>
              <w:ind w:left="87" w:right="87"/>
              <w:jc w:val="center"/>
              <w:rPr>
                <w:rFonts w:cs="Calibri"/>
                <w:color w:val="000000" w:themeColor="text1"/>
                <w:rtl/>
              </w:rPr>
            </w:pPr>
            <w:r>
              <w:rPr>
                <w:color w:val="000000" w:themeColor="text1"/>
                <w:rtl/>
              </w:rPr>
              <w:t>50</w:t>
            </w:r>
          </w:p>
        </w:tc>
        <w:tc>
          <w:tcPr>
            <w:tcW w:w="1478" w:type="dxa"/>
          </w:tcPr>
          <w:p w14:paraId="2E64C565" w14:textId="77777777" w:rsidR="00CE50B2" w:rsidRPr="008E2694" w:rsidRDefault="00CE50B2" w:rsidP="007E07ED">
            <w:pPr>
              <w:pStyle w:val="TableParagraph"/>
              <w:spacing w:before="11"/>
              <w:rPr>
                <w:rFonts w:cs="Calibri"/>
                <w:b/>
                <w:bCs/>
                <w:color w:val="000000" w:themeColor="text1"/>
                <w:sz w:val="25"/>
                <w:szCs w:val="25"/>
                <w:rtl/>
              </w:rPr>
            </w:pPr>
          </w:p>
          <w:p w14:paraId="2E64C566" w14:textId="77777777" w:rsidR="00CE50B2" w:rsidRPr="008E2694" w:rsidRDefault="00CE50B2" w:rsidP="007E07ED">
            <w:pPr>
              <w:pStyle w:val="TableParagraph"/>
              <w:bidi/>
              <w:ind w:left="69" w:right="69"/>
              <w:jc w:val="center"/>
              <w:rPr>
                <w:rFonts w:cs="Calibri"/>
                <w:color w:val="000000" w:themeColor="text1"/>
                <w:rtl/>
              </w:rPr>
            </w:pPr>
            <w:r>
              <w:rPr>
                <w:color w:val="000000" w:themeColor="text1"/>
                <w:rtl/>
              </w:rPr>
              <w:t>50</w:t>
            </w:r>
          </w:p>
        </w:tc>
        <w:tc>
          <w:tcPr>
            <w:tcW w:w="1519" w:type="dxa"/>
          </w:tcPr>
          <w:p w14:paraId="2E64C567" w14:textId="77777777" w:rsidR="00CE50B2" w:rsidRPr="008E2694" w:rsidRDefault="00CE50B2" w:rsidP="007E07ED">
            <w:pPr>
              <w:pStyle w:val="TableParagraph"/>
              <w:spacing w:before="11"/>
              <w:rPr>
                <w:rFonts w:cs="Calibri"/>
                <w:b/>
                <w:bCs/>
                <w:color w:val="000000" w:themeColor="text1"/>
                <w:sz w:val="25"/>
                <w:szCs w:val="25"/>
                <w:rtl/>
              </w:rPr>
            </w:pPr>
          </w:p>
          <w:p w14:paraId="2E64C568" w14:textId="77777777" w:rsidR="00CE50B2" w:rsidRPr="008E2694" w:rsidRDefault="00CE50B2" w:rsidP="007E07ED">
            <w:pPr>
              <w:pStyle w:val="TableParagraph"/>
              <w:bidi/>
              <w:ind w:left="58" w:right="56"/>
              <w:jc w:val="center"/>
              <w:rPr>
                <w:rFonts w:cs="Calibri"/>
                <w:color w:val="000000" w:themeColor="text1"/>
                <w:rtl/>
              </w:rPr>
            </w:pPr>
            <w:r>
              <w:rPr>
                <w:color w:val="000000" w:themeColor="text1"/>
                <w:rtl/>
              </w:rPr>
              <w:t>50</w:t>
            </w:r>
          </w:p>
        </w:tc>
      </w:tr>
      <w:tr w:rsidR="00CE50B2" w14:paraId="2E64C579" w14:textId="77777777" w:rsidTr="001306BF">
        <w:tc>
          <w:tcPr>
            <w:tcW w:w="2938" w:type="dxa"/>
          </w:tcPr>
          <w:p w14:paraId="2E64C56A" w14:textId="77777777" w:rsidR="00CE50B2" w:rsidRPr="008E2694" w:rsidRDefault="00CE50B2" w:rsidP="007E07ED">
            <w:pPr>
              <w:pStyle w:val="TableParagraph"/>
              <w:bidi/>
              <w:spacing w:before="44"/>
              <w:ind w:left="64" w:right="170" w:hanging="10"/>
              <w:jc w:val="both"/>
              <w:rPr>
                <w:rFonts w:cs="Calibri"/>
                <w:color w:val="000000" w:themeColor="text1"/>
                <w:rtl/>
              </w:rPr>
            </w:pPr>
            <w:r>
              <w:rPr>
                <w:rFonts w:hint="cs"/>
                <w:color w:val="000000" w:themeColor="text1"/>
                <w:rtl/>
              </w:rPr>
              <w:t>2.</w:t>
            </w:r>
            <w:r>
              <w:rPr>
                <w:color w:val="000000" w:themeColor="text1"/>
                <w:rtl/>
              </w:rPr>
              <w:t xml:space="preserve"> نسبة المتخرجين المنتمين للبرامج ذات البناء المشترك الراضون عن مستوى مهاراتهم التوظيفية (نسبة)</w:t>
            </w:r>
          </w:p>
        </w:tc>
        <w:tc>
          <w:tcPr>
            <w:tcW w:w="1527" w:type="dxa"/>
          </w:tcPr>
          <w:p w14:paraId="2E64C56B" w14:textId="77777777" w:rsidR="00CE50B2" w:rsidRPr="008E2694" w:rsidRDefault="00CE50B2" w:rsidP="007E07ED">
            <w:pPr>
              <w:pStyle w:val="TableParagraph"/>
              <w:rPr>
                <w:rFonts w:cs="Calibri"/>
                <w:b/>
                <w:bCs/>
                <w:color w:val="000000" w:themeColor="text1"/>
                <w:sz w:val="26"/>
                <w:szCs w:val="26"/>
                <w:rtl/>
              </w:rPr>
            </w:pPr>
          </w:p>
          <w:p w14:paraId="2E64C56C" w14:textId="77777777" w:rsidR="00CE50B2" w:rsidRPr="008E2694" w:rsidRDefault="00CE50B2" w:rsidP="007E07ED">
            <w:pPr>
              <w:pStyle w:val="TableParagraph"/>
              <w:bidi/>
              <w:ind w:right="1"/>
              <w:jc w:val="center"/>
              <w:rPr>
                <w:rFonts w:cs="Calibri"/>
                <w:color w:val="000000" w:themeColor="text1"/>
                <w:rtl/>
              </w:rPr>
            </w:pPr>
            <w:r>
              <w:rPr>
                <w:color w:val="000000" w:themeColor="text1"/>
                <w:rtl/>
              </w:rPr>
              <w:t>-</w:t>
            </w:r>
          </w:p>
        </w:tc>
        <w:tc>
          <w:tcPr>
            <w:tcW w:w="1760" w:type="dxa"/>
          </w:tcPr>
          <w:p w14:paraId="2E64C56D" w14:textId="77777777" w:rsidR="00CE50B2" w:rsidRPr="008E2694" w:rsidRDefault="00CE50B2" w:rsidP="007E07ED">
            <w:pPr>
              <w:pStyle w:val="TableParagraph"/>
              <w:rPr>
                <w:rFonts w:cs="Calibri"/>
                <w:b/>
                <w:bCs/>
                <w:color w:val="000000" w:themeColor="text1"/>
                <w:sz w:val="26"/>
                <w:szCs w:val="26"/>
                <w:rtl/>
              </w:rPr>
            </w:pPr>
          </w:p>
          <w:p w14:paraId="2E64C56E" w14:textId="77777777" w:rsidR="00CE50B2" w:rsidRPr="008E2694" w:rsidRDefault="00CE50B2" w:rsidP="007E07ED">
            <w:pPr>
              <w:pStyle w:val="TableParagraph"/>
              <w:bidi/>
              <w:jc w:val="center"/>
              <w:rPr>
                <w:rFonts w:cs="Calibri"/>
                <w:color w:val="000000" w:themeColor="text1"/>
                <w:rtl/>
              </w:rPr>
            </w:pPr>
            <w:r>
              <w:rPr>
                <w:color w:val="000000" w:themeColor="text1"/>
                <w:rtl/>
              </w:rPr>
              <w:t>-</w:t>
            </w:r>
          </w:p>
        </w:tc>
        <w:tc>
          <w:tcPr>
            <w:tcW w:w="1478" w:type="dxa"/>
          </w:tcPr>
          <w:p w14:paraId="2E64C56F" w14:textId="77777777" w:rsidR="00CE50B2" w:rsidRPr="008E2694" w:rsidRDefault="00CE50B2" w:rsidP="007E07ED">
            <w:pPr>
              <w:pStyle w:val="TableParagraph"/>
              <w:rPr>
                <w:rFonts w:cs="Calibri"/>
                <w:b/>
                <w:bCs/>
                <w:color w:val="000000" w:themeColor="text1"/>
                <w:sz w:val="26"/>
                <w:szCs w:val="26"/>
                <w:rtl/>
              </w:rPr>
            </w:pPr>
          </w:p>
          <w:p w14:paraId="2E64C570" w14:textId="77777777" w:rsidR="00CE50B2" w:rsidRPr="008E2694" w:rsidRDefault="00CE50B2" w:rsidP="007E07ED">
            <w:pPr>
              <w:pStyle w:val="TableParagraph"/>
              <w:bidi/>
              <w:jc w:val="center"/>
              <w:rPr>
                <w:rFonts w:cs="Calibri"/>
                <w:color w:val="000000" w:themeColor="text1"/>
                <w:rtl/>
              </w:rPr>
            </w:pPr>
            <w:r>
              <w:rPr>
                <w:color w:val="000000" w:themeColor="text1"/>
                <w:rtl/>
              </w:rPr>
              <w:t>-</w:t>
            </w:r>
          </w:p>
        </w:tc>
        <w:tc>
          <w:tcPr>
            <w:tcW w:w="1478" w:type="dxa"/>
          </w:tcPr>
          <w:p w14:paraId="2E64C571" w14:textId="77777777" w:rsidR="00CE50B2" w:rsidRPr="008E2694" w:rsidRDefault="00CE50B2" w:rsidP="007E07ED">
            <w:pPr>
              <w:pStyle w:val="TableParagraph"/>
              <w:bidi/>
              <w:spacing w:before="172" w:line="252" w:lineRule="exact"/>
              <w:jc w:val="center"/>
              <w:rPr>
                <w:rFonts w:cs="Calibri"/>
                <w:color w:val="000000" w:themeColor="text1"/>
                <w:rtl/>
              </w:rPr>
            </w:pPr>
            <w:r>
              <w:rPr>
                <w:color w:val="000000" w:themeColor="text1"/>
                <w:rtl/>
              </w:rPr>
              <w:t>0</w:t>
            </w:r>
          </w:p>
          <w:p w14:paraId="2E64C572" w14:textId="77777777" w:rsidR="00CE50B2" w:rsidRPr="008E2694" w:rsidRDefault="00CE50B2" w:rsidP="007E07ED">
            <w:pPr>
              <w:pStyle w:val="TableParagraph"/>
              <w:bidi/>
              <w:spacing w:line="252" w:lineRule="exact"/>
              <w:ind w:left="147" w:right="144"/>
              <w:jc w:val="center"/>
              <w:rPr>
                <w:rFonts w:cs="Calibri"/>
                <w:color w:val="000000" w:themeColor="text1"/>
                <w:rtl/>
              </w:rPr>
            </w:pPr>
            <w:r>
              <w:rPr>
                <w:color w:val="000000" w:themeColor="text1"/>
                <w:rtl/>
              </w:rPr>
              <w:t>(القيمة المرجع)</w:t>
            </w:r>
          </w:p>
        </w:tc>
        <w:tc>
          <w:tcPr>
            <w:tcW w:w="1478" w:type="dxa"/>
          </w:tcPr>
          <w:p w14:paraId="2E64C573" w14:textId="77777777" w:rsidR="00CE50B2" w:rsidRPr="008E2694" w:rsidRDefault="00CE50B2" w:rsidP="007E07ED">
            <w:pPr>
              <w:pStyle w:val="TableParagraph"/>
              <w:rPr>
                <w:rFonts w:cs="Calibri"/>
                <w:b/>
                <w:bCs/>
                <w:color w:val="000000" w:themeColor="text1"/>
                <w:sz w:val="26"/>
                <w:szCs w:val="26"/>
                <w:rtl/>
              </w:rPr>
            </w:pPr>
          </w:p>
          <w:p w14:paraId="2E64C574" w14:textId="77777777" w:rsidR="00CE50B2" w:rsidRPr="008E2694" w:rsidRDefault="00CE50B2" w:rsidP="007E07ED">
            <w:pPr>
              <w:pStyle w:val="TableParagraph"/>
              <w:bidi/>
              <w:jc w:val="center"/>
              <w:rPr>
                <w:rFonts w:cs="Calibri"/>
                <w:color w:val="000000" w:themeColor="text1"/>
                <w:rtl/>
              </w:rPr>
            </w:pPr>
            <w:r>
              <w:rPr>
                <w:color w:val="000000" w:themeColor="text1"/>
                <w:rtl/>
              </w:rPr>
              <w:t>0</w:t>
            </w:r>
          </w:p>
        </w:tc>
        <w:tc>
          <w:tcPr>
            <w:tcW w:w="1478" w:type="dxa"/>
          </w:tcPr>
          <w:p w14:paraId="2E64C575" w14:textId="77777777" w:rsidR="00CE50B2" w:rsidRPr="008E2694" w:rsidRDefault="00CE50B2" w:rsidP="007E07ED">
            <w:pPr>
              <w:pStyle w:val="TableParagraph"/>
              <w:bidi/>
              <w:spacing w:before="172" w:line="252" w:lineRule="exact"/>
              <w:ind w:left="69" w:right="69"/>
              <w:jc w:val="center"/>
              <w:rPr>
                <w:rFonts w:cs="Calibri"/>
                <w:color w:val="000000" w:themeColor="text1"/>
                <w:rtl/>
              </w:rPr>
            </w:pPr>
            <w:r>
              <w:rPr>
                <w:color w:val="000000" w:themeColor="text1"/>
                <w:rtl/>
              </w:rPr>
              <w:t>25</w:t>
            </w:r>
          </w:p>
          <w:p w14:paraId="2E64C576" w14:textId="77777777" w:rsidR="00CE50B2" w:rsidRPr="008E2694" w:rsidRDefault="00CE50B2" w:rsidP="007E07ED">
            <w:pPr>
              <w:pStyle w:val="TableParagraph"/>
              <w:bidi/>
              <w:spacing w:line="252" w:lineRule="exact"/>
              <w:ind w:left="69" w:right="68"/>
              <w:jc w:val="center"/>
              <w:rPr>
                <w:rFonts w:cs="Calibri"/>
                <w:color w:val="000000" w:themeColor="text1"/>
                <w:rtl/>
              </w:rPr>
            </w:pPr>
            <w:r>
              <w:rPr>
                <w:color w:val="000000" w:themeColor="text1"/>
                <w:rtl/>
              </w:rPr>
              <w:t>(أعلى)</w:t>
            </w:r>
          </w:p>
        </w:tc>
        <w:tc>
          <w:tcPr>
            <w:tcW w:w="1519" w:type="dxa"/>
          </w:tcPr>
          <w:p w14:paraId="2E64C577" w14:textId="77777777" w:rsidR="00CE50B2" w:rsidRPr="008E2694" w:rsidRDefault="00CE50B2" w:rsidP="007E07ED">
            <w:pPr>
              <w:pStyle w:val="TableParagraph"/>
              <w:rPr>
                <w:rFonts w:cs="Calibri"/>
                <w:b/>
                <w:bCs/>
                <w:color w:val="000000" w:themeColor="text1"/>
                <w:sz w:val="26"/>
                <w:szCs w:val="26"/>
                <w:rtl/>
              </w:rPr>
            </w:pPr>
          </w:p>
          <w:p w14:paraId="2E64C578" w14:textId="77777777" w:rsidR="00CE50B2" w:rsidRPr="008E2694" w:rsidRDefault="00CE50B2" w:rsidP="007E07ED">
            <w:pPr>
              <w:pStyle w:val="TableParagraph"/>
              <w:bidi/>
              <w:ind w:left="58" w:right="56"/>
              <w:jc w:val="center"/>
              <w:rPr>
                <w:rFonts w:cs="Calibri"/>
                <w:color w:val="000000" w:themeColor="text1"/>
                <w:rtl/>
              </w:rPr>
            </w:pPr>
            <w:r>
              <w:rPr>
                <w:color w:val="000000" w:themeColor="text1"/>
                <w:rtl/>
              </w:rPr>
              <w:t>25</w:t>
            </w:r>
          </w:p>
        </w:tc>
      </w:tr>
      <w:tr w:rsidR="00CE50B2" w14:paraId="2E64C589" w14:textId="77777777" w:rsidTr="001306BF">
        <w:tc>
          <w:tcPr>
            <w:tcW w:w="2938" w:type="dxa"/>
          </w:tcPr>
          <w:p w14:paraId="2E64C57A" w14:textId="77777777" w:rsidR="00CE50B2" w:rsidRPr="008E2694" w:rsidRDefault="00CE50B2" w:rsidP="007E07ED">
            <w:pPr>
              <w:pStyle w:val="TableParagraph"/>
              <w:bidi/>
              <w:spacing w:before="44"/>
              <w:ind w:left="64" w:right="449" w:hanging="10"/>
              <w:rPr>
                <w:rFonts w:cs="Calibri"/>
                <w:color w:val="000000" w:themeColor="text1"/>
                <w:rtl/>
              </w:rPr>
            </w:pPr>
            <w:r>
              <w:rPr>
                <w:rFonts w:hint="cs"/>
                <w:color w:val="000000" w:themeColor="text1"/>
                <w:rtl/>
              </w:rPr>
              <w:t>3.</w:t>
            </w:r>
            <w:r>
              <w:rPr>
                <w:color w:val="000000" w:themeColor="text1"/>
                <w:rtl/>
              </w:rPr>
              <w:t xml:space="preserve"> عدد البرامج التي تم ادراجها مؤخرا في إطار برنامج دعم الجودة مع على الأقل وحدة دراسية تعنى بريادة الأعمال (عدد)</w:t>
            </w:r>
          </w:p>
        </w:tc>
        <w:tc>
          <w:tcPr>
            <w:tcW w:w="1527" w:type="dxa"/>
          </w:tcPr>
          <w:p w14:paraId="2E64C57B" w14:textId="77777777" w:rsidR="00CE50B2" w:rsidRPr="008E2694" w:rsidRDefault="00CE50B2" w:rsidP="007E07ED">
            <w:pPr>
              <w:pStyle w:val="TableParagraph"/>
              <w:spacing w:before="11"/>
              <w:rPr>
                <w:rFonts w:cs="Calibri"/>
                <w:b/>
                <w:bCs/>
                <w:color w:val="000000" w:themeColor="text1"/>
                <w:sz w:val="25"/>
                <w:szCs w:val="25"/>
                <w:rtl/>
              </w:rPr>
            </w:pPr>
          </w:p>
          <w:p w14:paraId="2E64C57C" w14:textId="77777777" w:rsidR="00CE50B2" w:rsidRPr="008E2694" w:rsidRDefault="00CE50B2" w:rsidP="007E07ED">
            <w:pPr>
              <w:pStyle w:val="TableParagraph"/>
              <w:bidi/>
              <w:jc w:val="center"/>
              <w:rPr>
                <w:rFonts w:cs="Calibri"/>
                <w:color w:val="000000" w:themeColor="text1"/>
                <w:rtl/>
              </w:rPr>
            </w:pPr>
            <w:r>
              <w:rPr>
                <w:color w:val="000000" w:themeColor="text1"/>
                <w:rtl/>
              </w:rPr>
              <w:t>0</w:t>
            </w:r>
          </w:p>
        </w:tc>
        <w:tc>
          <w:tcPr>
            <w:tcW w:w="1760" w:type="dxa"/>
          </w:tcPr>
          <w:p w14:paraId="2E64C57D" w14:textId="77777777" w:rsidR="00CE50B2" w:rsidRPr="008E2694" w:rsidRDefault="00CE50B2" w:rsidP="007E07ED">
            <w:pPr>
              <w:pStyle w:val="TableParagraph"/>
              <w:spacing w:before="11"/>
              <w:rPr>
                <w:rFonts w:cs="Calibri"/>
                <w:b/>
                <w:bCs/>
                <w:color w:val="000000" w:themeColor="text1"/>
                <w:sz w:val="25"/>
                <w:szCs w:val="25"/>
                <w:rtl/>
              </w:rPr>
            </w:pPr>
          </w:p>
          <w:p w14:paraId="2E64C57E" w14:textId="77777777" w:rsidR="00CE50B2" w:rsidRPr="008E2694" w:rsidRDefault="00CE50B2" w:rsidP="007E07ED">
            <w:pPr>
              <w:pStyle w:val="TableParagraph"/>
              <w:bidi/>
              <w:ind w:left="2"/>
              <w:jc w:val="center"/>
              <w:rPr>
                <w:rFonts w:cs="Calibri"/>
                <w:color w:val="000000" w:themeColor="text1"/>
                <w:rtl/>
              </w:rPr>
            </w:pPr>
            <w:r>
              <w:rPr>
                <w:color w:val="000000" w:themeColor="text1"/>
                <w:rtl/>
              </w:rPr>
              <w:t>0</w:t>
            </w:r>
          </w:p>
        </w:tc>
        <w:tc>
          <w:tcPr>
            <w:tcW w:w="1478" w:type="dxa"/>
          </w:tcPr>
          <w:p w14:paraId="2E64C57F" w14:textId="77777777" w:rsidR="00CE50B2" w:rsidRPr="008E2694" w:rsidRDefault="00CE50B2" w:rsidP="007E07ED">
            <w:pPr>
              <w:pStyle w:val="TableParagraph"/>
              <w:spacing w:before="11"/>
              <w:rPr>
                <w:rFonts w:cs="Calibri"/>
                <w:b/>
                <w:bCs/>
                <w:color w:val="000000" w:themeColor="text1"/>
                <w:sz w:val="25"/>
                <w:szCs w:val="25"/>
                <w:rtl/>
              </w:rPr>
            </w:pPr>
          </w:p>
          <w:p w14:paraId="2E64C580" w14:textId="77777777" w:rsidR="00CE50B2" w:rsidRPr="008E2694" w:rsidRDefault="00CE50B2" w:rsidP="007E07ED">
            <w:pPr>
              <w:pStyle w:val="TableParagraph"/>
              <w:bidi/>
              <w:jc w:val="center"/>
              <w:rPr>
                <w:rFonts w:cs="Calibri"/>
                <w:color w:val="000000" w:themeColor="text1"/>
                <w:rtl/>
              </w:rPr>
            </w:pPr>
            <w:r>
              <w:rPr>
                <w:color w:val="000000" w:themeColor="text1"/>
                <w:rtl/>
              </w:rPr>
              <w:t>0</w:t>
            </w:r>
          </w:p>
        </w:tc>
        <w:tc>
          <w:tcPr>
            <w:tcW w:w="1478" w:type="dxa"/>
          </w:tcPr>
          <w:p w14:paraId="2E64C581" w14:textId="77777777" w:rsidR="00CE50B2" w:rsidRPr="008E2694" w:rsidRDefault="00CE50B2" w:rsidP="007E07ED">
            <w:pPr>
              <w:pStyle w:val="TableParagraph"/>
              <w:spacing w:before="11"/>
              <w:rPr>
                <w:rFonts w:cs="Calibri"/>
                <w:b/>
                <w:bCs/>
                <w:color w:val="000000" w:themeColor="text1"/>
                <w:sz w:val="25"/>
                <w:szCs w:val="25"/>
                <w:rtl/>
              </w:rPr>
            </w:pPr>
          </w:p>
          <w:p w14:paraId="2E64C582" w14:textId="77777777" w:rsidR="00CE50B2" w:rsidRPr="008E2694" w:rsidRDefault="00CE50B2" w:rsidP="007E07ED">
            <w:pPr>
              <w:pStyle w:val="TableParagraph"/>
              <w:bidi/>
              <w:ind w:left="144" w:right="144"/>
              <w:jc w:val="center"/>
              <w:rPr>
                <w:rFonts w:cs="Calibri"/>
                <w:color w:val="000000" w:themeColor="text1"/>
                <w:rtl/>
              </w:rPr>
            </w:pPr>
            <w:r>
              <w:rPr>
                <w:color w:val="000000" w:themeColor="text1"/>
                <w:rtl/>
              </w:rPr>
              <w:t>25</w:t>
            </w:r>
          </w:p>
        </w:tc>
        <w:tc>
          <w:tcPr>
            <w:tcW w:w="1478" w:type="dxa"/>
          </w:tcPr>
          <w:p w14:paraId="2E64C583" w14:textId="77777777" w:rsidR="00CE50B2" w:rsidRPr="008E2694" w:rsidRDefault="00CE50B2" w:rsidP="007E07ED">
            <w:pPr>
              <w:pStyle w:val="TableParagraph"/>
              <w:spacing w:before="11"/>
              <w:rPr>
                <w:rFonts w:cs="Calibri"/>
                <w:b/>
                <w:bCs/>
                <w:color w:val="000000" w:themeColor="text1"/>
                <w:sz w:val="25"/>
                <w:szCs w:val="25"/>
                <w:rtl/>
              </w:rPr>
            </w:pPr>
          </w:p>
          <w:p w14:paraId="2E64C584" w14:textId="77777777" w:rsidR="00CE50B2" w:rsidRPr="008E2694" w:rsidRDefault="00CE50B2" w:rsidP="007E07ED">
            <w:pPr>
              <w:pStyle w:val="TableParagraph"/>
              <w:bidi/>
              <w:ind w:left="87" w:right="87"/>
              <w:jc w:val="center"/>
              <w:rPr>
                <w:rFonts w:cs="Calibri"/>
                <w:color w:val="000000" w:themeColor="text1"/>
                <w:rtl/>
              </w:rPr>
            </w:pPr>
            <w:r>
              <w:rPr>
                <w:color w:val="000000" w:themeColor="text1"/>
                <w:rtl/>
              </w:rPr>
              <w:t>50</w:t>
            </w:r>
          </w:p>
        </w:tc>
        <w:tc>
          <w:tcPr>
            <w:tcW w:w="1478" w:type="dxa"/>
          </w:tcPr>
          <w:p w14:paraId="2E64C585" w14:textId="77777777" w:rsidR="00CE50B2" w:rsidRPr="008E2694" w:rsidRDefault="00CE50B2" w:rsidP="007E07ED">
            <w:pPr>
              <w:pStyle w:val="TableParagraph"/>
              <w:spacing w:before="11"/>
              <w:rPr>
                <w:rFonts w:cs="Calibri"/>
                <w:b/>
                <w:bCs/>
                <w:color w:val="000000" w:themeColor="text1"/>
                <w:sz w:val="25"/>
                <w:szCs w:val="25"/>
                <w:rtl/>
              </w:rPr>
            </w:pPr>
          </w:p>
          <w:p w14:paraId="2E64C586" w14:textId="77777777" w:rsidR="00CE50B2" w:rsidRPr="008E2694" w:rsidRDefault="00CE50B2" w:rsidP="007E07ED">
            <w:pPr>
              <w:pStyle w:val="TableParagraph"/>
              <w:bidi/>
              <w:ind w:left="69" w:right="69"/>
              <w:jc w:val="center"/>
              <w:rPr>
                <w:rFonts w:cs="Calibri"/>
                <w:color w:val="000000" w:themeColor="text1"/>
                <w:rtl/>
              </w:rPr>
            </w:pPr>
            <w:r>
              <w:rPr>
                <w:color w:val="000000" w:themeColor="text1"/>
                <w:rtl/>
              </w:rPr>
              <w:t>75</w:t>
            </w:r>
          </w:p>
        </w:tc>
        <w:tc>
          <w:tcPr>
            <w:tcW w:w="1519" w:type="dxa"/>
          </w:tcPr>
          <w:p w14:paraId="2E64C587" w14:textId="77777777" w:rsidR="00CE50B2" w:rsidRPr="008E2694" w:rsidRDefault="00CE50B2" w:rsidP="007E07ED">
            <w:pPr>
              <w:pStyle w:val="TableParagraph"/>
              <w:spacing w:before="11"/>
              <w:rPr>
                <w:rFonts w:cs="Calibri"/>
                <w:b/>
                <w:bCs/>
                <w:color w:val="000000" w:themeColor="text1"/>
                <w:sz w:val="25"/>
                <w:szCs w:val="25"/>
                <w:rtl/>
              </w:rPr>
            </w:pPr>
          </w:p>
          <w:p w14:paraId="2E64C588" w14:textId="77777777" w:rsidR="00CE50B2" w:rsidRPr="008E2694" w:rsidRDefault="00CE50B2" w:rsidP="007E07ED">
            <w:pPr>
              <w:pStyle w:val="TableParagraph"/>
              <w:bidi/>
              <w:ind w:left="58" w:right="56"/>
              <w:jc w:val="center"/>
              <w:rPr>
                <w:rFonts w:cs="Calibri"/>
                <w:color w:val="000000" w:themeColor="text1"/>
                <w:rtl/>
              </w:rPr>
            </w:pPr>
            <w:r>
              <w:rPr>
                <w:color w:val="000000" w:themeColor="text1"/>
                <w:rtl/>
              </w:rPr>
              <w:t>75</w:t>
            </w:r>
          </w:p>
        </w:tc>
      </w:tr>
      <w:tr w:rsidR="00CE50B2" w14:paraId="2E64C592" w14:textId="77777777" w:rsidTr="001306BF">
        <w:tc>
          <w:tcPr>
            <w:tcW w:w="2938" w:type="dxa"/>
          </w:tcPr>
          <w:p w14:paraId="2E64C58A" w14:textId="77777777" w:rsidR="00CE50B2" w:rsidRPr="008E2694" w:rsidRDefault="00CE50B2" w:rsidP="007E07ED">
            <w:pPr>
              <w:pStyle w:val="TableParagraph"/>
              <w:bidi/>
              <w:spacing w:before="44"/>
              <w:ind w:left="64" w:right="449" w:hanging="10"/>
              <w:rPr>
                <w:rFonts w:cs="Calibri"/>
                <w:color w:val="000000" w:themeColor="text1"/>
                <w:rtl/>
              </w:rPr>
            </w:pPr>
            <w:r>
              <w:rPr>
                <w:rFonts w:hint="cs"/>
                <w:color w:val="000000" w:themeColor="text1"/>
                <w:rtl/>
              </w:rPr>
              <w:t>4.</w:t>
            </w:r>
            <w:r>
              <w:rPr>
                <w:color w:val="000000" w:themeColor="text1"/>
                <w:rtl/>
              </w:rPr>
              <w:t xml:space="preserve"> نسبة المشاريع في إطار برنامج دعم الجودة للجامعات الفتية (نسبة) </w:t>
            </w:r>
          </w:p>
        </w:tc>
        <w:tc>
          <w:tcPr>
            <w:tcW w:w="1527" w:type="dxa"/>
          </w:tcPr>
          <w:p w14:paraId="2E64C58B" w14:textId="77777777" w:rsidR="00CE50B2" w:rsidRPr="008E2694" w:rsidRDefault="00CE50B2" w:rsidP="007E07ED">
            <w:pPr>
              <w:pStyle w:val="TableParagraph"/>
              <w:bidi/>
              <w:spacing w:before="171"/>
              <w:jc w:val="center"/>
              <w:rPr>
                <w:rFonts w:cs="Calibri"/>
                <w:color w:val="000000" w:themeColor="text1"/>
                <w:rtl/>
              </w:rPr>
            </w:pPr>
            <w:r>
              <w:rPr>
                <w:color w:val="000000" w:themeColor="text1"/>
                <w:rtl/>
              </w:rPr>
              <w:t>0</w:t>
            </w:r>
          </w:p>
        </w:tc>
        <w:tc>
          <w:tcPr>
            <w:tcW w:w="1760" w:type="dxa"/>
          </w:tcPr>
          <w:p w14:paraId="2E64C58C" w14:textId="77777777" w:rsidR="00CE50B2" w:rsidRPr="008E2694" w:rsidRDefault="00CE50B2" w:rsidP="007E07ED">
            <w:pPr>
              <w:pStyle w:val="TableParagraph"/>
              <w:bidi/>
              <w:spacing w:before="171"/>
              <w:ind w:left="2"/>
              <w:jc w:val="center"/>
              <w:rPr>
                <w:rFonts w:cs="Calibri"/>
                <w:color w:val="000000" w:themeColor="text1"/>
                <w:rtl/>
              </w:rPr>
            </w:pPr>
            <w:r>
              <w:rPr>
                <w:color w:val="000000" w:themeColor="text1"/>
                <w:rtl/>
              </w:rPr>
              <w:t>0</w:t>
            </w:r>
          </w:p>
        </w:tc>
        <w:tc>
          <w:tcPr>
            <w:tcW w:w="1478" w:type="dxa"/>
          </w:tcPr>
          <w:p w14:paraId="2E64C58D" w14:textId="77777777" w:rsidR="00CE50B2" w:rsidRPr="008E2694" w:rsidRDefault="00CE50B2" w:rsidP="007E07ED">
            <w:pPr>
              <w:pStyle w:val="TableParagraph"/>
              <w:bidi/>
              <w:spacing w:before="171"/>
              <w:ind w:left="75" w:right="75"/>
              <w:jc w:val="center"/>
              <w:rPr>
                <w:rFonts w:cs="Calibri"/>
                <w:color w:val="000000" w:themeColor="text1"/>
                <w:rtl/>
              </w:rPr>
            </w:pPr>
            <w:r>
              <w:rPr>
                <w:color w:val="000000" w:themeColor="text1"/>
                <w:rtl/>
              </w:rPr>
              <w:t>10</w:t>
            </w:r>
          </w:p>
        </w:tc>
        <w:tc>
          <w:tcPr>
            <w:tcW w:w="1478" w:type="dxa"/>
          </w:tcPr>
          <w:p w14:paraId="2E64C58E" w14:textId="77777777" w:rsidR="00CE50B2" w:rsidRPr="008E2694" w:rsidRDefault="00CE50B2" w:rsidP="007E07ED">
            <w:pPr>
              <w:pStyle w:val="TableParagraph"/>
              <w:bidi/>
              <w:spacing w:before="171"/>
              <w:ind w:left="144" w:right="144"/>
              <w:jc w:val="center"/>
              <w:rPr>
                <w:rFonts w:cs="Calibri"/>
                <w:color w:val="000000" w:themeColor="text1"/>
                <w:rtl/>
              </w:rPr>
            </w:pPr>
            <w:r>
              <w:rPr>
                <w:color w:val="000000" w:themeColor="text1"/>
                <w:rtl/>
              </w:rPr>
              <w:t>15</w:t>
            </w:r>
          </w:p>
        </w:tc>
        <w:tc>
          <w:tcPr>
            <w:tcW w:w="1478" w:type="dxa"/>
          </w:tcPr>
          <w:p w14:paraId="2E64C58F" w14:textId="77777777" w:rsidR="00CE50B2" w:rsidRPr="008E2694" w:rsidRDefault="00CE50B2" w:rsidP="007E07ED">
            <w:pPr>
              <w:pStyle w:val="TableParagraph"/>
              <w:bidi/>
              <w:spacing w:before="171"/>
              <w:ind w:left="87" w:right="87"/>
              <w:jc w:val="center"/>
              <w:rPr>
                <w:rFonts w:cs="Calibri"/>
                <w:color w:val="000000" w:themeColor="text1"/>
                <w:rtl/>
              </w:rPr>
            </w:pPr>
            <w:r>
              <w:rPr>
                <w:color w:val="000000" w:themeColor="text1"/>
                <w:rtl/>
              </w:rPr>
              <w:t>20</w:t>
            </w:r>
          </w:p>
        </w:tc>
        <w:tc>
          <w:tcPr>
            <w:tcW w:w="1478" w:type="dxa"/>
          </w:tcPr>
          <w:p w14:paraId="2E64C590" w14:textId="77777777" w:rsidR="00CE50B2" w:rsidRPr="008E2694" w:rsidRDefault="00CE50B2" w:rsidP="007E07ED">
            <w:pPr>
              <w:pStyle w:val="TableParagraph"/>
              <w:bidi/>
              <w:spacing w:before="171"/>
              <w:ind w:left="69" w:right="69"/>
              <w:jc w:val="center"/>
              <w:rPr>
                <w:rFonts w:cs="Calibri"/>
                <w:color w:val="000000" w:themeColor="text1"/>
                <w:rtl/>
              </w:rPr>
            </w:pPr>
            <w:r>
              <w:rPr>
                <w:color w:val="000000" w:themeColor="text1"/>
                <w:rtl/>
              </w:rPr>
              <w:t>20</w:t>
            </w:r>
          </w:p>
        </w:tc>
        <w:tc>
          <w:tcPr>
            <w:tcW w:w="1519" w:type="dxa"/>
          </w:tcPr>
          <w:p w14:paraId="2E64C591" w14:textId="77777777" w:rsidR="00CE50B2" w:rsidRPr="008E2694" w:rsidRDefault="00CE50B2" w:rsidP="007E07ED">
            <w:pPr>
              <w:pStyle w:val="TableParagraph"/>
              <w:bidi/>
              <w:spacing w:before="171"/>
              <w:ind w:left="58" w:right="56"/>
              <w:jc w:val="center"/>
              <w:rPr>
                <w:rFonts w:cs="Calibri"/>
                <w:color w:val="000000" w:themeColor="text1"/>
                <w:rtl/>
              </w:rPr>
            </w:pPr>
            <w:r>
              <w:rPr>
                <w:color w:val="000000" w:themeColor="text1"/>
                <w:rtl/>
              </w:rPr>
              <w:t>20</w:t>
            </w:r>
          </w:p>
        </w:tc>
      </w:tr>
      <w:tr w:rsidR="00CE50B2" w14:paraId="2E64C5A3" w14:textId="77777777" w:rsidTr="001306BF">
        <w:tc>
          <w:tcPr>
            <w:tcW w:w="2938" w:type="dxa"/>
          </w:tcPr>
          <w:p w14:paraId="2E64C593" w14:textId="77777777" w:rsidR="00CE50B2" w:rsidRPr="008E2694" w:rsidRDefault="00CE50B2" w:rsidP="007E07ED">
            <w:pPr>
              <w:pStyle w:val="TableParagraph"/>
              <w:bidi/>
              <w:spacing w:before="44"/>
              <w:ind w:left="64" w:right="449" w:hanging="10"/>
              <w:rPr>
                <w:rFonts w:cs="Calibri"/>
                <w:color w:val="000000" w:themeColor="text1"/>
                <w:rtl/>
              </w:rPr>
            </w:pPr>
            <w:r>
              <w:rPr>
                <w:rFonts w:hint="cs"/>
                <w:color w:val="000000" w:themeColor="text1"/>
                <w:rtl/>
              </w:rPr>
              <w:t>5.</w:t>
            </w:r>
            <w:r>
              <w:rPr>
                <w:color w:val="000000" w:themeColor="text1"/>
                <w:rtl/>
              </w:rPr>
              <w:t xml:space="preserve"> إنشاء قاعدة للمعلومات على الانترنت لنشر دراسات التعقّب.</w:t>
            </w:r>
          </w:p>
          <w:p w14:paraId="2E64C594" w14:textId="77777777" w:rsidR="00CE50B2" w:rsidRPr="008E2694" w:rsidRDefault="00CE50B2" w:rsidP="007E07ED">
            <w:pPr>
              <w:pStyle w:val="TableParagraph"/>
              <w:bidi/>
              <w:spacing w:before="1"/>
              <w:ind w:left="64" w:right="449"/>
              <w:rPr>
                <w:rFonts w:cs="Calibri"/>
                <w:color w:val="000000" w:themeColor="text1"/>
                <w:rtl/>
              </w:rPr>
            </w:pPr>
            <w:r>
              <w:rPr>
                <w:color w:val="000000" w:themeColor="text1"/>
                <w:rtl/>
              </w:rPr>
              <w:t>(نصّ)</w:t>
            </w:r>
          </w:p>
        </w:tc>
        <w:tc>
          <w:tcPr>
            <w:tcW w:w="1527" w:type="dxa"/>
          </w:tcPr>
          <w:p w14:paraId="2E64C595" w14:textId="77777777" w:rsidR="00CE50B2" w:rsidRPr="008E2694" w:rsidRDefault="00CE50B2" w:rsidP="007E07ED">
            <w:pPr>
              <w:pStyle w:val="TableParagraph"/>
              <w:rPr>
                <w:rFonts w:cs="Calibri"/>
                <w:b/>
                <w:bCs/>
                <w:color w:val="000000" w:themeColor="text1"/>
                <w:sz w:val="18"/>
                <w:szCs w:val="18"/>
                <w:rtl/>
              </w:rPr>
            </w:pPr>
          </w:p>
          <w:p w14:paraId="2E64C596" w14:textId="77777777" w:rsidR="00CE50B2" w:rsidRPr="008E2694" w:rsidRDefault="00CE50B2" w:rsidP="007E07ED">
            <w:pPr>
              <w:pStyle w:val="TableParagraph"/>
              <w:bidi/>
              <w:spacing w:before="114"/>
              <w:ind w:left="118" w:right="118"/>
              <w:jc w:val="center"/>
              <w:rPr>
                <w:rFonts w:cs="Calibri"/>
                <w:color w:val="000000" w:themeColor="text1"/>
                <w:sz w:val="18"/>
                <w:szCs w:val="18"/>
                <w:rtl/>
              </w:rPr>
            </w:pPr>
            <w:r>
              <w:rPr>
                <w:color w:val="000000" w:themeColor="text1"/>
                <w:sz w:val="18"/>
                <w:rtl/>
              </w:rPr>
              <w:t>لا توجد قاعدة</w:t>
            </w:r>
          </w:p>
        </w:tc>
        <w:tc>
          <w:tcPr>
            <w:tcW w:w="1760" w:type="dxa"/>
          </w:tcPr>
          <w:p w14:paraId="2E64C597" w14:textId="77777777" w:rsidR="00CE50B2" w:rsidRPr="008E2694" w:rsidRDefault="00CE50B2" w:rsidP="007E07ED">
            <w:pPr>
              <w:pStyle w:val="TableParagraph"/>
              <w:rPr>
                <w:rFonts w:cs="Calibri"/>
                <w:b/>
                <w:bCs/>
                <w:color w:val="000000" w:themeColor="text1"/>
                <w:sz w:val="18"/>
                <w:szCs w:val="18"/>
                <w:rtl/>
              </w:rPr>
            </w:pPr>
          </w:p>
          <w:p w14:paraId="2E64C598" w14:textId="77777777" w:rsidR="00CE50B2" w:rsidRPr="008E2694" w:rsidRDefault="00CE50B2" w:rsidP="007E07ED">
            <w:pPr>
              <w:pStyle w:val="TableParagraph"/>
              <w:bidi/>
              <w:spacing w:before="114"/>
              <w:ind w:left="261" w:right="258"/>
              <w:jc w:val="center"/>
              <w:rPr>
                <w:rFonts w:cs="Calibri"/>
                <w:color w:val="000000" w:themeColor="text1"/>
                <w:sz w:val="18"/>
                <w:szCs w:val="18"/>
                <w:rtl/>
              </w:rPr>
            </w:pPr>
            <w:r>
              <w:rPr>
                <w:color w:val="000000" w:themeColor="text1"/>
                <w:sz w:val="18"/>
                <w:rtl/>
              </w:rPr>
              <w:t xml:space="preserve">تصميم </w:t>
            </w:r>
          </w:p>
        </w:tc>
        <w:tc>
          <w:tcPr>
            <w:tcW w:w="1478" w:type="dxa"/>
          </w:tcPr>
          <w:p w14:paraId="2E64C599" w14:textId="77777777" w:rsidR="00CE50B2" w:rsidRPr="008E2694" w:rsidRDefault="00CE50B2" w:rsidP="007E07ED">
            <w:pPr>
              <w:pStyle w:val="TableParagraph"/>
              <w:spacing w:before="11"/>
              <w:rPr>
                <w:rFonts w:cs="Calibri"/>
                <w:b/>
                <w:bCs/>
                <w:color w:val="000000" w:themeColor="text1"/>
                <w:sz w:val="18"/>
                <w:szCs w:val="18"/>
                <w:rtl/>
              </w:rPr>
            </w:pPr>
          </w:p>
          <w:p w14:paraId="2E64C59A" w14:textId="77777777" w:rsidR="00CE50B2" w:rsidRPr="008E2694" w:rsidRDefault="00CE50B2" w:rsidP="007E07ED">
            <w:pPr>
              <w:pStyle w:val="TableParagraph"/>
              <w:bidi/>
              <w:ind w:left="319" w:right="68" w:hanging="236"/>
              <w:rPr>
                <w:rFonts w:cs="Calibri"/>
                <w:color w:val="000000" w:themeColor="text1"/>
                <w:sz w:val="18"/>
                <w:szCs w:val="18"/>
                <w:rtl/>
              </w:rPr>
            </w:pPr>
            <w:r>
              <w:rPr>
                <w:color w:val="000000" w:themeColor="text1"/>
                <w:sz w:val="18"/>
                <w:rtl/>
              </w:rPr>
              <w:t>دراسة الجدوى / نموذجي</w:t>
            </w:r>
          </w:p>
        </w:tc>
        <w:tc>
          <w:tcPr>
            <w:tcW w:w="1478" w:type="dxa"/>
          </w:tcPr>
          <w:p w14:paraId="2E64C59B" w14:textId="77777777" w:rsidR="00CE50B2" w:rsidRPr="008E2694" w:rsidRDefault="00CE50B2" w:rsidP="007E07ED">
            <w:pPr>
              <w:pStyle w:val="TableParagraph"/>
              <w:spacing w:before="11"/>
              <w:rPr>
                <w:rFonts w:cs="Calibri"/>
                <w:b/>
                <w:bCs/>
                <w:color w:val="000000" w:themeColor="text1"/>
                <w:sz w:val="18"/>
                <w:szCs w:val="18"/>
                <w:rtl/>
              </w:rPr>
            </w:pPr>
          </w:p>
          <w:p w14:paraId="2E64C59C" w14:textId="77777777" w:rsidR="00CE50B2" w:rsidRPr="008E2694" w:rsidRDefault="00CE50B2" w:rsidP="007E07ED">
            <w:pPr>
              <w:pStyle w:val="TableParagraph"/>
              <w:bidi/>
              <w:ind w:left="460" w:right="120" w:hanging="320"/>
              <w:rPr>
                <w:rFonts w:cs="Calibri"/>
                <w:color w:val="000000" w:themeColor="text1"/>
                <w:sz w:val="18"/>
                <w:szCs w:val="18"/>
                <w:rtl/>
              </w:rPr>
            </w:pPr>
            <w:r>
              <w:rPr>
                <w:color w:val="000000" w:themeColor="text1"/>
                <w:sz w:val="18"/>
                <w:rtl/>
              </w:rPr>
              <w:t>تنفيذ</w:t>
            </w:r>
          </w:p>
        </w:tc>
        <w:tc>
          <w:tcPr>
            <w:tcW w:w="1478" w:type="dxa"/>
          </w:tcPr>
          <w:p w14:paraId="2E64C59D" w14:textId="77777777" w:rsidR="00CE50B2" w:rsidRPr="008E2694" w:rsidRDefault="00CE50B2" w:rsidP="007E07ED">
            <w:pPr>
              <w:pStyle w:val="TableParagraph"/>
              <w:rPr>
                <w:rFonts w:cs="Calibri"/>
                <w:b/>
                <w:bCs/>
                <w:color w:val="000000" w:themeColor="text1"/>
                <w:sz w:val="18"/>
                <w:szCs w:val="18"/>
                <w:rtl/>
              </w:rPr>
            </w:pPr>
          </w:p>
          <w:p w14:paraId="2E64C59E" w14:textId="77777777" w:rsidR="00CE50B2" w:rsidRPr="008E2694" w:rsidRDefault="00CE50B2" w:rsidP="007E07ED">
            <w:pPr>
              <w:pStyle w:val="TableParagraph"/>
              <w:bidi/>
              <w:spacing w:before="114"/>
              <w:ind w:left="87" w:right="87"/>
              <w:jc w:val="center"/>
              <w:rPr>
                <w:rFonts w:cs="Calibri"/>
                <w:color w:val="000000" w:themeColor="text1"/>
                <w:sz w:val="18"/>
                <w:szCs w:val="18"/>
                <w:rtl/>
              </w:rPr>
            </w:pPr>
            <w:r>
              <w:rPr>
                <w:color w:val="000000" w:themeColor="text1"/>
                <w:sz w:val="18"/>
                <w:rtl/>
              </w:rPr>
              <w:t>ساري المفعول</w:t>
            </w:r>
          </w:p>
        </w:tc>
        <w:tc>
          <w:tcPr>
            <w:tcW w:w="1478" w:type="dxa"/>
          </w:tcPr>
          <w:p w14:paraId="2E64C59F" w14:textId="77777777" w:rsidR="00CE50B2" w:rsidRPr="008E2694" w:rsidRDefault="00CE50B2" w:rsidP="007E07ED">
            <w:pPr>
              <w:pStyle w:val="TableParagraph"/>
              <w:rPr>
                <w:rFonts w:cs="Calibri"/>
                <w:b/>
                <w:bCs/>
                <w:color w:val="000000" w:themeColor="text1"/>
                <w:sz w:val="18"/>
                <w:szCs w:val="18"/>
                <w:rtl/>
              </w:rPr>
            </w:pPr>
          </w:p>
          <w:p w14:paraId="2E64C5A0" w14:textId="77777777" w:rsidR="00CE50B2" w:rsidRPr="008E2694" w:rsidRDefault="00CE50B2" w:rsidP="007E07ED">
            <w:pPr>
              <w:pStyle w:val="TableParagraph"/>
              <w:bidi/>
              <w:spacing w:before="114"/>
              <w:ind w:left="69" w:right="69"/>
              <w:jc w:val="center"/>
              <w:rPr>
                <w:rFonts w:cs="Calibri"/>
                <w:color w:val="000000" w:themeColor="text1"/>
                <w:sz w:val="18"/>
                <w:szCs w:val="18"/>
                <w:rtl/>
              </w:rPr>
            </w:pPr>
            <w:r>
              <w:rPr>
                <w:color w:val="000000" w:themeColor="text1"/>
                <w:sz w:val="18"/>
                <w:rtl/>
              </w:rPr>
              <w:t>ساري المفعول</w:t>
            </w:r>
          </w:p>
        </w:tc>
        <w:tc>
          <w:tcPr>
            <w:tcW w:w="1519" w:type="dxa"/>
          </w:tcPr>
          <w:p w14:paraId="2E64C5A1" w14:textId="77777777" w:rsidR="00CE50B2" w:rsidRPr="008E2694" w:rsidRDefault="00CE50B2" w:rsidP="007E07ED">
            <w:pPr>
              <w:pStyle w:val="TableParagraph"/>
              <w:spacing w:before="11"/>
              <w:rPr>
                <w:rFonts w:cs="Calibri"/>
                <w:b/>
                <w:bCs/>
                <w:color w:val="000000" w:themeColor="text1"/>
                <w:sz w:val="18"/>
                <w:szCs w:val="18"/>
                <w:rtl/>
              </w:rPr>
            </w:pPr>
          </w:p>
          <w:p w14:paraId="2E64C5A2" w14:textId="77777777" w:rsidR="00CE50B2" w:rsidRPr="008E2694" w:rsidRDefault="00CE50B2" w:rsidP="007E07ED">
            <w:pPr>
              <w:pStyle w:val="TableParagraph"/>
              <w:bidi/>
              <w:ind w:left="156" w:right="134" w:firstLine="100"/>
              <w:rPr>
                <w:rFonts w:cs="Calibri"/>
                <w:color w:val="000000" w:themeColor="text1"/>
                <w:sz w:val="18"/>
                <w:szCs w:val="18"/>
                <w:rtl/>
              </w:rPr>
            </w:pPr>
            <w:r>
              <w:rPr>
                <w:color w:val="000000" w:themeColor="text1"/>
                <w:sz w:val="18"/>
                <w:rtl/>
              </w:rPr>
              <w:t>قاعدة سارية المفعول</w:t>
            </w:r>
          </w:p>
        </w:tc>
      </w:tr>
      <w:tr w:rsidR="00CE50B2" w14:paraId="2E64C5B4" w14:textId="77777777" w:rsidTr="001306BF">
        <w:tc>
          <w:tcPr>
            <w:tcW w:w="2938" w:type="dxa"/>
          </w:tcPr>
          <w:p w14:paraId="2E64C5A4" w14:textId="77777777" w:rsidR="00CE50B2" w:rsidRPr="008E2694" w:rsidRDefault="00CE50B2" w:rsidP="00CE50B2">
            <w:pPr>
              <w:pStyle w:val="TableParagraph"/>
              <w:bidi/>
              <w:spacing w:before="44"/>
              <w:ind w:left="54" w:right="85"/>
              <w:rPr>
                <w:rFonts w:cs="Calibri"/>
                <w:color w:val="000000" w:themeColor="text1"/>
                <w:rtl/>
              </w:rPr>
            </w:pPr>
            <w:r>
              <w:rPr>
                <w:rFonts w:hint="cs"/>
                <w:color w:val="000000" w:themeColor="text1"/>
                <w:rtl/>
              </w:rPr>
              <w:t>6.</w:t>
            </w:r>
            <w:r>
              <w:rPr>
                <w:color w:val="000000" w:themeColor="text1"/>
                <w:rtl/>
              </w:rPr>
              <w:t xml:space="preserve"> نسبة المراصد الجامعية التي تنشر آليا نتائج دراسات التعقب على مواقعها الالكترونية</w:t>
            </w:r>
          </w:p>
          <w:p w14:paraId="2E64C5A5" w14:textId="77777777" w:rsidR="00CE50B2" w:rsidRPr="008E2694" w:rsidRDefault="00CE50B2" w:rsidP="007E07ED">
            <w:pPr>
              <w:pStyle w:val="TableParagraph"/>
              <w:bidi/>
              <w:spacing w:line="252" w:lineRule="exact"/>
              <w:ind w:left="64" w:right="449"/>
              <w:rPr>
                <w:rFonts w:cs="Calibri"/>
                <w:color w:val="000000" w:themeColor="text1"/>
                <w:rtl/>
              </w:rPr>
            </w:pPr>
            <w:r>
              <w:rPr>
                <w:color w:val="000000" w:themeColor="text1"/>
                <w:rtl/>
              </w:rPr>
              <w:t>(نسبة)</w:t>
            </w:r>
          </w:p>
        </w:tc>
        <w:tc>
          <w:tcPr>
            <w:tcW w:w="1527" w:type="dxa"/>
          </w:tcPr>
          <w:p w14:paraId="2E64C5A6" w14:textId="77777777" w:rsidR="00CE50B2" w:rsidRPr="008E2694" w:rsidRDefault="00CE50B2" w:rsidP="007E07ED">
            <w:pPr>
              <w:pStyle w:val="TableParagraph"/>
              <w:rPr>
                <w:rFonts w:cs="Calibri"/>
                <w:b/>
                <w:bCs/>
                <w:color w:val="000000" w:themeColor="text1"/>
                <w:rtl/>
              </w:rPr>
            </w:pPr>
          </w:p>
          <w:p w14:paraId="2E64C5A7" w14:textId="77777777" w:rsidR="00CE50B2" w:rsidRPr="008E2694" w:rsidRDefault="00CE50B2" w:rsidP="007E07ED">
            <w:pPr>
              <w:pStyle w:val="TableParagraph"/>
              <w:bidi/>
              <w:spacing w:before="170"/>
              <w:jc w:val="center"/>
              <w:rPr>
                <w:rFonts w:cs="Calibri"/>
                <w:color w:val="000000" w:themeColor="text1"/>
                <w:rtl/>
              </w:rPr>
            </w:pPr>
            <w:r>
              <w:rPr>
                <w:color w:val="000000" w:themeColor="text1"/>
                <w:rtl/>
              </w:rPr>
              <w:t>0</w:t>
            </w:r>
          </w:p>
        </w:tc>
        <w:tc>
          <w:tcPr>
            <w:tcW w:w="1760" w:type="dxa"/>
          </w:tcPr>
          <w:p w14:paraId="2E64C5A8" w14:textId="77777777" w:rsidR="00CE50B2" w:rsidRPr="008E2694" w:rsidRDefault="00CE50B2" w:rsidP="007E07ED">
            <w:pPr>
              <w:pStyle w:val="TableParagraph"/>
              <w:rPr>
                <w:rFonts w:cs="Calibri"/>
                <w:b/>
                <w:bCs/>
                <w:color w:val="000000" w:themeColor="text1"/>
                <w:rtl/>
              </w:rPr>
            </w:pPr>
          </w:p>
          <w:p w14:paraId="2E64C5A9" w14:textId="77777777" w:rsidR="00CE50B2" w:rsidRPr="008E2694" w:rsidRDefault="00CE50B2" w:rsidP="007E07ED">
            <w:pPr>
              <w:pStyle w:val="TableParagraph"/>
              <w:bidi/>
              <w:spacing w:before="170"/>
              <w:ind w:left="2"/>
              <w:jc w:val="center"/>
              <w:rPr>
                <w:rFonts w:cs="Calibri"/>
                <w:color w:val="000000" w:themeColor="text1"/>
                <w:rtl/>
              </w:rPr>
            </w:pPr>
            <w:r>
              <w:rPr>
                <w:color w:val="000000" w:themeColor="text1"/>
                <w:rtl/>
              </w:rPr>
              <w:t>0</w:t>
            </w:r>
          </w:p>
        </w:tc>
        <w:tc>
          <w:tcPr>
            <w:tcW w:w="1478" w:type="dxa"/>
          </w:tcPr>
          <w:p w14:paraId="2E64C5AA" w14:textId="77777777" w:rsidR="00CE50B2" w:rsidRPr="008E2694" w:rsidRDefault="00CE50B2" w:rsidP="007E07ED">
            <w:pPr>
              <w:pStyle w:val="TableParagraph"/>
              <w:rPr>
                <w:rFonts w:cs="Calibri"/>
                <w:b/>
                <w:bCs/>
                <w:color w:val="000000" w:themeColor="text1"/>
                <w:rtl/>
              </w:rPr>
            </w:pPr>
          </w:p>
          <w:p w14:paraId="2E64C5AB" w14:textId="77777777" w:rsidR="00CE50B2" w:rsidRPr="008E2694" w:rsidRDefault="00CE50B2" w:rsidP="007E07ED">
            <w:pPr>
              <w:pStyle w:val="TableParagraph"/>
              <w:bidi/>
              <w:spacing w:before="170"/>
              <w:jc w:val="center"/>
              <w:rPr>
                <w:rFonts w:cs="Calibri"/>
                <w:color w:val="000000" w:themeColor="text1"/>
                <w:rtl/>
              </w:rPr>
            </w:pPr>
            <w:r>
              <w:rPr>
                <w:color w:val="000000" w:themeColor="text1"/>
                <w:rtl/>
              </w:rPr>
              <w:t>0</w:t>
            </w:r>
          </w:p>
        </w:tc>
        <w:tc>
          <w:tcPr>
            <w:tcW w:w="1478" w:type="dxa"/>
          </w:tcPr>
          <w:p w14:paraId="2E64C5AC" w14:textId="77777777" w:rsidR="00CE50B2" w:rsidRPr="008E2694" w:rsidRDefault="00CE50B2" w:rsidP="007E07ED">
            <w:pPr>
              <w:pStyle w:val="TableParagraph"/>
              <w:rPr>
                <w:rFonts w:cs="Calibri"/>
                <w:b/>
                <w:bCs/>
                <w:color w:val="000000" w:themeColor="text1"/>
                <w:rtl/>
              </w:rPr>
            </w:pPr>
          </w:p>
          <w:p w14:paraId="2E64C5AD" w14:textId="77777777" w:rsidR="00CE50B2" w:rsidRPr="008E2694" w:rsidRDefault="00CE50B2" w:rsidP="007E07ED">
            <w:pPr>
              <w:pStyle w:val="TableParagraph"/>
              <w:bidi/>
              <w:spacing w:before="170"/>
              <w:ind w:left="144" w:right="144"/>
              <w:jc w:val="center"/>
              <w:rPr>
                <w:rFonts w:cs="Calibri"/>
                <w:color w:val="000000" w:themeColor="text1"/>
                <w:rtl/>
              </w:rPr>
            </w:pPr>
            <w:r>
              <w:rPr>
                <w:color w:val="000000" w:themeColor="text1"/>
                <w:rtl/>
              </w:rPr>
              <w:t>10</w:t>
            </w:r>
          </w:p>
        </w:tc>
        <w:tc>
          <w:tcPr>
            <w:tcW w:w="1478" w:type="dxa"/>
          </w:tcPr>
          <w:p w14:paraId="2E64C5AE" w14:textId="77777777" w:rsidR="00CE50B2" w:rsidRPr="008E2694" w:rsidRDefault="00CE50B2" w:rsidP="007E07ED">
            <w:pPr>
              <w:pStyle w:val="TableParagraph"/>
              <w:rPr>
                <w:rFonts w:cs="Calibri"/>
                <w:b/>
                <w:bCs/>
                <w:color w:val="000000" w:themeColor="text1"/>
                <w:rtl/>
              </w:rPr>
            </w:pPr>
          </w:p>
          <w:p w14:paraId="2E64C5AF" w14:textId="77777777" w:rsidR="00CE50B2" w:rsidRPr="008E2694" w:rsidRDefault="00CE50B2" w:rsidP="007E07ED">
            <w:pPr>
              <w:pStyle w:val="TableParagraph"/>
              <w:bidi/>
              <w:spacing w:before="170"/>
              <w:ind w:left="87" w:right="87"/>
              <w:jc w:val="center"/>
              <w:rPr>
                <w:rFonts w:cs="Calibri"/>
                <w:color w:val="000000" w:themeColor="text1"/>
                <w:rtl/>
              </w:rPr>
            </w:pPr>
            <w:r>
              <w:rPr>
                <w:color w:val="000000" w:themeColor="text1"/>
                <w:rtl/>
              </w:rPr>
              <w:t>50</w:t>
            </w:r>
          </w:p>
        </w:tc>
        <w:tc>
          <w:tcPr>
            <w:tcW w:w="1478" w:type="dxa"/>
          </w:tcPr>
          <w:p w14:paraId="2E64C5B0" w14:textId="77777777" w:rsidR="00CE50B2" w:rsidRPr="008E2694" w:rsidRDefault="00CE50B2" w:rsidP="007E07ED">
            <w:pPr>
              <w:pStyle w:val="TableParagraph"/>
              <w:rPr>
                <w:rFonts w:cs="Calibri"/>
                <w:b/>
                <w:bCs/>
                <w:color w:val="000000" w:themeColor="text1"/>
                <w:rtl/>
              </w:rPr>
            </w:pPr>
          </w:p>
          <w:p w14:paraId="2E64C5B1" w14:textId="77777777" w:rsidR="00CE50B2" w:rsidRPr="008E2694" w:rsidRDefault="00CE50B2" w:rsidP="007E07ED">
            <w:pPr>
              <w:pStyle w:val="TableParagraph"/>
              <w:bidi/>
              <w:spacing w:before="170"/>
              <w:ind w:left="69" w:right="69"/>
              <w:jc w:val="center"/>
              <w:rPr>
                <w:rFonts w:cs="Calibri"/>
                <w:color w:val="000000" w:themeColor="text1"/>
                <w:rtl/>
              </w:rPr>
            </w:pPr>
            <w:r>
              <w:rPr>
                <w:color w:val="000000" w:themeColor="text1"/>
                <w:rtl/>
              </w:rPr>
              <w:t>80</w:t>
            </w:r>
          </w:p>
        </w:tc>
        <w:tc>
          <w:tcPr>
            <w:tcW w:w="1519" w:type="dxa"/>
          </w:tcPr>
          <w:p w14:paraId="2E64C5B2" w14:textId="77777777" w:rsidR="00CE50B2" w:rsidRPr="008E2694" w:rsidRDefault="00CE50B2" w:rsidP="007E07ED">
            <w:pPr>
              <w:pStyle w:val="TableParagraph"/>
              <w:rPr>
                <w:rFonts w:cs="Calibri"/>
                <w:b/>
                <w:bCs/>
                <w:color w:val="000000" w:themeColor="text1"/>
                <w:rtl/>
              </w:rPr>
            </w:pPr>
          </w:p>
          <w:p w14:paraId="2E64C5B3" w14:textId="77777777" w:rsidR="00CE50B2" w:rsidRPr="008E2694" w:rsidRDefault="00CE50B2" w:rsidP="007E07ED">
            <w:pPr>
              <w:pStyle w:val="TableParagraph"/>
              <w:bidi/>
              <w:spacing w:before="170"/>
              <w:ind w:left="58" w:right="56"/>
              <w:jc w:val="center"/>
              <w:rPr>
                <w:rFonts w:cs="Calibri"/>
                <w:color w:val="000000" w:themeColor="text1"/>
                <w:rtl/>
              </w:rPr>
            </w:pPr>
            <w:r>
              <w:rPr>
                <w:color w:val="000000" w:themeColor="text1"/>
                <w:rtl/>
              </w:rPr>
              <w:t>80</w:t>
            </w:r>
          </w:p>
        </w:tc>
      </w:tr>
      <w:tr w:rsidR="00CE50B2" w14:paraId="2E64C5CC" w14:textId="77777777" w:rsidTr="001306BF">
        <w:tc>
          <w:tcPr>
            <w:tcW w:w="2938" w:type="dxa"/>
          </w:tcPr>
          <w:p w14:paraId="2E64C5B5" w14:textId="77777777" w:rsidR="00CE50B2" w:rsidRPr="008E2694" w:rsidRDefault="00CE50B2" w:rsidP="00CE50B2">
            <w:pPr>
              <w:pStyle w:val="TableParagraph"/>
              <w:bidi/>
              <w:spacing w:before="44"/>
              <w:ind w:left="64" w:right="201" w:hanging="10"/>
              <w:rPr>
                <w:rFonts w:cs="Calibri"/>
                <w:color w:val="000000" w:themeColor="text1"/>
                <w:rtl/>
              </w:rPr>
            </w:pPr>
            <w:r>
              <w:rPr>
                <w:rFonts w:hint="cs"/>
                <w:color w:val="000000" w:themeColor="text1"/>
                <w:rtl/>
              </w:rPr>
              <w:t>7.</w:t>
            </w:r>
            <w:r>
              <w:rPr>
                <w:color w:val="000000" w:themeColor="text1"/>
                <w:rtl/>
              </w:rPr>
              <w:t xml:space="preserve"> نسبة تلاميذ التعليم الثانوي (في السنة الدراسية الأخيرة) الذين تم إعلامهم بالفرص التي يتيحها التعليم العالي ونتائجها اللاحقة في سوق الشغل مع المعلومات المنبثقة من دراسات تعقب المشروع. </w:t>
            </w:r>
          </w:p>
          <w:p w14:paraId="2E64C5B6" w14:textId="77777777" w:rsidR="00CE50B2" w:rsidRPr="008E2694" w:rsidRDefault="00CE50B2" w:rsidP="007E07ED">
            <w:pPr>
              <w:pStyle w:val="TableParagraph"/>
              <w:bidi/>
              <w:spacing w:line="253" w:lineRule="exact"/>
              <w:ind w:left="64" w:right="449"/>
              <w:rPr>
                <w:rFonts w:cs="Calibri"/>
                <w:color w:val="000000" w:themeColor="text1"/>
                <w:rtl/>
              </w:rPr>
            </w:pPr>
            <w:r>
              <w:rPr>
                <w:color w:val="000000" w:themeColor="text1"/>
                <w:rtl/>
              </w:rPr>
              <w:t>(نسبة)</w:t>
            </w:r>
          </w:p>
        </w:tc>
        <w:tc>
          <w:tcPr>
            <w:tcW w:w="1527" w:type="dxa"/>
          </w:tcPr>
          <w:p w14:paraId="2E64C5B7" w14:textId="77777777" w:rsidR="00CE50B2" w:rsidRPr="008E2694" w:rsidRDefault="00CE50B2" w:rsidP="007E07ED">
            <w:pPr>
              <w:pStyle w:val="TableParagraph"/>
              <w:rPr>
                <w:rFonts w:cs="Calibri"/>
                <w:b/>
                <w:bCs/>
                <w:color w:val="000000" w:themeColor="text1"/>
                <w:rtl/>
              </w:rPr>
            </w:pPr>
          </w:p>
          <w:p w14:paraId="2E64C5B8" w14:textId="77777777" w:rsidR="00CE50B2" w:rsidRPr="008E2694" w:rsidRDefault="00CE50B2" w:rsidP="007E07ED">
            <w:pPr>
              <w:pStyle w:val="TableParagraph"/>
              <w:spacing w:before="7"/>
              <w:rPr>
                <w:rFonts w:cs="Calibri"/>
                <w:b/>
                <w:bCs/>
                <w:color w:val="000000" w:themeColor="text1"/>
                <w:sz w:val="25"/>
                <w:szCs w:val="25"/>
                <w:rtl/>
              </w:rPr>
            </w:pPr>
          </w:p>
          <w:p w14:paraId="2E64C5B9" w14:textId="77777777" w:rsidR="00CE50B2" w:rsidRPr="008E2694" w:rsidRDefault="00CE50B2" w:rsidP="007E07ED">
            <w:pPr>
              <w:pStyle w:val="TableParagraph"/>
              <w:bidi/>
              <w:ind w:left="118" w:right="116"/>
              <w:jc w:val="center"/>
              <w:rPr>
                <w:rFonts w:cs="Calibri"/>
                <w:color w:val="000000" w:themeColor="text1"/>
                <w:rtl/>
              </w:rPr>
            </w:pPr>
            <w:r>
              <w:rPr>
                <w:color w:val="000000" w:themeColor="text1"/>
                <w:rtl/>
              </w:rPr>
              <w:t>0.00</w:t>
            </w:r>
          </w:p>
        </w:tc>
        <w:tc>
          <w:tcPr>
            <w:tcW w:w="1760" w:type="dxa"/>
          </w:tcPr>
          <w:p w14:paraId="2E64C5BA" w14:textId="77777777" w:rsidR="00CE50B2" w:rsidRPr="008E2694" w:rsidRDefault="00CE50B2" w:rsidP="007E07ED">
            <w:pPr>
              <w:pStyle w:val="TableParagraph"/>
              <w:rPr>
                <w:rFonts w:cs="Calibri"/>
                <w:b/>
                <w:bCs/>
                <w:color w:val="000000" w:themeColor="text1"/>
                <w:rtl/>
              </w:rPr>
            </w:pPr>
          </w:p>
          <w:p w14:paraId="2E64C5BB" w14:textId="77777777" w:rsidR="00CE50B2" w:rsidRPr="008E2694" w:rsidRDefault="00CE50B2" w:rsidP="007E07ED">
            <w:pPr>
              <w:pStyle w:val="TableParagraph"/>
              <w:spacing w:before="7"/>
              <w:rPr>
                <w:rFonts w:cs="Calibri"/>
                <w:b/>
                <w:bCs/>
                <w:color w:val="000000" w:themeColor="text1"/>
                <w:sz w:val="25"/>
                <w:szCs w:val="25"/>
                <w:rtl/>
              </w:rPr>
            </w:pPr>
          </w:p>
          <w:p w14:paraId="2E64C5BC" w14:textId="77777777" w:rsidR="00CE50B2" w:rsidRPr="008E2694" w:rsidRDefault="00CE50B2" w:rsidP="007E07ED">
            <w:pPr>
              <w:pStyle w:val="TableParagraph"/>
              <w:bidi/>
              <w:jc w:val="center"/>
              <w:rPr>
                <w:rFonts w:cs="Calibri"/>
                <w:color w:val="000000" w:themeColor="text1"/>
                <w:rtl/>
              </w:rPr>
            </w:pPr>
            <w:r>
              <w:rPr>
                <w:color w:val="000000" w:themeColor="text1"/>
                <w:rtl/>
              </w:rPr>
              <w:t>-</w:t>
            </w:r>
          </w:p>
        </w:tc>
        <w:tc>
          <w:tcPr>
            <w:tcW w:w="1478" w:type="dxa"/>
          </w:tcPr>
          <w:p w14:paraId="2E64C5BD" w14:textId="77777777" w:rsidR="00CE50B2" w:rsidRPr="008E2694" w:rsidRDefault="00CE50B2" w:rsidP="007E07ED">
            <w:pPr>
              <w:pStyle w:val="TableParagraph"/>
              <w:rPr>
                <w:rFonts w:cs="Calibri"/>
                <w:b/>
                <w:bCs/>
                <w:color w:val="000000" w:themeColor="text1"/>
                <w:rtl/>
              </w:rPr>
            </w:pPr>
          </w:p>
          <w:p w14:paraId="2E64C5BE" w14:textId="77777777" w:rsidR="00CE50B2" w:rsidRPr="008E2694" w:rsidRDefault="00CE50B2" w:rsidP="007E07ED">
            <w:pPr>
              <w:pStyle w:val="TableParagraph"/>
              <w:spacing w:before="7"/>
              <w:rPr>
                <w:rFonts w:cs="Calibri"/>
                <w:b/>
                <w:bCs/>
                <w:color w:val="000000" w:themeColor="text1"/>
                <w:sz w:val="25"/>
                <w:szCs w:val="25"/>
                <w:rtl/>
              </w:rPr>
            </w:pPr>
          </w:p>
          <w:p w14:paraId="2E64C5BF" w14:textId="77777777" w:rsidR="00CE50B2" w:rsidRPr="008E2694" w:rsidRDefault="00CE50B2" w:rsidP="007E07ED">
            <w:pPr>
              <w:pStyle w:val="TableParagraph"/>
              <w:bidi/>
              <w:jc w:val="center"/>
              <w:rPr>
                <w:rFonts w:cs="Calibri"/>
                <w:color w:val="000000" w:themeColor="text1"/>
                <w:rtl/>
              </w:rPr>
            </w:pPr>
            <w:r>
              <w:rPr>
                <w:color w:val="000000" w:themeColor="text1"/>
                <w:rtl/>
              </w:rPr>
              <w:t>-</w:t>
            </w:r>
          </w:p>
        </w:tc>
        <w:tc>
          <w:tcPr>
            <w:tcW w:w="1478" w:type="dxa"/>
          </w:tcPr>
          <w:p w14:paraId="2E64C5C0" w14:textId="77777777" w:rsidR="00CE50B2" w:rsidRPr="008E2694" w:rsidRDefault="00CE50B2" w:rsidP="007E07ED">
            <w:pPr>
              <w:pStyle w:val="TableParagraph"/>
              <w:rPr>
                <w:rFonts w:cs="Calibri"/>
                <w:b/>
                <w:bCs/>
                <w:color w:val="000000" w:themeColor="text1"/>
                <w:rtl/>
              </w:rPr>
            </w:pPr>
          </w:p>
          <w:p w14:paraId="2E64C5C1" w14:textId="77777777" w:rsidR="00CE50B2" w:rsidRPr="008E2694" w:rsidRDefault="00CE50B2" w:rsidP="007E07ED">
            <w:pPr>
              <w:pStyle w:val="TableParagraph"/>
              <w:bidi/>
              <w:spacing w:before="170" w:line="252" w:lineRule="exact"/>
              <w:jc w:val="center"/>
              <w:rPr>
                <w:rFonts w:cs="Calibri"/>
                <w:color w:val="000000" w:themeColor="text1"/>
                <w:rtl/>
              </w:rPr>
            </w:pPr>
            <w:r>
              <w:rPr>
                <w:color w:val="000000" w:themeColor="text1"/>
                <w:rtl/>
              </w:rPr>
              <w:t>0</w:t>
            </w:r>
          </w:p>
          <w:p w14:paraId="2E64C5C2" w14:textId="77777777" w:rsidR="00CE50B2" w:rsidRPr="008E2694" w:rsidRDefault="00CE50B2" w:rsidP="007E07ED">
            <w:pPr>
              <w:pStyle w:val="TableParagraph"/>
              <w:bidi/>
              <w:spacing w:line="252" w:lineRule="exact"/>
              <w:ind w:left="147" w:right="144"/>
              <w:jc w:val="center"/>
              <w:rPr>
                <w:rFonts w:cs="Calibri"/>
                <w:color w:val="000000" w:themeColor="text1"/>
                <w:rtl/>
              </w:rPr>
            </w:pPr>
            <w:r>
              <w:rPr>
                <w:color w:val="000000" w:themeColor="text1"/>
                <w:rtl/>
              </w:rPr>
              <w:t>(القيمة المرجع)</w:t>
            </w:r>
          </w:p>
        </w:tc>
        <w:tc>
          <w:tcPr>
            <w:tcW w:w="1478" w:type="dxa"/>
          </w:tcPr>
          <w:p w14:paraId="2E64C5C3" w14:textId="77777777" w:rsidR="00CE50B2" w:rsidRPr="008E2694" w:rsidRDefault="00CE50B2" w:rsidP="007E07ED">
            <w:pPr>
              <w:pStyle w:val="TableParagraph"/>
              <w:rPr>
                <w:rFonts w:cs="Calibri"/>
                <w:b/>
                <w:bCs/>
                <w:color w:val="000000" w:themeColor="text1"/>
                <w:rtl/>
              </w:rPr>
            </w:pPr>
          </w:p>
          <w:p w14:paraId="2E64C5C4" w14:textId="77777777" w:rsidR="00CE50B2" w:rsidRPr="008E2694" w:rsidRDefault="00CE50B2" w:rsidP="007E07ED">
            <w:pPr>
              <w:pStyle w:val="TableParagraph"/>
              <w:spacing w:before="7"/>
              <w:rPr>
                <w:rFonts w:cs="Calibri"/>
                <w:b/>
                <w:bCs/>
                <w:color w:val="000000" w:themeColor="text1"/>
                <w:sz w:val="25"/>
                <w:szCs w:val="25"/>
                <w:rtl/>
              </w:rPr>
            </w:pPr>
          </w:p>
          <w:p w14:paraId="2E64C5C5" w14:textId="77777777" w:rsidR="00CE50B2" w:rsidRPr="008E2694" w:rsidRDefault="00CE50B2" w:rsidP="007E07ED">
            <w:pPr>
              <w:pStyle w:val="TableParagraph"/>
              <w:bidi/>
              <w:ind w:left="87" w:right="87"/>
              <w:jc w:val="center"/>
              <w:rPr>
                <w:rFonts w:cs="Calibri"/>
                <w:color w:val="000000" w:themeColor="text1"/>
                <w:rtl/>
              </w:rPr>
            </w:pPr>
            <w:r>
              <w:rPr>
                <w:color w:val="000000" w:themeColor="text1"/>
                <w:rtl/>
              </w:rPr>
              <w:t>50</w:t>
            </w:r>
          </w:p>
        </w:tc>
        <w:tc>
          <w:tcPr>
            <w:tcW w:w="1478" w:type="dxa"/>
          </w:tcPr>
          <w:p w14:paraId="2E64C5C6" w14:textId="77777777" w:rsidR="00CE50B2" w:rsidRPr="008E2694" w:rsidRDefault="00CE50B2" w:rsidP="007E07ED">
            <w:pPr>
              <w:pStyle w:val="TableParagraph"/>
              <w:rPr>
                <w:rFonts w:cs="Calibri"/>
                <w:b/>
                <w:bCs/>
                <w:color w:val="000000" w:themeColor="text1"/>
                <w:rtl/>
              </w:rPr>
            </w:pPr>
          </w:p>
          <w:p w14:paraId="2E64C5C7" w14:textId="77777777" w:rsidR="00CE50B2" w:rsidRPr="008E2694" w:rsidRDefault="00CE50B2" w:rsidP="007E07ED">
            <w:pPr>
              <w:pStyle w:val="TableParagraph"/>
              <w:spacing w:before="7"/>
              <w:rPr>
                <w:rFonts w:cs="Calibri"/>
                <w:b/>
                <w:bCs/>
                <w:color w:val="000000" w:themeColor="text1"/>
                <w:sz w:val="25"/>
                <w:szCs w:val="25"/>
                <w:rtl/>
              </w:rPr>
            </w:pPr>
          </w:p>
          <w:p w14:paraId="2E64C5C8" w14:textId="77777777" w:rsidR="00CE50B2" w:rsidRPr="008E2694" w:rsidRDefault="00CE50B2" w:rsidP="007E07ED">
            <w:pPr>
              <w:pStyle w:val="TableParagraph"/>
              <w:bidi/>
              <w:ind w:left="69" w:right="69"/>
              <w:jc w:val="center"/>
              <w:rPr>
                <w:rFonts w:cs="Calibri"/>
                <w:color w:val="000000" w:themeColor="text1"/>
                <w:rtl/>
              </w:rPr>
            </w:pPr>
            <w:r>
              <w:rPr>
                <w:color w:val="000000" w:themeColor="text1"/>
                <w:rtl/>
              </w:rPr>
              <w:t>50</w:t>
            </w:r>
          </w:p>
        </w:tc>
        <w:tc>
          <w:tcPr>
            <w:tcW w:w="1519" w:type="dxa"/>
          </w:tcPr>
          <w:p w14:paraId="2E64C5C9" w14:textId="77777777" w:rsidR="00CE50B2" w:rsidRPr="008E2694" w:rsidRDefault="00CE50B2" w:rsidP="007E07ED">
            <w:pPr>
              <w:pStyle w:val="TableParagraph"/>
              <w:rPr>
                <w:rFonts w:cs="Calibri"/>
                <w:b/>
                <w:bCs/>
                <w:color w:val="000000" w:themeColor="text1"/>
                <w:rtl/>
              </w:rPr>
            </w:pPr>
          </w:p>
          <w:p w14:paraId="2E64C5CA" w14:textId="77777777" w:rsidR="00CE50B2" w:rsidRPr="008E2694" w:rsidRDefault="00CE50B2" w:rsidP="007E07ED">
            <w:pPr>
              <w:pStyle w:val="TableParagraph"/>
              <w:spacing w:before="7"/>
              <w:rPr>
                <w:rFonts w:cs="Calibri"/>
                <w:b/>
                <w:bCs/>
                <w:color w:val="000000" w:themeColor="text1"/>
                <w:sz w:val="25"/>
                <w:szCs w:val="25"/>
                <w:rtl/>
              </w:rPr>
            </w:pPr>
          </w:p>
          <w:p w14:paraId="2E64C5CB" w14:textId="77777777" w:rsidR="00CE50B2" w:rsidRPr="008E2694" w:rsidRDefault="00CE50B2" w:rsidP="007E07ED">
            <w:pPr>
              <w:pStyle w:val="TableParagraph"/>
              <w:bidi/>
              <w:ind w:left="58" w:right="56"/>
              <w:jc w:val="center"/>
              <w:rPr>
                <w:rFonts w:cs="Calibri"/>
                <w:color w:val="000000" w:themeColor="text1"/>
                <w:rtl/>
              </w:rPr>
            </w:pPr>
            <w:r>
              <w:rPr>
                <w:color w:val="000000" w:themeColor="text1"/>
                <w:rtl/>
              </w:rPr>
              <w:t>50</w:t>
            </w:r>
          </w:p>
        </w:tc>
      </w:tr>
      <w:tr w:rsidR="00CE50B2" w14:paraId="2E64C5D6" w14:textId="77777777" w:rsidTr="001306BF">
        <w:tc>
          <w:tcPr>
            <w:tcW w:w="2938" w:type="dxa"/>
          </w:tcPr>
          <w:p w14:paraId="2E64C5CD" w14:textId="77777777" w:rsidR="00CE50B2" w:rsidRPr="008E2694" w:rsidRDefault="00CE50B2" w:rsidP="00CE50B2">
            <w:pPr>
              <w:pStyle w:val="TableParagraph"/>
              <w:bidi/>
              <w:spacing w:before="44"/>
              <w:ind w:left="55" w:right="449"/>
              <w:rPr>
                <w:rFonts w:cs="Calibri"/>
                <w:color w:val="000000" w:themeColor="text1"/>
                <w:rtl/>
              </w:rPr>
            </w:pPr>
            <w:r>
              <w:rPr>
                <w:rFonts w:hint="cs"/>
                <w:color w:val="000000" w:themeColor="text1"/>
                <w:rtl/>
              </w:rPr>
              <w:t>8.</w:t>
            </w:r>
            <w:r>
              <w:rPr>
                <w:color w:val="000000" w:themeColor="text1"/>
                <w:rtl/>
              </w:rPr>
              <w:t xml:space="preserve">   المستفيدون المباشرون من المشروع (عدد)</w:t>
            </w:r>
          </w:p>
        </w:tc>
        <w:tc>
          <w:tcPr>
            <w:tcW w:w="1527" w:type="dxa"/>
          </w:tcPr>
          <w:p w14:paraId="2E64C5CE" w14:textId="77777777" w:rsidR="00CE50B2" w:rsidRPr="008E2694" w:rsidRDefault="00CE50B2" w:rsidP="007E07ED">
            <w:pPr>
              <w:pStyle w:val="TableParagraph"/>
              <w:bidi/>
              <w:spacing w:before="171"/>
              <w:jc w:val="center"/>
              <w:rPr>
                <w:rFonts w:cs="Calibri"/>
                <w:color w:val="000000" w:themeColor="text1"/>
                <w:rtl/>
              </w:rPr>
            </w:pPr>
            <w:r>
              <w:rPr>
                <w:color w:val="000000" w:themeColor="text1"/>
                <w:rtl/>
              </w:rPr>
              <w:t>0</w:t>
            </w:r>
          </w:p>
        </w:tc>
        <w:tc>
          <w:tcPr>
            <w:tcW w:w="1760" w:type="dxa"/>
          </w:tcPr>
          <w:p w14:paraId="2E64C5CF" w14:textId="77777777" w:rsidR="00CE50B2" w:rsidRPr="008E2694" w:rsidRDefault="00CE50B2" w:rsidP="007E07ED">
            <w:pPr>
              <w:pStyle w:val="TableParagraph"/>
              <w:bidi/>
              <w:spacing w:before="171"/>
              <w:jc w:val="center"/>
              <w:rPr>
                <w:rFonts w:cs="Calibri"/>
                <w:color w:val="000000" w:themeColor="text1"/>
                <w:rtl/>
              </w:rPr>
            </w:pPr>
            <w:r>
              <w:rPr>
                <w:color w:val="000000" w:themeColor="text1"/>
                <w:rtl/>
              </w:rPr>
              <w:t>-</w:t>
            </w:r>
          </w:p>
        </w:tc>
        <w:tc>
          <w:tcPr>
            <w:tcW w:w="1478" w:type="dxa"/>
          </w:tcPr>
          <w:p w14:paraId="2E64C5D0" w14:textId="77777777" w:rsidR="00CE50B2" w:rsidRPr="008E2694" w:rsidRDefault="00CE50B2" w:rsidP="007E07ED">
            <w:pPr>
              <w:pStyle w:val="TableParagraph"/>
              <w:bidi/>
              <w:spacing w:before="171"/>
              <w:jc w:val="center"/>
              <w:rPr>
                <w:rFonts w:cs="Calibri"/>
                <w:color w:val="000000" w:themeColor="text1"/>
                <w:rtl/>
              </w:rPr>
            </w:pPr>
            <w:r>
              <w:rPr>
                <w:color w:val="000000" w:themeColor="text1"/>
                <w:rtl/>
              </w:rPr>
              <w:t>-</w:t>
            </w:r>
          </w:p>
        </w:tc>
        <w:tc>
          <w:tcPr>
            <w:tcW w:w="1478" w:type="dxa"/>
          </w:tcPr>
          <w:p w14:paraId="2E64C5D1" w14:textId="77777777" w:rsidR="00CE50B2" w:rsidRPr="008E2694" w:rsidRDefault="00CE50B2" w:rsidP="007E07ED">
            <w:pPr>
              <w:pStyle w:val="TableParagraph"/>
              <w:bidi/>
              <w:spacing w:before="44"/>
              <w:jc w:val="center"/>
              <w:rPr>
                <w:rFonts w:cs="Calibri"/>
                <w:color w:val="000000" w:themeColor="text1"/>
                <w:rtl/>
              </w:rPr>
            </w:pPr>
            <w:r>
              <w:rPr>
                <w:color w:val="000000" w:themeColor="text1"/>
                <w:rtl/>
              </w:rPr>
              <w:t>0</w:t>
            </w:r>
          </w:p>
          <w:p w14:paraId="2E64C5D2" w14:textId="77777777" w:rsidR="00CE50B2" w:rsidRPr="008E2694" w:rsidRDefault="00CE50B2" w:rsidP="007E07ED">
            <w:pPr>
              <w:pStyle w:val="TableParagraph"/>
              <w:bidi/>
              <w:spacing w:before="1"/>
              <w:ind w:left="147" w:right="144"/>
              <w:jc w:val="center"/>
              <w:rPr>
                <w:rFonts w:cs="Calibri"/>
                <w:color w:val="000000" w:themeColor="text1"/>
                <w:rtl/>
              </w:rPr>
            </w:pPr>
            <w:r>
              <w:rPr>
                <w:color w:val="000000" w:themeColor="text1"/>
                <w:rtl/>
              </w:rPr>
              <w:t>(القيمة المرجع)</w:t>
            </w:r>
          </w:p>
        </w:tc>
        <w:tc>
          <w:tcPr>
            <w:tcW w:w="1478" w:type="dxa"/>
          </w:tcPr>
          <w:p w14:paraId="2E64C5D3" w14:textId="77777777" w:rsidR="00CE50B2" w:rsidRPr="008E2694" w:rsidRDefault="00CE50B2" w:rsidP="007E07ED">
            <w:pPr>
              <w:rPr>
                <w:rFonts w:cs="Calibri"/>
                <w:color w:val="000000" w:themeColor="text1"/>
                <w:rtl/>
              </w:rPr>
            </w:pPr>
          </w:p>
        </w:tc>
        <w:tc>
          <w:tcPr>
            <w:tcW w:w="1478" w:type="dxa"/>
          </w:tcPr>
          <w:p w14:paraId="2E64C5D4" w14:textId="77777777" w:rsidR="00CE50B2" w:rsidRPr="008E2694" w:rsidRDefault="00CE50B2" w:rsidP="007E07ED">
            <w:pPr>
              <w:pStyle w:val="TableParagraph"/>
              <w:bidi/>
              <w:spacing w:before="171"/>
              <w:ind w:left="69" w:right="69"/>
              <w:jc w:val="center"/>
              <w:rPr>
                <w:rFonts w:cs="Calibri"/>
                <w:color w:val="000000" w:themeColor="text1"/>
                <w:rtl/>
              </w:rPr>
            </w:pPr>
            <w:r>
              <w:rPr>
                <w:color w:val="000000" w:themeColor="text1"/>
                <w:rtl/>
              </w:rPr>
              <w:t>150,000</w:t>
            </w:r>
          </w:p>
        </w:tc>
        <w:tc>
          <w:tcPr>
            <w:tcW w:w="1519" w:type="dxa"/>
          </w:tcPr>
          <w:p w14:paraId="2E64C5D5" w14:textId="77777777" w:rsidR="00CE50B2" w:rsidRPr="008E2694" w:rsidRDefault="00CE50B2" w:rsidP="007E07ED">
            <w:pPr>
              <w:pStyle w:val="TableParagraph"/>
              <w:bidi/>
              <w:spacing w:before="171"/>
              <w:ind w:left="59" w:right="55"/>
              <w:jc w:val="center"/>
              <w:rPr>
                <w:rFonts w:cs="Calibri"/>
                <w:color w:val="000000" w:themeColor="text1"/>
                <w:rtl/>
              </w:rPr>
            </w:pPr>
            <w:r>
              <w:rPr>
                <w:color w:val="000000" w:themeColor="text1"/>
                <w:rtl/>
              </w:rPr>
              <w:t>150,000</w:t>
            </w:r>
          </w:p>
        </w:tc>
      </w:tr>
      <w:tr w:rsidR="00CE50B2" w14:paraId="2E64C5E0" w14:textId="77777777" w:rsidTr="001306BF">
        <w:tc>
          <w:tcPr>
            <w:tcW w:w="2938" w:type="dxa"/>
          </w:tcPr>
          <w:p w14:paraId="2E64C5D7" w14:textId="77777777" w:rsidR="00CE50B2" w:rsidRPr="008E2694" w:rsidRDefault="00CE50B2" w:rsidP="007E07ED">
            <w:pPr>
              <w:pStyle w:val="TableParagraph"/>
              <w:bidi/>
              <w:spacing w:before="44"/>
              <w:ind w:left="64" w:right="1309" w:hanging="10"/>
              <w:rPr>
                <w:rFonts w:cs="Calibri"/>
                <w:color w:val="000000" w:themeColor="text1"/>
                <w:rtl/>
              </w:rPr>
            </w:pPr>
            <w:r>
              <w:rPr>
                <w:rFonts w:hint="cs"/>
                <w:color w:val="000000" w:themeColor="text1"/>
                <w:rtl/>
              </w:rPr>
              <w:t>9.</w:t>
            </w:r>
            <w:r>
              <w:rPr>
                <w:color w:val="000000" w:themeColor="text1"/>
                <w:rtl/>
              </w:rPr>
              <w:t xml:space="preserve"> نسبة الإناث المستفيدات (نسبة)</w:t>
            </w:r>
          </w:p>
        </w:tc>
        <w:tc>
          <w:tcPr>
            <w:tcW w:w="1527" w:type="dxa"/>
          </w:tcPr>
          <w:p w14:paraId="2E64C5D8" w14:textId="77777777" w:rsidR="00CE50B2" w:rsidRPr="008E2694" w:rsidRDefault="00CE50B2" w:rsidP="007E07ED">
            <w:pPr>
              <w:pStyle w:val="TableParagraph"/>
              <w:bidi/>
              <w:spacing w:before="171"/>
              <w:jc w:val="center"/>
              <w:rPr>
                <w:rFonts w:cs="Calibri"/>
                <w:color w:val="000000" w:themeColor="text1"/>
                <w:rtl/>
              </w:rPr>
            </w:pPr>
            <w:r>
              <w:rPr>
                <w:color w:val="000000" w:themeColor="text1"/>
                <w:rtl/>
              </w:rPr>
              <w:t>0</w:t>
            </w:r>
          </w:p>
        </w:tc>
        <w:tc>
          <w:tcPr>
            <w:tcW w:w="1760" w:type="dxa"/>
          </w:tcPr>
          <w:p w14:paraId="2E64C5D9" w14:textId="77777777" w:rsidR="00CE50B2" w:rsidRPr="008E2694" w:rsidRDefault="00CE50B2" w:rsidP="007E07ED">
            <w:pPr>
              <w:pStyle w:val="TableParagraph"/>
              <w:bidi/>
              <w:spacing w:before="171"/>
              <w:jc w:val="center"/>
              <w:rPr>
                <w:rFonts w:cs="Calibri"/>
                <w:color w:val="000000" w:themeColor="text1"/>
                <w:rtl/>
              </w:rPr>
            </w:pPr>
            <w:r>
              <w:rPr>
                <w:color w:val="000000" w:themeColor="text1"/>
                <w:rtl/>
              </w:rPr>
              <w:t>-</w:t>
            </w:r>
          </w:p>
        </w:tc>
        <w:tc>
          <w:tcPr>
            <w:tcW w:w="1478" w:type="dxa"/>
          </w:tcPr>
          <w:p w14:paraId="2E64C5DA" w14:textId="77777777" w:rsidR="00CE50B2" w:rsidRPr="008E2694" w:rsidRDefault="00CE50B2" w:rsidP="007E07ED">
            <w:pPr>
              <w:pStyle w:val="TableParagraph"/>
              <w:bidi/>
              <w:spacing w:before="171"/>
              <w:jc w:val="center"/>
              <w:rPr>
                <w:rFonts w:cs="Calibri"/>
                <w:color w:val="000000" w:themeColor="text1"/>
                <w:rtl/>
              </w:rPr>
            </w:pPr>
            <w:r>
              <w:rPr>
                <w:color w:val="000000" w:themeColor="text1"/>
                <w:rtl/>
              </w:rPr>
              <w:t>-</w:t>
            </w:r>
          </w:p>
        </w:tc>
        <w:tc>
          <w:tcPr>
            <w:tcW w:w="1478" w:type="dxa"/>
          </w:tcPr>
          <w:p w14:paraId="2E64C5DB" w14:textId="77777777" w:rsidR="00CE50B2" w:rsidRPr="008E2694" w:rsidRDefault="00CE50B2" w:rsidP="007E07ED">
            <w:pPr>
              <w:pStyle w:val="TableParagraph"/>
              <w:bidi/>
              <w:spacing w:before="44" w:line="252" w:lineRule="exact"/>
              <w:jc w:val="center"/>
              <w:rPr>
                <w:rFonts w:cs="Calibri"/>
                <w:color w:val="000000" w:themeColor="text1"/>
                <w:rtl/>
              </w:rPr>
            </w:pPr>
            <w:r>
              <w:rPr>
                <w:color w:val="000000" w:themeColor="text1"/>
                <w:rtl/>
              </w:rPr>
              <w:t>0</w:t>
            </w:r>
          </w:p>
          <w:p w14:paraId="2E64C5DC" w14:textId="77777777" w:rsidR="00CE50B2" w:rsidRPr="008E2694" w:rsidRDefault="00CE50B2" w:rsidP="007E07ED">
            <w:pPr>
              <w:pStyle w:val="TableParagraph"/>
              <w:bidi/>
              <w:spacing w:line="252" w:lineRule="exact"/>
              <w:ind w:left="147" w:right="144"/>
              <w:jc w:val="center"/>
              <w:rPr>
                <w:rFonts w:cs="Calibri"/>
                <w:color w:val="000000" w:themeColor="text1"/>
                <w:rtl/>
              </w:rPr>
            </w:pPr>
            <w:r>
              <w:rPr>
                <w:color w:val="000000" w:themeColor="text1"/>
                <w:rtl/>
              </w:rPr>
              <w:t>(القيمة المرجع)</w:t>
            </w:r>
          </w:p>
        </w:tc>
        <w:tc>
          <w:tcPr>
            <w:tcW w:w="1478" w:type="dxa"/>
          </w:tcPr>
          <w:p w14:paraId="2E64C5DD" w14:textId="77777777" w:rsidR="00CE50B2" w:rsidRPr="008E2694" w:rsidRDefault="00CE50B2" w:rsidP="007E07ED">
            <w:pPr>
              <w:rPr>
                <w:rFonts w:cs="Calibri"/>
                <w:color w:val="000000" w:themeColor="text1"/>
                <w:rtl/>
              </w:rPr>
            </w:pPr>
          </w:p>
        </w:tc>
        <w:tc>
          <w:tcPr>
            <w:tcW w:w="1478" w:type="dxa"/>
          </w:tcPr>
          <w:p w14:paraId="2E64C5DE" w14:textId="77777777" w:rsidR="00CE50B2" w:rsidRPr="008E2694" w:rsidRDefault="00CE50B2" w:rsidP="007E07ED">
            <w:pPr>
              <w:pStyle w:val="TableParagraph"/>
              <w:bidi/>
              <w:spacing w:before="171"/>
              <w:ind w:left="69" w:right="69"/>
              <w:jc w:val="center"/>
              <w:rPr>
                <w:rFonts w:cs="Calibri"/>
                <w:color w:val="000000" w:themeColor="text1"/>
                <w:rtl/>
              </w:rPr>
            </w:pPr>
            <w:r>
              <w:rPr>
                <w:color w:val="000000" w:themeColor="text1"/>
                <w:rtl/>
              </w:rPr>
              <w:t>75,000</w:t>
            </w:r>
          </w:p>
        </w:tc>
        <w:tc>
          <w:tcPr>
            <w:tcW w:w="1519" w:type="dxa"/>
          </w:tcPr>
          <w:p w14:paraId="2E64C5DF" w14:textId="77777777" w:rsidR="00CE50B2" w:rsidRPr="008E2694" w:rsidRDefault="00CE50B2" w:rsidP="007E07ED">
            <w:pPr>
              <w:pStyle w:val="TableParagraph"/>
              <w:bidi/>
              <w:spacing w:before="171"/>
              <w:ind w:left="59" w:right="55"/>
              <w:jc w:val="center"/>
              <w:rPr>
                <w:rFonts w:cs="Calibri"/>
                <w:color w:val="000000" w:themeColor="text1"/>
                <w:rtl/>
              </w:rPr>
            </w:pPr>
            <w:r>
              <w:rPr>
                <w:color w:val="000000" w:themeColor="text1"/>
                <w:rtl/>
              </w:rPr>
              <w:t>75,000</w:t>
            </w:r>
          </w:p>
        </w:tc>
      </w:tr>
      <w:tr w:rsidR="00CE50B2" w14:paraId="2E64C5F1" w14:textId="77777777" w:rsidTr="001306BF">
        <w:tc>
          <w:tcPr>
            <w:tcW w:w="2938" w:type="dxa"/>
          </w:tcPr>
          <w:p w14:paraId="2E64C5E1" w14:textId="77777777" w:rsidR="00CE50B2" w:rsidRPr="008E2694" w:rsidRDefault="00CE50B2" w:rsidP="00CE50B2">
            <w:pPr>
              <w:pStyle w:val="TableParagraph"/>
              <w:bidi/>
              <w:spacing w:before="44"/>
              <w:ind w:right="6"/>
              <w:rPr>
                <w:rFonts w:cs="Calibri"/>
                <w:color w:val="000000" w:themeColor="text1"/>
                <w:rtl/>
              </w:rPr>
            </w:pPr>
            <w:r>
              <w:rPr>
                <w:rFonts w:hint="cs"/>
                <w:color w:val="000000" w:themeColor="text1"/>
                <w:rtl/>
              </w:rPr>
              <w:t>10.</w:t>
            </w:r>
            <w:r>
              <w:rPr>
                <w:color w:val="000000" w:themeColor="text1"/>
                <w:rtl/>
              </w:rPr>
              <w:t>عدد الاعتمادات للطلبة المسجلين في دروس ترتكز على المهارات القادرة على التحول (تكنولوجيات المعلومات، إدارة المشاريع، مهارات اللغات/الاتصال، الخ.)</w:t>
            </w:r>
          </w:p>
          <w:p w14:paraId="2E64C5E2" w14:textId="77777777" w:rsidR="00CE50B2" w:rsidRPr="008E2694" w:rsidRDefault="00CE50B2" w:rsidP="007E07ED">
            <w:pPr>
              <w:pStyle w:val="TableParagraph"/>
              <w:bidi/>
              <w:spacing w:line="252" w:lineRule="exact"/>
              <w:ind w:left="75" w:right="6"/>
              <w:rPr>
                <w:rFonts w:cs="Calibri"/>
                <w:color w:val="000000" w:themeColor="text1"/>
                <w:rtl/>
              </w:rPr>
            </w:pPr>
            <w:r>
              <w:rPr>
                <w:color w:val="000000" w:themeColor="text1"/>
                <w:rtl/>
              </w:rPr>
              <w:t>(عدد)</w:t>
            </w:r>
          </w:p>
        </w:tc>
        <w:tc>
          <w:tcPr>
            <w:tcW w:w="1527" w:type="dxa"/>
          </w:tcPr>
          <w:p w14:paraId="2E64C5E3" w14:textId="77777777" w:rsidR="00CE50B2" w:rsidRPr="008E2694" w:rsidRDefault="00CE50B2" w:rsidP="007E07ED">
            <w:pPr>
              <w:pStyle w:val="TableParagraph"/>
              <w:rPr>
                <w:rFonts w:cs="Calibri"/>
                <w:color w:val="000000" w:themeColor="text1"/>
                <w:rtl/>
              </w:rPr>
            </w:pPr>
          </w:p>
          <w:p w14:paraId="2E64C5E4" w14:textId="77777777" w:rsidR="00CE50B2" w:rsidRPr="008E2694" w:rsidRDefault="00CE50B2" w:rsidP="007E07ED">
            <w:pPr>
              <w:pStyle w:val="TableParagraph"/>
              <w:bidi/>
              <w:spacing w:before="170"/>
              <w:jc w:val="center"/>
              <w:rPr>
                <w:rFonts w:cs="Calibri"/>
                <w:color w:val="000000" w:themeColor="text1"/>
                <w:rtl/>
              </w:rPr>
            </w:pPr>
            <w:r>
              <w:rPr>
                <w:color w:val="000000" w:themeColor="text1"/>
                <w:rtl/>
              </w:rPr>
              <w:t>0</w:t>
            </w:r>
          </w:p>
        </w:tc>
        <w:tc>
          <w:tcPr>
            <w:tcW w:w="1760" w:type="dxa"/>
          </w:tcPr>
          <w:p w14:paraId="2E64C5E5" w14:textId="77777777" w:rsidR="00CE50B2" w:rsidRPr="008E2694" w:rsidRDefault="00CE50B2" w:rsidP="007E07ED">
            <w:pPr>
              <w:pStyle w:val="TableParagraph"/>
              <w:rPr>
                <w:rFonts w:cs="Calibri"/>
                <w:color w:val="000000" w:themeColor="text1"/>
                <w:rtl/>
              </w:rPr>
            </w:pPr>
          </w:p>
          <w:p w14:paraId="2E64C5E6" w14:textId="77777777" w:rsidR="00CE50B2" w:rsidRPr="008E2694" w:rsidRDefault="00CE50B2" w:rsidP="007E07ED">
            <w:pPr>
              <w:pStyle w:val="TableParagraph"/>
              <w:bidi/>
              <w:spacing w:before="170"/>
              <w:ind w:left="261" w:right="257"/>
              <w:jc w:val="center"/>
              <w:rPr>
                <w:rFonts w:cs="Calibri"/>
                <w:color w:val="000000" w:themeColor="text1"/>
                <w:rtl/>
              </w:rPr>
            </w:pPr>
            <w:r>
              <w:rPr>
                <w:color w:val="000000" w:themeColor="text1"/>
                <w:rtl/>
              </w:rPr>
              <w:t>2,000</w:t>
            </w:r>
          </w:p>
        </w:tc>
        <w:tc>
          <w:tcPr>
            <w:tcW w:w="1478" w:type="dxa"/>
          </w:tcPr>
          <w:p w14:paraId="2E64C5E7" w14:textId="77777777" w:rsidR="00CE50B2" w:rsidRPr="008E2694" w:rsidRDefault="00CE50B2" w:rsidP="007E07ED">
            <w:pPr>
              <w:pStyle w:val="TableParagraph"/>
              <w:rPr>
                <w:rFonts w:cs="Calibri"/>
                <w:color w:val="000000" w:themeColor="text1"/>
                <w:rtl/>
              </w:rPr>
            </w:pPr>
          </w:p>
          <w:p w14:paraId="2E64C5E8" w14:textId="77777777" w:rsidR="00CE50B2" w:rsidRPr="008E2694" w:rsidRDefault="00CE50B2" w:rsidP="007E07ED">
            <w:pPr>
              <w:pStyle w:val="TableParagraph"/>
              <w:bidi/>
              <w:spacing w:before="170"/>
              <w:ind w:left="75" w:right="75"/>
              <w:jc w:val="center"/>
              <w:rPr>
                <w:rFonts w:cs="Calibri"/>
                <w:color w:val="000000" w:themeColor="text1"/>
                <w:rtl/>
              </w:rPr>
            </w:pPr>
            <w:r>
              <w:rPr>
                <w:color w:val="000000" w:themeColor="text1"/>
                <w:rtl/>
              </w:rPr>
              <w:t>9,500</w:t>
            </w:r>
          </w:p>
        </w:tc>
        <w:tc>
          <w:tcPr>
            <w:tcW w:w="1478" w:type="dxa"/>
          </w:tcPr>
          <w:p w14:paraId="2E64C5E9" w14:textId="77777777" w:rsidR="00CE50B2" w:rsidRPr="008E2694" w:rsidRDefault="00CE50B2" w:rsidP="007E07ED">
            <w:pPr>
              <w:pStyle w:val="TableParagraph"/>
              <w:rPr>
                <w:rFonts w:cs="Calibri"/>
                <w:color w:val="000000" w:themeColor="text1"/>
                <w:rtl/>
              </w:rPr>
            </w:pPr>
          </w:p>
          <w:p w14:paraId="2E64C5EA" w14:textId="77777777" w:rsidR="00CE50B2" w:rsidRPr="008E2694" w:rsidRDefault="00CE50B2" w:rsidP="007E07ED">
            <w:pPr>
              <w:pStyle w:val="TableParagraph"/>
              <w:bidi/>
              <w:spacing w:before="170"/>
              <w:ind w:left="146" w:right="144"/>
              <w:jc w:val="center"/>
              <w:rPr>
                <w:rFonts w:cs="Calibri"/>
                <w:color w:val="000000" w:themeColor="text1"/>
                <w:rtl/>
              </w:rPr>
            </w:pPr>
            <w:r>
              <w:rPr>
                <w:color w:val="000000" w:themeColor="text1"/>
                <w:rtl/>
              </w:rPr>
              <w:t>13,000</w:t>
            </w:r>
          </w:p>
        </w:tc>
        <w:tc>
          <w:tcPr>
            <w:tcW w:w="1478" w:type="dxa"/>
          </w:tcPr>
          <w:p w14:paraId="2E64C5EB" w14:textId="77777777" w:rsidR="00CE50B2" w:rsidRPr="008E2694" w:rsidRDefault="00CE50B2" w:rsidP="007E07ED">
            <w:pPr>
              <w:pStyle w:val="TableParagraph"/>
              <w:rPr>
                <w:rFonts w:cs="Calibri"/>
                <w:color w:val="000000" w:themeColor="text1"/>
                <w:rtl/>
              </w:rPr>
            </w:pPr>
          </w:p>
          <w:p w14:paraId="2E64C5EC" w14:textId="77777777" w:rsidR="00CE50B2" w:rsidRPr="008E2694" w:rsidRDefault="00CE50B2" w:rsidP="007E07ED">
            <w:pPr>
              <w:pStyle w:val="TableParagraph"/>
              <w:bidi/>
              <w:spacing w:before="170"/>
              <w:ind w:left="87" w:right="85"/>
              <w:jc w:val="center"/>
              <w:rPr>
                <w:rFonts w:cs="Calibri"/>
                <w:color w:val="000000" w:themeColor="text1"/>
                <w:rtl/>
              </w:rPr>
            </w:pPr>
            <w:r>
              <w:rPr>
                <w:color w:val="000000" w:themeColor="text1"/>
                <w:rtl/>
              </w:rPr>
              <w:t>17,000</w:t>
            </w:r>
          </w:p>
        </w:tc>
        <w:tc>
          <w:tcPr>
            <w:tcW w:w="1478" w:type="dxa"/>
          </w:tcPr>
          <w:p w14:paraId="2E64C5ED" w14:textId="77777777" w:rsidR="00CE50B2" w:rsidRPr="008E2694" w:rsidRDefault="00CE50B2" w:rsidP="007E07ED">
            <w:pPr>
              <w:pStyle w:val="TableParagraph"/>
              <w:rPr>
                <w:rFonts w:cs="Calibri"/>
                <w:color w:val="000000" w:themeColor="text1"/>
                <w:rtl/>
              </w:rPr>
            </w:pPr>
          </w:p>
          <w:p w14:paraId="2E64C5EE" w14:textId="77777777" w:rsidR="00CE50B2" w:rsidRPr="008E2694" w:rsidRDefault="00CE50B2" w:rsidP="007E07ED">
            <w:pPr>
              <w:pStyle w:val="TableParagraph"/>
              <w:bidi/>
              <w:spacing w:before="170"/>
              <w:ind w:left="69" w:right="69"/>
              <w:jc w:val="center"/>
              <w:rPr>
                <w:rFonts w:cs="Calibri"/>
                <w:color w:val="000000" w:themeColor="text1"/>
                <w:rtl/>
              </w:rPr>
            </w:pPr>
            <w:r>
              <w:rPr>
                <w:color w:val="000000" w:themeColor="text1"/>
                <w:rtl/>
              </w:rPr>
              <w:t>21,500</w:t>
            </w:r>
          </w:p>
        </w:tc>
        <w:tc>
          <w:tcPr>
            <w:tcW w:w="1519" w:type="dxa"/>
          </w:tcPr>
          <w:p w14:paraId="2E64C5EF" w14:textId="77777777" w:rsidR="00CE50B2" w:rsidRPr="008E2694" w:rsidRDefault="00CE50B2" w:rsidP="007E07ED">
            <w:pPr>
              <w:pStyle w:val="TableParagraph"/>
              <w:rPr>
                <w:rFonts w:cs="Calibri"/>
                <w:color w:val="000000" w:themeColor="text1"/>
                <w:rtl/>
              </w:rPr>
            </w:pPr>
          </w:p>
          <w:p w14:paraId="2E64C5F0" w14:textId="77777777" w:rsidR="00CE50B2" w:rsidRPr="008E2694" w:rsidRDefault="00CE50B2" w:rsidP="007E07ED">
            <w:pPr>
              <w:pStyle w:val="TableParagraph"/>
              <w:bidi/>
              <w:spacing w:before="170"/>
              <w:ind w:left="59" w:right="55"/>
              <w:jc w:val="center"/>
              <w:rPr>
                <w:rFonts w:cs="Calibri"/>
                <w:color w:val="000000" w:themeColor="text1"/>
                <w:rtl/>
              </w:rPr>
            </w:pPr>
            <w:r>
              <w:rPr>
                <w:color w:val="000000" w:themeColor="text1"/>
                <w:rtl/>
              </w:rPr>
              <w:t>21,500</w:t>
            </w:r>
          </w:p>
        </w:tc>
      </w:tr>
      <w:tr w:rsidR="00CE50B2" w14:paraId="2E64C602" w14:textId="77777777" w:rsidTr="001306BF">
        <w:tc>
          <w:tcPr>
            <w:tcW w:w="2938" w:type="dxa"/>
          </w:tcPr>
          <w:p w14:paraId="2E64C5F2" w14:textId="77777777" w:rsidR="00CE50B2" w:rsidRPr="00CE50B2" w:rsidRDefault="00CE50B2" w:rsidP="00CE50B2">
            <w:pPr>
              <w:pStyle w:val="TableParagraph"/>
              <w:bidi/>
              <w:spacing w:before="44"/>
              <w:ind w:right="6"/>
              <w:rPr>
                <w:color w:val="000000" w:themeColor="text1"/>
                <w:rtl/>
              </w:rPr>
            </w:pPr>
            <w:r>
              <w:rPr>
                <w:rFonts w:hint="cs"/>
                <w:color w:val="000000" w:themeColor="text1"/>
                <w:rtl/>
              </w:rPr>
              <w:t>11.</w:t>
            </w:r>
            <w:r>
              <w:rPr>
                <w:color w:val="000000" w:themeColor="text1"/>
                <w:rtl/>
              </w:rPr>
              <w:t>نسبة الجامعات التي تملك وحدة داخلية لضمان الجودة في طور النشاط</w:t>
            </w:r>
          </w:p>
          <w:p w14:paraId="2E64C5F3" w14:textId="77777777" w:rsidR="00CE50B2" w:rsidRPr="008E2694" w:rsidRDefault="00CE50B2" w:rsidP="007E07ED">
            <w:pPr>
              <w:pStyle w:val="TableParagraph"/>
              <w:bidi/>
              <w:spacing w:line="252" w:lineRule="exact"/>
              <w:ind w:left="75" w:right="6"/>
              <w:rPr>
                <w:rFonts w:cs="Calibri"/>
                <w:color w:val="000000" w:themeColor="text1"/>
                <w:rtl/>
              </w:rPr>
            </w:pPr>
            <w:r>
              <w:rPr>
                <w:color w:val="000000" w:themeColor="text1"/>
                <w:rtl/>
              </w:rPr>
              <w:t>(نسبة)</w:t>
            </w:r>
          </w:p>
        </w:tc>
        <w:tc>
          <w:tcPr>
            <w:tcW w:w="1527" w:type="dxa"/>
          </w:tcPr>
          <w:p w14:paraId="2E64C5F4" w14:textId="77777777" w:rsidR="00CE50B2" w:rsidRPr="008E2694" w:rsidRDefault="00CE50B2" w:rsidP="007E07ED">
            <w:pPr>
              <w:pStyle w:val="TableParagraph"/>
              <w:spacing w:before="11"/>
              <w:rPr>
                <w:rFonts w:cs="Calibri"/>
                <w:color w:val="000000" w:themeColor="text1"/>
                <w:sz w:val="25"/>
                <w:szCs w:val="25"/>
                <w:rtl/>
              </w:rPr>
            </w:pPr>
          </w:p>
          <w:p w14:paraId="2E64C5F5" w14:textId="77777777" w:rsidR="00CE50B2" w:rsidRPr="008E2694" w:rsidRDefault="00CE50B2" w:rsidP="007E07ED">
            <w:pPr>
              <w:pStyle w:val="TableParagraph"/>
              <w:bidi/>
              <w:jc w:val="center"/>
              <w:rPr>
                <w:rFonts w:cs="Calibri"/>
                <w:color w:val="000000" w:themeColor="text1"/>
                <w:rtl/>
              </w:rPr>
            </w:pPr>
            <w:r>
              <w:rPr>
                <w:color w:val="000000" w:themeColor="text1"/>
                <w:rtl/>
              </w:rPr>
              <w:t>0</w:t>
            </w:r>
          </w:p>
        </w:tc>
        <w:tc>
          <w:tcPr>
            <w:tcW w:w="1760" w:type="dxa"/>
          </w:tcPr>
          <w:p w14:paraId="2E64C5F6" w14:textId="77777777" w:rsidR="00CE50B2" w:rsidRPr="008E2694" w:rsidRDefault="00CE50B2" w:rsidP="007E07ED">
            <w:pPr>
              <w:pStyle w:val="TableParagraph"/>
              <w:spacing w:before="11"/>
              <w:rPr>
                <w:rFonts w:cs="Calibri"/>
                <w:color w:val="000000" w:themeColor="text1"/>
                <w:sz w:val="25"/>
                <w:szCs w:val="25"/>
                <w:rtl/>
              </w:rPr>
            </w:pPr>
          </w:p>
          <w:p w14:paraId="2E64C5F7" w14:textId="77777777" w:rsidR="00CE50B2" w:rsidRPr="008E2694" w:rsidRDefault="00CE50B2" w:rsidP="007E07ED">
            <w:pPr>
              <w:pStyle w:val="TableParagraph"/>
              <w:bidi/>
              <w:ind w:left="2"/>
              <w:jc w:val="center"/>
              <w:rPr>
                <w:rFonts w:cs="Calibri"/>
                <w:color w:val="000000" w:themeColor="text1"/>
                <w:rtl/>
              </w:rPr>
            </w:pPr>
            <w:r>
              <w:rPr>
                <w:color w:val="000000" w:themeColor="text1"/>
                <w:rtl/>
              </w:rPr>
              <w:t>0</w:t>
            </w:r>
          </w:p>
        </w:tc>
        <w:tc>
          <w:tcPr>
            <w:tcW w:w="1478" w:type="dxa"/>
          </w:tcPr>
          <w:p w14:paraId="2E64C5F8" w14:textId="77777777" w:rsidR="00CE50B2" w:rsidRPr="008E2694" w:rsidRDefault="00CE50B2" w:rsidP="007E07ED">
            <w:pPr>
              <w:pStyle w:val="TableParagraph"/>
              <w:spacing w:before="11"/>
              <w:rPr>
                <w:rFonts w:cs="Calibri"/>
                <w:color w:val="000000" w:themeColor="text1"/>
                <w:sz w:val="25"/>
                <w:szCs w:val="25"/>
                <w:rtl/>
              </w:rPr>
            </w:pPr>
          </w:p>
          <w:p w14:paraId="2E64C5F9" w14:textId="77777777" w:rsidR="00CE50B2" w:rsidRPr="008E2694" w:rsidRDefault="00CE50B2" w:rsidP="007E07ED">
            <w:pPr>
              <w:pStyle w:val="TableParagraph"/>
              <w:bidi/>
              <w:jc w:val="center"/>
              <w:rPr>
                <w:rFonts w:cs="Calibri"/>
                <w:color w:val="000000" w:themeColor="text1"/>
                <w:rtl/>
              </w:rPr>
            </w:pPr>
            <w:r>
              <w:rPr>
                <w:color w:val="000000" w:themeColor="text1"/>
                <w:rtl/>
              </w:rPr>
              <w:t>0</w:t>
            </w:r>
          </w:p>
        </w:tc>
        <w:tc>
          <w:tcPr>
            <w:tcW w:w="1478" w:type="dxa"/>
          </w:tcPr>
          <w:p w14:paraId="2E64C5FA" w14:textId="77777777" w:rsidR="00CE50B2" w:rsidRPr="008E2694" w:rsidRDefault="00CE50B2" w:rsidP="007E07ED">
            <w:pPr>
              <w:pStyle w:val="TableParagraph"/>
              <w:spacing w:before="11"/>
              <w:rPr>
                <w:rFonts w:cs="Calibri"/>
                <w:color w:val="000000" w:themeColor="text1"/>
                <w:sz w:val="25"/>
                <w:szCs w:val="25"/>
                <w:rtl/>
              </w:rPr>
            </w:pPr>
          </w:p>
          <w:p w14:paraId="2E64C5FB" w14:textId="77777777" w:rsidR="00CE50B2" w:rsidRPr="008E2694" w:rsidRDefault="00CE50B2" w:rsidP="007E07ED">
            <w:pPr>
              <w:pStyle w:val="TableParagraph"/>
              <w:bidi/>
              <w:ind w:left="144" w:right="144"/>
              <w:jc w:val="center"/>
              <w:rPr>
                <w:rFonts w:cs="Calibri"/>
                <w:color w:val="000000" w:themeColor="text1"/>
                <w:rtl/>
              </w:rPr>
            </w:pPr>
            <w:r>
              <w:rPr>
                <w:color w:val="000000" w:themeColor="text1"/>
                <w:rtl/>
              </w:rPr>
              <w:t>33</w:t>
            </w:r>
          </w:p>
        </w:tc>
        <w:tc>
          <w:tcPr>
            <w:tcW w:w="1478" w:type="dxa"/>
          </w:tcPr>
          <w:p w14:paraId="2E64C5FC" w14:textId="77777777" w:rsidR="00CE50B2" w:rsidRPr="008E2694" w:rsidRDefault="00CE50B2" w:rsidP="007E07ED">
            <w:pPr>
              <w:pStyle w:val="TableParagraph"/>
              <w:spacing w:before="11"/>
              <w:rPr>
                <w:rFonts w:cs="Calibri"/>
                <w:color w:val="000000" w:themeColor="text1"/>
                <w:sz w:val="25"/>
                <w:szCs w:val="25"/>
                <w:rtl/>
              </w:rPr>
            </w:pPr>
          </w:p>
          <w:p w14:paraId="2E64C5FD" w14:textId="77777777" w:rsidR="00CE50B2" w:rsidRPr="008E2694" w:rsidRDefault="00CE50B2" w:rsidP="007E07ED">
            <w:pPr>
              <w:pStyle w:val="TableParagraph"/>
              <w:bidi/>
              <w:ind w:left="87" w:right="87"/>
              <w:jc w:val="center"/>
              <w:rPr>
                <w:rFonts w:cs="Calibri"/>
                <w:color w:val="000000" w:themeColor="text1"/>
                <w:rtl/>
              </w:rPr>
            </w:pPr>
            <w:r>
              <w:rPr>
                <w:color w:val="000000" w:themeColor="text1"/>
                <w:rtl/>
              </w:rPr>
              <w:t>66</w:t>
            </w:r>
          </w:p>
        </w:tc>
        <w:tc>
          <w:tcPr>
            <w:tcW w:w="1478" w:type="dxa"/>
          </w:tcPr>
          <w:p w14:paraId="2E64C5FE" w14:textId="77777777" w:rsidR="00CE50B2" w:rsidRPr="008E2694" w:rsidRDefault="00CE50B2" w:rsidP="007E07ED">
            <w:pPr>
              <w:pStyle w:val="TableParagraph"/>
              <w:spacing w:before="11"/>
              <w:rPr>
                <w:rFonts w:cs="Calibri"/>
                <w:color w:val="000000" w:themeColor="text1"/>
                <w:sz w:val="25"/>
                <w:szCs w:val="25"/>
                <w:rtl/>
              </w:rPr>
            </w:pPr>
          </w:p>
          <w:p w14:paraId="2E64C5FF" w14:textId="77777777" w:rsidR="00CE50B2" w:rsidRPr="008E2694" w:rsidRDefault="00CE50B2" w:rsidP="007E07ED">
            <w:pPr>
              <w:pStyle w:val="TableParagraph"/>
              <w:bidi/>
              <w:ind w:left="69" w:right="69"/>
              <w:jc w:val="center"/>
              <w:rPr>
                <w:rFonts w:cs="Calibri"/>
                <w:color w:val="000000" w:themeColor="text1"/>
                <w:rtl/>
              </w:rPr>
            </w:pPr>
            <w:r>
              <w:rPr>
                <w:color w:val="000000" w:themeColor="text1"/>
                <w:rtl/>
              </w:rPr>
              <w:t>90</w:t>
            </w:r>
          </w:p>
        </w:tc>
        <w:tc>
          <w:tcPr>
            <w:tcW w:w="1519" w:type="dxa"/>
          </w:tcPr>
          <w:p w14:paraId="2E64C600" w14:textId="77777777" w:rsidR="00CE50B2" w:rsidRPr="008E2694" w:rsidRDefault="00CE50B2" w:rsidP="007E07ED">
            <w:pPr>
              <w:pStyle w:val="TableParagraph"/>
              <w:spacing w:before="11"/>
              <w:rPr>
                <w:rFonts w:cs="Calibri"/>
                <w:color w:val="000000" w:themeColor="text1"/>
                <w:sz w:val="25"/>
                <w:szCs w:val="25"/>
                <w:rtl/>
              </w:rPr>
            </w:pPr>
          </w:p>
          <w:p w14:paraId="2E64C601" w14:textId="77777777" w:rsidR="00CE50B2" w:rsidRPr="008E2694" w:rsidRDefault="00CE50B2" w:rsidP="007E07ED">
            <w:pPr>
              <w:pStyle w:val="TableParagraph"/>
              <w:bidi/>
              <w:ind w:left="58" w:right="56"/>
              <w:jc w:val="center"/>
              <w:rPr>
                <w:rFonts w:cs="Calibri"/>
                <w:color w:val="000000" w:themeColor="text1"/>
                <w:rtl/>
              </w:rPr>
            </w:pPr>
            <w:r>
              <w:rPr>
                <w:color w:val="000000" w:themeColor="text1"/>
                <w:rtl/>
              </w:rPr>
              <w:t>90</w:t>
            </w:r>
          </w:p>
        </w:tc>
      </w:tr>
      <w:tr w:rsidR="00CE50B2" w14:paraId="2E64C619" w14:textId="77777777" w:rsidTr="001306BF">
        <w:tc>
          <w:tcPr>
            <w:tcW w:w="2938" w:type="dxa"/>
          </w:tcPr>
          <w:p w14:paraId="2E64C603" w14:textId="77777777" w:rsidR="00CE50B2" w:rsidRPr="008E2694" w:rsidRDefault="00CE50B2" w:rsidP="007E07ED">
            <w:pPr>
              <w:pStyle w:val="TableParagraph"/>
              <w:rPr>
                <w:rFonts w:cs="Calibri"/>
                <w:color w:val="000000" w:themeColor="text1"/>
                <w:rtl/>
              </w:rPr>
            </w:pPr>
          </w:p>
          <w:p w14:paraId="2E64C604" w14:textId="77777777" w:rsidR="00CE50B2" w:rsidRPr="008E2694" w:rsidRDefault="00CE50B2" w:rsidP="007E07ED">
            <w:pPr>
              <w:pStyle w:val="TableParagraph"/>
              <w:spacing w:before="9"/>
              <w:rPr>
                <w:rFonts w:cs="Calibri"/>
                <w:color w:val="000000" w:themeColor="text1"/>
                <w:sz w:val="18"/>
                <w:szCs w:val="18"/>
                <w:rtl/>
              </w:rPr>
            </w:pPr>
          </w:p>
          <w:p w14:paraId="2E64C605" w14:textId="77777777" w:rsidR="00CE50B2" w:rsidRPr="008E2694" w:rsidRDefault="00CE50B2" w:rsidP="00CE50B2">
            <w:pPr>
              <w:pStyle w:val="TableParagraph"/>
              <w:bidi/>
              <w:ind w:left="75" w:right="6" w:hanging="10"/>
              <w:rPr>
                <w:rFonts w:cs="Calibri"/>
                <w:color w:val="000000" w:themeColor="text1"/>
                <w:rtl/>
              </w:rPr>
            </w:pPr>
            <w:r>
              <w:rPr>
                <w:rFonts w:hint="cs"/>
                <w:color w:val="000000" w:themeColor="text1"/>
                <w:rtl/>
              </w:rPr>
              <w:t>12.</w:t>
            </w:r>
            <w:r>
              <w:rPr>
                <w:color w:val="000000" w:themeColor="text1"/>
                <w:rtl/>
              </w:rPr>
              <w:t xml:space="preserve"> إنشاء نموذج للتمويل القائم على المردودية في قطاع التعليم العالي</w:t>
            </w:r>
          </w:p>
          <w:p w14:paraId="2E64C606" w14:textId="77777777" w:rsidR="00CE50B2" w:rsidRPr="008E2694" w:rsidRDefault="00CE50B2" w:rsidP="007E07ED">
            <w:pPr>
              <w:pStyle w:val="TableParagraph"/>
              <w:bidi/>
              <w:spacing w:before="1"/>
              <w:ind w:left="75" w:right="6"/>
              <w:rPr>
                <w:rFonts w:cs="Calibri"/>
                <w:color w:val="000000" w:themeColor="text1"/>
                <w:rtl/>
              </w:rPr>
            </w:pPr>
            <w:r>
              <w:rPr>
                <w:color w:val="000000" w:themeColor="text1"/>
                <w:rtl/>
              </w:rPr>
              <w:t>(نصّ)</w:t>
            </w:r>
          </w:p>
        </w:tc>
        <w:tc>
          <w:tcPr>
            <w:tcW w:w="1527" w:type="dxa"/>
          </w:tcPr>
          <w:p w14:paraId="2E64C607" w14:textId="77777777" w:rsidR="00CE50B2" w:rsidRPr="008E2694" w:rsidRDefault="00CE50B2" w:rsidP="007E07ED">
            <w:pPr>
              <w:pStyle w:val="TableParagraph"/>
              <w:rPr>
                <w:rFonts w:cs="Calibri"/>
                <w:color w:val="000000" w:themeColor="text1"/>
                <w:sz w:val="20"/>
                <w:szCs w:val="20"/>
                <w:rtl/>
              </w:rPr>
            </w:pPr>
          </w:p>
          <w:p w14:paraId="2E64C608" w14:textId="77777777" w:rsidR="00CE50B2" w:rsidRPr="008E2694" w:rsidRDefault="00CE50B2" w:rsidP="007E07ED">
            <w:pPr>
              <w:pStyle w:val="TableParagraph"/>
              <w:rPr>
                <w:rFonts w:cs="Calibri"/>
                <w:color w:val="000000" w:themeColor="text1"/>
                <w:sz w:val="20"/>
                <w:szCs w:val="20"/>
                <w:rtl/>
              </w:rPr>
            </w:pPr>
          </w:p>
          <w:p w14:paraId="2E64C609" w14:textId="77777777" w:rsidR="00CE50B2" w:rsidRPr="008E2694" w:rsidRDefault="00CE50B2" w:rsidP="007E07ED">
            <w:pPr>
              <w:pStyle w:val="TableParagraph"/>
              <w:spacing w:before="8"/>
              <w:rPr>
                <w:rFonts w:cs="Calibri"/>
                <w:color w:val="000000" w:themeColor="text1"/>
                <w:sz w:val="23"/>
                <w:szCs w:val="23"/>
                <w:rtl/>
              </w:rPr>
            </w:pPr>
          </w:p>
          <w:p w14:paraId="2E64C60A" w14:textId="77777777" w:rsidR="00CE50B2" w:rsidRPr="008E2694" w:rsidRDefault="00CE50B2" w:rsidP="007E07ED">
            <w:pPr>
              <w:pStyle w:val="TableParagraph"/>
              <w:bidi/>
              <w:ind w:left="117" w:right="118"/>
              <w:jc w:val="center"/>
              <w:rPr>
                <w:rFonts w:cs="Calibri"/>
                <w:color w:val="000000" w:themeColor="text1"/>
                <w:sz w:val="20"/>
                <w:szCs w:val="20"/>
                <w:rtl/>
              </w:rPr>
            </w:pPr>
            <w:r>
              <w:rPr>
                <w:color w:val="000000" w:themeColor="text1"/>
                <w:sz w:val="20"/>
                <w:rtl/>
              </w:rPr>
              <w:t>لا يوجد نموذج</w:t>
            </w:r>
          </w:p>
        </w:tc>
        <w:tc>
          <w:tcPr>
            <w:tcW w:w="1760" w:type="dxa"/>
          </w:tcPr>
          <w:p w14:paraId="2E64C60B" w14:textId="77777777" w:rsidR="00CE50B2" w:rsidRPr="008E2694" w:rsidRDefault="00CE50B2" w:rsidP="007E07ED">
            <w:pPr>
              <w:pStyle w:val="TableParagraph"/>
              <w:rPr>
                <w:rFonts w:cs="Calibri"/>
                <w:color w:val="000000" w:themeColor="text1"/>
                <w:sz w:val="20"/>
                <w:szCs w:val="20"/>
                <w:rtl/>
              </w:rPr>
            </w:pPr>
          </w:p>
          <w:p w14:paraId="2E64C60C" w14:textId="77777777" w:rsidR="00CE50B2" w:rsidRPr="008E2694" w:rsidRDefault="00CE50B2" w:rsidP="007E07ED">
            <w:pPr>
              <w:pStyle w:val="TableParagraph"/>
              <w:bidi/>
              <w:spacing w:before="157"/>
              <w:ind w:left="52" w:right="51" w:firstLine="2"/>
              <w:jc w:val="center"/>
              <w:rPr>
                <w:rFonts w:cs="Calibri"/>
                <w:color w:val="000000" w:themeColor="text1"/>
                <w:sz w:val="20"/>
                <w:szCs w:val="20"/>
                <w:rtl/>
              </w:rPr>
            </w:pPr>
            <w:r>
              <w:rPr>
                <w:color w:val="000000" w:themeColor="text1"/>
                <w:sz w:val="20"/>
                <w:rtl/>
              </w:rPr>
              <w:t>إعداد مشروع نموذجي ؛ استشارات</w:t>
            </w:r>
          </w:p>
        </w:tc>
        <w:tc>
          <w:tcPr>
            <w:tcW w:w="1478" w:type="dxa"/>
          </w:tcPr>
          <w:p w14:paraId="2E64C60D" w14:textId="77777777" w:rsidR="00CE50B2" w:rsidRPr="008E2694" w:rsidRDefault="00CE50B2" w:rsidP="007E07ED">
            <w:pPr>
              <w:pStyle w:val="TableParagraph"/>
              <w:rPr>
                <w:rFonts w:cs="Calibri"/>
                <w:color w:val="000000" w:themeColor="text1"/>
                <w:sz w:val="20"/>
                <w:szCs w:val="20"/>
                <w:rtl/>
              </w:rPr>
            </w:pPr>
          </w:p>
          <w:p w14:paraId="2E64C60E" w14:textId="77777777" w:rsidR="00CE50B2" w:rsidRPr="008E2694" w:rsidRDefault="00CE50B2" w:rsidP="007E07ED">
            <w:pPr>
              <w:pStyle w:val="TableParagraph"/>
              <w:spacing w:before="8"/>
              <w:rPr>
                <w:rFonts w:cs="Calibri"/>
                <w:color w:val="000000" w:themeColor="text1"/>
                <w:sz w:val="23"/>
                <w:szCs w:val="23"/>
                <w:rtl/>
              </w:rPr>
            </w:pPr>
          </w:p>
          <w:p w14:paraId="2E64C60F" w14:textId="77777777" w:rsidR="00CE50B2" w:rsidRPr="008E2694" w:rsidRDefault="00CE50B2" w:rsidP="007E07ED">
            <w:pPr>
              <w:pStyle w:val="TableParagraph"/>
              <w:bidi/>
              <w:ind w:left="196" w:right="196" w:hanging="2"/>
              <w:jc w:val="center"/>
              <w:rPr>
                <w:rFonts w:cs="Calibri"/>
                <w:color w:val="000000" w:themeColor="text1"/>
                <w:sz w:val="20"/>
                <w:szCs w:val="20"/>
                <w:rtl/>
              </w:rPr>
            </w:pPr>
            <w:r>
              <w:rPr>
                <w:color w:val="000000" w:themeColor="text1"/>
                <w:sz w:val="20"/>
                <w:rtl/>
              </w:rPr>
              <w:t>إرساء المشروع النموذجي</w:t>
            </w:r>
          </w:p>
        </w:tc>
        <w:tc>
          <w:tcPr>
            <w:tcW w:w="1478" w:type="dxa"/>
          </w:tcPr>
          <w:p w14:paraId="2E64C610" w14:textId="77777777" w:rsidR="00CE50B2" w:rsidRPr="008E2694" w:rsidRDefault="00CE50B2" w:rsidP="007E07ED">
            <w:pPr>
              <w:pStyle w:val="TableParagraph"/>
              <w:rPr>
                <w:rFonts w:cs="Calibri"/>
                <w:color w:val="000000" w:themeColor="text1"/>
                <w:sz w:val="20"/>
                <w:szCs w:val="20"/>
                <w:rtl/>
              </w:rPr>
            </w:pPr>
          </w:p>
          <w:p w14:paraId="2E64C611" w14:textId="77777777" w:rsidR="00CE50B2" w:rsidRPr="008E2694" w:rsidRDefault="00CE50B2" w:rsidP="007E07ED">
            <w:pPr>
              <w:pStyle w:val="TableParagraph"/>
              <w:rPr>
                <w:rFonts w:cs="Calibri"/>
                <w:color w:val="000000" w:themeColor="text1"/>
                <w:sz w:val="20"/>
                <w:szCs w:val="20"/>
                <w:rtl/>
              </w:rPr>
            </w:pPr>
          </w:p>
          <w:p w14:paraId="2E64C612" w14:textId="77777777" w:rsidR="00CE50B2" w:rsidRPr="008E2694" w:rsidRDefault="00CE50B2" w:rsidP="007E07ED">
            <w:pPr>
              <w:pStyle w:val="TableParagraph"/>
              <w:bidi/>
              <w:spacing w:before="158"/>
              <w:ind w:left="273" w:right="120" w:firstLine="136"/>
              <w:rPr>
                <w:rFonts w:cs="Calibri"/>
                <w:color w:val="000000" w:themeColor="text1"/>
                <w:sz w:val="20"/>
                <w:szCs w:val="20"/>
                <w:rtl/>
              </w:rPr>
            </w:pPr>
            <w:r>
              <w:rPr>
                <w:color w:val="000000" w:themeColor="text1"/>
                <w:sz w:val="20"/>
                <w:rtl/>
              </w:rPr>
              <w:t>المشروع النموذجي في طور التقدم</w:t>
            </w:r>
          </w:p>
        </w:tc>
        <w:tc>
          <w:tcPr>
            <w:tcW w:w="1478" w:type="dxa"/>
          </w:tcPr>
          <w:p w14:paraId="2E64C613" w14:textId="77777777" w:rsidR="00CE50B2" w:rsidRPr="008E2694" w:rsidRDefault="00CE50B2" w:rsidP="007E07ED">
            <w:pPr>
              <w:pStyle w:val="TableParagraph"/>
              <w:rPr>
                <w:rFonts w:cs="Calibri"/>
                <w:color w:val="000000" w:themeColor="text1"/>
                <w:sz w:val="20"/>
                <w:szCs w:val="20"/>
                <w:rtl/>
              </w:rPr>
            </w:pPr>
          </w:p>
          <w:p w14:paraId="2E64C614" w14:textId="77777777" w:rsidR="00CE50B2" w:rsidRPr="008E2694" w:rsidRDefault="00CE50B2" w:rsidP="007E07ED">
            <w:pPr>
              <w:pStyle w:val="TableParagraph"/>
              <w:rPr>
                <w:rFonts w:cs="Calibri"/>
                <w:color w:val="000000" w:themeColor="text1"/>
                <w:sz w:val="20"/>
                <w:szCs w:val="20"/>
                <w:rtl/>
              </w:rPr>
            </w:pPr>
          </w:p>
          <w:p w14:paraId="2E64C615" w14:textId="77777777" w:rsidR="00CE50B2" w:rsidRPr="008E2694" w:rsidRDefault="00CE50B2" w:rsidP="007E07ED">
            <w:pPr>
              <w:pStyle w:val="TableParagraph"/>
              <w:spacing w:before="8"/>
              <w:rPr>
                <w:rFonts w:cs="Calibri"/>
                <w:color w:val="000000" w:themeColor="text1"/>
                <w:sz w:val="23"/>
                <w:szCs w:val="23"/>
                <w:rtl/>
              </w:rPr>
            </w:pPr>
          </w:p>
          <w:p w14:paraId="2E64C616" w14:textId="77777777" w:rsidR="00CE50B2" w:rsidRPr="008E2694" w:rsidRDefault="00CE50B2" w:rsidP="007E07ED">
            <w:pPr>
              <w:pStyle w:val="TableParagraph"/>
              <w:bidi/>
              <w:ind w:left="87" w:right="89"/>
              <w:jc w:val="center"/>
              <w:rPr>
                <w:rFonts w:cs="Calibri"/>
                <w:color w:val="000000" w:themeColor="text1"/>
                <w:sz w:val="20"/>
                <w:szCs w:val="20"/>
                <w:rtl/>
              </w:rPr>
            </w:pPr>
            <w:r>
              <w:rPr>
                <w:color w:val="000000" w:themeColor="text1"/>
                <w:sz w:val="20"/>
                <w:rtl/>
              </w:rPr>
              <w:t>المشروع النموذجي في طور التقدم</w:t>
            </w:r>
          </w:p>
        </w:tc>
        <w:tc>
          <w:tcPr>
            <w:tcW w:w="1478" w:type="dxa"/>
          </w:tcPr>
          <w:p w14:paraId="2E64C617" w14:textId="77777777" w:rsidR="00CE50B2" w:rsidRPr="008E2694" w:rsidRDefault="00CE50B2" w:rsidP="007E07ED">
            <w:pPr>
              <w:pStyle w:val="TableParagraph"/>
              <w:bidi/>
              <w:spacing w:before="43"/>
              <w:ind w:left="69" w:right="69"/>
              <w:jc w:val="center"/>
              <w:rPr>
                <w:rFonts w:cs="Calibri"/>
                <w:color w:val="000000" w:themeColor="text1"/>
                <w:sz w:val="20"/>
                <w:szCs w:val="20"/>
                <w:rtl/>
              </w:rPr>
            </w:pPr>
            <w:r>
              <w:rPr>
                <w:color w:val="000000" w:themeColor="text1"/>
                <w:sz w:val="20"/>
                <w:rtl/>
              </w:rPr>
              <w:t>تقييم المشروع النموذجي؛ اقتراح نهائي للصيغة وخريطة الطريق (تقرير)</w:t>
            </w:r>
          </w:p>
        </w:tc>
        <w:tc>
          <w:tcPr>
            <w:tcW w:w="1519" w:type="dxa"/>
          </w:tcPr>
          <w:p w14:paraId="2E64C618" w14:textId="77777777" w:rsidR="00CE50B2" w:rsidRPr="008E2694" w:rsidRDefault="00CE50B2" w:rsidP="007E07ED">
            <w:pPr>
              <w:pStyle w:val="TableParagraph"/>
              <w:bidi/>
              <w:spacing w:before="43"/>
              <w:ind w:left="84" w:right="84" w:firstLine="4"/>
              <w:jc w:val="center"/>
              <w:rPr>
                <w:rFonts w:cs="Calibri"/>
                <w:color w:val="000000" w:themeColor="text1"/>
                <w:sz w:val="20"/>
                <w:szCs w:val="20"/>
                <w:rtl/>
              </w:rPr>
            </w:pPr>
            <w:r>
              <w:rPr>
                <w:color w:val="000000" w:themeColor="text1"/>
                <w:sz w:val="20"/>
                <w:rtl/>
              </w:rPr>
              <w:t>الانتهاء من تقييم المشروع النموذجي والاقتراح النهائي للصيغة وخريطة الطريق جاهز</w:t>
            </w:r>
          </w:p>
        </w:tc>
      </w:tr>
    </w:tbl>
    <w:p w14:paraId="2E64C61A" w14:textId="77777777" w:rsidR="0009484E" w:rsidRDefault="0009484E" w:rsidP="0009484E">
      <w:pPr>
        <w:pStyle w:val="Heading11"/>
        <w:bidi/>
        <w:spacing w:before="18" w:after="54"/>
        <w:ind w:left="180" w:right="761"/>
        <w:rPr>
          <w:color w:val="000000" w:themeColor="text1"/>
          <w:rtl/>
        </w:rPr>
      </w:pPr>
    </w:p>
    <w:p w14:paraId="2E64C61B" w14:textId="77777777" w:rsidR="00CE50B2" w:rsidRDefault="00CE50B2" w:rsidP="00CE50B2">
      <w:pPr>
        <w:pStyle w:val="Heading11"/>
        <w:bidi/>
        <w:spacing w:before="18" w:after="54"/>
        <w:ind w:left="180" w:right="761"/>
        <w:rPr>
          <w:color w:val="000000" w:themeColor="text1"/>
          <w:rtl/>
        </w:rPr>
      </w:pPr>
    </w:p>
    <w:p w14:paraId="2E64C61C" w14:textId="77777777" w:rsidR="0009484E" w:rsidRDefault="0009484E" w:rsidP="0009484E">
      <w:pPr>
        <w:pStyle w:val="Heading11"/>
        <w:bidi/>
        <w:spacing w:before="18" w:after="54"/>
        <w:ind w:left="180" w:right="761"/>
        <w:rPr>
          <w:color w:val="000000" w:themeColor="text1"/>
          <w:rtl/>
        </w:rPr>
      </w:pPr>
    </w:p>
    <w:p w14:paraId="2E64C61D" w14:textId="77777777" w:rsidR="00CE50B2" w:rsidRDefault="00CE50B2" w:rsidP="00CE50B2">
      <w:pPr>
        <w:pStyle w:val="Heading11"/>
        <w:bidi/>
        <w:spacing w:before="18" w:after="54"/>
        <w:ind w:left="180" w:right="761"/>
        <w:rPr>
          <w:color w:val="000000" w:themeColor="text1"/>
          <w:rtl/>
        </w:rPr>
      </w:pPr>
    </w:p>
    <w:p w14:paraId="2E64C61E" w14:textId="77777777" w:rsidR="00CE50B2" w:rsidRDefault="00CE50B2" w:rsidP="00CE50B2">
      <w:pPr>
        <w:pStyle w:val="Heading11"/>
        <w:bidi/>
        <w:spacing w:before="18" w:after="54"/>
        <w:ind w:left="180" w:right="761"/>
        <w:rPr>
          <w:color w:val="000000" w:themeColor="text1"/>
          <w:rtl/>
        </w:rPr>
      </w:pPr>
    </w:p>
    <w:p w14:paraId="2E64C61F" w14:textId="77777777" w:rsidR="00CE50B2" w:rsidRDefault="00CE50B2" w:rsidP="00CE50B2">
      <w:pPr>
        <w:pStyle w:val="Heading11"/>
        <w:bidi/>
        <w:spacing w:before="18" w:after="54"/>
        <w:ind w:left="180" w:right="761"/>
        <w:rPr>
          <w:color w:val="000000" w:themeColor="text1"/>
          <w:rtl/>
        </w:rPr>
      </w:pPr>
    </w:p>
    <w:p w14:paraId="2E64C620" w14:textId="77777777" w:rsidR="00CE50B2" w:rsidRDefault="00CE50B2" w:rsidP="00CE50B2">
      <w:pPr>
        <w:pStyle w:val="Heading11"/>
        <w:bidi/>
        <w:spacing w:before="18" w:after="54"/>
        <w:ind w:left="180" w:right="761"/>
        <w:rPr>
          <w:color w:val="000000" w:themeColor="text1"/>
          <w:rtl/>
        </w:rPr>
      </w:pPr>
    </w:p>
    <w:p w14:paraId="2E64C621" w14:textId="77777777" w:rsidR="00CE50B2" w:rsidRDefault="00CE50B2" w:rsidP="00CE50B2">
      <w:pPr>
        <w:pStyle w:val="Heading11"/>
        <w:bidi/>
        <w:spacing w:before="18" w:after="54"/>
        <w:ind w:left="180" w:right="761"/>
        <w:rPr>
          <w:color w:val="000000" w:themeColor="text1"/>
          <w:rtl/>
        </w:rPr>
      </w:pPr>
    </w:p>
    <w:p w14:paraId="2E64C622" w14:textId="77777777" w:rsidR="00CE50B2" w:rsidRDefault="00CE50B2" w:rsidP="00CE50B2">
      <w:pPr>
        <w:pStyle w:val="Heading11"/>
        <w:bidi/>
        <w:spacing w:before="18" w:after="54"/>
        <w:ind w:left="180" w:right="761"/>
        <w:rPr>
          <w:color w:val="000000" w:themeColor="text1"/>
          <w:rtl/>
        </w:rPr>
      </w:pPr>
    </w:p>
    <w:p w14:paraId="2E64C623" w14:textId="77777777" w:rsidR="00CE50B2" w:rsidRDefault="00CE50B2" w:rsidP="00CE50B2">
      <w:pPr>
        <w:pStyle w:val="Heading11"/>
        <w:bidi/>
        <w:spacing w:before="18" w:after="54"/>
        <w:ind w:left="180" w:right="761"/>
        <w:rPr>
          <w:color w:val="000000" w:themeColor="text1"/>
          <w:rtl/>
        </w:rPr>
      </w:pPr>
    </w:p>
    <w:p w14:paraId="2E64C624" w14:textId="77777777" w:rsidR="00CE50B2" w:rsidRDefault="00CE50B2" w:rsidP="00CE50B2">
      <w:pPr>
        <w:pStyle w:val="Heading11"/>
        <w:bidi/>
        <w:spacing w:before="18" w:after="54"/>
        <w:ind w:left="180" w:right="761"/>
        <w:rPr>
          <w:color w:val="000000" w:themeColor="text1"/>
          <w:rtl/>
        </w:rPr>
      </w:pPr>
    </w:p>
    <w:p w14:paraId="2E64C625" w14:textId="77777777" w:rsidR="00CE50B2" w:rsidRDefault="00CE50B2" w:rsidP="00CE50B2">
      <w:pPr>
        <w:pStyle w:val="Heading11"/>
        <w:bidi/>
        <w:spacing w:before="18" w:after="54"/>
        <w:ind w:left="180" w:right="761"/>
        <w:rPr>
          <w:color w:val="000000" w:themeColor="text1"/>
          <w:rtl/>
        </w:rPr>
      </w:pPr>
    </w:p>
    <w:p w14:paraId="2E64C626" w14:textId="77777777" w:rsidR="00CE50B2" w:rsidRDefault="00CE50B2" w:rsidP="00CE50B2">
      <w:pPr>
        <w:pStyle w:val="Heading11"/>
        <w:bidi/>
        <w:spacing w:before="18" w:after="54"/>
        <w:ind w:left="180" w:right="761"/>
        <w:rPr>
          <w:color w:val="000000" w:themeColor="text1"/>
          <w:rtl/>
        </w:rPr>
      </w:pPr>
    </w:p>
    <w:p w14:paraId="2E64C627" w14:textId="77777777" w:rsidR="00CE50B2" w:rsidRDefault="00CE50B2" w:rsidP="00CE50B2">
      <w:pPr>
        <w:pStyle w:val="Heading11"/>
        <w:bidi/>
        <w:spacing w:before="18" w:after="54"/>
        <w:ind w:left="180" w:right="761"/>
        <w:rPr>
          <w:color w:val="000000" w:themeColor="text1"/>
          <w:rtl/>
        </w:rPr>
      </w:pPr>
    </w:p>
    <w:p w14:paraId="2E64C628" w14:textId="77777777" w:rsidR="00CE50B2" w:rsidRDefault="00CE50B2" w:rsidP="00CE50B2">
      <w:pPr>
        <w:pStyle w:val="Heading11"/>
        <w:bidi/>
        <w:spacing w:before="18" w:after="54"/>
        <w:ind w:left="180" w:right="761"/>
        <w:jc w:val="center"/>
        <w:rPr>
          <w:color w:val="000000" w:themeColor="text1"/>
          <w:rtl/>
        </w:rPr>
      </w:pPr>
      <w:r>
        <w:rPr>
          <w:b w:val="0"/>
          <w:color w:val="000000" w:themeColor="text1"/>
          <w:rtl/>
        </w:rPr>
        <w:t>وصف المؤشر</w:t>
      </w:r>
    </w:p>
    <w:p w14:paraId="2E64C629" w14:textId="77777777" w:rsidR="00CE50B2" w:rsidRDefault="00CE50B2" w:rsidP="00CE50B2">
      <w:pPr>
        <w:pStyle w:val="Heading11"/>
        <w:bidi/>
        <w:spacing w:before="18" w:after="54"/>
        <w:ind w:left="180" w:right="761"/>
        <w:rPr>
          <w:color w:val="000000" w:themeColor="text1"/>
          <w:rtl/>
        </w:rPr>
      </w:pPr>
    </w:p>
    <w:p w14:paraId="2E64C62A" w14:textId="77777777" w:rsidR="0009484E" w:rsidRDefault="0009484E" w:rsidP="0009484E">
      <w:pPr>
        <w:pStyle w:val="Heading11"/>
        <w:bidi/>
        <w:spacing w:before="18" w:after="54"/>
        <w:ind w:left="180" w:right="761"/>
        <w:rPr>
          <w:color w:val="000000" w:themeColor="text1"/>
          <w:rtl/>
        </w:rPr>
      </w:pPr>
    </w:p>
    <w:tbl>
      <w:tblPr>
        <w:tblStyle w:val="TableGrid"/>
        <w:bidiVisual/>
        <w:tblW w:w="0" w:type="auto"/>
        <w:tblInd w:w="180" w:type="dxa"/>
        <w:tblLook w:val="04A0" w:firstRow="1" w:lastRow="0" w:firstColumn="1" w:lastColumn="0" w:noHBand="0" w:noVBand="1"/>
      </w:tblPr>
      <w:tblGrid>
        <w:gridCol w:w="2622"/>
        <w:gridCol w:w="2688"/>
        <w:gridCol w:w="2580"/>
        <w:gridCol w:w="2609"/>
        <w:gridCol w:w="2611"/>
      </w:tblGrid>
      <w:tr w:rsidR="00CE50B2" w14:paraId="2E64C62D" w14:textId="77777777" w:rsidTr="00CE50B2">
        <w:trPr>
          <w:trHeight w:val="280"/>
        </w:trPr>
        <w:tc>
          <w:tcPr>
            <w:tcW w:w="13856" w:type="dxa"/>
            <w:gridSpan w:val="5"/>
          </w:tcPr>
          <w:p w14:paraId="2E64C62B" w14:textId="77777777" w:rsidR="00CE50B2" w:rsidRPr="008E2694" w:rsidRDefault="00CE50B2" w:rsidP="00CE50B2">
            <w:pPr>
              <w:bidi/>
              <w:spacing w:before="20" w:after="54"/>
              <w:ind w:left="180"/>
              <w:rPr>
                <w:b/>
                <w:bCs/>
                <w:color w:val="000000" w:themeColor="text1"/>
                <w:sz w:val="24"/>
                <w:szCs w:val="24"/>
                <w:rtl/>
              </w:rPr>
            </w:pPr>
            <w:r>
              <w:rPr>
                <w:b/>
                <w:color w:val="000000" w:themeColor="text1"/>
                <w:sz w:val="24"/>
                <w:rtl/>
              </w:rPr>
              <w:t>مؤشرات الهدف الانمائي للمشروع</w:t>
            </w:r>
          </w:p>
          <w:p w14:paraId="2E64C62C" w14:textId="77777777" w:rsidR="00CE50B2" w:rsidRDefault="00CE50B2" w:rsidP="0009484E">
            <w:pPr>
              <w:pStyle w:val="Heading11"/>
              <w:bidi/>
              <w:spacing w:before="18" w:after="54"/>
              <w:ind w:left="0" w:right="761"/>
              <w:rPr>
                <w:color w:val="000000" w:themeColor="text1"/>
                <w:rtl/>
              </w:rPr>
            </w:pPr>
          </w:p>
        </w:tc>
      </w:tr>
      <w:tr w:rsidR="00CE50B2" w14:paraId="2E64C633" w14:textId="77777777" w:rsidTr="00CE50B2">
        <w:tc>
          <w:tcPr>
            <w:tcW w:w="2776" w:type="dxa"/>
          </w:tcPr>
          <w:p w14:paraId="2E64C62E" w14:textId="77777777" w:rsidR="00CE50B2" w:rsidRDefault="00CE50B2" w:rsidP="00CE50B2">
            <w:pPr>
              <w:pStyle w:val="Heading11"/>
              <w:bidi/>
              <w:spacing w:before="18" w:after="54"/>
              <w:ind w:left="0" w:right="761"/>
              <w:jc w:val="center"/>
              <w:rPr>
                <w:color w:val="000000" w:themeColor="text1"/>
                <w:rtl/>
              </w:rPr>
            </w:pPr>
            <w:r>
              <w:rPr>
                <w:color w:val="000000" w:themeColor="text1"/>
                <w:rtl/>
              </w:rPr>
              <w:t>اسم المؤشر</w:t>
            </w:r>
          </w:p>
        </w:tc>
        <w:tc>
          <w:tcPr>
            <w:tcW w:w="2770" w:type="dxa"/>
          </w:tcPr>
          <w:p w14:paraId="2E64C62F" w14:textId="77777777" w:rsidR="00CE50B2" w:rsidRDefault="00CE50B2" w:rsidP="00CE50B2">
            <w:pPr>
              <w:pStyle w:val="Heading11"/>
              <w:bidi/>
              <w:spacing w:before="18" w:after="54"/>
              <w:ind w:left="0" w:right="761"/>
              <w:jc w:val="center"/>
              <w:rPr>
                <w:color w:val="000000" w:themeColor="text1"/>
                <w:rtl/>
              </w:rPr>
            </w:pPr>
            <w:r>
              <w:rPr>
                <w:color w:val="000000" w:themeColor="text1"/>
                <w:rtl/>
              </w:rPr>
              <w:t>الوصف (تعريف المؤشر، الخ)</w:t>
            </w:r>
          </w:p>
        </w:tc>
        <w:tc>
          <w:tcPr>
            <w:tcW w:w="2770" w:type="dxa"/>
          </w:tcPr>
          <w:p w14:paraId="2E64C630" w14:textId="77777777" w:rsidR="00CE50B2" w:rsidRDefault="00CE50B2" w:rsidP="00CE50B2">
            <w:pPr>
              <w:pStyle w:val="Heading11"/>
              <w:bidi/>
              <w:spacing w:before="18" w:after="54"/>
              <w:ind w:left="0" w:right="761"/>
              <w:jc w:val="center"/>
              <w:rPr>
                <w:color w:val="000000" w:themeColor="text1"/>
                <w:rtl/>
              </w:rPr>
            </w:pPr>
            <w:r>
              <w:rPr>
                <w:color w:val="000000" w:themeColor="text1"/>
                <w:rtl/>
              </w:rPr>
              <w:t>التواتر</w:t>
            </w:r>
          </w:p>
        </w:tc>
        <w:tc>
          <w:tcPr>
            <w:tcW w:w="2770" w:type="dxa"/>
          </w:tcPr>
          <w:p w14:paraId="2E64C631" w14:textId="77777777" w:rsidR="00CE50B2" w:rsidRDefault="00CE50B2" w:rsidP="00CE50B2">
            <w:pPr>
              <w:pStyle w:val="Heading11"/>
              <w:bidi/>
              <w:spacing w:before="18" w:after="54"/>
              <w:ind w:left="0" w:right="761"/>
              <w:jc w:val="center"/>
              <w:rPr>
                <w:color w:val="000000" w:themeColor="text1"/>
                <w:rtl/>
              </w:rPr>
            </w:pPr>
            <w:r>
              <w:rPr>
                <w:color w:val="000000" w:themeColor="text1"/>
                <w:rtl/>
              </w:rPr>
              <w:t>مصدر المعطيات / المنهجية</w:t>
            </w:r>
          </w:p>
        </w:tc>
        <w:tc>
          <w:tcPr>
            <w:tcW w:w="2770" w:type="dxa"/>
          </w:tcPr>
          <w:p w14:paraId="2E64C632" w14:textId="77777777" w:rsidR="00CE50B2" w:rsidRDefault="00CE50B2" w:rsidP="00CE50B2">
            <w:pPr>
              <w:pStyle w:val="Heading11"/>
              <w:bidi/>
              <w:spacing w:before="18" w:after="54"/>
              <w:ind w:left="0" w:right="761"/>
              <w:jc w:val="center"/>
              <w:rPr>
                <w:color w:val="000000" w:themeColor="text1"/>
                <w:rtl/>
              </w:rPr>
            </w:pPr>
            <w:r>
              <w:rPr>
                <w:color w:val="000000" w:themeColor="text1"/>
                <w:rtl/>
              </w:rPr>
              <w:t>مسؤولية جمع المعطيات</w:t>
            </w:r>
          </w:p>
        </w:tc>
      </w:tr>
      <w:tr w:rsidR="00CE50B2" w14:paraId="2E64C63A" w14:textId="77777777" w:rsidTr="00CE50B2">
        <w:tc>
          <w:tcPr>
            <w:tcW w:w="2776" w:type="dxa"/>
          </w:tcPr>
          <w:p w14:paraId="2E64C634" w14:textId="77777777" w:rsidR="00CE50B2" w:rsidRPr="008E2694" w:rsidRDefault="00CE50B2" w:rsidP="007E07ED">
            <w:pPr>
              <w:pStyle w:val="TableParagraph"/>
              <w:bidi/>
              <w:spacing w:before="44"/>
              <w:ind w:left="64" w:right="298" w:hanging="10"/>
              <w:rPr>
                <w:rFonts w:cs="Calibri"/>
                <w:color w:val="000000" w:themeColor="text1"/>
                <w:rtl/>
              </w:rPr>
            </w:pPr>
            <w:r>
              <w:rPr>
                <w:color w:val="000000" w:themeColor="text1"/>
                <w:rtl/>
              </w:rPr>
              <w:t xml:space="preserve">.1 نسبة خريجي التعليم العالي المنتمين للمسالك المشتركة البناء والذين تم انتدابهم 6 أشهر بعد التخرج، بمقارنة مناسبة </w:t>
            </w:r>
          </w:p>
        </w:tc>
        <w:tc>
          <w:tcPr>
            <w:tcW w:w="2770" w:type="dxa"/>
          </w:tcPr>
          <w:p w14:paraId="2E64C635" w14:textId="77777777" w:rsidR="00CE50B2" w:rsidRPr="008E2694" w:rsidRDefault="00CE50B2" w:rsidP="007E07ED">
            <w:pPr>
              <w:pStyle w:val="TableParagraph"/>
              <w:bidi/>
              <w:spacing w:before="44"/>
              <w:ind w:left="45" w:right="61"/>
              <w:rPr>
                <w:rFonts w:cs="Calibri"/>
                <w:color w:val="000000" w:themeColor="text1"/>
                <w:rtl/>
              </w:rPr>
            </w:pPr>
            <w:r>
              <w:rPr>
                <w:color w:val="000000" w:themeColor="text1"/>
                <w:rtl/>
              </w:rPr>
              <w:t>اكتسب الخرّيجون الذين أكملوا برنامج ذو بناء مشترك في إطار المشروع مهارات وكفاءات تتماشى بشكل أفضل مع سوق الشغل ولهم  فرص أكبر للعثور على شغل 6 أشهر بعد التخرج (20 في المئة أعلى من مجموعة المقارنة المتمعين بنفس الخصائص و الذين لم ينخرطوا في برنامج ذو بناء مشترك). على سبيل المثال، يمكن أن يتم ذلك من خلال مقارنة بين معدلات التوظيف مع طلاب من نفس الجامعة ومن نفس المجال الدراسي، قبل أن يصبح البرنامج  مشترك البناء، مع تعديل المقارنة وفق التوجهات الاقتصادية العامة في معدلات التوظيف خلال الفترة نفسها.</w:t>
            </w:r>
          </w:p>
        </w:tc>
        <w:tc>
          <w:tcPr>
            <w:tcW w:w="2770" w:type="dxa"/>
          </w:tcPr>
          <w:p w14:paraId="2E64C636" w14:textId="77777777" w:rsidR="00CE50B2" w:rsidRPr="008E2694" w:rsidRDefault="00CE50B2" w:rsidP="007E07ED">
            <w:pPr>
              <w:pStyle w:val="TableParagraph"/>
              <w:bidi/>
              <w:spacing w:before="44"/>
              <w:ind w:left="45"/>
              <w:rPr>
                <w:rFonts w:cs="Calibri"/>
                <w:color w:val="000000" w:themeColor="text1"/>
                <w:rtl/>
              </w:rPr>
            </w:pPr>
            <w:r>
              <w:rPr>
                <w:color w:val="000000" w:themeColor="text1"/>
                <w:rtl/>
              </w:rPr>
              <w:t>السنوات 3 و</w:t>
            </w:r>
          </w:p>
          <w:p w14:paraId="2E64C637" w14:textId="77777777" w:rsidR="00CE50B2" w:rsidRPr="008E2694" w:rsidRDefault="00CE50B2" w:rsidP="007E07ED">
            <w:pPr>
              <w:pStyle w:val="TableParagraph"/>
              <w:bidi/>
              <w:spacing w:before="1"/>
              <w:ind w:left="45"/>
              <w:rPr>
                <w:rFonts w:cs="Calibri"/>
                <w:color w:val="000000" w:themeColor="text1"/>
                <w:rtl/>
              </w:rPr>
            </w:pPr>
            <w:r>
              <w:rPr>
                <w:color w:val="000000" w:themeColor="text1"/>
                <w:rtl/>
              </w:rPr>
              <w:t>5</w:t>
            </w:r>
          </w:p>
        </w:tc>
        <w:tc>
          <w:tcPr>
            <w:tcW w:w="2770" w:type="dxa"/>
          </w:tcPr>
          <w:p w14:paraId="2E64C638" w14:textId="77777777" w:rsidR="00CE50B2" w:rsidRPr="008E2694" w:rsidRDefault="00CE50B2" w:rsidP="007E07ED">
            <w:pPr>
              <w:pStyle w:val="TableParagraph"/>
              <w:bidi/>
              <w:spacing w:before="44"/>
              <w:ind w:left="43" w:right="125"/>
              <w:rPr>
                <w:rFonts w:cs="Calibri"/>
                <w:color w:val="000000" w:themeColor="text1"/>
                <w:rtl/>
              </w:rPr>
            </w:pPr>
            <w:r>
              <w:rPr>
                <w:color w:val="000000" w:themeColor="text1"/>
                <w:rtl/>
              </w:rPr>
              <w:t>مسح تعقّب خرّيجي التعليم العالي (استبيان المهارات والتوظيف، خلال السنوات 3 و 5)</w:t>
            </w:r>
          </w:p>
        </w:tc>
        <w:tc>
          <w:tcPr>
            <w:tcW w:w="2770" w:type="dxa"/>
          </w:tcPr>
          <w:p w14:paraId="2E64C639" w14:textId="77777777" w:rsidR="00CE50B2" w:rsidRPr="008E2694" w:rsidRDefault="00CE50B2" w:rsidP="007E07ED">
            <w:pPr>
              <w:pStyle w:val="TableParagraph"/>
              <w:bidi/>
              <w:spacing w:before="44"/>
              <w:ind w:left="45" w:right="391"/>
              <w:rPr>
                <w:rFonts w:cs="Calibri"/>
                <w:color w:val="000000" w:themeColor="text1"/>
                <w:rtl/>
              </w:rPr>
            </w:pPr>
            <w:r>
              <w:rPr>
                <w:color w:val="000000" w:themeColor="text1"/>
                <w:rtl/>
              </w:rPr>
              <w:t>معطيات تمّ جمعها من قبل وحدة إدارة المشاريع، من خلال مكتب الدراسات والتخطيط والبرمجة والمراصد الجامعية</w:t>
            </w:r>
          </w:p>
        </w:tc>
      </w:tr>
      <w:tr w:rsidR="00CE50B2" w14:paraId="2E64C640" w14:textId="77777777" w:rsidTr="00CE50B2">
        <w:tc>
          <w:tcPr>
            <w:tcW w:w="2776" w:type="dxa"/>
          </w:tcPr>
          <w:p w14:paraId="2E64C63B" w14:textId="77777777" w:rsidR="00CE50B2" w:rsidRPr="008E2694" w:rsidRDefault="00CE50B2" w:rsidP="007E07ED">
            <w:pPr>
              <w:pStyle w:val="TableParagraph"/>
              <w:bidi/>
              <w:spacing w:before="44"/>
              <w:ind w:left="55" w:right="174"/>
              <w:rPr>
                <w:rFonts w:cs="Calibri"/>
                <w:color w:val="000000" w:themeColor="text1"/>
                <w:rtl/>
              </w:rPr>
            </w:pPr>
            <w:r>
              <w:rPr>
                <w:color w:val="000000" w:themeColor="text1"/>
                <w:rtl/>
              </w:rPr>
              <w:t>.2 عدد طلاب التعليم العالي الذين أكملوا برامج التوظيف المدعومة ببرنامج دعم الجودة.</w:t>
            </w:r>
          </w:p>
        </w:tc>
        <w:tc>
          <w:tcPr>
            <w:tcW w:w="2770" w:type="dxa"/>
          </w:tcPr>
          <w:p w14:paraId="2E64C63C" w14:textId="77777777" w:rsidR="00CE50B2" w:rsidRPr="008E2694" w:rsidRDefault="00CE50B2" w:rsidP="007E07ED">
            <w:pPr>
              <w:pStyle w:val="TableParagraph"/>
              <w:bidi/>
              <w:spacing w:before="44"/>
              <w:ind w:left="45" w:right="44"/>
              <w:rPr>
                <w:rFonts w:cs="Calibri"/>
                <w:color w:val="000000" w:themeColor="text1"/>
                <w:rtl/>
              </w:rPr>
            </w:pPr>
            <w:r>
              <w:rPr>
                <w:color w:val="000000" w:themeColor="text1"/>
                <w:rtl/>
              </w:rPr>
              <w:t>عدد الطلاب الذين شملتهم البرامج الجديدة ذات البناء المشترك والخاصة والتي ترتكز على برامج الانتقال من صفوف التعليم العالي إلى سوق الشغل في إطار برنامج التعليم من أجل التوظيف.</w:t>
            </w:r>
          </w:p>
        </w:tc>
        <w:tc>
          <w:tcPr>
            <w:tcW w:w="2770" w:type="dxa"/>
          </w:tcPr>
          <w:p w14:paraId="2E64C63D" w14:textId="77777777" w:rsidR="00CE50B2" w:rsidRPr="008E2694" w:rsidRDefault="00CE50B2" w:rsidP="007E07ED">
            <w:pPr>
              <w:pStyle w:val="TableParagraph"/>
              <w:bidi/>
              <w:spacing w:before="44"/>
              <w:ind w:left="45"/>
              <w:rPr>
                <w:rFonts w:cs="Calibri"/>
                <w:color w:val="000000" w:themeColor="text1"/>
                <w:rtl/>
              </w:rPr>
            </w:pPr>
            <w:r>
              <w:rPr>
                <w:color w:val="000000" w:themeColor="text1"/>
                <w:rtl/>
              </w:rPr>
              <w:t>سنوي</w:t>
            </w:r>
          </w:p>
        </w:tc>
        <w:tc>
          <w:tcPr>
            <w:tcW w:w="2770" w:type="dxa"/>
          </w:tcPr>
          <w:p w14:paraId="2E64C63E" w14:textId="77777777" w:rsidR="00CE50B2" w:rsidRPr="008E2694" w:rsidRDefault="00CE50B2" w:rsidP="007E07ED">
            <w:pPr>
              <w:pStyle w:val="TableParagraph"/>
              <w:bidi/>
              <w:spacing w:before="44"/>
              <w:ind w:left="43" w:right="33"/>
              <w:rPr>
                <w:rFonts w:cs="Calibri"/>
                <w:color w:val="000000" w:themeColor="text1"/>
                <w:rtl/>
              </w:rPr>
            </w:pPr>
            <w:r>
              <w:rPr>
                <w:color w:val="000000" w:themeColor="text1"/>
                <w:rtl/>
              </w:rPr>
              <w:t>المعطيات التي توفرها وحدة إدارة المشاريع والمبنية على مسوحات سنوية حول الجامعات ومؤسسات التعليم العالي المستفيدة من منح برنامج دعم الجودة.</w:t>
            </w:r>
          </w:p>
        </w:tc>
        <w:tc>
          <w:tcPr>
            <w:tcW w:w="2770" w:type="dxa"/>
          </w:tcPr>
          <w:p w14:paraId="2E64C63F" w14:textId="77777777" w:rsidR="00CE50B2" w:rsidRPr="008E2694" w:rsidRDefault="00CE50B2" w:rsidP="007E07ED">
            <w:pPr>
              <w:pStyle w:val="TableParagraph"/>
              <w:bidi/>
              <w:spacing w:before="44"/>
              <w:ind w:left="45" w:right="464"/>
              <w:rPr>
                <w:rFonts w:cs="Calibri"/>
                <w:color w:val="000000" w:themeColor="text1"/>
                <w:rtl/>
              </w:rPr>
            </w:pPr>
            <w:r>
              <w:rPr>
                <w:color w:val="000000" w:themeColor="text1"/>
                <w:rtl/>
              </w:rPr>
              <w:t>وحدة إدارة المشاريع</w:t>
            </w:r>
          </w:p>
        </w:tc>
      </w:tr>
      <w:tr w:rsidR="00CE50B2" w14:paraId="2E64C646" w14:textId="77777777" w:rsidTr="00CE50B2">
        <w:tc>
          <w:tcPr>
            <w:tcW w:w="2776" w:type="dxa"/>
          </w:tcPr>
          <w:p w14:paraId="2E64C641" w14:textId="77777777" w:rsidR="00CE50B2" w:rsidRPr="008E2694" w:rsidRDefault="00CE50B2" w:rsidP="007E07ED">
            <w:pPr>
              <w:pStyle w:val="TableParagraph"/>
              <w:bidi/>
              <w:spacing w:before="44"/>
              <w:ind w:left="64" w:right="495" w:hanging="10"/>
              <w:rPr>
                <w:rFonts w:cs="Calibri"/>
                <w:color w:val="000000" w:themeColor="text1"/>
                <w:rtl/>
              </w:rPr>
            </w:pPr>
            <w:r>
              <w:rPr>
                <w:color w:val="000000" w:themeColor="text1"/>
                <w:rtl/>
              </w:rPr>
              <w:t>.3 نسبة الجامعات التي يتوفر لديها مخطط استراتيجي</w:t>
            </w:r>
          </w:p>
        </w:tc>
        <w:tc>
          <w:tcPr>
            <w:tcW w:w="2770" w:type="dxa"/>
          </w:tcPr>
          <w:p w14:paraId="2E64C642" w14:textId="77777777" w:rsidR="00CE50B2" w:rsidRPr="008E2694" w:rsidRDefault="00CE50B2" w:rsidP="007E07ED">
            <w:pPr>
              <w:pStyle w:val="TableParagraph"/>
              <w:bidi/>
              <w:spacing w:before="44"/>
              <w:ind w:left="45" w:right="107"/>
              <w:rPr>
                <w:rFonts w:cs="Calibri"/>
                <w:color w:val="000000" w:themeColor="text1"/>
                <w:rtl/>
              </w:rPr>
            </w:pPr>
            <w:r>
              <w:rPr>
                <w:color w:val="000000" w:themeColor="text1"/>
                <w:rtl/>
              </w:rPr>
              <w:t>يعنى هذا المؤشر بقيس مدى تعزيز الإدارة بما أنّ جميع الجامعات الحكومية ستحتاج إلى إعداد وتنفيذ مخططاتها الاستراتيجية. وستمثل هذه المخططات الاستراتيجية مرحلة أساسيا للتطورات الاستراتيجية للجامعات وتعزيز حوكمتها.</w:t>
            </w:r>
          </w:p>
        </w:tc>
        <w:tc>
          <w:tcPr>
            <w:tcW w:w="2770" w:type="dxa"/>
          </w:tcPr>
          <w:p w14:paraId="2E64C643" w14:textId="77777777" w:rsidR="00CE50B2" w:rsidRPr="008E2694" w:rsidRDefault="00CE50B2" w:rsidP="007E07ED">
            <w:pPr>
              <w:pStyle w:val="TableParagraph"/>
              <w:bidi/>
              <w:spacing w:before="44"/>
              <w:ind w:left="45"/>
              <w:rPr>
                <w:rFonts w:cs="Calibri"/>
                <w:color w:val="000000" w:themeColor="text1"/>
                <w:rtl/>
              </w:rPr>
            </w:pPr>
            <w:r>
              <w:rPr>
                <w:color w:val="000000" w:themeColor="text1"/>
                <w:rtl/>
              </w:rPr>
              <w:t>سنوي</w:t>
            </w:r>
          </w:p>
        </w:tc>
        <w:tc>
          <w:tcPr>
            <w:tcW w:w="2770" w:type="dxa"/>
          </w:tcPr>
          <w:p w14:paraId="2E64C644" w14:textId="77777777" w:rsidR="00CE50B2" w:rsidRPr="008E2694" w:rsidRDefault="00CE50B2" w:rsidP="007E07ED">
            <w:pPr>
              <w:pStyle w:val="TableParagraph"/>
              <w:bidi/>
              <w:spacing w:before="44"/>
              <w:ind w:left="43" w:right="33"/>
              <w:rPr>
                <w:rFonts w:cs="Calibri"/>
                <w:color w:val="000000" w:themeColor="text1"/>
                <w:rtl/>
              </w:rPr>
            </w:pPr>
            <w:r>
              <w:rPr>
                <w:color w:val="000000" w:themeColor="text1"/>
                <w:rtl/>
              </w:rPr>
              <w:t>المعطيات التي توفرها وحدة إدارة المشاريع والمبنية على مسوحات سنوية حول الجامعات</w:t>
            </w:r>
          </w:p>
        </w:tc>
        <w:tc>
          <w:tcPr>
            <w:tcW w:w="2770" w:type="dxa"/>
          </w:tcPr>
          <w:p w14:paraId="2E64C645" w14:textId="77777777" w:rsidR="00CE50B2" w:rsidRPr="008E2694" w:rsidRDefault="00CE50B2" w:rsidP="007E07ED">
            <w:pPr>
              <w:pStyle w:val="TableParagraph"/>
              <w:bidi/>
              <w:spacing w:before="44"/>
              <w:ind w:left="45" w:right="264"/>
              <w:rPr>
                <w:rFonts w:cs="Calibri"/>
                <w:color w:val="000000" w:themeColor="text1"/>
                <w:rtl/>
              </w:rPr>
            </w:pPr>
            <w:r>
              <w:rPr>
                <w:color w:val="000000" w:themeColor="text1"/>
                <w:rtl/>
              </w:rPr>
              <w:t>وحدة إدارة المشاريع ووحدة إعداد الميزانية القائمة على البرامج (UGBO)</w:t>
            </w:r>
          </w:p>
        </w:tc>
      </w:tr>
      <w:tr w:rsidR="00CE50B2" w14:paraId="2E64C649" w14:textId="77777777" w:rsidTr="007E07ED">
        <w:tc>
          <w:tcPr>
            <w:tcW w:w="13856" w:type="dxa"/>
            <w:gridSpan w:val="5"/>
          </w:tcPr>
          <w:p w14:paraId="2E64C647" w14:textId="77777777" w:rsidR="00CE50B2" w:rsidRPr="00CE50B2" w:rsidRDefault="00CE50B2" w:rsidP="00CE50B2">
            <w:pPr>
              <w:bidi/>
              <w:spacing w:before="51" w:after="51"/>
              <w:ind w:left="180"/>
              <w:rPr>
                <w:bCs/>
                <w:color w:val="000000" w:themeColor="text1"/>
                <w:rtl/>
              </w:rPr>
            </w:pPr>
            <w:r w:rsidRPr="00CE50B2">
              <w:rPr>
                <w:bCs/>
                <w:color w:val="000000" w:themeColor="text1"/>
                <w:rtl/>
              </w:rPr>
              <w:t>مؤشرات النتائج المرحلية</w:t>
            </w:r>
          </w:p>
          <w:p w14:paraId="2E64C648" w14:textId="77777777" w:rsidR="00CE50B2" w:rsidRDefault="00CE50B2" w:rsidP="0009484E">
            <w:pPr>
              <w:pStyle w:val="Heading11"/>
              <w:bidi/>
              <w:spacing w:before="18" w:after="54"/>
              <w:ind w:left="0" w:right="761"/>
              <w:rPr>
                <w:color w:val="000000" w:themeColor="text1"/>
                <w:rtl/>
              </w:rPr>
            </w:pPr>
          </w:p>
        </w:tc>
      </w:tr>
      <w:tr w:rsidR="00CE50B2" w14:paraId="2E64C64F" w14:textId="77777777" w:rsidTr="00CE50B2">
        <w:tc>
          <w:tcPr>
            <w:tcW w:w="2776" w:type="dxa"/>
          </w:tcPr>
          <w:p w14:paraId="2E64C64A" w14:textId="77777777" w:rsidR="00CE50B2" w:rsidRDefault="00CE50B2" w:rsidP="00CE50B2">
            <w:pPr>
              <w:pStyle w:val="Heading11"/>
              <w:bidi/>
              <w:spacing w:before="18" w:after="54"/>
              <w:ind w:left="0" w:right="761"/>
              <w:jc w:val="center"/>
              <w:rPr>
                <w:color w:val="000000" w:themeColor="text1"/>
                <w:rtl/>
              </w:rPr>
            </w:pPr>
            <w:r>
              <w:rPr>
                <w:color w:val="000000" w:themeColor="text1"/>
                <w:rtl/>
              </w:rPr>
              <w:t>اسم المؤشر</w:t>
            </w:r>
          </w:p>
        </w:tc>
        <w:tc>
          <w:tcPr>
            <w:tcW w:w="2770" w:type="dxa"/>
          </w:tcPr>
          <w:p w14:paraId="2E64C64B" w14:textId="77777777" w:rsidR="00CE50B2" w:rsidRDefault="00CE50B2" w:rsidP="00CE50B2">
            <w:pPr>
              <w:pStyle w:val="Heading11"/>
              <w:bidi/>
              <w:spacing w:before="18" w:after="54"/>
              <w:ind w:left="0" w:right="761"/>
              <w:jc w:val="center"/>
              <w:rPr>
                <w:color w:val="000000" w:themeColor="text1"/>
                <w:rtl/>
              </w:rPr>
            </w:pPr>
            <w:r>
              <w:rPr>
                <w:color w:val="000000" w:themeColor="text1"/>
                <w:rtl/>
              </w:rPr>
              <w:t>الوصف (تعريف المؤشر، الخ)</w:t>
            </w:r>
          </w:p>
        </w:tc>
        <w:tc>
          <w:tcPr>
            <w:tcW w:w="2770" w:type="dxa"/>
          </w:tcPr>
          <w:p w14:paraId="2E64C64C" w14:textId="77777777" w:rsidR="00CE50B2" w:rsidRDefault="00CE50B2" w:rsidP="00CE50B2">
            <w:pPr>
              <w:pStyle w:val="Heading11"/>
              <w:bidi/>
              <w:spacing w:before="18" w:after="54"/>
              <w:ind w:left="0" w:right="761"/>
              <w:jc w:val="center"/>
              <w:rPr>
                <w:color w:val="000000" w:themeColor="text1"/>
                <w:rtl/>
              </w:rPr>
            </w:pPr>
            <w:r>
              <w:rPr>
                <w:color w:val="000000" w:themeColor="text1"/>
                <w:rtl/>
              </w:rPr>
              <w:t>التواتر</w:t>
            </w:r>
          </w:p>
        </w:tc>
        <w:tc>
          <w:tcPr>
            <w:tcW w:w="2770" w:type="dxa"/>
          </w:tcPr>
          <w:p w14:paraId="2E64C64D" w14:textId="77777777" w:rsidR="00CE50B2" w:rsidRDefault="00CE50B2" w:rsidP="00CE50B2">
            <w:pPr>
              <w:pStyle w:val="Heading11"/>
              <w:bidi/>
              <w:spacing w:before="18" w:after="54"/>
              <w:ind w:left="0" w:right="761"/>
              <w:jc w:val="center"/>
              <w:rPr>
                <w:color w:val="000000" w:themeColor="text1"/>
                <w:rtl/>
              </w:rPr>
            </w:pPr>
            <w:r>
              <w:rPr>
                <w:color w:val="000000" w:themeColor="text1"/>
                <w:rtl/>
              </w:rPr>
              <w:t>مصدر المعطيات / المنهجية</w:t>
            </w:r>
          </w:p>
        </w:tc>
        <w:tc>
          <w:tcPr>
            <w:tcW w:w="2770" w:type="dxa"/>
          </w:tcPr>
          <w:p w14:paraId="2E64C64E" w14:textId="77777777" w:rsidR="00CE50B2" w:rsidRDefault="00CE50B2" w:rsidP="00CE50B2">
            <w:pPr>
              <w:pStyle w:val="Heading11"/>
              <w:bidi/>
              <w:spacing w:before="18" w:after="54"/>
              <w:ind w:left="0" w:right="761"/>
              <w:jc w:val="center"/>
              <w:rPr>
                <w:color w:val="000000" w:themeColor="text1"/>
                <w:rtl/>
              </w:rPr>
            </w:pPr>
            <w:r>
              <w:rPr>
                <w:color w:val="000000" w:themeColor="text1"/>
                <w:rtl/>
              </w:rPr>
              <w:t>مسؤولية جمع المعطيات</w:t>
            </w:r>
          </w:p>
        </w:tc>
      </w:tr>
      <w:tr w:rsidR="0095437D" w14:paraId="2E64C655" w14:textId="77777777" w:rsidTr="00CE50B2">
        <w:tc>
          <w:tcPr>
            <w:tcW w:w="2776" w:type="dxa"/>
          </w:tcPr>
          <w:p w14:paraId="2E64C650" w14:textId="77777777" w:rsidR="0095437D" w:rsidRPr="008E2694" w:rsidRDefault="0095437D" w:rsidP="007E07ED">
            <w:pPr>
              <w:pStyle w:val="TableParagraph"/>
              <w:bidi/>
              <w:spacing w:before="44"/>
              <w:ind w:left="64" w:right="174" w:hanging="10"/>
              <w:rPr>
                <w:rFonts w:cs="Calibri"/>
                <w:color w:val="000000" w:themeColor="text1"/>
                <w:rtl/>
              </w:rPr>
            </w:pPr>
            <w:r>
              <w:rPr>
                <w:color w:val="000000" w:themeColor="text1"/>
                <w:rtl/>
              </w:rPr>
              <w:t>.1 عدد البرامج ذات البناء المشترك التي تم وضعها في إطار المشروع</w:t>
            </w:r>
          </w:p>
        </w:tc>
        <w:tc>
          <w:tcPr>
            <w:tcW w:w="2770" w:type="dxa"/>
          </w:tcPr>
          <w:p w14:paraId="2E64C651" w14:textId="77777777" w:rsidR="0095437D" w:rsidRPr="008E2694" w:rsidRDefault="0095437D" w:rsidP="007E07ED">
            <w:pPr>
              <w:pStyle w:val="TableParagraph"/>
              <w:bidi/>
              <w:spacing w:before="44"/>
              <w:ind w:left="45" w:right="30"/>
              <w:rPr>
                <w:rFonts w:cs="Calibri"/>
                <w:color w:val="000000" w:themeColor="text1"/>
                <w:rtl/>
              </w:rPr>
            </w:pPr>
            <w:r>
              <w:rPr>
                <w:color w:val="000000" w:themeColor="text1"/>
                <w:rtl/>
              </w:rPr>
              <w:t>سيعنى هذا المؤشر بقياس عدد (التراكمي) البرنامج ذات البناء المشترك في إطار تمويل التنافسية (برنامج دعم الجودة) والمتمثل في : 10 برامج في السنة 2، و 15 في السنة 3، و 20 في السنة 4 (لتبلغ  مجموع 50 برنامجا في إطار المشروع). ابرام شراكات بين الجامعات ومؤسسات التعليم العالي ومؤسسات القطاع العام / الخاص لتطوير وتنفيذ وتقييم برنامج ذو بناء مشترك (إجازة/ماجيستير مهني في قطاع معين). للقيام بذلك، تقوم الجامعات / مؤسسات التعليم العالي بتقديم اقتراحهم لبرنامج مشترك البناء من خلال تمويل التنافسية (برنامج دعم الجودة). ويتم وضع البرامج المشتركة البناء للاستجابة لطلب محدّد وتقتصر مدّتها عادة على مدة دراسة الطالب. ولا يتم بالضرورة تجديد البرنامج.</w:t>
            </w:r>
          </w:p>
        </w:tc>
        <w:tc>
          <w:tcPr>
            <w:tcW w:w="2770" w:type="dxa"/>
          </w:tcPr>
          <w:p w14:paraId="2E64C652" w14:textId="77777777" w:rsidR="0095437D" w:rsidRPr="008E2694" w:rsidRDefault="0095437D" w:rsidP="007E07ED">
            <w:pPr>
              <w:pStyle w:val="TableParagraph"/>
              <w:bidi/>
              <w:spacing w:before="44"/>
              <w:ind w:left="45" w:right="28"/>
              <w:rPr>
                <w:rFonts w:cs="Calibri"/>
                <w:color w:val="000000" w:themeColor="text1"/>
                <w:rtl/>
              </w:rPr>
            </w:pPr>
            <w:r>
              <w:rPr>
                <w:color w:val="000000" w:themeColor="text1"/>
                <w:rtl/>
              </w:rPr>
              <w:t>سنوي</w:t>
            </w:r>
          </w:p>
        </w:tc>
        <w:tc>
          <w:tcPr>
            <w:tcW w:w="2770" w:type="dxa"/>
          </w:tcPr>
          <w:p w14:paraId="2E64C653" w14:textId="77777777" w:rsidR="0095437D" w:rsidRPr="008E2694" w:rsidRDefault="0095437D" w:rsidP="007E07ED">
            <w:pPr>
              <w:pStyle w:val="TableParagraph"/>
              <w:bidi/>
              <w:spacing w:before="44"/>
              <w:ind w:left="45" w:right="31"/>
              <w:rPr>
                <w:rFonts w:cs="Calibri"/>
                <w:color w:val="000000" w:themeColor="text1"/>
                <w:rtl/>
              </w:rPr>
            </w:pPr>
            <w:r>
              <w:rPr>
                <w:color w:val="000000" w:themeColor="text1"/>
                <w:rtl/>
              </w:rPr>
              <w:t>المعطيات التي توفرها وحدة إدارة المشاريع والمبنية على مسوحات سنوية حول الجامعات</w:t>
            </w:r>
          </w:p>
        </w:tc>
        <w:tc>
          <w:tcPr>
            <w:tcW w:w="2770" w:type="dxa"/>
          </w:tcPr>
          <w:p w14:paraId="2E64C654" w14:textId="77777777" w:rsidR="0095437D" w:rsidRPr="008E2694" w:rsidRDefault="0095437D" w:rsidP="007E07ED">
            <w:pPr>
              <w:pStyle w:val="TableParagraph"/>
              <w:bidi/>
              <w:spacing w:before="44"/>
              <w:ind w:left="45" w:right="36"/>
              <w:rPr>
                <w:rFonts w:cs="Calibri"/>
                <w:color w:val="000000" w:themeColor="text1"/>
                <w:rtl/>
              </w:rPr>
            </w:pPr>
            <w:r>
              <w:rPr>
                <w:color w:val="000000" w:themeColor="text1"/>
                <w:rtl/>
              </w:rPr>
              <w:t>وحدة إدارة المشاريع والإدارة العامة للإصلاح الجامعي (DGRU)</w:t>
            </w:r>
          </w:p>
        </w:tc>
      </w:tr>
      <w:tr w:rsidR="0095437D" w14:paraId="2E64C65C" w14:textId="77777777" w:rsidTr="00CE50B2">
        <w:tc>
          <w:tcPr>
            <w:tcW w:w="2776" w:type="dxa"/>
          </w:tcPr>
          <w:p w14:paraId="2E64C656" w14:textId="77777777" w:rsidR="0095437D" w:rsidRPr="008E2694" w:rsidRDefault="0095437D" w:rsidP="007E07ED">
            <w:pPr>
              <w:pStyle w:val="TableParagraph"/>
              <w:bidi/>
              <w:spacing w:before="44"/>
              <w:ind w:left="55" w:right="93"/>
              <w:rPr>
                <w:rFonts w:cs="Calibri"/>
                <w:color w:val="000000" w:themeColor="text1"/>
                <w:rtl/>
              </w:rPr>
            </w:pPr>
            <w:r>
              <w:rPr>
                <w:color w:val="000000" w:themeColor="text1"/>
                <w:rtl/>
              </w:rPr>
              <w:t xml:space="preserve">.2 نسبة المتخرجين المنتمين للبرامج ذات البناء المشترك الراضون عن مستوى مهاراتهم التوظيفية </w:t>
            </w:r>
          </w:p>
        </w:tc>
        <w:tc>
          <w:tcPr>
            <w:tcW w:w="2770" w:type="dxa"/>
          </w:tcPr>
          <w:p w14:paraId="2E64C657" w14:textId="77777777" w:rsidR="0095437D" w:rsidRPr="008E2694" w:rsidRDefault="0095437D" w:rsidP="007E07ED">
            <w:pPr>
              <w:pStyle w:val="TableParagraph"/>
              <w:bidi/>
              <w:spacing w:before="44"/>
              <w:ind w:left="45" w:right="274"/>
              <w:rPr>
                <w:rFonts w:cs="Calibri"/>
                <w:color w:val="000000" w:themeColor="text1"/>
                <w:rtl/>
              </w:rPr>
            </w:pPr>
            <w:r>
              <w:rPr>
                <w:color w:val="000000" w:themeColor="text1"/>
                <w:rtl/>
              </w:rPr>
              <w:t>عدد الطلاب الذين شملتهم البرامج الجديدة ذات البناء المشترك والخاصة والتي ترتكز على برامج الانتقال من صفوف التعليم العالي إلى سوق الشغل في إطار برنامج التعليم من أجل التوظيف (انظر مؤشر الأهداف التنموية للمشروع #1)</w:t>
            </w:r>
          </w:p>
        </w:tc>
        <w:tc>
          <w:tcPr>
            <w:tcW w:w="2770" w:type="dxa"/>
          </w:tcPr>
          <w:p w14:paraId="2E64C658" w14:textId="77777777" w:rsidR="0095437D" w:rsidRPr="008E2694" w:rsidRDefault="0095437D" w:rsidP="007E07ED">
            <w:pPr>
              <w:pStyle w:val="TableParagraph"/>
              <w:bidi/>
              <w:spacing w:before="44" w:line="252" w:lineRule="exact"/>
              <w:ind w:left="45" w:right="28"/>
              <w:rPr>
                <w:rFonts w:cs="Calibri"/>
                <w:color w:val="000000" w:themeColor="text1"/>
                <w:rtl/>
              </w:rPr>
            </w:pPr>
            <w:r>
              <w:rPr>
                <w:color w:val="000000" w:themeColor="text1"/>
                <w:rtl/>
              </w:rPr>
              <w:t>السنوات 3</w:t>
            </w:r>
          </w:p>
          <w:p w14:paraId="2E64C659" w14:textId="77777777" w:rsidR="0095437D" w:rsidRPr="008E2694" w:rsidRDefault="0095437D" w:rsidP="007E07ED">
            <w:pPr>
              <w:pStyle w:val="TableParagraph"/>
              <w:bidi/>
              <w:spacing w:line="252" w:lineRule="exact"/>
              <w:ind w:left="45" w:right="28"/>
              <w:rPr>
                <w:rFonts w:cs="Calibri"/>
                <w:color w:val="000000" w:themeColor="text1"/>
                <w:rtl/>
              </w:rPr>
            </w:pPr>
            <w:r>
              <w:rPr>
                <w:color w:val="000000" w:themeColor="text1"/>
                <w:rtl/>
              </w:rPr>
              <w:t>و 5</w:t>
            </w:r>
          </w:p>
        </w:tc>
        <w:tc>
          <w:tcPr>
            <w:tcW w:w="2770" w:type="dxa"/>
          </w:tcPr>
          <w:p w14:paraId="2E64C65A" w14:textId="77777777" w:rsidR="0095437D" w:rsidRPr="008E2694" w:rsidRDefault="0095437D" w:rsidP="007E07ED">
            <w:pPr>
              <w:pStyle w:val="TableParagraph"/>
              <w:bidi/>
              <w:spacing w:before="44"/>
              <w:ind w:left="45" w:right="110"/>
              <w:rPr>
                <w:rFonts w:cs="Calibri"/>
                <w:color w:val="000000" w:themeColor="text1"/>
                <w:rtl/>
              </w:rPr>
            </w:pPr>
            <w:r>
              <w:rPr>
                <w:color w:val="000000" w:themeColor="text1"/>
                <w:rtl/>
              </w:rPr>
              <w:t>نفس مسح تعقّب خريجي التعليم العالي الذي تم اجراؤه لمؤشر الأهداف التنموية للمشروع  # 1 ولكن مع أسئلة إضافية (استبيان المهارات والتشغيل، في السنوات 3 و 5).</w:t>
            </w:r>
          </w:p>
        </w:tc>
        <w:tc>
          <w:tcPr>
            <w:tcW w:w="2770" w:type="dxa"/>
          </w:tcPr>
          <w:p w14:paraId="2E64C65B" w14:textId="77777777" w:rsidR="0095437D" w:rsidRPr="008E2694" w:rsidRDefault="0095437D" w:rsidP="007E07ED">
            <w:pPr>
              <w:pStyle w:val="TableParagraph"/>
              <w:bidi/>
              <w:spacing w:before="44"/>
              <w:ind w:left="45" w:right="519"/>
              <w:rPr>
                <w:rFonts w:cs="Calibri"/>
                <w:color w:val="000000" w:themeColor="text1"/>
                <w:rtl/>
              </w:rPr>
            </w:pPr>
            <w:r>
              <w:rPr>
                <w:color w:val="000000" w:themeColor="text1"/>
                <w:rtl/>
              </w:rPr>
              <w:t>وحدة إدارة المشاريع، من خلال مكتب الدراسات والتخطيط والبرمجة والمراصد وبدعم من الإدارة العامة للاصلاح الجامعي.</w:t>
            </w:r>
          </w:p>
        </w:tc>
      </w:tr>
      <w:tr w:rsidR="0095437D" w14:paraId="2E64C662" w14:textId="77777777" w:rsidTr="00CE50B2">
        <w:tc>
          <w:tcPr>
            <w:tcW w:w="2776" w:type="dxa"/>
          </w:tcPr>
          <w:p w14:paraId="2E64C65D" w14:textId="77777777" w:rsidR="0095437D" w:rsidRPr="008E2694" w:rsidRDefault="0095437D" w:rsidP="007E07ED">
            <w:pPr>
              <w:pStyle w:val="TableParagraph"/>
              <w:bidi/>
              <w:spacing w:before="44"/>
              <w:ind w:left="55" w:right="58"/>
              <w:rPr>
                <w:rFonts w:cs="Calibri"/>
                <w:color w:val="000000" w:themeColor="text1"/>
                <w:rtl/>
              </w:rPr>
            </w:pPr>
            <w:r>
              <w:rPr>
                <w:color w:val="000000" w:themeColor="text1"/>
                <w:rtl/>
              </w:rPr>
              <w:t xml:space="preserve">.3 عدد البرامج التي تم ادراجها مؤخرا في إطار برنامج دعم الجودة مع على الأقل وحدة دراسية تعنى بريادة الأعمال </w:t>
            </w:r>
          </w:p>
        </w:tc>
        <w:tc>
          <w:tcPr>
            <w:tcW w:w="2770" w:type="dxa"/>
          </w:tcPr>
          <w:p w14:paraId="2E64C65E" w14:textId="77777777" w:rsidR="0095437D" w:rsidRPr="008E2694" w:rsidRDefault="0095437D" w:rsidP="007E07ED">
            <w:pPr>
              <w:pStyle w:val="TableParagraph"/>
              <w:bidi/>
              <w:spacing w:before="44"/>
              <w:ind w:left="45" w:right="421"/>
              <w:rPr>
                <w:rFonts w:cs="Calibri"/>
                <w:color w:val="000000" w:themeColor="text1"/>
                <w:rtl/>
              </w:rPr>
            </w:pPr>
            <w:r>
              <w:rPr>
                <w:color w:val="000000" w:themeColor="text1"/>
                <w:rtl/>
              </w:rPr>
              <w:t>عدد البرامج (الممولة من تمويل التنافسية - برنامج دعم الجودة) التي تحتوي على الأقل وحدة دراسية تعنى بريادة الأعمال .</w:t>
            </w:r>
          </w:p>
        </w:tc>
        <w:tc>
          <w:tcPr>
            <w:tcW w:w="2770" w:type="dxa"/>
          </w:tcPr>
          <w:p w14:paraId="2E64C65F" w14:textId="77777777" w:rsidR="0095437D" w:rsidRPr="008E2694" w:rsidRDefault="0095437D" w:rsidP="007E07ED">
            <w:pPr>
              <w:pStyle w:val="TableParagraph"/>
              <w:bidi/>
              <w:spacing w:before="44"/>
              <w:ind w:left="45" w:right="28"/>
              <w:rPr>
                <w:rFonts w:cs="Calibri"/>
                <w:color w:val="000000" w:themeColor="text1"/>
                <w:rtl/>
              </w:rPr>
            </w:pPr>
            <w:r>
              <w:rPr>
                <w:color w:val="000000" w:themeColor="text1"/>
                <w:rtl/>
              </w:rPr>
              <w:t>سنوي</w:t>
            </w:r>
          </w:p>
        </w:tc>
        <w:tc>
          <w:tcPr>
            <w:tcW w:w="2770" w:type="dxa"/>
          </w:tcPr>
          <w:p w14:paraId="2E64C660" w14:textId="77777777" w:rsidR="0095437D" w:rsidRPr="008E2694" w:rsidRDefault="0095437D" w:rsidP="007E07ED">
            <w:pPr>
              <w:pStyle w:val="TableParagraph"/>
              <w:bidi/>
              <w:spacing w:before="44"/>
              <w:ind w:left="45" w:right="31"/>
              <w:rPr>
                <w:rFonts w:cs="Calibri"/>
                <w:color w:val="000000" w:themeColor="text1"/>
                <w:rtl/>
              </w:rPr>
            </w:pPr>
            <w:r>
              <w:rPr>
                <w:color w:val="000000" w:themeColor="text1"/>
                <w:rtl/>
              </w:rPr>
              <w:t>المعطيات التي توفرها وحدة إدارة المشاريع والمبنية على مسوحات سنوية حول الجامعات</w:t>
            </w:r>
          </w:p>
        </w:tc>
        <w:tc>
          <w:tcPr>
            <w:tcW w:w="2770" w:type="dxa"/>
          </w:tcPr>
          <w:p w14:paraId="2E64C661" w14:textId="77777777" w:rsidR="0095437D" w:rsidRPr="008E2694" w:rsidRDefault="0095437D" w:rsidP="007E07ED">
            <w:pPr>
              <w:pStyle w:val="TableParagraph"/>
              <w:bidi/>
              <w:spacing w:before="44"/>
              <w:ind w:left="45" w:right="464"/>
              <w:rPr>
                <w:rFonts w:cs="Calibri"/>
                <w:color w:val="000000" w:themeColor="text1"/>
                <w:rtl/>
              </w:rPr>
            </w:pPr>
            <w:r>
              <w:rPr>
                <w:color w:val="000000" w:themeColor="text1"/>
                <w:rtl/>
              </w:rPr>
              <w:t>كتابة وحدة إدارة المشاريع / برنامج دعم الجودة</w:t>
            </w:r>
          </w:p>
        </w:tc>
      </w:tr>
      <w:tr w:rsidR="0095437D" w14:paraId="2E64C669" w14:textId="77777777" w:rsidTr="00CE50B2">
        <w:tc>
          <w:tcPr>
            <w:tcW w:w="2776" w:type="dxa"/>
          </w:tcPr>
          <w:p w14:paraId="2E64C663" w14:textId="77777777" w:rsidR="0095437D" w:rsidRPr="008E2694" w:rsidRDefault="0095437D" w:rsidP="007E07ED">
            <w:pPr>
              <w:pStyle w:val="TableParagraph"/>
              <w:bidi/>
              <w:spacing w:before="44"/>
              <w:ind w:left="55" w:right="298"/>
              <w:rPr>
                <w:rFonts w:cs="Calibri"/>
                <w:color w:val="000000" w:themeColor="text1"/>
                <w:rtl/>
              </w:rPr>
            </w:pPr>
            <w:r>
              <w:rPr>
                <w:color w:val="000000" w:themeColor="text1"/>
                <w:rtl/>
              </w:rPr>
              <w:t xml:space="preserve">.4 نسبة المشاريع في إطار برنامج دعم الجودة للجامعات الفتية </w:t>
            </w:r>
          </w:p>
        </w:tc>
        <w:tc>
          <w:tcPr>
            <w:tcW w:w="2770" w:type="dxa"/>
          </w:tcPr>
          <w:p w14:paraId="2E64C664" w14:textId="77777777" w:rsidR="0095437D" w:rsidRPr="008E2694" w:rsidRDefault="0095437D" w:rsidP="007E07ED">
            <w:pPr>
              <w:pStyle w:val="TableParagraph"/>
              <w:bidi/>
              <w:spacing w:before="44"/>
              <w:ind w:left="45" w:right="225"/>
              <w:rPr>
                <w:rFonts w:cs="Calibri"/>
                <w:color w:val="000000" w:themeColor="text1"/>
                <w:rtl/>
              </w:rPr>
            </w:pPr>
            <w:r>
              <w:rPr>
                <w:color w:val="000000" w:themeColor="text1"/>
                <w:rtl/>
              </w:rPr>
              <w:t>يعنى هذا المؤشر برصد مشاركة الجامعات الفتية (تقع عادة مناطق الوسط للبلاد) في آلية برنامج دعم الجودة بهدف تحقيق الانصاف وضمان معالجة اشكالية التفاوت الجهوي.</w:t>
            </w:r>
          </w:p>
          <w:p w14:paraId="2E64C665" w14:textId="77777777" w:rsidR="0095437D" w:rsidRPr="008E2694" w:rsidRDefault="0095437D" w:rsidP="007E07ED">
            <w:pPr>
              <w:pStyle w:val="TableParagraph"/>
              <w:bidi/>
              <w:ind w:left="45" w:right="299"/>
              <w:rPr>
                <w:rFonts w:cs="Calibri"/>
                <w:color w:val="000000" w:themeColor="text1"/>
                <w:rtl/>
              </w:rPr>
            </w:pPr>
            <w:r>
              <w:rPr>
                <w:color w:val="000000" w:themeColor="text1"/>
                <w:rtl/>
              </w:rPr>
              <w:t>وتشمل الجامعات الفتية : قابس والقيروان وجندوبة وقفصة وتمثل حوالي 17٪ من اجمالي الطلاب.</w:t>
            </w:r>
          </w:p>
        </w:tc>
        <w:tc>
          <w:tcPr>
            <w:tcW w:w="2770" w:type="dxa"/>
          </w:tcPr>
          <w:p w14:paraId="2E64C666" w14:textId="77777777" w:rsidR="0095437D" w:rsidRPr="008E2694" w:rsidRDefault="0095437D" w:rsidP="007E07ED">
            <w:pPr>
              <w:pStyle w:val="TableParagraph"/>
              <w:bidi/>
              <w:spacing w:before="44"/>
              <w:ind w:left="45" w:right="28"/>
              <w:rPr>
                <w:rFonts w:cs="Calibri"/>
                <w:color w:val="000000" w:themeColor="text1"/>
                <w:rtl/>
              </w:rPr>
            </w:pPr>
            <w:r>
              <w:rPr>
                <w:color w:val="000000" w:themeColor="text1"/>
                <w:rtl/>
              </w:rPr>
              <w:t>سنوي</w:t>
            </w:r>
          </w:p>
        </w:tc>
        <w:tc>
          <w:tcPr>
            <w:tcW w:w="2770" w:type="dxa"/>
          </w:tcPr>
          <w:p w14:paraId="2E64C667" w14:textId="77777777" w:rsidR="0095437D" w:rsidRPr="008E2694" w:rsidRDefault="0095437D" w:rsidP="007E07ED">
            <w:pPr>
              <w:pStyle w:val="TableParagraph"/>
              <w:bidi/>
              <w:spacing w:before="44"/>
              <w:ind w:left="45" w:right="31"/>
              <w:rPr>
                <w:rFonts w:cs="Calibri"/>
                <w:color w:val="000000" w:themeColor="text1"/>
                <w:rtl/>
              </w:rPr>
            </w:pPr>
            <w:r>
              <w:rPr>
                <w:color w:val="000000" w:themeColor="text1"/>
                <w:rtl/>
              </w:rPr>
              <w:t>المعطيات التي توفرها وحدة إدارة المشاريع والمبنية على مسوحات سنوية حول الجامعات</w:t>
            </w:r>
          </w:p>
        </w:tc>
        <w:tc>
          <w:tcPr>
            <w:tcW w:w="2770" w:type="dxa"/>
          </w:tcPr>
          <w:p w14:paraId="2E64C668" w14:textId="77777777" w:rsidR="0095437D" w:rsidRPr="008E2694" w:rsidRDefault="0095437D" w:rsidP="007E07ED">
            <w:pPr>
              <w:pStyle w:val="TableParagraph"/>
              <w:bidi/>
              <w:spacing w:before="44"/>
              <w:ind w:left="45" w:right="347"/>
              <w:rPr>
                <w:rFonts w:cs="Calibri"/>
                <w:color w:val="000000" w:themeColor="text1"/>
                <w:rtl/>
              </w:rPr>
            </w:pPr>
            <w:r>
              <w:rPr>
                <w:color w:val="000000" w:themeColor="text1"/>
                <w:rtl/>
              </w:rPr>
              <w:t>وحدة إدارة المشاريع من خلال مكتب الدراسات والتخطيط والبرمجة والإدارة العامة للشؤون الطلابية.</w:t>
            </w:r>
          </w:p>
        </w:tc>
      </w:tr>
      <w:tr w:rsidR="0095437D" w14:paraId="2E64C66F" w14:textId="77777777" w:rsidTr="00CE50B2">
        <w:tc>
          <w:tcPr>
            <w:tcW w:w="2776" w:type="dxa"/>
          </w:tcPr>
          <w:p w14:paraId="2E64C66A" w14:textId="77777777" w:rsidR="0095437D" w:rsidRPr="008E2694" w:rsidRDefault="0095437D" w:rsidP="007E07ED">
            <w:pPr>
              <w:pStyle w:val="TableParagraph"/>
              <w:bidi/>
              <w:spacing w:before="44"/>
              <w:ind w:left="55" w:right="40"/>
              <w:rPr>
                <w:rFonts w:cs="Calibri"/>
                <w:color w:val="000000" w:themeColor="text1"/>
                <w:rtl/>
              </w:rPr>
            </w:pPr>
            <w:r>
              <w:rPr>
                <w:color w:val="000000" w:themeColor="text1"/>
                <w:rtl/>
              </w:rPr>
              <w:t>.5 إنشاء قاعدة للمعلومات على الانترنت لنشر دراسات التعقّب.</w:t>
            </w:r>
          </w:p>
        </w:tc>
        <w:tc>
          <w:tcPr>
            <w:tcW w:w="2770" w:type="dxa"/>
          </w:tcPr>
          <w:p w14:paraId="2E64C66B" w14:textId="77777777" w:rsidR="0095437D" w:rsidRPr="008E2694" w:rsidRDefault="0095437D" w:rsidP="007E07ED">
            <w:pPr>
              <w:pStyle w:val="TableParagraph"/>
              <w:bidi/>
              <w:spacing w:before="44"/>
              <w:ind w:left="45" w:right="81"/>
              <w:rPr>
                <w:rFonts w:cs="Calibri"/>
                <w:color w:val="000000" w:themeColor="text1"/>
                <w:rtl/>
              </w:rPr>
            </w:pPr>
            <w:r>
              <w:rPr>
                <w:color w:val="000000" w:themeColor="text1"/>
                <w:rtl/>
              </w:rPr>
              <w:t>سيتم توسيع/تحديث الموقع الحالي للوزارة (www.orientation.tn)   لضمان ولوج العموم لمعلومات محدثة حول مختلف البرامج في مختلف الجامعات في صيغة مفتوحة على قدر الإمكان. ولابد من وضع أداة الكترونية على ذمة المستخدم ليتمكن من مقارنة البرامج على أساس المؤشرات الرئيسية لمعدلات الإدماج ومتوسط الدخل، فضلا عن معطيات أخرى حول البرامج. ويتطلب ذلك اجراء دراسات التعقب خلال السنة 3 والسنة 5 للمشروع.</w:t>
            </w:r>
          </w:p>
        </w:tc>
        <w:tc>
          <w:tcPr>
            <w:tcW w:w="2770" w:type="dxa"/>
          </w:tcPr>
          <w:p w14:paraId="2E64C66C" w14:textId="77777777" w:rsidR="0095437D" w:rsidRPr="008E2694" w:rsidRDefault="0095437D" w:rsidP="007E07ED">
            <w:pPr>
              <w:pStyle w:val="TableParagraph"/>
              <w:bidi/>
              <w:spacing w:before="44"/>
              <w:ind w:left="45" w:right="28"/>
              <w:rPr>
                <w:rFonts w:cs="Calibri"/>
                <w:color w:val="000000" w:themeColor="text1"/>
                <w:rtl/>
              </w:rPr>
            </w:pPr>
            <w:r>
              <w:rPr>
                <w:color w:val="000000" w:themeColor="text1"/>
                <w:rtl/>
              </w:rPr>
              <w:t>سنوي</w:t>
            </w:r>
          </w:p>
        </w:tc>
        <w:tc>
          <w:tcPr>
            <w:tcW w:w="2770" w:type="dxa"/>
          </w:tcPr>
          <w:p w14:paraId="2E64C66D" w14:textId="77777777" w:rsidR="0095437D" w:rsidRPr="008E2694" w:rsidRDefault="0095437D" w:rsidP="007E07ED">
            <w:pPr>
              <w:pStyle w:val="TableParagraph"/>
              <w:bidi/>
              <w:spacing w:before="44"/>
              <w:ind w:left="45" w:right="45"/>
              <w:rPr>
                <w:rFonts w:cs="Calibri"/>
                <w:color w:val="000000" w:themeColor="text1"/>
                <w:rtl/>
              </w:rPr>
            </w:pPr>
            <w:r>
              <w:rPr>
                <w:color w:val="000000" w:themeColor="text1"/>
                <w:rtl/>
              </w:rPr>
              <w:t>الانتهاء بنجاح من مسوح تعقّب التعليم العالي وتأكيد انّ قاعدة المعطيات على الإنترنت تعمل من قبل وزارة التعليم العالي والبحث العلمي.</w:t>
            </w:r>
          </w:p>
        </w:tc>
        <w:tc>
          <w:tcPr>
            <w:tcW w:w="2770" w:type="dxa"/>
          </w:tcPr>
          <w:p w14:paraId="2E64C66E" w14:textId="77777777" w:rsidR="0095437D" w:rsidRPr="008E2694" w:rsidRDefault="0095437D" w:rsidP="007E07ED">
            <w:pPr>
              <w:pStyle w:val="TableParagraph"/>
              <w:bidi/>
              <w:spacing w:before="44"/>
              <w:ind w:left="45" w:right="464"/>
              <w:rPr>
                <w:rFonts w:cs="Calibri"/>
                <w:color w:val="000000" w:themeColor="text1"/>
                <w:rtl/>
              </w:rPr>
            </w:pPr>
            <w:r>
              <w:rPr>
                <w:color w:val="000000" w:themeColor="text1"/>
                <w:rtl/>
              </w:rPr>
              <w:t xml:space="preserve">وحدة إدارة المشاريع من خلال مكتب الدراسات والتخطيط والبرمجة </w:t>
            </w:r>
          </w:p>
        </w:tc>
      </w:tr>
      <w:tr w:rsidR="0095437D" w14:paraId="2E64C675" w14:textId="77777777" w:rsidTr="00CE50B2">
        <w:tc>
          <w:tcPr>
            <w:tcW w:w="2776" w:type="dxa"/>
          </w:tcPr>
          <w:p w14:paraId="2E64C670" w14:textId="77777777" w:rsidR="0095437D" w:rsidRPr="008E2694" w:rsidRDefault="0095437D" w:rsidP="007E07ED">
            <w:pPr>
              <w:pStyle w:val="TableParagraph"/>
              <w:bidi/>
              <w:spacing w:before="44"/>
              <w:ind w:left="55" w:right="93"/>
              <w:rPr>
                <w:rFonts w:cs="Calibri"/>
                <w:color w:val="000000" w:themeColor="text1"/>
                <w:rtl/>
              </w:rPr>
            </w:pPr>
            <w:r>
              <w:rPr>
                <w:color w:val="000000" w:themeColor="text1"/>
                <w:rtl/>
              </w:rPr>
              <w:t>.6 نسبة المراصد الجامعية التي تنشر آليا نتائج دراسات التعقب على مواقعها الالكترونية</w:t>
            </w:r>
          </w:p>
        </w:tc>
        <w:tc>
          <w:tcPr>
            <w:tcW w:w="2770" w:type="dxa"/>
          </w:tcPr>
          <w:p w14:paraId="2E64C671" w14:textId="77777777" w:rsidR="0095437D" w:rsidRPr="008E2694" w:rsidRDefault="0095437D" w:rsidP="007E07ED">
            <w:pPr>
              <w:pStyle w:val="TableParagraph"/>
              <w:bidi/>
              <w:spacing w:before="44"/>
              <w:ind w:left="45" w:right="84"/>
              <w:rPr>
                <w:rFonts w:cs="Calibri"/>
                <w:color w:val="000000" w:themeColor="text1"/>
                <w:rtl/>
              </w:rPr>
            </w:pPr>
            <w:r>
              <w:rPr>
                <w:color w:val="000000" w:themeColor="text1"/>
                <w:rtl/>
              </w:rPr>
              <w:t>تعنى هذا المؤشر بقياس الطريقة التي تم بها تعزيز المراصد للعب دورها في مدّ الطلاب والعموم بالمعلومات حول النتائج المتعلقة بالبرنامج وبالوظائف.</w:t>
            </w:r>
          </w:p>
        </w:tc>
        <w:tc>
          <w:tcPr>
            <w:tcW w:w="2770" w:type="dxa"/>
          </w:tcPr>
          <w:p w14:paraId="2E64C672" w14:textId="77777777" w:rsidR="0095437D" w:rsidRPr="008E2694" w:rsidRDefault="0095437D" w:rsidP="007E07ED">
            <w:pPr>
              <w:pStyle w:val="TableParagraph"/>
              <w:bidi/>
              <w:spacing w:before="44"/>
              <w:ind w:left="45" w:right="132"/>
              <w:rPr>
                <w:rFonts w:cs="Calibri"/>
                <w:color w:val="000000" w:themeColor="text1"/>
                <w:rtl/>
              </w:rPr>
            </w:pPr>
            <w:r>
              <w:rPr>
                <w:color w:val="000000" w:themeColor="text1"/>
                <w:rtl/>
              </w:rPr>
              <w:t>سنويا، ابتداءا من السنة 3</w:t>
            </w:r>
          </w:p>
        </w:tc>
        <w:tc>
          <w:tcPr>
            <w:tcW w:w="2770" w:type="dxa"/>
          </w:tcPr>
          <w:p w14:paraId="2E64C673" w14:textId="77777777" w:rsidR="0095437D" w:rsidRPr="008E2694" w:rsidRDefault="0095437D" w:rsidP="007E07ED">
            <w:pPr>
              <w:pStyle w:val="TableParagraph"/>
              <w:bidi/>
              <w:spacing w:before="44"/>
              <w:ind w:left="45" w:right="31"/>
              <w:rPr>
                <w:rFonts w:cs="Calibri"/>
                <w:color w:val="000000" w:themeColor="text1"/>
                <w:rtl/>
              </w:rPr>
            </w:pPr>
            <w:r>
              <w:rPr>
                <w:color w:val="000000" w:themeColor="text1"/>
                <w:rtl/>
              </w:rPr>
              <w:t>المعطيات التي توفرها وحدة إدارة المشاريع والمبنية على مسوحات سنوية حول الجامعات</w:t>
            </w:r>
          </w:p>
        </w:tc>
        <w:tc>
          <w:tcPr>
            <w:tcW w:w="2770" w:type="dxa"/>
          </w:tcPr>
          <w:p w14:paraId="2E64C674" w14:textId="77777777" w:rsidR="0095437D" w:rsidRPr="008E2694" w:rsidRDefault="0095437D" w:rsidP="007E07ED">
            <w:pPr>
              <w:pStyle w:val="TableParagraph"/>
              <w:bidi/>
              <w:spacing w:before="44"/>
              <w:ind w:left="45" w:right="464"/>
              <w:rPr>
                <w:rFonts w:cs="Calibri"/>
                <w:color w:val="000000" w:themeColor="text1"/>
                <w:rtl/>
              </w:rPr>
            </w:pPr>
            <w:r>
              <w:rPr>
                <w:color w:val="000000" w:themeColor="text1"/>
                <w:rtl/>
              </w:rPr>
              <w:t>وحدة إدارة المشاريع</w:t>
            </w:r>
          </w:p>
        </w:tc>
      </w:tr>
      <w:tr w:rsidR="0095437D" w14:paraId="2E64C67B" w14:textId="77777777" w:rsidTr="00CE50B2">
        <w:tc>
          <w:tcPr>
            <w:tcW w:w="2776" w:type="dxa"/>
          </w:tcPr>
          <w:p w14:paraId="2E64C676" w14:textId="77777777" w:rsidR="0095437D" w:rsidRPr="0095437D" w:rsidRDefault="0095437D" w:rsidP="0095437D">
            <w:pPr>
              <w:pStyle w:val="Heading11"/>
              <w:bidi/>
              <w:spacing w:before="18" w:after="54"/>
              <w:ind w:left="0" w:right="761"/>
              <w:jc w:val="lowKashida"/>
              <w:rPr>
                <w:b w:val="0"/>
                <w:bCs w:val="0"/>
                <w:color w:val="000000" w:themeColor="text1"/>
                <w:rtl/>
              </w:rPr>
            </w:pPr>
            <w:r w:rsidRPr="0095437D">
              <w:rPr>
                <w:b w:val="0"/>
                <w:bCs w:val="0"/>
                <w:color w:val="000000" w:themeColor="text1"/>
                <w:rtl/>
              </w:rPr>
              <w:t>.7 نسبة تلاميذ التعليم الثانوي (في السنة الدراسية الأخيرة) الذين تم إعلامهم بالفرص التي يتيحها التعليم العالي ونتائجها اللاحقة في سوق الشغل مع المعلومات المنبثقة من دراسات تعقب المشروع.</w:t>
            </w:r>
          </w:p>
        </w:tc>
        <w:tc>
          <w:tcPr>
            <w:tcW w:w="2770" w:type="dxa"/>
          </w:tcPr>
          <w:p w14:paraId="2E64C677" w14:textId="77777777" w:rsidR="0095437D" w:rsidRPr="008E2694" w:rsidRDefault="0095437D" w:rsidP="007E07ED">
            <w:pPr>
              <w:pStyle w:val="TableParagraph"/>
              <w:bidi/>
              <w:spacing w:before="44"/>
              <w:ind w:left="45" w:right="93"/>
              <w:rPr>
                <w:rFonts w:cs="Calibri"/>
                <w:color w:val="000000" w:themeColor="text1"/>
                <w:rtl/>
              </w:rPr>
            </w:pPr>
            <w:r>
              <w:rPr>
                <w:color w:val="000000" w:themeColor="text1"/>
                <w:rtl/>
              </w:rPr>
              <w:t>وسيتم ذلك من خلال استطلاع لمجموعة تمثيلية من الطلاب لتقييم معرفتهم حول اختيارات التوجيه الجامعي، والنتائج الوظيفية، الخ. و سيتلقى الطلاب هذه المعلومات من موقع الوزارة (www.orientation.tn) الذي سيتم فيه ادماج قاعدة تضم معلومات حول دراسات التعقّب. ولا يمكن قياس هذا المؤشر إلا إذا تم إجراء مسح خلال قياس هذا المؤشر. يجب تنفيذ المسح خلال السنة 4.</w:t>
            </w:r>
          </w:p>
        </w:tc>
        <w:tc>
          <w:tcPr>
            <w:tcW w:w="2770" w:type="dxa"/>
          </w:tcPr>
          <w:p w14:paraId="2E64C678" w14:textId="77777777" w:rsidR="0095437D" w:rsidRPr="008E2694" w:rsidRDefault="0095437D" w:rsidP="007E07ED">
            <w:pPr>
              <w:pStyle w:val="TableParagraph"/>
              <w:bidi/>
              <w:spacing w:before="44"/>
              <w:ind w:left="45" w:right="28"/>
              <w:rPr>
                <w:rFonts w:cs="Calibri"/>
                <w:color w:val="000000" w:themeColor="text1"/>
                <w:rtl/>
              </w:rPr>
            </w:pPr>
            <w:r>
              <w:rPr>
                <w:color w:val="000000" w:themeColor="text1"/>
                <w:rtl/>
              </w:rPr>
              <w:t>السنة 2 (إعداد الدراسة) والسنة  4</w:t>
            </w:r>
          </w:p>
        </w:tc>
        <w:tc>
          <w:tcPr>
            <w:tcW w:w="2770" w:type="dxa"/>
          </w:tcPr>
          <w:p w14:paraId="2E64C679" w14:textId="77777777" w:rsidR="0095437D" w:rsidRPr="008E2694" w:rsidRDefault="0095437D" w:rsidP="007E07ED">
            <w:pPr>
              <w:pStyle w:val="TableParagraph"/>
              <w:bidi/>
              <w:spacing w:before="44"/>
              <w:ind w:left="45" w:right="50"/>
              <w:rPr>
                <w:rFonts w:cs="Calibri"/>
                <w:color w:val="000000" w:themeColor="text1"/>
                <w:rtl/>
              </w:rPr>
            </w:pPr>
            <w:r>
              <w:rPr>
                <w:color w:val="000000" w:themeColor="text1"/>
                <w:rtl/>
              </w:rPr>
              <w:t>المسح المتعلق بخريجي التعليم الثانوي (المعرفة واختيار التوجيه الجامعي) الذي يتم اجراؤه في السنة 4.</w:t>
            </w:r>
          </w:p>
        </w:tc>
        <w:tc>
          <w:tcPr>
            <w:tcW w:w="2770" w:type="dxa"/>
          </w:tcPr>
          <w:p w14:paraId="2E64C67A" w14:textId="77777777" w:rsidR="0095437D" w:rsidRPr="008E2694" w:rsidRDefault="0095437D" w:rsidP="007E07ED">
            <w:pPr>
              <w:pStyle w:val="TableParagraph"/>
              <w:bidi/>
              <w:spacing w:before="44"/>
              <w:ind w:left="45" w:right="152"/>
              <w:rPr>
                <w:rFonts w:cs="Calibri"/>
                <w:color w:val="000000" w:themeColor="text1"/>
                <w:rtl/>
              </w:rPr>
            </w:pPr>
            <w:r>
              <w:rPr>
                <w:color w:val="000000" w:themeColor="text1"/>
                <w:rtl/>
              </w:rPr>
              <w:t xml:space="preserve">المعلومات التي تم جمعها من قبل وحدة إدارة المشاريع بالتعاون مع المكتب الوطني للإحصاء ومكتب الدراسات والتخطيط والبرمجة </w:t>
            </w:r>
          </w:p>
        </w:tc>
      </w:tr>
      <w:tr w:rsidR="0095437D" w14:paraId="2E64C682" w14:textId="77777777" w:rsidTr="00CE50B2">
        <w:tc>
          <w:tcPr>
            <w:tcW w:w="2776" w:type="dxa"/>
          </w:tcPr>
          <w:p w14:paraId="2E64C67C" w14:textId="77777777" w:rsidR="0095437D" w:rsidRPr="008E2694" w:rsidRDefault="0095437D" w:rsidP="007E07ED">
            <w:pPr>
              <w:pStyle w:val="TableParagraph"/>
              <w:bidi/>
              <w:spacing w:before="44"/>
              <w:ind w:left="55" w:right="298"/>
              <w:rPr>
                <w:rFonts w:cs="Calibri"/>
                <w:color w:val="000000" w:themeColor="text1"/>
                <w:rtl/>
              </w:rPr>
            </w:pPr>
            <w:r>
              <w:rPr>
                <w:color w:val="000000" w:themeColor="text1"/>
                <w:rtl/>
              </w:rPr>
              <w:t>.8 المستفيدون المباشرون من المشروع</w:t>
            </w:r>
          </w:p>
        </w:tc>
        <w:tc>
          <w:tcPr>
            <w:tcW w:w="2770" w:type="dxa"/>
          </w:tcPr>
          <w:p w14:paraId="2E64C67D" w14:textId="77777777" w:rsidR="0095437D" w:rsidRPr="008E2694" w:rsidRDefault="0095437D" w:rsidP="007E07ED">
            <w:pPr>
              <w:pStyle w:val="TableParagraph"/>
              <w:bidi/>
              <w:spacing w:before="44"/>
              <w:ind w:left="45" w:right="85"/>
              <w:rPr>
                <w:rFonts w:cs="Calibri"/>
                <w:color w:val="000000" w:themeColor="text1"/>
                <w:rtl/>
              </w:rPr>
            </w:pPr>
            <w:r>
              <w:rPr>
                <w:color w:val="000000" w:themeColor="text1"/>
                <w:rtl/>
              </w:rPr>
              <w:t>يتمثل المستفيدون المباشرون في الطلاب المستفيدين من مشاريع دعم الجودة. وستشمل شروط جميع مشاريع دعم الجودة نظام جودة داخلي، بما في ذلك استطلاع الرضا. سيشمل دليل الاجراءات لبرنامج دعم الجودة بندا خاصا حول كيفية اجراء هذه الاستطلاعات.</w:t>
            </w:r>
          </w:p>
        </w:tc>
        <w:tc>
          <w:tcPr>
            <w:tcW w:w="2770" w:type="dxa"/>
          </w:tcPr>
          <w:p w14:paraId="2E64C67E" w14:textId="77777777" w:rsidR="0095437D" w:rsidRPr="008E2694" w:rsidRDefault="0095437D" w:rsidP="007E07ED">
            <w:pPr>
              <w:pStyle w:val="TableParagraph"/>
              <w:bidi/>
              <w:spacing w:before="44" w:line="252" w:lineRule="exact"/>
              <w:ind w:left="45"/>
              <w:rPr>
                <w:rFonts w:cs="Calibri"/>
                <w:color w:val="000000" w:themeColor="text1"/>
                <w:rtl/>
              </w:rPr>
            </w:pPr>
            <w:r>
              <w:rPr>
                <w:color w:val="000000" w:themeColor="text1"/>
                <w:rtl/>
              </w:rPr>
              <w:t>السنة 3 و</w:t>
            </w:r>
          </w:p>
          <w:p w14:paraId="2E64C67F" w14:textId="77777777" w:rsidR="0095437D" w:rsidRPr="008E2694" w:rsidRDefault="0095437D" w:rsidP="007E07ED">
            <w:pPr>
              <w:pStyle w:val="TableParagraph"/>
              <w:bidi/>
              <w:spacing w:line="252" w:lineRule="exact"/>
              <w:ind w:left="45" w:right="28"/>
              <w:rPr>
                <w:rFonts w:cs="Calibri"/>
                <w:color w:val="000000" w:themeColor="text1"/>
                <w:rtl/>
              </w:rPr>
            </w:pPr>
            <w:r>
              <w:rPr>
                <w:color w:val="000000" w:themeColor="text1"/>
                <w:rtl/>
              </w:rPr>
              <w:t>و السنة 5</w:t>
            </w:r>
          </w:p>
        </w:tc>
        <w:tc>
          <w:tcPr>
            <w:tcW w:w="2770" w:type="dxa"/>
          </w:tcPr>
          <w:p w14:paraId="2E64C680" w14:textId="77777777" w:rsidR="0095437D" w:rsidRPr="008E2694" w:rsidRDefault="0095437D" w:rsidP="007E07ED">
            <w:pPr>
              <w:pStyle w:val="TableParagraph"/>
              <w:bidi/>
              <w:spacing w:before="44"/>
              <w:ind w:left="45" w:right="75"/>
              <w:rPr>
                <w:rFonts w:cs="Calibri"/>
                <w:color w:val="000000" w:themeColor="text1"/>
                <w:rtl/>
              </w:rPr>
            </w:pPr>
            <w:r>
              <w:rPr>
                <w:color w:val="000000" w:themeColor="text1"/>
                <w:rtl/>
              </w:rPr>
              <w:t>وسيجرى خلال السنة 3 استطلاع لرأي المستفيدين (أي الطلاب المستفيدون من مشاريع دعم الجودة).</w:t>
            </w:r>
          </w:p>
        </w:tc>
        <w:tc>
          <w:tcPr>
            <w:tcW w:w="2770" w:type="dxa"/>
          </w:tcPr>
          <w:p w14:paraId="2E64C681" w14:textId="77777777" w:rsidR="0095437D" w:rsidRPr="008E2694" w:rsidRDefault="0095437D" w:rsidP="007E07ED">
            <w:pPr>
              <w:pStyle w:val="TableParagraph"/>
              <w:bidi/>
              <w:spacing w:before="44"/>
              <w:ind w:left="45" w:right="751"/>
              <w:rPr>
                <w:rFonts w:cs="Calibri"/>
                <w:color w:val="000000" w:themeColor="text1"/>
                <w:rtl/>
              </w:rPr>
            </w:pPr>
            <w:r>
              <w:rPr>
                <w:color w:val="000000" w:themeColor="text1"/>
                <w:rtl/>
              </w:rPr>
              <w:t>وحدة إدارة المشاريع، من خلال منسقي وكتابة برنامج دعم الجودة.</w:t>
            </w:r>
          </w:p>
        </w:tc>
      </w:tr>
      <w:tr w:rsidR="0095437D" w14:paraId="2E64C688" w14:textId="77777777" w:rsidTr="00CE50B2">
        <w:tc>
          <w:tcPr>
            <w:tcW w:w="2776" w:type="dxa"/>
          </w:tcPr>
          <w:p w14:paraId="2E64C683" w14:textId="77777777" w:rsidR="0095437D" w:rsidRPr="008E2694" w:rsidRDefault="0095437D" w:rsidP="007E07ED">
            <w:pPr>
              <w:pStyle w:val="TableParagraph"/>
              <w:bidi/>
              <w:spacing w:before="56"/>
              <w:ind w:left="55" w:right="298"/>
              <w:rPr>
                <w:rFonts w:cs="Calibri"/>
                <w:color w:val="000000" w:themeColor="text1"/>
                <w:rtl/>
              </w:rPr>
            </w:pPr>
            <w:r>
              <w:rPr>
                <w:color w:val="000000" w:themeColor="text1"/>
                <w:rtl/>
              </w:rPr>
              <w:t>.9 نسبة الإناث المستفيدات (نسبة)</w:t>
            </w:r>
          </w:p>
        </w:tc>
        <w:tc>
          <w:tcPr>
            <w:tcW w:w="2770" w:type="dxa"/>
          </w:tcPr>
          <w:p w14:paraId="2E64C684" w14:textId="77777777" w:rsidR="0095437D" w:rsidRPr="008E2694" w:rsidRDefault="0095437D" w:rsidP="007E07ED">
            <w:pPr>
              <w:pStyle w:val="TableParagraph"/>
              <w:bidi/>
              <w:spacing w:before="56"/>
              <w:ind w:left="45" w:right="398"/>
              <w:rPr>
                <w:rFonts w:cs="Calibri"/>
                <w:color w:val="000000" w:themeColor="text1"/>
                <w:rtl/>
              </w:rPr>
            </w:pPr>
            <w:r>
              <w:rPr>
                <w:color w:val="000000" w:themeColor="text1"/>
                <w:rtl/>
              </w:rPr>
              <w:t>يحدد نسبة المستفيدات من الإناث استنادا إلى تقييم وتعريف المستفيدين المباشرين من المشروع.</w:t>
            </w:r>
          </w:p>
        </w:tc>
        <w:tc>
          <w:tcPr>
            <w:tcW w:w="2770" w:type="dxa"/>
          </w:tcPr>
          <w:p w14:paraId="2E64C685" w14:textId="77777777" w:rsidR="0095437D" w:rsidRPr="008E2694" w:rsidRDefault="0095437D" w:rsidP="007E07ED">
            <w:pPr>
              <w:rPr>
                <w:rFonts w:cs="Calibri"/>
                <w:color w:val="000000" w:themeColor="text1"/>
                <w:rtl/>
              </w:rPr>
            </w:pPr>
          </w:p>
        </w:tc>
        <w:tc>
          <w:tcPr>
            <w:tcW w:w="2770" w:type="dxa"/>
          </w:tcPr>
          <w:p w14:paraId="2E64C686" w14:textId="77777777" w:rsidR="0095437D" w:rsidRPr="008E2694" w:rsidRDefault="0095437D" w:rsidP="007E07ED">
            <w:pPr>
              <w:rPr>
                <w:rFonts w:cs="Calibri"/>
                <w:color w:val="000000" w:themeColor="text1"/>
                <w:rtl/>
              </w:rPr>
            </w:pPr>
          </w:p>
        </w:tc>
        <w:tc>
          <w:tcPr>
            <w:tcW w:w="2770" w:type="dxa"/>
          </w:tcPr>
          <w:p w14:paraId="2E64C687" w14:textId="77777777" w:rsidR="0095437D" w:rsidRPr="008E2694" w:rsidRDefault="0095437D" w:rsidP="007E07ED">
            <w:pPr>
              <w:rPr>
                <w:rFonts w:cs="Calibri"/>
                <w:color w:val="000000" w:themeColor="text1"/>
                <w:rtl/>
              </w:rPr>
            </w:pPr>
          </w:p>
        </w:tc>
      </w:tr>
      <w:tr w:rsidR="0095437D" w14:paraId="2E64C68E" w14:textId="77777777" w:rsidTr="00CE50B2">
        <w:tc>
          <w:tcPr>
            <w:tcW w:w="2776" w:type="dxa"/>
          </w:tcPr>
          <w:p w14:paraId="2E64C689" w14:textId="77777777" w:rsidR="0095437D" w:rsidRPr="008E2694" w:rsidRDefault="0095437D" w:rsidP="007E07ED">
            <w:pPr>
              <w:pStyle w:val="TableParagraph"/>
              <w:bidi/>
              <w:spacing w:before="44"/>
              <w:ind w:left="64" w:right="55" w:hanging="10"/>
              <w:rPr>
                <w:rFonts w:cs="Calibri"/>
                <w:color w:val="000000" w:themeColor="text1"/>
                <w:rtl/>
              </w:rPr>
            </w:pPr>
            <w:r>
              <w:rPr>
                <w:color w:val="000000" w:themeColor="text1"/>
                <w:rtl/>
              </w:rPr>
              <w:t>.10  عدد الاعتمادات للطلبة المسجلين في دروس ترتكز على المهارات القادرة على التحول (تكنولوجيات المعلومات، إدارة المشاريع، مهارات اللغات/الاتصال، الخ.)</w:t>
            </w:r>
          </w:p>
        </w:tc>
        <w:tc>
          <w:tcPr>
            <w:tcW w:w="2770" w:type="dxa"/>
          </w:tcPr>
          <w:p w14:paraId="2E64C68A" w14:textId="77777777" w:rsidR="0095437D" w:rsidRPr="008E2694" w:rsidRDefault="0095437D" w:rsidP="007E07ED">
            <w:pPr>
              <w:pStyle w:val="TableParagraph"/>
              <w:bidi/>
              <w:spacing w:before="44"/>
              <w:ind w:left="45" w:right="85"/>
              <w:rPr>
                <w:rFonts w:cs="Calibri"/>
                <w:color w:val="000000" w:themeColor="text1"/>
                <w:rtl/>
              </w:rPr>
            </w:pPr>
            <w:r>
              <w:rPr>
                <w:color w:val="000000" w:themeColor="text1"/>
                <w:rtl/>
              </w:rPr>
              <w:t>ينبغي أن يبلغ عدد الاعتمادات المسلمة للطلاب حوالي 21500 في نهاية المشروع.</w:t>
            </w:r>
          </w:p>
        </w:tc>
        <w:tc>
          <w:tcPr>
            <w:tcW w:w="2770" w:type="dxa"/>
          </w:tcPr>
          <w:p w14:paraId="2E64C68B" w14:textId="77777777" w:rsidR="0095437D" w:rsidRPr="008E2694" w:rsidRDefault="0095437D" w:rsidP="007E07ED">
            <w:pPr>
              <w:pStyle w:val="TableParagraph"/>
              <w:bidi/>
              <w:spacing w:before="44"/>
              <w:ind w:left="45" w:right="28"/>
              <w:rPr>
                <w:rFonts w:cs="Calibri"/>
                <w:color w:val="000000" w:themeColor="text1"/>
                <w:rtl/>
              </w:rPr>
            </w:pPr>
            <w:r>
              <w:rPr>
                <w:color w:val="000000" w:themeColor="text1"/>
                <w:rtl/>
              </w:rPr>
              <w:t>سنوي</w:t>
            </w:r>
          </w:p>
        </w:tc>
        <w:tc>
          <w:tcPr>
            <w:tcW w:w="2770" w:type="dxa"/>
          </w:tcPr>
          <w:p w14:paraId="2E64C68C" w14:textId="77777777" w:rsidR="0095437D" w:rsidRPr="008E2694" w:rsidRDefault="0095437D" w:rsidP="007E07ED">
            <w:pPr>
              <w:pStyle w:val="TableParagraph"/>
              <w:bidi/>
              <w:spacing w:before="44"/>
              <w:ind w:left="45" w:right="31"/>
              <w:rPr>
                <w:rFonts w:cs="Calibri"/>
                <w:color w:val="000000" w:themeColor="text1"/>
                <w:rtl/>
              </w:rPr>
            </w:pPr>
            <w:r>
              <w:rPr>
                <w:color w:val="000000" w:themeColor="text1"/>
                <w:rtl/>
              </w:rPr>
              <w:t>المعطيات التي توفرها وحدة إدارة المشاريع والمبنية على مسوحات سنوية حول الجامعات</w:t>
            </w:r>
          </w:p>
        </w:tc>
        <w:tc>
          <w:tcPr>
            <w:tcW w:w="2770" w:type="dxa"/>
          </w:tcPr>
          <w:p w14:paraId="2E64C68D" w14:textId="77777777" w:rsidR="0095437D" w:rsidRPr="008E2694" w:rsidRDefault="0095437D" w:rsidP="007E07ED">
            <w:pPr>
              <w:pStyle w:val="TableParagraph"/>
              <w:bidi/>
              <w:spacing w:before="44"/>
              <w:ind w:left="45" w:right="464"/>
              <w:rPr>
                <w:rFonts w:cs="Calibri"/>
                <w:color w:val="000000" w:themeColor="text1"/>
                <w:rtl/>
              </w:rPr>
            </w:pPr>
            <w:r>
              <w:rPr>
                <w:color w:val="000000" w:themeColor="text1"/>
                <w:rtl/>
              </w:rPr>
              <w:t>وحدة إدارة المشاريع من خلال الإدارة العامة للاصلاح الجامعي</w:t>
            </w:r>
          </w:p>
        </w:tc>
      </w:tr>
      <w:tr w:rsidR="0095437D" w14:paraId="2E64C694" w14:textId="77777777" w:rsidTr="00CE50B2">
        <w:tc>
          <w:tcPr>
            <w:tcW w:w="2776" w:type="dxa"/>
          </w:tcPr>
          <w:p w14:paraId="2E64C68F" w14:textId="77777777" w:rsidR="0095437D" w:rsidRPr="008E2694" w:rsidRDefault="0095437D" w:rsidP="007E07ED">
            <w:pPr>
              <w:pStyle w:val="TableParagraph"/>
              <w:bidi/>
              <w:spacing w:before="44"/>
              <w:ind w:left="64" w:right="61" w:hanging="10"/>
              <w:rPr>
                <w:rFonts w:cs="Calibri"/>
                <w:color w:val="000000" w:themeColor="text1"/>
                <w:rtl/>
              </w:rPr>
            </w:pPr>
            <w:r>
              <w:rPr>
                <w:color w:val="000000" w:themeColor="text1"/>
                <w:rtl/>
              </w:rPr>
              <w:t>.11 نسبة الجامعات التي تملك وحدة داخلية لضمان الجودة في طور النشاط</w:t>
            </w:r>
          </w:p>
        </w:tc>
        <w:tc>
          <w:tcPr>
            <w:tcW w:w="2770" w:type="dxa"/>
          </w:tcPr>
          <w:p w14:paraId="2E64C690" w14:textId="77777777" w:rsidR="0095437D" w:rsidRPr="008E2694" w:rsidRDefault="0095437D" w:rsidP="007E07ED">
            <w:pPr>
              <w:pStyle w:val="TableParagraph"/>
              <w:bidi/>
              <w:spacing w:before="44"/>
              <w:ind w:left="45" w:right="146"/>
              <w:rPr>
                <w:rFonts w:cs="Calibri"/>
                <w:color w:val="000000" w:themeColor="text1"/>
                <w:rtl/>
              </w:rPr>
            </w:pPr>
            <w:r>
              <w:rPr>
                <w:color w:val="000000" w:themeColor="text1"/>
                <w:rtl/>
              </w:rPr>
              <w:t>يعنى هذا المؤشر بقياس تحسّن الإدارة والحوكمة صلب نظام التعليم العالي : 100 في المئة من الجامعات لديها وحدة داخلية ناشطة لضمان الجودة والتي تمثل هيكلا دائما مع موظفين مؤهلين بدوام كامل وميزانية خاصة.</w:t>
            </w:r>
          </w:p>
        </w:tc>
        <w:tc>
          <w:tcPr>
            <w:tcW w:w="2770" w:type="dxa"/>
          </w:tcPr>
          <w:p w14:paraId="2E64C691" w14:textId="77777777" w:rsidR="0095437D" w:rsidRPr="008E2694" w:rsidRDefault="0095437D" w:rsidP="007E07ED">
            <w:pPr>
              <w:pStyle w:val="TableParagraph"/>
              <w:bidi/>
              <w:spacing w:before="44"/>
              <w:ind w:left="45" w:right="28"/>
              <w:rPr>
                <w:rFonts w:cs="Calibri"/>
                <w:color w:val="000000" w:themeColor="text1"/>
                <w:rtl/>
              </w:rPr>
            </w:pPr>
            <w:r>
              <w:rPr>
                <w:color w:val="000000" w:themeColor="text1"/>
                <w:rtl/>
              </w:rPr>
              <w:t>سنوي</w:t>
            </w:r>
          </w:p>
        </w:tc>
        <w:tc>
          <w:tcPr>
            <w:tcW w:w="2770" w:type="dxa"/>
          </w:tcPr>
          <w:p w14:paraId="2E64C692" w14:textId="77777777" w:rsidR="0095437D" w:rsidRPr="008E2694" w:rsidRDefault="0095437D" w:rsidP="007E07ED">
            <w:pPr>
              <w:pStyle w:val="TableParagraph"/>
              <w:bidi/>
              <w:spacing w:before="44"/>
              <w:ind w:left="45" w:right="31"/>
              <w:rPr>
                <w:rFonts w:cs="Calibri"/>
                <w:color w:val="000000" w:themeColor="text1"/>
                <w:rtl/>
              </w:rPr>
            </w:pPr>
            <w:r>
              <w:rPr>
                <w:color w:val="000000" w:themeColor="text1"/>
                <w:rtl/>
              </w:rPr>
              <w:t>المعطيات التي توفرها وحدة إدارة المشاريع والمبنية على مسوحات سنوية للجامعات</w:t>
            </w:r>
          </w:p>
        </w:tc>
        <w:tc>
          <w:tcPr>
            <w:tcW w:w="2770" w:type="dxa"/>
          </w:tcPr>
          <w:p w14:paraId="2E64C693" w14:textId="77777777" w:rsidR="0095437D" w:rsidRPr="008E2694" w:rsidRDefault="0095437D" w:rsidP="007E07ED">
            <w:pPr>
              <w:pStyle w:val="TableParagraph"/>
              <w:bidi/>
              <w:spacing w:before="44"/>
              <w:ind w:left="45" w:right="30"/>
              <w:rPr>
                <w:rFonts w:cs="Calibri"/>
                <w:color w:val="000000" w:themeColor="text1"/>
                <w:rtl/>
              </w:rPr>
            </w:pPr>
            <w:r>
              <w:rPr>
                <w:color w:val="000000" w:themeColor="text1"/>
                <w:rtl/>
              </w:rPr>
              <w:t>المعطيات التي توفرها وحدة إدارة المشاريع والمبنية على مسوحات سنوية للجامعات</w:t>
            </w:r>
          </w:p>
        </w:tc>
      </w:tr>
      <w:tr w:rsidR="0095437D" w14:paraId="2E64C69A" w14:textId="77777777" w:rsidTr="00CE50B2">
        <w:tc>
          <w:tcPr>
            <w:tcW w:w="2776" w:type="dxa"/>
          </w:tcPr>
          <w:p w14:paraId="2E64C695" w14:textId="77777777" w:rsidR="0095437D" w:rsidRPr="008E2694" w:rsidRDefault="0095437D" w:rsidP="007E07ED">
            <w:pPr>
              <w:pStyle w:val="TableParagraph"/>
              <w:bidi/>
              <w:spacing w:before="44"/>
              <w:ind w:left="64" w:right="80" w:hanging="10"/>
              <w:rPr>
                <w:rFonts w:cs="Calibri"/>
                <w:color w:val="000000" w:themeColor="text1"/>
                <w:rtl/>
              </w:rPr>
            </w:pPr>
            <w:r>
              <w:rPr>
                <w:color w:val="000000" w:themeColor="text1"/>
                <w:rtl/>
              </w:rPr>
              <w:t>.12 إنشاء نموذج وخريطة طريق للتمويل القائم على المردودية في قطاع التعليم العالي</w:t>
            </w:r>
          </w:p>
        </w:tc>
        <w:tc>
          <w:tcPr>
            <w:tcW w:w="2770" w:type="dxa"/>
          </w:tcPr>
          <w:p w14:paraId="2E64C696" w14:textId="77777777" w:rsidR="0095437D" w:rsidRPr="008E2694" w:rsidRDefault="0095437D" w:rsidP="007E07ED">
            <w:pPr>
              <w:pStyle w:val="TableParagraph"/>
              <w:bidi/>
              <w:spacing w:before="44"/>
              <w:ind w:left="45" w:right="48"/>
              <w:rPr>
                <w:rFonts w:cs="Calibri"/>
                <w:color w:val="000000" w:themeColor="text1"/>
                <w:rtl/>
              </w:rPr>
            </w:pPr>
            <w:r>
              <w:rPr>
                <w:color w:val="000000" w:themeColor="text1"/>
                <w:rtl/>
              </w:rPr>
              <w:t>ينبغي انطلاق إعداد مشروع نموذجي / تجريبي في السنة 1 من خلال المساعدة الفنية والاستشارات. وينفّذ النموذج خلال السنة 2 ثم يستمر تنفيذه خلال السنة 3 ويجرى تقييمه خلال السنة 5، ويتم عرض اقتراح نهائي لنموذج وخارطة الطريق (تقرير).</w:t>
            </w:r>
          </w:p>
        </w:tc>
        <w:tc>
          <w:tcPr>
            <w:tcW w:w="2770" w:type="dxa"/>
          </w:tcPr>
          <w:p w14:paraId="2E64C697" w14:textId="77777777" w:rsidR="0095437D" w:rsidRPr="008E2694" w:rsidRDefault="0095437D" w:rsidP="007E07ED">
            <w:pPr>
              <w:pStyle w:val="TableParagraph"/>
              <w:bidi/>
              <w:spacing w:before="44"/>
              <w:ind w:left="45" w:right="28"/>
              <w:rPr>
                <w:rFonts w:cs="Calibri"/>
                <w:color w:val="000000" w:themeColor="text1"/>
                <w:rtl/>
              </w:rPr>
            </w:pPr>
            <w:r>
              <w:rPr>
                <w:color w:val="000000" w:themeColor="text1"/>
                <w:rtl/>
              </w:rPr>
              <w:t>سنوي</w:t>
            </w:r>
          </w:p>
        </w:tc>
        <w:tc>
          <w:tcPr>
            <w:tcW w:w="2770" w:type="dxa"/>
          </w:tcPr>
          <w:p w14:paraId="2E64C698" w14:textId="77777777" w:rsidR="0095437D" w:rsidRPr="008E2694" w:rsidRDefault="0095437D" w:rsidP="007E07ED">
            <w:pPr>
              <w:pStyle w:val="TableParagraph"/>
              <w:bidi/>
              <w:spacing w:before="44"/>
              <w:ind w:left="45" w:right="355"/>
              <w:rPr>
                <w:rFonts w:cs="Calibri"/>
                <w:color w:val="000000" w:themeColor="text1"/>
                <w:rtl/>
              </w:rPr>
            </w:pPr>
            <w:r>
              <w:rPr>
                <w:color w:val="000000" w:themeColor="text1"/>
                <w:rtl/>
              </w:rPr>
              <w:t>معطيات توفرها وزارة التعليم العالي والبحث العلمي</w:t>
            </w:r>
          </w:p>
        </w:tc>
        <w:tc>
          <w:tcPr>
            <w:tcW w:w="2770" w:type="dxa"/>
          </w:tcPr>
          <w:p w14:paraId="2E64C699" w14:textId="77777777" w:rsidR="0095437D" w:rsidRPr="008E2694" w:rsidRDefault="0095437D" w:rsidP="007E07ED">
            <w:pPr>
              <w:pStyle w:val="TableParagraph"/>
              <w:bidi/>
              <w:spacing w:before="44"/>
              <w:ind w:left="45" w:right="36"/>
              <w:rPr>
                <w:rFonts w:cs="Calibri"/>
                <w:color w:val="000000" w:themeColor="text1"/>
                <w:rtl/>
              </w:rPr>
            </w:pPr>
            <w:r>
              <w:rPr>
                <w:color w:val="000000" w:themeColor="text1"/>
                <w:rtl/>
              </w:rPr>
              <w:t>وزارة التعليم العالي والبحث العلمي من خلال وحدة إعداد الميزانية القائمة على البرامج</w:t>
            </w:r>
          </w:p>
        </w:tc>
      </w:tr>
    </w:tbl>
    <w:p w14:paraId="2E64C69B" w14:textId="77777777" w:rsidR="008E2694" w:rsidRPr="008E2694" w:rsidRDefault="008E2694" w:rsidP="008E2694">
      <w:pPr>
        <w:rPr>
          <w:color w:val="000000" w:themeColor="text1"/>
          <w:rtl/>
        </w:rPr>
        <w:sectPr w:rsidR="008E2694" w:rsidRPr="008E2694">
          <w:footerReference w:type="default" r:id="rId23"/>
          <w:pgSz w:w="15840" w:h="12240" w:orient="landscape"/>
          <w:pgMar w:top="1140" w:right="1180" w:bottom="900" w:left="1360" w:header="0" w:footer="711" w:gutter="0"/>
          <w:cols w:space="720"/>
        </w:sectPr>
      </w:pPr>
    </w:p>
    <w:p w14:paraId="2E64C69C" w14:textId="77777777" w:rsidR="008E2694" w:rsidRPr="008E2694" w:rsidRDefault="008E2694" w:rsidP="0095437D">
      <w:pPr>
        <w:pStyle w:val="Heading11"/>
        <w:bidi/>
        <w:spacing w:before="56" w:line="345" w:lineRule="auto"/>
        <w:ind w:left="2030" w:right="2051" w:firstLine="804"/>
        <w:jc w:val="center"/>
        <w:rPr>
          <w:color w:val="000000" w:themeColor="text1"/>
          <w:rtl/>
        </w:rPr>
      </w:pPr>
      <w:r>
        <w:rPr>
          <w:color w:val="000000" w:themeColor="text1"/>
          <w:rtl/>
        </w:rPr>
        <w:t>الملحق 2 : وصف تفصيلي لمشروع التعليم العالي من أجل التشغيل في تونس</w:t>
      </w:r>
    </w:p>
    <w:p w14:paraId="2E64C69D" w14:textId="77777777" w:rsidR="008E2694" w:rsidRPr="008E2694" w:rsidRDefault="008E2694" w:rsidP="008E2694">
      <w:pPr>
        <w:pStyle w:val="BodyText"/>
        <w:rPr>
          <w:b/>
          <w:bCs/>
          <w:color w:val="000000" w:themeColor="text1"/>
          <w:rtl/>
        </w:rPr>
      </w:pPr>
    </w:p>
    <w:p w14:paraId="2E64C69E" w14:textId="77777777" w:rsidR="008E2694" w:rsidRPr="008E2694" w:rsidRDefault="008E2694" w:rsidP="00C06189">
      <w:pPr>
        <w:pStyle w:val="ListParagraph"/>
        <w:numPr>
          <w:ilvl w:val="0"/>
          <w:numId w:val="6"/>
        </w:numPr>
        <w:tabs>
          <w:tab w:val="left" w:pos="821"/>
        </w:tabs>
        <w:bidi/>
        <w:spacing w:before="154"/>
        <w:ind w:right="118" w:firstLine="0"/>
        <w:jc w:val="both"/>
        <w:rPr>
          <w:color w:val="000000" w:themeColor="text1"/>
          <w:sz w:val="24"/>
          <w:szCs w:val="24"/>
          <w:rtl/>
        </w:rPr>
      </w:pPr>
      <w:r>
        <w:rPr>
          <w:color w:val="000000" w:themeColor="text1"/>
          <w:sz w:val="24"/>
          <w:rtl/>
        </w:rPr>
        <w:t>سيتكون المشروع من مكونين رئيسيين يهدفان لـ : (أ) تحسين توظيف خريجي التعليم العالي ؛ و (ب) تعزيز إدارة التعليم العالي.</w:t>
      </w:r>
    </w:p>
    <w:p w14:paraId="2E64C69F" w14:textId="77777777" w:rsidR="008E2694" w:rsidRPr="008E2694" w:rsidRDefault="008E2694" w:rsidP="008E2694">
      <w:pPr>
        <w:pStyle w:val="BodyText"/>
        <w:rPr>
          <w:color w:val="000000" w:themeColor="text1"/>
          <w:rtl/>
        </w:rPr>
      </w:pPr>
    </w:p>
    <w:p w14:paraId="2E64C6A0" w14:textId="77777777" w:rsidR="008E2694" w:rsidRPr="008E2694" w:rsidRDefault="008E2694" w:rsidP="00C06189">
      <w:pPr>
        <w:pStyle w:val="ListParagraph"/>
        <w:numPr>
          <w:ilvl w:val="0"/>
          <w:numId w:val="6"/>
        </w:numPr>
        <w:tabs>
          <w:tab w:val="left" w:pos="821"/>
        </w:tabs>
        <w:bidi/>
        <w:ind w:right="113" w:firstLine="0"/>
        <w:jc w:val="both"/>
        <w:rPr>
          <w:color w:val="000000" w:themeColor="text1"/>
          <w:sz w:val="24"/>
          <w:szCs w:val="24"/>
          <w:rtl/>
        </w:rPr>
      </w:pPr>
      <w:r>
        <w:rPr>
          <w:color w:val="000000" w:themeColor="text1"/>
          <w:spacing w:val="-5"/>
          <w:sz w:val="24"/>
          <w:rtl/>
        </w:rPr>
        <w:t>ويرتبط المكوّنان ارتباطا وطيدا</w:t>
      </w:r>
      <w:r>
        <w:rPr>
          <w:color w:val="000000" w:themeColor="text1"/>
          <w:sz w:val="24"/>
          <w:rtl/>
        </w:rPr>
        <w:t xml:space="preserve"> إذ أنّ برامج مبتكرة موجهة نحو توظيف أفضلت تطلب نظام ومؤسسات تعليم عالي محدّثة مع تواصل قوي مع سوق الشغل من أجل ضمان الاستدامة.</w:t>
      </w:r>
      <w:r>
        <w:rPr>
          <w:color w:val="000000" w:themeColor="text1"/>
          <w:spacing w:val="-3"/>
          <w:sz w:val="24"/>
          <w:rtl/>
        </w:rPr>
        <w:t xml:space="preserve"> </w:t>
      </w:r>
      <w:r>
        <w:rPr>
          <w:color w:val="000000" w:themeColor="text1"/>
          <w:sz w:val="24"/>
          <w:rtl/>
        </w:rPr>
        <w:t>وعلى سبيل المثال، يلعب المشغلون دورا هاما في برنامج دعم الجودة، لا سيما فيما يتعلق بالبرامج ذات البناء المشترك، ولهم أيضا دور هام في مجال الحوكمة الرشيدة وضمان الجودة، وتحديد نتائج التدريس وإصلاحات البرامج الدراسية، على سبيل الذكر لا الحصر. وستقوم معظم الإجراءات الواردة في إطار كلا المكوّنين بدعم بعضها البعض : على سبيل المثال، تمثل الاستقلالية وحوكمة أفضل شرطا مسبقا مهم للتمويل على أساس المردودية. ويوجد في إطار كلا المكونين إجراءات تتعلق بالمستوى الكلي ( 'الاجراءات الجوهرية") وبالمستوى الجزئي (أي البرامج والمشاريع). مرة أخرى، ستدعم الإصلاحات على المستوى الكلي التغييرات على المستوى الجزئي في حين أن التغييرات على المستوى الجزئي ستصبح دافعا هاما للإصلاحات المؤسسية والأكثر شمولا.</w:t>
      </w:r>
    </w:p>
    <w:p w14:paraId="2E64C6A1" w14:textId="77777777" w:rsidR="008E2694" w:rsidRPr="008E2694" w:rsidRDefault="008E2694" w:rsidP="008E2694">
      <w:pPr>
        <w:pStyle w:val="BodyText"/>
        <w:rPr>
          <w:color w:val="000000" w:themeColor="text1"/>
          <w:rtl/>
        </w:rPr>
      </w:pPr>
    </w:p>
    <w:p w14:paraId="2E64C6A2" w14:textId="77777777" w:rsidR="008E2694" w:rsidRPr="008E2694" w:rsidRDefault="008E2694" w:rsidP="00C06189">
      <w:pPr>
        <w:pStyle w:val="ListParagraph"/>
        <w:numPr>
          <w:ilvl w:val="0"/>
          <w:numId w:val="6"/>
        </w:numPr>
        <w:tabs>
          <w:tab w:val="left" w:pos="821"/>
        </w:tabs>
        <w:bidi/>
        <w:ind w:left="820"/>
        <w:jc w:val="both"/>
        <w:rPr>
          <w:color w:val="000000" w:themeColor="text1"/>
          <w:sz w:val="24"/>
          <w:szCs w:val="24"/>
          <w:rtl/>
        </w:rPr>
      </w:pPr>
      <w:r>
        <w:rPr>
          <w:color w:val="000000" w:themeColor="text1"/>
          <w:sz w:val="24"/>
          <w:rtl/>
        </w:rPr>
        <w:t>وللمزيد من التفاصيل، تم وصف المكوّنات على النحو التالي :</w:t>
      </w:r>
    </w:p>
    <w:p w14:paraId="2E64C6A3" w14:textId="77777777" w:rsidR="008E2694" w:rsidRPr="008E2694" w:rsidRDefault="008E2694" w:rsidP="008E2694">
      <w:pPr>
        <w:pStyle w:val="BodyText"/>
        <w:spacing w:before="4"/>
        <w:rPr>
          <w:color w:val="000000" w:themeColor="text1"/>
          <w:rtl/>
        </w:rPr>
      </w:pPr>
    </w:p>
    <w:p w14:paraId="2E64C6A4" w14:textId="77777777" w:rsidR="008E2694" w:rsidRPr="008E2694" w:rsidRDefault="008E2694" w:rsidP="00C06189">
      <w:pPr>
        <w:pStyle w:val="ListParagraph"/>
        <w:numPr>
          <w:ilvl w:val="0"/>
          <w:numId w:val="6"/>
        </w:numPr>
        <w:tabs>
          <w:tab w:val="left" w:pos="821"/>
        </w:tabs>
        <w:bidi/>
        <w:spacing w:before="1"/>
        <w:ind w:right="113" w:firstLine="0"/>
        <w:jc w:val="both"/>
        <w:rPr>
          <w:color w:val="000000" w:themeColor="text1"/>
          <w:sz w:val="24"/>
          <w:szCs w:val="24"/>
          <w:rtl/>
        </w:rPr>
      </w:pPr>
      <w:r>
        <w:rPr>
          <w:b/>
          <w:color w:val="000000" w:themeColor="text1"/>
          <w:sz w:val="24"/>
          <w:rtl/>
        </w:rPr>
        <w:t>المكون 1: "تحسين توظيف خريجي التعليم العالي"(الميزانية التقديرية :</w:t>
      </w:r>
      <w:r>
        <w:rPr>
          <w:b/>
          <w:i/>
          <w:color w:val="000000" w:themeColor="text1"/>
          <w:sz w:val="24"/>
          <w:rtl/>
        </w:rPr>
        <w:t xml:space="preserve"> </w:t>
      </w:r>
      <w:r>
        <w:rPr>
          <w:b/>
          <w:i/>
          <w:color w:val="000000" w:themeColor="text1"/>
          <w:spacing w:val="-4"/>
          <w:sz w:val="24"/>
          <w:rtl/>
        </w:rPr>
        <w:t>إجمالي 39.7 مليون دولار أمريكي، من بينهم 36.1 مليون دولار أمريكي بتمويل من البنك الدولي لللإنشاء والتعمير).</w:t>
      </w:r>
      <w:r>
        <w:rPr>
          <w:color w:val="000000" w:themeColor="text1"/>
          <w:spacing w:val="-4"/>
          <w:sz w:val="24"/>
          <w:rtl/>
        </w:rPr>
        <w:t xml:space="preserve"> </w:t>
      </w:r>
      <w:r>
        <w:rPr>
          <w:color w:val="000000" w:themeColor="text1"/>
          <w:sz w:val="24"/>
          <w:rtl/>
        </w:rPr>
        <w:t>وسيهدف هذا المكون إلى تحسين توظيف الخريجين المستقبليين من خلال دعم تدابير لتعزيز ملاءمة مهارات وكفاءات الخريجين مع متطلبات سوق الشغل. وسيتحقق ذلك من خلال : (أ) مجموعة من</w:t>
      </w:r>
      <w:r>
        <w:rPr>
          <w:b/>
          <w:i/>
          <w:color w:val="000000" w:themeColor="text1"/>
          <w:sz w:val="24"/>
          <w:rtl/>
        </w:rPr>
        <w:t xml:space="preserve"> الاجراءات التحفيزية </w:t>
      </w:r>
      <w:r>
        <w:rPr>
          <w:color w:val="000000" w:themeColor="text1"/>
          <w:sz w:val="24"/>
          <w:rtl/>
        </w:rPr>
        <w:t>- من خلال منح برنامج دعم الجودة - لصالح مؤسسات قطاع التعليم العالي - لتطوير ودعم البرامج التي من شأنها مساعدة مؤسسات التعليم العالي على التواصل بشكل أفضل مع سوق الشغل، وترسيخ والحفاظ على نموذج جامعة مبتكرة تكرّس ثقافة ريادة الأعمال لجامعة تعزز تطوير الكفاءات والمبادرات والنجاح الأكاديمي للطلاب ؛ و(ب)</w:t>
      </w:r>
      <w:r>
        <w:rPr>
          <w:b/>
          <w:i/>
          <w:color w:val="000000" w:themeColor="text1"/>
          <w:sz w:val="24"/>
          <w:rtl/>
        </w:rPr>
        <w:t xml:space="preserve"> اجراءات جوهرية</w:t>
      </w:r>
      <w:r>
        <w:rPr>
          <w:color w:val="000000" w:themeColor="text1"/>
          <w:sz w:val="24"/>
          <w:rtl/>
        </w:rPr>
        <w:t xml:space="preserve"> لدعم الأنشطة التي من شأنها المساهمة في ربط  الجامعات بشكل أفضل لبيئتها الاجتماعية والاقتصادية، ووضع برامج مبتكرة تتماشى أكثر مع سوق الشغل وتوفير معطيات منتظمة عن سوق الشغل، والارشاد المهني وخدمات التوجيه للطلاب. وسيتم تقسيم المكون 1 على مكونين فرعيين اثنين على النحو التالي :</w:t>
      </w:r>
    </w:p>
    <w:p w14:paraId="2E64C6A5" w14:textId="77777777" w:rsidR="008E2694" w:rsidRPr="008E2694" w:rsidRDefault="008E2694" w:rsidP="008E2694">
      <w:pPr>
        <w:pStyle w:val="BodyText"/>
        <w:spacing w:before="4"/>
        <w:rPr>
          <w:color w:val="000000" w:themeColor="text1"/>
          <w:rtl/>
        </w:rPr>
      </w:pPr>
    </w:p>
    <w:p w14:paraId="2E64C6A6" w14:textId="77777777" w:rsidR="008E2694" w:rsidRPr="008E2694" w:rsidRDefault="008E2694" w:rsidP="00C06189">
      <w:pPr>
        <w:pStyle w:val="ListParagraph"/>
        <w:numPr>
          <w:ilvl w:val="0"/>
          <w:numId w:val="6"/>
        </w:numPr>
        <w:tabs>
          <w:tab w:val="left" w:pos="821"/>
        </w:tabs>
        <w:bidi/>
        <w:spacing w:before="1"/>
        <w:ind w:right="113" w:firstLine="0"/>
        <w:jc w:val="both"/>
        <w:rPr>
          <w:color w:val="000000" w:themeColor="text1"/>
          <w:sz w:val="24"/>
          <w:szCs w:val="24"/>
          <w:rtl/>
        </w:rPr>
      </w:pPr>
      <w:r>
        <w:rPr>
          <w:b/>
          <w:i/>
          <w:color w:val="000000" w:themeColor="text1"/>
          <w:sz w:val="24"/>
          <w:rtl/>
        </w:rPr>
        <w:t xml:space="preserve">المكون الفرعي (1.1). (الميزانية التقديرية : </w:t>
      </w:r>
      <w:r>
        <w:rPr>
          <w:b/>
          <w:i/>
          <w:color w:val="000000" w:themeColor="text1"/>
          <w:spacing w:val="-14"/>
          <w:sz w:val="24"/>
          <w:rtl/>
        </w:rPr>
        <w:t>إجمالي 34.6 مليون دولار أمريكي، من بينهم 31.0 مليون دولار أمريكي بتمويل من البنك الدولي لللإنشاء والتعمير).</w:t>
      </w:r>
      <w:r>
        <w:rPr>
          <w:rtl/>
        </w:rPr>
        <w:t>سيموّل المشاريع الفرعية التي يتم اختيارها على أساس تنافسي باستخدام برنامج منح التنافسية ( "برنامج دعم الجودة") المندرجة في إطار المشروع الثاني لدعم اصلاح التعليم العالي.</w:t>
      </w:r>
      <w:r>
        <w:rPr>
          <w:color w:val="000000" w:themeColor="text1"/>
          <w:spacing w:val="-3"/>
          <w:sz w:val="24"/>
          <w:rtl/>
        </w:rPr>
        <w:t xml:space="preserve"> </w:t>
      </w:r>
      <w:r>
        <w:rPr>
          <w:color w:val="000000" w:themeColor="text1"/>
          <w:sz w:val="24"/>
          <w:rtl/>
        </w:rPr>
        <w:t>سيشمل برنامج دعم الجودة ثلاث نوافذ رئيسية لدعم المبادرات الرامية إلى : (أ) ارتباط أفضل لمؤسسات التعليم العالي مع سوق الشغل، (ب) دعم المبادرات في مجال ريادة الأعمال صلب الجامعات والتشجيع على الجامعة المبتكرة والريادية، و (ج) تحسين الخدمات الطلابية من أجل توظيف أفضل. ويرد أسفلا وصف مفصّل لنوافذ برنامج دعم الجودة الثلاثة :</w:t>
      </w:r>
    </w:p>
    <w:p w14:paraId="2E64C6A7" w14:textId="77777777" w:rsidR="008E2694" w:rsidRPr="008E2694" w:rsidRDefault="008E2694" w:rsidP="008E2694">
      <w:pPr>
        <w:pStyle w:val="BodyText"/>
        <w:spacing w:before="10"/>
        <w:rPr>
          <w:color w:val="000000" w:themeColor="text1"/>
          <w:sz w:val="20"/>
          <w:szCs w:val="20"/>
          <w:rtl/>
        </w:rPr>
      </w:pPr>
    </w:p>
    <w:p w14:paraId="2E64C6A8" w14:textId="77777777" w:rsidR="008E2694" w:rsidRPr="008E2694" w:rsidRDefault="008E2694" w:rsidP="00C06189">
      <w:pPr>
        <w:pStyle w:val="ListParagraph"/>
        <w:numPr>
          <w:ilvl w:val="2"/>
          <w:numId w:val="5"/>
        </w:numPr>
        <w:tabs>
          <w:tab w:val="left" w:pos="1454"/>
        </w:tabs>
        <w:bidi/>
        <w:ind w:right="116" w:firstLine="0"/>
        <w:jc w:val="both"/>
        <w:rPr>
          <w:color w:val="000000" w:themeColor="text1"/>
          <w:sz w:val="24"/>
          <w:szCs w:val="24"/>
          <w:rtl/>
        </w:rPr>
      </w:pPr>
      <w:r>
        <w:rPr>
          <w:i/>
          <w:color w:val="000000" w:themeColor="text1"/>
          <w:sz w:val="24"/>
          <w:rtl/>
        </w:rPr>
        <w:t>برنامج دعم الجودة لارتباط أفضل مع سوق الشغل :</w:t>
      </w:r>
      <w:r>
        <w:rPr>
          <w:color w:val="000000" w:themeColor="text1"/>
          <w:sz w:val="24"/>
          <w:rtl/>
        </w:rPr>
        <w:t xml:space="preserve"> ستدعم نافذة منح التنافسية هذه المشاريع قصد :</w:t>
      </w:r>
      <w:r>
        <w:rPr>
          <w:color w:val="000000" w:themeColor="text1"/>
          <w:spacing w:val="-9"/>
          <w:sz w:val="24"/>
          <w:rtl/>
        </w:rPr>
        <w:t xml:space="preserve"> </w:t>
      </w:r>
      <w:r>
        <w:rPr>
          <w:color w:val="000000" w:themeColor="text1"/>
          <w:sz w:val="24"/>
          <w:rtl/>
        </w:rPr>
        <w:t>(i) تعزيز البرامج ذات البناء المشترك (المعدة بالشراكة بين المشغلين ومؤسسات التعليم العالي) التي تم تطويرها وتجريبها في إطار المشروع الثاني لدعم إصلاح التعليم العالي بهدف ملاءمة التعليم العالي مع متطلبات سوق الشغل وتشمل برامج أمشتركة البناء مهيكلة بشكل أفضل لدراسات الدكتوراه ؛ و (ii) دعم مشاريع وبرامج مبتكرة</w:t>
      </w:r>
    </w:p>
    <w:p w14:paraId="2E64C6A9" w14:textId="77777777" w:rsidR="008E2694" w:rsidRPr="008E2694" w:rsidRDefault="008E2694" w:rsidP="008E2694">
      <w:pPr>
        <w:jc w:val="both"/>
        <w:rPr>
          <w:color w:val="000000" w:themeColor="text1"/>
          <w:sz w:val="24"/>
          <w:szCs w:val="24"/>
          <w:rtl/>
        </w:rPr>
        <w:sectPr w:rsidR="008E2694" w:rsidRPr="008E2694">
          <w:footerReference w:type="default" r:id="rId24"/>
          <w:pgSz w:w="12240" w:h="15840"/>
          <w:pgMar w:top="1380" w:right="1320" w:bottom="960" w:left="1340" w:header="0" w:footer="771" w:gutter="0"/>
          <w:pgNumType w:start="31"/>
          <w:cols w:space="720"/>
        </w:sectPr>
      </w:pPr>
    </w:p>
    <w:p w14:paraId="2E64C6AA" w14:textId="77777777" w:rsidR="008E2694" w:rsidRPr="008E2694" w:rsidRDefault="008E2694" w:rsidP="008E2694">
      <w:pPr>
        <w:pStyle w:val="BodyText"/>
        <w:bidi/>
        <w:spacing w:before="52"/>
        <w:ind w:left="840" w:right="119"/>
        <w:jc w:val="both"/>
        <w:rPr>
          <w:color w:val="000000" w:themeColor="text1"/>
          <w:rtl/>
        </w:rPr>
      </w:pPr>
      <w:r>
        <w:rPr>
          <w:color w:val="000000" w:themeColor="text1"/>
          <w:rtl/>
        </w:rPr>
        <w:t>لامتصاص أفضل للخريجين في سوق الشغل؛ و (iii) دعم الجامعات ومؤسسات التعليم العالي مع بأدوات فاعلة لتوجيه البرامج ومساعدة الطلاب على البحث عن شغل وتتبع حياتهم المهنية.</w:t>
      </w:r>
    </w:p>
    <w:p w14:paraId="2E64C6AB" w14:textId="77777777" w:rsidR="008E2694" w:rsidRPr="008E2694" w:rsidRDefault="008E2694" w:rsidP="008E2694">
      <w:pPr>
        <w:pStyle w:val="BodyText"/>
        <w:spacing w:before="10"/>
        <w:rPr>
          <w:color w:val="000000" w:themeColor="text1"/>
          <w:sz w:val="20"/>
          <w:szCs w:val="20"/>
          <w:rtl/>
        </w:rPr>
      </w:pPr>
    </w:p>
    <w:p w14:paraId="2E64C6AC" w14:textId="77777777" w:rsidR="008E2694" w:rsidRPr="008E2694" w:rsidRDefault="008E2694" w:rsidP="00C06189">
      <w:pPr>
        <w:pStyle w:val="ListParagraph"/>
        <w:numPr>
          <w:ilvl w:val="2"/>
          <w:numId w:val="5"/>
        </w:numPr>
        <w:tabs>
          <w:tab w:val="left" w:pos="1434"/>
        </w:tabs>
        <w:bidi/>
        <w:ind w:left="840" w:right="114" w:firstLine="0"/>
        <w:jc w:val="both"/>
        <w:rPr>
          <w:color w:val="000000" w:themeColor="text1"/>
          <w:sz w:val="24"/>
          <w:szCs w:val="24"/>
          <w:rtl/>
        </w:rPr>
      </w:pPr>
      <w:r>
        <w:rPr>
          <w:i/>
          <w:color w:val="000000" w:themeColor="text1"/>
          <w:sz w:val="24"/>
          <w:rtl/>
        </w:rPr>
        <w:t>برنامج دعم الجودة لجامعة مبتكرة وريادية :</w:t>
      </w:r>
      <w:r>
        <w:rPr>
          <w:color w:val="000000" w:themeColor="text1"/>
          <w:spacing w:val="-9"/>
          <w:sz w:val="24"/>
          <w:rtl/>
        </w:rPr>
        <w:t xml:space="preserve"> </w:t>
      </w:r>
      <w:r>
        <w:rPr>
          <w:color w:val="000000" w:themeColor="text1"/>
          <w:sz w:val="24"/>
          <w:rtl/>
        </w:rPr>
        <w:t>ستدعم منح التنافسية في إطار هذه النافذة المشاريع الرامية أو ادراج ثقافة ريادة الأعمال صلب الجامعات، فضلا عن التعليم لريادة الأعمال وبعث المؤسسات استنادا إلى أمثلة للممارسات الجيدة من تونس وخارجها.</w:t>
      </w:r>
    </w:p>
    <w:p w14:paraId="2E64C6AD" w14:textId="77777777" w:rsidR="008E2694" w:rsidRPr="008E2694" w:rsidRDefault="008E2694" w:rsidP="008E2694">
      <w:pPr>
        <w:pStyle w:val="BodyText"/>
        <w:spacing w:before="10"/>
        <w:rPr>
          <w:color w:val="000000" w:themeColor="text1"/>
          <w:sz w:val="20"/>
          <w:szCs w:val="20"/>
          <w:rtl/>
        </w:rPr>
      </w:pPr>
    </w:p>
    <w:p w14:paraId="2E64C6AE" w14:textId="77777777" w:rsidR="008E2694" w:rsidRPr="008E2694" w:rsidRDefault="008E2694" w:rsidP="00C06189">
      <w:pPr>
        <w:pStyle w:val="ListParagraph"/>
        <w:numPr>
          <w:ilvl w:val="2"/>
          <w:numId w:val="5"/>
        </w:numPr>
        <w:tabs>
          <w:tab w:val="left" w:pos="1494"/>
        </w:tabs>
        <w:bidi/>
        <w:ind w:left="840" w:right="118" w:firstLine="0"/>
        <w:jc w:val="both"/>
        <w:rPr>
          <w:color w:val="000000" w:themeColor="text1"/>
          <w:sz w:val="24"/>
          <w:szCs w:val="24"/>
          <w:rtl/>
        </w:rPr>
      </w:pPr>
      <w:r>
        <w:rPr>
          <w:i/>
          <w:color w:val="000000" w:themeColor="text1"/>
          <w:sz w:val="24"/>
          <w:rtl/>
        </w:rPr>
        <w:t xml:space="preserve">تحسين الخدمات الطلابية من أجل تحسين التوظيف. </w:t>
      </w:r>
      <w:r>
        <w:rPr>
          <w:color w:val="000000" w:themeColor="text1"/>
          <w:sz w:val="24"/>
          <w:rtl/>
        </w:rPr>
        <w:t>توجد مجموعة متنوعة من الخدمات الطلابية والتدابير ذات الصلة لتسهيل الانتقال إلى سوق الشغل. وسيتم دعم المشاريع المتصلة بهذه التدابير في إطار هذه النافذة لبرنامج دعم الجودة. سيكون دعم الجامعات ومؤسسات التعليم العالي الفتية المساهمة في التنمية الجهوية موضوعا متعدد الاختصاصات وسيحظى بالاهتمام في إطار جميع نوافذ برنامج دعم الجودة. وفضلا عن أهمية التنمية الجهوية، تواجه الجامعات التي أنشئت في السنوات الخمس الأخيرة تحديات خاصة في "الالتحاق بركب" المؤسسات المنشأة منذ مدة أطول وستحصل بالتالي على الدعم المحدّد.</w:t>
      </w:r>
    </w:p>
    <w:p w14:paraId="2E64C6AF" w14:textId="77777777" w:rsidR="008E2694" w:rsidRPr="008E2694" w:rsidRDefault="008E2694" w:rsidP="008E2694">
      <w:pPr>
        <w:pStyle w:val="BodyText"/>
        <w:spacing w:before="10"/>
        <w:rPr>
          <w:color w:val="000000" w:themeColor="text1"/>
          <w:sz w:val="20"/>
          <w:szCs w:val="20"/>
          <w:rtl/>
        </w:rPr>
      </w:pPr>
    </w:p>
    <w:p w14:paraId="2E64C6B0" w14:textId="77777777" w:rsidR="008E2694" w:rsidRPr="008E2694" w:rsidRDefault="008E2694" w:rsidP="00904FF4">
      <w:pPr>
        <w:pStyle w:val="ListParagraph"/>
        <w:numPr>
          <w:ilvl w:val="0"/>
          <w:numId w:val="6"/>
        </w:numPr>
        <w:tabs>
          <w:tab w:val="left" w:pos="841"/>
        </w:tabs>
        <w:bidi/>
        <w:ind w:left="120" w:right="113" w:firstLine="0"/>
        <w:jc w:val="both"/>
        <w:rPr>
          <w:color w:val="000000" w:themeColor="text1"/>
          <w:sz w:val="24"/>
          <w:szCs w:val="24"/>
          <w:rtl/>
        </w:rPr>
      </w:pPr>
      <w:r>
        <w:rPr>
          <w:b/>
          <w:i/>
          <w:color w:val="000000" w:themeColor="text1"/>
          <w:sz w:val="24"/>
          <w:rtl/>
        </w:rPr>
        <w:t>المكون الفرعي (1.2). (الميزانية التقديرية : 5.1 مليون دولار أمريكي ممولة من طرف البنك الدولي للإنشاء والتعمير)</w:t>
      </w:r>
      <w:r>
        <w:rPr>
          <w:rtl/>
        </w:rPr>
        <w:t>يتكون من مجموعة من الأنشطة المنهجية والشاملة لاستكمال الإعداد أو التنفيذ الفاعل لمنح برنامج دعم الجودة في إطار المكون الفرعي 1.1.</w:t>
      </w:r>
      <w:r>
        <w:rPr>
          <w:color w:val="000000" w:themeColor="text1"/>
          <w:sz w:val="24"/>
          <w:rtl/>
        </w:rPr>
        <w:t xml:space="preserve"> وعلى وجه التحديد، فسيموّل المشروع الأنشطة الهادفة لـ : (أ) تعزيز المراصد الجامعية لدعم طلبة نهاية المرحلة الثانوية ومرحلة التعليم العالي (فضلا عن اتخاذ تدابير على الصعيد الوطني لتواصل أفضل واستخدام المعطيات  المتوفرة على المستوى الجامعي) قصد : </w:t>
      </w:r>
      <w:r>
        <w:rPr>
          <w:rtl/>
        </w:rPr>
        <w:t xml:space="preserve">(i) تدعيم الاختيارات المستنيرة فيما يخص اختصاصات التعليم العالي. و (ii) تحديد فرص التكوين والشعل، ودعم مؤسسات التعليم العالي لاتخاذ قرارات أكثر استنارة حول الاختصاصات التي ينبغي عرضها والبرامج التي ينبغي تحسينها (لقياس النتائج، سيموّل المشروع أيضا دراسات تعقب مالي حول إدماج خريجي التعليم العالي)؛ (ب) إنشاء قاعدة افتراضية متاحة للعموم تدار مركزيا يتم ضمّها إلى موقع على شبكة الانترنت التوجيه الجامعي الحالي لوزارة التعليم العالي والبحث العلمي </w:t>
      </w:r>
      <w:r w:rsidR="00904FF4">
        <w:rPr>
          <w:rStyle w:val="FootnoteReference"/>
          <w:rtl/>
        </w:rPr>
        <w:footnoteReference w:id="52"/>
      </w:r>
      <w:r>
        <w:rPr>
          <w:rtl/>
        </w:rPr>
        <w:t xml:space="preserve"> (للمزيد من التفاصيل، انظر الملاحق 2 و 7)؛  (ج) دعم الجامعات المبتكرة وجامعات ريادة الأعمال، من خلال بيداغوجيا وبرامج  مبتكرة  لإدماج أفضل في سوق الشغل.</w:t>
      </w:r>
      <w:r>
        <w:rPr>
          <w:color w:val="000000" w:themeColor="text1"/>
          <w:sz w:val="24"/>
          <w:rtl/>
        </w:rPr>
        <w:t xml:space="preserve"> علاوة على ذلك، يمكن لهذا المكون الفرعي أن يدعم الأنشطة التالية :</w:t>
      </w:r>
    </w:p>
    <w:p w14:paraId="2E64C6B1" w14:textId="77777777" w:rsidR="008E2694" w:rsidRPr="008E2694" w:rsidRDefault="008E2694" w:rsidP="00C06189">
      <w:pPr>
        <w:pStyle w:val="ListParagraph"/>
        <w:numPr>
          <w:ilvl w:val="0"/>
          <w:numId w:val="4"/>
        </w:numPr>
        <w:tabs>
          <w:tab w:val="left" w:pos="478"/>
        </w:tabs>
        <w:bidi/>
        <w:ind w:right="114" w:firstLine="0"/>
        <w:jc w:val="both"/>
        <w:rPr>
          <w:color w:val="000000" w:themeColor="text1"/>
          <w:sz w:val="24"/>
          <w:szCs w:val="24"/>
          <w:rtl/>
        </w:rPr>
      </w:pPr>
      <w:r>
        <w:rPr>
          <w:color w:val="000000" w:themeColor="text1"/>
          <w:sz w:val="24"/>
          <w:rtl/>
        </w:rPr>
        <w:t>(د) إرساء إطار وطني للمؤهلات. (ه) أنشطة الاعتماد والتدريب لتحسين الكفاءات. (و) الخدمات الطلابية. و (ز) برامج دكتوراه أكثر ارتباط بسوق الشغل.</w:t>
      </w:r>
      <w:r>
        <w:rPr>
          <w:color w:val="000000" w:themeColor="text1"/>
          <w:spacing w:val="34"/>
          <w:sz w:val="24"/>
          <w:rtl/>
        </w:rPr>
        <w:t xml:space="preserve"> </w:t>
      </w:r>
      <w:r>
        <w:rPr>
          <w:color w:val="000000" w:themeColor="text1"/>
          <w:sz w:val="24"/>
          <w:rtl/>
        </w:rPr>
        <w:t>وسيشمل هذا المكون الفرعي أيضا الابتكار في مجال التعليم مع تدويل إضافي ومعزّز لقطاع التعليم العالي (والذي يمكن تعزيزه، على سبيل الذكر، من خلال تسهيل الولوج للبرامج الإقليمية، فضلا عن مبادرات التوأمة مع جامعات أجنبية)، فضلا عن المساعدة الفنية لدعم الأنشطة والنتائج التالية :</w:t>
      </w:r>
    </w:p>
    <w:p w14:paraId="2E64C6B2" w14:textId="77777777" w:rsidR="008E2694" w:rsidRPr="008E2694" w:rsidRDefault="008E2694" w:rsidP="008E2694">
      <w:pPr>
        <w:pStyle w:val="BodyText"/>
        <w:rPr>
          <w:color w:val="000000" w:themeColor="text1"/>
          <w:sz w:val="20"/>
          <w:szCs w:val="20"/>
          <w:rtl/>
        </w:rPr>
      </w:pPr>
    </w:p>
    <w:p w14:paraId="2E64C6B3" w14:textId="77777777" w:rsidR="008E2694" w:rsidRPr="008E2694" w:rsidRDefault="008E2694" w:rsidP="008E2694">
      <w:pPr>
        <w:pStyle w:val="BodyText"/>
        <w:rPr>
          <w:color w:val="000000" w:themeColor="text1"/>
          <w:sz w:val="20"/>
          <w:szCs w:val="20"/>
          <w:rtl/>
        </w:rPr>
      </w:pPr>
    </w:p>
    <w:p w14:paraId="2E64C6B4" w14:textId="77777777" w:rsidR="008E2694" w:rsidRPr="008E2694" w:rsidRDefault="008E2694" w:rsidP="00904FF4">
      <w:pPr>
        <w:bidi/>
        <w:spacing w:before="70"/>
        <w:ind w:left="120" w:right="114"/>
        <w:jc w:val="both"/>
        <w:rPr>
          <w:color w:val="000000" w:themeColor="text1"/>
          <w:sz w:val="20"/>
          <w:szCs w:val="20"/>
          <w:rtl/>
        </w:rPr>
      </w:pPr>
      <w:r>
        <w:rPr>
          <w:rtl/>
        </w:rPr>
        <w:t xml:space="preserve"> </w:t>
      </w:r>
    </w:p>
    <w:p w14:paraId="2E64C6B5" w14:textId="77777777" w:rsidR="008E2694" w:rsidRPr="008E2694" w:rsidRDefault="008E2694" w:rsidP="008E2694">
      <w:pPr>
        <w:jc w:val="both"/>
        <w:rPr>
          <w:color w:val="000000" w:themeColor="text1"/>
          <w:sz w:val="20"/>
          <w:szCs w:val="20"/>
          <w:rtl/>
        </w:rPr>
        <w:sectPr w:rsidR="008E2694" w:rsidRPr="008E2694">
          <w:pgSz w:w="12240" w:h="15840"/>
          <w:pgMar w:top="1380" w:right="1320" w:bottom="960" w:left="1320" w:header="0" w:footer="771" w:gutter="0"/>
          <w:cols w:space="720"/>
        </w:sectPr>
      </w:pPr>
    </w:p>
    <w:p w14:paraId="2E64C6B6" w14:textId="77777777" w:rsidR="008E2694" w:rsidRPr="008E2694" w:rsidRDefault="008E2694" w:rsidP="00904FF4">
      <w:pPr>
        <w:pStyle w:val="ListParagraph"/>
        <w:numPr>
          <w:ilvl w:val="1"/>
          <w:numId w:val="4"/>
        </w:numPr>
        <w:tabs>
          <w:tab w:val="left" w:pos="841"/>
        </w:tabs>
        <w:bidi/>
        <w:spacing w:before="41" w:line="237" w:lineRule="auto"/>
        <w:ind w:right="112" w:firstLine="0"/>
        <w:jc w:val="both"/>
        <w:rPr>
          <w:color w:val="000000" w:themeColor="text1"/>
          <w:sz w:val="24"/>
          <w:szCs w:val="24"/>
          <w:rtl/>
        </w:rPr>
      </w:pPr>
      <w:r>
        <w:rPr>
          <w:b/>
          <w:color w:val="000000" w:themeColor="text1"/>
          <w:sz w:val="24"/>
          <w:rtl/>
        </w:rPr>
        <w:t xml:space="preserve">إنشاء قاعدة معلومات على الانترنت خاصة بالتعليم العالي وسوق الشغل </w:t>
      </w:r>
      <w:r w:rsidR="00904FF4">
        <w:rPr>
          <w:rStyle w:val="FootnoteReference"/>
          <w:b/>
          <w:color w:val="000000" w:themeColor="text1"/>
          <w:sz w:val="24"/>
          <w:rtl/>
        </w:rPr>
        <w:footnoteReference w:id="53"/>
      </w:r>
      <w:r>
        <w:rPr>
          <w:b/>
          <w:color w:val="000000" w:themeColor="text1"/>
          <w:sz w:val="24"/>
          <w:rtl/>
        </w:rPr>
        <w:t xml:space="preserve"> لدعم طلبة التعليم العالي وتلاميذ نهاية المرحلة الثانوية </w:t>
      </w:r>
      <w:r>
        <w:rPr>
          <w:rtl/>
        </w:rPr>
        <w:t xml:space="preserve"> في (أ) اتخاذ خيارات دراسية أكثر استنارة لمرحلة التعليم العالي و (ب) تحديد فرص التدريب والشغل.</w:t>
      </w:r>
      <w:r>
        <w:rPr>
          <w:color w:val="000000" w:themeColor="text1"/>
          <w:spacing w:val="-12"/>
          <w:sz w:val="24"/>
          <w:rtl/>
        </w:rPr>
        <w:t xml:space="preserve"> </w:t>
      </w:r>
      <w:r>
        <w:rPr>
          <w:color w:val="000000" w:themeColor="text1"/>
          <w:sz w:val="24"/>
          <w:rtl/>
        </w:rPr>
        <w:t xml:space="preserve">علاوة على ذلك، فإنها ستساعد مؤسسات التعليم العالي على اتخاذ خيارات أكثر استنارة فيما يتعلق بالاختصاصات الدراسية التي ينبغي عرضها والبرامج التي ينبغي تعزيزها. </w:t>
      </w:r>
      <w:r>
        <w:rPr>
          <w:rtl/>
        </w:rPr>
        <w:t xml:space="preserve">وستوفر هذه القاعدة المتاحة للعموم على الانترنت </w:t>
      </w:r>
      <w:r w:rsidR="00904FF4">
        <w:rPr>
          <w:rStyle w:val="FootnoteReference"/>
          <w:rtl/>
        </w:rPr>
        <w:footnoteReference w:id="54"/>
      </w:r>
      <w:r>
        <w:rPr>
          <w:rtl/>
        </w:rPr>
        <w:t>، والتي يتم تسييرها مركزيا من قبل وزارة التعليم العالي، معلوماتا حول نتائج سوق الشغل (على سبيل المثال، معدل التشغيل وربما الأجور) فيما يتعلق بخريجي التعليم العالي (على سبيل المثال، سنة و 3 سنوات بعد التخرج)، وكذلك حول التجربة الجامعية نفسها، موزعة حسب مؤسسة التعليم العالي، ومجال الدراسة، والنوع.</w:t>
      </w:r>
      <w:r>
        <w:rPr>
          <w:color w:val="000000" w:themeColor="text1"/>
          <w:spacing w:val="-12"/>
          <w:sz w:val="24"/>
          <w:rtl/>
        </w:rPr>
        <w:t xml:space="preserve"> </w:t>
      </w:r>
      <w:r>
        <w:rPr>
          <w:color w:val="000000" w:themeColor="text1"/>
          <w:sz w:val="24"/>
          <w:rtl/>
        </w:rPr>
        <w:t>وستوفر هذه القاعدة أيضا روابط ومعلومات لمصادر أخرى مثل بيانات المسح الوطني لـ "</w:t>
      </w:r>
      <w:r>
        <w:rPr>
          <w:i/>
          <w:color w:val="000000" w:themeColor="text1"/>
          <w:sz w:val="24"/>
          <w:rtl/>
        </w:rPr>
        <w:t>المرصد الوطني للتشغيل والمهارات</w:t>
      </w:r>
      <w:r>
        <w:rPr>
          <w:color w:val="000000" w:themeColor="text1"/>
          <w:sz w:val="24"/>
          <w:rtl/>
        </w:rPr>
        <w:t>" ونظم المعلومات حول سوق شغل تكنولوجيا المعلومات والاتصالات التي وضعها اتحاد مشغلي تكنولوجيا المعلومات والاتصالات "بدعم من البنك الدولي.</w:t>
      </w:r>
    </w:p>
    <w:p w14:paraId="2E64C6B7" w14:textId="77777777" w:rsidR="008E2694" w:rsidRPr="008E2694" w:rsidRDefault="008E2694" w:rsidP="008E2694">
      <w:pPr>
        <w:pStyle w:val="BodyText"/>
        <w:bidi/>
        <w:spacing w:before="121"/>
        <w:ind w:left="480" w:right="112"/>
        <w:jc w:val="both"/>
        <w:rPr>
          <w:color w:val="000000" w:themeColor="text1"/>
          <w:rtl/>
        </w:rPr>
      </w:pPr>
      <w:r>
        <w:rPr>
          <w:color w:val="000000" w:themeColor="text1"/>
          <w:rtl/>
        </w:rPr>
        <w:t>و لجمع هذه المعلومات، يمكن للمراصد الجامعية أن تتبادل المعرّفات الشخصية للخريجين مع وزارة التعليم العالي والبحث العلمي لتمكين إجراء مسح يتعلق بالخريجين (دراسة تعقّب). ويتطلّب هذا النشاط تعزيز المراصد الجامعية الحالية لجمع وتحديد  المعلومات التي تمكن من تعقب الطلبة وذلك بشكل منهجي، كما يتطلب تعزيز قدراتها على تحليل ونشر المعلومات التي يتم توفيرها من خلال قاعدة المعلومات للطلاب المحتملين، والطلاب الحاليين، فضلا عن مسيّري الجامعات.</w:t>
      </w:r>
      <w:r>
        <w:rPr>
          <w:color w:val="000000" w:themeColor="text1"/>
          <w:spacing w:val="-11"/>
          <w:rtl/>
        </w:rPr>
        <w:t xml:space="preserve"> </w:t>
      </w:r>
      <w:r>
        <w:rPr>
          <w:color w:val="000000" w:themeColor="text1"/>
          <w:rtl/>
        </w:rPr>
        <w:t>وستحتاج التدابير على مستوى الجامعات بشكل فردي إلى الدعم من خلال  اجراءات تنسيقية على مستوى الوزارة.</w:t>
      </w:r>
    </w:p>
    <w:p w14:paraId="2E64C6B8" w14:textId="77777777" w:rsidR="008E2694" w:rsidRPr="008E2694" w:rsidRDefault="008E2694" w:rsidP="008E2694">
      <w:pPr>
        <w:pStyle w:val="BodyText"/>
        <w:bidi/>
        <w:spacing w:before="120"/>
        <w:ind w:left="480" w:right="112"/>
        <w:jc w:val="both"/>
        <w:rPr>
          <w:color w:val="000000" w:themeColor="text1"/>
          <w:rtl/>
        </w:rPr>
      </w:pPr>
      <w:r>
        <w:rPr>
          <w:color w:val="000000" w:themeColor="text1"/>
          <w:rtl/>
        </w:rPr>
        <w:t>ويحتاج هذا النشاط أيضا إلى تعزيز قدرة وموارد وزارة التعليم العالي والبحث العلمي لتصميم وتنفيذ دراسة التعقّب (التي يمكن أن تشمل أيضا مسحا قصيرا للمشغلين)، وتحليل النتائج، نشرها من خلال الفاعدة المتاحة على شبكة الإنترنت، واستخدامها لإعلام الوزير و موظّفي الوزارة. ويتطلب ذلك أيضا تعزيز نظام الإرشاد المهني والتوجيه الدراسي على مستوى المرحلة الثانوية لضمان نشر فعال للمعلومات لتلاميذ المرحلة النهائية للتعليم الثانوي. وقد تتم دعوة المشغلين إلى استخدام القاعدة الماحة على الانترنت للإعلان عن فرص الشغل والتدريب للخريجين الجدد.</w:t>
      </w:r>
    </w:p>
    <w:p w14:paraId="2E64C6B9" w14:textId="77777777" w:rsidR="008E2694" w:rsidRPr="008E2694" w:rsidRDefault="008E2694" w:rsidP="008E2694">
      <w:pPr>
        <w:pStyle w:val="BodyText"/>
        <w:bidi/>
        <w:spacing w:before="120"/>
        <w:ind w:left="480" w:right="120"/>
        <w:jc w:val="both"/>
        <w:rPr>
          <w:color w:val="000000" w:themeColor="text1"/>
          <w:rtl/>
        </w:rPr>
      </w:pPr>
      <w:r>
        <w:rPr>
          <w:color w:val="000000" w:themeColor="text1"/>
          <w:rtl/>
        </w:rPr>
        <w:t>وبالإضافة إلى ذلك، قامت بعض البلدان بوضع خدمات خاصة تساعد على إيجاد فرص تدريب للدارسين صلب الشركات التي من شأنها أن تمثل إجراء آخر لتسهيل عملية الانتقال من صفةف الدراسة إلى سوق الشغل.</w:t>
      </w:r>
    </w:p>
    <w:p w14:paraId="2E64C6BA" w14:textId="77777777" w:rsidR="008E2694" w:rsidRPr="008E2694" w:rsidRDefault="008E2694" w:rsidP="00C06189">
      <w:pPr>
        <w:pStyle w:val="ListParagraph"/>
        <w:numPr>
          <w:ilvl w:val="1"/>
          <w:numId w:val="4"/>
        </w:numPr>
        <w:tabs>
          <w:tab w:val="left" w:pos="841"/>
        </w:tabs>
        <w:bidi/>
        <w:spacing w:before="122"/>
        <w:ind w:right="117" w:firstLine="0"/>
        <w:jc w:val="both"/>
        <w:rPr>
          <w:color w:val="000000" w:themeColor="text1"/>
          <w:sz w:val="24"/>
          <w:szCs w:val="24"/>
          <w:rtl/>
        </w:rPr>
      </w:pPr>
      <w:r>
        <w:rPr>
          <w:b/>
          <w:color w:val="000000" w:themeColor="text1"/>
          <w:sz w:val="24"/>
          <w:rtl/>
        </w:rPr>
        <w:t>التوجيه والإرشاد</w:t>
      </w:r>
      <w:r>
        <w:rPr>
          <w:rtl/>
        </w:rPr>
        <w:t xml:space="preserve"> لطلبة التعليم العالي كجزء من الخدمات الطلابية.</w:t>
      </w:r>
      <w:r>
        <w:rPr>
          <w:color w:val="000000" w:themeColor="text1"/>
          <w:sz w:val="24"/>
          <w:rtl/>
        </w:rPr>
        <w:t xml:space="preserve"> بالاضافة إلى التوفير المنتظم للمعلومات المتعلقة بسوق الشغل من خلال مواقع الإنترنت وغيرها من الأدوات، لابد من الإرشاد  والتوجيه الفردي  لطلاب التعليم الثانوي للتأكد من أن الطلاب على علم تام بخيارات سوق الشغل وإمكانيات وقيود البرامج والتوجيهات الدراسية. ويتمثل جانب هام من جوانب تحسين التوجيه والإرشاد في التطوير المهني لموظفي التوجيه والإرشاد : لتماشي أفضل بين المهارات و فرص الشغل، سيحتاج موظفو الارشاد و / أو مدرّسو التوجيه المهني (في كل من المرحلتين الثانوية والجامعية) إلى دعم على المستوى الوطني، بما في ذلك من خلال الدورات التدريبية.</w:t>
      </w:r>
    </w:p>
    <w:p w14:paraId="2E64C6BB" w14:textId="77777777" w:rsidR="00904FF4" w:rsidRPr="008E2694" w:rsidRDefault="008E2694" w:rsidP="00904FF4">
      <w:pPr>
        <w:pStyle w:val="BodyText"/>
        <w:bidi/>
        <w:spacing w:before="52"/>
        <w:ind w:left="480" w:right="118"/>
        <w:jc w:val="both"/>
        <w:rPr>
          <w:color w:val="000000" w:themeColor="text1"/>
          <w:rtl/>
        </w:rPr>
      </w:pPr>
      <w:r>
        <w:rPr>
          <w:b/>
          <w:color w:val="000000" w:themeColor="text1"/>
          <w:rtl/>
        </w:rPr>
        <w:t>الدعم النفسي</w:t>
      </w:r>
      <w:r>
        <w:rPr>
          <w:rtl/>
        </w:rPr>
        <w:t xml:space="preserve"> في الجمعات كجزء من الخدمات الطلابية : تمت إضافة هذا المجال من الدعم نتيجة للزيادة في المشاكل النفسية (أحيانا مع عواقب وخيمة) في قطاع التعليم العالي التونسي.</w:t>
      </w:r>
      <w:r>
        <w:rPr>
          <w:color w:val="000000" w:themeColor="text1"/>
          <w:rtl/>
        </w:rPr>
        <w:t xml:space="preserve"> وسيتضمن هذا المكون الفرعي أيضا</w:t>
      </w:r>
      <w:r w:rsidR="00904FF4">
        <w:rPr>
          <w:rFonts w:hint="cs"/>
          <w:color w:val="000000" w:themeColor="text1"/>
          <w:rtl/>
        </w:rPr>
        <w:t xml:space="preserve"> </w:t>
      </w:r>
      <w:r w:rsidR="00904FF4">
        <w:rPr>
          <w:rtl/>
        </w:rPr>
        <w:t>الابتكار التعليمي وتدويلا أكبر وأفضل لقطاع التعليم العالي (والذي يمكن أن يتم تعزيزه من خلال تسهيل الولوج إلى البرامج الإقليمية، فضلا عن مبادرات توأمة مع جامعات أجنبية).</w:t>
      </w:r>
    </w:p>
    <w:p w14:paraId="2E64C6BC" w14:textId="77777777" w:rsidR="008E2694" w:rsidRPr="008E2694" w:rsidRDefault="008E2694" w:rsidP="00904FF4">
      <w:pPr>
        <w:pStyle w:val="ListParagraph"/>
        <w:tabs>
          <w:tab w:val="left" w:pos="841"/>
        </w:tabs>
        <w:bidi/>
        <w:spacing w:before="124" w:line="237" w:lineRule="auto"/>
        <w:ind w:left="480" w:right="113"/>
        <w:jc w:val="both"/>
        <w:rPr>
          <w:color w:val="000000" w:themeColor="text1"/>
          <w:sz w:val="24"/>
          <w:szCs w:val="24"/>
          <w:rtl/>
        </w:rPr>
      </w:pPr>
    </w:p>
    <w:p w14:paraId="2E64C6BD" w14:textId="77777777" w:rsidR="008E2694" w:rsidRPr="008E2694" w:rsidRDefault="008E2694" w:rsidP="00904FF4">
      <w:pPr>
        <w:pStyle w:val="BodyText"/>
        <w:bidi/>
        <w:spacing w:before="10"/>
        <w:rPr>
          <w:color w:val="000000" w:themeColor="text1"/>
          <w:sz w:val="20"/>
          <w:szCs w:val="20"/>
          <w:rtl/>
        </w:rPr>
      </w:pPr>
      <w:r>
        <w:rPr>
          <w:rtl/>
        </w:rPr>
        <w:t xml:space="preserve"> </w:t>
      </w:r>
    </w:p>
    <w:p w14:paraId="2E64C6BE" w14:textId="77777777" w:rsidR="00904FF4" w:rsidRDefault="00904FF4" w:rsidP="00904FF4">
      <w:pPr>
        <w:tabs>
          <w:tab w:val="left" w:pos="1357"/>
        </w:tabs>
        <w:spacing w:line="230" w:lineRule="exact"/>
        <w:rPr>
          <w:color w:val="000000" w:themeColor="text1"/>
          <w:sz w:val="20"/>
          <w:szCs w:val="20"/>
          <w:rtl/>
        </w:rPr>
      </w:pPr>
      <w:r>
        <w:rPr>
          <w:color w:val="000000" w:themeColor="text1"/>
          <w:sz w:val="20"/>
          <w:szCs w:val="20"/>
          <w:rtl/>
        </w:rPr>
        <w:tab/>
      </w:r>
    </w:p>
    <w:p w14:paraId="2E64C6BF" w14:textId="77777777" w:rsidR="008E2694" w:rsidRPr="00904FF4" w:rsidRDefault="008E2694" w:rsidP="00904FF4">
      <w:pPr>
        <w:rPr>
          <w:sz w:val="20"/>
          <w:szCs w:val="20"/>
          <w:rtl/>
        </w:rPr>
        <w:sectPr w:rsidR="008E2694" w:rsidRPr="00904FF4">
          <w:pgSz w:w="12240" w:h="15840"/>
          <w:pgMar w:top="1400" w:right="1320" w:bottom="960" w:left="1320" w:header="0" w:footer="771" w:gutter="0"/>
          <w:cols w:space="720"/>
        </w:sectPr>
      </w:pPr>
    </w:p>
    <w:p w14:paraId="2E64C6C0" w14:textId="77777777" w:rsidR="008E2694" w:rsidRPr="008E2694" w:rsidRDefault="008E2694" w:rsidP="00C06189">
      <w:pPr>
        <w:pStyle w:val="ListParagraph"/>
        <w:numPr>
          <w:ilvl w:val="1"/>
          <w:numId w:val="4"/>
        </w:numPr>
        <w:tabs>
          <w:tab w:val="left" w:pos="841"/>
        </w:tabs>
        <w:bidi/>
        <w:spacing w:before="126"/>
        <w:ind w:right="115" w:firstLine="0"/>
        <w:jc w:val="both"/>
        <w:rPr>
          <w:color w:val="000000" w:themeColor="text1"/>
          <w:sz w:val="24"/>
          <w:szCs w:val="24"/>
          <w:rtl/>
        </w:rPr>
      </w:pPr>
      <w:r>
        <w:rPr>
          <w:b/>
          <w:color w:val="000000" w:themeColor="text1"/>
          <w:sz w:val="24"/>
          <w:rtl/>
        </w:rPr>
        <w:t>مساعدة الفنية لبرامج دكتوراه مهيكلة بشكل أفضل وتتماشى أكثر مع سوق الشغل :</w:t>
      </w:r>
      <w:r>
        <w:rPr>
          <w:color w:val="000000" w:themeColor="text1"/>
          <w:sz w:val="24"/>
          <w:rtl/>
        </w:rPr>
        <w:t xml:space="preserve"> إن القضايا المتصلة بسوق الشغل وبالانتقال من صفوف التعليم العالي إلى عالم الشغل تتجاوز المرحلة الثانية (ماجستير) وتؤثر أيضا على طلبة الدكتوراه. ومن أجل ترابط أفضل بين البحوث الأكاديمية والابتكار في القطاع الخاص، لابد من توجيه دراسات الدكتوراه نحو مشغلين أكثر تنوعا.</w:t>
      </w:r>
      <w:r>
        <w:rPr>
          <w:color w:val="000000" w:themeColor="text1"/>
          <w:spacing w:val="-17"/>
          <w:sz w:val="24"/>
          <w:rtl/>
        </w:rPr>
        <w:t xml:space="preserve"> </w:t>
      </w:r>
      <w:r>
        <w:rPr>
          <w:color w:val="000000" w:themeColor="text1"/>
          <w:sz w:val="24"/>
          <w:rtl/>
        </w:rPr>
        <w:t>رغم ذلك، لا تزال دراسات الدكتوراه في غالب الأحيان  موجهة حصريا نحو الوظائف الأكاديمية في قطاع التعليم العالي. وقد حاولت برامج مثل "Mobidoc" تعزيز تواصل طلبة الدكتوراه مع قطاع الصناعة وسيتم دعم تدابير أخرى في هذا المجال (مثل إدراج تدريبات محددة أو الأطروحات بتكليف) في إطار هذا المكوّن.</w:t>
      </w:r>
    </w:p>
    <w:p w14:paraId="2E64C6C1" w14:textId="77777777" w:rsidR="008E2694" w:rsidRPr="008E2694" w:rsidRDefault="008E2694" w:rsidP="00904FF4">
      <w:pPr>
        <w:pStyle w:val="ListParagraph"/>
        <w:numPr>
          <w:ilvl w:val="0"/>
          <w:numId w:val="6"/>
        </w:numPr>
        <w:tabs>
          <w:tab w:val="left" w:pos="841"/>
        </w:tabs>
        <w:bidi/>
        <w:spacing w:before="124" w:line="276" w:lineRule="exact"/>
        <w:ind w:left="120" w:right="115" w:firstLine="0"/>
        <w:jc w:val="both"/>
        <w:rPr>
          <w:color w:val="000000" w:themeColor="text1"/>
          <w:sz w:val="24"/>
          <w:szCs w:val="24"/>
          <w:rtl/>
        </w:rPr>
      </w:pPr>
      <w:r>
        <w:rPr>
          <w:rtl/>
        </w:rPr>
        <w:t>تمثّل المهارات العامة أو ذات القدرة على التحوّل للتوظيف (التدريب والاعتماد ومنهجة عروض التدريبات لهذه المهارات) موضوعا رئيسيا في إطار كلا  المكوّنين الفرعيّين</w:t>
      </w:r>
      <w:r w:rsidR="00904FF4">
        <w:rPr>
          <w:rStyle w:val="FootnoteReference"/>
          <w:rtl/>
        </w:rPr>
        <w:footnoteReference w:id="55"/>
      </w:r>
      <w:r>
        <w:rPr>
          <w:rtl/>
        </w:rPr>
        <w:t>.</w:t>
      </w:r>
      <w:r>
        <w:rPr>
          <w:color w:val="000000" w:themeColor="text1"/>
          <w:spacing w:val="-10"/>
          <w:sz w:val="24"/>
          <w:rtl/>
        </w:rPr>
        <w:t xml:space="preserve"> </w:t>
      </w:r>
      <w:r>
        <w:rPr>
          <w:color w:val="000000" w:themeColor="text1"/>
          <w:sz w:val="24"/>
          <w:rtl/>
        </w:rPr>
        <w:t xml:space="preserve">مع أنّ المهارات الفنية تمثّل متطلبات دخول هامة للعديد من القطاعات (وتتجاوز المهن المنظّمة)، غالبا ما يفتقد المشغلون للمهارات العامة/مهارات القدرة على التحول (مثل الاتصالات، والقدرة على إدارة الحياة المهنية الشخصية أو على العمل صلب فرق، وتحديد الأهداف والمثابرة). وسيتم دعم البرامج المشتركة البناء والممولة في إطار المشروع لتطوير مثل هذه المهارات، وتسهيل الانتقال من صفوف التعليم العالي إلى سوق الشغل. </w:t>
      </w:r>
      <w:r>
        <w:rPr>
          <w:rtl/>
        </w:rPr>
        <w:t xml:space="preserve">وقد يتم ادراج أنشطة أخرى من قبل الجامعات المشاركة، على سبيل المثال  </w:t>
      </w:r>
      <w:r w:rsidR="00904FF4">
        <w:rPr>
          <w:rStyle w:val="FootnoteReference"/>
          <w:rtl/>
        </w:rPr>
        <w:footnoteReference w:id="56"/>
      </w:r>
      <w:r>
        <w:rPr>
          <w:rtl/>
        </w:rPr>
        <w:t>:</w:t>
      </w:r>
    </w:p>
    <w:p w14:paraId="2E64C6C2" w14:textId="77777777" w:rsidR="008E2694" w:rsidRPr="008E2694" w:rsidRDefault="008E2694" w:rsidP="008E2694">
      <w:pPr>
        <w:pStyle w:val="BodyText"/>
        <w:spacing w:before="1"/>
        <w:rPr>
          <w:color w:val="000000" w:themeColor="text1"/>
          <w:rtl/>
        </w:rPr>
      </w:pPr>
    </w:p>
    <w:p w14:paraId="2E64C6C3" w14:textId="77777777" w:rsidR="008E2694" w:rsidRPr="008E2694" w:rsidRDefault="008E2694" w:rsidP="00C06189">
      <w:pPr>
        <w:pStyle w:val="ListParagraph"/>
        <w:numPr>
          <w:ilvl w:val="1"/>
          <w:numId w:val="6"/>
        </w:numPr>
        <w:tabs>
          <w:tab w:val="left" w:pos="841"/>
        </w:tabs>
        <w:bidi/>
        <w:spacing w:line="237" w:lineRule="auto"/>
        <w:ind w:right="118" w:firstLine="0"/>
        <w:jc w:val="both"/>
        <w:rPr>
          <w:color w:val="000000" w:themeColor="text1"/>
          <w:sz w:val="24"/>
          <w:szCs w:val="24"/>
          <w:rtl/>
        </w:rPr>
      </w:pPr>
      <w:r>
        <w:rPr>
          <w:b/>
          <w:color w:val="000000" w:themeColor="text1"/>
          <w:sz w:val="24"/>
          <w:rtl/>
        </w:rPr>
        <w:t>وحدات التعلم القائم على العمل.</w:t>
      </w:r>
      <w:r>
        <w:rPr>
          <w:color w:val="000000" w:themeColor="text1"/>
          <w:sz w:val="24"/>
          <w:rtl/>
        </w:rPr>
        <w:t xml:space="preserve"> إنّ الاحراز على أرصدة للتعلّم القائم على القائم يشجع الطلاب على خوذ هذا النوع من التجارب؛ وبالتالي، يمكن إدراج عناصر التعلم القائم على العمل في تصميم المسالك الدراسية فضلا عن مبادئ توجيهية تعنى بالتعلّم القائم على العمل.</w:t>
      </w:r>
    </w:p>
    <w:p w14:paraId="2E64C6C4" w14:textId="77777777" w:rsidR="008E2694" w:rsidRPr="008E2694" w:rsidRDefault="008E2694" w:rsidP="008E2694">
      <w:pPr>
        <w:pStyle w:val="BodyText"/>
        <w:spacing w:before="7"/>
        <w:rPr>
          <w:color w:val="000000" w:themeColor="text1"/>
          <w:rtl/>
        </w:rPr>
      </w:pPr>
    </w:p>
    <w:p w14:paraId="2E64C6C5" w14:textId="77777777" w:rsidR="008E2694" w:rsidRPr="008E2694" w:rsidRDefault="008E2694" w:rsidP="00904FF4">
      <w:pPr>
        <w:pStyle w:val="ListParagraph"/>
        <w:numPr>
          <w:ilvl w:val="1"/>
          <w:numId w:val="6"/>
        </w:numPr>
        <w:tabs>
          <w:tab w:val="left" w:pos="841"/>
        </w:tabs>
        <w:bidi/>
        <w:spacing w:line="235" w:lineRule="auto"/>
        <w:ind w:right="113" w:firstLine="0"/>
        <w:jc w:val="both"/>
        <w:rPr>
          <w:color w:val="000000" w:themeColor="text1"/>
          <w:sz w:val="24"/>
          <w:szCs w:val="24"/>
          <w:rtl/>
        </w:rPr>
      </w:pPr>
      <w:r>
        <w:rPr>
          <w:b/>
          <w:color w:val="000000" w:themeColor="text1"/>
          <w:sz w:val="24"/>
          <w:rtl/>
        </w:rPr>
        <w:t>إدراج مناهج التعلم التي تشمل تجارب المحاكاة أو التجارب الحقيقية في مجال  الأعمال</w:t>
      </w:r>
      <w:r>
        <w:rPr>
          <w:rtl/>
        </w:rPr>
        <w:t xml:space="preserve"> في البرامج والمسالك</w:t>
      </w:r>
      <w:r w:rsidR="00904FF4">
        <w:rPr>
          <w:rStyle w:val="FootnoteReference"/>
          <w:rtl/>
        </w:rPr>
        <w:footnoteReference w:id="57"/>
      </w:r>
      <w:r>
        <w:rPr>
          <w:rtl/>
        </w:rPr>
        <w:t>.</w:t>
      </w:r>
      <w:r>
        <w:rPr>
          <w:color w:val="000000" w:themeColor="text1"/>
          <w:sz w:val="24"/>
          <w:rtl/>
        </w:rPr>
        <w:t xml:space="preserve"> هذا وسيكون من المفيد الرجوع إلى أو التعلم من الجامعات العمومية والخاصة في تونس وفي المنطقة والتي تمّكن طلبتها من الحصول على تجربة عملهم الأولى.</w:t>
      </w:r>
    </w:p>
    <w:p w14:paraId="2E64C6C6" w14:textId="77777777" w:rsidR="008E2694" w:rsidRPr="008E2694" w:rsidRDefault="008E2694" w:rsidP="008E2694">
      <w:pPr>
        <w:pStyle w:val="BodyText"/>
        <w:spacing w:before="1"/>
        <w:rPr>
          <w:color w:val="000000" w:themeColor="text1"/>
          <w:rtl/>
        </w:rPr>
      </w:pPr>
    </w:p>
    <w:p w14:paraId="2E64C6C7" w14:textId="77777777" w:rsidR="008E2694" w:rsidRPr="008E2694" w:rsidRDefault="008E2694" w:rsidP="00C06189">
      <w:pPr>
        <w:pStyle w:val="ListParagraph"/>
        <w:numPr>
          <w:ilvl w:val="0"/>
          <w:numId w:val="6"/>
        </w:numPr>
        <w:tabs>
          <w:tab w:val="left" w:pos="841"/>
        </w:tabs>
        <w:bidi/>
        <w:ind w:left="120" w:right="115" w:firstLine="0"/>
        <w:jc w:val="both"/>
        <w:rPr>
          <w:color w:val="000000" w:themeColor="text1"/>
          <w:sz w:val="24"/>
          <w:szCs w:val="24"/>
          <w:rtl/>
        </w:rPr>
      </w:pPr>
      <w:r>
        <w:rPr>
          <w:color w:val="000000" w:themeColor="text1"/>
          <w:sz w:val="24"/>
          <w:rtl/>
        </w:rPr>
        <w:t>وفيما تندرج البرامج ذات البناء المشترك في إطار المكون الفرعي 1.1، فإنّ الأنشطة المرتبطة بالمهارات العامة  (في هذه الحالة التدريب والإعتماد) ستندرج في إطار المكون الفرعي 1.2. وعلى غرار المشروع الثاني لدعم إصلاح التعليم العالي، يمكن أن تقوم المنح أيضا بتمويل المعدات والمواد اللازمة للمخابر وتجديد المنشآت القديمة.</w:t>
      </w:r>
    </w:p>
    <w:p w14:paraId="2E64C6C8" w14:textId="77777777" w:rsidR="008E2694" w:rsidRPr="008E2694" w:rsidRDefault="008E2694" w:rsidP="008E2694">
      <w:pPr>
        <w:pStyle w:val="BodyText"/>
        <w:spacing w:before="4"/>
        <w:rPr>
          <w:color w:val="000000" w:themeColor="text1"/>
          <w:rtl/>
        </w:rPr>
      </w:pPr>
    </w:p>
    <w:p w14:paraId="2E64C6C9" w14:textId="77777777" w:rsidR="008E2694" w:rsidRPr="008E2694" w:rsidRDefault="008E2694" w:rsidP="00C06189">
      <w:pPr>
        <w:pStyle w:val="ListParagraph"/>
        <w:numPr>
          <w:ilvl w:val="0"/>
          <w:numId w:val="6"/>
        </w:numPr>
        <w:tabs>
          <w:tab w:val="left" w:pos="841"/>
        </w:tabs>
        <w:bidi/>
        <w:spacing w:before="1"/>
        <w:ind w:left="120" w:right="114" w:firstLine="0"/>
        <w:jc w:val="both"/>
        <w:rPr>
          <w:color w:val="000000" w:themeColor="text1"/>
          <w:sz w:val="24"/>
          <w:szCs w:val="24"/>
          <w:rtl/>
        </w:rPr>
      </w:pPr>
      <w:r>
        <w:rPr>
          <w:b/>
          <w:color w:val="000000" w:themeColor="text1"/>
          <w:sz w:val="24"/>
          <w:rtl/>
        </w:rPr>
        <w:t>المكون 2: تعزيز إدارة التعليم العالي (الميزانية التقديرية :</w:t>
      </w:r>
      <w:r>
        <w:rPr>
          <w:b/>
          <w:i/>
          <w:color w:val="000000" w:themeColor="text1"/>
          <w:sz w:val="24"/>
          <w:rtl/>
        </w:rPr>
        <w:t xml:space="preserve"> إجمالي 35.1 مليون دولار أمريكي، من بينهم 33.7 مليون دولار أمريكي بتمويل من البنك الدولي لللإنشاء والتعمير).</w:t>
      </w:r>
      <w:r>
        <w:rPr>
          <w:b/>
          <w:color w:val="000000" w:themeColor="text1"/>
          <w:sz w:val="24"/>
          <w:rtl/>
        </w:rPr>
        <w:t xml:space="preserve"> </w:t>
      </w:r>
      <w:r>
        <w:rPr>
          <w:color w:val="000000" w:themeColor="text1"/>
          <w:sz w:val="24"/>
          <w:rtl/>
        </w:rPr>
        <w:t>سيجمع هذا المكون بين مجموعة من الحوافز والاجراءات المنهجية التي تهدف إلى تحسين إدارة نظام التعليم العالي. وعلى وجه الخصوص، سيدعم هذا المكوّن :</w:t>
      </w:r>
    </w:p>
    <w:p w14:paraId="2E64C6CA" w14:textId="77777777" w:rsidR="008E2694" w:rsidRPr="008E2694" w:rsidRDefault="008E2694" w:rsidP="008E2694">
      <w:pPr>
        <w:pStyle w:val="BodyText"/>
        <w:rPr>
          <w:color w:val="000000" w:themeColor="text1"/>
          <w:sz w:val="20"/>
          <w:szCs w:val="20"/>
          <w:rtl/>
        </w:rPr>
      </w:pPr>
    </w:p>
    <w:p w14:paraId="2E64C6CB" w14:textId="77777777" w:rsidR="008E2694" w:rsidRPr="008E2694" w:rsidRDefault="008E2694" w:rsidP="008E2694">
      <w:pPr>
        <w:pStyle w:val="BodyText"/>
        <w:rPr>
          <w:color w:val="000000" w:themeColor="text1"/>
          <w:sz w:val="20"/>
          <w:szCs w:val="20"/>
          <w:rtl/>
        </w:rPr>
      </w:pPr>
    </w:p>
    <w:p w14:paraId="2E64C6CC" w14:textId="77777777" w:rsidR="008E2694" w:rsidRPr="008E2694" w:rsidRDefault="008E2694" w:rsidP="00904FF4">
      <w:pPr>
        <w:pStyle w:val="BodyText"/>
        <w:bidi/>
        <w:rPr>
          <w:color w:val="000000" w:themeColor="text1"/>
          <w:sz w:val="20"/>
          <w:szCs w:val="20"/>
          <w:rtl/>
        </w:rPr>
        <w:sectPr w:rsidR="008E2694" w:rsidRPr="008E2694">
          <w:pgSz w:w="12240" w:h="15840"/>
          <w:pgMar w:top="1380" w:right="1320" w:bottom="960" w:left="1320" w:header="0" w:footer="771" w:gutter="0"/>
          <w:cols w:space="720"/>
        </w:sectPr>
      </w:pPr>
    </w:p>
    <w:p w14:paraId="2E64C6CD" w14:textId="77777777" w:rsidR="008E2694" w:rsidRPr="008E2694" w:rsidRDefault="008E2694" w:rsidP="00904FF4">
      <w:pPr>
        <w:pStyle w:val="ListParagraph"/>
        <w:numPr>
          <w:ilvl w:val="0"/>
          <w:numId w:val="3"/>
        </w:numPr>
        <w:tabs>
          <w:tab w:val="left" w:pos="841"/>
        </w:tabs>
        <w:bidi/>
        <w:spacing w:before="61" w:line="230" w:lineRule="auto"/>
        <w:ind w:right="113" w:firstLine="0"/>
        <w:jc w:val="both"/>
        <w:rPr>
          <w:color w:val="000000" w:themeColor="text1"/>
          <w:sz w:val="24"/>
          <w:szCs w:val="24"/>
          <w:rtl/>
        </w:rPr>
      </w:pPr>
      <w:r>
        <w:rPr>
          <w:rtl/>
        </w:rPr>
        <w:t xml:space="preserve">التنفيذ الكلي لنظام ضمان الجودة الجامعي الداخلي والخارجي بما في ذلك إنشاء وكالة ضمان الجودة تتطابق كليا مع مشروع بولونيا </w:t>
      </w:r>
      <w:r w:rsidR="00904FF4">
        <w:rPr>
          <w:rStyle w:val="FootnoteReference"/>
          <w:rtl/>
        </w:rPr>
        <w:footnoteReference w:id="58"/>
      </w:r>
      <w:r>
        <w:rPr>
          <w:rtl/>
        </w:rPr>
        <w:t xml:space="preserve"> وإنشاء وحدات داخلية لضمان الجودة الجامعي (أو إعادة تفعيل لجان الجودة التي تم إنشاؤها في 2006 صلب مؤسسات التعليم العالي والجامعات)؛ </w:t>
      </w:r>
      <w:r w:rsidR="00904FF4">
        <w:rPr>
          <w:rStyle w:val="FootnoteReference"/>
          <w:rtl/>
        </w:rPr>
        <w:footnoteReference w:id="59"/>
      </w:r>
    </w:p>
    <w:p w14:paraId="2E64C6CE" w14:textId="77777777" w:rsidR="008E2694" w:rsidRPr="008E2694" w:rsidRDefault="008E2694" w:rsidP="008E2694">
      <w:pPr>
        <w:pStyle w:val="BodyText"/>
        <w:spacing w:before="3"/>
        <w:rPr>
          <w:color w:val="000000" w:themeColor="text1"/>
          <w:sz w:val="21"/>
          <w:szCs w:val="21"/>
          <w:rtl/>
        </w:rPr>
      </w:pPr>
    </w:p>
    <w:p w14:paraId="2E64C6CF" w14:textId="77777777" w:rsidR="008E2694" w:rsidRPr="008E2694" w:rsidRDefault="008E2694" w:rsidP="00904FF4">
      <w:pPr>
        <w:pStyle w:val="ListParagraph"/>
        <w:numPr>
          <w:ilvl w:val="0"/>
          <w:numId w:val="3"/>
        </w:numPr>
        <w:tabs>
          <w:tab w:val="left" w:pos="841"/>
        </w:tabs>
        <w:bidi/>
        <w:spacing w:before="1" w:line="276" w:lineRule="exact"/>
        <w:ind w:right="116" w:firstLine="0"/>
        <w:jc w:val="both"/>
        <w:rPr>
          <w:color w:val="000000" w:themeColor="text1"/>
          <w:sz w:val="24"/>
          <w:szCs w:val="24"/>
          <w:rtl/>
        </w:rPr>
      </w:pPr>
      <w:r>
        <w:rPr>
          <w:rtl/>
        </w:rPr>
        <w:t xml:space="preserve">تعزيز الاستقلالية وتحسين التوجيه في الجامعات، على سبيل المثال من خلال إنشاء مجالس استشارية خارجية لتعزيز العلاقة بين المشغلين والجهات الخارجية الأخرى ومؤسسات التعليم العالي ومن خلال دعم الاجراءات التشريعية لتمكين الجامعات من الحصول على صيغة "المؤسسات ذات صبغة علمية وتكنولوجية" المذكورة أعلاه </w:t>
      </w:r>
      <w:r w:rsidR="00904FF4">
        <w:rPr>
          <w:rStyle w:val="FootnoteReference"/>
          <w:rtl/>
        </w:rPr>
        <w:footnoteReference w:id="60"/>
      </w:r>
      <w:r>
        <w:rPr>
          <w:rtl/>
        </w:rPr>
        <w:t>؛  و كذلك إعداد وتنفيذ مخططات استراتيجية لكل صلب الجامعات؛ و</w:t>
      </w:r>
    </w:p>
    <w:p w14:paraId="2E64C6D0" w14:textId="77777777" w:rsidR="008E2694" w:rsidRPr="008E2694" w:rsidRDefault="008E2694" w:rsidP="008E2694">
      <w:pPr>
        <w:pStyle w:val="BodyText"/>
        <w:spacing w:before="6"/>
        <w:rPr>
          <w:color w:val="000000" w:themeColor="text1"/>
          <w:sz w:val="20"/>
          <w:szCs w:val="20"/>
          <w:rtl/>
        </w:rPr>
      </w:pPr>
    </w:p>
    <w:p w14:paraId="2E64C6D1" w14:textId="77777777" w:rsidR="008E2694" w:rsidRPr="008E2694" w:rsidRDefault="008E2694" w:rsidP="00C06189">
      <w:pPr>
        <w:pStyle w:val="ListParagraph"/>
        <w:numPr>
          <w:ilvl w:val="0"/>
          <w:numId w:val="3"/>
        </w:numPr>
        <w:tabs>
          <w:tab w:val="left" w:pos="901"/>
        </w:tabs>
        <w:bidi/>
        <w:ind w:right="116" w:firstLine="0"/>
        <w:jc w:val="both"/>
        <w:rPr>
          <w:color w:val="000000" w:themeColor="text1"/>
          <w:sz w:val="24"/>
          <w:szCs w:val="24"/>
          <w:rtl/>
        </w:rPr>
      </w:pPr>
      <w:r>
        <w:rPr>
          <w:color w:val="000000" w:themeColor="text1"/>
          <w:sz w:val="24"/>
          <w:rtl/>
        </w:rPr>
        <w:t>تطوير آليات التوجيه القائم على المردودية لقطاع التعليم العالي، على سبيل المثال، من خلال إعادة إدراج عقود المردودية وتطوير وتوجيه آليات التمويل القائم على المردودية .</w:t>
      </w:r>
    </w:p>
    <w:p w14:paraId="2E64C6D2" w14:textId="77777777" w:rsidR="008E2694" w:rsidRPr="008E2694" w:rsidRDefault="008E2694" w:rsidP="008E2694">
      <w:pPr>
        <w:pStyle w:val="BodyText"/>
        <w:spacing w:before="10"/>
        <w:rPr>
          <w:color w:val="000000" w:themeColor="text1"/>
          <w:sz w:val="20"/>
          <w:szCs w:val="20"/>
          <w:rtl/>
        </w:rPr>
      </w:pPr>
    </w:p>
    <w:p w14:paraId="2E64C6D3" w14:textId="77777777" w:rsidR="008E2694" w:rsidRPr="008E2694" w:rsidRDefault="008E2694" w:rsidP="00C06189">
      <w:pPr>
        <w:pStyle w:val="ListParagraph"/>
        <w:numPr>
          <w:ilvl w:val="0"/>
          <w:numId w:val="6"/>
        </w:numPr>
        <w:tabs>
          <w:tab w:val="left" w:pos="841"/>
        </w:tabs>
        <w:bidi/>
        <w:ind w:left="840"/>
        <w:jc w:val="both"/>
        <w:rPr>
          <w:color w:val="000000" w:themeColor="text1"/>
          <w:sz w:val="24"/>
          <w:szCs w:val="24"/>
          <w:rtl/>
        </w:rPr>
      </w:pPr>
      <w:r>
        <w:rPr>
          <w:color w:val="000000" w:themeColor="text1"/>
          <w:sz w:val="24"/>
          <w:rtl/>
        </w:rPr>
        <w:t>وسيتم هيكلة المكون 2  وفق ثلاثة مكونات فرعية على النحو التالي :</w:t>
      </w:r>
    </w:p>
    <w:p w14:paraId="2E64C6D4" w14:textId="77777777" w:rsidR="008E2694" w:rsidRPr="008E2694" w:rsidRDefault="008E2694" w:rsidP="008E2694">
      <w:pPr>
        <w:pStyle w:val="BodyText"/>
        <w:spacing w:before="7"/>
        <w:rPr>
          <w:color w:val="000000" w:themeColor="text1"/>
          <w:rtl/>
        </w:rPr>
      </w:pPr>
    </w:p>
    <w:p w14:paraId="2E64C6D5" w14:textId="77777777" w:rsidR="008E2694" w:rsidRPr="008E2694" w:rsidRDefault="008E2694" w:rsidP="00C06189">
      <w:pPr>
        <w:pStyle w:val="ListParagraph"/>
        <w:numPr>
          <w:ilvl w:val="0"/>
          <w:numId w:val="6"/>
        </w:numPr>
        <w:tabs>
          <w:tab w:val="left" w:pos="841"/>
        </w:tabs>
        <w:bidi/>
        <w:spacing w:line="237" w:lineRule="auto"/>
        <w:ind w:left="120" w:right="115" w:firstLine="0"/>
        <w:jc w:val="both"/>
        <w:rPr>
          <w:color w:val="000000" w:themeColor="text1"/>
          <w:sz w:val="24"/>
          <w:szCs w:val="24"/>
          <w:rtl/>
        </w:rPr>
      </w:pPr>
      <w:r>
        <w:rPr>
          <w:b/>
          <w:i/>
          <w:color w:val="000000" w:themeColor="text1"/>
          <w:sz w:val="24"/>
          <w:rtl/>
        </w:rPr>
        <w:t>المكون الفرعي (2.1) (الميزانية التقديرية : إجمالي 13.8 مليون دولار أمريكي، من بينهم 12.4 مليون دولار أمريكي بتمويل من البنك الدولي لللإنشاء والتعمير).</w:t>
      </w:r>
      <w:r>
        <w:rPr>
          <w:rtl/>
        </w:rPr>
        <w:t>سيدعم الحوافز، من خلال نافذتين إضافية في برنامج المنح التنافسية، لا سيما نافذة "قدرات التسيير - برنامج دعم الجودة" التي وضعت في إطار المشروع الثاني لدعم اصلاح التعليم العالي، بهدف تعزيز الحوكمة وضمان الجودة.</w:t>
      </w:r>
    </w:p>
    <w:p w14:paraId="2E64C6D6" w14:textId="77777777" w:rsidR="008E2694" w:rsidRPr="008E2694" w:rsidRDefault="008E2694" w:rsidP="008E2694">
      <w:pPr>
        <w:pStyle w:val="BodyText"/>
        <w:rPr>
          <w:color w:val="000000" w:themeColor="text1"/>
          <w:rtl/>
        </w:rPr>
      </w:pPr>
    </w:p>
    <w:p w14:paraId="2E64C6D7" w14:textId="77777777" w:rsidR="008E2694" w:rsidRPr="008E2694" w:rsidRDefault="008E2694" w:rsidP="00C06189">
      <w:pPr>
        <w:pStyle w:val="ListParagraph"/>
        <w:numPr>
          <w:ilvl w:val="0"/>
          <w:numId w:val="6"/>
        </w:numPr>
        <w:tabs>
          <w:tab w:val="left" w:pos="841"/>
        </w:tabs>
        <w:bidi/>
        <w:ind w:left="840"/>
        <w:jc w:val="both"/>
        <w:rPr>
          <w:color w:val="000000" w:themeColor="text1"/>
          <w:sz w:val="24"/>
          <w:szCs w:val="24"/>
          <w:rtl/>
        </w:rPr>
      </w:pPr>
      <w:r>
        <w:rPr>
          <w:color w:val="000000" w:themeColor="text1"/>
          <w:sz w:val="24"/>
          <w:rtl/>
        </w:rPr>
        <w:t>مرة أخرى، سيتم توفير الدعم للجامعات الفتية في إطار كلا المكونين.</w:t>
      </w:r>
    </w:p>
    <w:p w14:paraId="2E64C6D8" w14:textId="77777777" w:rsidR="008E2694" w:rsidRPr="008E2694" w:rsidRDefault="008E2694" w:rsidP="008E2694">
      <w:pPr>
        <w:pStyle w:val="BodyText"/>
        <w:rPr>
          <w:color w:val="000000" w:themeColor="text1"/>
          <w:rtl/>
        </w:rPr>
      </w:pPr>
    </w:p>
    <w:p w14:paraId="2E64C6D9" w14:textId="77777777" w:rsidR="008E2694" w:rsidRPr="008E2694" w:rsidRDefault="008E2694" w:rsidP="00C06189">
      <w:pPr>
        <w:pStyle w:val="ListParagraph"/>
        <w:numPr>
          <w:ilvl w:val="0"/>
          <w:numId w:val="6"/>
        </w:numPr>
        <w:tabs>
          <w:tab w:val="left" w:pos="841"/>
        </w:tabs>
        <w:bidi/>
        <w:ind w:left="120" w:right="113" w:firstLine="0"/>
        <w:jc w:val="both"/>
        <w:rPr>
          <w:color w:val="000000" w:themeColor="text1"/>
          <w:sz w:val="24"/>
          <w:szCs w:val="24"/>
          <w:rtl/>
        </w:rPr>
      </w:pPr>
      <w:r>
        <w:rPr>
          <w:b/>
          <w:i/>
          <w:color w:val="000000" w:themeColor="text1"/>
          <w:sz w:val="24"/>
          <w:rtl/>
        </w:rPr>
        <w:t>المكون الفرعي (2.2) (الميزانية التقديرية : 19.6 مليون دولار أمريكي ممولة من طرف البنك الدولي للإنشاء والتعمير)</w:t>
      </w:r>
      <w:r>
        <w:rPr>
          <w:rtl/>
        </w:rPr>
        <w:t>سيتكون من مجموعة من الاجراءات الجوهرية كالتالي :</w:t>
      </w:r>
    </w:p>
    <w:p w14:paraId="2E64C6DA" w14:textId="77777777" w:rsidR="008E2694" w:rsidRPr="008E2694" w:rsidRDefault="008E2694" w:rsidP="008E2694">
      <w:pPr>
        <w:pStyle w:val="BodyText"/>
        <w:spacing w:before="10"/>
        <w:rPr>
          <w:color w:val="000000" w:themeColor="text1"/>
          <w:sz w:val="20"/>
          <w:szCs w:val="20"/>
          <w:rtl/>
        </w:rPr>
      </w:pPr>
    </w:p>
    <w:p w14:paraId="2E64C6DB" w14:textId="77777777" w:rsidR="008E2694" w:rsidRPr="008E2694" w:rsidRDefault="008E2694" w:rsidP="00C06189">
      <w:pPr>
        <w:pStyle w:val="ListParagraph"/>
        <w:numPr>
          <w:ilvl w:val="2"/>
          <w:numId w:val="2"/>
        </w:numPr>
        <w:tabs>
          <w:tab w:val="left" w:pos="1381"/>
        </w:tabs>
        <w:bidi/>
        <w:rPr>
          <w:i/>
          <w:iCs/>
          <w:color w:val="000000" w:themeColor="text1"/>
          <w:sz w:val="24"/>
          <w:szCs w:val="24"/>
          <w:rtl/>
        </w:rPr>
      </w:pPr>
      <w:r>
        <w:rPr>
          <w:i/>
          <w:color w:val="000000" w:themeColor="text1"/>
          <w:sz w:val="24"/>
          <w:rtl/>
        </w:rPr>
        <w:t>الحوكمة والإدارة</w:t>
      </w:r>
    </w:p>
    <w:p w14:paraId="2E64C6DC" w14:textId="77777777" w:rsidR="008E2694" w:rsidRPr="008E2694" w:rsidRDefault="008E2694" w:rsidP="008E2694">
      <w:pPr>
        <w:pStyle w:val="BodyText"/>
        <w:rPr>
          <w:i/>
          <w:iCs/>
          <w:color w:val="000000" w:themeColor="text1"/>
          <w:sz w:val="21"/>
          <w:szCs w:val="21"/>
          <w:rtl/>
        </w:rPr>
      </w:pPr>
    </w:p>
    <w:p w14:paraId="2E64C6DD" w14:textId="77777777" w:rsidR="008E2694" w:rsidRPr="008E2694" w:rsidRDefault="008E2694" w:rsidP="00C06189">
      <w:pPr>
        <w:pStyle w:val="ListParagraph"/>
        <w:numPr>
          <w:ilvl w:val="3"/>
          <w:numId w:val="2"/>
        </w:numPr>
        <w:tabs>
          <w:tab w:val="left" w:pos="1561"/>
        </w:tabs>
        <w:bidi/>
        <w:ind w:right="117"/>
        <w:jc w:val="both"/>
        <w:rPr>
          <w:color w:val="000000" w:themeColor="text1"/>
          <w:sz w:val="24"/>
          <w:szCs w:val="24"/>
          <w:rtl/>
        </w:rPr>
      </w:pPr>
      <w:r>
        <w:rPr>
          <w:rtl/>
        </w:rPr>
        <w:t xml:space="preserve">يمثّل </w:t>
      </w:r>
      <w:r>
        <w:rPr>
          <w:b/>
          <w:color w:val="000000" w:themeColor="text1"/>
          <w:sz w:val="24"/>
          <w:rtl/>
        </w:rPr>
        <w:t xml:space="preserve">التخطيط الاستراتيجي </w:t>
      </w:r>
      <w:r>
        <w:rPr>
          <w:rtl/>
        </w:rPr>
        <w:t>للجامعات ومؤسسات التعليم العالي (بما في ذلك خطط استراتيجية محدّثة وتقارير سنوية موحّدة للعموم حول المعطيات الرئيسية بما في ذلك نتائج سوق العمل) شرطا مسبقا هاما لتوجيه قطاعي ومؤسسي ناجح، فضلا عن التمويل القائم علىالمردودية.</w:t>
      </w:r>
      <w:r>
        <w:rPr>
          <w:color w:val="000000" w:themeColor="text1"/>
          <w:spacing w:val="-7"/>
          <w:sz w:val="24"/>
          <w:rtl/>
        </w:rPr>
        <w:t xml:space="preserve"> </w:t>
      </w:r>
      <w:r>
        <w:rPr>
          <w:color w:val="000000" w:themeColor="text1"/>
          <w:sz w:val="24"/>
          <w:rtl/>
        </w:rPr>
        <w:t>ويمكن دعم ذلك من خلال ورشات عمل ودورات تدريبية، ومساعدة فنية وغيرها من التدابير.</w:t>
      </w:r>
    </w:p>
    <w:p w14:paraId="2E64C6DE" w14:textId="77777777" w:rsidR="008E2694" w:rsidRPr="008E2694" w:rsidRDefault="008E2694" w:rsidP="008E2694">
      <w:pPr>
        <w:pStyle w:val="BodyText"/>
        <w:rPr>
          <w:color w:val="000000" w:themeColor="text1"/>
          <w:sz w:val="20"/>
          <w:szCs w:val="20"/>
          <w:rtl/>
        </w:rPr>
      </w:pPr>
    </w:p>
    <w:p w14:paraId="2E64C6DF" w14:textId="77777777" w:rsidR="008E2694" w:rsidRPr="008E2694" w:rsidRDefault="008E2694" w:rsidP="008E2694">
      <w:pPr>
        <w:pStyle w:val="BodyText"/>
        <w:rPr>
          <w:color w:val="000000" w:themeColor="text1"/>
          <w:sz w:val="20"/>
          <w:szCs w:val="20"/>
          <w:rtl/>
        </w:rPr>
      </w:pPr>
    </w:p>
    <w:p w14:paraId="2E64C6E0" w14:textId="77777777" w:rsidR="008E2694" w:rsidRPr="008E2694" w:rsidRDefault="008E2694" w:rsidP="008E2694">
      <w:pPr>
        <w:jc w:val="both"/>
        <w:rPr>
          <w:color w:val="000000" w:themeColor="text1"/>
          <w:sz w:val="20"/>
          <w:szCs w:val="20"/>
          <w:rtl/>
        </w:rPr>
        <w:sectPr w:rsidR="008E2694" w:rsidRPr="008E2694">
          <w:pgSz w:w="12240" w:h="15840"/>
          <w:pgMar w:top="1380" w:right="1320" w:bottom="960" w:left="1320" w:header="0" w:footer="771" w:gutter="0"/>
          <w:cols w:space="720"/>
        </w:sectPr>
      </w:pPr>
    </w:p>
    <w:p w14:paraId="2E64C6E1" w14:textId="77777777" w:rsidR="008E2694" w:rsidRPr="008E2694" w:rsidRDefault="008E2694" w:rsidP="00C06189">
      <w:pPr>
        <w:pStyle w:val="ListParagraph"/>
        <w:numPr>
          <w:ilvl w:val="3"/>
          <w:numId w:val="2"/>
        </w:numPr>
        <w:tabs>
          <w:tab w:val="left" w:pos="1561"/>
        </w:tabs>
        <w:bidi/>
        <w:spacing w:before="34"/>
        <w:ind w:right="114"/>
        <w:jc w:val="both"/>
        <w:rPr>
          <w:color w:val="000000" w:themeColor="text1"/>
          <w:sz w:val="24"/>
          <w:szCs w:val="24"/>
          <w:rtl/>
        </w:rPr>
      </w:pPr>
      <w:r>
        <w:rPr>
          <w:color w:val="000000" w:themeColor="text1"/>
          <w:sz w:val="24"/>
          <w:rtl/>
        </w:rPr>
        <w:t xml:space="preserve">لا يمكن تحقيق توجيه يناجح دون توفّر </w:t>
      </w:r>
      <w:r>
        <w:rPr>
          <w:b/>
          <w:color w:val="000000" w:themeColor="text1"/>
          <w:sz w:val="24"/>
          <w:rtl/>
        </w:rPr>
        <w:t>معطيات ذات نوعية جيدة وإدارتها بفاعلية</w:t>
      </w:r>
      <w:r>
        <w:rPr>
          <w:color w:val="000000" w:themeColor="text1"/>
          <w:sz w:val="24"/>
          <w:rtl/>
        </w:rPr>
        <w:t>. مع أنّ وزارة التعليم العالي تمتلك وحدة مسؤولة عن جمع وتوفير البيانات، المتمثلة في مكتب الدراسات والتخطيط والسياسات، فإنه لا وجود لنظام معلوماتي لإدارة التعليم العالي ويمكن أن يمثّل تعزيز مكتب الدراسات والتخطيط والسياسات  خطوة هامة نحو سياسات تقوم أكثر على المعطيات. وبالتالي فإن من المتوقع أن شيمل هذا المكون الفرعي مساعدة فنية لفائدة مكتب الدراسات والتخطيط والسياسات والجامعات بهدف إعداد التقارير السنوية، بما في ذلك تلك المتعلقة بالنتائج المتصلة بسوق الشغل (معدلات الإدماج، الخ). وستمكن سياسة إعلامية أفضل  أيضا من مراجعة نظام القبول - وهو حاليا نظام صارم نوعا ما -  وإضفاء مزيد من المرونة من حيث الولوج إلى الدراسات  واختيارها.</w:t>
      </w:r>
    </w:p>
    <w:p w14:paraId="2E64C6E2" w14:textId="77777777" w:rsidR="008E2694" w:rsidRPr="008E2694" w:rsidRDefault="008E2694" w:rsidP="008E2694">
      <w:pPr>
        <w:pStyle w:val="BodyText"/>
        <w:spacing w:before="1"/>
        <w:rPr>
          <w:color w:val="000000" w:themeColor="text1"/>
          <w:sz w:val="26"/>
          <w:szCs w:val="26"/>
          <w:rtl/>
        </w:rPr>
      </w:pPr>
    </w:p>
    <w:p w14:paraId="2E64C6E3" w14:textId="77777777" w:rsidR="008E2694" w:rsidRPr="008E2694" w:rsidRDefault="008E2694" w:rsidP="00C06189">
      <w:pPr>
        <w:pStyle w:val="ListParagraph"/>
        <w:numPr>
          <w:ilvl w:val="3"/>
          <w:numId w:val="2"/>
        </w:numPr>
        <w:tabs>
          <w:tab w:val="left" w:pos="1561"/>
        </w:tabs>
        <w:bidi/>
        <w:spacing w:line="274" w:lineRule="exact"/>
        <w:ind w:right="122"/>
        <w:jc w:val="both"/>
        <w:rPr>
          <w:color w:val="000000" w:themeColor="text1"/>
          <w:sz w:val="24"/>
          <w:szCs w:val="24"/>
          <w:rtl/>
        </w:rPr>
      </w:pPr>
      <w:r>
        <w:rPr>
          <w:color w:val="000000" w:themeColor="text1"/>
          <w:sz w:val="24"/>
          <w:rtl/>
        </w:rPr>
        <w:t>وبالإضافة إلى ذلك، فإن القطاع يحتاج إلى نظام إدارة ومعلومات يخص التعليم العالي ويعمل بشكل كامل والذي سيتم تطويره في إطار المشروع الجديد.</w:t>
      </w:r>
    </w:p>
    <w:p w14:paraId="2E64C6E4" w14:textId="77777777" w:rsidR="008E2694" w:rsidRPr="008E2694" w:rsidRDefault="008E2694" w:rsidP="008E2694">
      <w:pPr>
        <w:pStyle w:val="BodyText"/>
        <w:spacing w:before="11"/>
        <w:rPr>
          <w:color w:val="000000" w:themeColor="text1"/>
          <w:sz w:val="23"/>
          <w:szCs w:val="23"/>
          <w:rtl/>
        </w:rPr>
      </w:pPr>
    </w:p>
    <w:p w14:paraId="2E64C6E5" w14:textId="77777777" w:rsidR="008E2694" w:rsidRPr="008E2694" w:rsidRDefault="008E2694" w:rsidP="00C06189">
      <w:pPr>
        <w:pStyle w:val="ListParagraph"/>
        <w:numPr>
          <w:ilvl w:val="3"/>
          <w:numId w:val="2"/>
        </w:numPr>
        <w:tabs>
          <w:tab w:val="left" w:pos="1561"/>
        </w:tabs>
        <w:bidi/>
        <w:ind w:right="114"/>
        <w:jc w:val="both"/>
        <w:rPr>
          <w:color w:val="000000" w:themeColor="text1"/>
          <w:sz w:val="24"/>
          <w:szCs w:val="24"/>
          <w:rtl/>
        </w:rPr>
      </w:pPr>
      <w:r>
        <w:rPr>
          <w:rtl/>
        </w:rPr>
        <w:t xml:space="preserve">لا يمثل </w:t>
      </w:r>
      <w:r>
        <w:rPr>
          <w:b/>
          <w:color w:val="000000" w:themeColor="text1"/>
          <w:sz w:val="24"/>
          <w:rtl/>
        </w:rPr>
        <w:t xml:space="preserve">تعزيز استقلالية </w:t>
      </w:r>
      <w:r>
        <w:rPr>
          <w:rtl/>
        </w:rPr>
        <w:t>الجامعات مسألة إرادة سياسية فقط ولكن أيضا مسألة قدرة و"بيئة تمكينية".</w:t>
      </w:r>
      <w:r>
        <w:rPr>
          <w:color w:val="000000" w:themeColor="text1"/>
          <w:sz w:val="24"/>
          <w:rtl/>
        </w:rPr>
        <w:t xml:space="preserve"> ونتيجة لذلك، سيتواصل استكشاف القضايا المتعلقة باستقلالية الجامعة من خلال ورشات عمل (على المستوى المركزي وعلى مستوى الجامعات)، واجراءات بناء القدرات، والاستشارات بشأن المزيد من الإصلاحات التشريعية وصبغة الجامعات.</w:t>
      </w:r>
    </w:p>
    <w:p w14:paraId="2E64C6E6" w14:textId="77777777" w:rsidR="008E2694" w:rsidRPr="008E2694" w:rsidRDefault="008E2694" w:rsidP="008E2694">
      <w:pPr>
        <w:pStyle w:val="BodyText"/>
        <w:spacing w:before="4"/>
        <w:rPr>
          <w:color w:val="000000" w:themeColor="text1"/>
          <w:rtl/>
        </w:rPr>
      </w:pPr>
    </w:p>
    <w:p w14:paraId="2E64C6E7" w14:textId="77777777" w:rsidR="008E2694" w:rsidRPr="008E2694" w:rsidRDefault="008E2694" w:rsidP="00C06189">
      <w:pPr>
        <w:pStyle w:val="ListParagraph"/>
        <w:numPr>
          <w:ilvl w:val="3"/>
          <w:numId w:val="2"/>
        </w:numPr>
        <w:tabs>
          <w:tab w:val="left" w:pos="1561"/>
        </w:tabs>
        <w:bidi/>
        <w:spacing w:line="237" w:lineRule="auto"/>
        <w:ind w:right="115"/>
        <w:jc w:val="both"/>
        <w:rPr>
          <w:color w:val="000000" w:themeColor="text1"/>
          <w:sz w:val="24"/>
          <w:szCs w:val="24"/>
          <w:rtl/>
        </w:rPr>
      </w:pPr>
      <w:r>
        <w:rPr>
          <w:color w:val="000000" w:themeColor="text1"/>
          <w:sz w:val="24"/>
          <w:rtl/>
        </w:rPr>
        <w:t xml:space="preserve">وترتبط مسألة استقلالية الجامعة ارتباطا قويا </w:t>
      </w:r>
      <w:r>
        <w:rPr>
          <w:b/>
          <w:color w:val="000000" w:themeColor="text1"/>
          <w:sz w:val="24"/>
          <w:rtl/>
        </w:rPr>
        <w:t>بالريادة والادارة المؤسسية</w:t>
      </w:r>
      <w:r>
        <w:rPr>
          <w:color w:val="000000" w:themeColor="text1"/>
          <w:sz w:val="24"/>
          <w:rtl/>
        </w:rPr>
        <w:t>.</w:t>
      </w:r>
      <w:r>
        <w:rPr>
          <w:color w:val="000000" w:themeColor="text1"/>
          <w:spacing w:val="-12"/>
          <w:sz w:val="24"/>
          <w:rtl/>
        </w:rPr>
        <w:t xml:space="preserve"> </w:t>
      </w:r>
      <w:r>
        <w:rPr>
          <w:color w:val="000000" w:themeColor="text1"/>
          <w:sz w:val="24"/>
          <w:rtl/>
        </w:rPr>
        <w:t>وسيتم دعم تطوير القيادة وإرساء إدارة أكثر فعالية من خلال ورشات عمل ودورات تكوينية.</w:t>
      </w:r>
    </w:p>
    <w:p w14:paraId="2E64C6E8" w14:textId="77777777" w:rsidR="008E2694" w:rsidRPr="008E2694" w:rsidRDefault="008E2694" w:rsidP="008E2694">
      <w:pPr>
        <w:pStyle w:val="BodyText"/>
        <w:spacing w:before="10"/>
        <w:rPr>
          <w:color w:val="000000" w:themeColor="text1"/>
          <w:sz w:val="20"/>
          <w:szCs w:val="20"/>
          <w:rtl/>
        </w:rPr>
      </w:pPr>
    </w:p>
    <w:p w14:paraId="2E64C6E9" w14:textId="77777777" w:rsidR="008E2694" w:rsidRPr="008E2694" w:rsidRDefault="008E2694" w:rsidP="00C06189">
      <w:pPr>
        <w:pStyle w:val="ListParagraph"/>
        <w:numPr>
          <w:ilvl w:val="2"/>
          <w:numId w:val="2"/>
        </w:numPr>
        <w:tabs>
          <w:tab w:val="left" w:pos="1381"/>
        </w:tabs>
        <w:bidi/>
        <w:rPr>
          <w:i/>
          <w:iCs/>
          <w:color w:val="000000" w:themeColor="text1"/>
          <w:sz w:val="24"/>
          <w:szCs w:val="24"/>
          <w:rtl/>
        </w:rPr>
      </w:pPr>
      <w:r>
        <w:rPr>
          <w:i/>
          <w:color w:val="000000" w:themeColor="text1"/>
          <w:sz w:val="24"/>
          <w:rtl/>
        </w:rPr>
        <w:t>ضمان الجودة</w:t>
      </w:r>
    </w:p>
    <w:p w14:paraId="2E64C6EA" w14:textId="77777777" w:rsidR="008E2694" w:rsidRPr="008E2694" w:rsidRDefault="008E2694" w:rsidP="008E2694">
      <w:pPr>
        <w:pStyle w:val="BodyText"/>
        <w:rPr>
          <w:i/>
          <w:iCs/>
          <w:color w:val="000000" w:themeColor="text1"/>
          <w:sz w:val="21"/>
          <w:szCs w:val="21"/>
          <w:rtl/>
        </w:rPr>
      </w:pPr>
    </w:p>
    <w:p w14:paraId="2E64C6EB" w14:textId="77777777" w:rsidR="008E2694" w:rsidRPr="008E2694" w:rsidRDefault="008E2694" w:rsidP="00904FF4">
      <w:pPr>
        <w:pStyle w:val="ListParagraph"/>
        <w:numPr>
          <w:ilvl w:val="3"/>
          <w:numId w:val="2"/>
        </w:numPr>
        <w:tabs>
          <w:tab w:val="left" w:pos="1561"/>
        </w:tabs>
        <w:bidi/>
        <w:spacing w:before="1"/>
        <w:ind w:right="114"/>
        <w:jc w:val="both"/>
        <w:rPr>
          <w:color w:val="000000" w:themeColor="text1"/>
          <w:sz w:val="16"/>
          <w:szCs w:val="16"/>
          <w:rtl/>
        </w:rPr>
      </w:pPr>
      <w:r>
        <w:rPr>
          <w:b/>
          <w:color w:val="000000" w:themeColor="text1"/>
          <w:sz w:val="24"/>
          <w:rtl/>
        </w:rPr>
        <w:t>ضمان الجودة الداخلي :</w:t>
      </w:r>
      <w:r>
        <w:rPr>
          <w:color w:val="000000" w:themeColor="text1"/>
          <w:spacing w:val="-8"/>
          <w:sz w:val="24"/>
          <w:rtl/>
        </w:rPr>
        <w:t xml:space="preserve"> </w:t>
      </w:r>
      <w:r>
        <w:rPr>
          <w:color w:val="000000" w:themeColor="text1"/>
          <w:sz w:val="24"/>
          <w:rtl/>
        </w:rPr>
        <w:t xml:space="preserve">كما كان قد أكّد ذلك وزراء الدول الموقعة على مشروع بولونيا في برلين سنة 2003، فإنّ ضمان جودة التعليم العالي مسؤولية الجامعات نفسها قبل كل شيء. وكانت تونس قد خطت خطوات كبيرة فيما يتعلق بإدراج لجان ضمان الجودة الجامعية الداخلية ولكن هذه اللجان توقف جلهّا عن العمل بعد الثورة. ومع ذلك، يمكن تنشيط هذه المبادرة، وربما تحويلها إلى هياكل دائمة، على سبيل المثال من خلال إنشاء وحدات ضمان جودة على المستوى المركزي للجامعة (كجزء من / أو ترتبط بوحدة استراتيجية / بحث مؤسسي رئيسية). علاوة على ذلك، يمكن دعمها من خلال تعزيز ترابط الجهات الفاعلة المؤسسية في مجال ضمان الجودة وتمكينها من تبادل وتعزيز الممارسات الجيدة. ويجب أن ينعكس هذا الالتزام بالجودة في بيان المهام ومجموعة القيم الأساسية للمؤسسة، وينبغي بالتالي ان تتبنى المؤسسات أهدافا ومخططات تشغيلية واضحة فيما يتعلق بالجودة. </w:t>
      </w:r>
      <w:r>
        <w:rPr>
          <w:rtl/>
        </w:rPr>
        <w:t xml:space="preserve">وبالتالي فإن الخطوة الأولى تتمثل في تحديد سياسة مؤسسية تتعلق بالجودة من خلال الاتفاق أولا على تعريف مشترك لجودة التدريس، وتطوير ثقافة الجودة في المؤسسة والعمل على مطابقة السياسات الأخرى وفق لذلك. </w:t>
      </w:r>
      <w:r w:rsidR="00904FF4">
        <w:rPr>
          <w:rStyle w:val="FootnoteReference"/>
          <w:rtl/>
        </w:rPr>
        <w:footnoteReference w:id="61"/>
      </w:r>
    </w:p>
    <w:p w14:paraId="2E64C6EC" w14:textId="77777777" w:rsidR="008E2694" w:rsidRPr="008E2694" w:rsidRDefault="008E2694" w:rsidP="008E2694">
      <w:pPr>
        <w:pStyle w:val="BodyText"/>
        <w:rPr>
          <w:color w:val="000000" w:themeColor="text1"/>
          <w:sz w:val="20"/>
          <w:szCs w:val="20"/>
          <w:rtl/>
        </w:rPr>
      </w:pPr>
    </w:p>
    <w:p w14:paraId="2E64C6ED" w14:textId="77777777" w:rsidR="008E2694" w:rsidRPr="008E2694" w:rsidRDefault="008E2694" w:rsidP="008E2694">
      <w:pPr>
        <w:pStyle w:val="BodyText"/>
        <w:rPr>
          <w:color w:val="000000" w:themeColor="text1"/>
          <w:sz w:val="20"/>
          <w:szCs w:val="20"/>
          <w:rtl/>
        </w:rPr>
      </w:pPr>
    </w:p>
    <w:p w14:paraId="2E64C6EE" w14:textId="77777777" w:rsidR="008E2694" w:rsidRPr="008E2694" w:rsidRDefault="008E2694" w:rsidP="008E2694">
      <w:pPr>
        <w:rPr>
          <w:color w:val="000000" w:themeColor="text1"/>
          <w:sz w:val="20"/>
          <w:szCs w:val="20"/>
          <w:rtl/>
        </w:rPr>
        <w:sectPr w:rsidR="008E2694" w:rsidRPr="008E2694">
          <w:pgSz w:w="12240" w:h="15840"/>
          <w:pgMar w:top="1400" w:right="1320" w:bottom="960" w:left="1320" w:header="0" w:footer="771" w:gutter="0"/>
          <w:cols w:space="720"/>
        </w:sectPr>
      </w:pPr>
    </w:p>
    <w:p w14:paraId="2E64C6EF" w14:textId="77777777" w:rsidR="008E2694" w:rsidRPr="008E2694" w:rsidRDefault="008E2694" w:rsidP="00C06189">
      <w:pPr>
        <w:pStyle w:val="ListParagraph"/>
        <w:numPr>
          <w:ilvl w:val="3"/>
          <w:numId w:val="2"/>
        </w:numPr>
        <w:tabs>
          <w:tab w:val="left" w:pos="1541"/>
        </w:tabs>
        <w:bidi/>
        <w:spacing w:before="34"/>
        <w:ind w:left="1540" w:right="113"/>
        <w:jc w:val="both"/>
        <w:rPr>
          <w:color w:val="000000" w:themeColor="text1"/>
          <w:sz w:val="24"/>
          <w:szCs w:val="24"/>
          <w:rtl/>
        </w:rPr>
      </w:pPr>
      <w:r>
        <w:rPr>
          <w:b/>
          <w:color w:val="000000" w:themeColor="text1"/>
          <w:sz w:val="24"/>
          <w:rtl/>
        </w:rPr>
        <w:t>ضمان الجودة الخارجي :</w:t>
      </w:r>
      <w:r>
        <w:rPr>
          <w:color w:val="000000" w:themeColor="text1"/>
          <w:sz w:val="24"/>
          <w:rtl/>
        </w:rPr>
        <w:t xml:space="preserve"> على الرغم من المساعدة الفنية المقدمة من قبل البنك الدولي في 2014، فإنّ وكالة ضمان الجودة التونسية - الهيئة الوطنية للتقييم وضمان الجودة والاعتماد - ليست جاهزة تماما للعمل.</w:t>
      </w:r>
      <w:r>
        <w:rPr>
          <w:color w:val="000000" w:themeColor="text1"/>
          <w:spacing w:val="-5"/>
          <w:sz w:val="24"/>
          <w:rtl/>
        </w:rPr>
        <w:t xml:space="preserve"> </w:t>
      </w:r>
      <w:r>
        <w:rPr>
          <w:color w:val="000000" w:themeColor="text1"/>
          <w:sz w:val="24"/>
          <w:rtl/>
        </w:rPr>
        <w:t>في حين ينبغي استكشاف المزيد من الاجراءات لتعزيز آداء الوكالة، فإنّ استعراض الأقران المؤسسية كتلك التي نظمتها الوكالة الجامعية للفرنكوفونية أو في إطار برنامج التقييم المؤسسي  لرابطة الجامعات الأوروبية  قد يساعد المؤسسات على تقييم أفضل للتموقع والعمليات الاستراتيجية من خلال عمليات تقييم ذاتي موجهة. وسيتم توفير المساعدة الفنية لجعل وكالة مستقلة وناشطة بشكل كلّي من خلال دمجها مع اللجنة الوطنية لتقييم أنشطة البحث العلمي في إطار المشروع.</w:t>
      </w:r>
      <w:r>
        <w:rPr>
          <w:color w:val="000000" w:themeColor="text1"/>
          <w:spacing w:val="-2"/>
          <w:sz w:val="24"/>
          <w:rtl/>
        </w:rPr>
        <w:t xml:space="preserve"> </w:t>
      </w:r>
      <w:r>
        <w:rPr>
          <w:color w:val="000000" w:themeColor="text1"/>
          <w:sz w:val="24"/>
          <w:rtl/>
        </w:rPr>
        <w:t>وسيلعب الاعتماد الدولي دورا خاصا فيما يتعلق بالمهن المنظّمة؛ ويمكن أيضا أن يتحمل مشروع التعليم العالي من أجل التوظيف التكاليف المرتبطة بذلك.</w:t>
      </w:r>
    </w:p>
    <w:p w14:paraId="2E64C6F0" w14:textId="77777777" w:rsidR="008E2694" w:rsidRPr="008E2694" w:rsidRDefault="008E2694" w:rsidP="008E2694">
      <w:pPr>
        <w:pStyle w:val="BodyText"/>
        <w:spacing w:before="1"/>
        <w:rPr>
          <w:color w:val="000000" w:themeColor="text1"/>
          <w:sz w:val="26"/>
          <w:szCs w:val="26"/>
          <w:rtl/>
        </w:rPr>
      </w:pPr>
    </w:p>
    <w:p w14:paraId="2E64C6F1" w14:textId="77777777" w:rsidR="008E2694" w:rsidRPr="008E2694" w:rsidRDefault="008E2694" w:rsidP="00C06189">
      <w:pPr>
        <w:pStyle w:val="ListParagraph"/>
        <w:numPr>
          <w:ilvl w:val="3"/>
          <w:numId w:val="2"/>
        </w:numPr>
        <w:tabs>
          <w:tab w:val="left" w:pos="1541"/>
        </w:tabs>
        <w:bidi/>
        <w:spacing w:line="274" w:lineRule="exact"/>
        <w:ind w:left="1540" w:right="118"/>
        <w:jc w:val="both"/>
        <w:rPr>
          <w:color w:val="000000" w:themeColor="text1"/>
          <w:sz w:val="24"/>
          <w:szCs w:val="24"/>
          <w:rtl/>
        </w:rPr>
      </w:pPr>
      <w:r>
        <w:rPr>
          <w:color w:val="000000" w:themeColor="text1"/>
          <w:sz w:val="24"/>
          <w:rtl/>
        </w:rPr>
        <w:t>وسيكون هذا المشروع قادر على اعتماد المرافق، كالمخابر، وكذلك في سياق السلامة المؤسسية.</w:t>
      </w:r>
    </w:p>
    <w:p w14:paraId="2E64C6F2" w14:textId="77777777" w:rsidR="008E2694" w:rsidRPr="008E2694" w:rsidRDefault="008E2694" w:rsidP="008E2694">
      <w:pPr>
        <w:pStyle w:val="BodyText"/>
        <w:spacing w:before="7"/>
        <w:rPr>
          <w:color w:val="000000" w:themeColor="text1"/>
          <w:sz w:val="20"/>
          <w:szCs w:val="20"/>
          <w:rtl/>
        </w:rPr>
      </w:pPr>
    </w:p>
    <w:p w14:paraId="2E64C6F3" w14:textId="77777777" w:rsidR="008E2694" w:rsidRPr="008E2694" w:rsidRDefault="008E2694" w:rsidP="00C06189">
      <w:pPr>
        <w:pStyle w:val="ListParagraph"/>
        <w:numPr>
          <w:ilvl w:val="2"/>
          <w:numId w:val="2"/>
        </w:numPr>
        <w:tabs>
          <w:tab w:val="left" w:pos="1361"/>
        </w:tabs>
        <w:bidi/>
        <w:ind w:left="1360"/>
        <w:rPr>
          <w:i/>
          <w:iCs/>
          <w:color w:val="000000" w:themeColor="text1"/>
          <w:sz w:val="24"/>
          <w:szCs w:val="24"/>
          <w:rtl/>
        </w:rPr>
      </w:pPr>
      <w:r>
        <w:rPr>
          <w:i/>
          <w:color w:val="000000" w:themeColor="text1"/>
          <w:sz w:val="24"/>
          <w:rtl/>
        </w:rPr>
        <w:t>آليات التمويل</w:t>
      </w:r>
    </w:p>
    <w:p w14:paraId="2E64C6F4" w14:textId="77777777" w:rsidR="008E2694" w:rsidRPr="008E2694" w:rsidRDefault="008E2694" w:rsidP="008E2694">
      <w:pPr>
        <w:pStyle w:val="BodyText"/>
        <w:rPr>
          <w:i/>
          <w:iCs/>
          <w:color w:val="000000" w:themeColor="text1"/>
          <w:sz w:val="21"/>
          <w:szCs w:val="21"/>
          <w:rtl/>
        </w:rPr>
      </w:pPr>
    </w:p>
    <w:p w14:paraId="2E64C6F5" w14:textId="77777777" w:rsidR="008E2694" w:rsidRPr="008E2694" w:rsidRDefault="008E2694" w:rsidP="00C06189">
      <w:pPr>
        <w:pStyle w:val="ListParagraph"/>
        <w:numPr>
          <w:ilvl w:val="3"/>
          <w:numId w:val="2"/>
        </w:numPr>
        <w:tabs>
          <w:tab w:val="left" w:pos="1541"/>
        </w:tabs>
        <w:bidi/>
        <w:ind w:left="1540" w:right="115"/>
        <w:jc w:val="both"/>
        <w:rPr>
          <w:color w:val="000000" w:themeColor="text1"/>
          <w:sz w:val="24"/>
          <w:szCs w:val="24"/>
          <w:rtl/>
        </w:rPr>
      </w:pPr>
      <w:r>
        <w:rPr>
          <w:b/>
          <w:color w:val="000000" w:themeColor="text1"/>
          <w:sz w:val="24"/>
          <w:rtl/>
        </w:rPr>
        <w:t>تطوير أنموذج وخارطة طريق للتمويل القائم على المردودية :</w:t>
      </w:r>
      <w:r>
        <w:rPr>
          <w:color w:val="000000" w:themeColor="text1"/>
          <w:sz w:val="24"/>
          <w:rtl/>
        </w:rPr>
        <w:t xml:space="preserve"> يمكن أن يكون تمويل التعليم العالي أداة قوية لدعم توجيه القطاع نحو تحقيق الأهداف المتفق عليها. وحتى ترتقي أنظمة التمويل إلى مستوى هذه الإمكانات، فلابد من إرسائها بطريقة توافقية باشراك جميع الأطراف الرئيسية ولابد أن تكون واضحة وشفافة. ويمكن أيضا استخدام النظام الجديد لمكافأة (بالإضافة إلى جوانب أخرى) التوظيف الأفضل للخريجين.</w:t>
      </w:r>
    </w:p>
    <w:p w14:paraId="2E64C6F6" w14:textId="77777777" w:rsidR="008E2694" w:rsidRPr="008E2694" w:rsidRDefault="008E2694" w:rsidP="008E2694">
      <w:pPr>
        <w:pStyle w:val="BodyText"/>
        <w:spacing w:before="2"/>
        <w:rPr>
          <w:color w:val="000000" w:themeColor="text1"/>
          <w:rtl/>
        </w:rPr>
      </w:pPr>
    </w:p>
    <w:p w14:paraId="2E64C6F7" w14:textId="77777777" w:rsidR="008E2694" w:rsidRPr="008E2694" w:rsidRDefault="008E2694" w:rsidP="00C06189">
      <w:pPr>
        <w:pStyle w:val="ListParagraph"/>
        <w:numPr>
          <w:ilvl w:val="3"/>
          <w:numId w:val="2"/>
        </w:numPr>
        <w:tabs>
          <w:tab w:val="left" w:pos="1541"/>
        </w:tabs>
        <w:bidi/>
        <w:ind w:left="1540" w:right="115"/>
        <w:jc w:val="both"/>
        <w:rPr>
          <w:color w:val="000000" w:themeColor="text1"/>
          <w:sz w:val="24"/>
          <w:szCs w:val="24"/>
          <w:rtl/>
        </w:rPr>
      </w:pPr>
      <w:r>
        <w:rPr>
          <w:b/>
          <w:color w:val="000000" w:themeColor="text1"/>
          <w:sz w:val="24"/>
          <w:rtl/>
        </w:rPr>
        <w:t>أنموذج التمويل القائم على المردودية :</w:t>
      </w:r>
      <w:r>
        <w:rPr>
          <w:color w:val="000000" w:themeColor="text1"/>
          <w:sz w:val="24"/>
          <w:rtl/>
        </w:rPr>
        <w:t xml:space="preserve"> إنّ أنموذجا يتم تطويره وفقا للمبادئ المذكورة أعلاه لا ينبغي طرحه على الفور وإنّما ينبغي أوّلا إطلاق مشروع نموذجي لجمع التجارب ذات الصلة في سياق قطري معيّن. وسيتم تسخير أموال المشروع لدعم المشروع النموذجي وجعل المنهج الجديد جذابا بما فيه الكفاية (ويجب أن ينعكس ذلك في المبلغ المخصص للمشروع النموذجي).</w:t>
      </w:r>
      <w:r>
        <w:rPr>
          <w:color w:val="000000" w:themeColor="text1"/>
          <w:spacing w:val="-4"/>
          <w:sz w:val="24"/>
          <w:rtl/>
        </w:rPr>
        <w:t xml:space="preserve"> </w:t>
      </w:r>
      <w:r>
        <w:rPr>
          <w:color w:val="000000" w:themeColor="text1"/>
          <w:sz w:val="24"/>
          <w:rtl/>
        </w:rPr>
        <w:t>وقد اكتسب البنك الدولي خبرة كبيرة في تطوير وتجريب مثل هذه الأنظمة في مناطق مختلفة من العالم. للاطلاع على تفاصيل العمل المخطط له فيما يخص التمويل القائم على المردودية، انظر الملحق 5.</w:t>
      </w:r>
    </w:p>
    <w:p w14:paraId="2E64C6F8" w14:textId="77777777" w:rsidR="008E2694" w:rsidRPr="008E2694" w:rsidRDefault="008E2694" w:rsidP="008E2694">
      <w:pPr>
        <w:pStyle w:val="BodyText"/>
        <w:spacing w:before="2"/>
        <w:rPr>
          <w:color w:val="000000" w:themeColor="text1"/>
          <w:rtl/>
        </w:rPr>
      </w:pPr>
    </w:p>
    <w:p w14:paraId="2E64C6F9" w14:textId="77777777" w:rsidR="008E2694" w:rsidRPr="008E2694" w:rsidRDefault="008E2694" w:rsidP="00C06189">
      <w:pPr>
        <w:pStyle w:val="ListParagraph"/>
        <w:numPr>
          <w:ilvl w:val="3"/>
          <w:numId w:val="2"/>
        </w:numPr>
        <w:tabs>
          <w:tab w:val="left" w:pos="1541"/>
        </w:tabs>
        <w:bidi/>
        <w:ind w:left="1540" w:right="115"/>
        <w:jc w:val="both"/>
        <w:rPr>
          <w:color w:val="000000" w:themeColor="text1"/>
          <w:sz w:val="24"/>
          <w:szCs w:val="24"/>
          <w:rtl/>
        </w:rPr>
      </w:pPr>
      <w:r>
        <w:rPr>
          <w:b/>
          <w:color w:val="000000" w:themeColor="text1"/>
          <w:sz w:val="24"/>
          <w:rtl/>
        </w:rPr>
        <w:t>ورشات العمل والاستشارات :</w:t>
      </w:r>
      <w:r>
        <w:rPr>
          <w:color w:val="000000" w:themeColor="text1"/>
          <w:sz w:val="24"/>
          <w:rtl/>
        </w:rPr>
        <w:t xml:space="preserve"> وكما هم مذكور أعلاه، سيحتاج النموذج إلى التطوير من خلال مشاورات مكثفة مع الأطراف الفاعلة وورشات عمل فنية تجمع بين الوزارة والجامعات وغيرها من الأطراف الفاعلة.</w:t>
      </w:r>
    </w:p>
    <w:p w14:paraId="2E64C6FA" w14:textId="77777777" w:rsidR="008E2694" w:rsidRPr="008E2694" w:rsidRDefault="008E2694" w:rsidP="008E2694">
      <w:pPr>
        <w:pStyle w:val="BodyText"/>
        <w:rPr>
          <w:color w:val="000000" w:themeColor="text1"/>
          <w:rtl/>
        </w:rPr>
      </w:pPr>
    </w:p>
    <w:p w14:paraId="2E64C6FB" w14:textId="77777777" w:rsidR="008E2694" w:rsidRPr="008E2694" w:rsidRDefault="008E2694" w:rsidP="00C06189">
      <w:pPr>
        <w:pStyle w:val="ListParagraph"/>
        <w:numPr>
          <w:ilvl w:val="0"/>
          <w:numId w:val="6"/>
        </w:numPr>
        <w:tabs>
          <w:tab w:val="left" w:pos="821"/>
        </w:tabs>
        <w:bidi/>
        <w:ind w:right="119" w:firstLine="0"/>
        <w:jc w:val="both"/>
        <w:rPr>
          <w:color w:val="000000" w:themeColor="text1"/>
          <w:sz w:val="24"/>
          <w:szCs w:val="24"/>
          <w:rtl/>
        </w:rPr>
      </w:pPr>
      <w:r>
        <w:rPr>
          <w:color w:val="000000" w:themeColor="text1"/>
          <w:sz w:val="24"/>
          <w:rtl/>
        </w:rPr>
        <w:t>وينبغي أن تسير الأنشطة المبرمجة بالتوازي مع مراجعة التشريعات، بما في ذلك قانون التعليم العالي لسنة 2008، بما في ذلك فيما يتعلق بصبغة "المؤسسات العمومية ذات صبغة علمية وتكنولوجية" للجامعات وغيرها من جوانب التحول إلى مزيد من الاستقلالية المؤسسية.</w:t>
      </w:r>
    </w:p>
    <w:p w14:paraId="2E64C6FC" w14:textId="77777777" w:rsidR="008E2694" w:rsidRPr="008E2694" w:rsidRDefault="008E2694" w:rsidP="008E2694">
      <w:pPr>
        <w:pStyle w:val="BodyText"/>
        <w:spacing w:before="9"/>
        <w:rPr>
          <w:color w:val="000000" w:themeColor="text1"/>
          <w:sz w:val="23"/>
          <w:szCs w:val="23"/>
          <w:rtl/>
        </w:rPr>
      </w:pPr>
    </w:p>
    <w:p w14:paraId="2E64C6FD" w14:textId="77777777" w:rsidR="008E2694" w:rsidRPr="008E2694" w:rsidRDefault="008E2694" w:rsidP="00C06189">
      <w:pPr>
        <w:pStyle w:val="ListParagraph"/>
        <w:numPr>
          <w:ilvl w:val="0"/>
          <w:numId w:val="6"/>
        </w:numPr>
        <w:tabs>
          <w:tab w:val="left" w:pos="821"/>
        </w:tabs>
        <w:bidi/>
        <w:ind w:right="117" w:firstLine="0"/>
        <w:jc w:val="both"/>
        <w:rPr>
          <w:color w:val="000000" w:themeColor="text1"/>
          <w:sz w:val="24"/>
          <w:szCs w:val="24"/>
          <w:rtl/>
        </w:rPr>
      </w:pPr>
      <w:r>
        <w:rPr>
          <w:color w:val="000000" w:themeColor="text1"/>
          <w:sz w:val="24"/>
          <w:rtl/>
        </w:rPr>
        <w:t>وفي حين سيركّز المشروع على الإصلاحات والتحسينات على المستوى الجامعي، فسيعمل أيضا على اشراك الحكومة والمشغلين بوصفهم فاعلين مهمين: الحكومة من خلال إصلاحات تشريعية  وغيرها من الاصلاحات على مستوى النظام والمشغلين من خلال دورهم الهام في تطوير المسالك الدراسية</w:t>
      </w:r>
    </w:p>
    <w:p w14:paraId="2E64C6FE" w14:textId="77777777" w:rsidR="008E2694" w:rsidRPr="008E2694" w:rsidRDefault="008E2694" w:rsidP="008E2694">
      <w:pPr>
        <w:jc w:val="both"/>
        <w:rPr>
          <w:color w:val="000000" w:themeColor="text1"/>
          <w:sz w:val="24"/>
          <w:szCs w:val="24"/>
          <w:rtl/>
        </w:rPr>
        <w:sectPr w:rsidR="008E2694" w:rsidRPr="008E2694">
          <w:pgSz w:w="12240" w:h="15840"/>
          <w:pgMar w:top="1400" w:right="1320" w:bottom="960" w:left="1340" w:header="0" w:footer="771" w:gutter="0"/>
          <w:cols w:space="720"/>
        </w:sectPr>
      </w:pPr>
    </w:p>
    <w:p w14:paraId="2E64C6FF" w14:textId="77777777" w:rsidR="008E2694" w:rsidRPr="008E2694" w:rsidRDefault="008E2694" w:rsidP="008E2694">
      <w:pPr>
        <w:pStyle w:val="BodyText"/>
        <w:bidi/>
        <w:spacing w:before="52"/>
        <w:ind w:left="100" w:right="122"/>
        <w:jc w:val="both"/>
        <w:rPr>
          <w:color w:val="000000" w:themeColor="text1"/>
          <w:rtl/>
        </w:rPr>
      </w:pPr>
      <w:r>
        <w:rPr>
          <w:color w:val="000000" w:themeColor="text1"/>
          <w:rtl/>
        </w:rPr>
        <w:t>والمساهمة في التوجيه الفعال من خلال وظيفة مجلس محتملة وآليات أخرى لضمان ترابط أفضل بين الجامعات مع بيئتها الاجتماعية والاقتصادية.</w:t>
      </w:r>
    </w:p>
    <w:p w14:paraId="2E64C700" w14:textId="77777777" w:rsidR="008E2694" w:rsidRPr="008E2694" w:rsidRDefault="008E2694" w:rsidP="008E2694">
      <w:pPr>
        <w:pStyle w:val="BodyText"/>
        <w:rPr>
          <w:color w:val="000000" w:themeColor="text1"/>
          <w:rtl/>
        </w:rPr>
      </w:pPr>
    </w:p>
    <w:p w14:paraId="2E64C701" w14:textId="77777777" w:rsidR="008E2694" w:rsidRPr="008E2694" w:rsidRDefault="008E2694" w:rsidP="00C06189">
      <w:pPr>
        <w:pStyle w:val="ListParagraph"/>
        <w:numPr>
          <w:ilvl w:val="0"/>
          <w:numId w:val="6"/>
        </w:numPr>
        <w:tabs>
          <w:tab w:val="left" w:pos="821"/>
        </w:tabs>
        <w:bidi/>
        <w:ind w:right="113" w:firstLine="0"/>
        <w:jc w:val="both"/>
        <w:rPr>
          <w:color w:val="000000" w:themeColor="text1"/>
          <w:sz w:val="24"/>
          <w:szCs w:val="24"/>
          <w:rtl/>
        </w:rPr>
      </w:pPr>
      <w:r>
        <w:rPr>
          <w:b/>
          <w:i/>
          <w:color w:val="000000" w:themeColor="text1"/>
          <w:sz w:val="24"/>
          <w:rtl/>
        </w:rPr>
        <w:t>المكون الفرعي (2.3) (الميزانية التقديرية : 1.72 مليون دولار أمريكي ممولة من طرف البنك الدولي للإنشاء والتعمير)</w:t>
      </w:r>
      <w:r>
        <w:rPr>
          <w:rtl/>
        </w:rPr>
        <w:t>سيساعد وحدة إدارة المشاريع على تعزيز قدراتها في مجال الادارة والتنسيق من خلال انتداب - على أساس تنافسي - موظفين فنيين إضافيين مؤهلين وذوي الخبرة لتنسيق ورصد وتقييم فعال الأنشطة التي يتم تنفيذها في إطار كل مكوّن فرعي.</w:t>
      </w:r>
      <w:r>
        <w:rPr>
          <w:color w:val="000000" w:themeColor="text1"/>
          <w:sz w:val="24"/>
          <w:rtl/>
        </w:rPr>
        <w:t xml:space="preserve"> أما الأنشطة الأخرى التي يدعمها المشروع فستتضمّن مراجعة دورية للدلائل التشغيلية (للمشروع وتمويلات التنافسية)، وتنظيم ورشات العمل والندوات المتصلة بالمشروع، والتكوين والمساعدة الفنية عند الإقتضاء.</w:t>
      </w:r>
    </w:p>
    <w:p w14:paraId="2E64C702" w14:textId="77777777" w:rsidR="008E2694" w:rsidRPr="008E2694" w:rsidRDefault="008E2694" w:rsidP="008E2694">
      <w:pPr>
        <w:jc w:val="both"/>
        <w:rPr>
          <w:color w:val="000000" w:themeColor="text1"/>
          <w:sz w:val="24"/>
          <w:szCs w:val="24"/>
          <w:rtl/>
        </w:rPr>
        <w:sectPr w:rsidR="008E2694" w:rsidRPr="008E2694">
          <w:pgSz w:w="12240" w:h="15840"/>
          <w:pgMar w:top="1380" w:right="1320" w:bottom="960" w:left="1340" w:header="0" w:footer="771" w:gutter="0"/>
          <w:cols w:space="720"/>
        </w:sectPr>
      </w:pPr>
    </w:p>
    <w:p w14:paraId="2E64C703" w14:textId="77777777" w:rsidR="008E2694" w:rsidRPr="008E2694" w:rsidRDefault="008E2694" w:rsidP="008E2694">
      <w:pPr>
        <w:pStyle w:val="Heading11"/>
        <w:bidi/>
        <w:spacing w:before="56" w:line="345" w:lineRule="auto"/>
        <w:ind w:left="2050" w:right="1962" w:firstLine="667"/>
        <w:rPr>
          <w:color w:val="000000" w:themeColor="text1"/>
          <w:rtl/>
        </w:rPr>
      </w:pPr>
      <w:r>
        <w:rPr>
          <w:color w:val="000000" w:themeColor="text1"/>
          <w:rtl/>
        </w:rPr>
        <w:t>الملحق 3 : اجراءات التنفيذ لمشروع التعليم العالي من أجل التشغيل في تونس</w:t>
      </w:r>
    </w:p>
    <w:p w14:paraId="2E64C704" w14:textId="77777777" w:rsidR="008E2694" w:rsidRPr="008E2694" w:rsidRDefault="008E2694" w:rsidP="008E2694">
      <w:pPr>
        <w:bidi/>
        <w:spacing w:before="161"/>
        <w:ind w:left="120"/>
        <w:jc w:val="both"/>
        <w:rPr>
          <w:b/>
          <w:bCs/>
          <w:color w:val="000000" w:themeColor="text1"/>
          <w:sz w:val="24"/>
          <w:szCs w:val="24"/>
          <w:rtl/>
        </w:rPr>
      </w:pPr>
      <w:r>
        <w:rPr>
          <w:b/>
          <w:color w:val="000000" w:themeColor="text1"/>
          <w:sz w:val="24"/>
          <w:rtl/>
        </w:rPr>
        <w:t>الترتيبات المؤسسية والتنفيذية للمشروع</w:t>
      </w:r>
    </w:p>
    <w:p w14:paraId="2E64C705" w14:textId="77777777" w:rsidR="008E2694" w:rsidRPr="008E2694" w:rsidRDefault="008E2694" w:rsidP="008E2694">
      <w:pPr>
        <w:pStyle w:val="BodyText"/>
        <w:spacing w:before="5"/>
        <w:rPr>
          <w:b/>
          <w:bCs/>
          <w:color w:val="000000" w:themeColor="text1"/>
          <w:sz w:val="30"/>
          <w:szCs w:val="30"/>
          <w:rtl/>
        </w:rPr>
      </w:pPr>
    </w:p>
    <w:p w14:paraId="2E64C706" w14:textId="77777777" w:rsidR="008E2694" w:rsidRPr="008E2694" w:rsidRDefault="008E2694" w:rsidP="00C06189">
      <w:pPr>
        <w:pStyle w:val="ListParagraph"/>
        <w:numPr>
          <w:ilvl w:val="0"/>
          <w:numId w:val="1"/>
        </w:numPr>
        <w:tabs>
          <w:tab w:val="left" w:pos="841"/>
        </w:tabs>
        <w:bidi/>
        <w:ind w:right="114" w:firstLine="0"/>
        <w:jc w:val="both"/>
        <w:rPr>
          <w:color w:val="000000" w:themeColor="text1"/>
          <w:sz w:val="24"/>
          <w:szCs w:val="24"/>
          <w:rtl/>
        </w:rPr>
      </w:pPr>
      <w:r>
        <w:rPr>
          <w:b/>
          <w:i/>
          <w:color w:val="000000" w:themeColor="text1"/>
          <w:sz w:val="24"/>
          <w:rtl/>
        </w:rPr>
        <w:t>دور وزارة التعليم العالي والبحث العلمي :</w:t>
      </w:r>
      <w:r>
        <w:rPr>
          <w:color w:val="000000" w:themeColor="text1"/>
          <w:sz w:val="24"/>
          <w:rtl/>
        </w:rPr>
        <w:t xml:space="preserve"> تمثّل وزارة التعليم العالي والبحث العلمي الجهة الحكومية المسؤولة عن تنفيذ المشروع من خلال وحدة إدارة المشاريع. هذا وإنّ وزارة التعليم العالي هي المسؤولة في النهاية عن تحقيق أهداف المشروع، وتوفير الرقابة والمتابعة والتقييم، والدعم الفني لهياكل التنفيذ.</w:t>
      </w:r>
      <w:r>
        <w:rPr>
          <w:color w:val="000000" w:themeColor="text1"/>
          <w:spacing w:val="-10"/>
          <w:sz w:val="24"/>
          <w:rtl/>
        </w:rPr>
        <w:t xml:space="preserve"> </w:t>
      </w:r>
      <w:r>
        <w:rPr>
          <w:color w:val="000000" w:themeColor="text1"/>
          <w:sz w:val="24"/>
          <w:rtl/>
        </w:rPr>
        <w:t>على وجه الخصوص، ستكون وزارة التعليم العالي  مسؤولة عن :</w:t>
      </w:r>
      <w:r>
        <w:rPr>
          <w:color w:val="000000" w:themeColor="text1"/>
          <w:spacing w:val="-8"/>
          <w:sz w:val="24"/>
          <w:rtl/>
        </w:rPr>
        <w:t xml:space="preserve"> </w:t>
      </w:r>
      <w:r>
        <w:rPr>
          <w:color w:val="000000" w:themeColor="text1"/>
          <w:sz w:val="24"/>
          <w:rtl/>
        </w:rPr>
        <w:t>(أ) تنسيق، من خلال وحدة إدارة المشاريع، أنشطة محددة ("الاجراءات المنهجية") من شأنها معالجة القضايا المتعددة الاختصاصات مثل الحوكمة وإدارة نظام التعليم العالي؛ (ب) التأكد من أنه تم إرساء التشريعات اللازمة من أجل تنفيذ هذه الأنشطة بفعالية و (ج) توفير الدعم اللازم، من خلال وحدة إدارة المشاريع، للمساعدة على تطوير وتنفيذ نموذج التمويل القائم على المردودية.</w:t>
      </w:r>
    </w:p>
    <w:p w14:paraId="2E64C707" w14:textId="77777777" w:rsidR="008E2694" w:rsidRPr="008E2694" w:rsidRDefault="008E2694" w:rsidP="008E2694">
      <w:pPr>
        <w:pStyle w:val="BodyText"/>
        <w:spacing w:before="6"/>
        <w:rPr>
          <w:color w:val="000000" w:themeColor="text1"/>
          <w:sz w:val="23"/>
          <w:szCs w:val="23"/>
          <w:rtl/>
        </w:rPr>
      </w:pPr>
    </w:p>
    <w:p w14:paraId="2E64C708" w14:textId="77777777" w:rsidR="008E2694" w:rsidRPr="008E2694" w:rsidRDefault="008E2694" w:rsidP="00DF34E5">
      <w:pPr>
        <w:pStyle w:val="ListParagraph"/>
        <w:numPr>
          <w:ilvl w:val="0"/>
          <w:numId w:val="1"/>
        </w:numPr>
        <w:tabs>
          <w:tab w:val="left" w:pos="841"/>
        </w:tabs>
        <w:bidi/>
        <w:ind w:right="115" w:firstLine="0"/>
        <w:jc w:val="both"/>
        <w:rPr>
          <w:color w:val="000000" w:themeColor="text1"/>
          <w:sz w:val="24"/>
          <w:szCs w:val="24"/>
          <w:rtl/>
        </w:rPr>
      </w:pPr>
      <w:r>
        <w:rPr>
          <w:b/>
          <w:i/>
          <w:color w:val="000000" w:themeColor="text1"/>
          <w:sz w:val="24"/>
          <w:rtl/>
        </w:rPr>
        <w:t xml:space="preserve">دور مؤسسات قطاع التعليم العالي </w:t>
      </w:r>
      <w:r w:rsidR="00DF34E5">
        <w:rPr>
          <w:rStyle w:val="FootnoteReference"/>
          <w:b/>
          <w:i/>
          <w:color w:val="000000" w:themeColor="text1"/>
          <w:sz w:val="24"/>
          <w:rtl/>
        </w:rPr>
        <w:footnoteReference w:id="62"/>
      </w:r>
      <w:r>
        <w:rPr>
          <w:color w:val="000000" w:themeColor="text1"/>
          <w:sz w:val="24"/>
          <w:rtl/>
        </w:rPr>
        <w:t xml:space="preserve"> ستكون مؤسسات قطاع التعليم العالي مسؤولة، من خلال الأنشطة الممولة بفضل آلية المنح التنافسية (برنامج دعم الجودة)، عن ضمان أنه تم تحقيق أهداف المشروع والتي تشمل : (أ) إنشاء نظام داخلي معزز لضمان الجودة من خلال إنشاء وحدات ضمان الجودة أو إعادة تفعيل لجان النوعية؛ (ب) تعزيز المراصد لتوفير تدفق ونوعية أفضل للمعلومات لفائدة الطلاب والجامعات ومؤسسات التعليم العالي؛ (ج) الدخول في إطار تعاقدي مع وزارة التعليم العالي من خلال المساهمة في تطوير العقود القائمة على المردودية وتحقيق الأهداف المحددة في هذه العقود.</w:t>
      </w:r>
    </w:p>
    <w:p w14:paraId="2E64C709" w14:textId="77777777" w:rsidR="008E2694" w:rsidRPr="008E2694" w:rsidRDefault="008E2694" w:rsidP="008E2694">
      <w:pPr>
        <w:pStyle w:val="BodyText"/>
        <w:rPr>
          <w:color w:val="000000" w:themeColor="text1"/>
          <w:rtl/>
        </w:rPr>
      </w:pPr>
    </w:p>
    <w:p w14:paraId="2E64C70A" w14:textId="77777777" w:rsidR="008E2694" w:rsidRPr="008E2694" w:rsidRDefault="008E2694" w:rsidP="00C06189">
      <w:pPr>
        <w:pStyle w:val="ListParagraph"/>
        <w:numPr>
          <w:ilvl w:val="0"/>
          <w:numId w:val="1"/>
        </w:numPr>
        <w:tabs>
          <w:tab w:val="left" w:pos="841"/>
        </w:tabs>
        <w:bidi/>
        <w:ind w:right="114" w:firstLine="0"/>
        <w:jc w:val="both"/>
        <w:rPr>
          <w:color w:val="000000" w:themeColor="text1"/>
          <w:sz w:val="24"/>
          <w:szCs w:val="24"/>
          <w:rtl/>
        </w:rPr>
      </w:pPr>
      <w:r>
        <w:rPr>
          <w:b/>
          <w:i/>
          <w:color w:val="000000" w:themeColor="text1"/>
          <w:spacing w:val="-8"/>
          <w:sz w:val="24"/>
          <w:rtl/>
        </w:rPr>
        <w:t>دور القطاع الخاص.</w:t>
      </w:r>
      <w:r>
        <w:rPr>
          <w:color w:val="000000" w:themeColor="text1"/>
          <w:spacing w:val="-8"/>
          <w:sz w:val="24"/>
          <w:rtl/>
        </w:rPr>
        <w:t xml:space="preserve"> </w:t>
      </w:r>
      <w:r>
        <w:rPr>
          <w:color w:val="000000" w:themeColor="text1"/>
          <w:sz w:val="24"/>
          <w:rtl/>
        </w:rPr>
        <w:t>سيلعب القطاع الخاص، من خلال الشراكة مع الجامعات ومؤسسات التعليم العالي، دورا رئيسيا في تصميم البرامج ذات البناء المشترك، وبالتالي في تطوير مسالك دراسية تتماشى بشكل أفضل مع  متطلبات سوق الشغل. ويلعب القطاع الخاص أيضا دورا حاسما في تصميم، وتنفيذ (يشمل توفير التكوين والتدريب للطلاب) ورصد وتقييم البرامج المشتركة البناء وغيرها من الأنشطة الممولة في إطار نوافذ برنامج دعم الجودة أخرى، باعتباره عضوا ناشطا في لجنة برنامج دعم الجودة وكذلك جزء من اللجان الفنية لبرنامج دعم الجودة ومن فريق المراجعة. وتم في 2015 وضع اتفاقية  شراكة، تم تحديثها سنة 2014، بين وزارة التعليم العالي والاتحاد التونسي للصناعة والتجارة، من أجل تعزيز الشراكات بين الجامعات / مؤسسات التعليم العالي ومؤسسات القطاع الخاص، وإضفاء طابع رسمي على أدوار ومسؤوليات كل من الجامعات / مؤسسات التعليم العالي والقطاع الخاص في تصميم وتنفيذ وتقييم برامج ذات البناء المشترك. ولعبت اتفاقية الشراكة هذه دور الإطار القانوني لاتفاقيات شراكة فردية أخرى تم ابرامها بين الجامعات/هياكل القطاع الخاص في إطار المشروع الثاني لدعم اصلاح التعليم العالي، وسيستمر استخدامها في إطار مشروع التعليم العالي من أجل التوظيف. للمزيد من التفاصيل أنظر الملحق 8.</w:t>
      </w:r>
    </w:p>
    <w:p w14:paraId="2E64C70B" w14:textId="77777777" w:rsidR="008E2694" w:rsidRPr="008E2694" w:rsidRDefault="008E2694" w:rsidP="008E2694">
      <w:pPr>
        <w:pStyle w:val="BodyText"/>
        <w:rPr>
          <w:color w:val="000000" w:themeColor="text1"/>
          <w:rtl/>
        </w:rPr>
      </w:pPr>
    </w:p>
    <w:p w14:paraId="2E64C70C" w14:textId="77777777" w:rsidR="00DF34E5" w:rsidRPr="008E2694" w:rsidRDefault="00DF34E5" w:rsidP="00DF34E5">
      <w:pPr>
        <w:pStyle w:val="BodyText"/>
        <w:numPr>
          <w:ilvl w:val="0"/>
          <w:numId w:val="1"/>
        </w:numPr>
        <w:bidi/>
        <w:spacing w:before="54" w:line="237" w:lineRule="auto"/>
        <w:ind w:right="114"/>
        <w:jc w:val="both"/>
        <w:rPr>
          <w:color w:val="000000" w:themeColor="text1"/>
          <w:rtl/>
        </w:rPr>
      </w:pPr>
      <w:r>
        <w:rPr>
          <w:b/>
          <w:i/>
          <w:color w:val="000000" w:themeColor="text1"/>
          <w:rtl/>
        </w:rPr>
        <w:t>إدارة وتنسيق المشروع.</w:t>
      </w:r>
      <w:r>
        <w:rPr>
          <w:color w:val="000000" w:themeColor="text1"/>
          <w:rtl/>
        </w:rPr>
        <w:t xml:space="preserve"> ستواصل وحدة إدارة المشاريع، والتي اكتسبت خبرة واسعة في مجال التنسيق، والإدارة المالية للمشاريع السابقة التي موّلها البنك الدولي، في لعب هذا الدور في إطار مشروع التعليم من أجل التوظيف، ولكن سيتمّ تعزيزها، مع اعتبارها هيكلا صلب داخل وزارة التعليم العالي وكذلك على مستوى الموارد البشرية. وتقوم وزارة التعليم العالي حاليا بإضفاء طابع رسمي على تحول وحدة إدارة المشاريع إلى هيكل دائم والذي يمكن أن يندرج ضمن المشاريع الحديثة الانشاء والممولة خارجيا (خلية إدارة المشاريع المموّلة بتمويلات خارجية) وستكون مسؤولة على</w:t>
      </w:r>
      <w:r w:rsidRPr="00DF34E5">
        <w:rPr>
          <w:color w:val="000000" w:themeColor="text1"/>
          <w:rtl/>
        </w:rPr>
        <w:t xml:space="preserve"> </w:t>
      </w:r>
      <w:r>
        <w:rPr>
          <w:color w:val="000000" w:themeColor="text1"/>
          <w:rtl/>
        </w:rPr>
        <w:t xml:space="preserve">تنسيق ومتابعة وتقييم المشروع تحت الاشراف المباشر للوزير. ويعتبر إنشاء وحدة إدارة المشاريع هذه شرطا للفعالية. و سيتم تعزيز وحدة إدارة المشاريع - التي ستكون نقطة الاتصال المباشرة للمشروع - بموظفين بدوام كامل - سواء كانوا من داخل وزارة التعليم العالي أو تم انتدابهم على أساس تنافسي مع خبرة هامة في المشاريع الممولة من قبل جهات مانحة وكذلك في مجالات : المشتريات والإدارة المالية والمتابعة والتقييم والاتصال وتكنولوجيا المعلومات والاتصالات. وبالإضافة إلى ذلك، فإن وحدة إدارة المشاريع ستقوم بانتداب، على أساس تنافسي، خبراء خارجيين مؤهلين للعمل بدوام جزئي (وسيتم تمويل ذلك </w:t>
      </w:r>
      <w:r>
        <w:rPr>
          <w:rtl/>
        </w:rPr>
        <w:br/>
      </w:r>
      <w:r>
        <w:rPr>
          <w:color w:val="000000" w:themeColor="text1"/>
          <w:rtl/>
        </w:rPr>
        <w:t>في إطار مشروع التعليم العالي من أجل التوظيف) والذين سيتعهدون بتنسيق مختلف نوافذ برنامج دعم الجودة</w:t>
      </w:r>
      <w:r>
        <w:rPr>
          <w:rStyle w:val="FootnoteReference"/>
          <w:color w:val="000000" w:themeColor="text1"/>
          <w:rtl/>
        </w:rPr>
        <w:footnoteReference w:id="63"/>
      </w:r>
      <w:r>
        <w:rPr>
          <w:color w:val="000000" w:themeColor="text1"/>
          <w:rtl/>
        </w:rPr>
        <w:t xml:space="preserve"> ، إضافة إلى ضمان التنفيذ السلس للاجراءات الجوهرية المتعلقة بالتوظيف، والحوكمة وإدارة نظام التعليم العالي.</w:t>
      </w:r>
    </w:p>
    <w:p w14:paraId="2E64C70D" w14:textId="77777777" w:rsidR="008E2694" w:rsidRPr="008E2694" w:rsidRDefault="008E2694" w:rsidP="00DF34E5">
      <w:pPr>
        <w:pStyle w:val="ListParagraph"/>
        <w:tabs>
          <w:tab w:val="left" w:pos="841"/>
        </w:tabs>
        <w:bidi/>
        <w:ind w:left="120" w:right="113"/>
        <w:jc w:val="both"/>
        <w:rPr>
          <w:color w:val="000000" w:themeColor="text1"/>
          <w:sz w:val="24"/>
          <w:szCs w:val="24"/>
          <w:rtl/>
        </w:rPr>
      </w:pPr>
    </w:p>
    <w:p w14:paraId="2E64C70E" w14:textId="77777777" w:rsidR="008E2694" w:rsidRPr="00DF34E5" w:rsidRDefault="008E2694" w:rsidP="00DF34E5">
      <w:pPr>
        <w:pStyle w:val="BodyText"/>
        <w:bidi/>
        <w:spacing w:before="7"/>
        <w:rPr>
          <w:color w:val="000000" w:themeColor="text1"/>
          <w:sz w:val="15"/>
          <w:szCs w:val="15"/>
          <w:rtl/>
        </w:rPr>
        <w:sectPr w:rsidR="008E2694" w:rsidRPr="00DF34E5">
          <w:pgSz w:w="12240" w:h="15840"/>
          <w:pgMar w:top="1380" w:right="1320" w:bottom="960" w:left="1320" w:header="0" w:footer="771" w:gutter="0"/>
          <w:cols w:space="720"/>
        </w:sectPr>
      </w:pPr>
    </w:p>
    <w:p w14:paraId="2E64C70F" w14:textId="77777777" w:rsidR="008E2694" w:rsidRPr="008E2694" w:rsidRDefault="008E2694" w:rsidP="008E2694">
      <w:pPr>
        <w:pStyle w:val="BodyText"/>
        <w:rPr>
          <w:color w:val="000000" w:themeColor="text1"/>
          <w:rtl/>
        </w:rPr>
      </w:pPr>
    </w:p>
    <w:p w14:paraId="2E64C710" w14:textId="77777777" w:rsidR="008E2694" w:rsidRPr="008E2694" w:rsidRDefault="008E2694" w:rsidP="00C06189">
      <w:pPr>
        <w:pStyle w:val="ListParagraph"/>
        <w:numPr>
          <w:ilvl w:val="0"/>
          <w:numId w:val="1"/>
        </w:numPr>
        <w:tabs>
          <w:tab w:val="left" w:pos="841"/>
        </w:tabs>
        <w:bidi/>
        <w:ind w:right="114" w:firstLine="0"/>
        <w:jc w:val="both"/>
        <w:rPr>
          <w:color w:val="000000" w:themeColor="text1"/>
          <w:sz w:val="24"/>
          <w:szCs w:val="24"/>
          <w:rtl/>
        </w:rPr>
      </w:pPr>
      <w:r>
        <w:rPr>
          <w:b/>
          <w:i/>
          <w:color w:val="000000" w:themeColor="text1"/>
          <w:sz w:val="24"/>
          <w:rtl/>
        </w:rPr>
        <w:t>مراقبة المشروع.</w:t>
      </w:r>
      <w:r>
        <w:rPr>
          <w:color w:val="000000" w:themeColor="text1"/>
          <w:sz w:val="24"/>
          <w:rtl/>
        </w:rPr>
        <w:t xml:space="preserve"> سيتم إنشاء اللجنة التوجيهية، برئاسة وزير التعليم العالي والبحث العلمي أو ممثله. وسيكون هذا أيضا شرطا لفعالية المشروع. وسيتم تحديد تشكيلة اللجنة التوجيهية بقرار وزاري وسيتم تحديدها في  الدليل التشغيلي للمشروع (على سبيل المثال يمكن أن ينتمي الممثلون إلى الإدارة المركزية  لوزارة التعليم العالي والبحث العلمي أو لوزارات أخرى، أكالوزارات المسؤولة عن المالية والتنمية والاستثمار والتعاون الدولي والصحة، والفلاحة، وتكنولوجيا المعلومات والاتصالات). و يتمثل دور اللجنة التوجيهية في عدة مهام منها تحديد التوجه الاستراتيجي للمشروع وكذلك توفير التوجيه لتنفيذ المشروع والإشراف على التقدم المحرز في تنفيذه. و تجتمع اللجنة التوجيهية على الأقل مرتين في السنة. وكما كان الشأن في إطار المشروع الثاني لدعم إصلاح التعليم العالي ، فإن وحدة إدارة المشاريع ستكون مسؤولة عن إعداد مخطط تنفيذي سنوي للمشروع، والذي سيتم مراجعته والموافقة عليه سنويا من قبل اللجنة التوجيهية للمشروع.</w:t>
      </w:r>
    </w:p>
    <w:p w14:paraId="2E64C711" w14:textId="77777777" w:rsidR="008E2694" w:rsidRPr="008E2694" w:rsidRDefault="008E2694" w:rsidP="008E2694">
      <w:pPr>
        <w:pStyle w:val="BodyText"/>
        <w:rPr>
          <w:color w:val="000000" w:themeColor="text1"/>
          <w:rtl/>
        </w:rPr>
      </w:pPr>
    </w:p>
    <w:p w14:paraId="2E64C712" w14:textId="77777777" w:rsidR="008E2694" w:rsidRPr="008E2694" w:rsidRDefault="008E2694" w:rsidP="00C06189">
      <w:pPr>
        <w:pStyle w:val="ListParagraph"/>
        <w:numPr>
          <w:ilvl w:val="0"/>
          <w:numId w:val="1"/>
        </w:numPr>
        <w:tabs>
          <w:tab w:val="left" w:pos="841"/>
        </w:tabs>
        <w:bidi/>
        <w:ind w:right="115" w:firstLine="0"/>
        <w:jc w:val="both"/>
        <w:rPr>
          <w:color w:val="000000" w:themeColor="text1"/>
          <w:sz w:val="24"/>
          <w:szCs w:val="24"/>
          <w:rtl/>
        </w:rPr>
      </w:pPr>
      <w:r>
        <w:rPr>
          <w:color w:val="000000" w:themeColor="text1"/>
          <w:sz w:val="24"/>
          <w:rtl/>
        </w:rPr>
        <w:t>وسيتم إنشاء لجنة برنامج دعم الجودة، بتسمية من  طرف وزيرالتعليم العالي والبحث العلمي وبرئاسة أحد أعضاء لجنة برنامج دعم الجودة. وسيكون هذا أيضا شرطا لفعالية المشروع. ينبغي أن تتألف لجنة برنامج دعم الجودة من ممثلين كما هو موضح في دليل الإجراءات التشغيلية  لبرنامج دعم الجودة .</w:t>
      </w:r>
      <w:r>
        <w:rPr>
          <w:color w:val="000000" w:themeColor="text1"/>
          <w:spacing w:val="-8"/>
          <w:sz w:val="24"/>
          <w:rtl/>
        </w:rPr>
        <w:t xml:space="preserve"> </w:t>
      </w:r>
      <w:r>
        <w:rPr>
          <w:color w:val="000000" w:themeColor="text1"/>
          <w:sz w:val="24"/>
          <w:rtl/>
        </w:rPr>
        <w:t>وستكون لجنة برنامج دعم الجودة مسؤولة عن إدارة عمليات برنامج دعم الجودة بالكامل وإطلاق كل مرحلة من عملية  منح المنافسة مع دعوة لتقديم المقترحات وفقا للأولويات الاستراتيجية التي ترسلها وزارة التعليم العالي، من خلال اللجنة التوجيهية. ستكون لجنة برنامج دعم الجودة مسؤولة في آخر المطاف عن تنفيذ ومراقبة منح برنامج دعم الجودة ومؤشرات المردودية بشكل فعّال، وعن إعداد التقارير حول التقدم المحرز في المشاريع الفرعية المموّلة من خلال منح برنامج دعم الجودة من خلال تقارير دورية.</w:t>
      </w:r>
    </w:p>
    <w:p w14:paraId="2E64C713" w14:textId="77777777" w:rsidR="008E2694" w:rsidRPr="008E2694" w:rsidRDefault="008E2694" w:rsidP="008E2694">
      <w:pPr>
        <w:pStyle w:val="BodyText"/>
        <w:rPr>
          <w:color w:val="000000" w:themeColor="text1"/>
          <w:rtl/>
        </w:rPr>
      </w:pPr>
    </w:p>
    <w:p w14:paraId="2E64C714" w14:textId="77777777" w:rsidR="008E2694" w:rsidRPr="008E2694" w:rsidRDefault="008E2694" w:rsidP="00C06189">
      <w:pPr>
        <w:pStyle w:val="ListParagraph"/>
        <w:numPr>
          <w:ilvl w:val="0"/>
          <w:numId w:val="1"/>
        </w:numPr>
        <w:tabs>
          <w:tab w:val="left" w:pos="841"/>
        </w:tabs>
        <w:bidi/>
        <w:ind w:right="116" w:firstLine="0"/>
        <w:jc w:val="both"/>
        <w:rPr>
          <w:color w:val="000000" w:themeColor="text1"/>
          <w:sz w:val="24"/>
          <w:szCs w:val="24"/>
          <w:rtl/>
        </w:rPr>
      </w:pPr>
      <w:r>
        <w:rPr>
          <w:color w:val="000000" w:themeColor="text1"/>
          <w:sz w:val="24"/>
          <w:rtl/>
        </w:rPr>
        <w:t>وسيتم استدعاء بعض الخبراء من لجنة برنامج دعم الجودة لاستعراض وترتيب مقترحات المنح. هذا وستضمن عملية مراجعة المقترحات الشفافية من خلال الالتزام بمبادئ الاستعراض من قبل النظراء وإشراك خبراء من الجامعات والقطاع الخاص والمجتمع المدني. ولتعزيز الشفافية، ويمكن أن يشمل فريق الخبراء ممثلين عن الإدارة وعن الطلاب.</w:t>
      </w:r>
    </w:p>
    <w:p w14:paraId="2E64C715" w14:textId="77777777" w:rsidR="008E2694" w:rsidRPr="008E2694" w:rsidRDefault="008E2694" w:rsidP="008E2694">
      <w:pPr>
        <w:pStyle w:val="BodyText"/>
        <w:rPr>
          <w:color w:val="000000" w:themeColor="text1"/>
          <w:rtl/>
        </w:rPr>
      </w:pPr>
    </w:p>
    <w:p w14:paraId="2E64C716" w14:textId="77777777" w:rsidR="00DF34E5" w:rsidRPr="008E2694" w:rsidRDefault="00DF34E5" w:rsidP="00DF34E5">
      <w:pPr>
        <w:pStyle w:val="BodyText"/>
        <w:numPr>
          <w:ilvl w:val="0"/>
          <w:numId w:val="1"/>
        </w:numPr>
        <w:bidi/>
        <w:spacing w:before="52"/>
        <w:ind w:right="116"/>
        <w:jc w:val="both"/>
        <w:rPr>
          <w:color w:val="000000" w:themeColor="text1"/>
          <w:rtl/>
        </w:rPr>
      </w:pPr>
      <w:r>
        <w:rPr>
          <w:color w:val="000000" w:themeColor="text1"/>
          <w:rtl/>
        </w:rPr>
        <w:t>هذا وقد يتم إنشاء وحدة للمشاريع صلب كل جامعة للمساعدة في الإشراف والمتابعة وتقييم المشاريع الفرعية لبرنامج دعم الجودة.</w:t>
      </w:r>
      <w:r>
        <w:rPr>
          <w:color w:val="000000" w:themeColor="text1"/>
          <w:spacing w:val="-6"/>
          <w:rtl/>
        </w:rPr>
        <w:t xml:space="preserve"> </w:t>
      </w:r>
      <w:r>
        <w:rPr>
          <w:color w:val="000000" w:themeColor="text1"/>
          <w:rtl/>
        </w:rPr>
        <w:t>ويمكن أن تكون هذه الوحدات ملحقة بالجامعات والهيئات المستفيدة من منح برنامج دعم الجودة (أي إدارات وزارة التعليم العالي ومؤسسات قطاع التعليم العالي)، وستشرف على تنفيذ ورصد وتقييم المشاريع الفرعية الممولة من بمنح برنامج دعم الجودة. وينبغي على الوحدات ضمان تعبئة الموارد البشرية اللازمة لتنفيذ المشاريع وستحظى بالموارد المالية اللازمة لتدريب الموظفين، وعند الاقتضاء، لانتداب خبراء خارجيين. وسيساهم مشروع التعليم العالي من أجل التوظيف أيضا في بناء قدرات موظفي الجامعات ومؤسسات التعليم العالي في مجال الإدارة المالية والمشتريات من أجل تنفيذ فعال لأنشطة المشروع ولكن أيضا لإضفاء طابع مؤسسي على ثقافة إدارة المشاريع في الجامعات ومؤسسات التعليم العالي.</w:t>
      </w:r>
    </w:p>
    <w:p w14:paraId="2E64C717" w14:textId="77777777" w:rsidR="008E2694" w:rsidRPr="00DF34E5" w:rsidRDefault="008E2694" w:rsidP="00DF34E5">
      <w:pPr>
        <w:tabs>
          <w:tab w:val="left" w:pos="841"/>
        </w:tabs>
        <w:bidi/>
        <w:ind w:right="115"/>
        <w:jc w:val="both"/>
        <w:rPr>
          <w:color w:val="000000" w:themeColor="text1"/>
          <w:sz w:val="24"/>
          <w:szCs w:val="24"/>
          <w:rtl/>
        </w:rPr>
      </w:pPr>
    </w:p>
    <w:p w14:paraId="2E64C718" w14:textId="77777777" w:rsidR="008E2694" w:rsidRPr="00DF34E5" w:rsidRDefault="008E2694" w:rsidP="00DF34E5">
      <w:pPr>
        <w:pStyle w:val="BodyText"/>
        <w:bidi/>
        <w:spacing w:before="2"/>
        <w:rPr>
          <w:color w:val="000000" w:themeColor="text1"/>
          <w:sz w:val="13"/>
          <w:szCs w:val="13"/>
          <w:rtl/>
        </w:rPr>
        <w:sectPr w:rsidR="008E2694" w:rsidRPr="00DF34E5">
          <w:footerReference w:type="default" r:id="rId25"/>
          <w:pgSz w:w="12240" w:h="15840"/>
          <w:pgMar w:top="1380" w:right="1320" w:bottom="960" w:left="1320" w:header="0" w:footer="771" w:gutter="0"/>
          <w:pgNumType w:start="40"/>
          <w:cols w:space="720"/>
        </w:sectPr>
      </w:pPr>
    </w:p>
    <w:p w14:paraId="2E64C719" w14:textId="77777777" w:rsidR="008E2694" w:rsidRPr="008E2694" w:rsidRDefault="008E2694" w:rsidP="008E2694">
      <w:pPr>
        <w:pStyle w:val="BodyText"/>
        <w:rPr>
          <w:color w:val="000000" w:themeColor="text1"/>
          <w:rtl/>
        </w:rPr>
      </w:pPr>
    </w:p>
    <w:p w14:paraId="2E64C71A" w14:textId="77777777" w:rsidR="008E2694" w:rsidRPr="008E2694" w:rsidRDefault="008E2694" w:rsidP="00C06189">
      <w:pPr>
        <w:pStyle w:val="ListParagraph"/>
        <w:numPr>
          <w:ilvl w:val="0"/>
          <w:numId w:val="1"/>
        </w:numPr>
        <w:tabs>
          <w:tab w:val="left" w:pos="841"/>
        </w:tabs>
        <w:bidi/>
        <w:ind w:right="119" w:firstLine="0"/>
        <w:jc w:val="both"/>
        <w:rPr>
          <w:color w:val="000000" w:themeColor="text1"/>
          <w:sz w:val="24"/>
          <w:szCs w:val="24"/>
          <w:rtl/>
        </w:rPr>
      </w:pPr>
      <w:r>
        <w:rPr>
          <w:b/>
          <w:i/>
          <w:color w:val="000000" w:themeColor="text1"/>
          <w:sz w:val="24"/>
          <w:rtl/>
        </w:rPr>
        <w:t>اختيار ومعالجة المعايير.</w:t>
      </w:r>
      <w:r>
        <w:rPr>
          <w:color w:val="000000" w:themeColor="text1"/>
          <w:sz w:val="24"/>
          <w:rtl/>
        </w:rPr>
        <w:t xml:space="preserve"> وسيتم منح منح برنامج دعم الجودة إلى الوحدات الأكاديمية أو الإدارية للجامعات ومؤسسات التعليم العالي التي تقدم أقوى مقترحات فيما يتعلق بالمتابعة والإدارة المالية وإدارة المشتريات المتعلقة بالمشروع.</w:t>
      </w:r>
    </w:p>
    <w:p w14:paraId="2E64C71B" w14:textId="77777777" w:rsidR="008E2694" w:rsidRPr="008E2694" w:rsidRDefault="008E2694" w:rsidP="008E2694">
      <w:pPr>
        <w:pStyle w:val="BodyText"/>
        <w:spacing w:before="2"/>
        <w:rPr>
          <w:color w:val="000000" w:themeColor="text1"/>
          <w:rtl/>
        </w:rPr>
      </w:pPr>
    </w:p>
    <w:p w14:paraId="2E64C71C" w14:textId="77777777" w:rsidR="008E2694" w:rsidRPr="008E2694" w:rsidRDefault="008E2694" w:rsidP="00DF34E5">
      <w:pPr>
        <w:pStyle w:val="ListParagraph"/>
        <w:numPr>
          <w:ilvl w:val="0"/>
          <w:numId w:val="1"/>
        </w:numPr>
        <w:tabs>
          <w:tab w:val="left" w:pos="841"/>
        </w:tabs>
        <w:bidi/>
        <w:spacing w:line="237" w:lineRule="auto"/>
        <w:ind w:right="115" w:firstLine="0"/>
        <w:jc w:val="both"/>
        <w:rPr>
          <w:color w:val="000000" w:themeColor="text1"/>
          <w:sz w:val="24"/>
          <w:szCs w:val="24"/>
          <w:rtl/>
        </w:rPr>
      </w:pPr>
      <w:r>
        <w:rPr>
          <w:color w:val="000000" w:themeColor="text1"/>
          <w:sz w:val="24"/>
          <w:rtl/>
        </w:rPr>
        <w:t>هذا وإنّ جميع الجامعات ومؤسسات التعليم العالي العمومية، فضلا عن مؤسسات قطاع التعليم العالي بما في ذلك مؤسسات التعليم العالي تحت إشراف وزارة التعليم العالي ووزارات أخرى، مؤهلة للحصول على منح برنامج دعم الجودة. وسيتم منح منح برنامج دعم الجودة إلى الوحدات الأكاديمية أو الإدارية للجامعات ومؤسسات التعليم العالي التي تقدم أقوى المقترحات فيما يتعلّق بالتحسينات وقدرات التسيير المذكورة أعلاه. ولتقديم مقترحات المنح، ينبغي على الجامعات ومؤسسات التعليم العالي أن تستوفي معايير التأهيل المعلنة. وتشمل هذه : استكمال دراسة ذاتية مؤسسية، واعتماد مخطط استراتيجي مؤسسي، والتحلي بقدرات إدارية كافية لإدارة أموال المنحة واقتناء السلع والخدمات وفقا لمبادئ توجيهية تضمن النزاهة والمساءلة.</w:t>
      </w:r>
      <w:r>
        <w:rPr>
          <w:color w:val="000000" w:themeColor="text1"/>
          <w:spacing w:val="42"/>
          <w:sz w:val="24"/>
          <w:rtl/>
        </w:rPr>
        <w:t xml:space="preserve"> </w:t>
      </w:r>
      <w:r>
        <w:rPr>
          <w:color w:val="000000" w:themeColor="text1"/>
          <w:sz w:val="24"/>
          <w:rtl/>
        </w:rPr>
        <w:t xml:space="preserve">سيتم داخل نافذة كل منحة، تقسيم المنافسة على عدة طبقات وفق القدرات المؤسسية حتّى لا يتم تفضيل أقوى المؤسسات فقط. </w:t>
      </w:r>
      <w:r>
        <w:rPr>
          <w:rtl/>
        </w:rPr>
        <w:t xml:space="preserve">وستحظى الجامعات الفتية </w:t>
      </w:r>
      <w:r w:rsidR="00DF34E5">
        <w:rPr>
          <w:rStyle w:val="FootnoteReference"/>
          <w:rtl/>
        </w:rPr>
        <w:footnoteReference w:id="64"/>
      </w:r>
      <w:r>
        <w:rPr>
          <w:rtl/>
        </w:rPr>
        <w:t xml:space="preserve"> ببند تفاضلي وذلك لتشجيعها على المشاركة.</w:t>
      </w:r>
    </w:p>
    <w:p w14:paraId="2E64C71D" w14:textId="77777777" w:rsidR="008E2694" w:rsidRPr="008E2694" w:rsidRDefault="008E2694" w:rsidP="008E2694">
      <w:pPr>
        <w:pStyle w:val="BodyText"/>
        <w:rPr>
          <w:color w:val="000000" w:themeColor="text1"/>
          <w:rtl/>
        </w:rPr>
      </w:pPr>
    </w:p>
    <w:p w14:paraId="2E64C71E" w14:textId="77777777" w:rsidR="008E2694" w:rsidRPr="008E2694" w:rsidRDefault="008E2694" w:rsidP="00C06189">
      <w:pPr>
        <w:pStyle w:val="ListParagraph"/>
        <w:numPr>
          <w:ilvl w:val="0"/>
          <w:numId w:val="1"/>
        </w:numPr>
        <w:tabs>
          <w:tab w:val="left" w:pos="841"/>
        </w:tabs>
        <w:bidi/>
        <w:ind w:right="120" w:firstLine="0"/>
        <w:jc w:val="both"/>
        <w:rPr>
          <w:color w:val="000000" w:themeColor="text1"/>
          <w:sz w:val="24"/>
          <w:szCs w:val="24"/>
          <w:rtl/>
        </w:rPr>
      </w:pPr>
      <w:r>
        <w:rPr>
          <w:color w:val="000000" w:themeColor="text1"/>
          <w:sz w:val="24"/>
          <w:rtl/>
        </w:rPr>
        <w:t>وسيتم تقييم المقترحات وفق مجموعة من المعايير التي تم تفصيلها في دليل الاجراءات التشغيلية لبرنامج دعم الجودة و التي سيتم مراجعتها في إطارالمشروع الجديد. وتشمل هذه المعايير :</w:t>
      </w:r>
    </w:p>
    <w:p w14:paraId="2E64C71F" w14:textId="77777777" w:rsidR="008E2694" w:rsidRPr="008E2694" w:rsidRDefault="008E2694" w:rsidP="008E2694">
      <w:pPr>
        <w:pStyle w:val="BodyText"/>
        <w:spacing w:before="2"/>
        <w:rPr>
          <w:color w:val="000000" w:themeColor="text1"/>
          <w:rtl/>
        </w:rPr>
      </w:pPr>
    </w:p>
    <w:p w14:paraId="2E64C720" w14:textId="77777777" w:rsidR="008E2694" w:rsidRPr="008E2694" w:rsidRDefault="008E2694" w:rsidP="00C06189">
      <w:pPr>
        <w:pStyle w:val="ListParagraph"/>
        <w:numPr>
          <w:ilvl w:val="1"/>
          <w:numId w:val="1"/>
        </w:numPr>
        <w:tabs>
          <w:tab w:val="left" w:pos="840"/>
          <w:tab w:val="left" w:pos="841"/>
        </w:tabs>
        <w:bidi/>
        <w:spacing w:line="293" w:lineRule="exact"/>
        <w:rPr>
          <w:color w:val="000000" w:themeColor="text1"/>
          <w:sz w:val="24"/>
          <w:szCs w:val="24"/>
          <w:rtl/>
        </w:rPr>
      </w:pPr>
      <w:r>
        <w:rPr>
          <w:color w:val="000000" w:themeColor="text1"/>
          <w:sz w:val="24"/>
          <w:rtl/>
        </w:rPr>
        <w:t>صحة التحليل؛</w:t>
      </w:r>
    </w:p>
    <w:p w14:paraId="2E64C721" w14:textId="77777777" w:rsidR="008E2694" w:rsidRPr="008E2694" w:rsidRDefault="008E2694" w:rsidP="00C06189">
      <w:pPr>
        <w:pStyle w:val="ListParagraph"/>
        <w:numPr>
          <w:ilvl w:val="1"/>
          <w:numId w:val="1"/>
        </w:numPr>
        <w:tabs>
          <w:tab w:val="left" w:pos="840"/>
          <w:tab w:val="left" w:pos="841"/>
        </w:tabs>
        <w:bidi/>
        <w:spacing w:line="293" w:lineRule="exact"/>
        <w:rPr>
          <w:color w:val="000000" w:themeColor="text1"/>
          <w:sz w:val="24"/>
          <w:szCs w:val="24"/>
          <w:rtl/>
        </w:rPr>
      </w:pPr>
      <w:r>
        <w:rPr>
          <w:color w:val="000000" w:themeColor="text1"/>
          <w:sz w:val="24"/>
          <w:rtl/>
        </w:rPr>
        <w:t>الوضوح في طرح القضية ؛</w:t>
      </w:r>
    </w:p>
    <w:p w14:paraId="2E64C722" w14:textId="77777777" w:rsidR="008E2694" w:rsidRPr="008E2694" w:rsidRDefault="008E2694" w:rsidP="00C06189">
      <w:pPr>
        <w:pStyle w:val="ListParagraph"/>
        <w:numPr>
          <w:ilvl w:val="1"/>
          <w:numId w:val="1"/>
        </w:numPr>
        <w:tabs>
          <w:tab w:val="left" w:pos="840"/>
          <w:tab w:val="left" w:pos="841"/>
        </w:tabs>
        <w:bidi/>
        <w:spacing w:line="293" w:lineRule="exact"/>
        <w:rPr>
          <w:color w:val="000000" w:themeColor="text1"/>
          <w:sz w:val="24"/>
          <w:szCs w:val="24"/>
          <w:rtl/>
        </w:rPr>
      </w:pPr>
      <w:r>
        <w:rPr>
          <w:color w:val="000000" w:themeColor="text1"/>
          <w:sz w:val="24"/>
          <w:rtl/>
        </w:rPr>
        <w:t>رابطا واضحا بين الاستثمار المقترح والمشاكل المحددة ؛</w:t>
      </w:r>
    </w:p>
    <w:p w14:paraId="2E64C723" w14:textId="77777777" w:rsidR="008E2694" w:rsidRPr="008E2694" w:rsidRDefault="008E2694" w:rsidP="00C06189">
      <w:pPr>
        <w:pStyle w:val="ListParagraph"/>
        <w:numPr>
          <w:ilvl w:val="1"/>
          <w:numId w:val="1"/>
        </w:numPr>
        <w:tabs>
          <w:tab w:val="left" w:pos="840"/>
          <w:tab w:val="left" w:pos="841"/>
        </w:tabs>
        <w:bidi/>
        <w:spacing w:line="293" w:lineRule="exact"/>
        <w:rPr>
          <w:color w:val="000000" w:themeColor="text1"/>
          <w:sz w:val="24"/>
          <w:szCs w:val="24"/>
          <w:rtl/>
        </w:rPr>
      </w:pPr>
      <w:r>
        <w:rPr>
          <w:color w:val="000000" w:themeColor="text1"/>
          <w:sz w:val="24"/>
          <w:rtl/>
        </w:rPr>
        <w:t xml:space="preserve">مؤشرات كمية ونوعية موافق عليها لمتابعة التقدم المحرز في التنفيذ </w:t>
      </w:r>
      <w:r>
        <w:rPr>
          <w:rtl/>
        </w:rPr>
        <w:br/>
      </w:r>
    </w:p>
    <w:p w14:paraId="2E64C724" w14:textId="77777777" w:rsidR="008E2694" w:rsidRPr="008E2694" w:rsidRDefault="008E2694" w:rsidP="00C06189">
      <w:pPr>
        <w:pStyle w:val="ListParagraph"/>
        <w:numPr>
          <w:ilvl w:val="1"/>
          <w:numId w:val="1"/>
        </w:numPr>
        <w:tabs>
          <w:tab w:val="left" w:pos="840"/>
          <w:tab w:val="left" w:pos="841"/>
        </w:tabs>
        <w:bidi/>
        <w:spacing w:line="293" w:lineRule="exact"/>
        <w:rPr>
          <w:color w:val="000000" w:themeColor="text1"/>
          <w:sz w:val="24"/>
          <w:szCs w:val="24"/>
          <w:rtl/>
        </w:rPr>
      </w:pPr>
      <w:r>
        <w:rPr>
          <w:color w:val="000000" w:themeColor="text1"/>
          <w:sz w:val="24"/>
          <w:rtl/>
        </w:rPr>
        <w:t>مؤشرات وآثار النتائج ؛</w:t>
      </w:r>
    </w:p>
    <w:p w14:paraId="2E64C725" w14:textId="77777777" w:rsidR="008E2694" w:rsidRPr="008E2694" w:rsidRDefault="008E2694" w:rsidP="00C06189">
      <w:pPr>
        <w:pStyle w:val="ListParagraph"/>
        <w:numPr>
          <w:ilvl w:val="1"/>
          <w:numId w:val="1"/>
        </w:numPr>
        <w:tabs>
          <w:tab w:val="left" w:pos="840"/>
          <w:tab w:val="left" w:pos="841"/>
        </w:tabs>
        <w:bidi/>
        <w:spacing w:before="1" w:line="293" w:lineRule="exact"/>
        <w:rPr>
          <w:color w:val="000000" w:themeColor="text1"/>
          <w:sz w:val="24"/>
          <w:szCs w:val="24"/>
          <w:rtl/>
        </w:rPr>
      </w:pPr>
      <w:r>
        <w:rPr>
          <w:color w:val="000000" w:themeColor="text1"/>
          <w:sz w:val="24"/>
          <w:rtl/>
        </w:rPr>
        <w:t>مخطّط مشتريات يغطي 18 شهرا؛</w:t>
      </w:r>
    </w:p>
    <w:p w14:paraId="2E64C726" w14:textId="77777777" w:rsidR="008E2694" w:rsidRPr="008E2694" w:rsidRDefault="008E2694" w:rsidP="00C06189">
      <w:pPr>
        <w:pStyle w:val="ListParagraph"/>
        <w:numPr>
          <w:ilvl w:val="1"/>
          <w:numId w:val="1"/>
        </w:numPr>
        <w:tabs>
          <w:tab w:val="left" w:pos="840"/>
          <w:tab w:val="left" w:pos="841"/>
        </w:tabs>
        <w:bidi/>
        <w:spacing w:line="293" w:lineRule="exact"/>
        <w:rPr>
          <w:color w:val="000000" w:themeColor="text1"/>
          <w:sz w:val="24"/>
          <w:szCs w:val="24"/>
          <w:rtl/>
        </w:rPr>
      </w:pPr>
      <w:r>
        <w:rPr>
          <w:color w:val="000000" w:themeColor="text1"/>
          <w:sz w:val="24"/>
          <w:rtl/>
        </w:rPr>
        <w:t>مخطط متابعة وتقييم ؛</w:t>
      </w:r>
    </w:p>
    <w:p w14:paraId="2E64C727" w14:textId="77777777" w:rsidR="008E2694" w:rsidRPr="008E2694" w:rsidRDefault="008E2694" w:rsidP="00C06189">
      <w:pPr>
        <w:pStyle w:val="ListParagraph"/>
        <w:numPr>
          <w:ilvl w:val="1"/>
          <w:numId w:val="1"/>
        </w:numPr>
        <w:tabs>
          <w:tab w:val="left" w:pos="840"/>
          <w:tab w:val="left" w:pos="841"/>
        </w:tabs>
        <w:bidi/>
        <w:spacing w:line="293" w:lineRule="exact"/>
        <w:rPr>
          <w:color w:val="000000" w:themeColor="text1"/>
          <w:sz w:val="24"/>
          <w:szCs w:val="24"/>
          <w:rtl/>
        </w:rPr>
      </w:pPr>
      <w:r>
        <w:rPr>
          <w:color w:val="000000" w:themeColor="text1"/>
          <w:sz w:val="24"/>
          <w:rtl/>
        </w:rPr>
        <w:t>ما يثبت أنّ الجامعة لديها القدرة على تنفيذ الأنشطة المقترحة.</w:t>
      </w:r>
    </w:p>
    <w:p w14:paraId="2E64C728" w14:textId="77777777" w:rsidR="008E2694" w:rsidRPr="008E2694" w:rsidRDefault="008E2694" w:rsidP="008E2694">
      <w:pPr>
        <w:pStyle w:val="BodyText"/>
        <w:spacing w:before="8"/>
        <w:rPr>
          <w:color w:val="000000" w:themeColor="text1"/>
          <w:sz w:val="23"/>
          <w:szCs w:val="23"/>
          <w:rtl/>
        </w:rPr>
      </w:pPr>
    </w:p>
    <w:p w14:paraId="2E64C729" w14:textId="77777777" w:rsidR="008E2694" w:rsidRPr="008E2694" w:rsidRDefault="008E2694" w:rsidP="00C06189">
      <w:pPr>
        <w:pStyle w:val="ListParagraph"/>
        <w:numPr>
          <w:ilvl w:val="0"/>
          <w:numId w:val="1"/>
        </w:numPr>
        <w:tabs>
          <w:tab w:val="left" w:pos="841"/>
        </w:tabs>
        <w:bidi/>
        <w:ind w:left="840"/>
        <w:jc w:val="both"/>
        <w:rPr>
          <w:color w:val="000000" w:themeColor="text1"/>
          <w:sz w:val="24"/>
          <w:szCs w:val="24"/>
          <w:rtl/>
        </w:rPr>
      </w:pPr>
      <w:r>
        <w:rPr>
          <w:color w:val="000000" w:themeColor="text1"/>
          <w:sz w:val="24"/>
          <w:rtl/>
        </w:rPr>
        <w:t>للمزيد من التفاصيل حول برنامج دعم الجودة أنظر الملحق 8.</w:t>
      </w:r>
    </w:p>
    <w:p w14:paraId="2E64C72A" w14:textId="77777777" w:rsidR="008E2694" w:rsidRPr="008E2694" w:rsidRDefault="008E2694" w:rsidP="008E2694">
      <w:pPr>
        <w:pStyle w:val="BodyText"/>
        <w:rPr>
          <w:color w:val="000000" w:themeColor="text1"/>
          <w:rtl/>
        </w:rPr>
      </w:pPr>
    </w:p>
    <w:p w14:paraId="2E64C72B" w14:textId="77777777" w:rsidR="008E2694" w:rsidRPr="008E2694" w:rsidRDefault="008E2694" w:rsidP="00C06189">
      <w:pPr>
        <w:pStyle w:val="ListParagraph"/>
        <w:numPr>
          <w:ilvl w:val="0"/>
          <w:numId w:val="1"/>
        </w:numPr>
        <w:tabs>
          <w:tab w:val="left" w:pos="901"/>
        </w:tabs>
        <w:bidi/>
        <w:ind w:right="117" w:firstLine="0"/>
        <w:jc w:val="both"/>
        <w:rPr>
          <w:color w:val="000000" w:themeColor="text1"/>
          <w:sz w:val="24"/>
          <w:szCs w:val="24"/>
          <w:rtl/>
        </w:rPr>
      </w:pPr>
      <w:r>
        <w:rPr>
          <w:b/>
          <w:i/>
          <w:color w:val="000000" w:themeColor="text1"/>
          <w:sz w:val="24"/>
          <w:rtl/>
        </w:rPr>
        <w:t>دلائل الاجراءات التشغيلية.</w:t>
      </w:r>
      <w:r>
        <w:rPr>
          <w:color w:val="000000" w:themeColor="text1"/>
          <w:sz w:val="24"/>
          <w:rtl/>
        </w:rPr>
        <w:t xml:space="preserve"> تم إعداد دليلين اثنين للإجراءات التشغيلية استنادا على الخبرات والدروس المكتسبة من المشروع الثاني لدعم إصلاح التعليم العالي : (أ) دليل الاجراءات التشغيلية للمشروع يصف المبادئ التوجيهية والإجراءات لتنفيذ المخطط السنوي بنجاح؛ و (ب) دليل اجراءات تشغيلية لبرنامج دعم الجودة يوضح التفاصيل الإدارية والائتمانية وإدارةالتسييرية لتنفيذ برنامج دعم الجودة من قبل مختلف الهياكل (أي وزارة التعليم العالي والمؤسسات المستفيدة). وسيتم تحديث محتوى دليلي الاجراءات التشغيلية عند الضرورة أثناء تنفيذ المشروع.</w:t>
      </w:r>
    </w:p>
    <w:p w14:paraId="2E64C72C" w14:textId="77777777" w:rsidR="008E2694" w:rsidRPr="008E2694" w:rsidRDefault="008E2694" w:rsidP="008E2694">
      <w:pPr>
        <w:pStyle w:val="BodyText"/>
        <w:rPr>
          <w:color w:val="000000" w:themeColor="text1"/>
          <w:sz w:val="20"/>
          <w:szCs w:val="20"/>
          <w:rtl/>
        </w:rPr>
      </w:pPr>
    </w:p>
    <w:p w14:paraId="2E64C72D" w14:textId="77777777" w:rsidR="008E2694" w:rsidRPr="008E2694" w:rsidRDefault="008E2694" w:rsidP="008E2694">
      <w:pPr>
        <w:pStyle w:val="BodyText"/>
        <w:bidi/>
        <w:spacing w:before="5"/>
        <w:rPr>
          <w:color w:val="000000" w:themeColor="text1"/>
          <w:sz w:val="19"/>
          <w:szCs w:val="19"/>
          <w:rtl/>
        </w:rPr>
      </w:pPr>
    </w:p>
    <w:p w14:paraId="2E64C72E" w14:textId="77777777" w:rsidR="008E2694" w:rsidRPr="008E2694" w:rsidRDefault="008E2694" w:rsidP="008E2694">
      <w:pPr>
        <w:rPr>
          <w:color w:val="000000" w:themeColor="text1"/>
          <w:rtl/>
        </w:rPr>
        <w:sectPr w:rsidR="008E2694" w:rsidRPr="008E2694">
          <w:pgSz w:w="12240" w:h="15840"/>
          <w:pgMar w:top="1380" w:right="1320" w:bottom="960" w:left="1320" w:header="0" w:footer="771" w:gutter="0"/>
          <w:cols w:space="720"/>
        </w:sectPr>
      </w:pPr>
    </w:p>
    <w:p w14:paraId="2E64C72F" w14:textId="77777777" w:rsidR="008E2694" w:rsidRPr="008E2694" w:rsidRDefault="008E2694" w:rsidP="00C06189">
      <w:pPr>
        <w:pStyle w:val="ListParagraph"/>
        <w:numPr>
          <w:ilvl w:val="0"/>
          <w:numId w:val="1"/>
        </w:numPr>
        <w:tabs>
          <w:tab w:val="left" w:pos="821"/>
        </w:tabs>
        <w:bidi/>
        <w:spacing w:before="52"/>
        <w:ind w:left="100" w:right="118" w:firstLine="0"/>
        <w:jc w:val="both"/>
        <w:rPr>
          <w:color w:val="000000" w:themeColor="text1"/>
          <w:sz w:val="24"/>
          <w:szCs w:val="24"/>
          <w:rtl/>
        </w:rPr>
      </w:pPr>
      <w:r>
        <w:rPr>
          <w:rtl/>
        </w:rPr>
        <w:t xml:space="preserve">سيتم إعداد </w:t>
      </w:r>
      <w:r>
        <w:rPr>
          <w:b/>
          <w:i/>
          <w:color w:val="000000" w:themeColor="text1"/>
          <w:sz w:val="24"/>
          <w:rtl/>
        </w:rPr>
        <w:t xml:space="preserve">المبادئ التوجيهية للتمويل القائم على المردودية </w:t>
      </w:r>
      <w:r>
        <w:rPr>
          <w:rtl/>
        </w:rPr>
        <w:t>عندما يتم تطوير نموذج التمويل القائم على المردودية، ويفضل أن يكون ذلك خلال السنة الأولى من المشروع.</w:t>
      </w:r>
      <w:r>
        <w:rPr>
          <w:color w:val="000000" w:themeColor="text1"/>
          <w:sz w:val="24"/>
          <w:rtl/>
        </w:rPr>
        <w:t xml:space="preserve"> وستقوم المبادئ التوجيهية بوصف الإجراءات والعمليات الواجب اتباعها في إطار الآلية القائمة على المردودية وستتم المصادقة عليها من قبل كل من وزارة التعليم العالي والبنك قبل تنفيذ النموذج.</w:t>
      </w:r>
    </w:p>
    <w:p w14:paraId="2E64C730" w14:textId="77777777" w:rsidR="008E2694" w:rsidRPr="008E2694" w:rsidRDefault="008E2694" w:rsidP="008E2694">
      <w:pPr>
        <w:pStyle w:val="BodyText"/>
        <w:spacing w:before="7"/>
        <w:rPr>
          <w:color w:val="000000" w:themeColor="text1"/>
          <w:rtl/>
        </w:rPr>
      </w:pPr>
    </w:p>
    <w:p w14:paraId="2E64C731" w14:textId="77777777" w:rsidR="008E2694" w:rsidRPr="008E2694" w:rsidRDefault="008E2694" w:rsidP="008E2694">
      <w:pPr>
        <w:pStyle w:val="Heading11"/>
        <w:bidi/>
        <w:jc w:val="both"/>
        <w:rPr>
          <w:color w:val="000000" w:themeColor="text1"/>
          <w:rtl/>
        </w:rPr>
      </w:pPr>
      <w:r>
        <w:rPr>
          <w:color w:val="000000" w:themeColor="text1"/>
          <w:rtl/>
        </w:rPr>
        <w:t>الإدارة المالية والنفقات والمشتريات</w:t>
      </w:r>
    </w:p>
    <w:p w14:paraId="2E64C732" w14:textId="77777777" w:rsidR="008E2694" w:rsidRPr="008E2694" w:rsidRDefault="008E2694" w:rsidP="008E2694">
      <w:pPr>
        <w:pStyle w:val="BodyText"/>
        <w:spacing w:before="10"/>
        <w:rPr>
          <w:b/>
          <w:bCs/>
          <w:color w:val="000000" w:themeColor="text1"/>
          <w:sz w:val="26"/>
          <w:szCs w:val="26"/>
          <w:rtl/>
        </w:rPr>
      </w:pPr>
    </w:p>
    <w:p w14:paraId="2E64C733" w14:textId="77777777" w:rsidR="008E2694" w:rsidRPr="008E2694" w:rsidRDefault="008E2694" w:rsidP="00C06189">
      <w:pPr>
        <w:pStyle w:val="ListParagraph"/>
        <w:numPr>
          <w:ilvl w:val="0"/>
          <w:numId w:val="1"/>
        </w:numPr>
        <w:tabs>
          <w:tab w:val="left" w:pos="821"/>
        </w:tabs>
        <w:bidi/>
        <w:ind w:left="100" w:right="112" w:firstLine="0"/>
        <w:jc w:val="both"/>
        <w:rPr>
          <w:color w:val="000000" w:themeColor="text1"/>
          <w:sz w:val="24"/>
          <w:szCs w:val="24"/>
          <w:rtl/>
        </w:rPr>
      </w:pPr>
      <w:r>
        <w:rPr>
          <w:color w:val="000000" w:themeColor="text1"/>
          <w:sz w:val="24"/>
          <w:rtl/>
        </w:rPr>
        <w:t xml:space="preserve">يتمثل الهدف الانمائي للمشروع في : </w:t>
      </w:r>
      <w:r>
        <w:rPr>
          <w:i/>
          <w:color w:val="000000" w:themeColor="text1"/>
          <w:sz w:val="24"/>
          <w:rtl/>
        </w:rPr>
        <w:t>"تعزيز توظيف خريجي التعليم العالي المستقبليين وتعزيز إدارة التعليم العالي".</w:t>
      </w:r>
      <w:r>
        <w:rPr>
          <w:color w:val="000000" w:themeColor="text1"/>
          <w:sz w:val="24"/>
          <w:rtl/>
        </w:rPr>
        <w:t xml:space="preserve"> وسيتم تنفيذ مشروع التعليم العالي من أجل التوظيف من قبل وزارة التعليم العالي والبحث العلمي، من خلال وحدة إدارة المشاريع، ووكالات تنفيذية محتملة أخرى تحت إشراف وزارة التعليم العالي و(الجامعات ومؤسسات التعليم العالي ومؤسسات البحث العلمي والخدمات الطلابية).</w:t>
      </w:r>
    </w:p>
    <w:p w14:paraId="2E64C734" w14:textId="77777777" w:rsidR="008E2694" w:rsidRPr="008E2694" w:rsidRDefault="008E2694" w:rsidP="008E2694">
      <w:pPr>
        <w:pStyle w:val="BodyText"/>
        <w:spacing w:before="10"/>
        <w:rPr>
          <w:color w:val="000000" w:themeColor="text1"/>
          <w:sz w:val="20"/>
          <w:szCs w:val="20"/>
          <w:rtl/>
        </w:rPr>
      </w:pPr>
    </w:p>
    <w:p w14:paraId="2E64C735" w14:textId="77777777" w:rsidR="008E2694" w:rsidRPr="008E2694" w:rsidRDefault="008E2694" w:rsidP="00C06189">
      <w:pPr>
        <w:pStyle w:val="ListParagraph"/>
        <w:numPr>
          <w:ilvl w:val="0"/>
          <w:numId w:val="1"/>
        </w:numPr>
        <w:tabs>
          <w:tab w:val="left" w:pos="821"/>
        </w:tabs>
        <w:bidi/>
        <w:ind w:left="100" w:right="116" w:firstLine="0"/>
        <w:jc w:val="both"/>
        <w:rPr>
          <w:color w:val="000000" w:themeColor="text1"/>
          <w:sz w:val="24"/>
          <w:szCs w:val="24"/>
          <w:rtl/>
        </w:rPr>
      </w:pPr>
      <w:r>
        <w:rPr>
          <w:color w:val="000000" w:themeColor="text1"/>
          <w:sz w:val="24"/>
          <w:rtl/>
        </w:rPr>
        <w:t>وقد تمّ خلال إعداد المشروع إجراء تقييم لقدرات الإدارة المالية للهيكل التنفيذي (وزارة التعليم العالي والبحث العلمي) وثمانية عشر مؤسسة تعليم عالي، الموافقة لعينة تمثيلية، بهدف تحديد ما إذا كانت هذه الهياكل تتطابق مع متطلبات البنك في إطار السياسة التشغيلية / إجراءات البنك 10.02  لإدارة المشاريع. وشمل ذلك : (أ) زيارات ميدانية وجلسات عمل مع موظفي الهيكل التنفيذي المحتمل  لفهم أنظمة الإدارة المالية الحالية ومناقشة والاتفاق على ترتيبات الإدارة المالية التي سيتم وضعها خلال تنفيذ المشروع ؛ و (ب) الاجابة على استجواب البنك فيما يتعلق الإدارة المالية.</w:t>
      </w:r>
    </w:p>
    <w:p w14:paraId="2E64C736" w14:textId="77777777" w:rsidR="008E2694" w:rsidRPr="008E2694" w:rsidRDefault="008E2694" w:rsidP="008E2694">
      <w:pPr>
        <w:pStyle w:val="BodyText"/>
        <w:spacing w:before="10"/>
        <w:rPr>
          <w:color w:val="000000" w:themeColor="text1"/>
          <w:sz w:val="20"/>
          <w:szCs w:val="20"/>
          <w:rtl/>
        </w:rPr>
      </w:pPr>
    </w:p>
    <w:p w14:paraId="2E64C737" w14:textId="77777777" w:rsidR="008E2694" w:rsidRPr="008E2694" w:rsidRDefault="008E2694" w:rsidP="00C06189">
      <w:pPr>
        <w:pStyle w:val="ListParagraph"/>
        <w:numPr>
          <w:ilvl w:val="0"/>
          <w:numId w:val="1"/>
        </w:numPr>
        <w:tabs>
          <w:tab w:val="left" w:pos="821"/>
        </w:tabs>
        <w:bidi/>
        <w:ind w:left="100" w:right="113" w:firstLine="0"/>
        <w:jc w:val="both"/>
        <w:rPr>
          <w:color w:val="000000" w:themeColor="text1"/>
          <w:sz w:val="24"/>
          <w:szCs w:val="24"/>
          <w:rtl/>
        </w:rPr>
      </w:pPr>
      <w:r>
        <w:rPr>
          <w:color w:val="000000" w:themeColor="text1"/>
          <w:sz w:val="24"/>
          <w:rtl/>
        </w:rPr>
        <w:t>وشمل تقييم الإدارة المالية تنظيم االهياكل، ومواردها البشرية، ونظام المحاسبة، وآلية الرقابة الداخلية والمراجعة الخارجية، ونظام المعلومات، وقدرة نظام إعداد التقارير المتعلقة بالمشروع للمؤسسات.</w:t>
      </w:r>
      <w:r>
        <w:rPr>
          <w:color w:val="000000" w:themeColor="text1"/>
          <w:spacing w:val="-11"/>
          <w:sz w:val="24"/>
          <w:rtl/>
        </w:rPr>
        <w:t xml:space="preserve"> </w:t>
      </w:r>
      <w:r>
        <w:rPr>
          <w:color w:val="000000" w:themeColor="text1"/>
          <w:sz w:val="24"/>
          <w:rtl/>
        </w:rPr>
        <w:t>وركّز التقييم على التأكد من أنّه تم وضع الإجراءات والمعايير لضمان إدارة مالية مرضية قبل اجراء أي نفقات وأنه تم وضع الآليات لضمان إعداد تقارير مالية مناسبة فضلا عن مراجعات بعديّة للنفقات. ويكمن الهدف من ذلك في ضمان استخدام الأموال للأغراض المخصصة لها.</w:t>
      </w:r>
    </w:p>
    <w:p w14:paraId="2E64C738" w14:textId="77777777" w:rsidR="008E2694" w:rsidRPr="008E2694" w:rsidRDefault="008E2694" w:rsidP="008E2694">
      <w:pPr>
        <w:pStyle w:val="BodyText"/>
        <w:spacing w:before="10"/>
        <w:rPr>
          <w:color w:val="000000" w:themeColor="text1"/>
          <w:sz w:val="20"/>
          <w:szCs w:val="20"/>
          <w:rtl/>
        </w:rPr>
      </w:pPr>
    </w:p>
    <w:p w14:paraId="2E64C739" w14:textId="77777777" w:rsidR="008E2694" w:rsidRPr="008E2694" w:rsidRDefault="008E2694" w:rsidP="00C06189">
      <w:pPr>
        <w:pStyle w:val="ListParagraph"/>
        <w:numPr>
          <w:ilvl w:val="0"/>
          <w:numId w:val="1"/>
        </w:numPr>
        <w:tabs>
          <w:tab w:val="left" w:pos="821"/>
        </w:tabs>
        <w:bidi/>
        <w:ind w:left="100" w:right="119" w:firstLine="0"/>
        <w:jc w:val="both"/>
        <w:rPr>
          <w:color w:val="000000" w:themeColor="text1"/>
          <w:sz w:val="24"/>
          <w:szCs w:val="24"/>
          <w:rtl/>
        </w:rPr>
      </w:pPr>
      <w:r>
        <w:rPr>
          <w:color w:val="000000" w:themeColor="text1"/>
          <w:sz w:val="24"/>
          <w:rtl/>
        </w:rPr>
        <w:t>وبيّنت خلاصة تقييم الإدارة المالية أنّ تراتيب الإدارة المالية التي تم وضعها للمشروع، على مستوى وزارة التعليم العالي، ترضي المتطلبات الدنيا للبنك وأن ترتيبات الإدارة المالية هذه يمكن أن توفر، بقدر معقول، معلومات دقيقة وفي الوقت المناسب عن التقدم المحرز في تنفيذ المشروع فيما يخص المكونات المنفذة مباشرة من قبل وزارة التعليم العالي.</w:t>
      </w:r>
    </w:p>
    <w:p w14:paraId="2E64C73A" w14:textId="77777777" w:rsidR="008E2694" w:rsidRPr="008E2694" w:rsidRDefault="008E2694" w:rsidP="008E2694">
      <w:pPr>
        <w:pStyle w:val="BodyText"/>
        <w:spacing w:before="10"/>
        <w:rPr>
          <w:color w:val="000000" w:themeColor="text1"/>
          <w:sz w:val="20"/>
          <w:szCs w:val="20"/>
          <w:rtl/>
        </w:rPr>
      </w:pPr>
    </w:p>
    <w:p w14:paraId="2E64C73B" w14:textId="77777777" w:rsidR="008E2694" w:rsidRPr="008E2694" w:rsidRDefault="008E2694" w:rsidP="00C06189">
      <w:pPr>
        <w:pStyle w:val="ListParagraph"/>
        <w:numPr>
          <w:ilvl w:val="0"/>
          <w:numId w:val="1"/>
        </w:numPr>
        <w:tabs>
          <w:tab w:val="left" w:pos="821"/>
        </w:tabs>
        <w:bidi/>
        <w:ind w:left="820"/>
        <w:jc w:val="both"/>
        <w:rPr>
          <w:color w:val="000000" w:themeColor="text1"/>
          <w:sz w:val="24"/>
          <w:szCs w:val="24"/>
          <w:rtl/>
        </w:rPr>
      </w:pPr>
      <w:r>
        <w:rPr>
          <w:color w:val="000000" w:themeColor="text1"/>
          <w:sz w:val="24"/>
          <w:u w:val="single"/>
          <w:rtl/>
        </w:rPr>
        <w:t>وفيما يلي المخاطر الرئيسية التي تم تحديدها خلال تقييم:</w:t>
      </w:r>
    </w:p>
    <w:p w14:paraId="2E64C73C" w14:textId="77777777" w:rsidR="008E2694" w:rsidRPr="008E2694" w:rsidRDefault="008E2694" w:rsidP="008E2694">
      <w:pPr>
        <w:pStyle w:val="BodyText"/>
        <w:spacing w:before="4"/>
        <w:rPr>
          <w:color w:val="000000" w:themeColor="text1"/>
          <w:sz w:val="19"/>
          <w:szCs w:val="19"/>
          <w:rtl/>
        </w:rPr>
      </w:pPr>
    </w:p>
    <w:p w14:paraId="2E64C73D" w14:textId="77777777" w:rsidR="008E2694" w:rsidRPr="008E2694" w:rsidRDefault="008E2694" w:rsidP="00C06189">
      <w:pPr>
        <w:pStyle w:val="ListParagraph"/>
        <w:numPr>
          <w:ilvl w:val="1"/>
          <w:numId w:val="1"/>
        </w:numPr>
        <w:tabs>
          <w:tab w:val="left" w:pos="962"/>
        </w:tabs>
        <w:bidi/>
        <w:spacing w:before="56"/>
        <w:ind w:left="962" w:right="115"/>
        <w:jc w:val="both"/>
        <w:rPr>
          <w:color w:val="000000" w:themeColor="text1"/>
          <w:sz w:val="24"/>
          <w:szCs w:val="24"/>
          <w:rtl/>
        </w:rPr>
      </w:pPr>
      <w:r>
        <w:rPr>
          <w:color w:val="000000" w:themeColor="text1"/>
          <w:sz w:val="24"/>
          <w:rtl/>
        </w:rPr>
        <w:t>المكوّن الرئيسي للمشروع هو برنامج دعم الجودة المندرج في إطار المكوّن 1، ويمثل 76 في المائة من التكلفة الإجمالية للمشروع.</w:t>
      </w:r>
      <w:r>
        <w:rPr>
          <w:color w:val="000000" w:themeColor="text1"/>
          <w:spacing w:val="-10"/>
          <w:sz w:val="24"/>
          <w:rtl/>
        </w:rPr>
        <w:t xml:space="preserve"> </w:t>
      </w:r>
      <w:r>
        <w:rPr>
          <w:color w:val="000000" w:themeColor="text1"/>
          <w:sz w:val="24"/>
          <w:rtl/>
        </w:rPr>
        <w:t>وسيتم تنفيذ برنامج دعم الجودة مباشرة من قبل مؤسسات التعليم العالي، وإثر اختيار تقوده لجنة برنامج دعم الجودة.</w:t>
      </w:r>
    </w:p>
    <w:p w14:paraId="2E64C73E" w14:textId="77777777" w:rsidR="008E2694" w:rsidRPr="008E2694" w:rsidRDefault="008E2694" w:rsidP="00C06189">
      <w:pPr>
        <w:pStyle w:val="ListParagraph"/>
        <w:numPr>
          <w:ilvl w:val="1"/>
          <w:numId w:val="1"/>
        </w:numPr>
        <w:tabs>
          <w:tab w:val="left" w:pos="962"/>
        </w:tabs>
        <w:bidi/>
        <w:spacing w:before="24" w:line="274" w:lineRule="exact"/>
        <w:ind w:left="962" w:right="122"/>
        <w:jc w:val="both"/>
        <w:rPr>
          <w:color w:val="000000" w:themeColor="text1"/>
          <w:sz w:val="24"/>
          <w:szCs w:val="24"/>
          <w:rtl/>
        </w:rPr>
      </w:pPr>
      <w:r>
        <w:rPr>
          <w:color w:val="000000" w:themeColor="text1"/>
          <w:sz w:val="24"/>
          <w:rtl/>
        </w:rPr>
        <w:t>استخدام المنح من قبل مؤسسات التعليم العالي لأغراض أخرى غير تلك المخصصة لآلية منح التنافسية (برنامج دعم الجودة).</w:t>
      </w:r>
    </w:p>
    <w:p w14:paraId="2E64C73F" w14:textId="77777777" w:rsidR="008E2694" w:rsidRPr="008E2694" w:rsidRDefault="008E2694" w:rsidP="00C06189">
      <w:pPr>
        <w:pStyle w:val="ListParagraph"/>
        <w:numPr>
          <w:ilvl w:val="1"/>
          <w:numId w:val="1"/>
        </w:numPr>
        <w:tabs>
          <w:tab w:val="left" w:pos="962"/>
        </w:tabs>
        <w:bidi/>
        <w:spacing w:before="21" w:line="274" w:lineRule="exact"/>
        <w:ind w:left="962" w:right="120"/>
        <w:jc w:val="both"/>
        <w:rPr>
          <w:color w:val="000000" w:themeColor="text1"/>
          <w:sz w:val="24"/>
          <w:szCs w:val="24"/>
          <w:rtl/>
        </w:rPr>
      </w:pPr>
      <w:r>
        <w:rPr>
          <w:color w:val="000000" w:themeColor="text1"/>
          <w:sz w:val="24"/>
          <w:rtl/>
        </w:rPr>
        <w:t>ونظرا لتعدد الهياكل، يمكن أن تؤدي الجوانب المؤسسية والتنظيمية إلى مشاكل في التنسيق وفي اختناق تدفق المعلومات وتأخير إعداد التقارير.</w:t>
      </w:r>
    </w:p>
    <w:p w14:paraId="2E64C740" w14:textId="77777777" w:rsidR="008E2694" w:rsidRPr="008E2694" w:rsidRDefault="008E2694" w:rsidP="00C06189">
      <w:pPr>
        <w:pStyle w:val="ListParagraph"/>
        <w:numPr>
          <w:ilvl w:val="1"/>
          <w:numId w:val="1"/>
        </w:numPr>
        <w:tabs>
          <w:tab w:val="left" w:pos="961"/>
          <w:tab w:val="left" w:pos="962"/>
        </w:tabs>
        <w:bidi/>
        <w:spacing w:line="293" w:lineRule="exact"/>
        <w:ind w:left="962"/>
        <w:rPr>
          <w:color w:val="000000" w:themeColor="text1"/>
          <w:sz w:val="24"/>
          <w:szCs w:val="24"/>
          <w:rtl/>
        </w:rPr>
      </w:pPr>
      <w:r>
        <w:rPr>
          <w:color w:val="000000" w:themeColor="text1"/>
          <w:sz w:val="24"/>
          <w:rtl/>
        </w:rPr>
        <w:t>ولا يمكّن نظام المعلومات الذي يعتمد على المحاسبة العمومية، ويستند على تتبع</w:t>
      </w:r>
    </w:p>
    <w:p w14:paraId="2E64C741" w14:textId="77777777" w:rsidR="008E2694" w:rsidRPr="008E2694" w:rsidRDefault="008E2694" w:rsidP="008E2694">
      <w:pPr>
        <w:spacing w:line="293" w:lineRule="exact"/>
        <w:rPr>
          <w:color w:val="000000" w:themeColor="text1"/>
          <w:sz w:val="24"/>
          <w:szCs w:val="24"/>
          <w:rtl/>
        </w:rPr>
        <w:sectPr w:rsidR="008E2694" w:rsidRPr="008E2694">
          <w:pgSz w:w="12240" w:h="15840"/>
          <w:pgMar w:top="1380" w:right="1320" w:bottom="960" w:left="1340" w:header="0" w:footer="771" w:gutter="0"/>
          <w:cols w:space="720"/>
        </w:sectPr>
      </w:pPr>
    </w:p>
    <w:p w14:paraId="2E64C742" w14:textId="77777777" w:rsidR="008E2694" w:rsidRPr="008E2694" w:rsidRDefault="008E2694" w:rsidP="008E2694">
      <w:pPr>
        <w:pStyle w:val="BodyText"/>
        <w:bidi/>
        <w:spacing w:before="52"/>
        <w:ind w:left="961" w:right="117"/>
        <w:jc w:val="both"/>
        <w:rPr>
          <w:color w:val="000000" w:themeColor="text1"/>
          <w:rtl/>
        </w:rPr>
      </w:pPr>
      <w:r>
        <w:rPr>
          <w:color w:val="000000" w:themeColor="text1"/>
          <w:rtl/>
        </w:rPr>
        <w:t>تنفيذ النفقات العمومية، من إعداد التقارير المالية للمشروع التي يطالب بها البنك. ولكن المركز الوطني للاعلامية  تحت إشراف وزارة تكنولوجيا الاتصالات والاقتصاد الرقمي، يقوم حاليا بتطوير برمجية جديدة سيتم استخدامها من قبل الوزارات لمتابعة المشتريات، و الإدارة المالية ومتابعة وتقييم المشاريع الممولة من قبل المانحين. وسيتم ربط هذه البرمجية بالنظام العمومي (ADEB) لتجنب تكرار تسجيلات البيانات.</w:t>
      </w:r>
      <w:r>
        <w:rPr>
          <w:color w:val="000000" w:themeColor="text1"/>
          <w:spacing w:val="-9"/>
          <w:rtl/>
        </w:rPr>
        <w:t xml:space="preserve"> </w:t>
      </w:r>
      <w:r>
        <w:rPr>
          <w:color w:val="000000" w:themeColor="text1"/>
          <w:rtl/>
        </w:rPr>
        <w:t>ويقوم حاليا المركز الوطني للاعلامية باختبار هذه البرمجية على بعض المشاريع ويجب أن تكون جاهزة بحلول شهر جوان 2016.</w:t>
      </w:r>
    </w:p>
    <w:p w14:paraId="2E64C743" w14:textId="77777777" w:rsidR="008E2694" w:rsidRPr="008E2694" w:rsidRDefault="008E2694" w:rsidP="00C06189">
      <w:pPr>
        <w:pStyle w:val="ListParagraph"/>
        <w:numPr>
          <w:ilvl w:val="1"/>
          <w:numId w:val="1"/>
        </w:numPr>
        <w:tabs>
          <w:tab w:val="left" w:pos="962"/>
        </w:tabs>
        <w:bidi/>
        <w:spacing w:before="24" w:line="274" w:lineRule="exact"/>
        <w:ind w:left="962" w:right="123"/>
        <w:jc w:val="both"/>
        <w:rPr>
          <w:color w:val="000000" w:themeColor="text1"/>
          <w:sz w:val="24"/>
          <w:szCs w:val="24"/>
          <w:rtl/>
        </w:rPr>
      </w:pPr>
      <w:r>
        <w:rPr>
          <w:color w:val="000000" w:themeColor="text1"/>
          <w:sz w:val="24"/>
          <w:rtl/>
        </w:rPr>
        <w:t>تأخير في إعداد وإرسال التقارير المالية وتقارير التدقيق، بسبب وجود عدد كبير من الوكالات المشاركة في المشروع.</w:t>
      </w:r>
    </w:p>
    <w:p w14:paraId="2E64C744" w14:textId="77777777" w:rsidR="008E2694" w:rsidRPr="008E2694" w:rsidRDefault="008E2694" w:rsidP="008E2694">
      <w:pPr>
        <w:pStyle w:val="BodyText"/>
        <w:spacing w:before="8"/>
        <w:rPr>
          <w:color w:val="000000" w:themeColor="text1"/>
          <w:sz w:val="23"/>
          <w:szCs w:val="23"/>
          <w:rtl/>
        </w:rPr>
      </w:pPr>
    </w:p>
    <w:p w14:paraId="2E64C745" w14:textId="77777777" w:rsidR="008E2694" w:rsidRPr="008E2694" w:rsidRDefault="008E2694" w:rsidP="00C06189">
      <w:pPr>
        <w:pStyle w:val="ListParagraph"/>
        <w:numPr>
          <w:ilvl w:val="0"/>
          <w:numId w:val="1"/>
        </w:numPr>
        <w:tabs>
          <w:tab w:val="left" w:pos="820"/>
          <w:tab w:val="left" w:pos="821"/>
        </w:tabs>
        <w:bidi/>
        <w:ind w:left="820"/>
        <w:rPr>
          <w:i/>
          <w:iCs/>
          <w:color w:val="000000" w:themeColor="text1"/>
          <w:sz w:val="24"/>
          <w:szCs w:val="24"/>
          <w:rtl/>
        </w:rPr>
      </w:pPr>
      <w:r>
        <w:rPr>
          <w:color w:val="000000" w:themeColor="text1"/>
          <w:sz w:val="24"/>
          <w:u w:val="single"/>
          <w:rtl/>
        </w:rPr>
        <w:t>وقد تمت برمجة عدة إجراءات للتخفيف من هذه المخاطر، وعلى وجه الخصوص :</w:t>
      </w:r>
    </w:p>
    <w:p w14:paraId="2E64C746" w14:textId="77777777" w:rsidR="008E2694" w:rsidRPr="008E2694" w:rsidRDefault="008E2694" w:rsidP="00C06189">
      <w:pPr>
        <w:pStyle w:val="ListParagraph"/>
        <w:numPr>
          <w:ilvl w:val="1"/>
          <w:numId w:val="1"/>
        </w:numPr>
        <w:tabs>
          <w:tab w:val="left" w:pos="912"/>
        </w:tabs>
        <w:bidi/>
        <w:spacing w:before="2"/>
        <w:ind w:left="911" w:right="114"/>
        <w:jc w:val="both"/>
        <w:rPr>
          <w:color w:val="000000" w:themeColor="text1"/>
          <w:sz w:val="24"/>
          <w:szCs w:val="24"/>
          <w:rtl/>
        </w:rPr>
      </w:pPr>
      <w:r>
        <w:rPr>
          <w:color w:val="000000" w:themeColor="text1"/>
          <w:sz w:val="24"/>
          <w:rtl/>
        </w:rPr>
        <w:t>قد يتم تنفيذ المشروع تحت الإشراف العام للجنة لبرنامج دعم الجودة، التي  من شأنها أن تضمن ما يلي: (أ) الاختيار السليم للمؤسسات وفق دليلها التشغيلي وومعاييرها؛ و (ب) الموافقة على طلبات المنح.</w:t>
      </w:r>
    </w:p>
    <w:p w14:paraId="2E64C747" w14:textId="77777777" w:rsidR="008E2694" w:rsidRPr="008E2694" w:rsidRDefault="008E2694" w:rsidP="00C06189">
      <w:pPr>
        <w:pStyle w:val="ListParagraph"/>
        <w:numPr>
          <w:ilvl w:val="1"/>
          <w:numId w:val="1"/>
        </w:numPr>
        <w:tabs>
          <w:tab w:val="left" w:pos="912"/>
        </w:tabs>
        <w:bidi/>
        <w:spacing w:before="24" w:line="274" w:lineRule="exact"/>
        <w:ind w:left="911" w:right="116"/>
        <w:jc w:val="both"/>
        <w:rPr>
          <w:color w:val="000000" w:themeColor="text1"/>
          <w:sz w:val="24"/>
          <w:szCs w:val="24"/>
          <w:rtl/>
        </w:rPr>
      </w:pPr>
      <w:r>
        <w:rPr>
          <w:color w:val="000000" w:themeColor="text1"/>
          <w:sz w:val="24"/>
          <w:rtl/>
        </w:rPr>
        <w:t>تعزيز وحدة إدارة المشاريع عن طريق انتداب مدير مكلف بالادارة المالية والمحاسبة على المستوى المركزي واختيار موظفين ذوي خبرة على المستوى الجهوي لدعم المؤسسات.</w:t>
      </w:r>
    </w:p>
    <w:p w14:paraId="2E64C748" w14:textId="77777777" w:rsidR="008E2694" w:rsidRPr="008E2694" w:rsidRDefault="008E2694" w:rsidP="00C06189">
      <w:pPr>
        <w:pStyle w:val="ListParagraph"/>
        <w:numPr>
          <w:ilvl w:val="1"/>
          <w:numId w:val="1"/>
        </w:numPr>
        <w:tabs>
          <w:tab w:val="left" w:pos="912"/>
        </w:tabs>
        <w:bidi/>
        <w:ind w:left="911" w:right="116"/>
        <w:jc w:val="both"/>
        <w:rPr>
          <w:color w:val="000000" w:themeColor="text1"/>
          <w:sz w:val="24"/>
          <w:szCs w:val="24"/>
          <w:rtl/>
        </w:rPr>
      </w:pPr>
      <w:r>
        <w:rPr>
          <w:color w:val="000000" w:themeColor="text1"/>
          <w:sz w:val="24"/>
          <w:rtl/>
        </w:rPr>
        <w:t>بناء قدرات موظفي المشروع، خاصة بالنسبة للمؤسسات المحتملة، مع مديرين تنفيذيين مؤهلين وبرامج التدريبية تخصّ إجراءات الإدارة المالية للمشروع وانتداب استشاريين بدوام جزئي لدعم هذه المؤسسات.</w:t>
      </w:r>
    </w:p>
    <w:p w14:paraId="2E64C749" w14:textId="77777777" w:rsidR="008E2694" w:rsidRPr="008E2694" w:rsidRDefault="008E2694" w:rsidP="00C06189">
      <w:pPr>
        <w:pStyle w:val="ListParagraph"/>
        <w:numPr>
          <w:ilvl w:val="1"/>
          <w:numId w:val="1"/>
        </w:numPr>
        <w:tabs>
          <w:tab w:val="left" w:pos="912"/>
        </w:tabs>
        <w:bidi/>
        <w:spacing w:before="24" w:line="274" w:lineRule="exact"/>
        <w:ind w:left="911" w:right="124"/>
        <w:jc w:val="both"/>
        <w:rPr>
          <w:color w:val="000000" w:themeColor="text1"/>
          <w:sz w:val="24"/>
          <w:szCs w:val="24"/>
          <w:rtl/>
        </w:rPr>
      </w:pPr>
      <w:r>
        <w:rPr>
          <w:color w:val="000000" w:themeColor="text1"/>
          <w:sz w:val="24"/>
          <w:rtl/>
        </w:rPr>
        <w:t>استخدام النظام جديد لإعداد التقاريرالمالية الذي طوره المركز الوطني للاعلامية لمتابعة الإدارة المالية للمشروع وإعداد التقارير المالية المرحلية غير المدققة.</w:t>
      </w:r>
    </w:p>
    <w:p w14:paraId="2E64C74A" w14:textId="77777777" w:rsidR="008E2694" w:rsidRPr="008E2694" w:rsidRDefault="008E2694" w:rsidP="00C06189">
      <w:pPr>
        <w:pStyle w:val="ListParagraph"/>
        <w:numPr>
          <w:ilvl w:val="1"/>
          <w:numId w:val="1"/>
        </w:numPr>
        <w:tabs>
          <w:tab w:val="left" w:pos="912"/>
        </w:tabs>
        <w:bidi/>
        <w:ind w:left="911" w:right="115"/>
        <w:jc w:val="both"/>
        <w:rPr>
          <w:color w:val="000000" w:themeColor="text1"/>
          <w:sz w:val="24"/>
          <w:szCs w:val="24"/>
          <w:rtl/>
        </w:rPr>
      </w:pPr>
      <w:r>
        <w:rPr>
          <w:color w:val="000000" w:themeColor="text1"/>
          <w:sz w:val="24"/>
          <w:rtl/>
        </w:rPr>
        <w:t>تم إعداد دليلين تشغيليين للمشروع، واحد يعنى بالمشروع والثاني يعنى ببرنامج دعم الجودة. ويصف الدليل الأوّل بوضوح : (أ) علاقات ومسؤوليات كل طرف معني بالمشروع؛ و (ب) إجراءات تبادل التقارير المالية بين الوكالات التنفيذية و وحدة إدارة المشاريع.</w:t>
      </w:r>
      <w:r>
        <w:rPr>
          <w:color w:val="000000" w:themeColor="text1"/>
          <w:spacing w:val="-6"/>
          <w:sz w:val="24"/>
          <w:rtl/>
        </w:rPr>
        <w:t xml:space="preserve"> </w:t>
      </w:r>
      <w:r>
        <w:rPr>
          <w:color w:val="000000" w:themeColor="text1"/>
          <w:sz w:val="24"/>
          <w:rtl/>
        </w:rPr>
        <w:t>ويقدّم الدليل الثاني التفاصيل الإدارية والتنفيذ لبرنامج دعم الجودة. وقد تم تكييف وتعزيز مضمون كلا الدليلين التشغيليين قبل المفاوضات المتعلقة بالمشروع. وينبغي أن تتمثّل نقاط الرقابة الرئيسية في :</w:t>
      </w:r>
    </w:p>
    <w:p w14:paraId="2E64C74B" w14:textId="77777777" w:rsidR="008E2694" w:rsidRPr="008E2694" w:rsidRDefault="008E2694" w:rsidP="00C06189">
      <w:pPr>
        <w:pStyle w:val="ListParagraph"/>
        <w:numPr>
          <w:ilvl w:val="2"/>
          <w:numId w:val="1"/>
        </w:numPr>
        <w:tabs>
          <w:tab w:val="left" w:pos="1234"/>
        </w:tabs>
        <w:bidi/>
        <w:spacing w:before="120"/>
        <w:ind w:right="124" w:hanging="360"/>
        <w:jc w:val="both"/>
        <w:rPr>
          <w:color w:val="000000" w:themeColor="text1"/>
          <w:sz w:val="24"/>
          <w:szCs w:val="24"/>
          <w:rtl/>
        </w:rPr>
      </w:pPr>
      <w:r>
        <w:rPr>
          <w:color w:val="000000" w:themeColor="text1"/>
          <w:sz w:val="24"/>
          <w:rtl/>
        </w:rPr>
        <w:t>سيتم وضع لجنة برنامج دعم الجودة للتحقق من أن المنح تستخدم لأغراض برنامج دعم الجودة. وسيتم تعيين عون تدقيق للتحقق من أن الأنشطة التي يقوم بها البنك مؤهلة للانفاق ؛</w:t>
      </w:r>
    </w:p>
    <w:p w14:paraId="2E64C74C" w14:textId="77777777" w:rsidR="008E2694" w:rsidRPr="008E2694" w:rsidRDefault="008E2694" w:rsidP="00C06189">
      <w:pPr>
        <w:pStyle w:val="ListParagraph"/>
        <w:numPr>
          <w:ilvl w:val="2"/>
          <w:numId w:val="1"/>
        </w:numPr>
        <w:tabs>
          <w:tab w:val="left" w:pos="1234"/>
        </w:tabs>
        <w:bidi/>
        <w:spacing w:before="120"/>
        <w:ind w:left="1233"/>
        <w:jc w:val="both"/>
        <w:rPr>
          <w:color w:val="000000" w:themeColor="text1"/>
          <w:sz w:val="24"/>
          <w:szCs w:val="24"/>
          <w:rtl/>
        </w:rPr>
      </w:pPr>
      <w:r>
        <w:rPr>
          <w:color w:val="000000" w:themeColor="text1"/>
          <w:sz w:val="24"/>
          <w:rtl/>
        </w:rPr>
        <w:t>متابعة سداد النفقات في إطار برنامج دعم الجودة ؛</w:t>
      </w:r>
    </w:p>
    <w:p w14:paraId="2E64C74D" w14:textId="77777777" w:rsidR="008E2694" w:rsidRPr="008E2694" w:rsidRDefault="008E2694" w:rsidP="00C06189">
      <w:pPr>
        <w:pStyle w:val="ListParagraph"/>
        <w:numPr>
          <w:ilvl w:val="2"/>
          <w:numId w:val="1"/>
        </w:numPr>
        <w:tabs>
          <w:tab w:val="left" w:pos="1234"/>
        </w:tabs>
        <w:bidi/>
        <w:spacing w:before="120"/>
        <w:ind w:right="121" w:hanging="360"/>
        <w:jc w:val="both"/>
        <w:rPr>
          <w:color w:val="000000" w:themeColor="text1"/>
          <w:sz w:val="24"/>
          <w:szCs w:val="24"/>
          <w:rtl/>
        </w:rPr>
      </w:pPr>
      <w:r>
        <w:rPr>
          <w:color w:val="000000" w:themeColor="text1"/>
          <w:sz w:val="24"/>
          <w:rtl/>
        </w:rPr>
        <w:t>ارسال الوثائق والتقارير المالية الدورية من المؤسسات إلى وحدة إدارة المشاريع.</w:t>
      </w:r>
    </w:p>
    <w:p w14:paraId="2E64C74E" w14:textId="77777777" w:rsidR="008E2694" w:rsidRPr="008E2694" w:rsidRDefault="008E2694" w:rsidP="00C06189">
      <w:pPr>
        <w:pStyle w:val="ListParagraph"/>
        <w:numPr>
          <w:ilvl w:val="1"/>
          <w:numId w:val="1"/>
        </w:numPr>
        <w:tabs>
          <w:tab w:val="left" w:pos="912"/>
        </w:tabs>
        <w:bidi/>
        <w:spacing w:before="122"/>
        <w:ind w:left="911" w:right="113"/>
        <w:jc w:val="both"/>
        <w:rPr>
          <w:color w:val="000000" w:themeColor="text1"/>
          <w:sz w:val="24"/>
          <w:szCs w:val="24"/>
          <w:rtl/>
        </w:rPr>
      </w:pPr>
      <w:r>
        <w:rPr>
          <w:color w:val="000000" w:themeColor="text1"/>
          <w:sz w:val="24"/>
          <w:rtl/>
        </w:rPr>
        <w:t>خلال فترة اختبار نظام المركز الوطني للاعلامية، سيتم إعداد التقارير المالية المرحلية غير المدققة على برمجية Excel على أساس بعض المعلومات المستخرجة من نظام المعلومات. وينبغي إجراء مطابقات بشكل دوري بين مخطط المشتريات والحساب المخصص للتأكد من أن الالتزامات والمصاريف صحيحة.</w:t>
      </w:r>
      <w:r>
        <w:rPr>
          <w:color w:val="000000" w:themeColor="text1"/>
          <w:spacing w:val="44"/>
          <w:sz w:val="24"/>
          <w:rtl/>
        </w:rPr>
        <w:t xml:space="preserve"> </w:t>
      </w:r>
      <w:r>
        <w:rPr>
          <w:color w:val="000000" w:themeColor="text1"/>
          <w:sz w:val="24"/>
          <w:rtl/>
        </w:rPr>
        <w:t>وبمجرد الموافقة على برمجية المركز الوطني للاعلامية من قبل الحكومة، سيتم إعداد التقارير المالية المرحلية غير المدققة مباشرة باستخدام هذه البرمجية.</w:t>
      </w:r>
    </w:p>
    <w:p w14:paraId="2E64C74F" w14:textId="77777777" w:rsidR="008E2694" w:rsidRPr="008E2694" w:rsidRDefault="008E2694" w:rsidP="00C06189">
      <w:pPr>
        <w:pStyle w:val="ListParagraph"/>
        <w:numPr>
          <w:ilvl w:val="1"/>
          <w:numId w:val="1"/>
        </w:numPr>
        <w:tabs>
          <w:tab w:val="left" w:pos="912"/>
        </w:tabs>
        <w:bidi/>
        <w:spacing w:before="24" w:line="274" w:lineRule="exact"/>
        <w:ind w:left="911" w:right="118"/>
        <w:jc w:val="both"/>
        <w:rPr>
          <w:color w:val="000000" w:themeColor="text1"/>
          <w:sz w:val="24"/>
          <w:szCs w:val="24"/>
          <w:rtl/>
        </w:rPr>
      </w:pPr>
      <w:r>
        <w:rPr>
          <w:color w:val="000000" w:themeColor="text1"/>
          <w:sz w:val="24"/>
          <w:rtl/>
        </w:rPr>
        <w:t>مراقبة عن كثب من قبل وحدة إدارة المشاريع لتواريخ ارسال التقارير المالية وتقارير التدقيق.</w:t>
      </w:r>
    </w:p>
    <w:p w14:paraId="2E64C750" w14:textId="77777777" w:rsidR="008E2694" w:rsidRPr="008E2694" w:rsidRDefault="008E2694" w:rsidP="00C06189">
      <w:pPr>
        <w:pStyle w:val="ListParagraph"/>
        <w:numPr>
          <w:ilvl w:val="1"/>
          <w:numId w:val="1"/>
        </w:numPr>
        <w:tabs>
          <w:tab w:val="left" w:pos="911"/>
          <w:tab w:val="left" w:pos="912"/>
        </w:tabs>
        <w:bidi/>
        <w:spacing w:line="293" w:lineRule="exact"/>
        <w:ind w:left="911"/>
        <w:rPr>
          <w:color w:val="000000" w:themeColor="text1"/>
          <w:sz w:val="24"/>
          <w:szCs w:val="24"/>
          <w:rtl/>
        </w:rPr>
      </w:pPr>
      <w:r>
        <w:rPr>
          <w:color w:val="000000" w:themeColor="text1"/>
          <w:sz w:val="24"/>
          <w:rtl/>
        </w:rPr>
        <w:t>إعداد الشروط المرجعية للتدقيق الخارجية للمشروع.</w:t>
      </w:r>
    </w:p>
    <w:p w14:paraId="2E64C751" w14:textId="77777777" w:rsidR="008E2694" w:rsidRPr="008E2694" w:rsidRDefault="008E2694" w:rsidP="008E2694">
      <w:pPr>
        <w:spacing w:line="293" w:lineRule="exact"/>
        <w:rPr>
          <w:color w:val="000000" w:themeColor="text1"/>
          <w:sz w:val="24"/>
          <w:szCs w:val="24"/>
          <w:rtl/>
        </w:rPr>
        <w:sectPr w:rsidR="008E2694" w:rsidRPr="008E2694">
          <w:pgSz w:w="12240" w:h="15840"/>
          <w:pgMar w:top="1380" w:right="1320" w:bottom="960" w:left="1340" w:header="0" w:footer="771" w:gutter="0"/>
          <w:cols w:space="720"/>
        </w:sectPr>
      </w:pPr>
    </w:p>
    <w:p w14:paraId="2E64C752" w14:textId="77777777" w:rsidR="008E2694" w:rsidRPr="008E2694" w:rsidRDefault="008E2694" w:rsidP="00C06189">
      <w:pPr>
        <w:pStyle w:val="ListParagraph"/>
        <w:numPr>
          <w:ilvl w:val="0"/>
          <w:numId w:val="1"/>
        </w:numPr>
        <w:tabs>
          <w:tab w:val="left" w:pos="821"/>
        </w:tabs>
        <w:bidi/>
        <w:spacing w:before="52"/>
        <w:ind w:left="100" w:right="115" w:firstLine="0"/>
        <w:jc w:val="both"/>
        <w:rPr>
          <w:color w:val="000000" w:themeColor="text1"/>
          <w:sz w:val="24"/>
          <w:szCs w:val="24"/>
          <w:rtl/>
        </w:rPr>
      </w:pPr>
      <w:r>
        <w:rPr>
          <w:color w:val="000000" w:themeColor="text1"/>
          <w:sz w:val="24"/>
          <w:rtl/>
        </w:rPr>
        <w:t xml:space="preserve">ونظرا لمجموعة التدابير التي سيتم اتخاذها للتخفيف من المخاطر ومن نقاط الضعف التي تم تحديدها، فإنّ ترتيبات الإدارة المالية صلب المؤسسات تحت اشراف وزارة التعليم العالي، </w:t>
      </w:r>
      <w:r>
        <w:rPr>
          <w:b/>
          <w:i/>
          <w:color w:val="000000" w:themeColor="text1"/>
          <w:sz w:val="24"/>
          <w:rtl/>
        </w:rPr>
        <w:t>تلبّي المتطلبات الدنيا للبنك</w:t>
      </w:r>
      <w:r>
        <w:rPr>
          <w:color w:val="000000" w:themeColor="text1"/>
          <w:sz w:val="24"/>
          <w:rtl/>
        </w:rPr>
        <w:t>.</w:t>
      </w:r>
    </w:p>
    <w:p w14:paraId="2E64C753" w14:textId="77777777" w:rsidR="008E2694" w:rsidRPr="008E2694" w:rsidRDefault="008E2694" w:rsidP="008E2694">
      <w:pPr>
        <w:pStyle w:val="BodyText"/>
        <w:spacing w:before="10"/>
        <w:rPr>
          <w:color w:val="000000" w:themeColor="text1"/>
          <w:sz w:val="20"/>
          <w:szCs w:val="20"/>
          <w:rtl/>
        </w:rPr>
      </w:pPr>
    </w:p>
    <w:p w14:paraId="2E64C754" w14:textId="77777777" w:rsidR="008E2694" w:rsidRPr="008E2694" w:rsidRDefault="008E2694" w:rsidP="00C06189">
      <w:pPr>
        <w:pStyle w:val="ListParagraph"/>
        <w:numPr>
          <w:ilvl w:val="0"/>
          <w:numId w:val="1"/>
        </w:numPr>
        <w:tabs>
          <w:tab w:val="left" w:pos="821"/>
        </w:tabs>
        <w:bidi/>
        <w:ind w:left="100" w:right="116" w:firstLine="0"/>
        <w:jc w:val="both"/>
        <w:rPr>
          <w:color w:val="000000" w:themeColor="text1"/>
          <w:sz w:val="24"/>
          <w:szCs w:val="24"/>
          <w:rtl/>
        </w:rPr>
      </w:pPr>
      <w:r>
        <w:rPr>
          <w:color w:val="000000" w:themeColor="text1"/>
          <w:sz w:val="24"/>
          <w:rtl/>
        </w:rPr>
        <w:t>وجاء في خلاصة تقييم الإنفاق العمومي والمساءلة المالية أنّ الإطار القانوني والإداري للإدارة المالية العمومية سليم ويوفر ضمانات معقولة بشأن دقّة المعلومات وبيئة رقابة قوية. ولكن التقرير حدّد أيضا نقائص على مستوى الشفافية والمساءلة لا سيما في إعداد الميزانية، وكذلك في التقرير المرحلي.</w:t>
      </w:r>
    </w:p>
    <w:p w14:paraId="2E64C755" w14:textId="77777777" w:rsidR="008E2694" w:rsidRPr="008E2694" w:rsidRDefault="008E2694" w:rsidP="008E2694">
      <w:pPr>
        <w:pStyle w:val="BodyText"/>
        <w:spacing w:before="10"/>
        <w:rPr>
          <w:color w:val="000000" w:themeColor="text1"/>
          <w:sz w:val="20"/>
          <w:szCs w:val="20"/>
          <w:rtl/>
        </w:rPr>
      </w:pPr>
    </w:p>
    <w:p w14:paraId="2E64C756" w14:textId="77777777" w:rsidR="008E2694" w:rsidRPr="00D673CB" w:rsidRDefault="008E2694" w:rsidP="00C06189">
      <w:pPr>
        <w:pStyle w:val="ListParagraph"/>
        <w:numPr>
          <w:ilvl w:val="0"/>
          <w:numId w:val="1"/>
        </w:numPr>
        <w:tabs>
          <w:tab w:val="left" w:pos="821"/>
        </w:tabs>
        <w:bidi/>
        <w:ind w:left="100" w:right="113" w:firstLine="0"/>
        <w:jc w:val="both"/>
        <w:rPr>
          <w:color w:val="000000" w:themeColor="text1"/>
          <w:sz w:val="24"/>
          <w:szCs w:val="24"/>
          <w:rtl/>
        </w:rPr>
      </w:pPr>
      <w:r>
        <w:rPr>
          <w:b/>
          <w:i/>
          <w:color w:val="000000" w:themeColor="text1"/>
          <w:sz w:val="24"/>
          <w:rtl/>
        </w:rPr>
        <w:t>الخبرة السابقة في القطاع.</w:t>
      </w:r>
      <w:r>
        <w:rPr>
          <w:color w:val="000000" w:themeColor="text1"/>
          <w:sz w:val="24"/>
          <w:rtl/>
        </w:rPr>
        <w:t xml:space="preserve"> هذا المشروع هو المشروع الثالث الممول من البنك الدولي في القطاع، بعد المشروع الأول لإصلاح التعليم العالي - PARES I -  (P05741) (1998 - 2004) والمشروع الثاني لإصلاح التعليم العالي - PARES II (P075809) (2006 - 2013) و التي تنفذه وزارة التعليم العالي والبحث العلمي. وبالتالي، اكتسبت وزارة التعليم العالي خبرة كافية في إدارة المشاريع التي تم تنفيذها من خلال تمويلات خارجية وسيستفيد هذا المشروع سوف من خبرة الوزارة. ومع ذلك، فإن معظم أنشطة مشروع التعليم العالي من أجل التوظيف سيتم تنفيذه من قبل مؤسسات ذات خبرة محدودة أو معدومة في مجال إدارة المشاريع الممولة من قبل البنك الدولي.</w:t>
      </w:r>
    </w:p>
    <w:p w14:paraId="2E64C757" w14:textId="77777777" w:rsidR="00D673CB" w:rsidRPr="00D673CB" w:rsidRDefault="00D673CB" w:rsidP="00D673CB">
      <w:pPr>
        <w:pStyle w:val="ListParagraph"/>
        <w:rPr>
          <w:color w:val="000000" w:themeColor="text1"/>
          <w:sz w:val="24"/>
          <w:szCs w:val="24"/>
          <w:rtl/>
        </w:rPr>
      </w:pPr>
    </w:p>
    <w:p w14:paraId="2E64C758" w14:textId="77777777" w:rsidR="00D673CB" w:rsidRPr="00D23D63" w:rsidRDefault="00D673CB" w:rsidP="00D673CB">
      <w:pPr>
        <w:bidi/>
        <w:jc w:val="both"/>
        <w:rPr>
          <w:b/>
          <w:bCs/>
          <w:rtl/>
        </w:rPr>
      </w:pPr>
      <w:r w:rsidRPr="00D23D63">
        <w:rPr>
          <w:rFonts w:hint="cs"/>
          <w:b/>
          <w:bCs/>
          <w:rtl/>
        </w:rPr>
        <w:t>التقييم المفصّل للإدارة الماليّة للوكالات المنفّذة</w:t>
      </w:r>
    </w:p>
    <w:p w14:paraId="2E64C759" w14:textId="77777777" w:rsidR="00D673CB" w:rsidRDefault="00D673CB" w:rsidP="00C06189">
      <w:pPr>
        <w:pStyle w:val="ListParagraph"/>
        <w:numPr>
          <w:ilvl w:val="0"/>
          <w:numId w:val="1"/>
        </w:numPr>
        <w:bidi/>
        <w:jc w:val="both"/>
        <w:rPr>
          <w:b/>
          <w:bCs/>
          <w:rtl/>
        </w:rPr>
      </w:pPr>
      <w:r w:rsidRPr="00D23D63">
        <w:rPr>
          <w:rFonts w:hint="cs"/>
          <w:rtl/>
        </w:rPr>
        <w:t>أكد</w:t>
      </w:r>
      <w:r w:rsidRPr="00D23D63">
        <w:rPr>
          <w:rtl/>
        </w:rPr>
        <w:t xml:space="preserve"> </w:t>
      </w:r>
      <w:r w:rsidRPr="00D23D63">
        <w:rPr>
          <w:rFonts w:hint="cs"/>
          <w:rtl/>
        </w:rPr>
        <w:t>التقييم</w:t>
      </w:r>
      <w:r w:rsidRPr="00D23D63">
        <w:rPr>
          <w:rtl/>
        </w:rPr>
        <w:t xml:space="preserve"> </w:t>
      </w:r>
      <w:r w:rsidRPr="00D23D63">
        <w:rPr>
          <w:rFonts w:hint="cs"/>
          <w:rtl/>
        </w:rPr>
        <w:t>أن</w:t>
      </w:r>
      <w:r w:rsidRPr="00D23D63">
        <w:rPr>
          <w:rtl/>
        </w:rPr>
        <w:t xml:space="preserve"> </w:t>
      </w:r>
      <w:r w:rsidRPr="00D23D63">
        <w:rPr>
          <w:rFonts w:hint="cs"/>
          <w:rtl/>
        </w:rPr>
        <w:t>المشروع</w:t>
      </w:r>
      <w:r w:rsidRPr="00D23D63">
        <w:rPr>
          <w:rtl/>
        </w:rPr>
        <w:t xml:space="preserve"> </w:t>
      </w:r>
      <w:r w:rsidRPr="00D23D63">
        <w:rPr>
          <w:rFonts w:hint="cs"/>
          <w:rtl/>
        </w:rPr>
        <w:t>سيتم</w:t>
      </w:r>
      <w:r w:rsidRPr="00D23D63">
        <w:rPr>
          <w:rtl/>
        </w:rPr>
        <w:t xml:space="preserve"> </w:t>
      </w:r>
      <w:r w:rsidRPr="00D23D63">
        <w:rPr>
          <w:rFonts w:hint="cs"/>
          <w:rtl/>
        </w:rPr>
        <w:t>تنفيذه</w:t>
      </w:r>
      <w:r w:rsidRPr="00D23D63">
        <w:rPr>
          <w:rtl/>
        </w:rPr>
        <w:t xml:space="preserve"> </w:t>
      </w:r>
      <w:r w:rsidRPr="00D23D63">
        <w:rPr>
          <w:rFonts w:hint="cs"/>
          <w:rtl/>
        </w:rPr>
        <w:t>باستخدام</w:t>
      </w:r>
      <w:r w:rsidRPr="00D23D63">
        <w:rPr>
          <w:rtl/>
        </w:rPr>
        <w:t xml:space="preserve"> </w:t>
      </w:r>
      <w:r w:rsidRPr="00D23D63">
        <w:rPr>
          <w:rFonts w:hint="cs"/>
          <w:rtl/>
        </w:rPr>
        <w:t>نظام</w:t>
      </w:r>
      <w:r w:rsidRPr="00D23D63">
        <w:rPr>
          <w:rtl/>
        </w:rPr>
        <w:t xml:space="preserve"> </w:t>
      </w:r>
      <w:r w:rsidRPr="00D23D63">
        <w:rPr>
          <w:rFonts w:hint="cs"/>
          <w:rtl/>
        </w:rPr>
        <w:t>البلاد القائم</w:t>
      </w:r>
      <w:r w:rsidRPr="00D23D63">
        <w:rPr>
          <w:rtl/>
        </w:rPr>
        <w:t xml:space="preserve"> </w:t>
      </w:r>
      <w:r w:rsidRPr="00D23D63">
        <w:rPr>
          <w:rFonts w:hint="cs"/>
          <w:rtl/>
        </w:rPr>
        <w:t>على</w:t>
      </w:r>
      <w:r w:rsidRPr="00D23D63">
        <w:rPr>
          <w:rtl/>
        </w:rPr>
        <w:t xml:space="preserve"> </w:t>
      </w:r>
      <w:r w:rsidRPr="00D23D63">
        <w:rPr>
          <w:rFonts w:hint="cs"/>
          <w:rtl/>
        </w:rPr>
        <w:t>تشريع</w:t>
      </w:r>
      <w:r w:rsidRPr="00D23D63">
        <w:rPr>
          <w:rtl/>
        </w:rPr>
        <w:t xml:space="preserve"> </w:t>
      </w:r>
      <w:r w:rsidRPr="00D23D63">
        <w:rPr>
          <w:rFonts w:hint="cs"/>
          <w:rtl/>
        </w:rPr>
        <w:t>الميزانية،</w:t>
      </w:r>
      <w:r w:rsidRPr="00D23D63">
        <w:rPr>
          <w:rtl/>
        </w:rPr>
        <w:t xml:space="preserve"> </w:t>
      </w:r>
      <w:r w:rsidRPr="00D23D63">
        <w:rPr>
          <w:rFonts w:hint="cs"/>
          <w:rtl/>
        </w:rPr>
        <w:t>مع استخدام</w:t>
      </w:r>
      <w:r w:rsidRPr="00D23D63">
        <w:rPr>
          <w:rtl/>
        </w:rPr>
        <w:t xml:space="preserve"> </w:t>
      </w:r>
      <w:r w:rsidRPr="00D23D63">
        <w:rPr>
          <w:rFonts w:hint="cs"/>
          <w:rtl/>
        </w:rPr>
        <w:t>المهارات</w:t>
      </w:r>
      <w:r w:rsidRPr="00D23D63">
        <w:rPr>
          <w:rtl/>
        </w:rPr>
        <w:t xml:space="preserve"> </w:t>
      </w:r>
      <w:r w:rsidRPr="00D23D63">
        <w:rPr>
          <w:rFonts w:hint="cs"/>
          <w:rtl/>
        </w:rPr>
        <w:t>الموجودة</w:t>
      </w:r>
      <w:r w:rsidRPr="00D23D63">
        <w:rPr>
          <w:rtl/>
        </w:rPr>
        <w:t xml:space="preserve"> </w:t>
      </w:r>
      <w:r w:rsidRPr="00D23D63">
        <w:rPr>
          <w:rFonts w:hint="cs"/>
          <w:rtl/>
        </w:rPr>
        <w:t>والموارد</w:t>
      </w:r>
      <w:r w:rsidRPr="00D23D63">
        <w:rPr>
          <w:rtl/>
        </w:rPr>
        <w:t xml:space="preserve"> </w:t>
      </w:r>
      <w:r w:rsidRPr="00D23D63">
        <w:rPr>
          <w:rFonts w:hint="cs"/>
          <w:rtl/>
        </w:rPr>
        <w:t>البشرية</w:t>
      </w:r>
      <w:r w:rsidRPr="00D23D63">
        <w:rPr>
          <w:rtl/>
        </w:rPr>
        <w:t xml:space="preserve"> </w:t>
      </w:r>
      <w:r w:rsidRPr="00D23D63">
        <w:rPr>
          <w:rFonts w:hint="cs"/>
          <w:rtl/>
        </w:rPr>
        <w:t>داخل</w:t>
      </w:r>
      <w:r w:rsidRPr="00D23D63">
        <w:rPr>
          <w:rtl/>
        </w:rPr>
        <w:t xml:space="preserve"> </w:t>
      </w:r>
      <w:r w:rsidRPr="00D23D63">
        <w:rPr>
          <w:rFonts w:hint="cs"/>
          <w:rtl/>
        </w:rPr>
        <w:t>الوكالات</w:t>
      </w:r>
      <w:r w:rsidRPr="00D23D63">
        <w:rPr>
          <w:rtl/>
        </w:rPr>
        <w:t xml:space="preserve"> </w:t>
      </w:r>
      <w:r w:rsidRPr="00D23D63">
        <w:rPr>
          <w:rFonts w:hint="cs"/>
          <w:rtl/>
        </w:rPr>
        <w:t>المنفذة</w:t>
      </w:r>
      <w:r w:rsidRPr="00D23D63">
        <w:rPr>
          <w:rtl/>
        </w:rPr>
        <w:t xml:space="preserve">. </w:t>
      </w:r>
      <w:r w:rsidRPr="00D23D63">
        <w:rPr>
          <w:rFonts w:hint="cs"/>
          <w:rtl/>
        </w:rPr>
        <w:t>و ستتوزّع</w:t>
      </w:r>
      <w:r w:rsidRPr="00D23D63">
        <w:rPr>
          <w:rtl/>
        </w:rPr>
        <w:t xml:space="preserve"> </w:t>
      </w:r>
      <w:r w:rsidRPr="00D23D63">
        <w:rPr>
          <w:rFonts w:hint="cs"/>
          <w:rtl/>
        </w:rPr>
        <w:t>نفقات</w:t>
      </w:r>
      <w:r w:rsidRPr="00D23D63">
        <w:rPr>
          <w:rtl/>
        </w:rPr>
        <w:t xml:space="preserve"> </w:t>
      </w:r>
      <w:r w:rsidRPr="00D23D63">
        <w:rPr>
          <w:rFonts w:hint="cs"/>
          <w:rtl/>
        </w:rPr>
        <w:t>المشروع</w:t>
      </w:r>
      <w:r w:rsidRPr="00D23D63">
        <w:rPr>
          <w:rtl/>
        </w:rPr>
        <w:t xml:space="preserve"> </w:t>
      </w:r>
      <w:r w:rsidRPr="00D23D63">
        <w:rPr>
          <w:rFonts w:hint="cs"/>
          <w:rtl/>
        </w:rPr>
        <w:t>على ميزانيات جميع الوكالات.</w:t>
      </w:r>
      <w:r w:rsidRPr="00D23D63">
        <w:rPr>
          <w:rFonts w:hint="cs"/>
          <w:b/>
          <w:bCs/>
          <w:rtl/>
        </w:rPr>
        <w:t xml:space="preserve"> </w:t>
      </w:r>
    </w:p>
    <w:p w14:paraId="2E64C75A" w14:textId="77777777" w:rsidR="00DF34E5" w:rsidRPr="00D23D63" w:rsidRDefault="00DF34E5" w:rsidP="00DF34E5">
      <w:pPr>
        <w:pStyle w:val="ListParagraph"/>
        <w:bidi/>
        <w:ind w:left="120"/>
        <w:jc w:val="both"/>
        <w:rPr>
          <w:b/>
          <w:bCs/>
          <w:rtl/>
        </w:rPr>
      </w:pPr>
    </w:p>
    <w:p w14:paraId="2E64C75B" w14:textId="77777777" w:rsidR="00D673CB" w:rsidRPr="00D23D63" w:rsidRDefault="00D673CB" w:rsidP="00D673CB">
      <w:pPr>
        <w:bidi/>
        <w:jc w:val="both"/>
        <w:rPr>
          <w:b/>
          <w:bCs/>
          <w:rtl/>
        </w:rPr>
      </w:pPr>
      <w:r w:rsidRPr="00D23D63">
        <w:rPr>
          <w:rFonts w:hint="cs"/>
          <w:b/>
          <w:bCs/>
          <w:rtl/>
        </w:rPr>
        <w:t>وزارة التعليم العالي و البحث العلمي</w:t>
      </w:r>
    </w:p>
    <w:p w14:paraId="2E64C75C" w14:textId="77777777" w:rsidR="00D673CB" w:rsidRPr="00DF34E5" w:rsidRDefault="00D673CB" w:rsidP="00C06189">
      <w:pPr>
        <w:pStyle w:val="ListParagraph"/>
        <w:numPr>
          <w:ilvl w:val="0"/>
          <w:numId w:val="1"/>
        </w:numPr>
        <w:bidi/>
        <w:jc w:val="both"/>
        <w:rPr>
          <w:b/>
          <w:bCs/>
          <w:rtl/>
        </w:rPr>
      </w:pPr>
      <w:r w:rsidRPr="00D23D63">
        <w:rPr>
          <w:rFonts w:hint="cs"/>
          <w:rtl/>
        </w:rPr>
        <w:t>ستكون وزارة</w:t>
      </w:r>
      <w:r w:rsidRPr="00D23D63">
        <w:rPr>
          <w:rtl/>
        </w:rPr>
        <w:t xml:space="preserve"> </w:t>
      </w:r>
      <w:r w:rsidRPr="00D23D63">
        <w:rPr>
          <w:rFonts w:hint="cs"/>
          <w:rtl/>
        </w:rPr>
        <w:t>التعليم</w:t>
      </w:r>
      <w:r w:rsidRPr="00D23D63">
        <w:rPr>
          <w:rtl/>
        </w:rPr>
        <w:t xml:space="preserve"> </w:t>
      </w:r>
      <w:r w:rsidRPr="00D23D63">
        <w:rPr>
          <w:rFonts w:hint="cs"/>
          <w:rtl/>
        </w:rPr>
        <w:t>العالي</w:t>
      </w:r>
      <w:r w:rsidRPr="00D23D63">
        <w:rPr>
          <w:rtl/>
        </w:rPr>
        <w:t xml:space="preserve"> </w:t>
      </w:r>
      <w:r w:rsidRPr="00D23D63">
        <w:rPr>
          <w:rFonts w:hint="cs"/>
          <w:rtl/>
        </w:rPr>
        <w:t>الوكالة</w:t>
      </w:r>
      <w:r w:rsidRPr="00D23D63">
        <w:rPr>
          <w:rtl/>
        </w:rPr>
        <w:t xml:space="preserve"> </w:t>
      </w:r>
      <w:r w:rsidRPr="00D23D63">
        <w:rPr>
          <w:rFonts w:hint="cs"/>
          <w:rtl/>
        </w:rPr>
        <w:t>المنفذة،</w:t>
      </w:r>
      <w:r w:rsidRPr="00D23D63">
        <w:rPr>
          <w:rtl/>
        </w:rPr>
        <w:t xml:space="preserve"> </w:t>
      </w:r>
      <w:r w:rsidRPr="00D23D63">
        <w:rPr>
          <w:rFonts w:hint="cs"/>
          <w:rtl/>
        </w:rPr>
        <w:t>و ذلك من</w:t>
      </w:r>
      <w:r w:rsidRPr="00D23D63">
        <w:rPr>
          <w:rtl/>
        </w:rPr>
        <w:t xml:space="preserve"> </w:t>
      </w:r>
      <w:r w:rsidRPr="00D23D63">
        <w:rPr>
          <w:rFonts w:hint="cs"/>
          <w:rtl/>
        </w:rPr>
        <w:t>خلال</w:t>
      </w:r>
      <w:r w:rsidRPr="00D23D63">
        <w:rPr>
          <w:rtl/>
        </w:rPr>
        <w:t xml:space="preserve"> </w:t>
      </w:r>
      <w:r w:rsidRPr="00D23D63">
        <w:rPr>
          <w:rFonts w:hint="cs"/>
          <w:rtl/>
        </w:rPr>
        <w:t>وحدة</w:t>
      </w:r>
      <w:r w:rsidRPr="00D23D63">
        <w:rPr>
          <w:rtl/>
        </w:rPr>
        <w:t xml:space="preserve"> </w:t>
      </w:r>
      <w:r w:rsidRPr="00D23D63">
        <w:rPr>
          <w:rFonts w:hint="cs"/>
          <w:rtl/>
        </w:rPr>
        <w:t>إدارة</w:t>
      </w:r>
      <w:r w:rsidRPr="00D23D63">
        <w:rPr>
          <w:rtl/>
        </w:rPr>
        <w:t xml:space="preserve"> </w:t>
      </w:r>
      <w:r w:rsidRPr="00D23D63">
        <w:rPr>
          <w:rFonts w:hint="cs"/>
          <w:rtl/>
        </w:rPr>
        <w:t>المشروع</w:t>
      </w:r>
      <w:r w:rsidRPr="00D23D63">
        <w:rPr>
          <w:rtl/>
        </w:rPr>
        <w:t xml:space="preserve">. </w:t>
      </w:r>
      <w:r w:rsidRPr="00D23D63">
        <w:rPr>
          <w:rFonts w:hint="cs"/>
          <w:rtl/>
        </w:rPr>
        <w:t>ويستند</w:t>
      </w:r>
      <w:r w:rsidRPr="00D23D63">
        <w:rPr>
          <w:rtl/>
        </w:rPr>
        <w:t xml:space="preserve"> </w:t>
      </w:r>
      <w:r w:rsidRPr="00D23D63">
        <w:rPr>
          <w:rFonts w:hint="cs"/>
          <w:rtl/>
        </w:rPr>
        <w:t>نظام</w:t>
      </w:r>
      <w:r w:rsidRPr="00D23D63">
        <w:rPr>
          <w:rtl/>
        </w:rPr>
        <w:t xml:space="preserve"> </w:t>
      </w:r>
      <w:r w:rsidRPr="00D23D63">
        <w:rPr>
          <w:rFonts w:hint="cs"/>
          <w:rtl/>
        </w:rPr>
        <w:t>الإدارة</w:t>
      </w:r>
      <w:r w:rsidRPr="00D23D63">
        <w:rPr>
          <w:rtl/>
        </w:rPr>
        <w:t xml:space="preserve"> </w:t>
      </w:r>
      <w:r w:rsidRPr="00D23D63">
        <w:rPr>
          <w:rFonts w:hint="cs"/>
          <w:rtl/>
        </w:rPr>
        <w:t>المالية</w:t>
      </w:r>
      <w:r w:rsidRPr="00D23D63">
        <w:rPr>
          <w:rtl/>
        </w:rPr>
        <w:t xml:space="preserve"> </w:t>
      </w:r>
      <w:r w:rsidRPr="00D23D63">
        <w:rPr>
          <w:rFonts w:hint="cs"/>
          <w:rtl/>
        </w:rPr>
        <w:t>المعمول</w:t>
      </w:r>
      <w:r w:rsidRPr="00D23D63">
        <w:rPr>
          <w:rtl/>
        </w:rPr>
        <w:t xml:space="preserve"> </w:t>
      </w:r>
      <w:r w:rsidRPr="00D23D63">
        <w:rPr>
          <w:rFonts w:hint="cs"/>
          <w:rtl/>
        </w:rPr>
        <w:t>به</w:t>
      </w:r>
      <w:r w:rsidRPr="00D23D63">
        <w:rPr>
          <w:rtl/>
        </w:rPr>
        <w:t xml:space="preserve"> </w:t>
      </w:r>
      <w:r w:rsidRPr="00D23D63">
        <w:rPr>
          <w:rFonts w:hint="cs"/>
          <w:rtl/>
        </w:rPr>
        <w:t>في</w:t>
      </w:r>
      <w:r w:rsidRPr="00D23D63">
        <w:rPr>
          <w:rtl/>
        </w:rPr>
        <w:t xml:space="preserve"> </w:t>
      </w:r>
      <w:r w:rsidRPr="00D23D63">
        <w:rPr>
          <w:rFonts w:hint="cs"/>
          <w:rtl/>
        </w:rPr>
        <w:t>وزارة</w:t>
      </w:r>
      <w:r w:rsidRPr="00D23D63">
        <w:rPr>
          <w:rtl/>
        </w:rPr>
        <w:t xml:space="preserve"> </w:t>
      </w:r>
      <w:r w:rsidRPr="00D23D63">
        <w:rPr>
          <w:rFonts w:hint="cs"/>
          <w:rtl/>
        </w:rPr>
        <w:t>التعليم</w:t>
      </w:r>
      <w:r w:rsidRPr="00D23D63">
        <w:rPr>
          <w:rtl/>
        </w:rPr>
        <w:t xml:space="preserve"> </w:t>
      </w:r>
      <w:r w:rsidRPr="00D23D63">
        <w:rPr>
          <w:rFonts w:hint="cs"/>
          <w:rtl/>
        </w:rPr>
        <w:t>العالي</w:t>
      </w:r>
      <w:r w:rsidRPr="00D23D63">
        <w:rPr>
          <w:rtl/>
        </w:rPr>
        <w:t xml:space="preserve"> </w:t>
      </w:r>
      <w:r w:rsidRPr="00D23D63">
        <w:rPr>
          <w:rFonts w:hint="cs"/>
          <w:rtl/>
        </w:rPr>
        <w:t>على</w:t>
      </w:r>
      <w:r w:rsidRPr="00D23D63">
        <w:rPr>
          <w:rtl/>
        </w:rPr>
        <w:t xml:space="preserve"> </w:t>
      </w:r>
      <w:r w:rsidRPr="00D23D63">
        <w:rPr>
          <w:rFonts w:hint="cs"/>
          <w:rtl/>
        </w:rPr>
        <w:t>المبادئ</w:t>
      </w:r>
      <w:r w:rsidRPr="00D23D63">
        <w:rPr>
          <w:rtl/>
        </w:rPr>
        <w:t xml:space="preserve"> </w:t>
      </w:r>
      <w:r w:rsidRPr="00D23D63">
        <w:rPr>
          <w:rFonts w:hint="cs"/>
          <w:rtl/>
        </w:rPr>
        <w:t>والإجراءات</w:t>
      </w:r>
      <w:r w:rsidRPr="00D23D63">
        <w:rPr>
          <w:rtl/>
        </w:rPr>
        <w:t xml:space="preserve"> </w:t>
      </w:r>
      <w:r w:rsidRPr="00D23D63">
        <w:rPr>
          <w:rFonts w:hint="cs"/>
          <w:rtl/>
        </w:rPr>
        <w:t>التي</w:t>
      </w:r>
      <w:r w:rsidRPr="00D23D63">
        <w:rPr>
          <w:rtl/>
        </w:rPr>
        <w:t xml:space="preserve"> </w:t>
      </w:r>
      <w:r w:rsidRPr="00D23D63">
        <w:rPr>
          <w:rFonts w:hint="cs"/>
          <w:rtl/>
        </w:rPr>
        <w:t>حددها</w:t>
      </w:r>
      <w:r w:rsidRPr="00D23D63">
        <w:rPr>
          <w:rtl/>
        </w:rPr>
        <w:t xml:space="preserve"> </w:t>
      </w:r>
      <w:r w:rsidRPr="00D23D63">
        <w:rPr>
          <w:rFonts w:hint="cs"/>
          <w:rtl/>
        </w:rPr>
        <w:t>الإطار</w:t>
      </w:r>
      <w:r w:rsidRPr="00D23D63">
        <w:rPr>
          <w:rtl/>
        </w:rPr>
        <w:t xml:space="preserve"> </w:t>
      </w:r>
      <w:r w:rsidRPr="00D23D63">
        <w:rPr>
          <w:rFonts w:hint="cs"/>
          <w:rtl/>
        </w:rPr>
        <w:t>القانوني</w:t>
      </w:r>
      <w:r w:rsidRPr="00D23D63">
        <w:rPr>
          <w:rtl/>
        </w:rPr>
        <w:t xml:space="preserve"> </w:t>
      </w:r>
      <w:r w:rsidRPr="00D23D63">
        <w:rPr>
          <w:rFonts w:hint="cs"/>
          <w:rtl/>
        </w:rPr>
        <w:t>المطبق</w:t>
      </w:r>
      <w:r w:rsidRPr="00D23D63">
        <w:rPr>
          <w:rtl/>
        </w:rPr>
        <w:t xml:space="preserve"> </w:t>
      </w:r>
      <w:r w:rsidRPr="00D23D63">
        <w:rPr>
          <w:rFonts w:hint="cs"/>
          <w:rtl/>
        </w:rPr>
        <w:t>على</w:t>
      </w:r>
      <w:r w:rsidRPr="00D23D63">
        <w:rPr>
          <w:rtl/>
        </w:rPr>
        <w:t xml:space="preserve"> </w:t>
      </w:r>
      <w:r w:rsidRPr="00D23D63">
        <w:rPr>
          <w:rFonts w:hint="cs"/>
          <w:rtl/>
        </w:rPr>
        <w:t>القطاع</w:t>
      </w:r>
      <w:r w:rsidRPr="00D23D63">
        <w:rPr>
          <w:rtl/>
        </w:rPr>
        <w:t xml:space="preserve"> </w:t>
      </w:r>
      <w:r w:rsidRPr="00D23D63">
        <w:rPr>
          <w:rFonts w:hint="cs"/>
          <w:rtl/>
        </w:rPr>
        <w:t>العام،</w:t>
      </w:r>
      <w:r w:rsidRPr="00D23D63">
        <w:rPr>
          <w:rtl/>
        </w:rPr>
        <w:t xml:space="preserve"> </w:t>
      </w:r>
      <w:r w:rsidRPr="00D23D63">
        <w:rPr>
          <w:rFonts w:hint="cs"/>
          <w:rtl/>
        </w:rPr>
        <w:t>وبشكل</w:t>
      </w:r>
      <w:r w:rsidRPr="00D23D63">
        <w:rPr>
          <w:rtl/>
        </w:rPr>
        <w:t xml:space="preserve"> </w:t>
      </w:r>
      <w:r w:rsidRPr="00D23D63">
        <w:rPr>
          <w:rFonts w:hint="cs"/>
          <w:rtl/>
        </w:rPr>
        <w:t>أكثر</w:t>
      </w:r>
      <w:r w:rsidRPr="00D23D63">
        <w:rPr>
          <w:rtl/>
        </w:rPr>
        <w:t xml:space="preserve"> </w:t>
      </w:r>
      <w:r w:rsidRPr="00D23D63">
        <w:rPr>
          <w:rFonts w:hint="cs"/>
          <w:rtl/>
        </w:rPr>
        <w:t>تحديدا،</w:t>
      </w:r>
      <w:r w:rsidRPr="00D23D63">
        <w:rPr>
          <w:rtl/>
        </w:rPr>
        <w:t xml:space="preserve"> </w:t>
      </w:r>
      <w:r w:rsidRPr="00D23D63">
        <w:rPr>
          <w:rFonts w:hint="cs"/>
          <w:rtl/>
        </w:rPr>
        <w:t>في</w:t>
      </w:r>
      <w:r w:rsidRPr="00D23D63">
        <w:rPr>
          <w:rtl/>
        </w:rPr>
        <w:t xml:space="preserve"> </w:t>
      </w:r>
      <w:r w:rsidRPr="00D23D63">
        <w:rPr>
          <w:rFonts w:hint="cs"/>
          <w:rtl/>
        </w:rPr>
        <w:t>المؤسسات</w:t>
      </w:r>
      <w:r w:rsidRPr="00D23D63">
        <w:rPr>
          <w:rtl/>
        </w:rPr>
        <w:t xml:space="preserve"> </w:t>
      </w:r>
      <w:r w:rsidRPr="00D23D63">
        <w:rPr>
          <w:rFonts w:hint="cs"/>
          <w:rtl/>
        </w:rPr>
        <w:t>الحكومية</w:t>
      </w:r>
      <w:r w:rsidRPr="00D23D63">
        <w:rPr>
          <w:rtl/>
        </w:rPr>
        <w:t xml:space="preserve">. </w:t>
      </w:r>
      <w:r w:rsidRPr="00D23D63">
        <w:rPr>
          <w:rFonts w:hint="cs"/>
          <w:rtl/>
        </w:rPr>
        <w:t>و يتميّز هذا</w:t>
      </w:r>
      <w:r w:rsidRPr="00D23D63">
        <w:rPr>
          <w:rtl/>
        </w:rPr>
        <w:t xml:space="preserve"> </w:t>
      </w:r>
      <w:r w:rsidRPr="00D23D63">
        <w:rPr>
          <w:rFonts w:hint="cs"/>
          <w:rtl/>
        </w:rPr>
        <w:t>النظام</w:t>
      </w:r>
      <w:r w:rsidRPr="00D23D63">
        <w:rPr>
          <w:rtl/>
        </w:rPr>
        <w:t xml:space="preserve"> </w:t>
      </w:r>
      <w:r w:rsidRPr="00D23D63">
        <w:rPr>
          <w:rFonts w:hint="cs"/>
          <w:rtl/>
        </w:rPr>
        <w:t>بالخصائص</w:t>
      </w:r>
      <w:r w:rsidRPr="00D23D63">
        <w:rPr>
          <w:rtl/>
        </w:rPr>
        <w:t xml:space="preserve"> </w:t>
      </w:r>
      <w:r w:rsidRPr="00D23D63">
        <w:rPr>
          <w:rFonts w:hint="cs"/>
          <w:rtl/>
        </w:rPr>
        <w:t>الرئيسية</w:t>
      </w:r>
      <w:r w:rsidRPr="00D23D63">
        <w:rPr>
          <w:rtl/>
        </w:rPr>
        <w:t xml:space="preserve"> </w:t>
      </w:r>
      <w:r w:rsidRPr="00D23D63">
        <w:rPr>
          <w:rFonts w:hint="cs"/>
          <w:rtl/>
        </w:rPr>
        <w:t>التالية</w:t>
      </w:r>
      <w:r w:rsidRPr="00D23D63">
        <w:rPr>
          <w:rtl/>
        </w:rPr>
        <w:t>:</w:t>
      </w:r>
    </w:p>
    <w:p w14:paraId="2E64C75D" w14:textId="77777777" w:rsidR="00DF34E5" w:rsidRPr="00D23D63" w:rsidRDefault="00DF34E5" w:rsidP="00DF34E5">
      <w:pPr>
        <w:pStyle w:val="ListParagraph"/>
        <w:bidi/>
        <w:ind w:left="120"/>
        <w:jc w:val="both"/>
        <w:rPr>
          <w:b/>
          <w:bCs/>
          <w:rtl/>
        </w:rPr>
      </w:pPr>
    </w:p>
    <w:p w14:paraId="2E64C75E" w14:textId="77777777" w:rsidR="00D673CB" w:rsidRPr="00DF34E5" w:rsidRDefault="00D673CB" w:rsidP="00C06189">
      <w:pPr>
        <w:pStyle w:val="ListParagraph"/>
        <w:numPr>
          <w:ilvl w:val="0"/>
          <w:numId w:val="1"/>
        </w:numPr>
        <w:bidi/>
        <w:jc w:val="both"/>
        <w:rPr>
          <w:b/>
          <w:bCs/>
          <w:rtl/>
        </w:rPr>
      </w:pPr>
      <w:r w:rsidRPr="00D23D63">
        <w:rPr>
          <w:rFonts w:hint="cs"/>
          <w:u w:val="single"/>
          <w:rtl/>
        </w:rPr>
        <w:t>نظام</w:t>
      </w:r>
      <w:r w:rsidRPr="00D23D63">
        <w:rPr>
          <w:u w:val="single"/>
          <w:rtl/>
        </w:rPr>
        <w:t xml:space="preserve"> </w:t>
      </w:r>
      <w:r w:rsidRPr="00D23D63">
        <w:rPr>
          <w:rFonts w:hint="cs"/>
          <w:u w:val="single"/>
          <w:rtl/>
        </w:rPr>
        <w:t>الميزانية</w:t>
      </w:r>
      <w:r w:rsidRPr="00D23D63">
        <w:rPr>
          <w:u w:val="single"/>
          <w:rtl/>
        </w:rPr>
        <w:t>.</w:t>
      </w:r>
      <w:r w:rsidRPr="00D23D63">
        <w:rPr>
          <w:rtl/>
        </w:rPr>
        <w:t xml:space="preserve"> </w:t>
      </w:r>
      <w:r w:rsidRPr="00D23D63">
        <w:rPr>
          <w:rFonts w:hint="cs"/>
          <w:rtl/>
        </w:rPr>
        <w:t xml:space="preserve"> تقدّم وزارة</w:t>
      </w:r>
      <w:r w:rsidRPr="00D23D63">
        <w:rPr>
          <w:rtl/>
        </w:rPr>
        <w:t xml:space="preserve"> </w:t>
      </w:r>
      <w:r w:rsidRPr="00D23D63">
        <w:rPr>
          <w:rFonts w:hint="cs"/>
          <w:rtl/>
        </w:rPr>
        <w:t>التعليم</w:t>
      </w:r>
      <w:r w:rsidRPr="00D23D63">
        <w:rPr>
          <w:rtl/>
        </w:rPr>
        <w:t xml:space="preserve"> </w:t>
      </w:r>
      <w:r w:rsidRPr="00D23D63">
        <w:rPr>
          <w:rFonts w:hint="cs"/>
          <w:rtl/>
        </w:rPr>
        <w:t>العالي</w:t>
      </w:r>
      <w:r w:rsidRPr="00D23D63">
        <w:rPr>
          <w:rtl/>
        </w:rPr>
        <w:t xml:space="preserve"> </w:t>
      </w:r>
      <w:r w:rsidRPr="00D23D63">
        <w:rPr>
          <w:rFonts w:hint="cs"/>
          <w:rtl/>
        </w:rPr>
        <w:t>ميزانية</w:t>
      </w:r>
      <w:r w:rsidRPr="00D23D63">
        <w:rPr>
          <w:rtl/>
        </w:rPr>
        <w:t xml:space="preserve"> </w:t>
      </w:r>
      <w:r w:rsidRPr="00D23D63">
        <w:rPr>
          <w:rFonts w:hint="cs"/>
          <w:rtl/>
        </w:rPr>
        <w:t>سنوية</w:t>
      </w:r>
      <w:r w:rsidRPr="00D23D63">
        <w:rPr>
          <w:rtl/>
        </w:rPr>
        <w:t xml:space="preserve"> </w:t>
      </w:r>
      <w:r w:rsidRPr="00D23D63">
        <w:rPr>
          <w:rFonts w:hint="cs"/>
          <w:rtl/>
        </w:rPr>
        <w:t>للالتزامات</w:t>
      </w:r>
      <w:r w:rsidRPr="00D23D63">
        <w:rPr>
          <w:rtl/>
        </w:rPr>
        <w:t xml:space="preserve"> </w:t>
      </w:r>
      <w:r w:rsidRPr="00D23D63">
        <w:rPr>
          <w:rFonts w:hint="cs"/>
          <w:rtl/>
        </w:rPr>
        <w:t>المالية</w:t>
      </w:r>
      <w:r w:rsidRPr="00D23D63">
        <w:rPr>
          <w:rtl/>
        </w:rPr>
        <w:t xml:space="preserve">. </w:t>
      </w:r>
      <w:r w:rsidRPr="00D23D63">
        <w:rPr>
          <w:rFonts w:hint="cs"/>
          <w:rtl/>
        </w:rPr>
        <w:t>و من</w:t>
      </w:r>
      <w:r w:rsidRPr="00D23D63">
        <w:rPr>
          <w:rtl/>
        </w:rPr>
        <w:t xml:space="preserve"> </w:t>
      </w:r>
      <w:r w:rsidRPr="00D23D63">
        <w:rPr>
          <w:rFonts w:hint="cs"/>
          <w:rtl/>
        </w:rPr>
        <w:t>حيث</w:t>
      </w:r>
      <w:r w:rsidRPr="00D23D63">
        <w:rPr>
          <w:rtl/>
        </w:rPr>
        <w:t xml:space="preserve"> </w:t>
      </w:r>
      <w:r w:rsidRPr="00D23D63">
        <w:rPr>
          <w:rFonts w:hint="cs"/>
          <w:rtl/>
        </w:rPr>
        <w:t>مصادر</w:t>
      </w:r>
      <w:r w:rsidRPr="00D23D63">
        <w:rPr>
          <w:rtl/>
        </w:rPr>
        <w:t xml:space="preserve"> </w:t>
      </w:r>
      <w:r w:rsidRPr="00D23D63">
        <w:rPr>
          <w:rFonts w:hint="cs"/>
          <w:rtl/>
        </w:rPr>
        <w:t>التمويل،</w:t>
      </w:r>
      <w:r w:rsidRPr="00D23D63">
        <w:rPr>
          <w:rtl/>
        </w:rPr>
        <w:t xml:space="preserve"> </w:t>
      </w:r>
      <w:r w:rsidRPr="00D23D63">
        <w:rPr>
          <w:rFonts w:hint="cs"/>
          <w:rtl/>
        </w:rPr>
        <w:t>تعتمد</w:t>
      </w:r>
      <w:r w:rsidRPr="00D23D63">
        <w:rPr>
          <w:rtl/>
        </w:rPr>
        <w:t xml:space="preserve"> </w:t>
      </w:r>
      <w:r w:rsidRPr="00D23D63">
        <w:rPr>
          <w:rFonts w:hint="cs"/>
          <w:rtl/>
        </w:rPr>
        <w:t>الميزانية</w:t>
      </w:r>
      <w:r w:rsidRPr="00D23D63">
        <w:rPr>
          <w:rtl/>
        </w:rPr>
        <w:t xml:space="preserve"> </w:t>
      </w:r>
      <w:r w:rsidRPr="00D23D63">
        <w:rPr>
          <w:rFonts w:hint="cs"/>
          <w:rtl/>
        </w:rPr>
        <w:t>العامة</w:t>
      </w:r>
      <w:r w:rsidRPr="00D23D63">
        <w:rPr>
          <w:rtl/>
        </w:rPr>
        <w:t xml:space="preserve"> </w:t>
      </w:r>
      <w:r w:rsidRPr="00D23D63">
        <w:rPr>
          <w:rFonts w:hint="cs"/>
          <w:rtl/>
        </w:rPr>
        <w:t>على</w:t>
      </w:r>
      <w:r w:rsidRPr="00D23D63">
        <w:rPr>
          <w:rtl/>
        </w:rPr>
        <w:t xml:space="preserve"> </w:t>
      </w:r>
      <w:r w:rsidRPr="00D23D63">
        <w:rPr>
          <w:rFonts w:hint="cs"/>
          <w:rtl/>
        </w:rPr>
        <w:t>مساهمات</w:t>
      </w:r>
      <w:r w:rsidRPr="00D23D63">
        <w:rPr>
          <w:rtl/>
        </w:rPr>
        <w:t xml:space="preserve"> </w:t>
      </w:r>
      <w:r w:rsidRPr="00D23D63">
        <w:rPr>
          <w:rFonts w:hint="cs"/>
          <w:rtl/>
        </w:rPr>
        <w:t>من</w:t>
      </w:r>
      <w:r w:rsidRPr="00D23D63">
        <w:rPr>
          <w:rtl/>
        </w:rPr>
        <w:t xml:space="preserve"> </w:t>
      </w:r>
      <w:r w:rsidRPr="00D23D63">
        <w:rPr>
          <w:rFonts w:hint="cs"/>
          <w:rtl/>
        </w:rPr>
        <w:t>الحكومة</w:t>
      </w:r>
      <w:r w:rsidRPr="00D23D63">
        <w:rPr>
          <w:rtl/>
        </w:rPr>
        <w:t xml:space="preserve"> </w:t>
      </w:r>
      <w:r w:rsidRPr="00D23D63">
        <w:rPr>
          <w:rFonts w:hint="cs"/>
          <w:rtl/>
        </w:rPr>
        <w:t>الوطنية</w:t>
      </w:r>
      <w:r w:rsidRPr="00D23D63">
        <w:rPr>
          <w:rtl/>
        </w:rPr>
        <w:t xml:space="preserve"> </w:t>
      </w:r>
      <w:r w:rsidRPr="00D23D63">
        <w:rPr>
          <w:rFonts w:hint="cs"/>
          <w:rtl/>
        </w:rPr>
        <w:t>فضلا</w:t>
      </w:r>
      <w:r w:rsidRPr="00D23D63">
        <w:rPr>
          <w:rtl/>
        </w:rPr>
        <w:t xml:space="preserve"> </w:t>
      </w:r>
      <w:r w:rsidRPr="00D23D63">
        <w:rPr>
          <w:rFonts w:hint="cs"/>
          <w:rtl/>
        </w:rPr>
        <w:t>عن</w:t>
      </w:r>
      <w:r w:rsidRPr="00D23D63">
        <w:rPr>
          <w:rtl/>
        </w:rPr>
        <w:t xml:space="preserve"> </w:t>
      </w:r>
      <w:r w:rsidRPr="00D23D63">
        <w:rPr>
          <w:rFonts w:hint="cs"/>
          <w:rtl/>
        </w:rPr>
        <w:t>الأموال</w:t>
      </w:r>
      <w:r w:rsidRPr="00D23D63">
        <w:rPr>
          <w:rtl/>
        </w:rPr>
        <w:t xml:space="preserve"> </w:t>
      </w:r>
      <w:r w:rsidRPr="00D23D63">
        <w:rPr>
          <w:rFonts w:hint="cs"/>
          <w:rtl/>
        </w:rPr>
        <w:t>التي</w:t>
      </w:r>
      <w:r w:rsidRPr="00D23D63">
        <w:rPr>
          <w:rtl/>
        </w:rPr>
        <w:t xml:space="preserve"> </w:t>
      </w:r>
      <w:r w:rsidRPr="00D23D63">
        <w:rPr>
          <w:rFonts w:hint="cs"/>
          <w:rtl/>
        </w:rPr>
        <w:t>يتم</w:t>
      </w:r>
      <w:r w:rsidRPr="00D23D63">
        <w:rPr>
          <w:rtl/>
        </w:rPr>
        <w:t xml:space="preserve"> </w:t>
      </w:r>
      <w:r w:rsidRPr="00D23D63">
        <w:rPr>
          <w:rFonts w:hint="cs"/>
          <w:rtl/>
        </w:rPr>
        <w:t>توفيرها</w:t>
      </w:r>
      <w:r w:rsidRPr="00D23D63">
        <w:rPr>
          <w:rtl/>
        </w:rPr>
        <w:t xml:space="preserve"> </w:t>
      </w:r>
      <w:r w:rsidRPr="00D23D63">
        <w:rPr>
          <w:rFonts w:hint="cs"/>
          <w:rtl/>
        </w:rPr>
        <w:t>من</w:t>
      </w:r>
      <w:r w:rsidRPr="00D23D63">
        <w:rPr>
          <w:rtl/>
        </w:rPr>
        <w:t xml:space="preserve"> </w:t>
      </w:r>
      <w:r w:rsidRPr="00D23D63">
        <w:rPr>
          <w:rFonts w:hint="cs"/>
          <w:rtl/>
        </w:rPr>
        <w:t>قبل</w:t>
      </w:r>
      <w:r w:rsidRPr="00D23D63">
        <w:rPr>
          <w:rtl/>
        </w:rPr>
        <w:t xml:space="preserve"> </w:t>
      </w:r>
      <w:r w:rsidRPr="00D23D63">
        <w:rPr>
          <w:rFonts w:hint="cs"/>
          <w:rtl/>
        </w:rPr>
        <w:t>مختلف</w:t>
      </w:r>
      <w:r w:rsidRPr="00D23D63">
        <w:rPr>
          <w:rtl/>
        </w:rPr>
        <w:t xml:space="preserve"> </w:t>
      </w:r>
      <w:r w:rsidRPr="00D23D63">
        <w:rPr>
          <w:rFonts w:hint="cs"/>
          <w:rtl/>
        </w:rPr>
        <w:t>الجهات</w:t>
      </w:r>
      <w:r w:rsidRPr="00D23D63">
        <w:rPr>
          <w:rtl/>
        </w:rPr>
        <w:t xml:space="preserve"> </w:t>
      </w:r>
      <w:r w:rsidRPr="00D23D63">
        <w:rPr>
          <w:rFonts w:hint="cs"/>
          <w:rtl/>
        </w:rPr>
        <w:t>المانحة</w:t>
      </w:r>
      <w:r w:rsidRPr="00D23D63">
        <w:rPr>
          <w:rtl/>
        </w:rPr>
        <w:t xml:space="preserve"> </w:t>
      </w:r>
      <w:r w:rsidRPr="00D23D63">
        <w:rPr>
          <w:rFonts w:hint="cs"/>
          <w:rtl/>
        </w:rPr>
        <w:t>الوطنية</w:t>
      </w:r>
      <w:r w:rsidRPr="00D23D63">
        <w:rPr>
          <w:rtl/>
        </w:rPr>
        <w:t xml:space="preserve"> </w:t>
      </w:r>
      <w:r w:rsidRPr="00D23D63">
        <w:rPr>
          <w:rFonts w:hint="cs"/>
          <w:rtl/>
        </w:rPr>
        <w:t>والدولية</w:t>
      </w:r>
      <w:r w:rsidRPr="00D23D63">
        <w:rPr>
          <w:rtl/>
        </w:rPr>
        <w:t xml:space="preserve"> </w:t>
      </w:r>
      <w:r w:rsidRPr="00D23D63">
        <w:rPr>
          <w:rFonts w:hint="cs"/>
          <w:rtl/>
        </w:rPr>
        <w:t>من</w:t>
      </w:r>
      <w:r w:rsidRPr="00D23D63">
        <w:rPr>
          <w:rtl/>
        </w:rPr>
        <w:t xml:space="preserve"> </w:t>
      </w:r>
      <w:r w:rsidRPr="00D23D63">
        <w:rPr>
          <w:rFonts w:hint="cs"/>
          <w:rtl/>
        </w:rPr>
        <w:t>أجل</w:t>
      </w:r>
      <w:r w:rsidRPr="00D23D63">
        <w:rPr>
          <w:rtl/>
        </w:rPr>
        <w:t xml:space="preserve"> </w:t>
      </w:r>
      <w:r w:rsidRPr="00D23D63">
        <w:rPr>
          <w:rFonts w:hint="cs"/>
          <w:rtl/>
        </w:rPr>
        <w:t>تنفيذ</w:t>
      </w:r>
      <w:r w:rsidRPr="00D23D63">
        <w:rPr>
          <w:rtl/>
        </w:rPr>
        <w:t xml:space="preserve"> </w:t>
      </w:r>
      <w:r w:rsidRPr="00D23D63">
        <w:rPr>
          <w:rFonts w:hint="cs"/>
          <w:rtl/>
        </w:rPr>
        <w:t>مشاريع</w:t>
      </w:r>
      <w:r w:rsidRPr="00D23D63">
        <w:rPr>
          <w:rtl/>
        </w:rPr>
        <w:t xml:space="preserve"> </w:t>
      </w:r>
      <w:r w:rsidRPr="00D23D63">
        <w:rPr>
          <w:rFonts w:hint="cs"/>
          <w:rtl/>
        </w:rPr>
        <w:t>محددة</w:t>
      </w:r>
      <w:r w:rsidRPr="00D23D63">
        <w:rPr>
          <w:rtl/>
        </w:rPr>
        <w:t xml:space="preserve">. </w:t>
      </w:r>
      <w:r w:rsidRPr="00D23D63">
        <w:rPr>
          <w:rFonts w:hint="cs"/>
          <w:rtl/>
        </w:rPr>
        <w:t>ثم يتمّ عرض</w:t>
      </w:r>
      <w:r w:rsidRPr="00D23D63">
        <w:rPr>
          <w:rtl/>
        </w:rPr>
        <w:t xml:space="preserve"> </w:t>
      </w:r>
      <w:r w:rsidRPr="00D23D63">
        <w:rPr>
          <w:rFonts w:hint="cs"/>
          <w:rtl/>
        </w:rPr>
        <w:t>الميزانية على وزارة</w:t>
      </w:r>
      <w:r w:rsidRPr="00D23D63">
        <w:rPr>
          <w:rtl/>
        </w:rPr>
        <w:t xml:space="preserve"> </w:t>
      </w:r>
      <w:r w:rsidRPr="00D23D63">
        <w:rPr>
          <w:rFonts w:hint="cs"/>
          <w:rtl/>
        </w:rPr>
        <w:t>المالية،</w:t>
      </w:r>
      <w:r w:rsidRPr="00D23D63">
        <w:rPr>
          <w:rtl/>
        </w:rPr>
        <w:t xml:space="preserve"> </w:t>
      </w:r>
      <w:r w:rsidRPr="00D23D63">
        <w:rPr>
          <w:rFonts w:hint="cs"/>
          <w:rtl/>
        </w:rPr>
        <w:t>باعتبارها الجهة</w:t>
      </w:r>
      <w:r w:rsidRPr="00D23D63">
        <w:rPr>
          <w:rtl/>
        </w:rPr>
        <w:t xml:space="preserve"> </w:t>
      </w:r>
      <w:r w:rsidRPr="00D23D63">
        <w:rPr>
          <w:rFonts w:hint="cs"/>
          <w:rtl/>
        </w:rPr>
        <w:t>المسؤولة</w:t>
      </w:r>
      <w:r w:rsidRPr="00D23D63">
        <w:rPr>
          <w:rtl/>
        </w:rPr>
        <w:t xml:space="preserve"> </w:t>
      </w:r>
      <w:r w:rsidRPr="00D23D63">
        <w:rPr>
          <w:rFonts w:hint="cs"/>
          <w:rtl/>
        </w:rPr>
        <w:t>عن</w:t>
      </w:r>
      <w:r w:rsidRPr="00D23D63">
        <w:rPr>
          <w:rtl/>
        </w:rPr>
        <w:t xml:space="preserve"> </w:t>
      </w:r>
      <w:r w:rsidRPr="00D23D63">
        <w:rPr>
          <w:rFonts w:hint="cs"/>
          <w:rtl/>
        </w:rPr>
        <w:t>الرقابة</w:t>
      </w:r>
      <w:r w:rsidRPr="00D23D63">
        <w:rPr>
          <w:rtl/>
        </w:rPr>
        <w:t xml:space="preserve"> </w:t>
      </w:r>
      <w:r w:rsidRPr="00D23D63">
        <w:rPr>
          <w:rFonts w:hint="cs"/>
          <w:rtl/>
        </w:rPr>
        <w:t>الدقيقة</w:t>
      </w:r>
      <w:r w:rsidRPr="00D23D63">
        <w:rPr>
          <w:rtl/>
        </w:rPr>
        <w:t xml:space="preserve"> </w:t>
      </w:r>
      <w:r w:rsidRPr="00D23D63">
        <w:rPr>
          <w:rFonts w:hint="cs"/>
          <w:rtl/>
        </w:rPr>
        <w:t>من</w:t>
      </w:r>
      <w:r w:rsidRPr="00D23D63">
        <w:rPr>
          <w:rtl/>
        </w:rPr>
        <w:t xml:space="preserve"> </w:t>
      </w:r>
      <w:r w:rsidRPr="00D23D63">
        <w:rPr>
          <w:rFonts w:hint="cs"/>
          <w:rtl/>
        </w:rPr>
        <w:t>خلال</w:t>
      </w:r>
      <w:r w:rsidRPr="00D23D63">
        <w:rPr>
          <w:rtl/>
        </w:rPr>
        <w:t xml:space="preserve"> </w:t>
      </w:r>
      <w:r w:rsidRPr="00D23D63">
        <w:rPr>
          <w:rFonts w:hint="cs"/>
          <w:rtl/>
        </w:rPr>
        <w:t>مصالحها المتخصصة</w:t>
      </w:r>
      <w:r w:rsidRPr="00D23D63">
        <w:rPr>
          <w:rtl/>
        </w:rPr>
        <w:t xml:space="preserve">. </w:t>
      </w:r>
      <w:r w:rsidRPr="00D23D63">
        <w:rPr>
          <w:rFonts w:hint="cs"/>
          <w:rtl/>
        </w:rPr>
        <w:t>و تقع</w:t>
      </w:r>
      <w:r w:rsidRPr="00D23D63">
        <w:rPr>
          <w:rtl/>
        </w:rPr>
        <w:t xml:space="preserve"> </w:t>
      </w:r>
      <w:r w:rsidRPr="00D23D63">
        <w:rPr>
          <w:rFonts w:hint="cs"/>
          <w:rtl/>
        </w:rPr>
        <w:t>المصادقة</w:t>
      </w:r>
      <w:r w:rsidRPr="00D23D63">
        <w:rPr>
          <w:rtl/>
        </w:rPr>
        <w:t xml:space="preserve"> </w:t>
      </w:r>
      <w:r w:rsidRPr="00D23D63">
        <w:rPr>
          <w:rFonts w:hint="cs"/>
          <w:rtl/>
        </w:rPr>
        <w:t>على</w:t>
      </w:r>
      <w:r w:rsidRPr="00D23D63">
        <w:rPr>
          <w:rtl/>
        </w:rPr>
        <w:t xml:space="preserve"> </w:t>
      </w:r>
      <w:r w:rsidRPr="00D23D63">
        <w:rPr>
          <w:rFonts w:hint="cs"/>
          <w:rtl/>
        </w:rPr>
        <w:t>الميزانية</w:t>
      </w:r>
      <w:r w:rsidRPr="00D23D63">
        <w:rPr>
          <w:rtl/>
        </w:rPr>
        <w:t xml:space="preserve"> </w:t>
      </w:r>
      <w:r w:rsidRPr="00D23D63">
        <w:rPr>
          <w:rFonts w:hint="cs"/>
          <w:rtl/>
        </w:rPr>
        <w:t>في</w:t>
      </w:r>
      <w:r w:rsidRPr="00D23D63">
        <w:rPr>
          <w:rtl/>
        </w:rPr>
        <w:t xml:space="preserve"> </w:t>
      </w:r>
      <w:r w:rsidRPr="00D23D63">
        <w:rPr>
          <w:rFonts w:hint="cs"/>
          <w:rtl/>
        </w:rPr>
        <w:t>كل</w:t>
      </w:r>
      <w:r w:rsidRPr="00D23D63">
        <w:rPr>
          <w:rtl/>
        </w:rPr>
        <w:t xml:space="preserve"> </w:t>
      </w:r>
      <w:r w:rsidRPr="00D23D63">
        <w:rPr>
          <w:rFonts w:hint="cs"/>
          <w:rtl/>
        </w:rPr>
        <w:t>عام</w:t>
      </w:r>
      <w:r w:rsidRPr="00D23D63">
        <w:rPr>
          <w:rtl/>
        </w:rPr>
        <w:t xml:space="preserve"> </w:t>
      </w:r>
      <w:r w:rsidRPr="00D23D63">
        <w:rPr>
          <w:rFonts w:hint="cs"/>
          <w:rtl/>
        </w:rPr>
        <w:t>قبل</w:t>
      </w:r>
      <w:r w:rsidRPr="00D23D63">
        <w:rPr>
          <w:rtl/>
        </w:rPr>
        <w:t xml:space="preserve"> 31</w:t>
      </w:r>
      <w:r w:rsidRPr="00D23D63">
        <w:rPr>
          <w:rFonts w:hint="cs"/>
          <w:rtl/>
        </w:rPr>
        <w:t xml:space="preserve"> ديسمبر</w:t>
      </w:r>
      <w:r w:rsidRPr="00D23D63">
        <w:rPr>
          <w:rtl/>
        </w:rPr>
        <w:t xml:space="preserve">. </w:t>
      </w:r>
      <w:r w:rsidRPr="00D23D63">
        <w:rPr>
          <w:rFonts w:hint="cs"/>
          <w:rtl/>
        </w:rPr>
        <w:t xml:space="preserve"> و تخضع</w:t>
      </w:r>
      <w:r w:rsidRPr="00D23D63">
        <w:rPr>
          <w:rtl/>
        </w:rPr>
        <w:t xml:space="preserve"> </w:t>
      </w:r>
      <w:r w:rsidRPr="00D23D63">
        <w:rPr>
          <w:rFonts w:hint="cs"/>
          <w:rtl/>
        </w:rPr>
        <w:t>الميزانية إلى المراقبة</w:t>
      </w:r>
      <w:r w:rsidRPr="00D23D63">
        <w:rPr>
          <w:rtl/>
        </w:rPr>
        <w:t xml:space="preserve"> </w:t>
      </w:r>
      <w:r w:rsidRPr="00D23D63">
        <w:rPr>
          <w:rFonts w:hint="cs"/>
          <w:rtl/>
        </w:rPr>
        <w:t>من</w:t>
      </w:r>
      <w:r w:rsidRPr="00D23D63">
        <w:rPr>
          <w:rtl/>
        </w:rPr>
        <w:t xml:space="preserve"> </w:t>
      </w:r>
      <w:r w:rsidRPr="00D23D63">
        <w:rPr>
          <w:rFonts w:hint="cs"/>
          <w:rtl/>
        </w:rPr>
        <w:t>خلال</w:t>
      </w:r>
      <w:r w:rsidRPr="00D23D63">
        <w:rPr>
          <w:rtl/>
        </w:rPr>
        <w:t xml:space="preserve"> </w:t>
      </w:r>
      <w:r w:rsidRPr="00D23D63">
        <w:rPr>
          <w:rFonts w:hint="cs"/>
          <w:rtl/>
        </w:rPr>
        <w:t>نظام</w:t>
      </w:r>
      <w:r w:rsidRPr="00D23D63">
        <w:rPr>
          <w:rtl/>
        </w:rPr>
        <w:t xml:space="preserve"> </w:t>
      </w:r>
      <w:r w:rsidRPr="00D23D63">
        <w:rPr>
          <w:rFonts w:hint="cs"/>
          <w:rtl/>
        </w:rPr>
        <w:t>تكنولوجيا</w:t>
      </w:r>
      <w:r w:rsidRPr="00D23D63">
        <w:rPr>
          <w:rtl/>
        </w:rPr>
        <w:t xml:space="preserve"> </w:t>
      </w:r>
      <w:r w:rsidRPr="00D23D63">
        <w:rPr>
          <w:rFonts w:hint="cs"/>
          <w:rtl/>
        </w:rPr>
        <w:t>المعلومات</w:t>
      </w:r>
      <w:r w:rsidRPr="00D23D63">
        <w:rPr>
          <w:rtl/>
        </w:rPr>
        <w:t xml:space="preserve"> (ADEB) </w:t>
      </w:r>
      <w:r w:rsidRPr="00D23D63">
        <w:rPr>
          <w:rFonts w:hint="cs"/>
          <w:rtl/>
        </w:rPr>
        <w:t>لإدارة</w:t>
      </w:r>
      <w:r w:rsidRPr="00D23D63">
        <w:rPr>
          <w:rtl/>
        </w:rPr>
        <w:t xml:space="preserve"> </w:t>
      </w:r>
      <w:r w:rsidRPr="00D23D63">
        <w:rPr>
          <w:rFonts w:hint="cs"/>
          <w:rtl/>
        </w:rPr>
        <w:t>ميزانية</w:t>
      </w:r>
      <w:r w:rsidRPr="00D23D63">
        <w:rPr>
          <w:rtl/>
        </w:rPr>
        <w:t xml:space="preserve"> </w:t>
      </w:r>
      <w:r w:rsidRPr="00D23D63">
        <w:rPr>
          <w:rFonts w:hint="cs"/>
          <w:rtl/>
        </w:rPr>
        <w:t>القطاع</w:t>
      </w:r>
      <w:r w:rsidRPr="00D23D63">
        <w:rPr>
          <w:rtl/>
        </w:rPr>
        <w:t xml:space="preserve"> </w:t>
      </w:r>
      <w:r w:rsidRPr="00D23D63">
        <w:rPr>
          <w:rFonts w:hint="cs"/>
          <w:rtl/>
        </w:rPr>
        <w:t>العام</w:t>
      </w:r>
      <w:r w:rsidRPr="00D23D63">
        <w:rPr>
          <w:rtl/>
        </w:rPr>
        <w:t>.</w:t>
      </w:r>
    </w:p>
    <w:p w14:paraId="2E64C75F" w14:textId="77777777" w:rsidR="00DF34E5" w:rsidRPr="00DF34E5" w:rsidRDefault="00DF34E5" w:rsidP="00DF34E5">
      <w:pPr>
        <w:pStyle w:val="ListParagraph"/>
        <w:rPr>
          <w:b/>
          <w:bCs/>
          <w:rtl/>
        </w:rPr>
      </w:pPr>
    </w:p>
    <w:p w14:paraId="2E64C760" w14:textId="77777777" w:rsidR="00DF34E5" w:rsidRPr="00D23D63" w:rsidRDefault="00DF34E5" w:rsidP="00DF34E5">
      <w:pPr>
        <w:pStyle w:val="ListParagraph"/>
        <w:bidi/>
        <w:ind w:left="120"/>
        <w:jc w:val="both"/>
        <w:rPr>
          <w:b/>
          <w:bCs/>
          <w:rtl/>
        </w:rPr>
      </w:pPr>
    </w:p>
    <w:p w14:paraId="2E64C761" w14:textId="77777777" w:rsidR="00D673CB" w:rsidRDefault="00D673CB" w:rsidP="00C06189">
      <w:pPr>
        <w:pStyle w:val="ListParagraph"/>
        <w:numPr>
          <w:ilvl w:val="0"/>
          <w:numId w:val="1"/>
        </w:numPr>
        <w:bidi/>
        <w:jc w:val="both"/>
        <w:rPr>
          <w:rtl/>
        </w:rPr>
      </w:pPr>
      <w:r w:rsidRPr="00D23D63">
        <w:rPr>
          <w:rFonts w:hint="cs"/>
          <w:u w:val="single"/>
          <w:rtl/>
        </w:rPr>
        <w:t>التوظيف</w:t>
      </w:r>
      <w:r w:rsidRPr="00D23D63">
        <w:rPr>
          <w:u w:val="single"/>
          <w:rtl/>
        </w:rPr>
        <w:t>.</w:t>
      </w:r>
      <w:r w:rsidRPr="00D23D63">
        <w:rPr>
          <w:rtl/>
        </w:rPr>
        <w:t xml:space="preserve"> </w:t>
      </w:r>
      <w:r w:rsidRPr="00D23D63">
        <w:rPr>
          <w:rFonts w:hint="cs"/>
          <w:rtl/>
        </w:rPr>
        <w:t xml:space="preserve"> سيستخدم</w:t>
      </w:r>
      <w:r w:rsidRPr="00D23D63">
        <w:rPr>
          <w:rtl/>
        </w:rPr>
        <w:t xml:space="preserve"> </w:t>
      </w:r>
      <w:r w:rsidRPr="00D23D63">
        <w:rPr>
          <w:rFonts w:hint="cs"/>
          <w:rtl/>
        </w:rPr>
        <w:t>تنفيذ</w:t>
      </w:r>
      <w:r w:rsidRPr="00D23D63">
        <w:rPr>
          <w:rtl/>
        </w:rPr>
        <w:t xml:space="preserve"> </w:t>
      </w:r>
      <w:r w:rsidRPr="00D23D63">
        <w:rPr>
          <w:rFonts w:hint="cs"/>
          <w:rtl/>
        </w:rPr>
        <w:t>المشروع</w:t>
      </w:r>
      <w:r w:rsidRPr="00D23D63">
        <w:rPr>
          <w:rtl/>
        </w:rPr>
        <w:t xml:space="preserve"> </w:t>
      </w:r>
      <w:r w:rsidRPr="00D23D63">
        <w:rPr>
          <w:rFonts w:hint="cs"/>
          <w:rtl/>
        </w:rPr>
        <w:t>المهارات</w:t>
      </w:r>
      <w:r w:rsidRPr="00D23D63">
        <w:rPr>
          <w:rtl/>
        </w:rPr>
        <w:t xml:space="preserve"> </w:t>
      </w:r>
      <w:r w:rsidRPr="00D23D63">
        <w:rPr>
          <w:rFonts w:hint="cs"/>
          <w:rtl/>
        </w:rPr>
        <w:t>والموارد</w:t>
      </w:r>
      <w:r w:rsidRPr="00D23D63">
        <w:rPr>
          <w:rtl/>
        </w:rPr>
        <w:t xml:space="preserve"> </w:t>
      </w:r>
      <w:r w:rsidRPr="00D23D63">
        <w:rPr>
          <w:rFonts w:hint="cs"/>
          <w:rtl/>
        </w:rPr>
        <w:t>البشرية</w:t>
      </w:r>
      <w:r w:rsidRPr="00D23D63">
        <w:rPr>
          <w:rtl/>
        </w:rPr>
        <w:t xml:space="preserve"> </w:t>
      </w:r>
      <w:r w:rsidRPr="00D23D63">
        <w:rPr>
          <w:rFonts w:hint="cs"/>
          <w:rtl/>
        </w:rPr>
        <w:t>الموجودة</w:t>
      </w:r>
      <w:r w:rsidRPr="00D23D63">
        <w:rPr>
          <w:rtl/>
        </w:rPr>
        <w:t xml:space="preserve"> </w:t>
      </w:r>
      <w:r w:rsidRPr="00D23D63">
        <w:rPr>
          <w:rFonts w:hint="cs"/>
          <w:rtl/>
        </w:rPr>
        <w:t>في</w:t>
      </w:r>
      <w:r w:rsidRPr="00D23D63">
        <w:rPr>
          <w:rtl/>
        </w:rPr>
        <w:t xml:space="preserve"> </w:t>
      </w:r>
      <w:r w:rsidRPr="00D23D63">
        <w:rPr>
          <w:rFonts w:hint="cs"/>
          <w:rtl/>
        </w:rPr>
        <w:t>وزارة</w:t>
      </w:r>
      <w:r w:rsidRPr="00D23D63">
        <w:rPr>
          <w:rtl/>
        </w:rPr>
        <w:t xml:space="preserve"> </w:t>
      </w:r>
      <w:r w:rsidRPr="00D23D63">
        <w:rPr>
          <w:rFonts w:hint="cs"/>
          <w:rtl/>
        </w:rPr>
        <w:t>التعليم</w:t>
      </w:r>
      <w:r w:rsidRPr="00D23D63">
        <w:rPr>
          <w:rtl/>
        </w:rPr>
        <w:t xml:space="preserve"> </w:t>
      </w:r>
      <w:r w:rsidRPr="00D23D63">
        <w:rPr>
          <w:rFonts w:hint="cs"/>
          <w:rtl/>
        </w:rPr>
        <w:t>العالي</w:t>
      </w:r>
      <w:r w:rsidRPr="00D23D63">
        <w:rPr>
          <w:rtl/>
        </w:rPr>
        <w:t xml:space="preserve">. </w:t>
      </w:r>
      <w:r w:rsidRPr="00D23D63">
        <w:rPr>
          <w:rFonts w:hint="cs"/>
          <w:rtl/>
        </w:rPr>
        <w:t>وقد</w:t>
      </w:r>
      <w:r w:rsidRPr="00D23D63">
        <w:rPr>
          <w:rtl/>
        </w:rPr>
        <w:t xml:space="preserve"> </w:t>
      </w:r>
      <w:r w:rsidRPr="00D23D63">
        <w:rPr>
          <w:rFonts w:hint="cs"/>
          <w:rtl/>
        </w:rPr>
        <w:t>شارك معظمهم</w:t>
      </w:r>
      <w:r w:rsidRPr="00D23D63">
        <w:rPr>
          <w:rtl/>
        </w:rPr>
        <w:t xml:space="preserve"> </w:t>
      </w:r>
      <w:r w:rsidRPr="00D23D63">
        <w:rPr>
          <w:rFonts w:hint="cs"/>
          <w:rtl/>
        </w:rPr>
        <w:t>من</w:t>
      </w:r>
      <w:r w:rsidRPr="00D23D63">
        <w:rPr>
          <w:rtl/>
        </w:rPr>
        <w:t xml:space="preserve"> </w:t>
      </w:r>
      <w:r w:rsidRPr="00D23D63">
        <w:rPr>
          <w:rFonts w:hint="cs"/>
          <w:rtl/>
        </w:rPr>
        <w:t xml:space="preserve">تنفيذ مشروع دعم إصلاح التعليم العالي </w:t>
      </w:r>
      <w:r w:rsidRPr="00D23D63">
        <w:rPr>
          <w:rtl/>
        </w:rPr>
        <w:t>I</w:t>
      </w:r>
      <w:r w:rsidRPr="00D23D63">
        <w:rPr>
          <w:rFonts w:hint="cs"/>
          <w:rtl/>
        </w:rPr>
        <w:t xml:space="preserve"> و </w:t>
      </w:r>
      <w:r w:rsidRPr="00D23D63">
        <w:rPr>
          <w:rtl/>
        </w:rPr>
        <w:t>II</w:t>
      </w:r>
      <w:r w:rsidRPr="00D23D63">
        <w:rPr>
          <w:rFonts w:hint="cs"/>
          <w:rtl/>
        </w:rPr>
        <w:t xml:space="preserve"> (</w:t>
      </w:r>
      <w:r w:rsidRPr="00D23D63">
        <w:rPr>
          <w:rtl/>
        </w:rPr>
        <w:t>(PARES I- II</w:t>
      </w:r>
      <w:r w:rsidRPr="00D23D63">
        <w:rPr>
          <w:rFonts w:hint="cs"/>
          <w:rtl/>
        </w:rPr>
        <w:t xml:space="preserve"> .</w:t>
      </w:r>
    </w:p>
    <w:p w14:paraId="2E64C762" w14:textId="77777777" w:rsidR="00DF34E5" w:rsidRPr="00D23D63" w:rsidRDefault="00DF34E5" w:rsidP="00DF34E5">
      <w:pPr>
        <w:pStyle w:val="ListParagraph"/>
        <w:bidi/>
        <w:ind w:left="120"/>
        <w:jc w:val="both"/>
        <w:rPr>
          <w:rtl/>
        </w:rPr>
      </w:pPr>
    </w:p>
    <w:p w14:paraId="2E64C763" w14:textId="77777777" w:rsidR="00D673CB" w:rsidRDefault="00D673CB" w:rsidP="00C06189">
      <w:pPr>
        <w:pStyle w:val="ListParagraph"/>
        <w:numPr>
          <w:ilvl w:val="0"/>
          <w:numId w:val="1"/>
        </w:numPr>
        <w:bidi/>
        <w:jc w:val="both"/>
        <w:rPr>
          <w:rtl/>
        </w:rPr>
      </w:pPr>
      <w:r w:rsidRPr="00D23D63">
        <w:rPr>
          <w:rFonts w:hint="cs"/>
          <w:u w:val="single"/>
          <w:rtl/>
        </w:rPr>
        <w:t>الرقابة</w:t>
      </w:r>
      <w:r w:rsidRPr="00D23D63">
        <w:rPr>
          <w:u w:val="single"/>
          <w:rtl/>
        </w:rPr>
        <w:t xml:space="preserve"> </w:t>
      </w:r>
      <w:r w:rsidRPr="00D23D63">
        <w:rPr>
          <w:rFonts w:hint="cs"/>
          <w:u w:val="single"/>
          <w:rtl/>
        </w:rPr>
        <w:t>الداخلية</w:t>
      </w:r>
      <w:r w:rsidRPr="00D23D63">
        <w:rPr>
          <w:rtl/>
        </w:rPr>
        <w:t xml:space="preserve">. </w:t>
      </w:r>
      <w:r w:rsidRPr="00D23D63">
        <w:rPr>
          <w:rFonts w:hint="cs"/>
          <w:rtl/>
        </w:rPr>
        <w:t>يتوافق نظام</w:t>
      </w:r>
      <w:r w:rsidRPr="00D23D63">
        <w:rPr>
          <w:rtl/>
        </w:rPr>
        <w:t xml:space="preserve"> </w:t>
      </w:r>
      <w:r w:rsidRPr="00D23D63">
        <w:rPr>
          <w:rFonts w:hint="cs"/>
          <w:rtl/>
        </w:rPr>
        <w:t>الرقابة</w:t>
      </w:r>
      <w:r w:rsidRPr="00D23D63">
        <w:rPr>
          <w:rtl/>
        </w:rPr>
        <w:t xml:space="preserve"> </w:t>
      </w:r>
      <w:r w:rsidRPr="00D23D63">
        <w:rPr>
          <w:rFonts w:hint="cs"/>
          <w:rtl/>
        </w:rPr>
        <w:t>الداخلية</w:t>
      </w:r>
      <w:r w:rsidRPr="00D23D63">
        <w:rPr>
          <w:rtl/>
        </w:rPr>
        <w:t xml:space="preserve"> </w:t>
      </w:r>
      <w:r w:rsidRPr="00D23D63">
        <w:rPr>
          <w:rFonts w:hint="cs"/>
          <w:rtl/>
        </w:rPr>
        <w:t>في</w:t>
      </w:r>
      <w:r w:rsidRPr="00D23D63">
        <w:rPr>
          <w:rtl/>
        </w:rPr>
        <w:t xml:space="preserve"> </w:t>
      </w:r>
      <w:r w:rsidRPr="00D23D63">
        <w:rPr>
          <w:rFonts w:hint="cs"/>
          <w:rtl/>
        </w:rPr>
        <w:t>وزارة</w:t>
      </w:r>
      <w:r w:rsidRPr="00D23D63">
        <w:rPr>
          <w:rtl/>
        </w:rPr>
        <w:t xml:space="preserve"> </w:t>
      </w:r>
      <w:r w:rsidRPr="00D23D63">
        <w:rPr>
          <w:rFonts w:hint="cs"/>
          <w:rtl/>
        </w:rPr>
        <w:t>التعليم</w:t>
      </w:r>
      <w:r w:rsidRPr="00D23D63">
        <w:rPr>
          <w:rtl/>
        </w:rPr>
        <w:t xml:space="preserve"> </w:t>
      </w:r>
      <w:r w:rsidRPr="00D23D63">
        <w:rPr>
          <w:rFonts w:hint="cs"/>
          <w:rtl/>
        </w:rPr>
        <w:t>العالي</w:t>
      </w:r>
      <w:r w:rsidRPr="00D23D63">
        <w:rPr>
          <w:rtl/>
        </w:rPr>
        <w:t xml:space="preserve"> </w:t>
      </w:r>
      <w:r w:rsidRPr="00D23D63">
        <w:rPr>
          <w:rFonts w:hint="cs"/>
          <w:rtl/>
        </w:rPr>
        <w:t>مع</w:t>
      </w:r>
      <w:r w:rsidRPr="00D23D63">
        <w:rPr>
          <w:rtl/>
        </w:rPr>
        <w:t xml:space="preserve"> </w:t>
      </w:r>
      <w:r w:rsidRPr="00D23D63">
        <w:rPr>
          <w:rFonts w:hint="cs"/>
          <w:rtl/>
        </w:rPr>
        <w:t>نظام</w:t>
      </w:r>
      <w:r w:rsidRPr="00D23D63">
        <w:rPr>
          <w:rtl/>
        </w:rPr>
        <w:t xml:space="preserve"> </w:t>
      </w:r>
      <w:r w:rsidRPr="00D23D63">
        <w:rPr>
          <w:rFonts w:hint="cs"/>
          <w:rtl/>
        </w:rPr>
        <w:t>الحكومة</w:t>
      </w:r>
      <w:r w:rsidRPr="00D23D63">
        <w:rPr>
          <w:rtl/>
        </w:rPr>
        <w:t xml:space="preserve"> </w:t>
      </w:r>
      <w:r w:rsidRPr="00D23D63">
        <w:rPr>
          <w:rFonts w:hint="cs"/>
          <w:rtl/>
        </w:rPr>
        <w:t>وتم</w:t>
      </w:r>
      <w:r w:rsidRPr="00D23D63">
        <w:rPr>
          <w:rtl/>
        </w:rPr>
        <w:t xml:space="preserve"> </w:t>
      </w:r>
      <w:r w:rsidRPr="00D23D63">
        <w:rPr>
          <w:rFonts w:hint="cs"/>
          <w:rtl/>
        </w:rPr>
        <w:t>اعتباره مرضيا</w:t>
      </w:r>
      <w:r w:rsidRPr="00D23D63">
        <w:rPr>
          <w:rtl/>
        </w:rPr>
        <w:t xml:space="preserve"> </w:t>
      </w:r>
      <w:r w:rsidRPr="00D23D63">
        <w:rPr>
          <w:rFonts w:hint="cs"/>
          <w:rtl/>
        </w:rPr>
        <w:t>من</w:t>
      </w:r>
      <w:r w:rsidRPr="00D23D63">
        <w:rPr>
          <w:rtl/>
        </w:rPr>
        <w:t xml:space="preserve"> </w:t>
      </w:r>
      <w:r w:rsidRPr="00D23D63">
        <w:rPr>
          <w:rFonts w:hint="cs"/>
          <w:rtl/>
        </w:rPr>
        <w:t>قبل</w:t>
      </w:r>
      <w:r w:rsidRPr="00D23D63">
        <w:rPr>
          <w:rtl/>
        </w:rPr>
        <w:t xml:space="preserve"> </w:t>
      </w:r>
      <w:r w:rsidRPr="00D23D63">
        <w:rPr>
          <w:rFonts w:hint="cs"/>
          <w:rtl/>
        </w:rPr>
        <w:t>البنك</w:t>
      </w:r>
      <w:r w:rsidRPr="00D23D63">
        <w:rPr>
          <w:rtl/>
        </w:rPr>
        <w:t xml:space="preserve"> </w:t>
      </w:r>
      <w:r w:rsidRPr="00D23D63">
        <w:rPr>
          <w:rFonts w:hint="cs"/>
          <w:rtl/>
        </w:rPr>
        <w:t>الدولي</w:t>
      </w:r>
      <w:r w:rsidRPr="00D23D63">
        <w:rPr>
          <w:rtl/>
        </w:rPr>
        <w:t xml:space="preserve">. </w:t>
      </w:r>
      <w:r w:rsidRPr="00D23D63">
        <w:rPr>
          <w:rFonts w:hint="cs"/>
          <w:rtl/>
        </w:rPr>
        <w:t>و تضمن</w:t>
      </w:r>
      <w:r w:rsidRPr="00D23D63">
        <w:rPr>
          <w:rtl/>
        </w:rPr>
        <w:t xml:space="preserve"> </w:t>
      </w:r>
      <w:r w:rsidRPr="00D23D63">
        <w:rPr>
          <w:rFonts w:hint="cs"/>
          <w:rtl/>
        </w:rPr>
        <w:t>زارة</w:t>
      </w:r>
      <w:r w:rsidRPr="00D23D63">
        <w:rPr>
          <w:rtl/>
        </w:rPr>
        <w:t xml:space="preserve"> </w:t>
      </w:r>
      <w:r w:rsidRPr="00D23D63">
        <w:rPr>
          <w:rFonts w:hint="cs"/>
          <w:rtl/>
        </w:rPr>
        <w:t>التعليم</w:t>
      </w:r>
      <w:r w:rsidRPr="00D23D63">
        <w:rPr>
          <w:rtl/>
        </w:rPr>
        <w:t xml:space="preserve"> </w:t>
      </w:r>
      <w:r w:rsidRPr="00D23D63">
        <w:rPr>
          <w:rFonts w:hint="cs"/>
          <w:rtl/>
        </w:rPr>
        <w:t>العالي</w:t>
      </w:r>
      <w:r w:rsidRPr="00D23D63">
        <w:rPr>
          <w:rtl/>
        </w:rPr>
        <w:t xml:space="preserve"> </w:t>
      </w:r>
      <w:r w:rsidRPr="00D23D63">
        <w:rPr>
          <w:rFonts w:hint="cs"/>
          <w:rtl/>
        </w:rPr>
        <w:t>الفصل</w:t>
      </w:r>
      <w:r w:rsidRPr="00D23D63">
        <w:rPr>
          <w:rtl/>
        </w:rPr>
        <w:t xml:space="preserve"> </w:t>
      </w:r>
      <w:r w:rsidRPr="00D23D63">
        <w:rPr>
          <w:rFonts w:hint="cs"/>
          <w:rtl/>
        </w:rPr>
        <w:t>بين</w:t>
      </w:r>
      <w:r w:rsidRPr="00D23D63">
        <w:rPr>
          <w:rtl/>
        </w:rPr>
        <w:t xml:space="preserve"> </w:t>
      </w:r>
      <w:r w:rsidRPr="00D23D63">
        <w:rPr>
          <w:rFonts w:hint="cs"/>
          <w:rtl/>
        </w:rPr>
        <w:t>الواجبات</w:t>
      </w:r>
      <w:r w:rsidRPr="00D23D63">
        <w:rPr>
          <w:rtl/>
        </w:rPr>
        <w:t xml:space="preserve"> </w:t>
      </w:r>
      <w:r w:rsidRPr="00D23D63">
        <w:rPr>
          <w:rFonts w:hint="cs"/>
          <w:rtl/>
        </w:rPr>
        <w:t>من</w:t>
      </w:r>
      <w:r w:rsidRPr="00D23D63">
        <w:rPr>
          <w:rtl/>
        </w:rPr>
        <w:t xml:space="preserve"> </w:t>
      </w:r>
      <w:r w:rsidRPr="00D23D63">
        <w:rPr>
          <w:rFonts w:hint="cs"/>
          <w:rtl/>
        </w:rPr>
        <w:t>خلال</w:t>
      </w:r>
      <w:r w:rsidRPr="00D23D63">
        <w:rPr>
          <w:rtl/>
        </w:rPr>
        <w:t xml:space="preserve"> </w:t>
      </w:r>
      <w:r w:rsidRPr="00D23D63">
        <w:rPr>
          <w:rFonts w:hint="cs"/>
          <w:rtl/>
        </w:rPr>
        <w:t>عدة</w:t>
      </w:r>
      <w:r w:rsidRPr="00D23D63">
        <w:rPr>
          <w:rtl/>
        </w:rPr>
        <w:t xml:space="preserve"> </w:t>
      </w:r>
      <w:r w:rsidRPr="00D23D63">
        <w:rPr>
          <w:rFonts w:hint="cs"/>
          <w:rtl/>
        </w:rPr>
        <w:t>مستويات</w:t>
      </w:r>
      <w:r w:rsidRPr="00D23D63">
        <w:rPr>
          <w:rtl/>
        </w:rPr>
        <w:t xml:space="preserve"> </w:t>
      </w:r>
      <w:r w:rsidRPr="00D23D63">
        <w:rPr>
          <w:rFonts w:hint="cs"/>
          <w:rtl/>
        </w:rPr>
        <w:t>من</w:t>
      </w:r>
      <w:r w:rsidRPr="00D23D63">
        <w:rPr>
          <w:rtl/>
        </w:rPr>
        <w:t xml:space="preserve"> </w:t>
      </w:r>
      <w:r w:rsidRPr="00D23D63">
        <w:rPr>
          <w:rFonts w:hint="cs"/>
          <w:rtl/>
        </w:rPr>
        <w:t>الرقابة</w:t>
      </w:r>
      <w:r w:rsidRPr="00D23D63">
        <w:rPr>
          <w:rtl/>
        </w:rPr>
        <w:t xml:space="preserve"> </w:t>
      </w:r>
      <w:r w:rsidRPr="00D23D63">
        <w:rPr>
          <w:rFonts w:hint="cs"/>
          <w:rtl/>
        </w:rPr>
        <w:t>المستقلة</w:t>
      </w:r>
      <w:r w:rsidRPr="00D23D63">
        <w:rPr>
          <w:rtl/>
        </w:rPr>
        <w:t>: (</w:t>
      </w:r>
      <w:r w:rsidRPr="00D23D63">
        <w:rPr>
          <w:rFonts w:hint="cs"/>
          <w:rtl/>
        </w:rPr>
        <w:t>أ</w:t>
      </w:r>
      <w:r w:rsidRPr="00D23D63">
        <w:rPr>
          <w:rtl/>
        </w:rPr>
        <w:t xml:space="preserve">) </w:t>
      </w:r>
      <w:r w:rsidRPr="00D23D63">
        <w:rPr>
          <w:rFonts w:hint="cs"/>
          <w:rtl/>
        </w:rPr>
        <w:t>الهيكل</w:t>
      </w:r>
      <w:r w:rsidRPr="00D23D63">
        <w:rPr>
          <w:rtl/>
        </w:rPr>
        <w:t xml:space="preserve"> </w:t>
      </w:r>
      <w:r w:rsidRPr="00D23D63">
        <w:rPr>
          <w:rFonts w:hint="cs"/>
          <w:rtl/>
        </w:rPr>
        <w:t>التنظيمي</w:t>
      </w:r>
      <w:r w:rsidRPr="00D23D63">
        <w:rPr>
          <w:rtl/>
        </w:rPr>
        <w:t xml:space="preserve"> </w:t>
      </w:r>
      <w:r w:rsidRPr="00D23D63">
        <w:rPr>
          <w:rFonts w:hint="cs"/>
          <w:rtl/>
        </w:rPr>
        <w:t>الرسمي،</w:t>
      </w:r>
      <w:r w:rsidRPr="00D23D63">
        <w:rPr>
          <w:rtl/>
        </w:rPr>
        <w:t xml:space="preserve"> </w:t>
      </w:r>
      <w:r w:rsidRPr="00D23D63">
        <w:rPr>
          <w:rFonts w:hint="cs"/>
          <w:rtl/>
        </w:rPr>
        <w:t>الذي</w:t>
      </w:r>
      <w:r w:rsidRPr="00D23D63">
        <w:rPr>
          <w:rtl/>
        </w:rPr>
        <w:t xml:space="preserve"> </w:t>
      </w:r>
      <w:r w:rsidRPr="00D23D63">
        <w:rPr>
          <w:rFonts w:hint="cs"/>
          <w:rtl/>
        </w:rPr>
        <w:t>يفصل</w:t>
      </w:r>
      <w:r w:rsidRPr="00D23D63">
        <w:rPr>
          <w:rtl/>
        </w:rPr>
        <w:t xml:space="preserve"> </w:t>
      </w:r>
      <w:r w:rsidRPr="00D23D63">
        <w:rPr>
          <w:rFonts w:hint="cs"/>
          <w:rtl/>
        </w:rPr>
        <w:t>بوضوح الوظائف</w:t>
      </w:r>
      <w:r w:rsidRPr="00D23D63">
        <w:rPr>
          <w:rtl/>
        </w:rPr>
        <w:t xml:space="preserve"> </w:t>
      </w:r>
      <w:r w:rsidRPr="00D23D63">
        <w:rPr>
          <w:rFonts w:hint="cs"/>
          <w:rtl/>
        </w:rPr>
        <w:t>المحددة</w:t>
      </w:r>
      <w:r w:rsidRPr="00D23D63">
        <w:rPr>
          <w:rtl/>
        </w:rPr>
        <w:t xml:space="preserve"> </w:t>
      </w:r>
      <w:r w:rsidRPr="00D23D63">
        <w:rPr>
          <w:rFonts w:hint="cs"/>
          <w:rtl/>
        </w:rPr>
        <w:t>عن</w:t>
      </w:r>
      <w:r w:rsidRPr="00D23D63">
        <w:rPr>
          <w:rtl/>
        </w:rPr>
        <w:t xml:space="preserve"> </w:t>
      </w:r>
      <w:r w:rsidRPr="00D23D63">
        <w:rPr>
          <w:rFonts w:hint="cs"/>
          <w:rtl/>
        </w:rPr>
        <w:t>آليات</w:t>
      </w:r>
      <w:r w:rsidRPr="00D23D63">
        <w:rPr>
          <w:rtl/>
        </w:rPr>
        <w:t xml:space="preserve"> </w:t>
      </w:r>
      <w:r w:rsidRPr="00D23D63">
        <w:rPr>
          <w:rFonts w:hint="cs"/>
          <w:rtl/>
        </w:rPr>
        <w:t>الرقابة</w:t>
      </w:r>
      <w:r w:rsidRPr="00D23D63">
        <w:rPr>
          <w:rtl/>
        </w:rPr>
        <w:t xml:space="preserve"> </w:t>
      </w:r>
      <w:r w:rsidRPr="00D23D63">
        <w:rPr>
          <w:rFonts w:hint="cs"/>
          <w:rtl/>
        </w:rPr>
        <w:t>المستقلة</w:t>
      </w:r>
      <w:r w:rsidRPr="00D23D63">
        <w:rPr>
          <w:rtl/>
        </w:rPr>
        <w:t>. (</w:t>
      </w:r>
      <w:r w:rsidRPr="00D23D63">
        <w:rPr>
          <w:rFonts w:hint="cs"/>
          <w:rtl/>
        </w:rPr>
        <w:t>ب</w:t>
      </w:r>
      <w:r w:rsidRPr="00D23D63">
        <w:rPr>
          <w:rtl/>
        </w:rPr>
        <w:t xml:space="preserve">) </w:t>
      </w:r>
      <w:r w:rsidRPr="00D23D63">
        <w:rPr>
          <w:rFonts w:hint="cs"/>
          <w:rtl/>
        </w:rPr>
        <w:t>الحصول</w:t>
      </w:r>
      <w:r w:rsidRPr="00D23D63">
        <w:rPr>
          <w:rtl/>
        </w:rPr>
        <w:t xml:space="preserve"> </w:t>
      </w:r>
      <w:r w:rsidRPr="00D23D63">
        <w:rPr>
          <w:rFonts w:hint="cs"/>
          <w:rtl/>
        </w:rPr>
        <w:t>على</w:t>
      </w:r>
      <w:r w:rsidRPr="00D23D63">
        <w:rPr>
          <w:rtl/>
        </w:rPr>
        <w:t xml:space="preserve"> </w:t>
      </w:r>
      <w:r w:rsidRPr="00D23D63">
        <w:rPr>
          <w:rFonts w:hint="cs"/>
          <w:rtl/>
        </w:rPr>
        <w:t>إذن</w:t>
      </w:r>
      <w:r w:rsidRPr="00D23D63">
        <w:rPr>
          <w:rtl/>
        </w:rPr>
        <w:t xml:space="preserve"> </w:t>
      </w:r>
      <w:r w:rsidRPr="00D23D63">
        <w:rPr>
          <w:rFonts w:hint="cs"/>
          <w:rtl/>
        </w:rPr>
        <w:t>من</w:t>
      </w:r>
      <w:r w:rsidRPr="00D23D63">
        <w:rPr>
          <w:rtl/>
        </w:rPr>
        <w:t xml:space="preserve"> </w:t>
      </w:r>
      <w:r w:rsidRPr="00D23D63">
        <w:rPr>
          <w:rFonts w:hint="cs"/>
          <w:rtl/>
        </w:rPr>
        <w:t>مدير</w:t>
      </w:r>
      <w:r w:rsidRPr="00D23D63">
        <w:rPr>
          <w:rtl/>
        </w:rPr>
        <w:t xml:space="preserve"> </w:t>
      </w:r>
      <w:r w:rsidRPr="00D23D63">
        <w:rPr>
          <w:rFonts w:hint="cs"/>
          <w:rtl/>
        </w:rPr>
        <w:t>عام</w:t>
      </w:r>
      <w:r w:rsidRPr="00D23D63">
        <w:rPr>
          <w:rtl/>
        </w:rPr>
        <w:t xml:space="preserve"> </w:t>
      </w:r>
      <w:r w:rsidRPr="00D23D63">
        <w:rPr>
          <w:rFonts w:hint="cs"/>
          <w:rtl/>
        </w:rPr>
        <w:t>الخدمات</w:t>
      </w:r>
      <w:r w:rsidRPr="00D23D63">
        <w:rPr>
          <w:rtl/>
        </w:rPr>
        <w:t xml:space="preserve"> </w:t>
      </w:r>
      <w:r w:rsidRPr="00D23D63">
        <w:rPr>
          <w:rFonts w:hint="cs"/>
          <w:rtl/>
        </w:rPr>
        <w:t>المشتركة</w:t>
      </w:r>
      <w:r w:rsidRPr="00D23D63">
        <w:rPr>
          <w:rtl/>
        </w:rPr>
        <w:t xml:space="preserve"> </w:t>
      </w:r>
      <w:r w:rsidRPr="00D23D63">
        <w:rPr>
          <w:rFonts w:hint="cs"/>
          <w:rtl/>
        </w:rPr>
        <w:t>،</w:t>
      </w:r>
      <w:r w:rsidRPr="00D23D63">
        <w:rPr>
          <w:rtl/>
        </w:rPr>
        <w:t xml:space="preserve"> </w:t>
      </w:r>
      <w:r w:rsidRPr="00D23D63">
        <w:rPr>
          <w:rFonts w:hint="cs"/>
          <w:rtl/>
        </w:rPr>
        <w:t>باعتباره الموقّع</w:t>
      </w:r>
      <w:r w:rsidRPr="00D23D63">
        <w:rPr>
          <w:rtl/>
        </w:rPr>
        <w:t xml:space="preserve"> </w:t>
      </w:r>
      <w:r w:rsidRPr="00D23D63">
        <w:rPr>
          <w:rFonts w:hint="cs"/>
          <w:rtl/>
        </w:rPr>
        <w:t>على</w:t>
      </w:r>
      <w:r w:rsidRPr="00D23D63">
        <w:rPr>
          <w:rtl/>
        </w:rPr>
        <w:t xml:space="preserve"> </w:t>
      </w:r>
      <w:r w:rsidRPr="00D23D63">
        <w:rPr>
          <w:rFonts w:hint="cs"/>
          <w:rtl/>
        </w:rPr>
        <w:t>جميع</w:t>
      </w:r>
      <w:r w:rsidRPr="00D23D63">
        <w:rPr>
          <w:rtl/>
        </w:rPr>
        <w:t xml:space="preserve"> </w:t>
      </w:r>
      <w:r w:rsidRPr="00D23D63">
        <w:rPr>
          <w:rFonts w:hint="cs"/>
          <w:rtl/>
        </w:rPr>
        <w:t>أوامر</w:t>
      </w:r>
      <w:r w:rsidRPr="00D23D63">
        <w:rPr>
          <w:rtl/>
        </w:rPr>
        <w:t xml:space="preserve"> </w:t>
      </w:r>
      <w:r w:rsidRPr="00D23D63">
        <w:rPr>
          <w:rFonts w:hint="cs"/>
          <w:rtl/>
        </w:rPr>
        <w:t>الدفع؛</w:t>
      </w:r>
      <w:r w:rsidRPr="00D23D63">
        <w:rPr>
          <w:rtl/>
        </w:rPr>
        <w:t xml:space="preserve"> (</w:t>
      </w:r>
      <w:r w:rsidRPr="00D23D63">
        <w:rPr>
          <w:rFonts w:hint="cs"/>
          <w:rtl/>
        </w:rPr>
        <w:t>ج</w:t>
      </w:r>
      <w:r w:rsidRPr="00D23D63">
        <w:rPr>
          <w:rtl/>
        </w:rPr>
        <w:t xml:space="preserve">) </w:t>
      </w:r>
      <w:r w:rsidRPr="00D23D63">
        <w:rPr>
          <w:rFonts w:hint="cs"/>
          <w:rtl/>
        </w:rPr>
        <w:t>الرقابة التي يجريها مراقبو الدولة،</w:t>
      </w:r>
      <w:r w:rsidRPr="00D23D63">
        <w:rPr>
          <w:rtl/>
        </w:rPr>
        <w:t xml:space="preserve"> </w:t>
      </w:r>
      <w:r w:rsidRPr="00D23D63">
        <w:rPr>
          <w:rFonts w:hint="cs"/>
          <w:rtl/>
        </w:rPr>
        <w:t>و</w:t>
      </w:r>
      <w:r w:rsidRPr="00D23D63">
        <w:rPr>
          <w:rtl/>
        </w:rPr>
        <w:t xml:space="preserve"> (</w:t>
      </w:r>
      <w:r w:rsidRPr="00D23D63">
        <w:rPr>
          <w:rFonts w:hint="cs"/>
          <w:rtl/>
        </w:rPr>
        <w:t>د</w:t>
      </w:r>
      <w:r w:rsidRPr="00D23D63">
        <w:rPr>
          <w:rtl/>
        </w:rPr>
        <w:t xml:space="preserve">) </w:t>
      </w:r>
      <w:r w:rsidRPr="00D23D63">
        <w:rPr>
          <w:rFonts w:hint="cs"/>
          <w:rtl/>
        </w:rPr>
        <w:t>البنك</w:t>
      </w:r>
      <w:r w:rsidRPr="00D23D63">
        <w:rPr>
          <w:rtl/>
        </w:rPr>
        <w:t xml:space="preserve"> </w:t>
      </w:r>
      <w:r w:rsidRPr="00D23D63">
        <w:rPr>
          <w:rFonts w:hint="cs"/>
          <w:rtl/>
        </w:rPr>
        <w:t>المركزي</w:t>
      </w:r>
      <w:r w:rsidRPr="00D23D63">
        <w:rPr>
          <w:rtl/>
        </w:rPr>
        <w:t xml:space="preserve"> </w:t>
      </w:r>
      <w:r w:rsidRPr="00D23D63">
        <w:rPr>
          <w:rFonts w:hint="cs"/>
          <w:rtl/>
        </w:rPr>
        <w:t>التونسي</w:t>
      </w:r>
      <w:r w:rsidRPr="00D23D63">
        <w:rPr>
          <w:rtl/>
        </w:rPr>
        <w:t xml:space="preserve"> </w:t>
      </w:r>
      <w:r w:rsidRPr="00D23D63">
        <w:rPr>
          <w:rFonts w:hint="cs"/>
          <w:rtl/>
        </w:rPr>
        <w:t>كإدارة دفع</w:t>
      </w:r>
      <w:r w:rsidRPr="00D23D63">
        <w:rPr>
          <w:rtl/>
        </w:rPr>
        <w:t>.</w:t>
      </w:r>
    </w:p>
    <w:p w14:paraId="2E64C764" w14:textId="77777777" w:rsidR="00DF34E5" w:rsidRDefault="00DF34E5" w:rsidP="00DF34E5">
      <w:pPr>
        <w:pStyle w:val="ListParagraph"/>
        <w:rPr>
          <w:rtl/>
        </w:rPr>
      </w:pPr>
    </w:p>
    <w:p w14:paraId="2E64C765" w14:textId="77777777" w:rsidR="00DF34E5" w:rsidRPr="00D23D63" w:rsidRDefault="00DF34E5" w:rsidP="00DF34E5">
      <w:pPr>
        <w:pStyle w:val="ListParagraph"/>
        <w:bidi/>
        <w:ind w:left="120"/>
        <w:jc w:val="both"/>
        <w:rPr>
          <w:rtl/>
        </w:rPr>
      </w:pPr>
    </w:p>
    <w:p w14:paraId="2E64C766" w14:textId="77777777" w:rsidR="00D673CB" w:rsidRDefault="00D673CB" w:rsidP="00C06189">
      <w:pPr>
        <w:pStyle w:val="ListParagraph"/>
        <w:numPr>
          <w:ilvl w:val="0"/>
          <w:numId w:val="1"/>
        </w:numPr>
        <w:bidi/>
        <w:jc w:val="both"/>
        <w:rPr>
          <w:rtl/>
        </w:rPr>
      </w:pPr>
      <w:r w:rsidRPr="00D23D63">
        <w:rPr>
          <w:rFonts w:hint="cs"/>
          <w:u w:val="single"/>
          <w:rtl/>
        </w:rPr>
        <w:t>التدقيق الخارجي</w:t>
      </w:r>
      <w:r w:rsidRPr="00D23D63">
        <w:rPr>
          <w:u w:val="single"/>
          <w:rtl/>
        </w:rPr>
        <w:t>.</w:t>
      </w:r>
      <w:r w:rsidRPr="00D23D63">
        <w:rPr>
          <w:rtl/>
        </w:rPr>
        <w:t xml:space="preserve"> </w:t>
      </w:r>
      <w:r w:rsidRPr="00D23D63">
        <w:rPr>
          <w:rFonts w:hint="cs"/>
          <w:rtl/>
        </w:rPr>
        <w:t xml:space="preserve">تم التدقيق السنوي في مشروع دعم إصلاح التعليم العالي </w:t>
      </w:r>
      <w:r w:rsidRPr="00D23D63">
        <w:rPr>
          <w:rtl/>
        </w:rPr>
        <w:t>II</w:t>
      </w:r>
      <w:r w:rsidRPr="00D23D63">
        <w:rPr>
          <w:rFonts w:hint="cs"/>
          <w:rtl/>
        </w:rPr>
        <w:t xml:space="preserve"> من</w:t>
      </w:r>
      <w:r w:rsidRPr="00D23D63">
        <w:rPr>
          <w:rtl/>
        </w:rPr>
        <w:t xml:space="preserve"> </w:t>
      </w:r>
      <w:r w:rsidRPr="00D23D63">
        <w:rPr>
          <w:rFonts w:hint="cs"/>
          <w:rtl/>
        </w:rPr>
        <w:t>قبل</w:t>
      </w:r>
      <w:r w:rsidRPr="00D23D63">
        <w:rPr>
          <w:rtl/>
        </w:rPr>
        <w:t xml:space="preserve"> </w:t>
      </w:r>
      <w:r w:rsidRPr="00D23D63">
        <w:rPr>
          <w:rFonts w:hint="cs"/>
          <w:rtl/>
        </w:rPr>
        <w:t>المدقق</w:t>
      </w:r>
      <w:r w:rsidRPr="00D23D63">
        <w:rPr>
          <w:rtl/>
        </w:rPr>
        <w:t xml:space="preserve"> </w:t>
      </w:r>
      <w:r w:rsidRPr="00D23D63">
        <w:rPr>
          <w:rFonts w:hint="cs"/>
          <w:rtl/>
        </w:rPr>
        <w:t>العام للحسابات</w:t>
      </w:r>
      <w:r w:rsidRPr="00D23D63">
        <w:rPr>
          <w:rtl/>
        </w:rPr>
        <w:t xml:space="preserve"> </w:t>
      </w:r>
      <w:r w:rsidRPr="00D23D63">
        <w:rPr>
          <w:rFonts w:hint="cs"/>
          <w:rtl/>
        </w:rPr>
        <w:t>بوزارة</w:t>
      </w:r>
      <w:r w:rsidRPr="00D23D63">
        <w:rPr>
          <w:rtl/>
        </w:rPr>
        <w:t xml:space="preserve"> </w:t>
      </w:r>
      <w:r w:rsidRPr="00D23D63">
        <w:rPr>
          <w:rFonts w:hint="cs"/>
          <w:rtl/>
        </w:rPr>
        <w:t>المالية</w:t>
      </w:r>
      <w:r w:rsidRPr="00D23D63">
        <w:rPr>
          <w:rtl/>
        </w:rPr>
        <w:t xml:space="preserve"> </w:t>
      </w:r>
      <w:r w:rsidRPr="00D23D63">
        <w:rPr>
          <w:rFonts w:hint="cs"/>
          <w:rtl/>
        </w:rPr>
        <w:t>(الرقابة العامة للمالية)</w:t>
      </w:r>
      <w:r w:rsidRPr="00D23D63">
        <w:rPr>
          <w:rtl/>
        </w:rPr>
        <w:t xml:space="preserve"> </w:t>
      </w:r>
      <w:r w:rsidRPr="00D23D63">
        <w:rPr>
          <w:rFonts w:hint="cs"/>
          <w:rtl/>
        </w:rPr>
        <w:t>و قد</w:t>
      </w:r>
      <w:r w:rsidRPr="00D23D63">
        <w:rPr>
          <w:rtl/>
        </w:rPr>
        <w:t xml:space="preserve"> </w:t>
      </w:r>
      <w:r w:rsidRPr="00D23D63">
        <w:rPr>
          <w:rFonts w:hint="cs"/>
          <w:rtl/>
        </w:rPr>
        <w:t>أبدى</w:t>
      </w:r>
      <w:r w:rsidRPr="00D23D63">
        <w:rPr>
          <w:rtl/>
        </w:rPr>
        <w:t xml:space="preserve"> </w:t>
      </w:r>
      <w:r w:rsidRPr="00D23D63">
        <w:rPr>
          <w:rFonts w:hint="cs"/>
          <w:rtl/>
        </w:rPr>
        <w:t>رأيا</w:t>
      </w:r>
      <w:r w:rsidRPr="00D23D63">
        <w:rPr>
          <w:rtl/>
        </w:rPr>
        <w:t xml:space="preserve"> </w:t>
      </w:r>
      <w:r w:rsidRPr="00D23D63">
        <w:rPr>
          <w:rFonts w:hint="cs"/>
          <w:rtl/>
        </w:rPr>
        <w:t>غير</w:t>
      </w:r>
      <w:r w:rsidRPr="00D23D63">
        <w:rPr>
          <w:rtl/>
        </w:rPr>
        <w:t xml:space="preserve"> </w:t>
      </w:r>
      <w:r w:rsidRPr="00D23D63">
        <w:rPr>
          <w:rFonts w:hint="cs"/>
          <w:rtl/>
        </w:rPr>
        <w:t>متحفظ</w:t>
      </w:r>
      <w:r w:rsidRPr="00D23D63">
        <w:rPr>
          <w:rtl/>
        </w:rPr>
        <w:t xml:space="preserve"> </w:t>
      </w:r>
      <w:r w:rsidRPr="00D23D63">
        <w:rPr>
          <w:rFonts w:hint="cs"/>
          <w:rtl/>
        </w:rPr>
        <w:t>على</w:t>
      </w:r>
      <w:r w:rsidRPr="00D23D63">
        <w:rPr>
          <w:rtl/>
        </w:rPr>
        <w:t xml:space="preserve"> </w:t>
      </w:r>
      <w:r w:rsidRPr="00D23D63">
        <w:rPr>
          <w:rFonts w:hint="cs"/>
          <w:rtl/>
        </w:rPr>
        <w:t>القوائم</w:t>
      </w:r>
      <w:r w:rsidRPr="00D23D63">
        <w:rPr>
          <w:rtl/>
        </w:rPr>
        <w:t xml:space="preserve"> </w:t>
      </w:r>
      <w:r w:rsidRPr="00D23D63">
        <w:rPr>
          <w:rFonts w:hint="cs"/>
          <w:rtl/>
        </w:rPr>
        <w:t>المالية</w:t>
      </w:r>
      <w:r w:rsidRPr="00D23D63">
        <w:rPr>
          <w:rtl/>
        </w:rPr>
        <w:t xml:space="preserve"> </w:t>
      </w:r>
      <w:r w:rsidRPr="00D23D63">
        <w:rPr>
          <w:rFonts w:hint="cs"/>
          <w:rtl/>
        </w:rPr>
        <w:t>للمشروع</w:t>
      </w:r>
      <w:r w:rsidRPr="00D23D63">
        <w:rPr>
          <w:rtl/>
        </w:rPr>
        <w:t xml:space="preserve">. </w:t>
      </w:r>
      <w:r w:rsidRPr="00D23D63">
        <w:rPr>
          <w:rFonts w:hint="cs"/>
          <w:rtl/>
        </w:rPr>
        <w:t>وستكون ترتيبات</w:t>
      </w:r>
      <w:r w:rsidRPr="00D23D63">
        <w:rPr>
          <w:rtl/>
        </w:rPr>
        <w:t xml:space="preserve"> </w:t>
      </w:r>
      <w:r w:rsidRPr="00D23D63">
        <w:rPr>
          <w:rFonts w:hint="cs"/>
          <w:rtl/>
        </w:rPr>
        <w:t>التدقيق المتّبعة في مشروع التعليم العالي من أجل التشغيلية(</w:t>
      </w:r>
      <w:r w:rsidRPr="00D23D63">
        <w:rPr>
          <w:rtl/>
        </w:rPr>
        <w:t>TEEP</w:t>
      </w:r>
      <w:r w:rsidRPr="00D23D63">
        <w:rPr>
          <w:rFonts w:hint="cs"/>
          <w:rtl/>
        </w:rPr>
        <w:t>)</w:t>
      </w:r>
      <w:r w:rsidRPr="00D23D63">
        <w:rPr>
          <w:rtl/>
        </w:rPr>
        <w:t xml:space="preserve"> </w:t>
      </w:r>
      <w:r w:rsidRPr="00D23D63">
        <w:rPr>
          <w:rFonts w:hint="cs"/>
          <w:rtl/>
        </w:rPr>
        <w:t xml:space="preserve">نفس ترتيبات مشروع دعم إصلاح التعليم العالي </w:t>
      </w:r>
      <w:r w:rsidRPr="00D23D63">
        <w:rPr>
          <w:rtl/>
        </w:rPr>
        <w:t>.II</w:t>
      </w:r>
    </w:p>
    <w:p w14:paraId="2E64C767" w14:textId="77777777" w:rsidR="00DF34E5" w:rsidRPr="00D23D63" w:rsidRDefault="00DF34E5" w:rsidP="00DF34E5">
      <w:pPr>
        <w:pStyle w:val="ListParagraph"/>
        <w:bidi/>
        <w:ind w:left="120"/>
        <w:jc w:val="both"/>
        <w:rPr>
          <w:rtl/>
        </w:rPr>
      </w:pPr>
    </w:p>
    <w:p w14:paraId="2E64C768" w14:textId="77777777" w:rsidR="00D673CB" w:rsidRDefault="00D673CB" w:rsidP="00C06189">
      <w:pPr>
        <w:pStyle w:val="ListParagraph"/>
        <w:numPr>
          <w:ilvl w:val="0"/>
          <w:numId w:val="1"/>
        </w:numPr>
        <w:bidi/>
        <w:jc w:val="both"/>
        <w:rPr>
          <w:rtl/>
        </w:rPr>
      </w:pPr>
      <w:r w:rsidRPr="00D23D63">
        <w:rPr>
          <w:rFonts w:hint="cs"/>
          <w:u w:val="single"/>
          <w:rtl/>
        </w:rPr>
        <w:t>نظام</w:t>
      </w:r>
      <w:r w:rsidRPr="00D23D63">
        <w:rPr>
          <w:u w:val="single"/>
          <w:rtl/>
        </w:rPr>
        <w:t xml:space="preserve"> </w:t>
      </w:r>
      <w:r w:rsidRPr="00D23D63">
        <w:rPr>
          <w:rFonts w:hint="cs"/>
          <w:u w:val="single"/>
          <w:rtl/>
        </w:rPr>
        <w:t>المعلومات</w:t>
      </w:r>
      <w:r w:rsidRPr="00D23D63">
        <w:rPr>
          <w:u w:val="single"/>
          <w:rtl/>
        </w:rPr>
        <w:t>.</w:t>
      </w:r>
      <w:r w:rsidRPr="00D23D63">
        <w:rPr>
          <w:rtl/>
        </w:rPr>
        <w:t xml:space="preserve"> </w:t>
      </w:r>
      <w:r w:rsidRPr="00D23D63">
        <w:rPr>
          <w:rFonts w:hint="cs"/>
          <w:rtl/>
        </w:rPr>
        <w:t>لا</w:t>
      </w:r>
      <w:r w:rsidRPr="00D23D63">
        <w:rPr>
          <w:rtl/>
        </w:rPr>
        <w:t xml:space="preserve"> </w:t>
      </w:r>
      <w:r w:rsidRPr="00D23D63">
        <w:rPr>
          <w:rFonts w:hint="cs"/>
          <w:rtl/>
        </w:rPr>
        <w:t>يسمح</w:t>
      </w:r>
      <w:r w:rsidRPr="00D23D63">
        <w:rPr>
          <w:rtl/>
        </w:rPr>
        <w:t xml:space="preserve"> </w:t>
      </w:r>
      <w:r w:rsidRPr="00D23D63">
        <w:rPr>
          <w:rFonts w:hint="cs"/>
          <w:rtl/>
        </w:rPr>
        <w:t xml:space="preserve"> نظام</w:t>
      </w:r>
      <w:r w:rsidRPr="00D23D63">
        <w:rPr>
          <w:rtl/>
        </w:rPr>
        <w:t xml:space="preserve"> </w:t>
      </w:r>
      <w:r w:rsidRPr="00D23D63">
        <w:rPr>
          <w:rFonts w:hint="cs"/>
          <w:rtl/>
        </w:rPr>
        <w:t>المعلومات</w:t>
      </w:r>
      <w:r w:rsidRPr="00D23D63">
        <w:rPr>
          <w:rtl/>
        </w:rPr>
        <w:t xml:space="preserve"> </w:t>
      </w:r>
      <w:r w:rsidRPr="00D23D63">
        <w:rPr>
          <w:rFonts w:hint="cs"/>
          <w:rtl/>
        </w:rPr>
        <w:t>الحكومي</w:t>
      </w:r>
      <w:r w:rsidRPr="00D23D63">
        <w:rPr>
          <w:rtl/>
        </w:rPr>
        <w:t xml:space="preserve"> (ADEB) </w:t>
      </w:r>
      <w:r w:rsidRPr="00D23D63">
        <w:rPr>
          <w:rFonts w:hint="cs"/>
          <w:rtl/>
        </w:rPr>
        <w:t>الذي يعتمد</w:t>
      </w:r>
      <w:r w:rsidRPr="00D23D63">
        <w:rPr>
          <w:rtl/>
        </w:rPr>
        <w:t xml:space="preserve"> </w:t>
      </w:r>
      <w:r w:rsidRPr="00D23D63">
        <w:rPr>
          <w:rFonts w:hint="cs"/>
          <w:rtl/>
        </w:rPr>
        <w:t>على</w:t>
      </w:r>
      <w:r w:rsidRPr="00D23D63">
        <w:rPr>
          <w:rtl/>
        </w:rPr>
        <w:t xml:space="preserve"> </w:t>
      </w:r>
      <w:r w:rsidRPr="00D23D63">
        <w:rPr>
          <w:rFonts w:hint="cs"/>
          <w:rtl/>
        </w:rPr>
        <w:t>المحاسبة</w:t>
      </w:r>
      <w:r w:rsidRPr="00D23D63">
        <w:rPr>
          <w:rtl/>
        </w:rPr>
        <w:t xml:space="preserve"> </w:t>
      </w:r>
      <w:r w:rsidRPr="00D23D63">
        <w:rPr>
          <w:rFonts w:hint="cs"/>
          <w:rtl/>
        </w:rPr>
        <w:t>العامة</w:t>
      </w:r>
      <w:r w:rsidRPr="00D23D63">
        <w:rPr>
          <w:rtl/>
        </w:rPr>
        <w:t xml:space="preserve"> </w:t>
      </w:r>
      <w:r w:rsidRPr="00D23D63">
        <w:rPr>
          <w:rFonts w:hint="cs"/>
          <w:rtl/>
        </w:rPr>
        <w:t>و يقوم على</w:t>
      </w:r>
      <w:r w:rsidRPr="00D23D63">
        <w:rPr>
          <w:rtl/>
        </w:rPr>
        <w:t xml:space="preserve"> </w:t>
      </w:r>
      <w:r w:rsidRPr="00D23D63">
        <w:rPr>
          <w:rFonts w:hint="cs"/>
          <w:rtl/>
        </w:rPr>
        <w:t>أساس</w:t>
      </w:r>
      <w:r w:rsidRPr="00D23D63">
        <w:rPr>
          <w:rtl/>
        </w:rPr>
        <w:t xml:space="preserve"> </w:t>
      </w:r>
      <w:r w:rsidRPr="00D23D63">
        <w:rPr>
          <w:rFonts w:hint="cs"/>
          <w:rtl/>
        </w:rPr>
        <w:t>تتبّع</w:t>
      </w:r>
      <w:r w:rsidRPr="00D23D63">
        <w:rPr>
          <w:rtl/>
        </w:rPr>
        <w:t xml:space="preserve"> </w:t>
      </w:r>
      <w:r w:rsidRPr="00D23D63">
        <w:rPr>
          <w:rFonts w:hint="cs"/>
          <w:rtl/>
        </w:rPr>
        <w:t>تنفيذ</w:t>
      </w:r>
      <w:r w:rsidRPr="00D23D63">
        <w:rPr>
          <w:rtl/>
        </w:rPr>
        <w:t xml:space="preserve"> </w:t>
      </w:r>
      <w:r w:rsidRPr="00D23D63">
        <w:rPr>
          <w:rFonts w:hint="cs"/>
          <w:rtl/>
        </w:rPr>
        <w:t>النفقات</w:t>
      </w:r>
      <w:r w:rsidRPr="00D23D63">
        <w:rPr>
          <w:rtl/>
        </w:rPr>
        <w:t xml:space="preserve"> </w:t>
      </w:r>
      <w:r w:rsidRPr="00D23D63">
        <w:rPr>
          <w:rFonts w:hint="cs"/>
          <w:rtl/>
        </w:rPr>
        <w:t>العامة،</w:t>
      </w:r>
      <w:r w:rsidRPr="00D23D63">
        <w:rPr>
          <w:rtl/>
        </w:rPr>
        <w:t xml:space="preserve"> </w:t>
      </w:r>
      <w:r w:rsidRPr="00D23D63">
        <w:rPr>
          <w:rFonts w:hint="cs"/>
          <w:rtl/>
        </w:rPr>
        <w:t>بإنتاج</w:t>
      </w:r>
      <w:r w:rsidRPr="00D23D63">
        <w:rPr>
          <w:rtl/>
        </w:rPr>
        <w:t xml:space="preserve"> </w:t>
      </w:r>
      <w:r w:rsidRPr="00D23D63">
        <w:rPr>
          <w:rFonts w:hint="cs"/>
          <w:rtl/>
        </w:rPr>
        <w:t>التقارير</w:t>
      </w:r>
      <w:r w:rsidRPr="00D23D63">
        <w:rPr>
          <w:rtl/>
        </w:rPr>
        <w:t xml:space="preserve"> </w:t>
      </w:r>
      <w:r w:rsidRPr="00D23D63">
        <w:rPr>
          <w:rFonts w:hint="cs"/>
          <w:rtl/>
        </w:rPr>
        <w:t>المالية</w:t>
      </w:r>
      <w:r w:rsidRPr="00D23D63">
        <w:rPr>
          <w:rtl/>
        </w:rPr>
        <w:t xml:space="preserve"> </w:t>
      </w:r>
      <w:r w:rsidRPr="00D23D63">
        <w:rPr>
          <w:rFonts w:hint="cs"/>
          <w:rtl/>
        </w:rPr>
        <w:t>للمشروع</w:t>
      </w:r>
      <w:r w:rsidRPr="00D23D63">
        <w:rPr>
          <w:rtl/>
        </w:rPr>
        <w:t xml:space="preserve"> </w:t>
      </w:r>
      <w:r w:rsidRPr="00D23D63">
        <w:rPr>
          <w:rFonts w:hint="cs"/>
          <w:rtl/>
        </w:rPr>
        <w:t>التي يطلبها البنك</w:t>
      </w:r>
      <w:r w:rsidRPr="00D23D63">
        <w:rPr>
          <w:rtl/>
        </w:rPr>
        <w:t xml:space="preserve">. </w:t>
      </w:r>
      <w:r w:rsidRPr="00D23D63">
        <w:rPr>
          <w:rFonts w:hint="cs"/>
          <w:rtl/>
        </w:rPr>
        <w:t>و قد تم</w:t>
      </w:r>
      <w:r w:rsidRPr="00D23D63">
        <w:rPr>
          <w:rtl/>
        </w:rPr>
        <w:t xml:space="preserve"> </w:t>
      </w:r>
      <w:r w:rsidRPr="00D23D63">
        <w:rPr>
          <w:rFonts w:hint="cs"/>
          <w:rtl/>
        </w:rPr>
        <w:t>إعداد</w:t>
      </w:r>
      <w:r w:rsidRPr="00D23D63">
        <w:rPr>
          <w:rtl/>
        </w:rPr>
        <w:t xml:space="preserve"> </w:t>
      </w:r>
      <w:r w:rsidRPr="00D23D63">
        <w:rPr>
          <w:rFonts w:hint="cs"/>
          <w:rtl/>
        </w:rPr>
        <w:t>التقارير</w:t>
      </w:r>
      <w:r w:rsidRPr="00D23D63">
        <w:rPr>
          <w:rtl/>
        </w:rPr>
        <w:t xml:space="preserve"> </w:t>
      </w:r>
      <w:r w:rsidRPr="00D23D63">
        <w:rPr>
          <w:rFonts w:hint="cs"/>
          <w:rtl/>
        </w:rPr>
        <w:t xml:space="preserve">المالية لمشروع دعم إصلاح التعليم العالي </w:t>
      </w:r>
      <w:r w:rsidRPr="00D23D63">
        <w:rPr>
          <w:rtl/>
        </w:rPr>
        <w:t xml:space="preserve">II </w:t>
      </w:r>
      <w:r w:rsidRPr="00D23D63">
        <w:rPr>
          <w:rFonts w:hint="cs"/>
          <w:rtl/>
        </w:rPr>
        <w:t>على وثيقة إكسل</w:t>
      </w:r>
      <w:r w:rsidRPr="00D23D63">
        <w:rPr>
          <w:rtl/>
        </w:rPr>
        <w:t>.</w:t>
      </w:r>
    </w:p>
    <w:p w14:paraId="2E64C769" w14:textId="77777777" w:rsidR="00DF34E5" w:rsidRDefault="00DF34E5" w:rsidP="00DF34E5">
      <w:pPr>
        <w:pStyle w:val="ListParagraph"/>
        <w:rPr>
          <w:rtl/>
        </w:rPr>
      </w:pPr>
    </w:p>
    <w:p w14:paraId="2E64C76A" w14:textId="77777777" w:rsidR="00DF34E5" w:rsidRPr="00D23D63" w:rsidRDefault="00DF34E5" w:rsidP="00DF34E5">
      <w:pPr>
        <w:pStyle w:val="ListParagraph"/>
        <w:bidi/>
        <w:ind w:left="120"/>
        <w:jc w:val="both"/>
        <w:rPr>
          <w:rtl/>
        </w:rPr>
      </w:pPr>
    </w:p>
    <w:p w14:paraId="2E64C76B" w14:textId="77777777" w:rsidR="00D673CB" w:rsidRPr="00D23D63" w:rsidRDefault="00D673CB" w:rsidP="00C06189">
      <w:pPr>
        <w:pStyle w:val="ListParagraph"/>
        <w:numPr>
          <w:ilvl w:val="0"/>
          <w:numId w:val="1"/>
        </w:numPr>
        <w:bidi/>
        <w:jc w:val="both"/>
        <w:rPr>
          <w:rtl/>
        </w:rPr>
      </w:pPr>
      <w:r w:rsidRPr="00D23D63">
        <w:rPr>
          <w:rFonts w:hint="cs"/>
          <w:rtl/>
        </w:rPr>
        <w:t>يقوم المركز الوطني للإعلاميّة حاليّا، و بإشراف من وزارة تكنولوجيات الإتصال و الإقتصاد الرقمي، بالتقدّم في وضع</w:t>
      </w:r>
      <w:r w:rsidRPr="00D23D63">
        <w:rPr>
          <w:rtl/>
        </w:rPr>
        <w:t xml:space="preserve"> </w:t>
      </w:r>
      <w:r w:rsidRPr="00D23D63">
        <w:rPr>
          <w:rFonts w:hint="cs"/>
          <w:rtl/>
        </w:rPr>
        <w:t>برمجيّة</w:t>
      </w:r>
      <w:r w:rsidRPr="00D23D63">
        <w:rPr>
          <w:rtl/>
        </w:rPr>
        <w:t xml:space="preserve"> </w:t>
      </w:r>
      <w:r w:rsidRPr="00D23D63">
        <w:rPr>
          <w:rFonts w:hint="cs"/>
          <w:rtl/>
        </w:rPr>
        <w:t>محاسبة</w:t>
      </w:r>
      <w:r w:rsidRPr="00D23D63">
        <w:rPr>
          <w:rtl/>
        </w:rPr>
        <w:t xml:space="preserve"> </w:t>
      </w:r>
      <w:r w:rsidRPr="00D23D63">
        <w:rPr>
          <w:rFonts w:hint="cs"/>
          <w:rtl/>
        </w:rPr>
        <w:t>جديدة</w:t>
      </w:r>
      <w:r w:rsidRPr="00D23D63">
        <w:rPr>
          <w:rtl/>
        </w:rPr>
        <w:t xml:space="preserve"> </w:t>
      </w:r>
      <w:r w:rsidRPr="00D23D63">
        <w:rPr>
          <w:rFonts w:hint="cs"/>
          <w:rtl/>
        </w:rPr>
        <w:t>لجميع</w:t>
      </w:r>
      <w:r w:rsidRPr="00D23D63">
        <w:rPr>
          <w:rtl/>
        </w:rPr>
        <w:t xml:space="preserve"> </w:t>
      </w:r>
      <w:r w:rsidRPr="00D23D63">
        <w:rPr>
          <w:rFonts w:hint="cs"/>
          <w:rtl/>
        </w:rPr>
        <w:t>المشاريع</w:t>
      </w:r>
      <w:r w:rsidRPr="00D23D63">
        <w:rPr>
          <w:rtl/>
        </w:rPr>
        <w:t xml:space="preserve"> </w:t>
      </w:r>
      <w:r w:rsidRPr="00D23D63">
        <w:rPr>
          <w:rFonts w:hint="cs"/>
          <w:rtl/>
        </w:rPr>
        <w:t>الممولة</w:t>
      </w:r>
      <w:r w:rsidRPr="00D23D63">
        <w:rPr>
          <w:rtl/>
        </w:rPr>
        <w:t xml:space="preserve"> </w:t>
      </w:r>
      <w:r w:rsidRPr="00D23D63">
        <w:rPr>
          <w:rFonts w:hint="cs"/>
          <w:rtl/>
        </w:rPr>
        <w:t>من</w:t>
      </w:r>
      <w:r w:rsidRPr="00D23D63">
        <w:rPr>
          <w:rtl/>
        </w:rPr>
        <w:t xml:space="preserve"> </w:t>
      </w:r>
      <w:r w:rsidRPr="00D23D63">
        <w:rPr>
          <w:rFonts w:hint="cs"/>
          <w:rtl/>
        </w:rPr>
        <w:t>الجهات</w:t>
      </w:r>
      <w:r w:rsidRPr="00D23D63">
        <w:rPr>
          <w:rtl/>
        </w:rPr>
        <w:t xml:space="preserve"> </w:t>
      </w:r>
      <w:r w:rsidRPr="00D23D63">
        <w:rPr>
          <w:rFonts w:hint="cs"/>
          <w:rtl/>
        </w:rPr>
        <w:t>المانحة</w:t>
      </w:r>
      <w:r w:rsidRPr="00D23D63">
        <w:rPr>
          <w:rtl/>
        </w:rPr>
        <w:t xml:space="preserve"> </w:t>
      </w:r>
      <w:r w:rsidRPr="00D23D63">
        <w:rPr>
          <w:rFonts w:hint="cs"/>
          <w:rtl/>
        </w:rPr>
        <w:t>الدولية</w:t>
      </w:r>
      <w:r w:rsidRPr="00D23D63">
        <w:rPr>
          <w:rtl/>
        </w:rPr>
        <w:t xml:space="preserve">. </w:t>
      </w:r>
      <w:r w:rsidRPr="00D23D63">
        <w:rPr>
          <w:rFonts w:hint="cs"/>
          <w:rtl/>
        </w:rPr>
        <w:t>و بمجرد</w:t>
      </w:r>
      <w:r w:rsidRPr="00D23D63">
        <w:rPr>
          <w:rtl/>
        </w:rPr>
        <w:t xml:space="preserve"> </w:t>
      </w:r>
      <w:r w:rsidRPr="00D23D63">
        <w:rPr>
          <w:rFonts w:hint="cs"/>
          <w:rtl/>
        </w:rPr>
        <w:t>تشغيل هذه البرمجيّة</w:t>
      </w:r>
      <w:r w:rsidRPr="00D23D63">
        <w:rPr>
          <w:rtl/>
        </w:rPr>
        <w:t xml:space="preserve"> </w:t>
      </w:r>
      <w:r w:rsidRPr="00D23D63">
        <w:rPr>
          <w:rFonts w:hint="cs"/>
          <w:rtl/>
        </w:rPr>
        <w:t>،</w:t>
      </w:r>
      <w:r w:rsidRPr="00D23D63">
        <w:rPr>
          <w:rtl/>
        </w:rPr>
        <w:t xml:space="preserve"> </w:t>
      </w:r>
      <w:r w:rsidRPr="00D23D63">
        <w:rPr>
          <w:rFonts w:hint="cs"/>
          <w:rtl/>
        </w:rPr>
        <w:t>سيتم</w:t>
      </w:r>
      <w:r w:rsidRPr="00D23D63">
        <w:rPr>
          <w:rtl/>
        </w:rPr>
        <w:t xml:space="preserve"> </w:t>
      </w:r>
      <w:r w:rsidRPr="00D23D63">
        <w:rPr>
          <w:rFonts w:hint="cs"/>
          <w:rtl/>
        </w:rPr>
        <w:t>إعدادها لمشروع التعليم العالي من أجل التشغيلية(</w:t>
      </w:r>
      <w:r w:rsidRPr="00D23D63">
        <w:rPr>
          <w:rtl/>
        </w:rPr>
        <w:t>TEEP</w:t>
      </w:r>
      <w:r w:rsidRPr="00D23D63">
        <w:rPr>
          <w:rFonts w:hint="cs"/>
          <w:rtl/>
        </w:rPr>
        <w:t>)</w:t>
      </w:r>
      <w:r w:rsidRPr="00D23D63">
        <w:rPr>
          <w:rtl/>
        </w:rPr>
        <w:t xml:space="preserve"> </w:t>
      </w:r>
      <w:r w:rsidRPr="00D23D63">
        <w:rPr>
          <w:rFonts w:hint="cs"/>
          <w:rtl/>
        </w:rPr>
        <w:t>و لوحدة</w:t>
      </w:r>
      <w:r w:rsidRPr="00D23D63">
        <w:rPr>
          <w:rtl/>
        </w:rPr>
        <w:t xml:space="preserve"> </w:t>
      </w:r>
      <w:r w:rsidRPr="00D23D63">
        <w:rPr>
          <w:rFonts w:hint="cs"/>
          <w:rtl/>
        </w:rPr>
        <w:t>إدارة</w:t>
      </w:r>
      <w:r w:rsidRPr="00D23D63">
        <w:rPr>
          <w:rtl/>
        </w:rPr>
        <w:t xml:space="preserve"> </w:t>
      </w:r>
      <w:r w:rsidRPr="00D23D63">
        <w:rPr>
          <w:rFonts w:hint="cs"/>
          <w:rtl/>
        </w:rPr>
        <w:t>المشروع</w:t>
      </w:r>
      <w:r w:rsidRPr="00D23D63">
        <w:rPr>
          <w:rtl/>
        </w:rPr>
        <w:t xml:space="preserve">. </w:t>
      </w:r>
      <w:r w:rsidRPr="00D23D63">
        <w:rPr>
          <w:rFonts w:hint="cs"/>
          <w:rtl/>
        </w:rPr>
        <w:t>و في هذه الأثناء،</w:t>
      </w:r>
      <w:r w:rsidRPr="00D23D63">
        <w:rPr>
          <w:rtl/>
        </w:rPr>
        <w:t xml:space="preserve"> </w:t>
      </w:r>
      <w:r w:rsidRPr="00D23D63">
        <w:rPr>
          <w:rFonts w:hint="cs"/>
          <w:rtl/>
        </w:rPr>
        <w:t>ستقوم</w:t>
      </w:r>
      <w:r w:rsidRPr="00D23D63">
        <w:rPr>
          <w:rtl/>
        </w:rPr>
        <w:t xml:space="preserve"> </w:t>
      </w:r>
      <w:r w:rsidRPr="00D23D63">
        <w:rPr>
          <w:rFonts w:hint="cs"/>
          <w:rtl/>
        </w:rPr>
        <w:t>وحدة</w:t>
      </w:r>
      <w:r w:rsidRPr="00D23D63">
        <w:rPr>
          <w:rtl/>
        </w:rPr>
        <w:t xml:space="preserve"> </w:t>
      </w:r>
      <w:r w:rsidRPr="00D23D63">
        <w:rPr>
          <w:rFonts w:hint="cs"/>
          <w:rtl/>
        </w:rPr>
        <w:t>إدارة</w:t>
      </w:r>
      <w:r w:rsidRPr="00D23D63">
        <w:rPr>
          <w:rtl/>
        </w:rPr>
        <w:t xml:space="preserve"> </w:t>
      </w:r>
      <w:r w:rsidRPr="00D23D63">
        <w:rPr>
          <w:rFonts w:hint="cs"/>
          <w:rtl/>
        </w:rPr>
        <w:t>المشروع</w:t>
      </w:r>
      <w:r w:rsidRPr="00D23D63">
        <w:rPr>
          <w:rtl/>
        </w:rPr>
        <w:t xml:space="preserve"> </w:t>
      </w:r>
      <w:r w:rsidRPr="00D23D63">
        <w:rPr>
          <w:rFonts w:hint="cs"/>
          <w:rtl/>
        </w:rPr>
        <w:t>بإعداد</w:t>
      </w:r>
      <w:r w:rsidRPr="00D23D63">
        <w:rPr>
          <w:rtl/>
        </w:rPr>
        <w:t xml:space="preserve"> </w:t>
      </w:r>
      <w:r w:rsidRPr="00D23D63">
        <w:rPr>
          <w:rFonts w:hint="cs"/>
          <w:rtl/>
        </w:rPr>
        <w:t>التقارير</w:t>
      </w:r>
      <w:r w:rsidRPr="00D23D63">
        <w:rPr>
          <w:rtl/>
        </w:rPr>
        <w:t xml:space="preserve"> </w:t>
      </w:r>
      <w:r w:rsidRPr="00D23D63">
        <w:rPr>
          <w:rFonts w:hint="cs"/>
          <w:rtl/>
        </w:rPr>
        <w:t>المالية</w:t>
      </w:r>
      <w:r w:rsidRPr="00D23D63">
        <w:rPr>
          <w:rtl/>
        </w:rPr>
        <w:t xml:space="preserve"> </w:t>
      </w:r>
      <w:r w:rsidRPr="00D23D63">
        <w:rPr>
          <w:rFonts w:hint="cs"/>
          <w:rtl/>
        </w:rPr>
        <w:t>باستخدام</w:t>
      </w:r>
      <w:r w:rsidRPr="00D23D63">
        <w:rPr>
          <w:rtl/>
        </w:rPr>
        <w:t xml:space="preserve"> </w:t>
      </w:r>
      <w:r w:rsidRPr="00D23D63">
        <w:rPr>
          <w:rFonts w:hint="cs"/>
          <w:rtl/>
        </w:rPr>
        <w:t>إكسل</w:t>
      </w:r>
      <w:r w:rsidRPr="00D23D63">
        <w:rPr>
          <w:rtl/>
        </w:rPr>
        <w:t xml:space="preserve"> </w:t>
      </w:r>
      <w:r w:rsidRPr="00D23D63">
        <w:rPr>
          <w:rFonts w:hint="cs"/>
          <w:rtl/>
        </w:rPr>
        <w:t>على</w:t>
      </w:r>
      <w:r w:rsidRPr="00D23D63">
        <w:rPr>
          <w:rtl/>
        </w:rPr>
        <w:t xml:space="preserve"> </w:t>
      </w:r>
      <w:r w:rsidRPr="00D23D63">
        <w:rPr>
          <w:rFonts w:hint="cs"/>
          <w:rtl/>
        </w:rPr>
        <w:t>أساس</w:t>
      </w:r>
      <w:r w:rsidRPr="00D23D63">
        <w:rPr>
          <w:rtl/>
        </w:rPr>
        <w:t xml:space="preserve"> </w:t>
      </w:r>
      <w:r w:rsidRPr="00D23D63">
        <w:rPr>
          <w:rFonts w:hint="cs"/>
          <w:rtl/>
        </w:rPr>
        <w:t>المعلومات</w:t>
      </w:r>
      <w:r w:rsidRPr="00D23D63">
        <w:rPr>
          <w:rtl/>
        </w:rPr>
        <w:t xml:space="preserve"> </w:t>
      </w:r>
      <w:r w:rsidRPr="00D23D63">
        <w:rPr>
          <w:rFonts w:hint="cs"/>
          <w:rtl/>
        </w:rPr>
        <w:t>المستخرجة</w:t>
      </w:r>
      <w:r w:rsidRPr="00D23D63">
        <w:rPr>
          <w:rtl/>
        </w:rPr>
        <w:t xml:space="preserve"> </w:t>
      </w:r>
      <w:r w:rsidRPr="00D23D63">
        <w:rPr>
          <w:rFonts w:hint="cs"/>
          <w:rtl/>
        </w:rPr>
        <w:t>من نظام المساعدة على اتخاذ القرارات بشأن الميزانية وتلك</w:t>
      </w:r>
      <w:r w:rsidRPr="00D23D63">
        <w:rPr>
          <w:rtl/>
        </w:rPr>
        <w:t xml:space="preserve"> </w:t>
      </w:r>
      <w:r w:rsidRPr="00D23D63">
        <w:rPr>
          <w:rFonts w:hint="cs"/>
          <w:rtl/>
        </w:rPr>
        <w:t>التي</w:t>
      </w:r>
      <w:r w:rsidRPr="00D23D63">
        <w:rPr>
          <w:rtl/>
        </w:rPr>
        <w:t xml:space="preserve"> </w:t>
      </w:r>
      <w:r w:rsidRPr="00D23D63">
        <w:rPr>
          <w:rFonts w:hint="cs"/>
          <w:rtl/>
        </w:rPr>
        <w:t>تمّ إيفادها</w:t>
      </w:r>
      <w:r w:rsidRPr="00D23D63">
        <w:rPr>
          <w:rtl/>
        </w:rPr>
        <w:t xml:space="preserve"> </w:t>
      </w:r>
      <w:r w:rsidRPr="00D23D63">
        <w:rPr>
          <w:rFonts w:hint="cs"/>
          <w:rtl/>
        </w:rPr>
        <w:t>من</w:t>
      </w:r>
      <w:r w:rsidRPr="00D23D63">
        <w:rPr>
          <w:rtl/>
        </w:rPr>
        <w:t xml:space="preserve"> </w:t>
      </w:r>
      <w:r w:rsidRPr="00D23D63">
        <w:rPr>
          <w:rFonts w:hint="cs"/>
          <w:rtl/>
        </w:rPr>
        <w:t>قبل</w:t>
      </w:r>
      <w:r w:rsidRPr="00D23D63">
        <w:rPr>
          <w:rtl/>
        </w:rPr>
        <w:t xml:space="preserve"> </w:t>
      </w:r>
      <w:r w:rsidRPr="00D23D63">
        <w:rPr>
          <w:rFonts w:hint="cs"/>
          <w:rtl/>
        </w:rPr>
        <w:t>مؤسسات</w:t>
      </w:r>
      <w:r w:rsidRPr="00D23D63">
        <w:rPr>
          <w:rtl/>
        </w:rPr>
        <w:t xml:space="preserve"> </w:t>
      </w:r>
      <w:r w:rsidRPr="00D23D63">
        <w:rPr>
          <w:rFonts w:hint="cs"/>
          <w:rtl/>
        </w:rPr>
        <w:t>أخرى</w:t>
      </w:r>
      <w:r w:rsidRPr="00D23D63">
        <w:rPr>
          <w:rtl/>
        </w:rPr>
        <w:t xml:space="preserve">. </w:t>
      </w:r>
      <w:r w:rsidRPr="00D23D63">
        <w:rPr>
          <w:rFonts w:hint="cs"/>
          <w:rtl/>
        </w:rPr>
        <w:t>و ستتم عملية الملاءمة مع</w:t>
      </w:r>
      <w:r w:rsidRPr="00D23D63">
        <w:rPr>
          <w:rtl/>
        </w:rPr>
        <w:t xml:space="preserve"> </w:t>
      </w:r>
      <w:r w:rsidRPr="00D23D63">
        <w:rPr>
          <w:rFonts w:hint="cs"/>
          <w:rtl/>
        </w:rPr>
        <w:t>خطة</w:t>
      </w:r>
      <w:r w:rsidRPr="00D23D63">
        <w:rPr>
          <w:rtl/>
        </w:rPr>
        <w:t xml:space="preserve"> </w:t>
      </w:r>
      <w:r w:rsidRPr="00D23D63">
        <w:rPr>
          <w:rFonts w:hint="cs"/>
          <w:rtl/>
        </w:rPr>
        <w:t>المشتريات</w:t>
      </w:r>
      <w:r w:rsidRPr="00D23D63">
        <w:rPr>
          <w:rtl/>
        </w:rPr>
        <w:t xml:space="preserve"> </w:t>
      </w:r>
      <w:r w:rsidRPr="00D23D63">
        <w:rPr>
          <w:rFonts w:hint="cs"/>
          <w:rtl/>
        </w:rPr>
        <w:t>والحساب</w:t>
      </w:r>
      <w:r w:rsidRPr="00D23D63">
        <w:rPr>
          <w:rtl/>
        </w:rPr>
        <w:t xml:space="preserve"> </w:t>
      </w:r>
      <w:r w:rsidRPr="00D23D63">
        <w:rPr>
          <w:rFonts w:hint="cs"/>
          <w:rtl/>
        </w:rPr>
        <w:t>المخصص</w:t>
      </w:r>
      <w:r w:rsidRPr="00D23D63">
        <w:rPr>
          <w:rtl/>
        </w:rPr>
        <w:t xml:space="preserve"> </w:t>
      </w:r>
      <w:r w:rsidRPr="00D23D63">
        <w:rPr>
          <w:rFonts w:hint="cs"/>
          <w:rtl/>
        </w:rPr>
        <w:t>بشكل</w:t>
      </w:r>
      <w:r w:rsidRPr="00D23D63">
        <w:rPr>
          <w:rtl/>
        </w:rPr>
        <w:t xml:space="preserve"> </w:t>
      </w:r>
      <w:r w:rsidRPr="00D23D63">
        <w:rPr>
          <w:rFonts w:hint="cs"/>
          <w:rtl/>
        </w:rPr>
        <w:t>دوري</w:t>
      </w:r>
      <w:r w:rsidRPr="00D23D63">
        <w:rPr>
          <w:rtl/>
        </w:rPr>
        <w:t xml:space="preserve"> </w:t>
      </w:r>
      <w:r w:rsidRPr="00D23D63">
        <w:rPr>
          <w:rFonts w:hint="cs"/>
          <w:rtl/>
        </w:rPr>
        <w:t>للتأكد</w:t>
      </w:r>
      <w:r w:rsidRPr="00D23D63">
        <w:rPr>
          <w:rtl/>
        </w:rPr>
        <w:t xml:space="preserve"> </w:t>
      </w:r>
      <w:r w:rsidRPr="00D23D63">
        <w:rPr>
          <w:rFonts w:hint="cs"/>
          <w:rtl/>
        </w:rPr>
        <w:t>من</w:t>
      </w:r>
      <w:r w:rsidRPr="00D23D63">
        <w:rPr>
          <w:rtl/>
        </w:rPr>
        <w:t xml:space="preserve"> </w:t>
      </w:r>
      <w:r w:rsidRPr="00D23D63">
        <w:rPr>
          <w:rFonts w:hint="cs"/>
          <w:rtl/>
        </w:rPr>
        <w:t>توافق الالتزامات</w:t>
      </w:r>
      <w:r w:rsidRPr="00D23D63">
        <w:rPr>
          <w:rtl/>
        </w:rPr>
        <w:t xml:space="preserve"> </w:t>
      </w:r>
      <w:r w:rsidRPr="00D23D63">
        <w:rPr>
          <w:rFonts w:hint="cs"/>
          <w:rtl/>
        </w:rPr>
        <w:t>مع المصروفات</w:t>
      </w:r>
      <w:r w:rsidRPr="00D23D63">
        <w:rPr>
          <w:rtl/>
        </w:rPr>
        <w:t xml:space="preserve"> </w:t>
      </w:r>
      <w:r w:rsidRPr="00D23D63">
        <w:rPr>
          <w:rFonts w:hint="cs"/>
          <w:rtl/>
        </w:rPr>
        <w:t>بشكل</w:t>
      </w:r>
      <w:r w:rsidRPr="00D23D63">
        <w:rPr>
          <w:rtl/>
        </w:rPr>
        <w:t xml:space="preserve"> </w:t>
      </w:r>
      <w:r w:rsidRPr="00D23D63">
        <w:rPr>
          <w:rFonts w:hint="cs"/>
          <w:rtl/>
        </w:rPr>
        <w:t>دقيق</w:t>
      </w:r>
      <w:r w:rsidRPr="00D23D63">
        <w:rPr>
          <w:rtl/>
        </w:rPr>
        <w:t>.</w:t>
      </w:r>
    </w:p>
    <w:p w14:paraId="2E64C76C" w14:textId="77777777" w:rsidR="00AE5F3F" w:rsidRPr="00D23D63" w:rsidRDefault="00AE5F3F" w:rsidP="00AE5F3F">
      <w:pPr>
        <w:pStyle w:val="ListParagraph"/>
        <w:bidi/>
        <w:ind w:left="120"/>
        <w:jc w:val="both"/>
        <w:rPr>
          <w:rtl/>
        </w:rPr>
      </w:pPr>
    </w:p>
    <w:p w14:paraId="2E64C76D" w14:textId="77777777" w:rsidR="00AE5F3F" w:rsidRPr="00D23D63" w:rsidRDefault="00AE5F3F" w:rsidP="00AE5F3F">
      <w:pPr>
        <w:pStyle w:val="ListParagraph"/>
        <w:bidi/>
        <w:ind w:left="120"/>
        <w:jc w:val="both"/>
        <w:rPr>
          <w:rtl/>
        </w:rPr>
      </w:pPr>
      <w:r w:rsidRPr="00D23D63">
        <w:rPr>
          <w:rFonts w:hint="cs"/>
          <w:b/>
          <w:bCs/>
          <w:rtl/>
        </w:rPr>
        <w:t>المؤسسات</w:t>
      </w:r>
      <w:r w:rsidRPr="00D23D63">
        <w:rPr>
          <w:b/>
          <w:bCs/>
          <w:rtl/>
        </w:rPr>
        <w:t xml:space="preserve"> </w:t>
      </w:r>
      <w:r w:rsidRPr="00D23D63">
        <w:rPr>
          <w:rFonts w:hint="cs"/>
          <w:b/>
          <w:bCs/>
          <w:rtl/>
        </w:rPr>
        <w:t>المحتملة الأخرى</w:t>
      </w:r>
      <w:r w:rsidRPr="00D23D63">
        <w:rPr>
          <w:b/>
          <w:bCs/>
          <w:rtl/>
        </w:rPr>
        <w:t xml:space="preserve"> </w:t>
      </w:r>
      <w:r w:rsidRPr="00D23D63">
        <w:rPr>
          <w:rFonts w:hint="cs"/>
          <w:b/>
          <w:bCs/>
          <w:rtl/>
        </w:rPr>
        <w:t>التابعة</w:t>
      </w:r>
      <w:r w:rsidRPr="00D23D63">
        <w:rPr>
          <w:b/>
          <w:bCs/>
          <w:rtl/>
        </w:rPr>
        <w:t xml:space="preserve"> </w:t>
      </w:r>
      <w:r w:rsidRPr="00D23D63">
        <w:rPr>
          <w:rFonts w:hint="cs"/>
          <w:b/>
          <w:bCs/>
          <w:rtl/>
        </w:rPr>
        <w:t>لوزارة</w:t>
      </w:r>
      <w:r w:rsidRPr="00D23D63">
        <w:rPr>
          <w:b/>
          <w:bCs/>
          <w:rtl/>
        </w:rPr>
        <w:t xml:space="preserve"> </w:t>
      </w:r>
      <w:r w:rsidRPr="00D23D63">
        <w:rPr>
          <w:rFonts w:hint="cs"/>
          <w:b/>
          <w:bCs/>
          <w:rtl/>
        </w:rPr>
        <w:t>التعليم</w:t>
      </w:r>
      <w:r w:rsidRPr="00D23D63">
        <w:rPr>
          <w:b/>
          <w:bCs/>
          <w:rtl/>
        </w:rPr>
        <w:t xml:space="preserve"> </w:t>
      </w:r>
      <w:r w:rsidRPr="00D23D63">
        <w:rPr>
          <w:rFonts w:hint="cs"/>
          <w:b/>
          <w:bCs/>
          <w:rtl/>
        </w:rPr>
        <w:t>العالي و البحث العلمي</w:t>
      </w:r>
    </w:p>
    <w:p w14:paraId="2E64C76E" w14:textId="77777777" w:rsidR="00AE5F3F" w:rsidRDefault="00AE5F3F" w:rsidP="00C06189">
      <w:pPr>
        <w:pStyle w:val="ListParagraph"/>
        <w:numPr>
          <w:ilvl w:val="0"/>
          <w:numId w:val="1"/>
        </w:numPr>
        <w:bidi/>
        <w:jc w:val="both"/>
        <w:rPr>
          <w:rtl/>
        </w:rPr>
      </w:pPr>
      <w:r w:rsidRPr="00D23D63">
        <w:rPr>
          <w:rFonts w:hint="cs"/>
          <w:rtl/>
        </w:rPr>
        <w:t>معظم</w:t>
      </w:r>
      <w:r w:rsidRPr="00D23D63">
        <w:rPr>
          <w:rtl/>
        </w:rPr>
        <w:t xml:space="preserve"> </w:t>
      </w:r>
      <w:r w:rsidRPr="00D23D63">
        <w:rPr>
          <w:rFonts w:hint="cs"/>
          <w:rtl/>
        </w:rPr>
        <w:t>المؤسسات</w:t>
      </w:r>
      <w:r w:rsidRPr="00D23D63">
        <w:rPr>
          <w:rtl/>
        </w:rPr>
        <w:t xml:space="preserve"> </w:t>
      </w:r>
      <w:r w:rsidRPr="00D23D63">
        <w:rPr>
          <w:rFonts w:hint="cs"/>
          <w:rtl/>
        </w:rPr>
        <w:t>الأخرى</w:t>
      </w:r>
      <w:r w:rsidRPr="00D23D63">
        <w:rPr>
          <w:rtl/>
        </w:rPr>
        <w:t xml:space="preserve"> </w:t>
      </w:r>
      <w:r w:rsidRPr="00D23D63">
        <w:rPr>
          <w:rFonts w:hint="cs"/>
          <w:rtl/>
        </w:rPr>
        <w:t>التابعة</w:t>
      </w:r>
      <w:r w:rsidRPr="00D23D63">
        <w:rPr>
          <w:rtl/>
        </w:rPr>
        <w:t xml:space="preserve"> </w:t>
      </w:r>
      <w:r w:rsidRPr="00D23D63">
        <w:rPr>
          <w:rFonts w:hint="cs"/>
          <w:rtl/>
        </w:rPr>
        <w:t>لقطاع</w:t>
      </w:r>
      <w:r w:rsidRPr="00D23D63">
        <w:rPr>
          <w:rtl/>
        </w:rPr>
        <w:t xml:space="preserve"> </w:t>
      </w:r>
      <w:r w:rsidRPr="00D23D63">
        <w:rPr>
          <w:rFonts w:hint="cs"/>
          <w:rtl/>
        </w:rPr>
        <w:t>التعليم</w:t>
      </w:r>
      <w:r w:rsidRPr="00D23D63">
        <w:rPr>
          <w:rtl/>
        </w:rPr>
        <w:t xml:space="preserve"> </w:t>
      </w:r>
      <w:r w:rsidRPr="00D23D63">
        <w:rPr>
          <w:rFonts w:hint="cs"/>
          <w:rtl/>
        </w:rPr>
        <w:t>العالي</w:t>
      </w:r>
      <w:r w:rsidRPr="00D23D63">
        <w:rPr>
          <w:rtl/>
        </w:rPr>
        <w:t xml:space="preserve"> </w:t>
      </w:r>
      <w:r w:rsidRPr="00D23D63">
        <w:rPr>
          <w:rFonts w:hint="cs"/>
          <w:rtl/>
        </w:rPr>
        <w:t>المشاركة في</w:t>
      </w:r>
      <w:r w:rsidRPr="00D23D63">
        <w:rPr>
          <w:rtl/>
        </w:rPr>
        <w:t xml:space="preserve"> </w:t>
      </w:r>
      <w:r w:rsidRPr="00D23D63">
        <w:rPr>
          <w:rFonts w:hint="cs"/>
          <w:rtl/>
        </w:rPr>
        <w:t>تمويل</w:t>
      </w:r>
      <w:r w:rsidRPr="00D23D63">
        <w:rPr>
          <w:rtl/>
        </w:rPr>
        <w:t xml:space="preserve"> </w:t>
      </w:r>
      <w:r w:rsidRPr="00D23D63">
        <w:rPr>
          <w:rFonts w:hint="cs"/>
          <w:rtl/>
        </w:rPr>
        <w:t>المشروع في</w:t>
      </w:r>
      <w:r w:rsidRPr="00D23D63">
        <w:rPr>
          <w:rtl/>
        </w:rPr>
        <w:t xml:space="preserve"> </w:t>
      </w:r>
      <w:r w:rsidRPr="00D23D63">
        <w:rPr>
          <w:rFonts w:hint="cs"/>
          <w:rtl/>
        </w:rPr>
        <w:t>إطار</w:t>
      </w:r>
      <w:r w:rsidRPr="00D23D63">
        <w:rPr>
          <w:rtl/>
        </w:rPr>
        <w:t xml:space="preserve"> </w:t>
      </w:r>
      <w:r w:rsidRPr="00D23D63">
        <w:rPr>
          <w:rFonts w:hint="cs"/>
          <w:rtl/>
        </w:rPr>
        <w:t>مكون برنامج دعم الجودة،</w:t>
      </w:r>
      <w:r w:rsidRPr="00D23D63">
        <w:rPr>
          <w:rtl/>
        </w:rPr>
        <w:t xml:space="preserve"> </w:t>
      </w:r>
      <w:r w:rsidRPr="00D23D63">
        <w:rPr>
          <w:rFonts w:hint="cs"/>
          <w:rtl/>
        </w:rPr>
        <w:t>هي مؤسسات إداريّة عموميّة</w:t>
      </w:r>
      <w:r w:rsidRPr="00D23D63">
        <w:rPr>
          <w:rtl/>
        </w:rPr>
        <w:t xml:space="preserve"> (</w:t>
      </w:r>
      <w:r w:rsidRPr="00D23D63">
        <w:rPr>
          <w:rFonts w:hint="cs"/>
          <w:rtl/>
        </w:rPr>
        <w:t>مؤسسات عموميّة ذات صبغة إداريّة</w:t>
      </w:r>
      <w:r w:rsidRPr="00D23D63">
        <w:rPr>
          <w:rtl/>
        </w:rPr>
        <w:t xml:space="preserve">  </w:t>
      </w:r>
      <w:r w:rsidRPr="00D23D63">
        <w:rPr>
          <w:rFonts w:hint="cs"/>
          <w:rtl/>
        </w:rPr>
        <w:t>)</w:t>
      </w:r>
      <w:r w:rsidRPr="00D23D63">
        <w:rPr>
          <w:rtl/>
        </w:rPr>
        <w:t xml:space="preserve"> </w:t>
      </w:r>
      <w:r w:rsidRPr="00D23D63">
        <w:rPr>
          <w:rFonts w:hint="cs"/>
          <w:rtl/>
        </w:rPr>
        <w:t>وهو</w:t>
      </w:r>
      <w:r w:rsidRPr="00D23D63">
        <w:rPr>
          <w:rtl/>
        </w:rPr>
        <w:t xml:space="preserve"> </w:t>
      </w:r>
      <w:r w:rsidRPr="00D23D63">
        <w:rPr>
          <w:rFonts w:hint="cs"/>
          <w:rtl/>
        </w:rPr>
        <w:t>نفس</w:t>
      </w:r>
      <w:r w:rsidRPr="00D23D63">
        <w:rPr>
          <w:rtl/>
        </w:rPr>
        <w:t xml:space="preserve"> </w:t>
      </w:r>
      <w:r w:rsidRPr="00D23D63">
        <w:rPr>
          <w:rFonts w:hint="cs"/>
          <w:rtl/>
        </w:rPr>
        <w:t>وضع</w:t>
      </w:r>
      <w:r w:rsidRPr="00D23D63">
        <w:rPr>
          <w:rtl/>
        </w:rPr>
        <w:t xml:space="preserve"> </w:t>
      </w:r>
      <w:r w:rsidRPr="00D23D63">
        <w:rPr>
          <w:rFonts w:hint="cs"/>
          <w:rtl/>
        </w:rPr>
        <w:t>وزارة</w:t>
      </w:r>
      <w:r w:rsidRPr="00D23D63">
        <w:rPr>
          <w:rtl/>
        </w:rPr>
        <w:t xml:space="preserve"> </w:t>
      </w:r>
      <w:r w:rsidRPr="00D23D63">
        <w:rPr>
          <w:rFonts w:hint="cs"/>
          <w:rtl/>
        </w:rPr>
        <w:t>التعليم</w:t>
      </w:r>
      <w:r w:rsidRPr="00D23D63">
        <w:rPr>
          <w:rtl/>
        </w:rPr>
        <w:t xml:space="preserve"> </w:t>
      </w:r>
      <w:r w:rsidRPr="00D23D63">
        <w:rPr>
          <w:rFonts w:hint="cs"/>
          <w:rtl/>
        </w:rPr>
        <w:t>العالي</w:t>
      </w:r>
      <w:r w:rsidRPr="00D23D63">
        <w:rPr>
          <w:rtl/>
        </w:rPr>
        <w:t xml:space="preserve">. </w:t>
      </w:r>
      <w:r w:rsidRPr="00D23D63">
        <w:rPr>
          <w:rFonts w:hint="cs"/>
          <w:rtl/>
        </w:rPr>
        <w:t>وهي</w:t>
      </w:r>
      <w:r w:rsidRPr="00D23D63">
        <w:rPr>
          <w:rtl/>
        </w:rPr>
        <w:t xml:space="preserve"> </w:t>
      </w:r>
      <w:r w:rsidRPr="00D23D63">
        <w:rPr>
          <w:rFonts w:hint="cs"/>
          <w:rtl/>
        </w:rPr>
        <w:t>تعمل</w:t>
      </w:r>
      <w:r w:rsidRPr="00D23D63">
        <w:rPr>
          <w:rtl/>
        </w:rPr>
        <w:t xml:space="preserve"> </w:t>
      </w:r>
      <w:r w:rsidRPr="00D23D63">
        <w:rPr>
          <w:rFonts w:hint="cs"/>
          <w:rtl/>
        </w:rPr>
        <w:t>تحت</w:t>
      </w:r>
      <w:r w:rsidRPr="00D23D63">
        <w:rPr>
          <w:rtl/>
        </w:rPr>
        <w:t xml:space="preserve"> </w:t>
      </w:r>
      <w:r w:rsidRPr="00D23D63">
        <w:rPr>
          <w:rFonts w:hint="cs"/>
          <w:rtl/>
        </w:rPr>
        <w:t>إشراف</w:t>
      </w:r>
      <w:r w:rsidRPr="00D23D63">
        <w:rPr>
          <w:rtl/>
        </w:rPr>
        <w:t xml:space="preserve"> </w:t>
      </w:r>
      <w:r w:rsidRPr="00D23D63">
        <w:rPr>
          <w:rFonts w:hint="cs"/>
          <w:rtl/>
        </w:rPr>
        <w:t>هذه الوزارة</w:t>
      </w:r>
      <w:r w:rsidRPr="00D23D63">
        <w:rPr>
          <w:rtl/>
        </w:rPr>
        <w:t>.</w:t>
      </w:r>
    </w:p>
    <w:p w14:paraId="2E64C76F" w14:textId="77777777" w:rsidR="00DF34E5" w:rsidRPr="00D23D63" w:rsidRDefault="00DF34E5" w:rsidP="00DF34E5">
      <w:pPr>
        <w:pStyle w:val="ListParagraph"/>
        <w:bidi/>
        <w:ind w:left="120"/>
        <w:jc w:val="both"/>
        <w:rPr>
          <w:rtl/>
        </w:rPr>
      </w:pPr>
    </w:p>
    <w:p w14:paraId="2E64C770" w14:textId="77777777" w:rsidR="00AE5F3F" w:rsidRDefault="00AE5F3F" w:rsidP="00C06189">
      <w:pPr>
        <w:pStyle w:val="ListParagraph"/>
        <w:numPr>
          <w:ilvl w:val="0"/>
          <w:numId w:val="1"/>
        </w:numPr>
        <w:bidi/>
        <w:jc w:val="both"/>
        <w:rPr>
          <w:rtl/>
        </w:rPr>
      </w:pPr>
      <w:r w:rsidRPr="00D23D63">
        <w:rPr>
          <w:rFonts w:hint="cs"/>
          <w:u w:val="single"/>
          <w:rtl/>
        </w:rPr>
        <w:t>التوظيف</w:t>
      </w:r>
      <w:r w:rsidRPr="00D23D63">
        <w:rPr>
          <w:u w:val="single"/>
          <w:rtl/>
        </w:rPr>
        <w:t>.</w:t>
      </w:r>
      <w:r w:rsidRPr="00D23D63">
        <w:rPr>
          <w:rtl/>
        </w:rPr>
        <w:t xml:space="preserve"> </w:t>
      </w:r>
      <w:r w:rsidRPr="00D23D63">
        <w:rPr>
          <w:rFonts w:hint="cs"/>
          <w:rtl/>
        </w:rPr>
        <w:t>سيقوم</w:t>
      </w:r>
      <w:r w:rsidRPr="00D23D63">
        <w:rPr>
          <w:rtl/>
        </w:rPr>
        <w:t xml:space="preserve"> </w:t>
      </w:r>
      <w:r w:rsidRPr="00D23D63">
        <w:rPr>
          <w:rFonts w:hint="cs"/>
          <w:rtl/>
        </w:rPr>
        <w:t>تنفيذ</w:t>
      </w:r>
      <w:r w:rsidRPr="00D23D63">
        <w:rPr>
          <w:rtl/>
        </w:rPr>
        <w:t xml:space="preserve"> </w:t>
      </w:r>
      <w:r w:rsidRPr="00D23D63">
        <w:rPr>
          <w:rFonts w:hint="cs"/>
          <w:rtl/>
        </w:rPr>
        <w:t>المشروع على</w:t>
      </w:r>
      <w:r w:rsidRPr="00D23D63">
        <w:rPr>
          <w:rtl/>
        </w:rPr>
        <w:t xml:space="preserve"> </w:t>
      </w:r>
      <w:r w:rsidRPr="00D23D63">
        <w:rPr>
          <w:rFonts w:hint="cs"/>
          <w:rtl/>
        </w:rPr>
        <w:t>الاستفادة</w:t>
      </w:r>
      <w:r w:rsidRPr="00D23D63">
        <w:rPr>
          <w:rtl/>
        </w:rPr>
        <w:t xml:space="preserve"> </w:t>
      </w:r>
      <w:r w:rsidRPr="00D23D63">
        <w:rPr>
          <w:rFonts w:hint="cs"/>
          <w:rtl/>
        </w:rPr>
        <w:t>من</w:t>
      </w:r>
      <w:r w:rsidRPr="00D23D63">
        <w:rPr>
          <w:rtl/>
        </w:rPr>
        <w:t xml:space="preserve"> </w:t>
      </w:r>
      <w:r w:rsidRPr="00D23D63">
        <w:rPr>
          <w:rFonts w:hint="cs"/>
          <w:rtl/>
        </w:rPr>
        <w:t>المهارات</w:t>
      </w:r>
      <w:r w:rsidRPr="00D23D63">
        <w:rPr>
          <w:rtl/>
        </w:rPr>
        <w:t xml:space="preserve"> </w:t>
      </w:r>
      <w:r w:rsidRPr="00D23D63">
        <w:rPr>
          <w:rFonts w:hint="cs"/>
          <w:rtl/>
        </w:rPr>
        <w:t>والموارد</w:t>
      </w:r>
      <w:r w:rsidRPr="00D23D63">
        <w:rPr>
          <w:rtl/>
        </w:rPr>
        <w:t xml:space="preserve"> </w:t>
      </w:r>
      <w:r w:rsidRPr="00D23D63">
        <w:rPr>
          <w:rFonts w:hint="cs"/>
          <w:rtl/>
        </w:rPr>
        <w:t>البشرية</w:t>
      </w:r>
      <w:r w:rsidRPr="00D23D63">
        <w:rPr>
          <w:rtl/>
        </w:rPr>
        <w:t xml:space="preserve"> </w:t>
      </w:r>
      <w:r w:rsidRPr="00D23D63">
        <w:rPr>
          <w:rFonts w:hint="cs"/>
          <w:rtl/>
        </w:rPr>
        <w:t>الموجودة</w:t>
      </w:r>
      <w:r w:rsidRPr="00D23D63">
        <w:rPr>
          <w:rtl/>
        </w:rPr>
        <w:t xml:space="preserve"> </w:t>
      </w:r>
      <w:r w:rsidRPr="00D23D63">
        <w:rPr>
          <w:rFonts w:hint="cs"/>
          <w:rtl/>
        </w:rPr>
        <w:t>داخل</w:t>
      </w:r>
      <w:r w:rsidRPr="00D23D63">
        <w:rPr>
          <w:rtl/>
        </w:rPr>
        <w:t xml:space="preserve"> </w:t>
      </w:r>
      <w:r w:rsidRPr="00D23D63">
        <w:rPr>
          <w:rFonts w:hint="cs"/>
          <w:rtl/>
        </w:rPr>
        <w:t>هذه</w:t>
      </w:r>
      <w:r w:rsidRPr="00D23D63">
        <w:rPr>
          <w:rtl/>
        </w:rPr>
        <w:t xml:space="preserve"> </w:t>
      </w:r>
      <w:r w:rsidRPr="00D23D63">
        <w:rPr>
          <w:rFonts w:hint="cs"/>
          <w:rtl/>
        </w:rPr>
        <w:t>المؤسسات</w:t>
      </w:r>
      <w:r w:rsidRPr="00D23D63">
        <w:rPr>
          <w:rtl/>
        </w:rPr>
        <w:t xml:space="preserve">. </w:t>
      </w:r>
      <w:r w:rsidRPr="00D23D63">
        <w:rPr>
          <w:rFonts w:hint="cs"/>
          <w:rtl/>
        </w:rPr>
        <w:t>لكن،</w:t>
      </w:r>
      <w:r w:rsidRPr="00D23D63">
        <w:rPr>
          <w:rtl/>
        </w:rPr>
        <w:t xml:space="preserve"> </w:t>
      </w:r>
      <w:r w:rsidRPr="00D23D63">
        <w:rPr>
          <w:rFonts w:hint="cs"/>
          <w:rtl/>
        </w:rPr>
        <w:t>و بما أنّ معظم موظفي إدارة المحاسبة</w:t>
      </w:r>
      <w:r w:rsidRPr="00D23D63">
        <w:rPr>
          <w:rtl/>
        </w:rPr>
        <w:t xml:space="preserve"> </w:t>
      </w:r>
      <w:r w:rsidRPr="00D23D63">
        <w:rPr>
          <w:rFonts w:hint="cs"/>
          <w:rtl/>
        </w:rPr>
        <w:t>و</w:t>
      </w:r>
      <w:r w:rsidRPr="00D23D63">
        <w:rPr>
          <w:rtl/>
        </w:rPr>
        <w:t xml:space="preserve"> </w:t>
      </w:r>
      <w:r w:rsidRPr="00D23D63">
        <w:rPr>
          <w:rFonts w:hint="cs"/>
          <w:rtl/>
        </w:rPr>
        <w:t>المالية</w:t>
      </w:r>
      <w:r w:rsidRPr="00D23D63">
        <w:rPr>
          <w:rtl/>
        </w:rPr>
        <w:t xml:space="preserve"> </w:t>
      </w:r>
      <w:r w:rsidRPr="00D23D63">
        <w:rPr>
          <w:rFonts w:hint="cs"/>
          <w:rtl/>
        </w:rPr>
        <w:t>في</w:t>
      </w:r>
      <w:r w:rsidRPr="00D23D63">
        <w:rPr>
          <w:rtl/>
        </w:rPr>
        <w:t xml:space="preserve"> </w:t>
      </w:r>
      <w:r w:rsidRPr="00D23D63">
        <w:rPr>
          <w:rFonts w:hint="cs"/>
          <w:rtl/>
        </w:rPr>
        <w:t>هذه</w:t>
      </w:r>
      <w:r w:rsidRPr="00D23D63">
        <w:rPr>
          <w:rtl/>
        </w:rPr>
        <w:t xml:space="preserve"> </w:t>
      </w:r>
      <w:r w:rsidRPr="00D23D63">
        <w:rPr>
          <w:rFonts w:hint="cs"/>
          <w:rtl/>
        </w:rPr>
        <w:t>المؤسسات</w:t>
      </w:r>
      <w:r w:rsidRPr="00D23D63">
        <w:rPr>
          <w:rtl/>
        </w:rPr>
        <w:t xml:space="preserve"> </w:t>
      </w:r>
      <w:r w:rsidRPr="00D23D63">
        <w:rPr>
          <w:rFonts w:hint="cs"/>
          <w:rtl/>
        </w:rPr>
        <w:t>يفتقرون إلى</w:t>
      </w:r>
      <w:r w:rsidRPr="00D23D63">
        <w:rPr>
          <w:rtl/>
        </w:rPr>
        <w:t xml:space="preserve"> </w:t>
      </w:r>
      <w:r w:rsidRPr="00D23D63">
        <w:rPr>
          <w:rFonts w:hint="cs"/>
          <w:rtl/>
        </w:rPr>
        <w:t>الخبرة</w:t>
      </w:r>
      <w:r w:rsidRPr="00D23D63">
        <w:rPr>
          <w:rtl/>
        </w:rPr>
        <w:t xml:space="preserve"> </w:t>
      </w:r>
      <w:r w:rsidRPr="00D23D63">
        <w:rPr>
          <w:rFonts w:hint="cs"/>
          <w:rtl/>
        </w:rPr>
        <w:t>في</w:t>
      </w:r>
      <w:r w:rsidRPr="00D23D63">
        <w:rPr>
          <w:rtl/>
        </w:rPr>
        <w:t xml:space="preserve"> </w:t>
      </w:r>
      <w:r w:rsidRPr="00D23D63">
        <w:rPr>
          <w:rFonts w:hint="cs"/>
          <w:rtl/>
        </w:rPr>
        <w:t>المشروعات</w:t>
      </w:r>
      <w:r w:rsidRPr="00D23D63">
        <w:rPr>
          <w:rtl/>
        </w:rPr>
        <w:t xml:space="preserve"> </w:t>
      </w:r>
      <w:r w:rsidRPr="00D23D63">
        <w:rPr>
          <w:rFonts w:hint="cs"/>
          <w:rtl/>
        </w:rPr>
        <w:t>التي</w:t>
      </w:r>
      <w:r w:rsidRPr="00D23D63">
        <w:rPr>
          <w:rtl/>
        </w:rPr>
        <w:t xml:space="preserve"> </w:t>
      </w:r>
      <w:r w:rsidRPr="00D23D63">
        <w:rPr>
          <w:rFonts w:hint="cs"/>
          <w:rtl/>
        </w:rPr>
        <w:t>يمولها</w:t>
      </w:r>
      <w:r w:rsidRPr="00D23D63">
        <w:rPr>
          <w:rtl/>
        </w:rPr>
        <w:t xml:space="preserve"> </w:t>
      </w:r>
      <w:r w:rsidRPr="00D23D63">
        <w:rPr>
          <w:rFonts w:hint="cs"/>
          <w:rtl/>
        </w:rPr>
        <w:t>البنك،</w:t>
      </w:r>
      <w:r w:rsidRPr="00D23D63">
        <w:rPr>
          <w:rtl/>
        </w:rPr>
        <w:t xml:space="preserve"> </w:t>
      </w:r>
      <w:r w:rsidRPr="00D23D63">
        <w:rPr>
          <w:rFonts w:hint="cs"/>
          <w:rtl/>
        </w:rPr>
        <w:t>فستكون هناك حاجة للاستعانة ببعض الاستشاريين</w:t>
      </w:r>
      <w:r w:rsidRPr="00D23D63">
        <w:rPr>
          <w:rtl/>
        </w:rPr>
        <w:t xml:space="preserve"> </w:t>
      </w:r>
      <w:r w:rsidRPr="00D23D63">
        <w:rPr>
          <w:rFonts w:hint="cs"/>
          <w:rtl/>
        </w:rPr>
        <w:t>بدوام</w:t>
      </w:r>
      <w:r w:rsidRPr="00D23D63">
        <w:rPr>
          <w:rtl/>
        </w:rPr>
        <w:t xml:space="preserve"> </w:t>
      </w:r>
      <w:r w:rsidRPr="00D23D63">
        <w:rPr>
          <w:rFonts w:hint="cs"/>
          <w:rtl/>
        </w:rPr>
        <w:t>جزئي</w:t>
      </w:r>
      <w:r w:rsidRPr="00D23D63">
        <w:rPr>
          <w:rtl/>
        </w:rPr>
        <w:t xml:space="preserve"> </w:t>
      </w:r>
      <w:r w:rsidRPr="00D23D63">
        <w:rPr>
          <w:rFonts w:hint="cs"/>
          <w:rtl/>
        </w:rPr>
        <w:t>لدعم</w:t>
      </w:r>
      <w:r w:rsidRPr="00D23D63">
        <w:rPr>
          <w:rtl/>
        </w:rPr>
        <w:t xml:space="preserve"> </w:t>
      </w:r>
      <w:r w:rsidRPr="00D23D63">
        <w:rPr>
          <w:rFonts w:hint="cs"/>
          <w:rtl/>
        </w:rPr>
        <w:t>هذه</w:t>
      </w:r>
      <w:r w:rsidRPr="00D23D63">
        <w:rPr>
          <w:rtl/>
        </w:rPr>
        <w:t xml:space="preserve"> </w:t>
      </w:r>
      <w:r w:rsidRPr="00D23D63">
        <w:rPr>
          <w:rFonts w:hint="cs"/>
          <w:rtl/>
        </w:rPr>
        <w:t>المؤسسات</w:t>
      </w:r>
      <w:r w:rsidRPr="00D23D63">
        <w:rPr>
          <w:rtl/>
        </w:rPr>
        <w:t xml:space="preserve"> </w:t>
      </w:r>
      <w:r w:rsidRPr="00D23D63">
        <w:rPr>
          <w:rFonts w:hint="cs"/>
          <w:rtl/>
        </w:rPr>
        <w:t>من أجل زيادة</w:t>
      </w:r>
      <w:r w:rsidRPr="00D23D63">
        <w:rPr>
          <w:rtl/>
        </w:rPr>
        <w:t xml:space="preserve"> </w:t>
      </w:r>
      <w:r w:rsidRPr="00D23D63">
        <w:rPr>
          <w:rFonts w:hint="cs"/>
          <w:rtl/>
        </w:rPr>
        <w:t>القدرات</w:t>
      </w:r>
      <w:r w:rsidRPr="00D23D63">
        <w:rPr>
          <w:rtl/>
        </w:rPr>
        <w:t xml:space="preserve"> </w:t>
      </w:r>
      <w:r w:rsidRPr="00D23D63">
        <w:rPr>
          <w:rFonts w:hint="cs"/>
          <w:rtl/>
        </w:rPr>
        <w:t>في</w:t>
      </w:r>
      <w:r w:rsidRPr="00D23D63">
        <w:rPr>
          <w:rtl/>
        </w:rPr>
        <w:t xml:space="preserve"> </w:t>
      </w:r>
      <w:r w:rsidRPr="00D23D63">
        <w:rPr>
          <w:rFonts w:hint="cs"/>
          <w:rtl/>
        </w:rPr>
        <w:t>هذه</w:t>
      </w:r>
      <w:r w:rsidRPr="00D23D63">
        <w:rPr>
          <w:rtl/>
        </w:rPr>
        <w:t xml:space="preserve"> </w:t>
      </w:r>
      <w:r w:rsidRPr="00D23D63">
        <w:rPr>
          <w:rFonts w:hint="cs"/>
          <w:rtl/>
        </w:rPr>
        <w:t>المجالات</w:t>
      </w:r>
      <w:r w:rsidRPr="00D23D63">
        <w:rPr>
          <w:rtl/>
        </w:rPr>
        <w:t xml:space="preserve">. </w:t>
      </w:r>
      <w:r w:rsidRPr="00D23D63">
        <w:rPr>
          <w:rFonts w:hint="cs"/>
          <w:rtl/>
        </w:rPr>
        <w:t>وسيتم</w:t>
      </w:r>
      <w:r w:rsidRPr="00D23D63">
        <w:rPr>
          <w:rtl/>
        </w:rPr>
        <w:t xml:space="preserve"> </w:t>
      </w:r>
      <w:r w:rsidRPr="00D23D63">
        <w:rPr>
          <w:rFonts w:hint="cs"/>
          <w:rtl/>
        </w:rPr>
        <w:t>تعيين</w:t>
      </w:r>
      <w:r w:rsidRPr="00D23D63">
        <w:rPr>
          <w:rtl/>
        </w:rPr>
        <w:t xml:space="preserve"> </w:t>
      </w:r>
      <w:r w:rsidRPr="00D23D63">
        <w:rPr>
          <w:rFonts w:hint="cs"/>
          <w:rtl/>
        </w:rPr>
        <w:t>هؤلاء</w:t>
      </w:r>
      <w:r w:rsidRPr="00D23D63">
        <w:rPr>
          <w:rtl/>
        </w:rPr>
        <w:t xml:space="preserve"> </w:t>
      </w:r>
      <w:r w:rsidRPr="00D23D63">
        <w:rPr>
          <w:rFonts w:hint="cs"/>
          <w:rtl/>
        </w:rPr>
        <w:t>المستشارين،</w:t>
      </w:r>
      <w:r w:rsidRPr="00D23D63">
        <w:rPr>
          <w:rtl/>
        </w:rPr>
        <w:t xml:space="preserve"> </w:t>
      </w:r>
      <w:r w:rsidRPr="00D23D63">
        <w:rPr>
          <w:rFonts w:hint="cs"/>
          <w:rtl/>
        </w:rPr>
        <w:t>حسب</w:t>
      </w:r>
      <w:r w:rsidRPr="00D23D63">
        <w:rPr>
          <w:rtl/>
        </w:rPr>
        <w:t xml:space="preserve"> </w:t>
      </w:r>
      <w:r w:rsidRPr="00D23D63">
        <w:rPr>
          <w:rFonts w:hint="cs"/>
          <w:rtl/>
        </w:rPr>
        <w:t>الحاجة،</w:t>
      </w:r>
      <w:r w:rsidRPr="00D23D63">
        <w:rPr>
          <w:rtl/>
        </w:rPr>
        <w:t xml:space="preserve"> </w:t>
      </w:r>
      <w:r w:rsidRPr="00D23D63">
        <w:rPr>
          <w:rFonts w:hint="cs"/>
          <w:rtl/>
        </w:rPr>
        <w:t xml:space="preserve">وتمويل العملية </w:t>
      </w:r>
      <w:r w:rsidRPr="00D23D63">
        <w:rPr>
          <w:rtl/>
        </w:rPr>
        <w:t xml:space="preserve"> </w:t>
      </w:r>
      <w:r w:rsidRPr="00D23D63">
        <w:rPr>
          <w:rFonts w:hint="cs"/>
          <w:rtl/>
        </w:rPr>
        <w:t>من</w:t>
      </w:r>
      <w:r w:rsidRPr="00D23D63">
        <w:rPr>
          <w:rtl/>
        </w:rPr>
        <w:t xml:space="preserve"> </w:t>
      </w:r>
      <w:r w:rsidRPr="00D23D63">
        <w:rPr>
          <w:rFonts w:hint="cs"/>
          <w:rtl/>
        </w:rPr>
        <w:t>خلال</w:t>
      </w:r>
      <w:r w:rsidRPr="00D23D63">
        <w:rPr>
          <w:rtl/>
        </w:rPr>
        <w:t xml:space="preserve"> </w:t>
      </w:r>
      <w:r w:rsidRPr="00D23D63">
        <w:rPr>
          <w:rFonts w:hint="cs"/>
          <w:rtl/>
        </w:rPr>
        <w:t>مشاريع</w:t>
      </w:r>
      <w:r w:rsidRPr="00D23D63">
        <w:rPr>
          <w:rtl/>
        </w:rPr>
        <w:t xml:space="preserve"> </w:t>
      </w:r>
      <w:r w:rsidRPr="00D23D63">
        <w:rPr>
          <w:rFonts w:hint="cs"/>
          <w:rtl/>
        </w:rPr>
        <w:t>برنامج دعم الجودة</w:t>
      </w:r>
      <w:r w:rsidRPr="00D23D63">
        <w:rPr>
          <w:rtl/>
        </w:rPr>
        <w:t>.</w:t>
      </w:r>
    </w:p>
    <w:p w14:paraId="2E64C771" w14:textId="77777777" w:rsidR="00DF34E5" w:rsidRDefault="00DF34E5" w:rsidP="00DF34E5">
      <w:pPr>
        <w:pStyle w:val="ListParagraph"/>
        <w:rPr>
          <w:rtl/>
        </w:rPr>
      </w:pPr>
    </w:p>
    <w:p w14:paraId="2E64C772" w14:textId="77777777" w:rsidR="00DF34E5" w:rsidRPr="00D23D63" w:rsidRDefault="00DF34E5" w:rsidP="00DF34E5">
      <w:pPr>
        <w:pStyle w:val="ListParagraph"/>
        <w:bidi/>
        <w:ind w:left="120"/>
        <w:jc w:val="both"/>
        <w:rPr>
          <w:rtl/>
        </w:rPr>
      </w:pPr>
    </w:p>
    <w:p w14:paraId="2E64C773" w14:textId="77777777" w:rsidR="00AE5F3F" w:rsidRDefault="00AE5F3F" w:rsidP="00C06189">
      <w:pPr>
        <w:pStyle w:val="ListParagraph"/>
        <w:numPr>
          <w:ilvl w:val="0"/>
          <w:numId w:val="1"/>
        </w:numPr>
        <w:bidi/>
        <w:jc w:val="both"/>
        <w:rPr>
          <w:rtl/>
        </w:rPr>
      </w:pPr>
      <w:r w:rsidRPr="00D23D63">
        <w:rPr>
          <w:rFonts w:hint="cs"/>
          <w:u w:val="single"/>
          <w:rtl/>
        </w:rPr>
        <w:t>نظام</w:t>
      </w:r>
      <w:r w:rsidRPr="00D23D63">
        <w:rPr>
          <w:u w:val="single"/>
          <w:rtl/>
        </w:rPr>
        <w:t xml:space="preserve"> </w:t>
      </w:r>
      <w:r w:rsidRPr="00D23D63">
        <w:rPr>
          <w:rFonts w:hint="cs"/>
          <w:u w:val="single"/>
          <w:rtl/>
        </w:rPr>
        <w:t>إدارة</w:t>
      </w:r>
      <w:r w:rsidRPr="00D23D63">
        <w:rPr>
          <w:u w:val="single"/>
          <w:rtl/>
        </w:rPr>
        <w:t xml:space="preserve"> </w:t>
      </w:r>
      <w:r w:rsidRPr="00D23D63">
        <w:rPr>
          <w:rFonts w:hint="cs"/>
          <w:u w:val="single"/>
          <w:rtl/>
        </w:rPr>
        <w:t>المعلومات</w:t>
      </w:r>
      <w:r w:rsidRPr="00D23D63">
        <w:rPr>
          <w:rtl/>
        </w:rPr>
        <w:t xml:space="preserve">. </w:t>
      </w:r>
      <w:r w:rsidRPr="00D23D63">
        <w:rPr>
          <w:rFonts w:hint="cs"/>
          <w:rtl/>
        </w:rPr>
        <w:t>تستخدم</w:t>
      </w:r>
      <w:r w:rsidRPr="00D23D63">
        <w:rPr>
          <w:rtl/>
        </w:rPr>
        <w:t xml:space="preserve"> </w:t>
      </w:r>
      <w:r w:rsidRPr="00D23D63">
        <w:rPr>
          <w:rFonts w:hint="cs"/>
          <w:rtl/>
        </w:rPr>
        <w:t>المؤسسات نفس</w:t>
      </w:r>
      <w:r w:rsidRPr="00D23D63">
        <w:rPr>
          <w:rtl/>
        </w:rPr>
        <w:t xml:space="preserve"> </w:t>
      </w:r>
      <w:r w:rsidRPr="00D23D63">
        <w:rPr>
          <w:rFonts w:hint="cs"/>
          <w:rtl/>
        </w:rPr>
        <w:t>نظام</w:t>
      </w:r>
      <w:r w:rsidRPr="00D23D63">
        <w:rPr>
          <w:rtl/>
        </w:rPr>
        <w:t xml:space="preserve"> </w:t>
      </w:r>
      <w:r w:rsidRPr="00D23D63">
        <w:rPr>
          <w:rFonts w:hint="cs"/>
          <w:rtl/>
        </w:rPr>
        <w:t>الميزانية</w:t>
      </w:r>
      <w:r w:rsidRPr="00D23D63">
        <w:rPr>
          <w:rtl/>
        </w:rPr>
        <w:t xml:space="preserve"> (ADEB) </w:t>
      </w:r>
      <w:r w:rsidRPr="00D23D63">
        <w:rPr>
          <w:rFonts w:hint="cs"/>
          <w:rtl/>
        </w:rPr>
        <w:t>المستعمل في</w:t>
      </w:r>
      <w:r w:rsidRPr="00D23D63">
        <w:rPr>
          <w:rtl/>
        </w:rPr>
        <w:t xml:space="preserve"> </w:t>
      </w:r>
      <w:r w:rsidRPr="00D23D63">
        <w:rPr>
          <w:rFonts w:hint="cs"/>
          <w:rtl/>
        </w:rPr>
        <w:t>وزارة</w:t>
      </w:r>
      <w:r w:rsidRPr="00D23D63">
        <w:rPr>
          <w:rtl/>
        </w:rPr>
        <w:t xml:space="preserve"> </w:t>
      </w:r>
      <w:r w:rsidRPr="00D23D63">
        <w:rPr>
          <w:rFonts w:hint="cs"/>
          <w:rtl/>
        </w:rPr>
        <w:t>التعليم</w:t>
      </w:r>
      <w:r w:rsidRPr="00D23D63">
        <w:rPr>
          <w:rtl/>
        </w:rPr>
        <w:t xml:space="preserve"> </w:t>
      </w:r>
      <w:r w:rsidRPr="00D23D63">
        <w:rPr>
          <w:rFonts w:hint="cs"/>
          <w:rtl/>
        </w:rPr>
        <w:t>العالي</w:t>
      </w:r>
      <w:r w:rsidRPr="00D23D63">
        <w:rPr>
          <w:rtl/>
        </w:rPr>
        <w:t xml:space="preserve">. </w:t>
      </w:r>
      <w:r w:rsidRPr="00D23D63">
        <w:rPr>
          <w:rFonts w:hint="cs"/>
          <w:rtl/>
        </w:rPr>
        <w:t>و سيتم</w:t>
      </w:r>
      <w:r w:rsidRPr="00D23D63">
        <w:rPr>
          <w:rtl/>
        </w:rPr>
        <w:t xml:space="preserve"> </w:t>
      </w:r>
      <w:r w:rsidRPr="00D23D63">
        <w:rPr>
          <w:rFonts w:hint="cs"/>
          <w:rtl/>
        </w:rPr>
        <w:t>إعداد</w:t>
      </w:r>
      <w:r w:rsidRPr="00D23D63">
        <w:rPr>
          <w:rtl/>
        </w:rPr>
        <w:t xml:space="preserve"> </w:t>
      </w:r>
      <w:r w:rsidRPr="00D23D63">
        <w:rPr>
          <w:rFonts w:hint="cs"/>
          <w:rtl/>
        </w:rPr>
        <w:t>المعلومات</w:t>
      </w:r>
      <w:r w:rsidRPr="00D23D63">
        <w:rPr>
          <w:rtl/>
        </w:rPr>
        <w:t xml:space="preserve"> </w:t>
      </w:r>
      <w:r w:rsidRPr="00D23D63">
        <w:rPr>
          <w:rFonts w:hint="cs"/>
          <w:rtl/>
        </w:rPr>
        <w:t>التي تنتجها التقارير المالية المؤقتة غير المراجعة</w:t>
      </w:r>
      <w:r w:rsidRPr="00D23D63">
        <w:rPr>
          <w:rtl/>
        </w:rPr>
        <w:t xml:space="preserve"> </w:t>
      </w:r>
      <w:r w:rsidRPr="00D23D63">
        <w:rPr>
          <w:rFonts w:hint="cs"/>
          <w:rtl/>
        </w:rPr>
        <w:t>(</w:t>
      </w:r>
      <w:r w:rsidRPr="00D23D63">
        <w:rPr>
          <w:rtl/>
        </w:rPr>
        <w:t>IUFRs</w:t>
      </w:r>
      <w:r w:rsidRPr="00D23D63">
        <w:rPr>
          <w:rFonts w:hint="cs"/>
          <w:rtl/>
        </w:rPr>
        <w:t>) عن</w:t>
      </w:r>
      <w:r w:rsidRPr="00D23D63">
        <w:rPr>
          <w:rtl/>
        </w:rPr>
        <w:t xml:space="preserve"> </w:t>
      </w:r>
      <w:r w:rsidRPr="00D23D63">
        <w:rPr>
          <w:rFonts w:hint="cs"/>
          <w:rtl/>
        </w:rPr>
        <w:t>المشروع</w:t>
      </w:r>
      <w:r w:rsidRPr="00D23D63">
        <w:rPr>
          <w:rtl/>
        </w:rPr>
        <w:t xml:space="preserve"> </w:t>
      </w:r>
      <w:r w:rsidRPr="00D23D63">
        <w:rPr>
          <w:rFonts w:hint="cs"/>
          <w:rtl/>
        </w:rPr>
        <w:t>و التي تحتاج</w:t>
      </w:r>
      <w:r w:rsidRPr="00D23D63">
        <w:rPr>
          <w:rtl/>
        </w:rPr>
        <w:t xml:space="preserve"> </w:t>
      </w:r>
      <w:r w:rsidRPr="00D23D63">
        <w:rPr>
          <w:rFonts w:hint="cs"/>
          <w:rtl/>
        </w:rPr>
        <w:t>إلى</w:t>
      </w:r>
      <w:r w:rsidRPr="00D23D63">
        <w:rPr>
          <w:rtl/>
        </w:rPr>
        <w:t xml:space="preserve"> </w:t>
      </w:r>
      <w:r w:rsidRPr="00D23D63">
        <w:rPr>
          <w:rFonts w:hint="cs"/>
          <w:rtl/>
        </w:rPr>
        <w:t>بيان</w:t>
      </w:r>
      <w:r w:rsidRPr="00D23D63">
        <w:rPr>
          <w:rtl/>
        </w:rPr>
        <w:t xml:space="preserve"> </w:t>
      </w:r>
      <w:r w:rsidRPr="00D23D63">
        <w:rPr>
          <w:rFonts w:hint="cs"/>
          <w:rtl/>
        </w:rPr>
        <w:t>تراكمي</w:t>
      </w:r>
      <w:r w:rsidRPr="00D23D63">
        <w:rPr>
          <w:rtl/>
        </w:rPr>
        <w:t xml:space="preserve"> </w:t>
      </w:r>
      <w:r w:rsidRPr="00D23D63">
        <w:rPr>
          <w:rFonts w:hint="cs"/>
          <w:rtl/>
        </w:rPr>
        <w:t>عن</w:t>
      </w:r>
      <w:r w:rsidRPr="00D23D63">
        <w:rPr>
          <w:rtl/>
        </w:rPr>
        <w:t xml:space="preserve"> </w:t>
      </w:r>
      <w:r w:rsidRPr="00D23D63">
        <w:rPr>
          <w:rFonts w:hint="cs"/>
          <w:rtl/>
        </w:rPr>
        <w:t>الالتزامات</w:t>
      </w:r>
      <w:r w:rsidRPr="00D23D63">
        <w:rPr>
          <w:rtl/>
        </w:rPr>
        <w:t xml:space="preserve"> </w:t>
      </w:r>
      <w:r w:rsidRPr="00D23D63">
        <w:rPr>
          <w:rFonts w:hint="cs"/>
          <w:rtl/>
        </w:rPr>
        <w:t>والمصروفات</w:t>
      </w:r>
      <w:r w:rsidRPr="00D23D63">
        <w:rPr>
          <w:rtl/>
        </w:rPr>
        <w:t xml:space="preserve"> </w:t>
      </w:r>
      <w:r w:rsidRPr="00D23D63">
        <w:rPr>
          <w:rFonts w:hint="cs"/>
          <w:rtl/>
        </w:rPr>
        <w:t>منذ</w:t>
      </w:r>
      <w:r w:rsidRPr="00D23D63">
        <w:rPr>
          <w:rtl/>
        </w:rPr>
        <w:t xml:space="preserve"> </w:t>
      </w:r>
      <w:r w:rsidRPr="00D23D63">
        <w:rPr>
          <w:rFonts w:hint="cs"/>
          <w:rtl/>
        </w:rPr>
        <w:t>بداية</w:t>
      </w:r>
      <w:r w:rsidRPr="00D23D63">
        <w:rPr>
          <w:rtl/>
        </w:rPr>
        <w:t xml:space="preserve"> </w:t>
      </w:r>
      <w:r w:rsidRPr="00D23D63">
        <w:rPr>
          <w:rFonts w:hint="cs"/>
          <w:rtl/>
        </w:rPr>
        <w:t>تنفيذ</w:t>
      </w:r>
      <w:r w:rsidRPr="00D23D63">
        <w:rPr>
          <w:rtl/>
        </w:rPr>
        <w:t xml:space="preserve"> </w:t>
      </w:r>
      <w:r w:rsidRPr="00D23D63">
        <w:rPr>
          <w:rFonts w:hint="cs"/>
          <w:rtl/>
        </w:rPr>
        <w:t>المشروع من</w:t>
      </w:r>
      <w:r w:rsidRPr="00D23D63">
        <w:rPr>
          <w:rtl/>
        </w:rPr>
        <w:t xml:space="preserve"> </w:t>
      </w:r>
      <w:r w:rsidRPr="00D23D63">
        <w:rPr>
          <w:rFonts w:hint="cs"/>
          <w:rtl/>
        </w:rPr>
        <w:t>قبل</w:t>
      </w:r>
      <w:r w:rsidRPr="00D23D63">
        <w:rPr>
          <w:rtl/>
        </w:rPr>
        <w:t xml:space="preserve"> </w:t>
      </w:r>
      <w:r w:rsidRPr="00D23D63">
        <w:rPr>
          <w:rFonts w:hint="cs"/>
          <w:rtl/>
        </w:rPr>
        <w:t>كل</w:t>
      </w:r>
      <w:r w:rsidRPr="00D23D63">
        <w:rPr>
          <w:rtl/>
        </w:rPr>
        <w:t xml:space="preserve"> </w:t>
      </w:r>
      <w:r w:rsidRPr="00D23D63">
        <w:rPr>
          <w:rFonts w:hint="cs"/>
          <w:rtl/>
        </w:rPr>
        <w:t>مؤسسة</w:t>
      </w:r>
      <w:r w:rsidRPr="00D23D63">
        <w:rPr>
          <w:rtl/>
        </w:rPr>
        <w:t xml:space="preserve"> </w:t>
      </w:r>
      <w:r w:rsidRPr="00D23D63">
        <w:rPr>
          <w:rFonts w:hint="cs"/>
          <w:rtl/>
        </w:rPr>
        <w:t>باستخدام</w:t>
      </w:r>
      <w:r w:rsidRPr="00D23D63">
        <w:rPr>
          <w:rtl/>
        </w:rPr>
        <w:t xml:space="preserve"> </w:t>
      </w:r>
      <w:r w:rsidRPr="00D23D63">
        <w:rPr>
          <w:rFonts w:hint="cs"/>
          <w:rtl/>
        </w:rPr>
        <w:t>ورقة</w:t>
      </w:r>
      <w:r w:rsidRPr="00D23D63">
        <w:rPr>
          <w:rtl/>
        </w:rPr>
        <w:t xml:space="preserve"> </w:t>
      </w:r>
      <w:r w:rsidRPr="00D23D63">
        <w:rPr>
          <w:rFonts w:hint="cs"/>
          <w:rtl/>
        </w:rPr>
        <w:t>اكسل،</w:t>
      </w:r>
      <w:r w:rsidRPr="00D23D63">
        <w:rPr>
          <w:rtl/>
        </w:rPr>
        <w:t xml:space="preserve"> </w:t>
      </w:r>
      <w:r w:rsidRPr="00D23D63">
        <w:rPr>
          <w:rFonts w:hint="cs"/>
          <w:rtl/>
        </w:rPr>
        <w:t>ثم يتمّ</w:t>
      </w:r>
      <w:r w:rsidRPr="00D23D63">
        <w:rPr>
          <w:rtl/>
        </w:rPr>
        <w:t xml:space="preserve"> </w:t>
      </w:r>
      <w:r w:rsidRPr="00D23D63">
        <w:rPr>
          <w:rFonts w:hint="cs"/>
          <w:rtl/>
        </w:rPr>
        <w:t>نقلها</w:t>
      </w:r>
      <w:r w:rsidRPr="00D23D63">
        <w:rPr>
          <w:rtl/>
        </w:rPr>
        <w:t xml:space="preserve"> </w:t>
      </w:r>
      <w:r w:rsidRPr="00D23D63">
        <w:rPr>
          <w:rFonts w:hint="cs"/>
          <w:rtl/>
        </w:rPr>
        <w:t>إلى</w:t>
      </w:r>
      <w:r w:rsidRPr="00D23D63">
        <w:rPr>
          <w:rtl/>
        </w:rPr>
        <w:t xml:space="preserve"> </w:t>
      </w:r>
      <w:r w:rsidRPr="00D23D63">
        <w:rPr>
          <w:rFonts w:hint="cs"/>
          <w:rtl/>
        </w:rPr>
        <w:t>وحدة</w:t>
      </w:r>
      <w:r w:rsidRPr="00D23D63">
        <w:rPr>
          <w:rtl/>
        </w:rPr>
        <w:t xml:space="preserve"> </w:t>
      </w:r>
      <w:r w:rsidRPr="00D23D63">
        <w:rPr>
          <w:rFonts w:hint="cs"/>
          <w:rtl/>
        </w:rPr>
        <w:t>إدارة</w:t>
      </w:r>
      <w:r w:rsidRPr="00D23D63">
        <w:rPr>
          <w:rtl/>
        </w:rPr>
        <w:t xml:space="preserve"> </w:t>
      </w:r>
      <w:r w:rsidRPr="00D23D63">
        <w:rPr>
          <w:rFonts w:hint="cs"/>
          <w:rtl/>
        </w:rPr>
        <w:t>المشروع</w:t>
      </w:r>
      <w:r w:rsidRPr="00D23D63">
        <w:rPr>
          <w:rtl/>
        </w:rPr>
        <w:t xml:space="preserve"> </w:t>
      </w:r>
      <w:r w:rsidRPr="00D23D63">
        <w:rPr>
          <w:rFonts w:hint="cs"/>
          <w:rtl/>
        </w:rPr>
        <w:t>لتوحيد</w:t>
      </w:r>
      <w:r w:rsidRPr="00D23D63">
        <w:rPr>
          <w:rtl/>
        </w:rPr>
        <w:t xml:space="preserve"> </w:t>
      </w:r>
      <w:r w:rsidRPr="00D23D63">
        <w:rPr>
          <w:rFonts w:hint="cs"/>
          <w:rtl/>
        </w:rPr>
        <w:t xml:space="preserve">التقارير المالية المؤقتة غير المراجعة. </w:t>
      </w:r>
    </w:p>
    <w:p w14:paraId="2E64C774" w14:textId="77777777" w:rsidR="00DF34E5" w:rsidRPr="00D23D63" w:rsidRDefault="00DF34E5" w:rsidP="00DF34E5">
      <w:pPr>
        <w:pStyle w:val="ListParagraph"/>
        <w:bidi/>
        <w:ind w:left="120"/>
        <w:jc w:val="both"/>
        <w:rPr>
          <w:rtl/>
        </w:rPr>
      </w:pPr>
    </w:p>
    <w:p w14:paraId="2E64C775" w14:textId="77777777" w:rsidR="00AE5F3F" w:rsidRDefault="00AE5F3F" w:rsidP="00C06189">
      <w:pPr>
        <w:pStyle w:val="ListParagraph"/>
        <w:numPr>
          <w:ilvl w:val="0"/>
          <w:numId w:val="1"/>
        </w:numPr>
        <w:bidi/>
        <w:jc w:val="both"/>
        <w:rPr>
          <w:rtl/>
        </w:rPr>
      </w:pPr>
      <w:r w:rsidRPr="00D23D63">
        <w:rPr>
          <w:rFonts w:hint="cs"/>
          <w:u w:val="single"/>
          <w:rtl/>
        </w:rPr>
        <w:t>الرقابة</w:t>
      </w:r>
      <w:r w:rsidRPr="00D23D63">
        <w:rPr>
          <w:u w:val="single"/>
          <w:rtl/>
        </w:rPr>
        <w:t xml:space="preserve"> </w:t>
      </w:r>
      <w:r w:rsidRPr="00D23D63">
        <w:rPr>
          <w:rFonts w:hint="cs"/>
          <w:u w:val="single"/>
          <w:rtl/>
        </w:rPr>
        <w:t>الداخلية</w:t>
      </w:r>
      <w:r w:rsidRPr="00D23D63">
        <w:rPr>
          <w:rtl/>
        </w:rPr>
        <w:t xml:space="preserve">. </w:t>
      </w:r>
      <w:r w:rsidRPr="00D23D63">
        <w:rPr>
          <w:rFonts w:hint="cs"/>
          <w:rtl/>
        </w:rPr>
        <w:t>يضمن نظام</w:t>
      </w:r>
      <w:r w:rsidRPr="00D23D63">
        <w:rPr>
          <w:rtl/>
        </w:rPr>
        <w:t xml:space="preserve"> </w:t>
      </w:r>
      <w:r w:rsidRPr="00D23D63">
        <w:rPr>
          <w:rFonts w:hint="cs"/>
          <w:rtl/>
        </w:rPr>
        <w:t>الرقابة</w:t>
      </w:r>
      <w:r w:rsidRPr="00D23D63">
        <w:rPr>
          <w:rtl/>
        </w:rPr>
        <w:t xml:space="preserve"> </w:t>
      </w:r>
      <w:r w:rsidRPr="00D23D63">
        <w:rPr>
          <w:rFonts w:hint="cs"/>
          <w:rtl/>
        </w:rPr>
        <w:t>الداخلية</w:t>
      </w:r>
      <w:r w:rsidRPr="00D23D63">
        <w:rPr>
          <w:rtl/>
        </w:rPr>
        <w:t xml:space="preserve"> </w:t>
      </w:r>
      <w:r w:rsidRPr="00D23D63">
        <w:rPr>
          <w:rFonts w:hint="cs"/>
          <w:rtl/>
        </w:rPr>
        <w:t>في</w:t>
      </w:r>
      <w:r w:rsidRPr="00D23D63">
        <w:rPr>
          <w:rtl/>
        </w:rPr>
        <w:t xml:space="preserve"> </w:t>
      </w:r>
      <w:r w:rsidRPr="00D23D63">
        <w:rPr>
          <w:rFonts w:hint="cs"/>
          <w:rtl/>
        </w:rPr>
        <w:t>المؤسسات</w:t>
      </w:r>
      <w:r w:rsidRPr="00D23D63">
        <w:rPr>
          <w:rtl/>
        </w:rPr>
        <w:t xml:space="preserve"> </w:t>
      </w:r>
      <w:r w:rsidRPr="00D23D63">
        <w:rPr>
          <w:rFonts w:hint="cs"/>
          <w:rtl/>
        </w:rPr>
        <w:t>الفصل</w:t>
      </w:r>
      <w:r w:rsidRPr="00D23D63">
        <w:rPr>
          <w:rtl/>
        </w:rPr>
        <w:t xml:space="preserve"> </w:t>
      </w:r>
      <w:r w:rsidRPr="00D23D63">
        <w:rPr>
          <w:rFonts w:hint="cs"/>
          <w:rtl/>
        </w:rPr>
        <w:t>بين</w:t>
      </w:r>
      <w:r w:rsidRPr="00D23D63">
        <w:rPr>
          <w:rtl/>
        </w:rPr>
        <w:t xml:space="preserve"> </w:t>
      </w:r>
      <w:r w:rsidRPr="00D23D63">
        <w:rPr>
          <w:rFonts w:hint="cs"/>
          <w:rtl/>
        </w:rPr>
        <w:t>الواجبات</w:t>
      </w:r>
      <w:r w:rsidRPr="00D23D63">
        <w:rPr>
          <w:rtl/>
        </w:rPr>
        <w:t xml:space="preserve"> </w:t>
      </w:r>
      <w:r w:rsidRPr="00D23D63">
        <w:rPr>
          <w:rFonts w:hint="cs"/>
          <w:rtl/>
        </w:rPr>
        <w:t>من</w:t>
      </w:r>
      <w:r w:rsidRPr="00D23D63">
        <w:rPr>
          <w:rtl/>
        </w:rPr>
        <w:t xml:space="preserve"> </w:t>
      </w:r>
      <w:r w:rsidRPr="00D23D63">
        <w:rPr>
          <w:rFonts w:hint="cs"/>
          <w:rtl/>
        </w:rPr>
        <w:t>خلال</w:t>
      </w:r>
      <w:r w:rsidRPr="00D23D63">
        <w:rPr>
          <w:rtl/>
        </w:rPr>
        <w:t xml:space="preserve"> </w:t>
      </w:r>
      <w:r w:rsidRPr="00D23D63">
        <w:rPr>
          <w:rFonts w:hint="cs"/>
          <w:rtl/>
        </w:rPr>
        <w:t>عدة</w:t>
      </w:r>
      <w:r w:rsidRPr="00D23D63">
        <w:rPr>
          <w:rtl/>
        </w:rPr>
        <w:t xml:space="preserve"> </w:t>
      </w:r>
      <w:r w:rsidRPr="00D23D63">
        <w:rPr>
          <w:rFonts w:hint="cs"/>
          <w:rtl/>
        </w:rPr>
        <w:t>مستويات</w:t>
      </w:r>
      <w:r w:rsidRPr="00D23D63">
        <w:rPr>
          <w:rtl/>
        </w:rPr>
        <w:t xml:space="preserve"> </w:t>
      </w:r>
      <w:r w:rsidRPr="00D23D63">
        <w:rPr>
          <w:rFonts w:hint="cs"/>
          <w:rtl/>
        </w:rPr>
        <w:t>من</w:t>
      </w:r>
      <w:r w:rsidRPr="00D23D63">
        <w:rPr>
          <w:rtl/>
        </w:rPr>
        <w:t xml:space="preserve"> </w:t>
      </w:r>
      <w:r w:rsidRPr="00D23D63">
        <w:rPr>
          <w:rFonts w:hint="cs"/>
          <w:rtl/>
        </w:rPr>
        <w:t>الرقابة</w:t>
      </w:r>
      <w:r w:rsidRPr="00D23D63">
        <w:rPr>
          <w:rtl/>
        </w:rPr>
        <w:t xml:space="preserve"> </w:t>
      </w:r>
      <w:r w:rsidRPr="00D23D63">
        <w:rPr>
          <w:rFonts w:hint="cs"/>
          <w:rtl/>
        </w:rPr>
        <w:t>المستقلة</w:t>
      </w:r>
      <w:r w:rsidRPr="00D23D63">
        <w:rPr>
          <w:rtl/>
        </w:rPr>
        <w:t xml:space="preserve"> </w:t>
      </w:r>
      <w:r w:rsidRPr="00D23D63">
        <w:rPr>
          <w:rFonts w:hint="cs"/>
          <w:rtl/>
        </w:rPr>
        <w:t>وفقا</w:t>
      </w:r>
      <w:r w:rsidRPr="00D23D63">
        <w:rPr>
          <w:rtl/>
        </w:rPr>
        <w:t xml:space="preserve"> </w:t>
      </w:r>
      <w:r w:rsidRPr="00D23D63">
        <w:rPr>
          <w:rFonts w:hint="cs"/>
          <w:rtl/>
        </w:rPr>
        <w:t>للتشريعات</w:t>
      </w:r>
      <w:r w:rsidRPr="00D23D63">
        <w:rPr>
          <w:rtl/>
        </w:rPr>
        <w:t xml:space="preserve"> </w:t>
      </w:r>
      <w:r w:rsidRPr="00D23D63">
        <w:rPr>
          <w:rFonts w:hint="cs"/>
          <w:rtl/>
        </w:rPr>
        <w:t>واللوائح</w:t>
      </w:r>
      <w:r w:rsidRPr="00D23D63">
        <w:rPr>
          <w:rtl/>
        </w:rPr>
        <w:t xml:space="preserve">. </w:t>
      </w:r>
      <w:r w:rsidRPr="00D23D63">
        <w:rPr>
          <w:rFonts w:hint="cs"/>
          <w:rtl/>
        </w:rPr>
        <w:t>ومع</w:t>
      </w:r>
      <w:r w:rsidRPr="00D23D63">
        <w:rPr>
          <w:rtl/>
        </w:rPr>
        <w:t xml:space="preserve"> </w:t>
      </w:r>
      <w:r w:rsidRPr="00D23D63">
        <w:rPr>
          <w:rFonts w:hint="cs"/>
          <w:rtl/>
        </w:rPr>
        <w:t>ذلك،</w:t>
      </w:r>
      <w:r w:rsidRPr="00D23D63">
        <w:rPr>
          <w:rtl/>
        </w:rPr>
        <w:t xml:space="preserve"> </w:t>
      </w:r>
      <w:r w:rsidRPr="00D23D63">
        <w:rPr>
          <w:rFonts w:hint="cs"/>
          <w:rtl/>
        </w:rPr>
        <w:t>فإنّ هذه</w:t>
      </w:r>
      <w:r w:rsidRPr="00D23D63">
        <w:rPr>
          <w:rtl/>
        </w:rPr>
        <w:t xml:space="preserve"> </w:t>
      </w:r>
      <w:r w:rsidRPr="00D23D63">
        <w:rPr>
          <w:rFonts w:hint="cs"/>
          <w:rtl/>
        </w:rPr>
        <w:t>المؤسسات</w:t>
      </w:r>
      <w:r w:rsidRPr="00D23D63">
        <w:rPr>
          <w:rtl/>
        </w:rPr>
        <w:t xml:space="preserve"> </w:t>
      </w:r>
      <w:r w:rsidRPr="00D23D63">
        <w:rPr>
          <w:rFonts w:hint="cs"/>
          <w:rtl/>
        </w:rPr>
        <w:t>لا تمتلك</w:t>
      </w:r>
      <w:r w:rsidRPr="00D23D63">
        <w:rPr>
          <w:rtl/>
        </w:rPr>
        <w:t xml:space="preserve"> </w:t>
      </w:r>
      <w:r w:rsidRPr="00D23D63">
        <w:rPr>
          <w:rFonts w:hint="cs"/>
          <w:rtl/>
        </w:rPr>
        <w:t>إدارات</w:t>
      </w:r>
      <w:r w:rsidRPr="00D23D63">
        <w:rPr>
          <w:rtl/>
        </w:rPr>
        <w:t xml:space="preserve"> </w:t>
      </w:r>
      <w:r w:rsidRPr="00D23D63">
        <w:rPr>
          <w:rFonts w:hint="cs"/>
          <w:rtl/>
        </w:rPr>
        <w:t>للتدقيق</w:t>
      </w:r>
      <w:r w:rsidRPr="00D23D63">
        <w:rPr>
          <w:rtl/>
        </w:rPr>
        <w:t xml:space="preserve"> </w:t>
      </w:r>
      <w:r w:rsidRPr="00D23D63">
        <w:rPr>
          <w:rFonts w:hint="cs"/>
          <w:rtl/>
        </w:rPr>
        <w:t>الداخلي،</w:t>
      </w:r>
      <w:r w:rsidRPr="00D23D63">
        <w:rPr>
          <w:rtl/>
        </w:rPr>
        <w:t xml:space="preserve"> </w:t>
      </w:r>
      <w:r w:rsidRPr="00D23D63">
        <w:rPr>
          <w:rFonts w:hint="cs"/>
          <w:rtl/>
        </w:rPr>
        <w:t>كما</w:t>
      </w:r>
      <w:r w:rsidRPr="00D23D63">
        <w:rPr>
          <w:rtl/>
        </w:rPr>
        <w:t xml:space="preserve"> </w:t>
      </w:r>
      <w:r w:rsidRPr="00D23D63">
        <w:rPr>
          <w:rFonts w:hint="cs"/>
          <w:rtl/>
        </w:rPr>
        <w:t>أنها</w:t>
      </w:r>
      <w:r w:rsidRPr="00D23D63">
        <w:rPr>
          <w:rtl/>
        </w:rPr>
        <w:t xml:space="preserve"> </w:t>
      </w:r>
      <w:r w:rsidRPr="00D23D63">
        <w:rPr>
          <w:rFonts w:hint="cs"/>
          <w:rtl/>
        </w:rPr>
        <w:t>ليست</w:t>
      </w:r>
      <w:r w:rsidRPr="00D23D63">
        <w:rPr>
          <w:rtl/>
        </w:rPr>
        <w:t xml:space="preserve"> </w:t>
      </w:r>
      <w:r w:rsidRPr="00D23D63">
        <w:rPr>
          <w:rFonts w:hint="cs"/>
          <w:rtl/>
        </w:rPr>
        <w:t>ملزمة أمام</w:t>
      </w:r>
      <w:r w:rsidRPr="00D23D63">
        <w:rPr>
          <w:rtl/>
        </w:rPr>
        <w:t xml:space="preserve"> </w:t>
      </w:r>
      <w:r w:rsidRPr="00D23D63">
        <w:rPr>
          <w:rFonts w:hint="cs"/>
          <w:rtl/>
        </w:rPr>
        <w:t>التشريع</w:t>
      </w:r>
      <w:r w:rsidRPr="00D23D63">
        <w:rPr>
          <w:rtl/>
        </w:rPr>
        <w:t xml:space="preserve"> </w:t>
      </w:r>
      <w:r w:rsidRPr="00D23D63">
        <w:rPr>
          <w:rFonts w:hint="cs"/>
          <w:rtl/>
        </w:rPr>
        <w:t>التونسي</w:t>
      </w:r>
      <w:r w:rsidRPr="00D23D63">
        <w:rPr>
          <w:rtl/>
        </w:rPr>
        <w:t>.</w:t>
      </w:r>
    </w:p>
    <w:p w14:paraId="2E64C776" w14:textId="77777777" w:rsidR="00DF34E5" w:rsidRDefault="00DF34E5" w:rsidP="00DF34E5">
      <w:pPr>
        <w:pStyle w:val="ListParagraph"/>
        <w:rPr>
          <w:rtl/>
        </w:rPr>
      </w:pPr>
    </w:p>
    <w:p w14:paraId="2E64C777" w14:textId="77777777" w:rsidR="00DF34E5" w:rsidRPr="00D23D63" w:rsidRDefault="00DF34E5" w:rsidP="00DF34E5">
      <w:pPr>
        <w:pStyle w:val="ListParagraph"/>
        <w:bidi/>
        <w:ind w:left="120"/>
        <w:jc w:val="both"/>
        <w:rPr>
          <w:rtl/>
        </w:rPr>
      </w:pPr>
    </w:p>
    <w:p w14:paraId="2E64C778" w14:textId="77777777" w:rsidR="00AE5F3F" w:rsidRDefault="00AE5F3F" w:rsidP="00C06189">
      <w:pPr>
        <w:pStyle w:val="ListParagraph"/>
        <w:numPr>
          <w:ilvl w:val="0"/>
          <w:numId w:val="1"/>
        </w:numPr>
        <w:bidi/>
        <w:jc w:val="both"/>
        <w:rPr>
          <w:rtl/>
        </w:rPr>
      </w:pPr>
      <w:r w:rsidRPr="00D23D63">
        <w:rPr>
          <w:rFonts w:hint="cs"/>
          <w:u w:val="single"/>
          <w:rtl/>
        </w:rPr>
        <w:t>التدقيق</w:t>
      </w:r>
      <w:r w:rsidRPr="00D23D63">
        <w:rPr>
          <w:u w:val="single"/>
          <w:rtl/>
        </w:rPr>
        <w:t xml:space="preserve"> </w:t>
      </w:r>
      <w:r w:rsidRPr="00D23D63">
        <w:rPr>
          <w:rFonts w:hint="cs"/>
          <w:u w:val="single"/>
          <w:rtl/>
        </w:rPr>
        <w:t>الخارجي</w:t>
      </w:r>
      <w:r w:rsidRPr="00D23D63">
        <w:rPr>
          <w:u w:val="single"/>
          <w:rtl/>
        </w:rPr>
        <w:t xml:space="preserve">. </w:t>
      </w:r>
      <w:r w:rsidRPr="00D23D63">
        <w:rPr>
          <w:rFonts w:hint="cs"/>
          <w:rtl/>
        </w:rPr>
        <w:t xml:space="preserve"> لا تمتلك هذه</w:t>
      </w:r>
      <w:r w:rsidRPr="00D23D63">
        <w:rPr>
          <w:rtl/>
        </w:rPr>
        <w:t xml:space="preserve"> </w:t>
      </w:r>
      <w:r w:rsidRPr="00D23D63">
        <w:rPr>
          <w:rFonts w:hint="cs"/>
          <w:rtl/>
        </w:rPr>
        <w:t>المؤسسات</w:t>
      </w:r>
      <w:r w:rsidRPr="00D23D63">
        <w:rPr>
          <w:rtl/>
        </w:rPr>
        <w:t xml:space="preserve"> </w:t>
      </w:r>
      <w:r w:rsidRPr="00D23D63">
        <w:rPr>
          <w:rFonts w:hint="cs"/>
          <w:rtl/>
        </w:rPr>
        <w:t>مدقق</w:t>
      </w:r>
      <w:r w:rsidRPr="00D23D63">
        <w:rPr>
          <w:rtl/>
        </w:rPr>
        <w:t xml:space="preserve"> </w:t>
      </w:r>
      <w:r w:rsidRPr="00D23D63">
        <w:rPr>
          <w:rFonts w:hint="cs"/>
          <w:rtl/>
        </w:rPr>
        <w:t>حسابات</w:t>
      </w:r>
      <w:r w:rsidRPr="00D23D63">
        <w:rPr>
          <w:rtl/>
        </w:rPr>
        <w:t xml:space="preserve"> </w:t>
      </w:r>
      <w:r w:rsidRPr="00D23D63">
        <w:rPr>
          <w:rFonts w:hint="cs"/>
          <w:rtl/>
        </w:rPr>
        <w:t>خارجيّ،</w:t>
      </w:r>
      <w:r w:rsidRPr="00D23D63">
        <w:rPr>
          <w:rtl/>
        </w:rPr>
        <w:t xml:space="preserve"> </w:t>
      </w:r>
      <w:r w:rsidRPr="00D23D63">
        <w:rPr>
          <w:rFonts w:hint="cs"/>
          <w:rtl/>
        </w:rPr>
        <w:t>ذلك أنّه غير إلزاميّ</w:t>
      </w:r>
      <w:r w:rsidRPr="00D23D63">
        <w:rPr>
          <w:rtl/>
        </w:rPr>
        <w:t xml:space="preserve"> </w:t>
      </w:r>
      <w:r w:rsidRPr="00D23D63">
        <w:rPr>
          <w:rFonts w:hint="cs"/>
          <w:rtl/>
        </w:rPr>
        <w:t>في التشريع</w:t>
      </w:r>
      <w:r w:rsidRPr="00D23D63">
        <w:rPr>
          <w:rtl/>
        </w:rPr>
        <w:t xml:space="preserve"> </w:t>
      </w:r>
      <w:r w:rsidRPr="00D23D63">
        <w:rPr>
          <w:rFonts w:hint="cs"/>
          <w:rtl/>
        </w:rPr>
        <w:t>التونسي</w:t>
      </w:r>
      <w:r w:rsidRPr="00D23D63">
        <w:rPr>
          <w:rtl/>
        </w:rPr>
        <w:t xml:space="preserve">. </w:t>
      </w:r>
      <w:r w:rsidRPr="00D23D63">
        <w:rPr>
          <w:rFonts w:hint="cs"/>
          <w:rtl/>
        </w:rPr>
        <w:t>ومع</w:t>
      </w:r>
      <w:r w:rsidRPr="00D23D63">
        <w:rPr>
          <w:rtl/>
        </w:rPr>
        <w:t xml:space="preserve"> </w:t>
      </w:r>
      <w:r w:rsidRPr="00D23D63">
        <w:rPr>
          <w:rFonts w:hint="cs"/>
          <w:rtl/>
        </w:rPr>
        <w:t>ذلك، فإنّه سيتمّ تدقيق حسابات المشروع</w:t>
      </w:r>
      <w:r w:rsidRPr="00D23D63">
        <w:rPr>
          <w:rtl/>
        </w:rPr>
        <w:t xml:space="preserve"> </w:t>
      </w:r>
      <w:r w:rsidRPr="00D23D63">
        <w:rPr>
          <w:rFonts w:hint="cs"/>
          <w:rtl/>
        </w:rPr>
        <w:t>من</w:t>
      </w:r>
      <w:r w:rsidRPr="00D23D63">
        <w:rPr>
          <w:rtl/>
        </w:rPr>
        <w:t xml:space="preserve"> </w:t>
      </w:r>
      <w:r w:rsidRPr="00D23D63">
        <w:rPr>
          <w:rFonts w:hint="cs"/>
          <w:rtl/>
        </w:rPr>
        <w:t>قبل</w:t>
      </w:r>
      <w:r w:rsidRPr="00D23D63">
        <w:rPr>
          <w:rtl/>
        </w:rPr>
        <w:t xml:space="preserve"> </w:t>
      </w:r>
      <w:r w:rsidRPr="00D23D63">
        <w:rPr>
          <w:rFonts w:hint="cs"/>
          <w:rtl/>
        </w:rPr>
        <w:t>المدقق</w:t>
      </w:r>
      <w:r w:rsidRPr="00D23D63">
        <w:rPr>
          <w:rtl/>
        </w:rPr>
        <w:t xml:space="preserve"> </w:t>
      </w:r>
      <w:r w:rsidRPr="00D23D63">
        <w:rPr>
          <w:rFonts w:hint="cs"/>
          <w:rtl/>
        </w:rPr>
        <w:t>العام</w:t>
      </w:r>
      <w:r w:rsidRPr="00D23D63">
        <w:rPr>
          <w:rtl/>
        </w:rPr>
        <w:t xml:space="preserve"> </w:t>
      </w:r>
      <w:r w:rsidRPr="00D23D63">
        <w:rPr>
          <w:rFonts w:hint="cs"/>
          <w:rtl/>
        </w:rPr>
        <w:t>لوزارة</w:t>
      </w:r>
      <w:r w:rsidRPr="00D23D63">
        <w:rPr>
          <w:rtl/>
        </w:rPr>
        <w:t xml:space="preserve"> </w:t>
      </w:r>
      <w:r w:rsidRPr="00D23D63">
        <w:rPr>
          <w:rFonts w:hint="cs"/>
          <w:rtl/>
        </w:rPr>
        <w:t>المالية</w:t>
      </w:r>
      <w:r w:rsidRPr="00D23D63">
        <w:rPr>
          <w:rtl/>
        </w:rPr>
        <w:t>.</w:t>
      </w:r>
    </w:p>
    <w:p w14:paraId="2E64C779" w14:textId="77777777" w:rsidR="00DF34E5" w:rsidRPr="00D23D63" w:rsidRDefault="00DF34E5" w:rsidP="00DF34E5">
      <w:pPr>
        <w:pStyle w:val="ListParagraph"/>
        <w:bidi/>
        <w:ind w:left="120"/>
        <w:jc w:val="both"/>
        <w:rPr>
          <w:rtl/>
        </w:rPr>
      </w:pPr>
    </w:p>
    <w:p w14:paraId="2E64C77A" w14:textId="77777777" w:rsidR="00AE5F3F" w:rsidRDefault="00AE5F3F" w:rsidP="00C06189">
      <w:pPr>
        <w:pStyle w:val="ListParagraph"/>
        <w:numPr>
          <w:ilvl w:val="0"/>
          <w:numId w:val="1"/>
        </w:numPr>
        <w:bidi/>
        <w:jc w:val="both"/>
        <w:rPr>
          <w:rtl/>
        </w:rPr>
      </w:pPr>
      <w:r w:rsidRPr="00D23D63">
        <w:rPr>
          <w:rFonts w:hint="cs"/>
          <w:rtl/>
        </w:rPr>
        <w:t>إنّ</w:t>
      </w:r>
      <w:r w:rsidRPr="00D23D63">
        <w:rPr>
          <w:rtl/>
        </w:rPr>
        <w:t xml:space="preserve"> </w:t>
      </w:r>
      <w:r w:rsidRPr="00D23D63">
        <w:rPr>
          <w:rFonts w:hint="cs"/>
          <w:rtl/>
        </w:rPr>
        <w:t>تقييم</w:t>
      </w:r>
      <w:r w:rsidRPr="00D23D63">
        <w:rPr>
          <w:rtl/>
        </w:rPr>
        <w:t xml:space="preserve"> </w:t>
      </w:r>
      <w:r w:rsidRPr="00D23D63">
        <w:rPr>
          <w:rFonts w:hint="cs"/>
          <w:rtl/>
        </w:rPr>
        <w:t>ترتيبات</w:t>
      </w:r>
      <w:r w:rsidRPr="00D23D63">
        <w:rPr>
          <w:rtl/>
        </w:rPr>
        <w:t xml:space="preserve"> </w:t>
      </w:r>
      <w:r w:rsidRPr="00D23D63">
        <w:rPr>
          <w:rFonts w:hint="cs"/>
          <w:rtl/>
        </w:rPr>
        <w:t>الإدارة</w:t>
      </w:r>
      <w:r w:rsidRPr="00D23D63">
        <w:rPr>
          <w:rtl/>
        </w:rPr>
        <w:t xml:space="preserve"> </w:t>
      </w:r>
      <w:r w:rsidRPr="00D23D63">
        <w:rPr>
          <w:rFonts w:hint="cs"/>
          <w:rtl/>
        </w:rPr>
        <w:t>المالية</w:t>
      </w:r>
      <w:r w:rsidRPr="00D23D63">
        <w:rPr>
          <w:rtl/>
        </w:rPr>
        <w:t xml:space="preserve"> </w:t>
      </w:r>
      <w:r w:rsidRPr="00D23D63">
        <w:rPr>
          <w:rFonts w:hint="cs"/>
          <w:rtl/>
        </w:rPr>
        <w:t>بما</w:t>
      </w:r>
      <w:r w:rsidRPr="00D23D63">
        <w:rPr>
          <w:rtl/>
        </w:rPr>
        <w:t xml:space="preserve"> </w:t>
      </w:r>
      <w:r w:rsidRPr="00D23D63">
        <w:rPr>
          <w:rFonts w:hint="cs"/>
          <w:rtl/>
        </w:rPr>
        <w:t>في</w:t>
      </w:r>
      <w:r w:rsidRPr="00D23D63">
        <w:rPr>
          <w:rtl/>
        </w:rPr>
        <w:t xml:space="preserve"> </w:t>
      </w:r>
      <w:r w:rsidRPr="00D23D63">
        <w:rPr>
          <w:rFonts w:hint="cs"/>
          <w:rtl/>
        </w:rPr>
        <w:t>ذلك النظام المحاسبي و</w:t>
      </w:r>
      <w:r w:rsidRPr="00D23D63">
        <w:rPr>
          <w:rtl/>
        </w:rPr>
        <w:t xml:space="preserve"> </w:t>
      </w:r>
      <w:r w:rsidRPr="00D23D63">
        <w:rPr>
          <w:rFonts w:hint="cs"/>
          <w:rtl/>
        </w:rPr>
        <w:t>السياسات و الإجراءات</w:t>
      </w:r>
      <w:r w:rsidRPr="00D23D63">
        <w:rPr>
          <w:rtl/>
        </w:rPr>
        <w:t xml:space="preserve"> </w:t>
      </w:r>
      <w:r w:rsidRPr="00D23D63">
        <w:rPr>
          <w:rFonts w:hint="cs"/>
          <w:rtl/>
        </w:rPr>
        <w:t>المحاسبية</w:t>
      </w:r>
      <w:r w:rsidRPr="00D23D63">
        <w:rPr>
          <w:rtl/>
        </w:rPr>
        <w:t xml:space="preserve"> </w:t>
      </w:r>
      <w:r w:rsidRPr="00D23D63">
        <w:rPr>
          <w:rFonts w:hint="cs"/>
          <w:rtl/>
        </w:rPr>
        <w:t>والمحاسبة</w:t>
      </w:r>
      <w:r w:rsidRPr="00D23D63">
        <w:rPr>
          <w:rtl/>
        </w:rPr>
        <w:t xml:space="preserve"> </w:t>
      </w:r>
      <w:r w:rsidRPr="00D23D63">
        <w:rPr>
          <w:rFonts w:hint="cs"/>
          <w:rtl/>
        </w:rPr>
        <w:t>،</w:t>
      </w:r>
      <w:r w:rsidRPr="00D23D63">
        <w:rPr>
          <w:rtl/>
        </w:rPr>
        <w:t xml:space="preserve"> </w:t>
      </w:r>
      <w:r w:rsidRPr="00D23D63">
        <w:rPr>
          <w:rFonts w:hint="cs"/>
          <w:rtl/>
        </w:rPr>
        <w:t>ونظام</w:t>
      </w:r>
      <w:r w:rsidRPr="00D23D63">
        <w:rPr>
          <w:rtl/>
        </w:rPr>
        <w:t xml:space="preserve"> </w:t>
      </w:r>
      <w:r w:rsidRPr="00D23D63">
        <w:rPr>
          <w:rFonts w:hint="cs"/>
          <w:rtl/>
        </w:rPr>
        <w:t>إعداد</w:t>
      </w:r>
      <w:r w:rsidRPr="00D23D63">
        <w:rPr>
          <w:rtl/>
        </w:rPr>
        <w:t xml:space="preserve"> </w:t>
      </w:r>
      <w:r w:rsidRPr="00D23D63">
        <w:rPr>
          <w:rFonts w:hint="cs"/>
          <w:rtl/>
        </w:rPr>
        <w:t>الميزانية،</w:t>
      </w:r>
      <w:r w:rsidRPr="00D23D63">
        <w:rPr>
          <w:rtl/>
        </w:rPr>
        <w:t xml:space="preserve"> </w:t>
      </w:r>
      <w:r w:rsidRPr="00D23D63">
        <w:rPr>
          <w:rFonts w:hint="cs"/>
          <w:rtl/>
        </w:rPr>
        <w:t>وإعداد</w:t>
      </w:r>
      <w:r w:rsidRPr="00D23D63">
        <w:rPr>
          <w:rtl/>
        </w:rPr>
        <w:t xml:space="preserve"> </w:t>
      </w:r>
      <w:r w:rsidRPr="00D23D63">
        <w:rPr>
          <w:rFonts w:hint="cs"/>
          <w:rtl/>
        </w:rPr>
        <w:t>التقارير،</w:t>
      </w:r>
      <w:r w:rsidRPr="00D23D63">
        <w:rPr>
          <w:rtl/>
        </w:rPr>
        <w:t xml:space="preserve"> </w:t>
      </w:r>
      <w:r w:rsidRPr="00D23D63">
        <w:rPr>
          <w:rFonts w:hint="cs"/>
          <w:rtl/>
        </w:rPr>
        <w:t>والتوظيف،</w:t>
      </w:r>
      <w:r w:rsidRPr="00D23D63">
        <w:rPr>
          <w:rtl/>
        </w:rPr>
        <w:t xml:space="preserve"> </w:t>
      </w:r>
      <w:r w:rsidRPr="00D23D63">
        <w:rPr>
          <w:rFonts w:hint="cs"/>
          <w:rtl/>
        </w:rPr>
        <w:t>وسياسات و إجراءات الرقابة الداخليّة</w:t>
      </w:r>
      <w:r w:rsidRPr="00D23D63">
        <w:rPr>
          <w:rtl/>
        </w:rPr>
        <w:t xml:space="preserve"> </w:t>
      </w:r>
      <w:r w:rsidRPr="00D23D63">
        <w:rPr>
          <w:rFonts w:hint="cs"/>
          <w:rtl/>
        </w:rPr>
        <w:t>وترتيبات التدقيق</w:t>
      </w:r>
      <w:r w:rsidRPr="00D23D63">
        <w:rPr>
          <w:rtl/>
        </w:rPr>
        <w:t xml:space="preserve"> </w:t>
      </w:r>
      <w:r w:rsidRPr="00D23D63">
        <w:rPr>
          <w:rFonts w:hint="cs"/>
          <w:rtl/>
        </w:rPr>
        <w:t>الداخلي و</w:t>
      </w:r>
      <w:r w:rsidRPr="00D23D63">
        <w:rPr>
          <w:rtl/>
        </w:rPr>
        <w:t xml:space="preserve"> </w:t>
      </w:r>
      <w:r w:rsidRPr="00D23D63">
        <w:rPr>
          <w:rFonts w:hint="cs"/>
          <w:rtl/>
        </w:rPr>
        <w:t>الخارجي</w:t>
      </w:r>
      <w:r w:rsidRPr="00D23D63">
        <w:rPr>
          <w:rtl/>
        </w:rPr>
        <w:t xml:space="preserve"> </w:t>
      </w:r>
      <w:r w:rsidRPr="00D23D63">
        <w:rPr>
          <w:rFonts w:hint="cs"/>
          <w:rtl/>
        </w:rPr>
        <w:t>في</w:t>
      </w:r>
      <w:r w:rsidRPr="00D23D63">
        <w:rPr>
          <w:rtl/>
        </w:rPr>
        <w:t xml:space="preserve"> </w:t>
      </w:r>
      <w:r w:rsidRPr="00D23D63">
        <w:rPr>
          <w:rFonts w:hint="cs"/>
          <w:rtl/>
        </w:rPr>
        <w:t>وزارة</w:t>
      </w:r>
      <w:r w:rsidRPr="00D23D63">
        <w:rPr>
          <w:rtl/>
        </w:rPr>
        <w:t xml:space="preserve"> </w:t>
      </w:r>
      <w:r w:rsidRPr="00D23D63">
        <w:rPr>
          <w:rFonts w:hint="cs"/>
          <w:rtl/>
        </w:rPr>
        <w:t>التعليم</w:t>
      </w:r>
      <w:r w:rsidRPr="00D23D63">
        <w:rPr>
          <w:rtl/>
        </w:rPr>
        <w:t xml:space="preserve"> </w:t>
      </w:r>
      <w:r w:rsidRPr="00D23D63">
        <w:rPr>
          <w:rFonts w:hint="cs"/>
          <w:rtl/>
        </w:rPr>
        <w:t>العالي</w:t>
      </w:r>
      <w:r w:rsidRPr="00D23D63">
        <w:rPr>
          <w:rtl/>
        </w:rPr>
        <w:t xml:space="preserve"> </w:t>
      </w:r>
      <w:r w:rsidRPr="00D23D63">
        <w:rPr>
          <w:rFonts w:hint="cs"/>
          <w:rtl/>
        </w:rPr>
        <w:t>والوكالات</w:t>
      </w:r>
      <w:r w:rsidRPr="00D23D63">
        <w:rPr>
          <w:rtl/>
        </w:rPr>
        <w:t xml:space="preserve"> </w:t>
      </w:r>
      <w:r w:rsidRPr="00D23D63">
        <w:rPr>
          <w:rFonts w:hint="cs"/>
          <w:rtl/>
        </w:rPr>
        <w:t>المنفذة</w:t>
      </w:r>
      <w:r w:rsidRPr="00D23D63">
        <w:rPr>
          <w:rtl/>
        </w:rPr>
        <w:t xml:space="preserve"> </w:t>
      </w:r>
      <w:r w:rsidRPr="00D23D63">
        <w:rPr>
          <w:rFonts w:hint="cs"/>
          <w:rtl/>
        </w:rPr>
        <w:t>المحتملة يبرز</w:t>
      </w:r>
      <w:r w:rsidRPr="00D23D63">
        <w:rPr>
          <w:rtl/>
        </w:rPr>
        <w:t xml:space="preserve"> </w:t>
      </w:r>
      <w:r w:rsidRPr="00D23D63">
        <w:rPr>
          <w:rFonts w:hint="cs"/>
          <w:rtl/>
        </w:rPr>
        <w:t>أنّها</w:t>
      </w:r>
      <w:r w:rsidRPr="00D23D63">
        <w:rPr>
          <w:rtl/>
        </w:rPr>
        <w:t xml:space="preserve"> </w:t>
      </w:r>
      <w:r w:rsidRPr="00D23D63">
        <w:rPr>
          <w:rFonts w:hint="cs"/>
          <w:rtl/>
        </w:rPr>
        <w:t>مرضية</w:t>
      </w:r>
      <w:r w:rsidRPr="00D23D63">
        <w:rPr>
          <w:rtl/>
        </w:rPr>
        <w:t xml:space="preserve"> </w:t>
      </w:r>
      <w:r w:rsidRPr="00D23D63">
        <w:rPr>
          <w:rFonts w:hint="cs"/>
          <w:rtl/>
        </w:rPr>
        <w:t>وتلبّي</w:t>
      </w:r>
      <w:r w:rsidRPr="00D23D63">
        <w:rPr>
          <w:rtl/>
        </w:rPr>
        <w:t xml:space="preserve"> </w:t>
      </w:r>
      <w:r w:rsidRPr="00D23D63">
        <w:rPr>
          <w:rFonts w:hint="cs"/>
          <w:rtl/>
        </w:rPr>
        <w:t>الحد</w:t>
      </w:r>
      <w:r w:rsidRPr="00D23D63">
        <w:rPr>
          <w:rtl/>
        </w:rPr>
        <w:t xml:space="preserve"> </w:t>
      </w:r>
      <w:r w:rsidRPr="00D23D63">
        <w:rPr>
          <w:rFonts w:hint="cs"/>
          <w:rtl/>
        </w:rPr>
        <w:t>الأدنى من</w:t>
      </w:r>
      <w:r w:rsidRPr="00D23D63">
        <w:rPr>
          <w:rtl/>
        </w:rPr>
        <w:t xml:space="preserve"> </w:t>
      </w:r>
      <w:r w:rsidRPr="00D23D63">
        <w:rPr>
          <w:rFonts w:hint="cs"/>
          <w:rtl/>
        </w:rPr>
        <w:t>متطلبات</w:t>
      </w:r>
      <w:r w:rsidRPr="00D23D63">
        <w:rPr>
          <w:rtl/>
        </w:rPr>
        <w:t xml:space="preserve"> </w:t>
      </w:r>
      <w:r w:rsidRPr="00D23D63">
        <w:rPr>
          <w:rFonts w:hint="cs"/>
          <w:rtl/>
        </w:rPr>
        <w:t>البنك</w:t>
      </w:r>
      <w:r w:rsidRPr="00D23D63">
        <w:rPr>
          <w:rtl/>
        </w:rPr>
        <w:t xml:space="preserve"> </w:t>
      </w:r>
      <w:r w:rsidRPr="00D23D63">
        <w:rPr>
          <w:rFonts w:hint="cs"/>
          <w:rtl/>
        </w:rPr>
        <w:t>تجاه وزارة</w:t>
      </w:r>
      <w:r w:rsidRPr="00D23D63">
        <w:rPr>
          <w:rtl/>
        </w:rPr>
        <w:t xml:space="preserve"> </w:t>
      </w:r>
      <w:r w:rsidRPr="00D23D63">
        <w:rPr>
          <w:rFonts w:hint="cs"/>
          <w:rtl/>
        </w:rPr>
        <w:t>التعليم</w:t>
      </w:r>
      <w:r w:rsidRPr="00D23D63">
        <w:rPr>
          <w:rtl/>
        </w:rPr>
        <w:t xml:space="preserve"> </w:t>
      </w:r>
      <w:r w:rsidRPr="00D23D63">
        <w:rPr>
          <w:rFonts w:hint="cs"/>
          <w:rtl/>
        </w:rPr>
        <w:t>العالي</w:t>
      </w:r>
    </w:p>
    <w:p w14:paraId="2E64C77B" w14:textId="77777777" w:rsidR="00DF34E5" w:rsidRDefault="00DF34E5" w:rsidP="00DF34E5">
      <w:pPr>
        <w:pStyle w:val="ListParagraph"/>
        <w:rPr>
          <w:rtl/>
        </w:rPr>
      </w:pPr>
    </w:p>
    <w:p w14:paraId="2E64C77C" w14:textId="77777777" w:rsidR="00DF34E5" w:rsidRPr="00D23D63" w:rsidRDefault="00DF34E5" w:rsidP="00DF34E5">
      <w:pPr>
        <w:pStyle w:val="ListParagraph"/>
        <w:bidi/>
        <w:ind w:left="120"/>
        <w:jc w:val="both"/>
        <w:rPr>
          <w:rtl/>
        </w:rPr>
      </w:pPr>
    </w:p>
    <w:p w14:paraId="2E64C77D" w14:textId="77777777" w:rsidR="00AE5F3F" w:rsidRDefault="00AE5F3F" w:rsidP="00C06189">
      <w:pPr>
        <w:pStyle w:val="ListParagraph"/>
        <w:numPr>
          <w:ilvl w:val="0"/>
          <w:numId w:val="1"/>
        </w:numPr>
        <w:bidi/>
        <w:jc w:val="both"/>
        <w:rPr>
          <w:rtl/>
        </w:rPr>
      </w:pPr>
      <w:r w:rsidRPr="00D23D63">
        <w:rPr>
          <w:rFonts w:hint="cs"/>
          <w:b/>
          <w:bCs/>
          <w:rtl/>
        </w:rPr>
        <w:t>تدابير</w:t>
      </w:r>
      <w:r w:rsidRPr="00D23D63">
        <w:rPr>
          <w:b/>
          <w:bCs/>
          <w:rtl/>
        </w:rPr>
        <w:t xml:space="preserve"> </w:t>
      </w:r>
      <w:r w:rsidRPr="00D23D63">
        <w:rPr>
          <w:rFonts w:hint="cs"/>
          <w:b/>
          <w:bCs/>
          <w:rtl/>
        </w:rPr>
        <w:t>تقييم</w:t>
      </w:r>
      <w:r w:rsidRPr="00D23D63">
        <w:rPr>
          <w:b/>
          <w:bCs/>
          <w:rtl/>
        </w:rPr>
        <w:t xml:space="preserve"> </w:t>
      </w:r>
      <w:r w:rsidRPr="00D23D63">
        <w:rPr>
          <w:rFonts w:hint="cs"/>
          <w:b/>
          <w:bCs/>
          <w:rtl/>
        </w:rPr>
        <w:t>المخاطر</w:t>
      </w:r>
      <w:r w:rsidRPr="00D23D63">
        <w:rPr>
          <w:b/>
          <w:bCs/>
          <w:rtl/>
        </w:rPr>
        <w:t xml:space="preserve"> </w:t>
      </w:r>
      <w:r w:rsidRPr="00D23D63">
        <w:rPr>
          <w:rFonts w:hint="cs"/>
          <w:b/>
          <w:bCs/>
          <w:rtl/>
        </w:rPr>
        <w:t>والتخفيف</w:t>
      </w:r>
      <w:r w:rsidRPr="00D23D63">
        <w:rPr>
          <w:b/>
          <w:bCs/>
          <w:rtl/>
        </w:rPr>
        <w:t xml:space="preserve"> </w:t>
      </w:r>
      <w:r w:rsidRPr="00D23D63">
        <w:rPr>
          <w:rFonts w:hint="cs"/>
          <w:b/>
          <w:bCs/>
          <w:rtl/>
        </w:rPr>
        <w:t>من</w:t>
      </w:r>
      <w:r w:rsidRPr="00D23D63">
        <w:rPr>
          <w:b/>
          <w:bCs/>
          <w:rtl/>
        </w:rPr>
        <w:t xml:space="preserve"> </w:t>
      </w:r>
      <w:r w:rsidRPr="00D23D63">
        <w:rPr>
          <w:rFonts w:hint="cs"/>
          <w:b/>
          <w:bCs/>
          <w:rtl/>
        </w:rPr>
        <w:t>آثارها</w:t>
      </w:r>
      <w:r w:rsidRPr="00D23D63">
        <w:rPr>
          <w:b/>
          <w:bCs/>
          <w:rtl/>
        </w:rPr>
        <w:t xml:space="preserve">. </w:t>
      </w:r>
      <w:r w:rsidRPr="00D23D63">
        <w:rPr>
          <w:rFonts w:hint="cs"/>
          <w:rtl/>
        </w:rPr>
        <w:t>قبل</w:t>
      </w:r>
      <w:r w:rsidRPr="00D23D63">
        <w:rPr>
          <w:rtl/>
        </w:rPr>
        <w:t xml:space="preserve"> </w:t>
      </w:r>
      <w:r w:rsidRPr="00D23D63">
        <w:rPr>
          <w:rFonts w:hint="cs"/>
          <w:rtl/>
        </w:rPr>
        <w:t>تدابير</w:t>
      </w:r>
      <w:r w:rsidRPr="00D23D63">
        <w:rPr>
          <w:rtl/>
        </w:rPr>
        <w:t xml:space="preserve"> </w:t>
      </w:r>
      <w:r w:rsidRPr="00D23D63">
        <w:rPr>
          <w:rFonts w:hint="cs"/>
          <w:rtl/>
        </w:rPr>
        <w:t>التخفيف،</w:t>
      </w:r>
      <w:r w:rsidRPr="00D23D63">
        <w:rPr>
          <w:rtl/>
        </w:rPr>
        <w:t xml:space="preserve"> </w:t>
      </w:r>
      <w:r w:rsidRPr="00D23D63">
        <w:rPr>
          <w:rFonts w:hint="cs"/>
          <w:rtl/>
        </w:rPr>
        <w:t>تم</w:t>
      </w:r>
      <w:r w:rsidRPr="00D23D63">
        <w:rPr>
          <w:rtl/>
        </w:rPr>
        <w:t xml:space="preserve"> </w:t>
      </w:r>
      <w:r w:rsidRPr="00D23D63">
        <w:rPr>
          <w:rFonts w:hint="cs"/>
          <w:rtl/>
        </w:rPr>
        <w:t>تصنيف</w:t>
      </w:r>
      <w:r w:rsidRPr="00D23D63">
        <w:rPr>
          <w:rtl/>
        </w:rPr>
        <w:t xml:space="preserve"> </w:t>
      </w:r>
      <w:r w:rsidRPr="00D23D63">
        <w:rPr>
          <w:rFonts w:hint="cs"/>
          <w:rtl/>
        </w:rPr>
        <w:t>مخاطر</w:t>
      </w:r>
      <w:r w:rsidRPr="00D23D63">
        <w:rPr>
          <w:rtl/>
        </w:rPr>
        <w:t xml:space="preserve"> </w:t>
      </w:r>
      <w:r w:rsidRPr="00D23D63">
        <w:rPr>
          <w:rFonts w:hint="cs"/>
          <w:rtl/>
        </w:rPr>
        <w:t>الإدارة</w:t>
      </w:r>
      <w:r w:rsidRPr="00D23D63">
        <w:rPr>
          <w:rtl/>
        </w:rPr>
        <w:t xml:space="preserve"> </w:t>
      </w:r>
      <w:r w:rsidRPr="00D23D63">
        <w:rPr>
          <w:rFonts w:hint="cs"/>
          <w:rtl/>
        </w:rPr>
        <w:t>المالية</w:t>
      </w:r>
      <w:r w:rsidRPr="00D23D63">
        <w:rPr>
          <w:rtl/>
        </w:rPr>
        <w:t xml:space="preserve"> </w:t>
      </w:r>
      <w:r w:rsidRPr="00D23D63">
        <w:rPr>
          <w:rFonts w:hint="cs"/>
          <w:rtl/>
        </w:rPr>
        <w:t>بشكل</w:t>
      </w:r>
      <w:r w:rsidRPr="00D23D63">
        <w:rPr>
          <w:rtl/>
        </w:rPr>
        <w:t xml:space="preserve"> </w:t>
      </w:r>
      <w:r w:rsidRPr="00D23D63">
        <w:rPr>
          <w:rFonts w:hint="cs"/>
          <w:rtl/>
        </w:rPr>
        <w:t>عام</w:t>
      </w:r>
      <w:r w:rsidRPr="00D23D63">
        <w:rPr>
          <w:rtl/>
        </w:rPr>
        <w:t xml:space="preserve"> </w:t>
      </w:r>
      <w:r w:rsidRPr="00D23D63">
        <w:rPr>
          <w:rFonts w:hint="cs"/>
          <w:rtl/>
        </w:rPr>
        <w:t>على أنّها</w:t>
      </w:r>
      <w:r w:rsidRPr="00D23D63">
        <w:rPr>
          <w:rtl/>
        </w:rPr>
        <w:t xml:space="preserve"> "</w:t>
      </w:r>
      <w:r w:rsidRPr="00D23D63">
        <w:rPr>
          <w:rFonts w:hint="cs"/>
          <w:rtl/>
        </w:rPr>
        <w:t>كبيرة</w:t>
      </w:r>
      <w:r w:rsidRPr="00D23D63">
        <w:rPr>
          <w:rtl/>
        </w:rPr>
        <w:t>".</w:t>
      </w:r>
    </w:p>
    <w:p w14:paraId="2E64C77E" w14:textId="77777777" w:rsidR="00DF34E5" w:rsidRPr="00D23D63" w:rsidRDefault="00DF34E5" w:rsidP="00DF34E5">
      <w:pPr>
        <w:pStyle w:val="ListParagraph"/>
        <w:bidi/>
        <w:ind w:left="120"/>
        <w:jc w:val="both"/>
        <w:rPr>
          <w:rtl/>
        </w:rPr>
      </w:pPr>
    </w:p>
    <w:p w14:paraId="2E64C77F" w14:textId="77777777" w:rsidR="00AE5F3F" w:rsidRDefault="00AE5F3F" w:rsidP="00C06189">
      <w:pPr>
        <w:pStyle w:val="ListParagraph"/>
        <w:numPr>
          <w:ilvl w:val="0"/>
          <w:numId w:val="1"/>
        </w:numPr>
        <w:bidi/>
        <w:jc w:val="both"/>
        <w:rPr>
          <w:rtl/>
        </w:rPr>
      </w:pPr>
      <w:r w:rsidRPr="00D23D63">
        <w:rPr>
          <w:rFonts w:hint="cs"/>
          <w:rtl/>
        </w:rPr>
        <w:t>بالنظر</w:t>
      </w:r>
      <w:r w:rsidRPr="00D23D63">
        <w:rPr>
          <w:rtl/>
        </w:rPr>
        <w:t xml:space="preserve"> </w:t>
      </w:r>
      <w:r w:rsidRPr="00D23D63">
        <w:rPr>
          <w:rFonts w:hint="cs"/>
          <w:rtl/>
        </w:rPr>
        <w:t>إلى</w:t>
      </w:r>
      <w:r w:rsidRPr="00D23D63">
        <w:rPr>
          <w:rtl/>
        </w:rPr>
        <w:t xml:space="preserve"> </w:t>
      </w:r>
      <w:r w:rsidRPr="00D23D63">
        <w:rPr>
          <w:rFonts w:hint="cs"/>
          <w:rtl/>
        </w:rPr>
        <w:t>مجموعة</w:t>
      </w:r>
      <w:r w:rsidRPr="00D23D63">
        <w:rPr>
          <w:rtl/>
        </w:rPr>
        <w:t xml:space="preserve"> </w:t>
      </w:r>
      <w:r w:rsidRPr="00D23D63">
        <w:rPr>
          <w:rFonts w:hint="cs"/>
          <w:rtl/>
        </w:rPr>
        <w:t>تدابير</w:t>
      </w:r>
      <w:r w:rsidRPr="00D23D63">
        <w:rPr>
          <w:rtl/>
        </w:rPr>
        <w:t xml:space="preserve"> </w:t>
      </w:r>
      <w:r w:rsidRPr="00D23D63">
        <w:rPr>
          <w:rFonts w:hint="cs"/>
          <w:rtl/>
        </w:rPr>
        <w:t>التخفيف</w:t>
      </w:r>
      <w:r w:rsidRPr="00D23D63">
        <w:rPr>
          <w:rtl/>
        </w:rPr>
        <w:t xml:space="preserve"> </w:t>
      </w:r>
      <w:r w:rsidRPr="00D23D63">
        <w:rPr>
          <w:rFonts w:hint="cs"/>
          <w:rtl/>
        </w:rPr>
        <w:t>التي</w:t>
      </w:r>
      <w:r w:rsidRPr="00D23D63">
        <w:rPr>
          <w:rtl/>
        </w:rPr>
        <w:t xml:space="preserve"> </w:t>
      </w:r>
      <w:r w:rsidRPr="00D23D63">
        <w:rPr>
          <w:rFonts w:hint="cs"/>
          <w:rtl/>
        </w:rPr>
        <w:t>سيتم</w:t>
      </w:r>
      <w:r w:rsidRPr="00D23D63">
        <w:rPr>
          <w:rtl/>
        </w:rPr>
        <w:t xml:space="preserve"> </w:t>
      </w:r>
      <w:r w:rsidRPr="00D23D63">
        <w:rPr>
          <w:rFonts w:hint="cs"/>
          <w:rtl/>
        </w:rPr>
        <w:t>اتخاذها</w:t>
      </w:r>
      <w:r w:rsidRPr="00D23D63">
        <w:rPr>
          <w:rtl/>
        </w:rPr>
        <w:t xml:space="preserve"> </w:t>
      </w:r>
      <w:r w:rsidRPr="00D23D63">
        <w:rPr>
          <w:rFonts w:hint="cs"/>
          <w:rtl/>
        </w:rPr>
        <w:t>للحد</w:t>
      </w:r>
      <w:r w:rsidRPr="00D23D63">
        <w:rPr>
          <w:rtl/>
        </w:rPr>
        <w:t xml:space="preserve"> </w:t>
      </w:r>
      <w:r w:rsidRPr="00D23D63">
        <w:rPr>
          <w:rFonts w:hint="cs"/>
          <w:rtl/>
        </w:rPr>
        <w:t>من</w:t>
      </w:r>
      <w:r w:rsidRPr="00D23D63">
        <w:rPr>
          <w:rtl/>
        </w:rPr>
        <w:t xml:space="preserve"> </w:t>
      </w:r>
      <w:r w:rsidRPr="00D23D63">
        <w:rPr>
          <w:rFonts w:hint="cs"/>
          <w:rtl/>
        </w:rPr>
        <w:t>مستوى</w:t>
      </w:r>
      <w:r w:rsidRPr="00D23D63">
        <w:rPr>
          <w:rtl/>
        </w:rPr>
        <w:t xml:space="preserve"> </w:t>
      </w:r>
      <w:r w:rsidRPr="00D23D63">
        <w:rPr>
          <w:rFonts w:hint="cs"/>
          <w:rtl/>
        </w:rPr>
        <w:t>التعرض،</w:t>
      </w:r>
      <w:r w:rsidRPr="00D23D63">
        <w:rPr>
          <w:rtl/>
        </w:rPr>
        <w:t xml:space="preserve"> </w:t>
      </w:r>
      <w:r w:rsidRPr="00D23D63">
        <w:rPr>
          <w:rFonts w:hint="cs"/>
          <w:rtl/>
        </w:rPr>
        <w:t>و لإدارة</w:t>
      </w:r>
      <w:r w:rsidRPr="00D23D63">
        <w:rPr>
          <w:rtl/>
        </w:rPr>
        <w:t xml:space="preserve"> </w:t>
      </w:r>
      <w:r w:rsidRPr="00D23D63">
        <w:rPr>
          <w:rFonts w:hint="cs"/>
          <w:rtl/>
        </w:rPr>
        <w:t>المخاطر</w:t>
      </w:r>
      <w:r w:rsidRPr="00D23D63">
        <w:rPr>
          <w:rtl/>
        </w:rPr>
        <w:t xml:space="preserve"> </w:t>
      </w:r>
      <w:r w:rsidRPr="00D23D63">
        <w:rPr>
          <w:rFonts w:hint="cs"/>
          <w:rtl/>
        </w:rPr>
        <w:t>ونقاط</w:t>
      </w:r>
      <w:r w:rsidRPr="00D23D63">
        <w:rPr>
          <w:rtl/>
        </w:rPr>
        <w:t xml:space="preserve"> </w:t>
      </w:r>
      <w:r w:rsidRPr="00D23D63">
        <w:rPr>
          <w:rFonts w:hint="cs"/>
          <w:rtl/>
        </w:rPr>
        <w:t>الضعف</w:t>
      </w:r>
      <w:r w:rsidRPr="00D23D63">
        <w:rPr>
          <w:rtl/>
        </w:rPr>
        <w:t xml:space="preserve"> </w:t>
      </w:r>
      <w:r w:rsidRPr="00D23D63">
        <w:rPr>
          <w:rFonts w:hint="cs"/>
          <w:rtl/>
        </w:rPr>
        <w:t>التي</w:t>
      </w:r>
      <w:r w:rsidRPr="00D23D63">
        <w:rPr>
          <w:rtl/>
        </w:rPr>
        <w:t xml:space="preserve"> </w:t>
      </w:r>
      <w:r w:rsidRPr="00D23D63">
        <w:rPr>
          <w:rFonts w:hint="cs"/>
          <w:rtl/>
        </w:rPr>
        <w:t>تم</w:t>
      </w:r>
      <w:r w:rsidRPr="00D23D63">
        <w:rPr>
          <w:rtl/>
        </w:rPr>
        <w:t xml:space="preserve"> </w:t>
      </w:r>
      <w:r w:rsidRPr="00D23D63">
        <w:rPr>
          <w:rFonts w:hint="cs"/>
          <w:rtl/>
        </w:rPr>
        <w:t>تحديدها والحد</w:t>
      </w:r>
      <w:r w:rsidRPr="00D23D63">
        <w:rPr>
          <w:rtl/>
        </w:rPr>
        <w:t xml:space="preserve"> </w:t>
      </w:r>
      <w:r w:rsidRPr="00D23D63">
        <w:rPr>
          <w:rFonts w:hint="cs"/>
          <w:rtl/>
        </w:rPr>
        <w:t>منها</w:t>
      </w:r>
      <w:r w:rsidRPr="00D23D63">
        <w:rPr>
          <w:rtl/>
        </w:rPr>
        <w:t xml:space="preserve"> </w:t>
      </w:r>
      <w:r w:rsidRPr="00D23D63">
        <w:rPr>
          <w:rFonts w:hint="cs"/>
          <w:rtl/>
        </w:rPr>
        <w:t>،</w:t>
      </w:r>
      <w:r w:rsidRPr="00D23D63">
        <w:rPr>
          <w:rtl/>
        </w:rPr>
        <w:t xml:space="preserve"> </w:t>
      </w:r>
      <w:r w:rsidRPr="00D23D63">
        <w:rPr>
          <w:rFonts w:hint="cs"/>
          <w:rtl/>
        </w:rPr>
        <w:t>فإنّ إدارة</w:t>
      </w:r>
      <w:r w:rsidRPr="00D23D63">
        <w:rPr>
          <w:rtl/>
        </w:rPr>
        <w:t xml:space="preserve"> </w:t>
      </w:r>
      <w:r w:rsidRPr="00D23D63">
        <w:rPr>
          <w:rFonts w:hint="cs"/>
          <w:rtl/>
        </w:rPr>
        <w:t>المخاطر</w:t>
      </w:r>
      <w:r w:rsidRPr="00D23D63">
        <w:rPr>
          <w:rtl/>
        </w:rPr>
        <w:t xml:space="preserve"> </w:t>
      </w:r>
      <w:r w:rsidRPr="00D23D63">
        <w:rPr>
          <w:rFonts w:hint="cs"/>
          <w:rtl/>
        </w:rPr>
        <w:t>المالية</w:t>
      </w:r>
      <w:r w:rsidRPr="00D23D63">
        <w:rPr>
          <w:rtl/>
        </w:rPr>
        <w:t xml:space="preserve"> </w:t>
      </w:r>
      <w:r w:rsidRPr="00D23D63">
        <w:rPr>
          <w:rFonts w:hint="cs"/>
          <w:rtl/>
        </w:rPr>
        <w:t>المتبقية</w:t>
      </w:r>
      <w:r w:rsidRPr="00D23D63">
        <w:rPr>
          <w:rtl/>
        </w:rPr>
        <w:t xml:space="preserve"> </w:t>
      </w:r>
      <w:r w:rsidRPr="00D23D63">
        <w:rPr>
          <w:rFonts w:hint="cs"/>
          <w:rtl/>
        </w:rPr>
        <w:t>في</w:t>
      </w:r>
      <w:r w:rsidRPr="00D23D63">
        <w:rPr>
          <w:rtl/>
        </w:rPr>
        <w:t xml:space="preserve"> </w:t>
      </w:r>
      <w:r w:rsidRPr="00D23D63">
        <w:rPr>
          <w:rFonts w:hint="cs"/>
          <w:rtl/>
        </w:rPr>
        <w:t>هذه</w:t>
      </w:r>
      <w:r w:rsidRPr="00D23D63">
        <w:rPr>
          <w:rtl/>
        </w:rPr>
        <w:t xml:space="preserve"> </w:t>
      </w:r>
      <w:r w:rsidRPr="00D23D63">
        <w:rPr>
          <w:rFonts w:hint="cs"/>
          <w:rtl/>
        </w:rPr>
        <w:t>المرحلة</w:t>
      </w:r>
      <w:r w:rsidRPr="00D23D63">
        <w:rPr>
          <w:rtl/>
        </w:rPr>
        <w:t xml:space="preserve"> </w:t>
      </w:r>
      <w:r w:rsidRPr="00D23D63">
        <w:rPr>
          <w:rFonts w:hint="cs"/>
          <w:rtl/>
        </w:rPr>
        <w:t>تعتبر معتدلة</w:t>
      </w:r>
      <w:r w:rsidRPr="00D23D63">
        <w:rPr>
          <w:rtl/>
        </w:rPr>
        <w:t>.</w:t>
      </w:r>
      <w:r w:rsidRPr="00D23D63">
        <w:rPr>
          <w:rFonts w:hint="cs"/>
          <w:rtl/>
        </w:rPr>
        <w:t xml:space="preserve"> </w:t>
      </w:r>
    </w:p>
    <w:p w14:paraId="2E64C780" w14:textId="77777777" w:rsidR="00DF34E5" w:rsidRDefault="00DF34E5" w:rsidP="00DF34E5">
      <w:pPr>
        <w:pStyle w:val="ListParagraph"/>
        <w:rPr>
          <w:rtl/>
        </w:rPr>
      </w:pPr>
    </w:p>
    <w:p w14:paraId="2E64C781" w14:textId="77777777" w:rsidR="00DF34E5" w:rsidRPr="00D23D63" w:rsidRDefault="00DF34E5" w:rsidP="00DF34E5">
      <w:pPr>
        <w:pStyle w:val="ListParagraph"/>
        <w:bidi/>
        <w:ind w:left="120"/>
        <w:jc w:val="both"/>
        <w:rPr>
          <w:rtl/>
        </w:rPr>
      </w:pPr>
    </w:p>
    <w:p w14:paraId="2E64C782" w14:textId="77777777" w:rsidR="00661A68" w:rsidRPr="00D23D63" w:rsidRDefault="00661A68" w:rsidP="00C06189">
      <w:pPr>
        <w:pStyle w:val="ListParagraph"/>
        <w:numPr>
          <w:ilvl w:val="0"/>
          <w:numId w:val="1"/>
        </w:numPr>
        <w:bidi/>
        <w:jc w:val="both"/>
        <w:rPr>
          <w:b/>
          <w:bCs/>
          <w:rtl/>
        </w:rPr>
      </w:pPr>
      <w:r w:rsidRPr="00D23D63">
        <w:rPr>
          <w:rFonts w:hint="cs"/>
          <w:b/>
          <w:bCs/>
          <w:rtl/>
        </w:rPr>
        <w:t xml:space="preserve">   الترتيبات</w:t>
      </w:r>
      <w:r w:rsidRPr="00D23D63">
        <w:rPr>
          <w:b/>
          <w:bCs/>
          <w:rtl/>
        </w:rPr>
        <w:t xml:space="preserve"> </w:t>
      </w:r>
      <w:r w:rsidRPr="00D23D63">
        <w:rPr>
          <w:rFonts w:hint="cs"/>
          <w:b/>
          <w:bCs/>
          <w:rtl/>
        </w:rPr>
        <w:t>المؤسسية</w:t>
      </w:r>
      <w:r w:rsidRPr="00D23D63">
        <w:rPr>
          <w:b/>
          <w:bCs/>
          <w:rtl/>
        </w:rPr>
        <w:t xml:space="preserve"> </w:t>
      </w:r>
      <w:r w:rsidRPr="00D23D63">
        <w:rPr>
          <w:rFonts w:hint="cs"/>
          <w:b/>
          <w:bCs/>
          <w:rtl/>
        </w:rPr>
        <w:t>والتنفيذية</w:t>
      </w:r>
      <w:r w:rsidRPr="00D23D63">
        <w:rPr>
          <w:b/>
          <w:bCs/>
          <w:rtl/>
        </w:rPr>
        <w:t xml:space="preserve">. </w:t>
      </w:r>
      <w:r w:rsidRPr="00D23D63">
        <w:rPr>
          <w:rFonts w:hint="cs"/>
          <w:rtl/>
        </w:rPr>
        <w:t>سيتم</w:t>
      </w:r>
      <w:r w:rsidRPr="00D23D63">
        <w:rPr>
          <w:rtl/>
        </w:rPr>
        <w:t xml:space="preserve"> </w:t>
      </w:r>
      <w:r w:rsidRPr="00D23D63">
        <w:rPr>
          <w:rFonts w:hint="cs"/>
          <w:rtl/>
        </w:rPr>
        <w:t>تنفيذ</w:t>
      </w:r>
      <w:r w:rsidRPr="00D23D63">
        <w:rPr>
          <w:rtl/>
        </w:rPr>
        <w:t xml:space="preserve"> </w:t>
      </w:r>
      <w:r w:rsidRPr="00D23D63">
        <w:rPr>
          <w:rFonts w:hint="cs"/>
          <w:rtl/>
        </w:rPr>
        <w:t>المشروع</w:t>
      </w:r>
      <w:r w:rsidRPr="00D23D63">
        <w:rPr>
          <w:rtl/>
        </w:rPr>
        <w:t xml:space="preserve"> </w:t>
      </w:r>
      <w:r w:rsidRPr="00D23D63">
        <w:rPr>
          <w:rFonts w:hint="cs"/>
          <w:rtl/>
        </w:rPr>
        <w:t>على</w:t>
      </w:r>
      <w:r w:rsidRPr="00D23D63">
        <w:rPr>
          <w:rtl/>
        </w:rPr>
        <w:t xml:space="preserve"> </w:t>
      </w:r>
      <w:r w:rsidRPr="00D23D63">
        <w:rPr>
          <w:rFonts w:hint="cs"/>
          <w:rtl/>
        </w:rPr>
        <w:t>مدى</w:t>
      </w:r>
      <w:r w:rsidRPr="00D23D63">
        <w:rPr>
          <w:rtl/>
        </w:rPr>
        <w:t xml:space="preserve"> </w:t>
      </w:r>
      <w:r w:rsidRPr="00D23D63">
        <w:rPr>
          <w:rFonts w:hint="cs"/>
          <w:rtl/>
        </w:rPr>
        <w:t>خمس</w:t>
      </w:r>
      <w:r w:rsidRPr="00D23D63">
        <w:rPr>
          <w:rtl/>
        </w:rPr>
        <w:t xml:space="preserve"> </w:t>
      </w:r>
      <w:r w:rsidRPr="00D23D63">
        <w:rPr>
          <w:rFonts w:hint="cs"/>
          <w:rtl/>
        </w:rPr>
        <w:t>سنوات</w:t>
      </w:r>
      <w:r w:rsidRPr="00D23D63">
        <w:rPr>
          <w:rtl/>
        </w:rPr>
        <w:t xml:space="preserve"> </w:t>
      </w:r>
      <w:r w:rsidRPr="00D23D63">
        <w:rPr>
          <w:rFonts w:hint="cs"/>
          <w:rtl/>
        </w:rPr>
        <w:t>ابتداء</w:t>
      </w:r>
      <w:r w:rsidRPr="00D23D63">
        <w:rPr>
          <w:rtl/>
        </w:rPr>
        <w:t xml:space="preserve"> </w:t>
      </w:r>
      <w:r w:rsidRPr="00D23D63">
        <w:rPr>
          <w:rFonts w:hint="cs"/>
          <w:rtl/>
        </w:rPr>
        <w:t>من</w:t>
      </w:r>
      <w:r w:rsidRPr="00D23D63">
        <w:rPr>
          <w:rtl/>
        </w:rPr>
        <w:t xml:space="preserve"> </w:t>
      </w:r>
      <w:r w:rsidRPr="00D23D63">
        <w:rPr>
          <w:rFonts w:hint="cs"/>
          <w:rtl/>
        </w:rPr>
        <w:t>عام</w:t>
      </w:r>
      <w:r w:rsidRPr="00D23D63">
        <w:rPr>
          <w:rtl/>
        </w:rPr>
        <w:t xml:space="preserve"> 2016. </w:t>
      </w:r>
      <w:r w:rsidRPr="00D23D63">
        <w:rPr>
          <w:rFonts w:hint="cs"/>
          <w:rtl/>
        </w:rPr>
        <w:t>وفيما</w:t>
      </w:r>
      <w:r w:rsidRPr="00D23D63">
        <w:rPr>
          <w:rtl/>
        </w:rPr>
        <w:t xml:space="preserve"> </w:t>
      </w:r>
      <w:r w:rsidRPr="00D23D63">
        <w:rPr>
          <w:rFonts w:hint="cs"/>
          <w:rtl/>
        </w:rPr>
        <w:t>يتعلق</w:t>
      </w:r>
      <w:r w:rsidRPr="00D23D63">
        <w:rPr>
          <w:rtl/>
        </w:rPr>
        <w:t xml:space="preserve"> </w:t>
      </w:r>
      <w:r w:rsidRPr="00D23D63">
        <w:rPr>
          <w:rFonts w:hint="cs"/>
          <w:rtl/>
        </w:rPr>
        <w:t>بإدارة و تنفيذ و تنسيق</w:t>
      </w:r>
      <w:r w:rsidRPr="00D23D63">
        <w:rPr>
          <w:rtl/>
        </w:rPr>
        <w:t xml:space="preserve"> </w:t>
      </w:r>
      <w:r w:rsidRPr="00D23D63">
        <w:rPr>
          <w:rFonts w:hint="cs"/>
          <w:rtl/>
        </w:rPr>
        <w:t>المشروع،</w:t>
      </w:r>
      <w:r w:rsidRPr="00D23D63">
        <w:rPr>
          <w:rtl/>
        </w:rPr>
        <w:t xml:space="preserve"> </w:t>
      </w:r>
      <w:r w:rsidRPr="00D23D63">
        <w:rPr>
          <w:rFonts w:hint="cs"/>
          <w:rtl/>
        </w:rPr>
        <w:t>فإنّ هذه</w:t>
      </w:r>
      <w:r w:rsidRPr="00D23D63">
        <w:rPr>
          <w:rtl/>
        </w:rPr>
        <w:t xml:space="preserve"> </w:t>
      </w:r>
      <w:r w:rsidRPr="00D23D63">
        <w:rPr>
          <w:rFonts w:hint="cs"/>
          <w:rtl/>
        </w:rPr>
        <w:t>الهياكل</w:t>
      </w:r>
      <w:r w:rsidRPr="00D23D63">
        <w:rPr>
          <w:rtl/>
        </w:rPr>
        <w:t xml:space="preserve"> </w:t>
      </w:r>
      <w:r w:rsidRPr="00D23D63">
        <w:rPr>
          <w:rFonts w:hint="cs"/>
          <w:rtl/>
        </w:rPr>
        <w:t>الثلاثة</w:t>
      </w:r>
      <w:r w:rsidRPr="00D23D63">
        <w:rPr>
          <w:rtl/>
        </w:rPr>
        <w:t xml:space="preserve"> </w:t>
      </w:r>
      <w:r w:rsidRPr="00D23D63">
        <w:rPr>
          <w:rFonts w:hint="cs"/>
          <w:rtl/>
        </w:rPr>
        <w:t>التالية تعتبر متوقّعة</w:t>
      </w:r>
      <w:r w:rsidRPr="00D23D63">
        <w:rPr>
          <w:rtl/>
        </w:rPr>
        <w:t>:</w:t>
      </w:r>
    </w:p>
    <w:p w14:paraId="2E64C783" w14:textId="77777777" w:rsidR="00661A68" w:rsidRPr="00D23D63" w:rsidRDefault="00661A68" w:rsidP="00661A68">
      <w:pPr>
        <w:pStyle w:val="ListParagraph"/>
        <w:bidi/>
        <w:ind w:left="120"/>
        <w:jc w:val="both"/>
        <w:rPr>
          <w:rtl/>
        </w:rPr>
      </w:pPr>
      <w:r w:rsidRPr="00D23D63">
        <w:rPr>
          <w:rtl/>
        </w:rPr>
        <w:t>√</w:t>
      </w:r>
      <w:r w:rsidRPr="00D23D63">
        <w:rPr>
          <w:rFonts w:hint="cs"/>
          <w:rtl/>
        </w:rPr>
        <w:t xml:space="preserve">     اللجنة</w:t>
      </w:r>
      <w:r w:rsidRPr="00D23D63">
        <w:rPr>
          <w:rtl/>
        </w:rPr>
        <w:t xml:space="preserve"> </w:t>
      </w:r>
      <w:r w:rsidRPr="00D23D63">
        <w:rPr>
          <w:rFonts w:hint="cs"/>
          <w:rtl/>
        </w:rPr>
        <w:t>التوجيهية</w:t>
      </w:r>
      <w:r w:rsidRPr="00D23D63">
        <w:rPr>
          <w:rtl/>
        </w:rPr>
        <w:t xml:space="preserve"> (</w:t>
      </w:r>
      <w:r w:rsidRPr="00D23D63">
        <w:rPr>
          <w:lang w:val="en-US"/>
        </w:rPr>
        <w:t>SC</w:t>
      </w:r>
      <w:r w:rsidRPr="00D23D63">
        <w:rPr>
          <w:rtl/>
        </w:rPr>
        <w:t xml:space="preserve">): </w:t>
      </w:r>
      <w:r w:rsidRPr="00D23D63">
        <w:rPr>
          <w:rFonts w:hint="cs"/>
          <w:rtl/>
        </w:rPr>
        <w:t xml:space="preserve">  سيتم</w:t>
      </w:r>
      <w:r w:rsidRPr="00D23D63">
        <w:rPr>
          <w:rtl/>
        </w:rPr>
        <w:t xml:space="preserve"> </w:t>
      </w:r>
      <w:r w:rsidRPr="00D23D63">
        <w:rPr>
          <w:rFonts w:hint="cs"/>
          <w:rtl/>
        </w:rPr>
        <w:t>تنفيذ</w:t>
      </w:r>
      <w:r w:rsidRPr="00D23D63">
        <w:rPr>
          <w:rtl/>
        </w:rPr>
        <w:t xml:space="preserve"> </w:t>
      </w:r>
      <w:r w:rsidRPr="00D23D63">
        <w:rPr>
          <w:rFonts w:hint="cs"/>
          <w:rtl/>
        </w:rPr>
        <w:t>المشروع</w:t>
      </w:r>
      <w:r w:rsidRPr="00D23D63">
        <w:rPr>
          <w:rtl/>
        </w:rPr>
        <w:t xml:space="preserve"> </w:t>
      </w:r>
      <w:r w:rsidRPr="00D23D63">
        <w:rPr>
          <w:rFonts w:hint="cs"/>
          <w:rtl/>
        </w:rPr>
        <w:t>تحت</w:t>
      </w:r>
      <w:r w:rsidRPr="00D23D63">
        <w:rPr>
          <w:rtl/>
        </w:rPr>
        <w:t xml:space="preserve"> </w:t>
      </w:r>
      <w:r w:rsidRPr="00D23D63">
        <w:rPr>
          <w:rFonts w:hint="cs"/>
          <w:rtl/>
        </w:rPr>
        <w:t>إشراف</w:t>
      </w:r>
      <w:r w:rsidRPr="00D23D63">
        <w:rPr>
          <w:rtl/>
        </w:rPr>
        <w:t xml:space="preserve"> </w:t>
      </w:r>
      <w:r w:rsidRPr="00D23D63">
        <w:rPr>
          <w:rFonts w:hint="cs"/>
          <w:rtl/>
        </w:rPr>
        <w:t>لجنة</w:t>
      </w:r>
      <w:r w:rsidRPr="00D23D63">
        <w:rPr>
          <w:rtl/>
        </w:rPr>
        <w:t xml:space="preserve"> </w:t>
      </w:r>
      <w:r w:rsidRPr="00D23D63">
        <w:rPr>
          <w:rFonts w:hint="cs"/>
          <w:rtl/>
        </w:rPr>
        <w:t>توجيهية</w:t>
      </w:r>
      <w:r w:rsidRPr="00D23D63">
        <w:rPr>
          <w:rtl/>
        </w:rPr>
        <w:t xml:space="preserve"> </w:t>
      </w:r>
      <w:r w:rsidRPr="00D23D63">
        <w:rPr>
          <w:rFonts w:hint="cs"/>
          <w:rtl/>
        </w:rPr>
        <w:t>تتألف</w:t>
      </w:r>
      <w:r w:rsidRPr="00D23D63">
        <w:rPr>
          <w:rtl/>
        </w:rPr>
        <w:t xml:space="preserve"> </w:t>
      </w:r>
      <w:r w:rsidRPr="00D23D63">
        <w:rPr>
          <w:rFonts w:hint="cs"/>
          <w:rtl/>
        </w:rPr>
        <w:t>من</w:t>
      </w:r>
      <w:r w:rsidRPr="00D23D63">
        <w:rPr>
          <w:rtl/>
        </w:rPr>
        <w:t xml:space="preserve"> </w:t>
      </w:r>
      <w:r w:rsidRPr="00D23D63">
        <w:rPr>
          <w:rFonts w:hint="cs"/>
          <w:rtl/>
        </w:rPr>
        <w:t>ممثلين</w:t>
      </w:r>
      <w:r w:rsidRPr="00D23D63">
        <w:rPr>
          <w:rtl/>
        </w:rPr>
        <w:t xml:space="preserve"> </w:t>
      </w:r>
      <w:r w:rsidRPr="00D23D63">
        <w:rPr>
          <w:rFonts w:hint="cs"/>
          <w:rtl/>
        </w:rPr>
        <w:t>عن</w:t>
      </w:r>
      <w:r w:rsidRPr="00D23D63">
        <w:rPr>
          <w:rtl/>
        </w:rPr>
        <w:t xml:space="preserve"> </w:t>
      </w:r>
      <w:r w:rsidRPr="00D23D63">
        <w:rPr>
          <w:rFonts w:hint="cs"/>
          <w:rtl/>
        </w:rPr>
        <w:t>جميع</w:t>
      </w:r>
      <w:r w:rsidRPr="00D23D63">
        <w:rPr>
          <w:rtl/>
        </w:rPr>
        <w:t xml:space="preserve"> </w:t>
      </w:r>
      <w:r w:rsidRPr="00D23D63">
        <w:rPr>
          <w:rFonts w:hint="cs"/>
          <w:rtl/>
        </w:rPr>
        <w:t>الجهات</w:t>
      </w:r>
      <w:r w:rsidRPr="00D23D63">
        <w:rPr>
          <w:rtl/>
        </w:rPr>
        <w:t xml:space="preserve"> </w:t>
      </w:r>
      <w:r w:rsidRPr="00D23D63">
        <w:rPr>
          <w:rFonts w:hint="cs"/>
          <w:rtl/>
        </w:rPr>
        <w:t>المشاركة</w:t>
      </w:r>
      <w:r w:rsidRPr="00D23D63">
        <w:rPr>
          <w:rtl/>
        </w:rPr>
        <w:t xml:space="preserve"> </w:t>
      </w:r>
      <w:r w:rsidRPr="00D23D63">
        <w:rPr>
          <w:rFonts w:hint="cs"/>
          <w:rtl/>
        </w:rPr>
        <w:t>في</w:t>
      </w:r>
      <w:r w:rsidRPr="00D23D63">
        <w:rPr>
          <w:rtl/>
        </w:rPr>
        <w:t xml:space="preserve"> </w:t>
      </w:r>
      <w:r w:rsidRPr="00D23D63">
        <w:rPr>
          <w:rFonts w:hint="cs"/>
          <w:rtl/>
        </w:rPr>
        <w:t>المشروع،</w:t>
      </w:r>
      <w:r w:rsidRPr="00D23D63">
        <w:rPr>
          <w:rtl/>
        </w:rPr>
        <w:t xml:space="preserve"> </w:t>
      </w:r>
      <w:r w:rsidRPr="00D23D63">
        <w:rPr>
          <w:rFonts w:hint="cs"/>
          <w:rtl/>
        </w:rPr>
        <w:t>على</w:t>
      </w:r>
      <w:r w:rsidRPr="00D23D63">
        <w:rPr>
          <w:rtl/>
        </w:rPr>
        <w:t xml:space="preserve"> </w:t>
      </w:r>
      <w:r w:rsidRPr="00D23D63">
        <w:rPr>
          <w:rFonts w:hint="cs"/>
          <w:rtl/>
        </w:rPr>
        <w:t>النحو</w:t>
      </w:r>
      <w:r w:rsidRPr="00D23D63">
        <w:rPr>
          <w:rtl/>
        </w:rPr>
        <w:t xml:space="preserve"> </w:t>
      </w:r>
      <w:r w:rsidRPr="00D23D63">
        <w:rPr>
          <w:rFonts w:hint="cs"/>
          <w:rtl/>
        </w:rPr>
        <w:t>المحدد</w:t>
      </w:r>
      <w:r w:rsidRPr="00D23D63">
        <w:rPr>
          <w:rtl/>
        </w:rPr>
        <w:t xml:space="preserve"> </w:t>
      </w:r>
      <w:r w:rsidRPr="00D23D63">
        <w:rPr>
          <w:rFonts w:hint="cs"/>
          <w:rtl/>
        </w:rPr>
        <w:t>في</w:t>
      </w:r>
      <w:r w:rsidRPr="00D23D63">
        <w:rPr>
          <w:rtl/>
        </w:rPr>
        <w:t xml:space="preserve"> </w:t>
      </w:r>
      <w:r w:rsidRPr="00D23D63">
        <w:rPr>
          <w:rFonts w:hint="cs"/>
          <w:rtl/>
        </w:rPr>
        <w:t>أدلة</w:t>
      </w:r>
      <w:r w:rsidRPr="00D23D63">
        <w:rPr>
          <w:rtl/>
        </w:rPr>
        <w:t xml:space="preserve"> </w:t>
      </w:r>
      <w:r w:rsidRPr="00D23D63">
        <w:rPr>
          <w:rFonts w:hint="cs"/>
          <w:rtl/>
        </w:rPr>
        <w:t>الإجراءات</w:t>
      </w:r>
      <w:r w:rsidRPr="00D23D63">
        <w:rPr>
          <w:rtl/>
        </w:rPr>
        <w:t xml:space="preserve"> </w:t>
      </w:r>
      <w:r w:rsidRPr="00D23D63">
        <w:rPr>
          <w:rFonts w:hint="cs"/>
          <w:rtl/>
        </w:rPr>
        <w:t>التنفيذية</w:t>
      </w:r>
      <w:r w:rsidRPr="00D23D63">
        <w:rPr>
          <w:rtl/>
        </w:rPr>
        <w:t xml:space="preserve"> </w:t>
      </w:r>
      <w:r w:rsidRPr="00D23D63">
        <w:rPr>
          <w:rFonts w:hint="cs"/>
          <w:rtl/>
        </w:rPr>
        <w:t>للمشروع</w:t>
      </w:r>
      <w:r w:rsidRPr="00D23D63">
        <w:rPr>
          <w:rtl/>
        </w:rPr>
        <w:t xml:space="preserve"> (</w:t>
      </w:r>
      <w:r w:rsidRPr="00D23D63">
        <w:rPr>
          <w:rFonts w:hint="cs"/>
          <w:rtl/>
        </w:rPr>
        <w:t>و</w:t>
      </w:r>
      <w:r w:rsidRPr="00D23D63">
        <w:rPr>
          <w:rtl/>
        </w:rPr>
        <w:t xml:space="preserve"> </w:t>
      </w:r>
      <w:r w:rsidRPr="00D23D63">
        <w:rPr>
          <w:rFonts w:hint="cs"/>
          <w:rtl/>
        </w:rPr>
        <w:t>يمكن</w:t>
      </w:r>
      <w:r w:rsidRPr="00D23D63">
        <w:rPr>
          <w:rtl/>
        </w:rPr>
        <w:t xml:space="preserve"> </w:t>
      </w:r>
      <w:r w:rsidRPr="00D23D63">
        <w:rPr>
          <w:rFonts w:hint="cs"/>
          <w:rtl/>
        </w:rPr>
        <w:t>أن</w:t>
      </w:r>
      <w:r w:rsidRPr="00D23D63">
        <w:rPr>
          <w:rtl/>
        </w:rPr>
        <w:t xml:space="preserve"> </w:t>
      </w:r>
      <w:r w:rsidRPr="00D23D63">
        <w:rPr>
          <w:rFonts w:hint="cs"/>
          <w:rtl/>
        </w:rPr>
        <w:t>يكونوا</w:t>
      </w:r>
      <w:r w:rsidRPr="00D23D63">
        <w:rPr>
          <w:rtl/>
        </w:rPr>
        <w:t xml:space="preserve"> </w:t>
      </w:r>
      <w:r w:rsidRPr="00D23D63">
        <w:rPr>
          <w:rFonts w:hint="cs"/>
          <w:rtl/>
        </w:rPr>
        <w:t>ممثلين</w:t>
      </w:r>
      <w:r w:rsidRPr="00D23D63">
        <w:rPr>
          <w:rtl/>
        </w:rPr>
        <w:t xml:space="preserve"> </w:t>
      </w:r>
      <w:r w:rsidRPr="00D23D63">
        <w:rPr>
          <w:rFonts w:hint="cs"/>
          <w:rtl/>
        </w:rPr>
        <w:t>عن</w:t>
      </w:r>
      <w:r w:rsidRPr="00D23D63">
        <w:rPr>
          <w:rtl/>
        </w:rPr>
        <w:t xml:space="preserve"> </w:t>
      </w:r>
      <w:r w:rsidRPr="00D23D63">
        <w:rPr>
          <w:rFonts w:hint="cs"/>
          <w:rtl/>
        </w:rPr>
        <w:t>الإدارة</w:t>
      </w:r>
      <w:r w:rsidRPr="00D23D63">
        <w:rPr>
          <w:rtl/>
        </w:rPr>
        <w:t xml:space="preserve"> </w:t>
      </w:r>
      <w:r w:rsidRPr="00D23D63">
        <w:rPr>
          <w:rFonts w:hint="cs"/>
          <w:rtl/>
        </w:rPr>
        <w:t>المركزية</w:t>
      </w:r>
      <w:r w:rsidRPr="00D23D63">
        <w:rPr>
          <w:rtl/>
        </w:rPr>
        <w:t xml:space="preserve"> </w:t>
      </w:r>
      <w:r w:rsidRPr="00D23D63">
        <w:rPr>
          <w:rFonts w:hint="cs"/>
          <w:rtl/>
        </w:rPr>
        <w:t>لوزارة</w:t>
      </w:r>
      <w:r w:rsidRPr="00D23D63">
        <w:rPr>
          <w:rtl/>
        </w:rPr>
        <w:t xml:space="preserve"> </w:t>
      </w:r>
      <w:r w:rsidRPr="00D23D63">
        <w:rPr>
          <w:rFonts w:hint="cs"/>
          <w:rtl/>
        </w:rPr>
        <w:t>التعليم</w:t>
      </w:r>
      <w:r w:rsidRPr="00D23D63">
        <w:rPr>
          <w:rtl/>
        </w:rPr>
        <w:t xml:space="preserve"> </w:t>
      </w:r>
      <w:r w:rsidRPr="00D23D63">
        <w:rPr>
          <w:rFonts w:hint="cs"/>
          <w:rtl/>
        </w:rPr>
        <w:t>العالي</w:t>
      </w:r>
      <w:r w:rsidRPr="00D23D63">
        <w:rPr>
          <w:rtl/>
        </w:rPr>
        <w:t xml:space="preserve"> </w:t>
      </w:r>
      <w:r w:rsidRPr="00D23D63">
        <w:rPr>
          <w:rFonts w:hint="cs"/>
          <w:rtl/>
        </w:rPr>
        <w:t>والوزارات</w:t>
      </w:r>
      <w:r w:rsidRPr="00D23D63">
        <w:rPr>
          <w:rtl/>
        </w:rPr>
        <w:t xml:space="preserve"> </w:t>
      </w:r>
      <w:r w:rsidRPr="00D23D63">
        <w:rPr>
          <w:rFonts w:hint="cs"/>
          <w:rtl/>
        </w:rPr>
        <w:t>الأخرى</w:t>
      </w:r>
      <w:r w:rsidRPr="00D23D63">
        <w:rPr>
          <w:rtl/>
        </w:rPr>
        <w:t xml:space="preserve"> </w:t>
      </w:r>
      <w:r w:rsidRPr="00D23D63">
        <w:rPr>
          <w:rFonts w:hint="cs"/>
          <w:rtl/>
        </w:rPr>
        <w:t>،و نعني بها</w:t>
      </w:r>
      <w:r w:rsidRPr="00D23D63">
        <w:rPr>
          <w:rtl/>
        </w:rPr>
        <w:t xml:space="preserve"> </w:t>
      </w:r>
      <w:r w:rsidRPr="00D23D63">
        <w:rPr>
          <w:rFonts w:hint="cs"/>
          <w:rtl/>
        </w:rPr>
        <w:t>الوزارات المسؤولة</w:t>
      </w:r>
      <w:r w:rsidRPr="00D23D63">
        <w:rPr>
          <w:rtl/>
        </w:rPr>
        <w:t xml:space="preserve"> </w:t>
      </w:r>
      <w:r w:rsidRPr="00D23D63">
        <w:rPr>
          <w:rFonts w:hint="cs"/>
          <w:rtl/>
        </w:rPr>
        <w:t>عن</w:t>
      </w:r>
      <w:r w:rsidRPr="00D23D63">
        <w:rPr>
          <w:rtl/>
        </w:rPr>
        <w:t xml:space="preserve"> </w:t>
      </w:r>
      <w:r w:rsidRPr="00D23D63">
        <w:rPr>
          <w:rFonts w:hint="cs"/>
          <w:rtl/>
        </w:rPr>
        <w:t>المالية</w:t>
      </w:r>
      <w:r w:rsidRPr="00D23D63">
        <w:rPr>
          <w:rtl/>
        </w:rPr>
        <w:t xml:space="preserve"> </w:t>
      </w:r>
      <w:r w:rsidRPr="00D23D63">
        <w:rPr>
          <w:rFonts w:hint="cs"/>
          <w:rtl/>
        </w:rPr>
        <w:t>والتنمية</w:t>
      </w:r>
      <w:r w:rsidRPr="00D23D63">
        <w:rPr>
          <w:rtl/>
        </w:rPr>
        <w:t xml:space="preserve"> </w:t>
      </w:r>
      <w:r w:rsidRPr="00D23D63">
        <w:rPr>
          <w:rFonts w:hint="cs"/>
          <w:rtl/>
        </w:rPr>
        <w:t>والاستثمار</w:t>
      </w:r>
      <w:r w:rsidRPr="00D23D63">
        <w:rPr>
          <w:rtl/>
        </w:rPr>
        <w:t xml:space="preserve"> </w:t>
      </w:r>
      <w:r w:rsidRPr="00D23D63">
        <w:rPr>
          <w:rFonts w:hint="cs"/>
          <w:rtl/>
        </w:rPr>
        <w:t>والتعاون</w:t>
      </w:r>
      <w:r w:rsidRPr="00D23D63">
        <w:rPr>
          <w:rtl/>
        </w:rPr>
        <w:t xml:space="preserve"> </w:t>
      </w:r>
      <w:r w:rsidRPr="00D23D63">
        <w:rPr>
          <w:rFonts w:hint="cs"/>
          <w:rtl/>
        </w:rPr>
        <w:t>الدولي</w:t>
      </w:r>
      <w:r w:rsidRPr="00D23D63">
        <w:rPr>
          <w:rtl/>
        </w:rPr>
        <w:t xml:space="preserve"> </w:t>
      </w:r>
      <w:r w:rsidRPr="00D23D63">
        <w:rPr>
          <w:rFonts w:hint="cs"/>
          <w:rtl/>
        </w:rPr>
        <w:t>والصحة</w:t>
      </w:r>
      <w:r w:rsidRPr="00D23D63">
        <w:rPr>
          <w:rtl/>
        </w:rPr>
        <w:t xml:space="preserve"> </w:t>
      </w:r>
      <w:r w:rsidRPr="00D23D63">
        <w:rPr>
          <w:rFonts w:hint="cs"/>
          <w:rtl/>
        </w:rPr>
        <w:t>والزراعة</w:t>
      </w:r>
      <w:r w:rsidRPr="00D23D63">
        <w:rPr>
          <w:rtl/>
        </w:rPr>
        <w:t xml:space="preserve"> </w:t>
      </w:r>
      <w:r w:rsidRPr="00D23D63">
        <w:rPr>
          <w:rFonts w:hint="cs"/>
          <w:rtl/>
        </w:rPr>
        <w:t>وتكنولوجيا</w:t>
      </w:r>
      <w:r w:rsidRPr="00D23D63">
        <w:rPr>
          <w:rtl/>
        </w:rPr>
        <w:t xml:space="preserve"> </w:t>
      </w:r>
      <w:r w:rsidRPr="00D23D63">
        <w:rPr>
          <w:rFonts w:hint="cs"/>
          <w:rtl/>
        </w:rPr>
        <w:t>المعلومات</w:t>
      </w:r>
      <w:r w:rsidRPr="00D23D63">
        <w:rPr>
          <w:rtl/>
        </w:rPr>
        <w:t xml:space="preserve"> </w:t>
      </w:r>
      <w:r w:rsidRPr="00D23D63">
        <w:rPr>
          <w:rFonts w:hint="cs"/>
          <w:rtl/>
        </w:rPr>
        <w:t>والاتصالات</w:t>
      </w:r>
      <w:r w:rsidRPr="00D23D63">
        <w:rPr>
          <w:rtl/>
        </w:rPr>
        <w:t>)</w:t>
      </w:r>
      <w:r w:rsidRPr="00D23D63">
        <w:rPr>
          <w:rFonts w:hint="cs"/>
          <w:rtl/>
        </w:rPr>
        <w:t xml:space="preserve"> و يرأس هذه اللجنة وزير التعليم العالي و البحث العلمي</w:t>
      </w:r>
      <w:r w:rsidRPr="00D23D63">
        <w:rPr>
          <w:rtl/>
        </w:rPr>
        <w:t xml:space="preserve">. </w:t>
      </w:r>
      <w:r w:rsidRPr="00D23D63">
        <w:rPr>
          <w:rFonts w:hint="cs"/>
          <w:rtl/>
        </w:rPr>
        <w:t>وسوف</w:t>
      </w:r>
      <w:r w:rsidRPr="00D23D63">
        <w:rPr>
          <w:rtl/>
        </w:rPr>
        <w:t xml:space="preserve"> </w:t>
      </w:r>
      <w:r w:rsidRPr="00D23D63">
        <w:rPr>
          <w:rFonts w:hint="cs"/>
          <w:rtl/>
        </w:rPr>
        <w:t>تجتمع</w:t>
      </w:r>
      <w:r w:rsidRPr="00D23D63">
        <w:rPr>
          <w:rtl/>
        </w:rPr>
        <w:t xml:space="preserve"> </w:t>
      </w:r>
      <w:r w:rsidRPr="00D23D63">
        <w:rPr>
          <w:rFonts w:hint="cs"/>
          <w:rtl/>
        </w:rPr>
        <w:t>اللجنة</w:t>
      </w:r>
      <w:r w:rsidRPr="00D23D63">
        <w:rPr>
          <w:rtl/>
        </w:rPr>
        <w:t xml:space="preserve"> </w:t>
      </w:r>
      <w:r w:rsidRPr="00D23D63">
        <w:rPr>
          <w:rFonts w:hint="cs"/>
          <w:rtl/>
        </w:rPr>
        <w:t>التوجيهية</w:t>
      </w:r>
      <w:r w:rsidRPr="00D23D63">
        <w:rPr>
          <w:rtl/>
        </w:rPr>
        <w:t xml:space="preserve"> </w:t>
      </w:r>
      <w:r w:rsidRPr="00D23D63">
        <w:rPr>
          <w:rFonts w:hint="cs"/>
          <w:rtl/>
        </w:rPr>
        <w:t>مرتين</w:t>
      </w:r>
      <w:r w:rsidRPr="00D23D63">
        <w:rPr>
          <w:rtl/>
        </w:rPr>
        <w:t xml:space="preserve"> </w:t>
      </w:r>
      <w:r w:rsidRPr="00D23D63">
        <w:rPr>
          <w:rFonts w:hint="cs"/>
          <w:rtl/>
        </w:rPr>
        <w:t>في</w:t>
      </w:r>
      <w:r w:rsidRPr="00D23D63">
        <w:rPr>
          <w:rtl/>
        </w:rPr>
        <w:t xml:space="preserve"> </w:t>
      </w:r>
      <w:r w:rsidRPr="00D23D63">
        <w:rPr>
          <w:rFonts w:hint="cs"/>
          <w:rtl/>
        </w:rPr>
        <w:t>السنة</w:t>
      </w:r>
      <w:r w:rsidRPr="00D23D63">
        <w:rPr>
          <w:rtl/>
        </w:rPr>
        <w:t xml:space="preserve"> </w:t>
      </w:r>
      <w:r w:rsidRPr="00D23D63">
        <w:rPr>
          <w:rFonts w:hint="cs"/>
          <w:rtl/>
        </w:rPr>
        <w:t>أو</w:t>
      </w:r>
      <w:r w:rsidRPr="00D23D63">
        <w:rPr>
          <w:rtl/>
        </w:rPr>
        <w:t xml:space="preserve"> </w:t>
      </w:r>
      <w:r w:rsidRPr="00D23D63">
        <w:rPr>
          <w:rFonts w:hint="cs"/>
          <w:rtl/>
        </w:rPr>
        <w:t>أكثر</w:t>
      </w:r>
      <w:r w:rsidRPr="00D23D63">
        <w:rPr>
          <w:rtl/>
        </w:rPr>
        <w:t xml:space="preserve"> </w:t>
      </w:r>
      <w:r w:rsidRPr="00D23D63">
        <w:rPr>
          <w:rFonts w:hint="cs"/>
          <w:rtl/>
        </w:rPr>
        <w:t>من ذلك</w:t>
      </w:r>
      <w:r w:rsidRPr="00D23D63">
        <w:rPr>
          <w:rtl/>
        </w:rPr>
        <w:t xml:space="preserve"> </w:t>
      </w:r>
      <w:r w:rsidRPr="00D23D63">
        <w:rPr>
          <w:rFonts w:hint="cs"/>
          <w:rtl/>
        </w:rPr>
        <w:t>إذا</w:t>
      </w:r>
      <w:r w:rsidRPr="00D23D63">
        <w:rPr>
          <w:rtl/>
        </w:rPr>
        <w:t xml:space="preserve"> </w:t>
      </w:r>
      <w:r w:rsidRPr="00D23D63">
        <w:rPr>
          <w:rFonts w:hint="cs"/>
          <w:rtl/>
        </w:rPr>
        <w:t>لزم</w:t>
      </w:r>
      <w:r w:rsidRPr="00D23D63">
        <w:rPr>
          <w:rtl/>
        </w:rPr>
        <w:t xml:space="preserve"> </w:t>
      </w:r>
      <w:r w:rsidRPr="00D23D63">
        <w:rPr>
          <w:rFonts w:hint="cs"/>
          <w:rtl/>
        </w:rPr>
        <w:t>الأمر</w:t>
      </w:r>
      <w:r w:rsidRPr="00D23D63">
        <w:rPr>
          <w:rtl/>
        </w:rPr>
        <w:t xml:space="preserve">. </w:t>
      </w:r>
      <w:r w:rsidRPr="00D23D63">
        <w:rPr>
          <w:rFonts w:hint="cs"/>
          <w:rtl/>
        </w:rPr>
        <w:t>كما ستقوم</w:t>
      </w:r>
      <w:r w:rsidRPr="00D23D63">
        <w:rPr>
          <w:rtl/>
        </w:rPr>
        <w:t xml:space="preserve"> </w:t>
      </w:r>
      <w:r w:rsidRPr="00D23D63">
        <w:rPr>
          <w:rFonts w:hint="cs"/>
          <w:rtl/>
        </w:rPr>
        <w:t xml:space="preserve"> هذه اللجنة</w:t>
      </w:r>
      <w:r w:rsidRPr="00D23D63">
        <w:rPr>
          <w:rtl/>
        </w:rPr>
        <w:t xml:space="preserve"> </w:t>
      </w:r>
      <w:r w:rsidRPr="00D23D63">
        <w:rPr>
          <w:rFonts w:hint="cs"/>
          <w:rtl/>
        </w:rPr>
        <w:t>بتسهيل</w:t>
      </w:r>
      <w:r w:rsidRPr="00D23D63">
        <w:rPr>
          <w:rtl/>
        </w:rPr>
        <w:t xml:space="preserve"> </w:t>
      </w:r>
      <w:r w:rsidRPr="00D23D63">
        <w:rPr>
          <w:rFonts w:hint="cs"/>
          <w:rtl/>
        </w:rPr>
        <w:t>تنفيذ</w:t>
      </w:r>
      <w:r w:rsidRPr="00D23D63">
        <w:rPr>
          <w:rtl/>
        </w:rPr>
        <w:t xml:space="preserve"> </w:t>
      </w:r>
      <w:r w:rsidRPr="00D23D63">
        <w:rPr>
          <w:rFonts w:hint="cs"/>
          <w:rtl/>
        </w:rPr>
        <w:t>المشروع</w:t>
      </w:r>
      <w:r w:rsidRPr="00D23D63">
        <w:rPr>
          <w:rtl/>
        </w:rPr>
        <w:t xml:space="preserve"> </w:t>
      </w:r>
      <w:r w:rsidRPr="00D23D63">
        <w:rPr>
          <w:rFonts w:hint="cs"/>
          <w:rtl/>
        </w:rPr>
        <w:t>عن</w:t>
      </w:r>
      <w:r w:rsidRPr="00D23D63">
        <w:rPr>
          <w:rtl/>
        </w:rPr>
        <w:t xml:space="preserve"> </w:t>
      </w:r>
      <w:r w:rsidRPr="00D23D63">
        <w:rPr>
          <w:rFonts w:hint="cs"/>
          <w:rtl/>
        </w:rPr>
        <w:t>طريق</w:t>
      </w:r>
      <w:r w:rsidRPr="00D23D63">
        <w:rPr>
          <w:rtl/>
        </w:rPr>
        <w:t xml:space="preserve"> </w:t>
      </w:r>
      <w:r w:rsidRPr="00D23D63">
        <w:rPr>
          <w:rFonts w:hint="cs"/>
          <w:rtl/>
        </w:rPr>
        <w:t>الموافقة</w:t>
      </w:r>
      <w:r w:rsidRPr="00D23D63">
        <w:rPr>
          <w:rtl/>
        </w:rPr>
        <w:t xml:space="preserve"> </w:t>
      </w:r>
      <w:r w:rsidRPr="00D23D63">
        <w:rPr>
          <w:rFonts w:hint="cs"/>
          <w:rtl/>
        </w:rPr>
        <w:t>على</w:t>
      </w:r>
      <w:r w:rsidRPr="00D23D63">
        <w:rPr>
          <w:rtl/>
        </w:rPr>
        <w:t xml:space="preserve"> </w:t>
      </w:r>
      <w:r w:rsidRPr="00D23D63">
        <w:rPr>
          <w:rFonts w:hint="cs"/>
          <w:rtl/>
        </w:rPr>
        <w:t>تقريره</w:t>
      </w:r>
      <w:r w:rsidRPr="00D23D63">
        <w:rPr>
          <w:rtl/>
        </w:rPr>
        <w:t xml:space="preserve"> </w:t>
      </w:r>
      <w:r w:rsidRPr="00D23D63">
        <w:rPr>
          <w:rFonts w:hint="cs"/>
          <w:rtl/>
        </w:rPr>
        <w:t>السنوي</w:t>
      </w:r>
      <w:r w:rsidRPr="00D23D63">
        <w:rPr>
          <w:rtl/>
        </w:rPr>
        <w:t xml:space="preserve"> </w:t>
      </w:r>
      <w:r w:rsidRPr="00D23D63">
        <w:rPr>
          <w:rFonts w:hint="cs"/>
          <w:rtl/>
        </w:rPr>
        <w:t>وخطط</w:t>
      </w:r>
      <w:r w:rsidRPr="00D23D63">
        <w:rPr>
          <w:rtl/>
        </w:rPr>
        <w:t xml:space="preserve"> </w:t>
      </w:r>
      <w:r w:rsidRPr="00D23D63">
        <w:rPr>
          <w:rFonts w:hint="cs"/>
          <w:rtl/>
        </w:rPr>
        <w:t>و ميزانية تنفيذه</w:t>
      </w:r>
      <w:r w:rsidRPr="00D23D63">
        <w:rPr>
          <w:rtl/>
        </w:rPr>
        <w:t>.</w:t>
      </w:r>
    </w:p>
    <w:p w14:paraId="2E64C784" w14:textId="77777777" w:rsidR="00661A68" w:rsidRPr="00D23D63" w:rsidRDefault="00661A68" w:rsidP="00661A68">
      <w:pPr>
        <w:pStyle w:val="ListParagraph"/>
        <w:bidi/>
        <w:ind w:left="120"/>
        <w:jc w:val="both"/>
        <w:rPr>
          <w:rtl/>
        </w:rPr>
      </w:pPr>
      <w:r w:rsidRPr="00D23D63">
        <w:rPr>
          <w:rtl/>
        </w:rPr>
        <w:t>√</w:t>
      </w:r>
      <w:r w:rsidRPr="00D23D63">
        <w:rPr>
          <w:rFonts w:hint="cs"/>
          <w:rtl/>
        </w:rPr>
        <w:t xml:space="preserve">      وحدة</w:t>
      </w:r>
      <w:r w:rsidRPr="00D23D63">
        <w:rPr>
          <w:rtl/>
        </w:rPr>
        <w:t xml:space="preserve"> </w:t>
      </w:r>
      <w:r w:rsidRPr="00D23D63">
        <w:rPr>
          <w:rFonts w:hint="cs"/>
          <w:rtl/>
        </w:rPr>
        <w:t>إدارة</w:t>
      </w:r>
      <w:r w:rsidRPr="00D23D63">
        <w:rPr>
          <w:rtl/>
        </w:rPr>
        <w:t xml:space="preserve"> </w:t>
      </w:r>
      <w:r w:rsidRPr="00D23D63">
        <w:rPr>
          <w:rFonts w:hint="cs"/>
          <w:rtl/>
        </w:rPr>
        <w:t>المشروع</w:t>
      </w:r>
      <w:r w:rsidRPr="00D23D63">
        <w:rPr>
          <w:rtl/>
        </w:rPr>
        <w:t xml:space="preserve"> (</w:t>
      </w:r>
      <w:r w:rsidRPr="00D23D63">
        <w:rPr>
          <w:lang w:val="en-US"/>
        </w:rPr>
        <w:t>PMU</w:t>
      </w:r>
      <w:r w:rsidRPr="00D23D63">
        <w:rPr>
          <w:rtl/>
        </w:rPr>
        <w:t xml:space="preserve">): </w:t>
      </w:r>
      <w:r w:rsidRPr="00D23D63">
        <w:rPr>
          <w:rFonts w:hint="cs"/>
          <w:rtl/>
        </w:rPr>
        <w:t>ستتحمّل</w:t>
      </w:r>
      <w:r w:rsidRPr="00D23D63">
        <w:rPr>
          <w:rtl/>
        </w:rPr>
        <w:t xml:space="preserve"> </w:t>
      </w:r>
      <w:r w:rsidRPr="00D23D63">
        <w:rPr>
          <w:rFonts w:hint="cs"/>
          <w:rtl/>
        </w:rPr>
        <w:t>وحدة</w:t>
      </w:r>
      <w:r w:rsidRPr="00D23D63">
        <w:rPr>
          <w:rtl/>
        </w:rPr>
        <w:t xml:space="preserve"> </w:t>
      </w:r>
      <w:r w:rsidRPr="00D23D63">
        <w:rPr>
          <w:rFonts w:hint="cs"/>
          <w:rtl/>
        </w:rPr>
        <w:t>إدارة</w:t>
      </w:r>
      <w:r w:rsidRPr="00D23D63">
        <w:rPr>
          <w:rtl/>
        </w:rPr>
        <w:t xml:space="preserve"> </w:t>
      </w:r>
      <w:r w:rsidRPr="00D23D63">
        <w:rPr>
          <w:rFonts w:hint="cs"/>
          <w:rtl/>
        </w:rPr>
        <w:t>المشروع</w:t>
      </w:r>
      <w:r w:rsidRPr="00D23D63">
        <w:rPr>
          <w:rtl/>
        </w:rPr>
        <w:t xml:space="preserve"> </w:t>
      </w:r>
      <w:r w:rsidRPr="00D23D63">
        <w:rPr>
          <w:rFonts w:hint="cs"/>
          <w:rtl/>
        </w:rPr>
        <w:t>المسؤولية</w:t>
      </w:r>
      <w:r w:rsidRPr="00D23D63">
        <w:rPr>
          <w:rtl/>
        </w:rPr>
        <w:t xml:space="preserve"> </w:t>
      </w:r>
      <w:r w:rsidRPr="00D23D63">
        <w:rPr>
          <w:rFonts w:hint="cs"/>
          <w:rtl/>
        </w:rPr>
        <w:t>الكاملة</w:t>
      </w:r>
      <w:r w:rsidRPr="00D23D63">
        <w:rPr>
          <w:rtl/>
        </w:rPr>
        <w:t xml:space="preserve"> </w:t>
      </w:r>
      <w:r w:rsidRPr="00D23D63">
        <w:rPr>
          <w:rFonts w:hint="cs"/>
          <w:rtl/>
        </w:rPr>
        <w:t>عن</w:t>
      </w:r>
      <w:r w:rsidRPr="00D23D63">
        <w:rPr>
          <w:rtl/>
        </w:rPr>
        <w:t xml:space="preserve"> </w:t>
      </w:r>
      <w:r w:rsidRPr="00D23D63">
        <w:rPr>
          <w:rFonts w:hint="cs"/>
          <w:rtl/>
        </w:rPr>
        <w:t>تنسيق</w:t>
      </w:r>
      <w:r w:rsidRPr="00D23D63">
        <w:rPr>
          <w:rtl/>
        </w:rPr>
        <w:t xml:space="preserve"> </w:t>
      </w:r>
      <w:r w:rsidRPr="00D23D63">
        <w:rPr>
          <w:rFonts w:hint="cs"/>
          <w:rtl/>
        </w:rPr>
        <w:t>المشروع</w:t>
      </w:r>
      <w:r w:rsidRPr="00D23D63">
        <w:rPr>
          <w:rtl/>
        </w:rPr>
        <w:t xml:space="preserve">. </w:t>
      </w:r>
      <w:r w:rsidRPr="00D23D63">
        <w:rPr>
          <w:rFonts w:hint="cs"/>
          <w:rtl/>
        </w:rPr>
        <w:t>سيتم</w:t>
      </w:r>
      <w:r w:rsidRPr="00D23D63">
        <w:rPr>
          <w:rtl/>
        </w:rPr>
        <w:t xml:space="preserve"> </w:t>
      </w:r>
      <w:r w:rsidRPr="00D23D63">
        <w:rPr>
          <w:rFonts w:hint="cs"/>
          <w:rtl/>
        </w:rPr>
        <w:t>تعزيزها</w:t>
      </w:r>
      <w:r w:rsidRPr="00D23D63">
        <w:rPr>
          <w:rtl/>
        </w:rPr>
        <w:t xml:space="preserve"> </w:t>
      </w:r>
      <w:r w:rsidRPr="00D23D63">
        <w:rPr>
          <w:rFonts w:hint="cs"/>
          <w:rtl/>
        </w:rPr>
        <w:t xml:space="preserve"> على حدّ سواء باعتبارها</w:t>
      </w:r>
      <w:r w:rsidRPr="00D23D63">
        <w:rPr>
          <w:rtl/>
        </w:rPr>
        <w:t xml:space="preserve"> </w:t>
      </w:r>
      <w:r w:rsidRPr="00D23D63">
        <w:rPr>
          <w:rFonts w:hint="cs"/>
          <w:rtl/>
        </w:rPr>
        <w:t>هيكلا</w:t>
      </w:r>
      <w:r w:rsidRPr="00D23D63">
        <w:rPr>
          <w:rtl/>
        </w:rPr>
        <w:t xml:space="preserve"> </w:t>
      </w:r>
      <w:r w:rsidRPr="00D23D63">
        <w:rPr>
          <w:rFonts w:hint="cs"/>
          <w:rtl/>
        </w:rPr>
        <w:t>داخل</w:t>
      </w:r>
      <w:r w:rsidRPr="00D23D63">
        <w:rPr>
          <w:rtl/>
        </w:rPr>
        <w:t xml:space="preserve"> </w:t>
      </w:r>
      <w:r w:rsidRPr="00D23D63">
        <w:rPr>
          <w:rFonts w:hint="cs"/>
          <w:rtl/>
        </w:rPr>
        <w:t>وزارة</w:t>
      </w:r>
      <w:r w:rsidRPr="00D23D63">
        <w:rPr>
          <w:rtl/>
        </w:rPr>
        <w:t xml:space="preserve"> </w:t>
      </w:r>
      <w:r w:rsidRPr="00D23D63">
        <w:rPr>
          <w:rFonts w:hint="cs"/>
          <w:rtl/>
        </w:rPr>
        <w:t>التعليم</w:t>
      </w:r>
      <w:r w:rsidRPr="00D23D63">
        <w:rPr>
          <w:rtl/>
        </w:rPr>
        <w:t xml:space="preserve"> </w:t>
      </w:r>
      <w:r w:rsidRPr="00D23D63">
        <w:rPr>
          <w:rFonts w:hint="cs"/>
          <w:rtl/>
        </w:rPr>
        <w:t>العالي</w:t>
      </w:r>
      <w:r w:rsidRPr="00D23D63">
        <w:rPr>
          <w:rtl/>
        </w:rPr>
        <w:t xml:space="preserve"> </w:t>
      </w:r>
      <w:r w:rsidRPr="00D23D63">
        <w:rPr>
          <w:rFonts w:hint="cs"/>
          <w:rtl/>
        </w:rPr>
        <w:t>ومن</w:t>
      </w:r>
      <w:r w:rsidRPr="00D23D63">
        <w:rPr>
          <w:rtl/>
        </w:rPr>
        <w:t xml:space="preserve"> </w:t>
      </w:r>
      <w:r w:rsidRPr="00D23D63">
        <w:rPr>
          <w:rFonts w:hint="cs"/>
          <w:rtl/>
        </w:rPr>
        <w:t>حيث</w:t>
      </w:r>
      <w:r w:rsidRPr="00D23D63">
        <w:rPr>
          <w:rtl/>
        </w:rPr>
        <w:t xml:space="preserve"> </w:t>
      </w:r>
      <w:r w:rsidRPr="00D23D63">
        <w:rPr>
          <w:rFonts w:hint="cs"/>
          <w:rtl/>
        </w:rPr>
        <w:t>الموارد</w:t>
      </w:r>
      <w:r w:rsidRPr="00D23D63">
        <w:rPr>
          <w:rtl/>
        </w:rPr>
        <w:t xml:space="preserve"> </w:t>
      </w:r>
      <w:r w:rsidRPr="00D23D63">
        <w:rPr>
          <w:rFonts w:hint="cs"/>
          <w:rtl/>
        </w:rPr>
        <w:t>البشرية</w:t>
      </w:r>
      <w:r w:rsidRPr="00D23D63">
        <w:rPr>
          <w:rtl/>
        </w:rPr>
        <w:t xml:space="preserve">. </w:t>
      </w:r>
      <w:r w:rsidRPr="00D23D63">
        <w:rPr>
          <w:rFonts w:hint="cs"/>
          <w:rtl/>
        </w:rPr>
        <w:t>وستكون للهيكل</w:t>
      </w:r>
      <w:r w:rsidRPr="00D23D63">
        <w:rPr>
          <w:rtl/>
        </w:rPr>
        <w:t xml:space="preserve"> </w:t>
      </w:r>
      <w:r w:rsidRPr="00D23D63">
        <w:rPr>
          <w:rFonts w:hint="cs"/>
          <w:rtl/>
        </w:rPr>
        <w:t>الجديد</w:t>
      </w:r>
      <w:r w:rsidRPr="00D23D63">
        <w:rPr>
          <w:rtl/>
        </w:rPr>
        <w:t xml:space="preserve"> </w:t>
      </w:r>
      <w:r w:rsidRPr="00D23D63">
        <w:rPr>
          <w:rFonts w:hint="cs"/>
          <w:rtl/>
        </w:rPr>
        <w:t>أدوار</w:t>
      </w:r>
      <w:r w:rsidRPr="00D23D63">
        <w:rPr>
          <w:rtl/>
        </w:rPr>
        <w:t xml:space="preserve"> </w:t>
      </w:r>
      <w:r w:rsidRPr="00D23D63">
        <w:rPr>
          <w:rFonts w:hint="cs"/>
          <w:rtl/>
        </w:rPr>
        <w:t>ومسؤوليات</w:t>
      </w:r>
      <w:r w:rsidRPr="00D23D63">
        <w:rPr>
          <w:rtl/>
        </w:rPr>
        <w:t xml:space="preserve"> </w:t>
      </w:r>
      <w:r w:rsidRPr="00D23D63">
        <w:rPr>
          <w:rFonts w:hint="cs"/>
          <w:rtl/>
        </w:rPr>
        <w:t>واضحة</w:t>
      </w:r>
      <w:r w:rsidRPr="00D23D63">
        <w:rPr>
          <w:rtl/>
        </w:rPr>
        <w:t xml:space="preserve"> </w:t>
      </w:r>
      <w:r w:rsidRPr="00D23D63">
        <w:rPr>
          <w:rFonts w:hint="cs"/>
          <w:rtl/>
        </w:rPr>
        <w:t>بموجب</w:t>
      </w:r>
      <w:r w:rsidRPr="00D23D63">
        <w:rPr>
          <w:rtl/>
        </w:rPr>
        <w:t xml:space="preserve"> </w:t>
      </w:r>
      <w:r w:rsidRPr="00D23D63">
        <w:rPr>
          <w:rFonts w:hint="cs"/>
          <w:rtl/>
        </w:rPr>
        <w:t>مرسوم</w:t>
      </w:r>
      <w:r w:rsidRPr="00D23D63">
        <w:rPr>
          <w:rtl/>
        </w:rPr>
        <w:t xml:space="preserve">. </w:t>
      </w:r>
      <w:r w:rsidRPr="00D23D63">
        <w:rPr>
          <w:rFonts w:hint="cs"/>
          <w:rtl/>
        </w:rPr>
        <w:t>وستتألف</w:t>
      </w:r>
      <w:r w:rsidRPr="00D23D63">
        <w:rPr>
          <w:rtl/>
        </w:rPr>
        <w:t xml:space="preserve"> </w:t>
      </w:r>
      <w:r w:rsidRPr="00D23D63">
        <w:rPr>
          <w:rFonts w:hint="cs"/>
          <w:rtl/>
        </w:rPr>
        <w:t>الوحدة من</w:t>
      </w:r>
      <w:r w:rsidRPr="00D23D63">
        <w:rPr>
          <w:rtl/>
        </w:rPr>
        <w:t xml:space="preserve"> </w:t>
      </w:r>
      <w:r w:rsidRPr="00D23D63">
        <w:rPr>
          <w:rFonts w:hint="cs"/>
          <w:rtl/>
        </w:rPr>
        <w:t>موظفي</w:t>
      </w:r>
      <w:r w:rsidRPr="00D23D63">
        <w:rPr>
          <w:rtl/>
        </w:rPr>
        <w:t xml:space="preserve"> </w:t>
      </w:r>
      <w:r w:rsidRPr="00D23D63">
        <w:rPr>
          <w:rFonts w:hint="cs"/>
          <w:rtl/>
        </w:rPr>
        <w:t>وزارة</w:t>
      </w:r>
      <w:r w:rsidRPr="00D23D63">
        <w:rPr>
          <w:rtl/>
        </w:rPr>
        <w:t xml:space="preserve"> </w:t>
      </w:r>
      <w:r w:rsidRPr="00D23D63">
        <w:rPr>
          <w:rFonts w:hint="cs"/>
          <w:rtl/>
        </w:rPr>
        <w:t>التعليم</w:t>
      </w:r>
      <w:r w:rsidRPr="00D23D63">
        <w:rPr>
          <w:rtl/>
        </w:rPr>
        <w:t xml:space="preserve"> </w:t>
      </w:r>
      <w:r w:rsidRPr="00D23D63">
        <w:rPr>
          <w:rFonts w:hint="cs"/>
          <w:rtl/>
        </w:rPr>
        <w:t>العالي</w:t>
      </w:r>
      <w:r w:rsidRPr="00D23D63">
        <w:rPr>
          <w:rtl/>
        </w:rPr>
        <w:t xml:space="preserve"> </w:t>
      </w:r>
      <w:r w:rsidRPr="00D23D63">
        <w:rPr>
          <w:rFonts w:hint="cs"/>
          <w:rtl/>
        </w:rPr>
        <w:t>المؤهلين</w:t>
      </w:r>
      <w:r w:rsidRPr="00D23D63">
        <w:rPr>
          <w:rtl/>
        </w:rPr>
        <w:t xml:space="preserve"> </w:t>
      </w:r>
      <w:r w:rsidRPr="00D23D63">
        <w:rPr>
          <w:rFonts w:hint="cs"/>
          <w:rtl/>
        </w:rPr>
        <w:t>من</w:t>
      </w:r>
      <w:r w:rsidRPr="00D23D63">
        <w:rPr>
          <w:rtl/>
        </w:rPr>
        <w:t xml:space="preserve"> </w:t>
      </w:r>
      <w:r w:rsidRPr="00D23D63">
        <w:rPr>
          <w:rFonts w:hint="cs"/>
          <w:rtl/>
        </w:rPr>
        <w:t>ذوي</w:t>
      </w:r>
      <w:r w:rsidRPr="00D23D63">
        <w:rPr>
          <w:rtl/>
        </w:rPr>
        <w:t xml:space="preserve"> </w:t>
      </w:r>
      <w:r w:rsidRPr="00D23D63">
        <w:rPr>
          <w:rFonts w:hint="cs"/>
          <w:rtl/>
        </w:rPr>
        <w:t>الخبرة</w:t>
      </w:r>
      <w:r w:rsidRPr="00D23D63">
        <w:rPr>
          <w:rtl/>
        </w:rPr>
        <w:t xml:space="preserve"> </w:t>
      </w:r>
      <w:r w:rsidRPr="00D23D63">
        <w:rPr>
          <w:rFonts w:hint="cs"/>
          <w:rtl/>
        </w:rPr>
        <w:t>و من</w:t>
      </w:r>
      <w:r w:rsidRPr="00D23D63">
        <w:rPr>
          <w:rtl/>
        </w:rPr>
        <w:t xml:space="preserve"> </w:t>
      </w:r>
      <w:r w:rsidRPr="00D23D63">
        <w:rPr>
          <w:rFonts w:hint="cs"/>
          <w:rtl/>
        </w:rPr>
        <w:t>خبراء</w:t>
      </w:r>
      <w:r w:rsidRPr="00D23D63">
        <w:rPr>
          <w:rtl/>
        </w:rPr>
        <w:t xml:space="preserve"> </w:t>
      </w:r>
      <w:r w:rsidRPr="00D23D63">
        <w:rPr>
          <w:rFonts w:hint="cs"/>
          <w:rtl/>
        </w:rPr>
        <w:t>خارجيين</w:t>
      </w:r>
      <w:r w:rsidRPr="00D23D63">
        <w:rPr>
          <w:rtl/>
        </w:rPr>
        <w:t>.</w:t>
      </w:r>
    </w:p>
    <w:p w14:paraId="2E64C785" w14:textId="77777777" w:rsidR="00661A68" w:rsidRPr="00D23D63" w:rsidRDefault="00661A68" w:rsidP="00661A68">
      <w:pPr>
        <w:pStyle w:val="ListParagraph"/>
        <w:bidi/>
        <w:ind w:left="120"/>
        <w:jc w:val="both"/>
        <w:rPr>
          <w:rtl/>
        </w:rPr>
      </w:pPr>
    </w:p>
    <w:p w14:paraId="2E64C786" w14:textId="77777777" w:rsidR="00AE5F3F" w:rsidRDefault="00AE5F3F" w:rsidP="00C06189">
      <w:pPr>
        <w:pStyle w:val="ListParagraph"/>
        <w:numPr>
          <w:ilvl w:val="0"/>
          <w:numId w:val="1"/>
        </w:numPr>
        <w:bidi/>
        <w:jc w:val="both"/>
        <w:rPr>
          <w:rtl/>
        </w:rPr>
      </w:pPr>
      <w:r w:rsidRPr="00D23D63">
        <w:rPr>
          <w:rFonts w:hint="cs"/>
          <w:rtl/>
        </w:rPr>
        <w:t>ستكون وحدة</w:t>
      </w:r>
      <w:r w:rsidRPr="00D23D63">
        <w:rPr>
          <w:rtl/>
        </w:rPr>
        <w:t xml:space="preserve"> </w:t>
      </w:r>
      <w:r w:rsidRPr="00D23D63">
        <w:rPr>
          <w:rFonts w:hint="cs"/>
          <w:rtl/>
        </w:rPr>
        <w:t>إدارة</w:t>
      </w:r>
      <w:r w:rsidRPr="00D23D63">
        <w:rPr>
          <w:rtl/>
        </w:rPr>
        <w:t xml:space="preserve"> </w:t>
      </w:r>
      <w:r w:rsidRPr="00D23D63">
        <w:rPr>
          <w:rFonts w:hint="cs"/>
          <w:rtl/>
        </w:rPr>
        <w:t>المشروع</w:t>
      </w:r>
      <w:r w:rsidRPr="00D23D63">
        <w:rPr>
          <w:rtl/>
        </w:rPr>
        <w:t xml:space="preserve"> </w:t>
      </w:r>
      <w:r w:rsidRPr="00D23D63">
        <w:rPr>
          <w:rFonts w:hint="cs"/>
          <w:rtl/>
        </w:rPr>
        <w:t>مسؤولة عن</w:t>
      </w:r>
      <w:r w:rsidRPr="00D23D63">
        <w:rPr>
          <w:rtl/>
        </w:rPr>
        <w:t xml:space="preserve"> </w:t>
      </w:r>
      <w:r w:rsidRPr="00D23D63">
        <w:rPr>
          <w:rFonts w:hint="cs"/>
          <w:rtl/>
        </w:rPr>
        <w:t>إدارة</w:t>
      </w:r>
      <w:r w:rsidRPr="00D23D63">
        <w:rPr>
          <w:rtl/>
        </w:rPr>
        <w:t xml:space="preserve"> </w:t>
      </w:r>
      <w:r w:rsidRPr="00D23D63">
        <w:rPr>
          <w:rFonts w:hint="cs"/>
          <w:rtl/>
        </w:rPr>
        <w:t>أموال</w:t>
      </w:r>
      <w:r w:rsidRPr="00D23D63">
        <w:rPr>
          <w:rtl/>
        </w:rPr>
        <w:t xml:space="preserve"> </w:t>
      </w:r>
      <w:r w:rsidRPr="00D23D63">
        <w:rPr>
          <w:rFonts w:hint="cs"/>
          <w:rtl/>
        </w:rPr>
        <w:t>المشروع</w:t>
      </w:r>
      <w:r w:rsidRPr="00D23D63">
        <w:rPr>
          <w:rtl/>
        </w:rPr>
        <w:t xml:space="preserve"> </w:t>
      </w:r>
      <w:r w:rsidRPr="00D23D63">
        <w:rPr>
          <w:rFonts w:hint="cs"/>
          <w:rtl/>
        </w:rPr>
        <w:t>والمعاملات</w:t>
      </w:r>
      <w:r w:rsidRPr="00D23D63">
        <w:rPr>
          <w:rtl/>
        </w:rPr>
        <w:t xml:space="preserve"> </w:t>
      </w:r>
      <w:r w:rsidRPr="00D23D63">
        <w:rPr>
          <w:rFonts w:hint="cs"/>
          <w:rtl/>
        </w:rPr>
        <w:t>المالية</w:t>
      </w:r>
      <w:r w:rsidRPr="00D23D63">
        <w:rPr>
          <w:rtl/>
        </w:rPr>
        <w:t xml:space="preserve"> </w:t>
      </w:r>
      <w:r w:rsidRPr="00D23D63">
        <w:rPr>
          <w:rFonts w:hint="cs"/>
          <w:rtl/>
        </w:rPr>
        <w:t>ذات</w:t>
      </w:r>
      <w:r w:rsidRPr="00D23D63">
        <w:rPr>
          <w:rtl/>
        </w:rPr>
        <w:t xml:space="preserve"> </w:t>
      </w:r>
      <w:r w:rsidRPr="00D23D63">
        <w:rPr>
          <w:rFonts w:hint="cs"/>
          <w:rtl/>
        </w:rPr>
        <w:t>الصلة</w:t>
      </w:r>
      <w:r w:rsidRPr="00D23D63">
        <w:rPr>
          <w:rtl/>
        </w:rPr>
        <w:t>.</w:t>
      </w:r>
      <w:r w:rsidRPr="00D23D63">
        <w:rPr>
          <w:rFonts w:hint="cs"/>
          <w:rtl/>
        </w:rPr>
        <w:t xml:space="preserve">  وستعود  مسؤولية</w:t>
      </w:r>
      <w:r w:rsidRPr="00D23D63">
        <w:rPr>
          <w:rtl/>
        </w:rPr>
        <w:t xml:space="preserve"> </w:t>
      </w:r>
      <w:r w:rsidRPr="00D23D63">
        <w:rPr>
          <w:rFonts w:hint="cs"/>
          <w:rtl/>
        </w:rPr>
        <w:t>إ</w:t>
      </w:r>
      <w:r w:rsidRPr="00D23D63">
        <w:rPr>
          <w:rtl/>
        </w:rPr>
        <w:t xml:space="preserve"> </w:t>
      </w:r>
      <w:r w:rsidRPr="00D23D63">
        <w:rPr>
          <w:rFonts w:hint="cs"/>
          <w:rtl/>
        </w:rPr>
        <w:t>دارة المحاسبة و المالية  الخاصة بوحدة</w:t>
      </w:r>
      <w:r w:rsidRPr="00D23D63">
        <w:rPr>
          <w:rtl/>
        </w:rPr>
        <w:t xml:space="preserve"> </w:t>
      </w:r>
      <w:r w:rsidRPr="00D23D63">
        <w:rPr>
          <w:rFonts w:hint="cs"/>
          <w:rtl/>
        </w:rPr>
        <w:t>إدارة</w:t>
      </w:r>
      <w:r w:rsidRPr="00D23D63">
        <w:rPr>
          <w:rtl/>
        </w:rPr>
        <w:t xml:space="preserve"> </w:t>
      </w:r>
      <w:r w:rsidRPr="00D23D63">
        <w:rPr>
          <w:rFonts w:hint="cs"/>
          <w:rtl/>
        </w:rPr>
        <w:t>المشروع</w:t>
      </w:r>
      <w:r w:rsidRPr="00D23D63">
        <w:rPr>
          <w:rtl/>
        </w:rPr>
        <w:t xml:space="preserve"> </w:t>
      </w:r>
      <w:r w:rsidRPr="00D23D63">
        <w:rPr>
          <w:rFonts w:hint="cs"/>
          <w:rtl/>
        </w:rPr>
        <w:t>إلى</w:t>
      </w:r>
      <w:r w:rsidRPr="00D23D63">
        <w:rPr>
          <w:rtl/>
        </w:rPr>
        <w:t xml:space="preserve"> </w:t>
      </w:r>
      <w:r w:rsidRPr="00D23D63">
        <w:rPr>
          <w:rFonts w:hint="cs"/>
          <w:rtl/>
        </w:rPr>
        <w:t>شؤون المالية</w:t>
      </w:r>
      <w:r w:rsidRPr="00D23D63">
        <w:rPr>
          <w:rtl/>
        </w:rPr>
        <w:t xml:space="preserve"> </w:t>
      </w:r>
      <w:r w:rsidRPr="00D23D63">
        <w:rPr>
          <w:rFonts w:hint="cs"/>
          <w:rtl/>
        </w:rPr>
        <w:t>الخاصة بالمشروع</w:t>
      </w:r>
      <w:r w:rsidRPr="00D23D63">
        <w:rPr>
          <w:rtl/>
        </w:rPr>
        <w:t xml:space="preserve"> </w:t>
      </w:r>
      <w:r w:rsidRPr="00D23D63">
        <w:rPr>
          <w:rFonts w:hint="cs"/>
          <w:rtl/>
        </w:rPr>
        <w:t>بما</w:t>
      </w:r>
      <w:r w:rsidRPr="00D23D63">
        <w:rPr>
          <w:rtl/>
        </w:rPr>
        <w:t xml:space="preserve"> </w:t>
      </w:r>
      <w:r w:rsidRPr="00D23D63">
        <w:rPr>
          <w:rFonts w:hint="cs"/>
          <w:rtl/>
        </w:rPr>
        <w:t>في</w:t>
      </w:r>
      <w:r w:rsidRPr="00D23D63">
        <w:rPr>
          <w:rtl/>
        </w:rPr>
        <w:t xml:space="preserve"> </w:t>
      </w:r>
      <w:r w:rsidRPr="00D23D63">
        <w:rPr>
          <w:rFonts w:hint="cs"/>
          <w:rtl/>
        </w:rPr>
        <w:t>ذلك</w:t>
      </w:r>
      <w:r w:rsidRPr="00D23D63">
        <w:rPr>
          <w:rtl/>
        </w:rPr>
        <w:t xml:space="preserve"> </w:t>
      </w:r>
      <w:r w:rsidRPr="00D23D63">
        <w:rPr>
          <w:rFonts w:hint="cs"/>
          <w:rtl/>
        </w:rPr>
        <w:t>وظائف</w:t>
      </w:r>
      <w:r w:rsidRPr="00D23D63">
        <w:rPr>
          <w:rtl/>
        </w:rPr>
        <w:t xml:space="preserve"> </w:t>
      </w:r>
      <w:r w:rsidRPr="00D23D63">
        <w:rPr>
          <w:rFonts w:hint="cs"/>
          <w:rtl/>
        </w:rPr>
        <w:t>المحاسبة</w:t>
      </w:r>
      <w:r w:rsidRPr="00D23D63">
        <w:rPr>
          <w:rtl/>
        </w:rPr>
        <w:t xml:space="preserve"> </w:t>
      </w:r>
      <w:r w:rsidRPr="00D23D63">
        <w:rPr>
          <w:rFonts w:hint="cs"/>
          <w:rtl/>
        </w:rPr>
        <w:t>والإبلاغ</w:t>
      </w:r>
      <w:r w:rsidRPr="00D23D63">
        <w:rPr>
          <w:rtl/>
        </w:rPr>
        <w:t xml:space="preserve">. </w:t>
      </w:r>
      <w:r w:rsidRPr="00D23D63">
        <w:rPr>
          <w:rFonts w:hint="cs"/>
          <w:rtl/>
        </w:rPr>
        <w:t>و بشكل</w:t>
      </w:r>
      <w:r w:rsidRPr="00D23D63">
        <w:rPr>
          <w:rtl/>
        </w:rPr>
        <w:t xml:space="preserve"> </w:t>
      </w:r>
      <w:r w:rsidRPr="00D23D63">
        <w:rPr>
          <w:rFonts w:hint="cs"/>
          <w:rtl/>
        </w:rPr>
        <w:t>عام،</w:t>
      </w:r>
      <w:r w:rsidRPr="00D23D63">
        <w:rPr>
          <w:rtl/>
        </w:rPr>
        <w:t xml:space="preserve"> </w:t>
      </w:r>
      <w:r w:rsidRPr="00D23D63">
        <w:rPr>
          <w:rFonts w:hint="cs"/>
          <w:rtl/>
        </w:rPr>
        <w:t>ستكون هذه</w:t>
      </w:r>
      <w:r w:rsidRPr="00D23D63">
        <w:rPr>
          <w:rtl/>
        </w:rPr>
        <w:t xml:space="preserve"> </w:t>
      </w:r>
      <w:r w:rsidRPr="00D23D63">
        <w:rPr>
          <w:rFonts w:hint="cs"/>
          <w:rtl/>
        </w:rPr>
        <w:t>الوحدة</w:t>
      </w:r>
      <w:r w:rsidRPr="00D23D63">
        <w:rPr>
          <w:rtl/>
        </w:rPr>
        <w:t xml:space="preserve"> </w:t>
      </w:r>
      <w:r w:rsidRPr="00D23D63">
        <w:rPr>
          <w:rFonts w:hint="cs"/>
          <w:rtl/>
        </w:rPr>
        <w:t>مسؤولة</w:t>
      </w:r>
      <w:r w:rsidRPr="00D23D63">
        <w:rPr>
          <w:rtl/>
        </w:rPr>
        <w:t xml:space="preserve"> </w:t>
      </w:r>
      <w:r w:rsidRPr="00D23D63">
        <w:rPr>
          <w:rFonts w:hint="cs"/>
          <w:rtl/>
        </w:rPr>
        <w:t>عن</w:t>
      </w:r>
      <w:r w:rsidRPr="00D23D63">
        <w:rPr>
          <w:rtl/>
        </w:rPr>
        <w:t xml:space="preserve"> </w:t>
      </w:r>
      <w:r w:rsidRPr="00D23D63">
        <w:rPr>
          <w:rFonts w:hint="cs"/>
          <w:rtl/>
        </w:rPr>
        <w:t>الحفاظ</w:t>
      </w:r>
      <w:r w:rsidRPr="00D23D63">
        <w:rPr>
          <w:rtl/>
        </w:rPr>
        <w:t xml:space="preserve"> </w:t>
      </w:r>
      <w:r w:rsidRPr="00D23D63">
        <w:rPr>
          <w:rFonts w:hint="cs"/>
          <w:rtl/>
        </w:rPr>
        <w:t>على</w:t>
      </w:r>
      <w:r w:rsidRPr="00D23D63">
        <w:rPr>
          <w:rtl/>
        </w:rPr>
        <w:t xml:space="preserve"> </w:t>
      </w:r>
      <w:r w:rsidRPr="00D23D63">
        <w:rPr>
          <w:rFonts w:hint="cs"/>
          <w:rtl/>
        </w:rPr>
        <w:t>نظام مقبول</w:t>
      </w:r>
      <w:r w:rsidRPr="00D23D63">
        <w:rPr>
          <w:rtl/>
        </w:rPr>
        <w:t xml:space="preserve"> </w:t>
      </w:r>
      <w:r w:rsidRPr="00D23D63">
        <w:rPr>
          <w:rFonts w:hint="cs"/>
          <w:rtl/>
        </w:rPr>
        <w:t>للإدارة</w:t>
      </w:r>
      <w:r w:rsidRPr="00D23D63">
        <w:rPr>
          <w:rtl/>
        </w:rPr>
        <w:t xml:space="preserve"> </w:t>
      </w:r>
      <w:r w:rsidRPr="00D23D63">
        <w:rPr>
          <w:rFonts w:hint="cs"/>
          <w:rtl/>
        </w:rPr>
        <w:t>المالية</w:t>
      </w:r>
      <w:r w:rsidRPr="00D23D63">
        <w:rPr>
          <w:rtl/>
        </w:rPr>
        <w:t xml:space="preserve"> </w:t>
      </w:r>
      <w:r w:rsidRPr="00D23D63">
        <w:rPr>
          <w:rFonts w:hint="cs"/>
          <w:rtl/>
        </w:rPr>
        <w:t>لدى</w:t>
      </w:r>
      <w:r w:rsidRPr="00D23D63">
        <w:rPr>
          <w:rtl/>
        </w:rPr>
        <w:t xml:space="preserve"> </w:t>
      </w:r>
      <w:r w:rsidRPr="00D23D63">
        <w:rPr>
          <w:rFonts w:hint="cs"/>
          <w:rtl/>
        </w:rPr>
        <w:t>البنك،</w:t>
      </w:r>
      <w:r w:rsidRPr="00D23D63">
        <w:rPr>
          <w:rtl/>
        </w:rPr>
        <w:t xml:space="preserve"> </w:t>
      </w:r>
      <w:r w:rsidRPr="00D23D63">
        <w:rPr>
          <w:rFonts w:hint="cs"/>
          <w:rtl/>
        </w:rPr>
        <w:t>والوفاء</w:t>
      </w:r>
      <w:r w:rsidRPr="00D23D63">
        <w:rPr>
          <w:rtl/>
        </w:rPr>
        <w:t xml:space="preserve"> </w:t>
      </w:r>
      <w:r w:rsidRPr="00D23D63">
        <w:rPr>
          <w:rFonts w:hint="cs"/>
          <w:rtl/>
        </w:rPr>
        <w:t>بإجراءات</w:t>
      </w:r>
      <w:r w:rsidRPr="00D23D63">
        <w:rPr>
          <w:rtl/>
        </w:rPr>
        <w:t xml:space="preserve"> </w:t>
      </w:r>
      <w:r w:rsidRPr="00D23D63">
        <w:rPr>
          <w:rFonts w:hint="cs"/>
          <w:rtl/>
        </w:rPr>
        <w:t>البنك</w:t>
      </w:r>
      <w:r w:rsidRPr="00D23D63">
        <w:rPr>
          <w:rtl/>
        </w:rPr>
        <w:t xml:space="preserve"> </w:t>
      </w:r>
      <w:r w:rsidRPr="00D23D63">
        <w:rPr>
          <w:rFonts w:hint="cs"/>
          <w:rtl/>
        </w:rPr>
        <w:t>الدولي</w:t>
      </w:r>
      <w:r w:rsidRPr="00D23D63">
        <w:rPr>
          <w:rtl/>
        </w:rPr>
        <w:t xml:space="preserve"> </w:t>
      </w:r>
      <w:r w:rsidRPr="00D23D63">
        <w:rPr>
          <w:rFonts w:hint="cs"/>
          <w:rtl/>
        </w:rPr>
        <w:t>فيما</w:t>
      </w:r>
      <w:r w:rsidRPr="00D23D63">
        <w:rPr>
          <w:rtl/>
        </w:rPr>
        <w:t xml:space="preserve"> </w:t>
      </w:r>
      <w:r w:rsidRPr="00D23D63">
        <w:rPr>
          <w:rFonts w:hint="cs"/>
          <w:rtl/>
        </w:rPr>
        <w:t>يتعلق</w:t>
      </w:r>
      <w:r w:rsidRPr="00D23D63">
        <w:rPr>
          <w:rtl/>
        </w:rPr>
        <w:t xml:space="preserve"> </w:t>
      </w:r>
      <w:r w:rsidRPr="00D23D63">
        <w:rPr>
          <w:rFonts w:hint="cs"/>
          <w:rtl/>
        </w:rPr>
        <w:t>بالمشتريات</w:t>
      </w:r>
      <w:r w:rsidRPr="00D23D63">
        <w:rPr>
          <w:rtl/>
        </w:rPr>
        <w:t xml:space="preserve"> </w:t>
      </w:r>
      <w:r w:rsidRPr="00D23D63">
        <w:rPr>
          <w:rFonts w:hint="cs"/>
          <w:rtl/>
        </w:rPr>
        <w:t>والصرف</w:t>
      </w:r>
      <w:r w:rsidRPr="00D23D63">
        <w:rPr>
          <w:rtl/>
        </w:rPr>
        <w:t xml:space="preserve"> </w:t>
      </w:r>
      <w:r w:rsidRPr="00D23D63">
        <w:rPr>
          <w:rFonts w:hint="cs"/>
          <w:rtl/>
        </w:rPr>
        <w:t>والرقابة</w:t>
      </w:r>
      <w:r w:rsidRPr="00D23D63">
        <w:rPr>
          <w:rtl/>
        </w:rPr>
        <w:t xml:space="preserve"> </w:t>
      </w:r>
      <w:r w:rsidRPr="00D23D63">
        <w:rPr>
          <w:rFonts w:hint="cs"/>
          <w:rtl/>
        </w:rPr>
        <w:t>المالية</w:t>
      </w:r>
      <w:r w:rsidRPr="00D23D63">
        <w:rPr>
          <w:rtl/>
        </w:rPr>
        <w:t>.</w:t>
      </w:r>
    </w:p>
    <w:p w14:paraId="2E64C787" w14:textId="77777777" w:rsidR="00DF34E5" w:rsidRPr="00D23D63" w:rsidRDefault="00DF34E5" w:rsidP="00DF34E5">
      <w:pPr>
        <w:pStyle w:val="ListParagraph"/>
        <w:bidi/>
        <w:ind w:left="120"/>
        <w:jc w:val="both"/>
        <w:rPr>
          <w:rtl/>
        </w:rPr>
      </w:pPr>
    </w:p>
    <w:p w14:paraId="2E64C788" w14:textId="77777777" w:rsidR="00AE5F3F" w:rsidRDefault="00AE5F3F" w:rsidP="00C06189">
      <w:pPr>
        <w:pStyle w:val="ListParagraph"/>
        <w:numPr>
          <w:ilvl w:val="0"/>
          <w:numId w:val="1"/>
        </w:numPr>
        <w:bidi/>
        <w:jc w:val="both"/>
        <w:rPr>
          <w:rtl/>
        </w:rPr>
      </w:pPr>
      <w:r w:rsidRPr="00D23D63">
        <w:rPr>
          <w:rFonts w:hint="cs"/>
          <w:rtl/>
        </w:rPr>
        <w:t>بالإضافة</w:t>
      </w:r>
      <w:r w:rsidRPr="00D23D63">
        <w:rPr>
          <w:rtl/>
        </w:rPr>
        <w:t xml:space="preserve"> </w:t>
      </w:r>
      <w:r w:rsidRPr="00D23D63">
        <w:rPr>
          <w:rFonts w:hint="cs"/>
          <w:rtl/>
        </w:rPr>
        <w:t>إلى</w:t>
      </w:r>
      <w:r w:rsidRPr="00D23D63">
        <w:rPr>
          <w:rtl/>
        </w:rPr>
        <w:t xml:space="preserve"> </w:t>
      </w:r>
      <w:r w:rsidRPr="00D23D63">
        <w:rPr>
          <w:rFonts w:hint="cs"/>
          <w:rtl/>
        </w:rPr>
        <w:t>ذلك،</w:t>
      </w:r>
      <w:r w:rsidRPr="00D23D63">
        <w:rPr>
          <w:rtl/>
        </w:rPr>
        <w:t xml:space="preserve"> </w:t>
      </w:r>
      <w:r w:rsidRPr="00D23D63">
        <w:rPr>
          <w:rFonts w:hint="cs"/>
          <w:rtl/>
        </w:rPr>
        <w:t>يقوم</w:t>
      </w:r>
      <w:r w:rsidRPr="00D23D63">
        <w:rPr>
          <w:rtl/>
        </w:rPr>
        <w:t xml:space="preserve"> </w:t>
      </w:r>
      <w:r w:rsidRPr="00D23D63">
        <w:rPr>
          <w:rFonts w:hint="cs"/>
          <w:rtl/>
        </w:rPr>
        <w:t>المقترض</w:t>
      </w:r>
      <w:r w:rsidRPr="00D23D63">
        <w:rPr>
          <w:rtl/>
        </w:rPr>
        <w:t xml:space="preserve"> </w:t>
      </w:r>
      <w:r w:rsidRPr="00D23D63">
        <w:rPr>
          <w:rFonts w:hint="cs"/>
          <w:rtl/>
        </w:rPr>
        <w:t>بإعداد</w:t>
      </w:r>
      <w:r w:rsidRPr="00D23D63">
        <w:rPr>
          <w:rtl/>
        </w:rPr>
        <w:t xml:space="preserve"> </w:t>
      </w:r>
      <w:r w:rsidRPr="00D23D63">
        <w:rPr>
          <w:rFonts w:hint="cs"/>
          <w:rtl/>
        </w:rPr>
        <w:t>التقارير المالية</w:t>
      </w:r>
      <w:r w:rsidRPr="00D23D63">
        <w:rPr>
          <w:rtl/>
        </w:rPr>
        <w:t xml:space="preserve"> </w:t>
      </w:r>
      <w:r w:rsidRPr="00D23D63">
        <w:rPr>
          <w:rFonts w:hint="cs"/>
          <w:rtl/>
        </w:rPr>
        <w:t>المرحلية</w:t>
      </w:r>
      <w:r w:rsidRPr="00D23D63">
        <w:rPr>
          <w:rtl/>
        </w:rPr>
        <w:t xml:space="preserve"> </w:t>
      </w:r>
      <w:r w:rsidRPr="00D23D63">
        <w:rPr>
          <w:rFonts w:hint="cs"/>
          <w:rtl/>
        </w:rPr>
        <w:t>غير</w:t>
      </w:r>
      <w:r w:rsidRPr="00D23D63">
        <w:rPr>
          <w:rtl/>
        </w:rPr>
        <w:t xml:space="preserve"> </w:t>
      </w:r>
      <w:r w:rsidRPr="00D23D63">
        <w:rPr>
          <w:rFonts w:hint="cs"/>
          <w:rtl/>
        </w:rPr>
        <w:t xml:space="preserve">المدققة عن المشروع </w:t>
      </w:r>
      <w:r w:rsidRPr="00D23D63">
        <w:rPr>
          <w:rtl/>
        </w:rPr>
        <w:t xml:space="preserve"> </w:t>
      </w:r>
      <w:r w:rsidRPr="00D23D63">
        <w:rPr>
          <w:rFonts w:hint="cs"/>
          <w:rtl/>
        </w:rPr>
        <w:t>وتقديمها  للبنك</w:t>
      </w:r>
      <w:r w:rsidRPr="00D23D63">
        <w:rPr>
          <w:rtl/>
        </w:rPr>
        <w:t xml:space="preserve"> </w:t>
      </w:r>
      <w:r w:rsidRPr="00D23D63">
        <w:rPr>
          <w:rFonts w:hint="cs"/>
          <w:rtl/>
        </w:rPr>
        <w:t>و ذلك كجزء</w:t>
      </w:r>
      <w:r w:rsidRPr="00D23D63">
        <w:rPr>
          <w:rtl/>
        </w:rPr>
        <w:t xml:space="preserve"> </w:t>
      </w:r>
      <w:r w:rsidRPr="00D23D63">
        <w:rPr>
          <w:rFonts w:hint="cs"/>
          <w:rtl/>
        </w:rPr>
        <w:t>من</w:t>
      </w:r>
      <w:r w:rsidRPr="00D23D63">
        <w:rPr>
          <w:rtl/>
        </w:rPr>
        <w:t xml:space="preserve"> </w:t>
      </w:r>
      <w:r w:rsidRPr="00D23D63">
        <w:rPr>
          <w:rFonts w:hint="cs"/>
          <w:rtl/>
        </w:rPr>
        <w:t>تقرير</w:t>
      </w:r>
      <w:r w:rsidRPr="00D23D63">
        <w:rPr>
          <w:rtl/>
        </w:rPr>
        <w:t xml:space="preserve"> </w:t>
      </w:r>
      <w:r w:rsidRPr="00D23D63">
        <w:rPr>
          <w:rFonts w:hint="cs"/>
          <w:rtl/>
        </w:rPr>
        <w:t>المشروع،</w:t>
      </w:r>
      <w:r w:rsidRPr="00D23D63">
        <w:rPr>
          <w:rtl/>
        </w:rPr>
        <w:t xml:space="preserve"> </w:t>
      </w:r>
      <w:r w:rsidRPr="00D23D63">
        <w:rPr>
          <w:rFonts w:hint="cs"/>
          <w:rtl/>
        </w:rPr>
        <w:t>و يجب أن تغطّي هذه التقارير المرحليّة نصف سنة ،</w:t>
      </w:r>
      <w:r w:rsidRPr="00D23D63">
        <w:rPr>
          <w:rtl/>
        </w:rPr>
        <w:t xml:space="preserve"> </w:t>
      </w:r>
      <w:r w:rsidRPr="00D23D63">
        <w:rPr>
          <w:rFonts w:hint="cs"/>
          <w:rtl/>
        </w:rPr>
        <w:t>و أن تكون في</w:t>
      </w:r>
      <w:r w:rsidRPr="00D23D63">
        <w:rPr>
          <w:rtl/>
        </w:rPr>
        <w:t xml:space="preserve"> </w:t>
      </w:r>
      <w:r w:rsidRPr="00D23D63">
        <w:rPr>
          <w:rFonts w:hint="cs"/>
          <w:rtl/>
        </w:rPr>
        <w:t>شكل</w:t>
      </w:r>
      <w:r w:rsidRPr="00D23D63">
        <w:rPr>
          <w:rtl/>
        </w:rPr>
        <w:t xml:space="preserve"> </w:t>
      </w:r>
      <w:r w:rsidRPr="00D23D63">
        <w:rPr>
          <w:rFonts w:hint="cs"/>
          <w:rtl/>
        </w:rPr>
        <w:t>ومضمون</w:t>
      </w:r>
      <w:r w:rsidRPr="00D23D63">
        <w:rPr>
          <w:rtl/>
        </w:rPr>
        <w:t xml:space="preserve"> </w:t>
      </w:r>
      <w:r w:rsidRPr="00D23D63">
        <w:rPr>
          <w:rFonts w:hint="cs"/>
          <w:rtl/>
        </w:rPr>
        <w:t>مرضيّ</w:t>
      </w:r>
      <w:r w:rsidRPr="00D23D63">
        <w:rPr>
          <w:rtl/>
        </w:rPr>
        <w:t xml:space="preserve"> </w:t>
      </w:r>
      <w:r w:rsidRPr="00D23D63">
        <w:rPr>
          <w:rFonts w:hint="cs"/>
          <w:rtl/>
        </w:rPr>
        <w:t>للبنك</w:t>
      </w:r>
      <w:r w:rsidRPr="00D23D63">
        <w:rPr>
          <w:rtl/>
        </w:rPr>
        <w:t xml:space="preserve">. </w:t>
      </w:r>
      <w:r w:rsidRPr="00D23D63">
        <w:rPr>
          <w:rFonts w:hint="cs"/>
          <w:rtl/>
        </w:rPr>
        <w:t>كما يتعيّن على</w:t>
      </w:r>
      <w:r w:rsidRPr="00D23D63">
        <w:rPr>
          <w:rtl/>
        </w:rPr>
        <w:t xml:space="preserve"> </w:t>
      </w:r>
      <w:r w:rsidRPr="00D23D63">
        <w:rPr>
          <w:rFonts w:hint="cs"/>
          <w:rtl/>
        </w:rPr>
        <w:t>المقترض امتلاك</w:t>
      </w:r>
      <w:r w:rsidRPr="00D23D63">
        <w:rPr>
          <w:rtl/>
        </w:rPr>
        <w:t xml:space="preserve"> </w:t>
      </w:r>
      <w:r w:rsidRPr="00D23D63">
        <w:rPr>
          <w:rFonts w:hint="cs"/>
          <w:rtl/>
        </w:rPr>
        <w:t>قوائم</w:t>
      </w:r>
      <w:r w:rsidRPr="00D23D63">
        <w:rPr>
          <w:rtl/>
        </w:rPr>
        <w:t xml:space="preserve"> </w:t>
      </w:r>
      <w:r w:rsidRPr="00D23D63">
        <w:rPr>
          <w:rFonts w:hint="cs"/>
          <w:rtl/>
        </w:rPr>
        <w:t>مالية</w:t>
      </w:r>
      <w:r w:rsidRPr="00D23D63">
        <w:rPr>
          <w:rtl/>
        </w:rPr>
        <w:t xml:space="preserve"> </w:t>
      </w:r>
      <w:r w:rsidRPr="00D23D63">
        <w:rPr>
          <w:rFonts w:hint="cs"/>
          <w:rtl/>
        </w:rPr>
        <w:t>مدققة</w:t>
      </w:r>
      <w:r w:rsidRPr="00D23D63">
        <w:rPr>
          <w:rtl/>
        </w:rPr>
        <w:t xml:space="preserve"> </w:t>
      </w:r>
      <w:r w:rsidRPr="00D23D63">
        <w:rPr>
          <w:rFonts w:hint="cs"/>
          <w:rtl/>
        </w:rPr>
        <w:t>وفقا</w:t>
      </w:r>
      <w:r w:rsidRPr="00D23D63">
        <w:rPr>
          <w:rtl/>
        </w:rPr>
        <w:t xml:space="preserve"> </w:t>
      </w:r>
      <w:r w:rsidRPr="00D23D63">
        <w:rPr>
          <w:rFonts w:hint="cs"/>
          <w:rtl/>
        </w:rPr>
        <w:t>لأحكام</w:t>
      </w:r>
      <w:r w:rsidRPr="00D23D63">
        <w:rPr>
          <w:rtl/>
        </w:rPr>
        <w:t xml:space="preserve"> </w:t>
      </w:r>
      <w:r w:rsidRPr="00D23D63">
        <w:rPr>
          <w:rFonts w:hint="cs"/>
          <w:rtl/>
        </w:rPr>
        <w:t>القسم</w:t>
      </w:r>
      <w:r w:rsidRPr="00D23D63">
        <w:rPr>
          <w:rtl/>
        </w:rPr>
        <w:t xml:space="preserve"> 5.09 (</w:t>
      </w:r>
      <w:r w:rsidRPr="00D23D63">
        <w:rPr>
          <w:rFonts w:hint="cs"/>
          <w:rtl/>
        </w:rPr>
        <w:t>ب</w:t>
      </w:r>
      <w:r w:rsidRPr="00D23D63">
        <w:rPr>
          <w:rtl/>
        </w:rPr>
        <w:t xml:space="preserve">) </w:t>
      </w:r>
      <w:r w:rsidRPr="00D23D63">
        <w:rPr>
          <w:rFonts w:hint="cs"/>
          <w:rtl/>
        </w:rPr>
        <w:t>من</w:t>
      </w:r>
      <w:r w:rsidRPr="00D23D63">
        <w:rPr>
          <w:rtl/>
        </w:rPr>
        <w:t xml:space="preserve"> </w:t>
      </w:r>
      <w:r w:rsidRPr="00D23D63">
        <w:rPr>
          <w:rFonts w:hint="cs"/>
          <w:rtl/>
        </w:rPr>
        <w:t>الشروط</w:t>
      </w:r>
      <w:r w:rsidRPr="00D23D63">
        <w:rPr>
          <w:rtl/>
        </w:rPr>
        <w:t xml:space="preserve"> </w:t>
      </w:r>
      <w:r w:rsidRPr="00D23D63">
        <w:rPr>
          <w:rFonts w:hint="cs"/>
          <w:rtl/>
        </w:rPr>
        <w:t>العامة</w:t>
      </w:r>
      <w:r w:rsidRPr="00D23D63">
        <w:rPr>
          <w:rtl/>
        </w:rPr>
        <w:t xml:space="preserve">. </w:t>
      </w:r>
      <w:r w:rsidRPr="00D23D63">
        <w:rPr>
          <w:rFonts w:hint="cs"/>
          <w:rtl/>
        </w:rPr>
        <w:t>و يجب</w:t>
      </w:r>
      <w:r w:rsidRPr="00D23D63">
        <w:rPr>
          <w:rtl/>
        </w:rPr>
        <w:t xml:space="preserve"> </w:t>
      </w:r>
      <w:r w:rsidRPr="00D23D63">
        <w:rPr>
          <w:rFonts w:hint="cs"/>
          <w:rtl/>
        </w:rPr>
        <w:t>أن يغطّي كل</w:t>
      </w:r>
      <w:r w:rsidRPr="00D23D63">
        <w:rPr>
          <w:rtl/>
        </w:rPr>
        <w:t xml:space="preserve"> </w:t>
      </w:r>
      <w:r w:rsidRPr="00D23D63">
        <w:rPr>
          <w:rFonts w:hint="cs"/>
          <w:rtl/>
        </w:rPr>
        <w:t>تدقيق للقوائم</w:t>
      </w:r>
      <w:r w:rsidRPr="00D23D63">
        <w:rPr>
          <w:rtl/>
        </w:rPr>
        <w:t xml:space="preserve"> </w:t>
      </w:r>
      <w:r w:rsidRPr="00D23D63">
        <w:rPr>
          <w:rFonts w:hint="cs"/>
          <w:rtl/>
        </w:rPr>
        <w:t>المالية</w:t>
      </w:r>
      <w:r w:rsidRPr="00D23D63">
        <w:rPr>
          <w:rtl/>
        </w:rPr>
        <w:t xml:space="preserve"> </w:t>
      </w:r>
      <w:r w:rsidRPr="00D23D63">
        <w:rPr>
          <w:rFonts w:hint="cs"/>
          <w:rtl/>
        </w:rPr>
        <w:t>مدّة</w:t>
      </w:r>
      <w:r w:rsidRPr="00D23D63">
        <w:rPr>
          <w:rtl/>
        </w:rPr>
        <w:t xml:space="preserve"> </w:t>
      </w:r>
      <w:r w:rsidRPr="00D23D63">
        <w:rPr>
          <w:rFonts w:hint="cs"/>
          <w:rtl/>
        </w:rPr>
        <w:t>سنة</w:t>
      </w:r>
      <w:r w:rsidRPr="00D23D63">
        <w:rPr>
          <w:rtl/>
        </w:rPr>
        <w:t xml:space="preserve"> </w:t>
      </w:r>
      <w:r w:rsidRPr="00D23D63">
        <w:rPr>
          <w:rFonts w:hint="cs"/>
          <w:rtl/>
        </w:rPr>
        <w:t>مالية</w:t>
      </w:r>
      <w:r w:rsidRPr="00D23D63">
        <w:rPr>
          <w:rtl/>
        </w:rPr>
        <w:t xml:space="preserve"> </w:t>
      </w:r>
      <w:r w:rsidRPr="00D23D63">
        <w:rPr>
          <w:rFonts w:hint="cs"/>
          <w:rtl/>
        </w:rPr>
        <w:t>واحدة</w:t>
      </w:r>
      <w:r w:rsidRPr="00D23D63">
        <w:rPr>
          <w:rtl/>
        </w:rPr>
        <w:t xml:space="preserve"> </w:t>
      </w:r>
      <w:r w:rsidRPr="00D23D63">
        <w:rPr>
          <w:rFonts w:hint="cs"/>
          <w:rtl/>
        </w:rPr>
        <w:t>للمقترض</w:t>
      </w:r>
      <w:r w:rsidRPr="00D23D63">
        <w:rPr>
          <w:rtl/>
        </w:rPr>
        <w:t xml:space="preserve">. </w:t>
      </w:r>
      <w:r w:rsidRPr="00D23D63">
        <w:rPr>
          <w:rFonts w:hint="cs"/>
          <w:rtl/>
        </w:rPr>
        <w:t>ويتعين</w:t>
      </w:r>
      <w:r w:rsidRPr="00D23D63">
        <w:rPr>
          <w:rtl/>
        </w:rPr>
        <w:t xml:space="preserve"> </w:t>
      </w:r>
      <w:r w:rsidRPr="00D23D63">
        <w:rPr>
          <w:rFonts w:hint="cs"/>
          <w:rtl/>
        </w:rPr>
        <w:t>تقديم القوائم</w:t>
      </w:r>
      <w:r w:rsidRPr="00D23D63">
        <w:rPr>
          <w:rtl/>
        </w:rPr>
        <w:t xml:space="preserve"> </w:t>
      </w:r>
      <w:r w:rsidRPr="00D23D63">
        <w:rPr>
          <w:rFonts w:hint="cs"/>
          <w:rtl/>
        </w:rPr>
        <w:t>المالية</w:t>
      </w:r>
      <w:r w:rsidRPr="00D23D63">
        <w:rPr>
          <w:rtl/>
        </w:rPr>
        <w:t xml:space="preserve"> </w:t>
      </w:r>
      <w:r w:rsidRPr="00D23D63">
        <w:rPr>
          <w:rFonts w:hint="cs"/>
          <w:rtl/>
        </w:rPr>
        <w:t>المدققة</w:t>
      </w:r>
      <w:r w:rsidRPr="00D23D63">
        <w:rPr>
          <w:rtl/>
        </w:rPr>
        <w:t xml:space="preserve"> </w:t>
      </w:r>
      <w:r w:rsidRPr="00D23D63">
        <w:rPr>
          <w:rFonts w:hint="cs"/>
          <w:rtl/>
        </w:rPr>
        <w:t>عن</w:t>
      </w:r>
      <w:r w:rsidRPr="00D23D63">
        <w:rPr>
          <w:rtl/>
        </w:rPr>
        <w:t xml:space="preserve"> </w:t>
      </w:r>
      <w:r w:rsidRPr="00D23D63">
        <w:rPr>
          <w:rFonts w:hint="cs"/>
          <w:rtl/>
        </w:rPr>
        <w:t>كل</w:t>
      </w:r>
      <w:r w:rsidRPr="00D23D63">
        <w:rPr>
          <w:rtl/>
        </w:rPr>
        <w:t xml:space="preserve"> </w:t>
      </w:r>
      <w:r w:rsidRPr="00D23D63">
        <w:rPr>
          <w:rFonts w:hint="cs"/>
          <w:rtl/>
        </w:rPr>
        <w:t>فترة</w:t>
      </w:r>
      <w:r w:rsidRPr="00D23D63">
        <w:rPr>
          <w:rtl/>
        </w:rPr>
        <w:t xml:space="preserve"> </w:t>
      </w:r>
      <w:r w:rsidRPr="00D23D63">
        <w:rPr>
          <w:rFonts w:hint="cs"/>
          <w:rtl/>
        </w:rPr>
        <w:t>من</w:t>
      </w:r>
      <w:r w:rsidRPr="00D23D63">
        <w:rPr>
          <w:rtl/>
        </w:rPr>
        <w:t xml:space="preserve"> </w:t>
      </w:r>
      <w:r w:rsidRPr="00D23D63">
        <w:rPr>
          <w:rFonts w:hint="cs"/>
          <w:rtl/>
        </w:rPr>
        <w:t>هذه الفترات</w:t>
      </w:r>
      <w:r w:rsidRPr="00D23D63">
        <w:rPr>
          <w:rtl/>
        </w:rPr>
        <w:t xml:space="preserve"> </w:t>
      </w:r>
      <w:r w:rsidRPr="00D23D63">
        <w:rPr>
          <w:rFonts w:hint="cs"/>
          <w:rtl/>
        </w:rPr>
        <w:t>إلى</w:t>
      </w:r>
      <w:r w:rsidRPr="00D23D63">
        <w:rPr>
          <w:rtl/>
        </w:rPr>
        <w:t xml:space="preserve"> </w:t>
      </w:r>
      <w:r w:rsidRPr="00D23D63">
        <w:rPr>
          <w:rFonts w:hint="cs"/>
          <w:rtl/>
        </w:rPr>
        <w:t>البنك</w:t>
      </w:r>
      <w:r w:rsidRPr="00D23D63">
        <w:rPr>
          <w:rtl/>
        </w:rPr>
        <w:t xml:space="preserve"> </w:t>
      </w:r>
      <w:r w:rsidRPr="00D23D63">
        <w:rPr>
          <w:rFonts w:hint="cs"/>
          <w:rtl/>
        </w:rPr>
        <w:t>في</w:t>
      </w:r>
      <w:r w:rsidRPr="00D23D63">
        <w:rPr>
          <w:rtl/>
        </w:rPr>
        <w:t xml:space="preserve"> </w:t>
      </w:r>
      <w:r w:rsidRPr="00D23D63">
        <w:rPr>
          <w:rFonts w:hint="cs"/>
          <w:rtl/>
        </w:rPr>
        <w:t>موعد</w:t>
      </w:r>
      <w:r w:rsidRPr="00D23D63">
        <w:rPr>
          <w:rtl/>
        </w:rPr>
        <w:t xml:space="preserve"> </w:t>
      </w:r>
      <w:r w:rsidRPr="00D23D63">
        <w:rPr>
          <w:rFonts w:hint="cs"/>
          <w:rtl/>
        </w:rPr>
        <w:t>لا</w:t>
      </w:r>
      <w:r w:rsidRPr="00D23D63">
        <w:rPr>
          <w:rtl/>
        </w:rPr>
        <w:t xml:space="preserve"> </w:t>
      </w:r>
      <w:r w:rsidRPr="00D23D63">
        <w:rPr>
          <w:rFonts w:hint="cs"/>
          <w:rtl/>
        </w:rPr>
        <w:t>يتجاوز</w:t>
      </w:r>
      <w:r w:rsidRPr="00D23D63">
        <w:rPr>
          <w:rtl/>
        </w:rPr>
        <w:t xml:space="preserve"> </w:t>
      </w:r>
      <w:r w:rsidRPr="00D23D63">
        <w:rPr>
          <w:rFonts w:hint="cs"/>
          <w:rtl/>
        </w:rPr>
        <w:t>ستة</w:t>
      </w:r>
      <w:r w:rsidRPr="00D23D63">
        <w:rPr>
          <w:rtl/>
        </w:rPr>
        <w:t xml:space="preserve"> </w:t>
      </w:r>
      <w:r w:rsidRPr="00D23D63">
        <w:rPr>
          <w:rFonts w:hint="cs"/>
          <w:rtl/>
        </w:rPr>
        <w:t>أشهر</w:t>
      </w:r>
      <w:r w:rsidRPr="00D23D63">
        <w:rPr>
          <w:rtl/>
        </w:rPr>
        <w:t xml:space="preserve"> </w:t>
      </w:r>
      <w:r w:rsidRPr="00D23D63">
        <w:rPr>
          <w:rFonts w:hint="cs"/>
          <w:rtl/>
        </w:rPr>
        <w:t>من</w:t>
      </w:r>
      <w:r w:rsidRPr="00D23D63">
        <w:rPr>
          <w:rtl/>
        </w:rPr>
        <w:t xml:space="preserve"> </w:t>
      </w:r>
      <w:r w:rsidRPr="00D23D63">
        <w:rPr>
          <w:rFonts w:hint="cs"/>
          <w:rtl/>
        </w:rPr>
        <w:t>تاريخ</w:t>
      </w:r>
      <w:r w:rsidRPr="00D23D63">
        <w:rPr>
          <w:rtl/>
        </w:rPr>
        <w:t xml:space="preserve"> </w:t>
      </w:r>
      <w:r w:rsidRPr="00D23D63">
        <w:rPr>
          <w:rFonts w:hint="cs"/>
          <w:rtl/>
        </w:rPr>
        <w:t>انتهاء</w:t>
      </w:r>
      <w:r w:rsidRPr="00D23D63">
        <w:rPr>
          <w:rtl/>
        </w:rPr>
        <w:t xml:space="preserve"> </w:t>
      </w:r>
      <w:r w:rsidRPr="00D23D63">
        <w:rPr>
          <w:rFonts w:hint="cs"/>
          <w:rtl/>
        </w:rPr>
        <w:t>تلك</w:t>
      </w:r>
      <w:r w:rsidRPr="00D23D63">
        <w:rPr>
          <w:rtl/>
        </w:rPr>
        <w:t xml:space="preserve"> </w:t>
      </w:r>
      <w:r w:rsidRPr="00D23D63">
        <w:rPr>
          <w:rFonts w:hint="cs"/>
          <w:rtl/>
        </w:rPr>
        <w:t>الفترة</w:t>
      </w:r>
      <w:r w:rsidRPr="00D23D63">
        <w:rPr>
          <w:rtl/>
        </w:rPr>
        <w:t>.</w:t>
      </w:r>
    </w:p>
    <w:p w14:paraId="2E64C789" w14:textId="77777777" w:rsidR="00DF34E5" w:rsidRDefault="00DF34E5" w:rsidP="00DF34E5">
      <w:pPr>
        <w:pStyle w:val="ListParagraph"/>
        <w:rPr>
          <w:rtl/>
        </w:rPr>
      </w:pPr>
    </w:p>
    <w:p w14:paraId="2E64C78A" w14:textId="77777777" w:rsidR="00DF34E5" w:rsidRPr="00D23D63" w:rsidRDefault="00DF34E5" w:rsidP="00DF34E5">
      <w:pPr>
        <w:pStyle w:val="ListParagraph"/>
        <w:bidi/>
        <w:ind w:left="120"/>
        <w:jc w:val="both"/>
        <w:rPr>
          <w:rtl/>
        </w:rPr>
      </w:pPr>
    </w:p>
    <w:p w14:paraId="2E64C78B" w14:textId="77777777" w:rsidR="00AE5F3F" w:rsidRDefault="00AE5F3F" w:rsidP="00C06189">
      <w:pPr>
        <w:pStyle w:val="ListParagraph"/>
        <w:numPr>
          <w:ilvl w:val="0"/>
          <w:numId w:val="1"/>
        </w:numPr>
        <w:bidi/>
        <w:jc w:val="both"/>
        <w:rPr>
          <w:rtl/>
        </w:rPr>
      </w:pPr>
      <w:r w:rsidRPr="00D23D63">
        <w:rPr>
          <w:rtl/>
        </w:rPr>
        <w:t xml:space="preserve"> </w:t>
      </w:r>
      <w:r w:rsidRPr="00D23D63">
        <w:rPr>
          <w:rFonts w:hint="cs"/>
          <w:rtl/>
        </w:rPr>
        <w:t xml:space="preserve">   يشمل</w:t>
      </w:r>
      <w:r w:rsidRPr="00D23D63">
        <w:rPr>
          <w:rtl/>
        </w:rPr>
        <w:t xml:space="preserve"> </w:t>
      </w:r>
      <w:r w:rsidRPr="00D23D63">
        <w:rPr>
          <w:rFonts w:hint="cs"/>
          <w:rtl/>
        </w:rPr>
        <w:t>الدليل</w:t>
      </w:r>
      <w:r w:rsidRPr="00D23D63">
        <w:rPr>
          <w:rtl/>
        </w:rPr>
        <w:t xml:space="preserve"> </w:t>
      </w:r>
      <w:r w:rsidRPr="00D23D63">
        <w:rPr>
          <w:rFonts w:hint="cs"/>
          <w:rtl/>
        </w:rPr>
        <w:t>الإجرائي</w:t>
      </w:r>
      <w:r w:rsidRPr="00D23D63">
        <w:rPr>
          <w:rtl/>
        </w:rPr>
        <w:t xml:space="preserve"> </w:t>
      </w:r>
      <w:r w:rsidRPr="00D23D63">
        <w:rPr>
          <w:rFonts w:hint="cs"/>
          <w:rtl/>
        </w:rPr>
        <w:t>للمشروع</w:t>
      </w:r>
      <w:r w:rsidRPr="00D23D63">
        <w:rPr>
          <w:rtl/>
        </w:rPr>
        <w:t xml:space="preserve"> </w:t>
      </w:r>
      <w:r w:rsidRPr="00D23D63">
        <w:rPr>
          <w:rFonts w:hint="cs"/>
          <w:rtl/>
        </w:rPr>
        <w:t>وصفا</w:t>
      </w:r>
      <w:r w:rsidRPr="00D23D63">
        <w:rPr>
          <w:rtl/>
        </w:rPr>
        <w:t xml:space="preserve"> </w:t>
      </w:r>
      <w:r w:rsidRPr="00D23D63">
        <w:rPr>
          <w:rFonts w:hint="cs"/>
          <w:rtl/>
        </w:rPr>
        <w:t>تفصيليا</w:t>
      </w:r>
      <w:r w:rsidRPr="00D23D63">
        <w:rPr>
          <w:rtl/>
        </w:rPr>
        <w:t xml:space="preserve"> </w:t>
      </w:r>
      <w:r w:rsidRPr="00D23D63">
        <w:rPr>
          <w:rFonts w:hint="cs"/>
          <w:rtl/>
        </w:rPr>
        <w:t>لمهام</w:t>
      </w:r>
      <w:r w:rsidRPr="00D23D63">
        <w:rPr>
          <w:rtl/>
        </w:rPr>
        <w:t xml:space="preserve"> </w:t>
      </w:r>
      <w:r w:rsidRPr="00D23D63">
        <w:rPr>
          <w:rFonts w:hint="cs"/>
          <w:rtl/>
        </w:rPr>
        <w:t>وحدة</w:t>
      </w:r>
      <w:r w:rsidRPr="00D23D63">
        <w:rPr>
          <w:rtl/>
        </w:rPr>
        <w:t xml:space="preserve"> </w:t>
      </w:r>
      <w:r w:rsidRPr="00D23D63">
        <w:rPr>
          <w:rFonts w:hint="cs"/>
          <w:rtl/>
        </w:rPr>
        <w:t>إدارة</w:t>
      </w:r>
      <w:r w:rsidRPr="00D23D63">
        <w:rPr>
          <w:rtl/>
        </w:rPr>
        <w:t xml:space="preserve"> </w:t>
      </w:r>
      <w:r w:rsidRPr="00D23D63">
        <w:rPr>
          <w:rFonts w:hint="cs"/>
          <w:rtl/>
        </w:rPr>
        <w:t>المشروع</w:t>
      </w:r>
      <w:r w:rsidRPr="00D23D63">
        <w:rPr>
          <w:rtl/>
        </w:rPr>
        <w:t xml:space="preserve"> </w:t>
      </w:r>
      <w:r w:rsidRPr="00D23D63">
        <w:rPr>
          <w:rFonts w:hint="cs"/>
          <w:rtl/>
        </w:rPr>
        <w:t>ويقدم</w:t>
      </w:r>
      <w:r w:rsidRPr="00D23D63">
        <w:rPr>
          <w:rtl/>
        </w:rPr>
        <w:t xml:space="preserve"> </w:t>
      </w:r>
      <w:r w:rsidRPr="00D23D63">
        <w:rPr>
          <w:rFonts w:hint="cs"/>
          <w:rtl/>
        </w:rPr>
        <w:t>وصفا</w:t>
      </w:r>
      <w:r w:rsidRPr="00D23D63">
        <w:rPr>
          <w:rtl/>
        </w:rPr>
        <w:t xml:space="preserve"> </w:t>
      </w:r>
      <w:r w:rsidRPr="00D23D63">
        <w:rPr>
          <w:rFonts w:hint="cs"/>
          <w:rtl/>
        </w:rPr>
        <w:t>مفصلا</w:t>
      </w:r>
      <w:r w:rsidRPr="00D23D63">
        <w:rPr>
          <w:rtl/>
        </w:rPr>
        <w:t xml:space="preserve"> </w:t>
      </w:r>
      <w:r w:rsidRPr="00D23D63">
        <w:rPr>
          <w:rFonts w:hint="cs"/>
          <w:rtl/>
        </w:rPr>
        <w:t>لتدفق</w:t>
      </w:r>
      <w:r w:rsidRPr="00D23D63">
        <w:rPr>
          <w:rtl/>
        </w:rPr>
        <w:t xml:space="preserve"> </w:t>
      </w:r>
      <w:r w:rsidRPr="00D23D63">
        <w:rPr>
          <w:rFonts w:hint="cs"/>
          <w:rtl/>
        </w:rPr>
        <w:t>المعلومات</w:t>
      </w:r>
      <w:r w:rsidRPr="00D23D63">
        <w:rPr>
          <w:rtl/>
        </w:rPr>
        <w:t>.</w:t>
      </w:r>
      <w:r w:rsidRPr="00D23D63">
        <w:rPr>
          <w:rFonts w:hint="eastAsia"/>
          <w:rtl/>
        </w:rPr>
        <w:t> </w:t>
      </w:r>
    </w:p>
    <w:p w14:paraId="2E64C78C" w14:textId="77777777" w:rsidR="00DF34E5" w:rsidRPr="00D23D63" w:rsidRDefault="00DF34E5" w:rsidP="00DF34E5">
      <w:pPr>
        <w:pStyle w:val="ListParagraph"/>
        <w:bidi/>
        <w:ind w:left="120"/>
        <w:jc w:val="both"/>
        <w:rPr>
          <w:rtl/>
        </w:rPr>
      </w:pPr>
    </w:p>
    <w:p w14:paraId="2E64C78D" w14:textId="77777777" w:rsidR="00AE5F3F" w:rsidRDefault="00AE5F3F" w:rsidP="00C06189">
      <w:pPr>
        <w:pStyle w:val="ListParagraph"/>
        <w:numPr>
          <w:ilvl w:val="0"/>
          <w:numId w:val="1"/>
        </w:numPr>
        <w:bidi/>
        <w:jc w:val="both"/>
        <w:rPr>
          <w:rtl/>
        </w:rPr>
      </w:pPr>
      <w:r w:rsidRPr="00D23D63">
        <w:rPr>
          <w:rtl/>
        </w:rPr>
        <w:t xml:space="preserve"> </w:t>
      </w:r>
      <w:r w:rsidRPr="00D23D63">
        <w:rPr>
          <w:rFonts w:hint="cs"/>
          <w:rtl/>
        </w:rPr>
        <w:t xml:space="preserve">   يتم تقديم الترتيبات</w:t>
      </w:r>
      <w:r w:rsidRPr="00D23D63">
        <w:rPr>
          <w:rtl/>
        </w:rPr>
        <w:t xml:space="preserve"> </w:t>
      </w:r>
      <w:r w:rsidRPr="00D23D63">
        <w:rPr>
          <w:rFonts w:hint="cs"/>
          <w:rtl/>
        </w:rPr>
        <w:t>المؤسسية</w:t>
      </w:r>
      <w:r w:rsidRPr="00D23D63">
        <w:rPr>
          <w:rtl/>
        </w:rPr>
        <w:t xml:space="preserve"> </w:t>
      </w:r>
      <w:r w:rsidRPr="00D23D63">
        <w:rPr>
          <w:rFonts w:hint="cs"/>
          <w:rtl/>
        </w:rPr>
        <w:t>والتنفيذية</w:t>
      </w:r>
      <w:r w:rsidRPr="00D23D63">
        <w:rPr>
          <w:rtl/>
        </w:rPr>
        <w:t xml:space="preserve"> </w:t>
      </w:r>
      <w:r w:rsidRPr="00D23D63">
        <w:rPr>
          <w:rFonts w:hint="cs"/>
          <w:rtl/>
        </w:rPr>
        <w:t>مفصلة</w:t>
      </w:r>
      <w:r w:rsidRPr="00D23D63">
        <w:rPr>
          <w:rtl/>
        </w:rPr>
        <w:t xml:space="preserve"> </w:t>
      </w:r>
      <w:r w:rsidRPr="00D23D63">
        <w:rPr>
          <w:rFonts w:hint="cs"/>
          <w:rtl/>
        </w:rPr>
        <w:t>في</w:t>
      </w:r>
      <w:r w:rsidRPr="00D23D63">
        <w:rPr>
          <w:rtl/>
        </w:rPr>
        <w:t xml:space="preserve"> </w:t>
      </w:r>
      <w:r w:rsidRPr="00D23D63">
        <w:rPr>
          <w:rFonts w:hint="cs"/>
          <w:rtl/>
        </w:rPr>
        <w:t>بداية</w:t>
      </w:r>
      <w:r w:rsidRPr="00D23D63">
        <w:rPr>
          <w:rtl/>
        </w:rPr>
        <w:t xml:space="preserve"> </w:t>
      </w:r>
      <w:r w:rsidRPr="00D23D63">
        <w:rPr>
          <w:rFonts w:hint="cs"/>
          <w:rtl/>
        </w:rPr>
        <w:t>هذا</w:t>
      </w:r>
      <w:r w:rsidRPr="00D23D63">
        <w:rPr>
          <w:rtl/>
        </w:rPr>
        <w:t xml:space="preserve"> </w:t>
      </w:r>
      <w:r w:rsidRPr="00D23D63">
        <w:rPr>
          <w:rFonts w:hint="cs"/>
          <w:rtl/>
        </w:rPr>
        <w:t>الملحق</w:t>
      </w:r>
      <w:r w:rsidRPr="00D23D63">
        <w:rPr>
          <w:rtl/>
        </w:rPr>
        <w:t>.</w:t>
      </w:r>
    </w:p>
    <w:p w14:paraId="2E64C78E" w14:textId="77777777" w:rsidR="00DF34E5" w:rsidRDefault="00DF34E5" w:rsidP="00DF34E5">
      <w:pPr>
        <w:pStyle w:val="ListParagraph"/>
        <w:rPr>
          <w:rtl/>
        </w:rPr>
      </w:pPr>
    </w:p>
    <w:p w14:paraId="2E64C78F" w14:textId="77777777" w:rsidR="00DF34E5" w:rsidRPr="00D23D63" w:rsidRDefault="00DF34E5" w:rsidP="00DF34E5">
      <w:pPr>
        <w:pStyle w:val="ListParagraph"/>
        <w:bidi/>
        <w:ind w:left="120"/>
        <w:jc w:val="both"/>
        <w:rPr>
          <w:rtl/>
        </w:rPr>
      </w:pPr>
    </w:p>
    <w:p w14:paraId="2E64C790" w14:textId="77777777" w:rsidR="00AE5F3F" w:rsidRPr="00D23D63" w:rsidRDefault="00AE5F3F" w:rsidP="00C06189">
      <w:pPr>
        <w:pStyle w:val="ListParagraph"/>
        <w:numPr>
          <w:ilvl w:val="0"/>
          <w:numId w:val="1"/>
        </w:numPr>
        <w:bidi/>
        <w:jc w:val="both"/>
        <w:rPr>
          <w:rtl/>
        </w:rPr>
      </w:pPr>
      <w:r w:rsidRPr="00D23D63">
        <w:rPr>
          <w:rFonts w:hint="cs"/>
          <w:b/>
          <w:bCs/>
          <w:rtl/>
        </w:rPr>
        <w:t>تدفق</w:t>
      </w:r>
      <w:r w:rsidRPr="00D23D63">
        <w:rPr>
          <w:b/>
          <w:bCs/>
          <w:rtl/>
        </w:rPr>
        <w:t xml:space="preserve"> </w:t>
      </w:r>
      <w:r w:rsidRPr="00D23D63">
        <w:rPr>
          <w:rFonts w:hint="cs"/>
          <w:b/>
          <w:bCs/>
          <w:rtl/>
        </w:rPr>
        <w:t>المعلومات</w:t>
      </w:r>
      <w:r w:rsidRPr="00D23D63">
        <w:rPr>
          <w:b/>
          <w:bCs/>
          <w:rtl/>
        </w:rPr>
        <w:t xml:space="preserve">. </w:t>
      </w:r>
      <w:r w:rsidRPr="00D23D63">
        <w:rPr>
          <w:rFonts w:hint="cs"/>
          <w:rtl/>
        </w:rPr>
        <w:t>يتمّ تدفق</w:t>
      </w:r>
      <w:r w:rsidRPr="00D23D63">
        <w:rPr>
          <w:rtl/>
        </w:rPr>
        <w:t xml:space="preserve"> </w:t>
      </w:r>
      <w:r w:rsidRPr="00D23D63">
        <w:rPr>
          <w:rFonts w:hint="cs"/>
          <w:rtl/>
        </w:rPr>
        <w:t>المعاملات</w:t>
      </w:r>
      <w:r w:rsidRPr="00D23D63">
        <w:rPr>
          <w:rtl/>
        </w:rPr>
        <w:t xml:space="preserve"> </w:t>
      </w:r>
      <w:r w:rsidRPr="00D23D63">
        <w:rPr>
          <w:rFonts w:hint="cs"/>
          <w:rtl/>
        </w:rPr>
        <w:t>المحاسبية</w:t>
      </w:r>
      <w:r w:rsidRPr="00D23D63">
        <w:rPr>
          <w:rtl/>
        </w:rPr>
        <w:t xml:space="preserve"> </w:t>
      </w:r>
      <w:r w:rsidRPr="00D23D63">
        <w:rPr>
          <w:rFonts w:hint="cs"/>
          <w:rtl/>
        </w:rPr>
        <w:t>على</w:t>
      </w:r>
      <w:r w:rsidRPr="00D23D63">
        <w:rPr>
          <w:rtl/>
        </w:rPr>
        <w:t xml:space="preserve"> </w:t>
      </w:r>
      <w:r w:rsidRPr="00D23D63">
        <w:rPr>
          <w:rFonts w:hint="cs"/>
          <w:rtl/>
        </w:rPr>
        <w:t>النحو</w:t>
      </w:r>
      <w:r w:rsidRPr="00D23D63">
        <w:rPr>
          <w:rtl/>
        </w:rPr>
        <w:t xml:space="preserve"> </w:t>
      </w:r>
      <w:r w:rsidRPr="00D23D63">
        <w:rPr>
          <w:rFonts w:hint="cs"/>
          <w:rtl/>
        </w:rPr>
        <w:t>التالي</w:t>
      </w:r>
      <w:r w:rsidRPr="00D23D63">
        <w:rPr>
          <w:rtl/>
        </w:rPr>
        <w:t>:</w:t>
      </w:r>
    </w:p>
    <w:p w14:paraId="2E64C791" w14:textId="77777777" w:rsidR="00AE5F3F" w:rsidRPr="00D23D63" w:rsidRDefault="00AE5F3F" w:rsidP="00AE5F3F">
      <w:pPr>
        <w:pStyle w:val="ListParagraph"/>
        <w:bidi/>
        <w:ind w:left="120"/>
        <w:jc w:val="both"/>
        <w:rPr>
          <w:rtl/>
        </w:rPr>
      </w:pPr>
      <w:r w:rsidRPr="00D23D63">
        <w:rPr>
          <w:rtl/>
        </w:rPr>
        <w:t>√</w:t>
      </w:r>
      <w:r w:rsidRPr="00D23D63">
        <w:rPr>
          <w:rFonts w:hint="cs"/>
          <w:rtl/>
        </w:rPr>
        <w:t xml:space="preserve">    وحدة</w:t>
      </w:r>
      <w:r w:rsidRPr="00D23D63">
        <w:rPr>
          <w:rtl/>
        </w:rPr>
        <w:t xml:space="preserve"> </w:t>
      </w:r>
      <w:r w:rsidRPr="00D23D63">
        <w:rPr>
          <w:rFonts w:hint="cs"/>
          <w:rtl/>
        </w:rPr>
        <w:t>إدارة</w:t>
      </w:r>
      <w:r w:rsidRPr="00D23D63">
        <w:rPr>
          <w:rtl/>
        </w:rPr>
        <w:t xml:space="preserve"> </w:t>
      </w:r>
      <w:r w:rsidRPr="00D23D63">
        <w:rPr>
          <w:rFonts w:hint="cs"/>
          <w:rtl/>
        </w:rPr>
        <w:t>المشروع</w:t>
      </w:r>
      <w:r w:rsidRPr="00D23D63">
        <w:rPr>
          <w:rtl/>
        </w:rPr>
        <w:t xml:space="preserve"> </w:t>
      </w:r>
      <w:r w:rsidRPr="00D23D63">
        <w:rPr>
          <w:rFonts w:hint="cs"/>
          <w:rtl/>
        </w:rPr>
        <w:t>مسؤولة</w:t>
      </w:r>
      <w:r w:rsidRPr="00D23D63">
        <w:rPr>
          <w:rtl/>
        </w:rPr>
        <w:t xml:space="preserve"> </w:t>
      </w:r>
      <w:r w:rsidRPr="00D23D63">
        <w:rPr>
          <w:rFonts w:hint="cs"/>
          <w:rtl/>
        </w:rPr>
        <w:t>عن</w:t>
      </w:r>
      <w:r w:rsidRPr="00D23D63">
        <w:rPr>
          <w:rtl/>
        </w:rPr>
        <w:t xml:space="preserve"> </w:t>
      </w:r>
      <w:r w:rsidRPr="00D23D63">
        <w:rPr>
          <w:rFonts w:hint="cs"/>
          <w:rtl/>
        </w:rPr>
        <w:t>الحفاظ</w:t>
      </w:r>
      <w:r w:rsidRPr="00D23D63">
        <w:rPr>
          <w:rtl/>
        </w:rPr>
        <w:t xml:space="preserve"> </w:t>
      </w:r>
      <w:r w:rsidRPr="00D23D63">
        <w:rPr>
          <w:rFonts w:hint="cs"/>
          <w:rtl/>
        </w:rPr>
        <w:t>على</w:t>
      </w:r>
      <w:r w:rsidRPr="00D23D63">
        <w:rPr>
          <w:rtl/>
        </w:rPr>
        <w:t xml:space="preserve"> </w:t>
      </w:r>
      <w:r w:rsidRPr="00D23D63">
        <w:rPr>
          <w:rFonts w:hint="cs"/>
          <w:rtl/>
        </w:rPr>
        <w:t>المحاسبة</w:t>
      </w:r>
      <w:r w:rsidRPr="00D23D63">
        <w:rPr>
          <w:rtl/>
        </w:rPr>
        <w:t xml:space="preserve"> </w:t>
      </w:r>
      <w:r w:rsidRPr="00D23D63">
        <w:rPr>
          <w:rFonts w:hint="cs"/>
          <w:rtl/>
        </w:rPr>
        <w:t>وتوحيد</w:t>
      </w:r>
      <w:r w:rsidRPr="00D23D63">
        <w:rPr>
          <w:rtl/>
        </w:rPr>
        <w:t xml:space="preserve"> </w:t>
      </w:r>
      <w:r w:rsidRPr="00D23D63">
        <w:rPr>
          <w:rFonts w:hint="cs"/>
          <w:rtl/>
        </w:rPr>
        <w:t>البيانات</w:t>
      </w:r>
      <w:r w:rsidRPr="00D23D63">
        <w:rPr>
          <w:rtl/>
        </w:rPr>
        <w:t xml:space="preserve"> </w:t>
      </w:r>
      <w:r w:rsidRPr="00D23D63">
        <w:rPr>
          <w:rFonts w:hint="cs"/>
          <w:rtl/>
        </w:rPr>
        <w:t>المالية</w:t>
      </w:r>
      <w:r w:rsidRPr="00D23D63">
        <w:rPr>
          <w:rtl/>
        </w:rPr>
        <w:t xml:space="preserve"> </w:t>
      </w:r>
      <w:r w:rsidRPr="00D23D63">
        <w:rPr>
          <w:rFonts w:hint="cs"/>
          <w:rtl/>
        </w:rPr>
        <w:t>للمشروع،</w:t>
      </w:r>
      <w:r w:rsidRPr="00D23D63">
        <w:rPr>
          <w:rtl/>
        </w:rPr>
        <w:t xml:space="preserve"> </w:t>
      </w:r>
      <w:r w:rsidRPr="00D23D63">
        <w:rPr>
          <w:rFonts w:hint="cs"/>
          <w:rtl/>
        </w:rPr>
        <w:t>والحفاظ</w:t>
      </w:r>
      <w:r w:rsidRPr="00D23D63">
        <w:rPr>
          <w:rtl/>
        </w:rPr>
        <w:t xml:space="preserve"> </w:t>
      </w:r>
      <w:r w:rsidRPr="00D23D63">
        <w:rPr>
          <w:rFonts w:hint="cs"/>
          <w:rtl/>
        </w:rPr>
        <w:t>على</w:t>
      </w:r>
      <w:r w:rsidRPr="00D23D63">
        <w:rPr>
          <w:rtl/>
        </w:rPr>
        <w:t xml:space="preserve"> </w:t>
      </w:r>
      <w:r w:rsidRPr="00D23D63">
        <w:rPr>
          <w:rFonts w:hint="cs"/>
          <w:rtl/>
        </w:rPr>
        <w:t>الوثائق</w:t>
      </w:r>
      <w:r w:rsidRPr="00D23D63">
        <w:rPr>
          <w:rtl/>
        </w:rPr>
        <w:t xml:space="preserve"> </w:t>
      </w:r>
      <w:r w:rsidRPr="00D23D63">
        <w:rPr>
          <w:rFonts w:hint="cs"/>
          <w:rtl/>
        </w:rPr>
        <w:t>الداعمة</w:t>
      </w:r>
      <w:r w:rsidRPr="00D23D63">
        <w:rPr>
          <w:rtl/>
        </w:rPr>
        <w:t xml:space="preserve"> </w:t>
      </w:r>
      <w:r w:rsidRPr="00D23D63">
        <w:rPr>
          <w:rFonts w:hint="cs"/>
          <w:rtl/>
        </w:rPr>
        <w:t>للأنشطة</w:t>
      </w:r>
      <w:r w:rsidRPr="00D23D63">
        <w:rPr>
          <w:rtl/>
        </w:rPr>
        <w:t xml:space="preserve"> </w:t>
      </w:r>
      <w:r w:rsidRPr="00D23D63">
        <w:rPr>
          <w:rFonts w:hint="cs"/>
          <w:rtl/>
        </w:rPr>
        <w:t>المنفذة</w:t>
      </w:r>
      <w:r w:rsidRPr="00D23D63">
        <w:rPr>
          <w:rtl/>
        </w:rPr>
        <w:t xml:space="preserve"> </w:t>
      </w:r>
      <w:r w:rsidRPr="00D23D63">
        <w:rPr>
          <w:rFonts w:hint="cs"/>
          <w:rtl/>
        </w:rPr>
        <w:t>من</w:t>
      </w:r>
      <w:r w:rsidRPr="00D23D63">
        <w:rPr>
          <w:rtl/>
        </w:rPr>
        <w:t xml:space="preserve"> </w:t>
      </w:r>
      <w:r w:rsidRPr="00D23D63">
        <w:rPr>
          <w:rFonts w:hint="cs"/>
          <w:rtl/>
        </w:rPr>
        <w:t>قبل</w:t>
      </w:r>
      <w:r w:rsidRPr="00D23D63">
        <w:rPr>
          <w:rtl/>
        </w:rPr>
        <w:t xml:space="preserve"> </w:t>
      </w:r>
      <w:r w:rsidRPr="00D23D63">
        <w:rPr>
          <w:rFonts w:hint="cs"/>
          <w:rtl/>
        </w:rPr>
        <w:t>وزارة</w:t>
      </w:r>
      <w:r w:rsidRPr="00D23D63">
        <w:rPr>
          <w:rtl/>
        </w:rPr>
        <w:t xml:space="preserve"> </w:t>
      </w:r>
      <w:r w:rsidRPr="00D23D63">
        <w:rPr>
          <w:rFonts w:hint="cs"/>
          <w:rtl/>
        </w:rPr>
        <w:t>التعليم</w:t>
      </w:r>
      <w:r w:rsidRPr="00D23D63">
        <w:rPr>
          <w:rtl/>
        </w:rPr>
        <w:t xml:space="preserve"> </w:t>
      </w:r>
      <w:r w:rsidRPr="00D23D63">
        <w:rPr>
          <w:rFonts w:hint="cs"/>
          <w:rtl/>
        </w:rPr>
        <w:t>العالي،</w:t>
      </w:r>
      <w:r w:rsidRPr="00D23D63">
        <w:rPr>
          <w:rtl/>
        </w:rPr>
        <w:t xml:space="preserve"> </w:t>
      </w:r>
      <w:r w:rsidRPr="00D23D63">
        <w:rPr>
          <w:rFonts w:hint="cs"/>
          <w:rtl/>
        </w:rPr>
        <w:t>ما</w:t>
      </w:r>
      <w:r w:rsidRPr="00D23D63">
        <w:rPr>
          <w:rtl/>
        </w:rPr>
        <w:t xml:space="preserve"> </w:t>
      </w:r>
      <w:r w:rsidRPr="00D23D63">
        <w:rPr>
          <w:rFonts w:hint="cs"/>
          <w:rtl/>
        </w:rPr>
        <w:t>عدا</w:t>
      </w:r>
      <w:r w:rsidRPr="00D23D63">
        <w:rPr>
          <w:rtl/>
        </w:rPr>
        <w:t xml:space="preserve"> </w:t>
      </w:r>
      <w:r w:rsidRPr="00D23D63">
        <w:rPr>
          <w:rFonts w:hint="cs"/>
          <w:rtl/>
        </w:rPr>
        <w:t>تلك</w:t>
      </w:r>
      <w:r w:rsidRPr="00D23D63">
        <w:rPr>
          <w:rtl/>
        </w:rPr>
        <w:t xml:space="preserve"> </w:t>
      </w:r>
      <w:r w:rsidRPr="00D23D63">
        <w:rPr>
          <w:rFonts w:hint="cs"/>
          <w:rtl/>
        </w:rPr>
        <w:t>التي</w:t>
      </w:r>
      <w:r w:rsidRPr="00D23D63">
        <w:rPr>
          <w:rtl/>
        </w:rPr>
        <w:t xml:space="preserve"> </w:t>
      </w:r>
      <w:r w:rsidRPr="00D23D63">
        <w:rPr>
          <w:rFonts w:hint="cs"/>
          <w:rtl/>
        </w:rPr>
        <w:t>تنفذها</w:t>
      </w:r>
      <w:r w:rsidRPr="00D23D63">
        <w:rPr>
          <w:rtl/>
        </w:rPr>
        <w:t xml:space="preserve"> </w:t>
      </w:r>
      <w:r w:rsidRPr="00D23D63">
        <w:rPr>
          <w:rFonts w:hint="cs"/>
          <w:rtl/>
        </w:rPr>
        <w:t>المؤسسات</w:t>
      </w:r>
      <w:r w:rsidRPr="00D23D63">
        <w:rPr>
          <w:rtl/>
        </w:rPr>
        <w:t xml:space="preserve"> </w:t>
      </w:r>
      <w:r w:rsidRPr="00D23D63">
        <w:rPr>
          <w:rFonts w:hint="cs"/>
          <w:rtl/>
        </w:rPr>
        <w:t>الأخرى</w:t>
      </w:r>
      <w:r w:rsidRPr="00D23D63">
        <w:rPr>
          <w:rtl/>
        </w:rPr>
        <w:t>.</w:t>
      </w:r>
    </w:p>
    <w:p w14:paraId="2E64C792" w14:textId="77777777" w:rsidR="00AE5F3F" w:rsidRDefault="00AE5F3F" w:rsidP="00AE5F3F">
      <w:pPr>
        <w:pStyle w:val="ListParagraph"/>
        <w:bidi/>
        <w:ind w:left="120"/>
        <w:jc w:val="both"/>
        <w:rPr>
          <w:rtl/>
        </w:rPr>
      </w:pPr>
      <w:r w:rsidRPr="00D23D63">
        <w:rPr>
          <w:rFonts w:hint="cs"/>
          <w:rtl/>
        </w:rPr>
        <w:t xml:space="preserve"> </w:t>
      </w:r>
      <w:r w:rsidR="00661A68" w:rsidRPr="00D23D63">
        <w:rPr>
          <w:rtl/>
        </w:rPr>
        <w:t>√</w:t>
      </w:r>
      <w:r w:rsidRPr="00D23D63">
        <w:rPr>
          <w:rFonts w:hint="cs"/>
          <w:rtl/>
        </w:rPr>
        <w:t xml:space="preserve">  </w:t>
      </w:r>
      <w:r w:rsidRPr="00D23D63">
        <w:rPr>
          <w:rtl/>
        </w:rPr>
        <w:t xml:space="preserve"> </w:t>
      </w:r>
      <w:r w:rsidRPr="00D23D63">
        <w:rPr>
          <w:rFonts w:hint="cs"/>
          <w:rtl/>
        </w:rPr>
        <w:t>تحافظ بقية</w:t>
      </w:r>
      <w:r w:rsidRPr="00D23D63">
        <w:rPr>
          <w:rtl/>
        </w:rPr>
        <w:t xml:space="preserve"> </w:t>
      </w:r>
      <w:r w:rsidRPr="00D23D63">
        <w:rPr>
          <w:rFonts w:hint="cs"/>
          <w:rtl/>
        </w:rPr>
        <w:t>المؤسسات</w:t>
      </w:r>
      <w:r w:rsidRPr="00D23D63">
        <w:rPr>
          <w:rtl/>
        </w:rPr>
        <w:t xml:space="preserve"> </w:t>
      </w:r>
      <w:r w:rsidRPr="00D23D63">
        <w:rPr>
          <w:rFonts w:hint="cs"/>
          <w:rtl/>
        </w:rPr>
        <w:t>على</w:t>
      </w:r>
      <w:r w:rsidRPr="00D23D63">
        <w:rPr>
          <w:rtl/>
        </w:rPr>
        <w:t xml:space="preserve"> </w:t>
      </w:r>
      <w:r w:rsidRPr="00D23D63">
        <w:rPr>
          <w:rFonts w:hint="cs"/>
          <w:rtl/>
        </w:rPr>
        <w:t>الوثائق</w:t>
      </w:r>
      <w:r w:rsidRPr="00D23D63">
        <w:rPr>
          <w:rtl/>
        </w:rPr>
        <w:t xml:space="preserve"> </w:t>
      </w:r>
      <w:r w:rsidRPr="00D23D63">
        <w:rPr>
          <w:rFonts w:hint="cs"/>
          <w:rtl/>
        </w:rPr>
        <w:t>ذات</w:t>
      </w:r>
      <w:r w:rsidRPr="00D23D63">
        <w:rPr>
          <w:rtl/>
        </w:rPr>
        <w:t xml:space="preserve"> </w:t>
      </w:r>
      <w:r w:rsidRPr="00D23D63">
        <w:rPr>
          <w:rFonts w:hint="cs"/>
          <w:rtl/>
        </w:rPr>
        <w:t>الصلة</w:t>
      </w:r>
      <w:r w:rsidRPr="00D23D63">
        <w:rPr>
          <w:rtl/>
        </w:rPr>
        <w:t xml:space="preserve"> </w:t>
      </w:r>
      <w:r w:rsidRPr="00D23D63">
        <w:rPr>
          <w:rFonts w:hint="cs"/>
          <w:rtl/>
        </w:rPr>
        <w:t>بالنفقات</w:t>
      </w:r>
      <w:r w:rsidRPr="00D23D63">
        <w:rPr>
          <w:rtl/>
        </w:rPr>
        <w:t xml:space="preserve"> </w:t>
      </w:r>
      <w:r w:rsidRPr="00D23D63">
        <w:rPr>
          <w:rFonts w:hint="cs"/>
          <w:rtl/>
        </w:rPr>
        <w:t>المختلفة</w:t>
      </w:r>
      <w:r w:rsidRPr="00D23D63">
        <w:rPr>
          <w:rtl/>
        </w:rPr>
        <w:t xml:space="preserve"> </w:t>
      </w:r>
      <w:r w:rsidRPr="00D23D63">
        <w:rPr>
          <w:rFonts w:hint="cs"/>
          <w:rtl/>
        </w:rPr>
        <w:t>في</w:t>
      </w:r>
      <w:r w:rsidRPr="00D23D63">
        <w:rPr>
          <w:rtl/>
        </w:rPr>
        <w:t xml:space="preserve"> </w:t>
      </w:r>
      <w:r w:rsidRPr="00D23D63">
        <w:rPr>
          <w:rFonts w:hint="cs"/>
          <w:rtl/>
        </w:rPr>
        <w:t>إطار</w:t>
      </w:r>
      <w:r w:rsidRPr="00D23D63">
        <w:rPr>
          <w:rtl/>
        </w:rPr>
        <w:t xml:space="preserve"> </w:t>
      </w:r>
      <w:r w:rsidRPr="00D23D63">
        <w:rPr>
          <w:rFonts w:hint="cs"/>
          <w:rtl/>
        </w:rPr>
        <w:t>مكونات</w:t>
      </w:r>
      <w:r w:rsidRPr="00D23D63">
        <w:rPr>
          <w:rtl/>
        </w:rPr>
        <w:t xml:space="preserve"> </w:t>
      </w:r>
      <w:r w:rsidRPr="00D23D63">
        <w:rPr>
          <w:rFonts w:hint="cs"/>
          <w:rtl/>
        </w:rPr>
        <w:t>المشروع</w:t>
      </w:r>
      <w:r w:rsidRPr="00D23D63">
        <w:rPr>
          <w:rtl/>
        </w:rPr>
        <w:t xml:space="preserve">. </w:t>
      </w:r>
      <w:r w:rsidRPr="00D23D63">
        <w:rPr>
          <w:rFonts w:hint="cs"/>
          <w:rtl/>
        </w:rPr>
        <w:t>و</w:t>
      </w:r>
      <w:r w:rsidRPr="00D23D63">
        <w:rPr>
          <w:rtl/>
        </w:rPr>
        <w:t xml:space="preserve"> </w:t>
      </w:r>
      <w:r w:rsidRPr="00D23D63">
        <w:rPr>
          <w:rFonts w:hint="cs"/>
          <w:rtl/>
        </w:rPr>
        <w:t>تشمل</w:t>
      </w:r>
      <w:r w:rsidRPr="00D23D63">
        <w:rPr>
          <w:rtl/>
        </w:rPr>
        <w:t xml:space="preserve"> </w:t>
      </w:r>
      <w:r w:rsidRPr="00D23D63">
        <w:rPr>
          <w:rFonts w:hint="cs"/>
          <w:rtl/>
        </w:rPr>
        <w:t>المستندات</w:t>
      </w:r>
      <w:r w:rsidRPr="00D23D63">
        <w:rPr>
          <w:rtl/>
        </w:rPr>
        <w:t xml:space="preserve"> </w:t>
      </w:r>
      <w:r w:rsidRPr="00D23D63">
        <w:rPr>
          <w:rFonts w:hint="cs"/>
          <w:rtl/>
        </w:rPr>
        <w:t>المؤيدة</w:t>
      </w:r>
      <w:r w:rsidRPr="00D23D63">
        <w:rPr>
          <w:rtl/>
        </w:rPr>
        <w:t xml:space="preserve"> </w:t>
      </w:r>
      <w:r w:rsidRPr="00D23D63">
        <w:rPr>
          <w:rFonts w:hint="cs"/>
          <w:rtl/>
        </w:rPr>
        <w:t>المتعلقة</w:t>
      </w:r>
      <w:r w:rsidRPr="00D23D63">
        <w:rPr>
          <w:rtl/>
        </w:rPr>
        <w:t xml:space="preserve"> </w:t>
      </w:r>
      <w:r w:rsidRPr="00D23D63">
        <w:rPr>
          <w:rFonts w:hint="cs"/>
          <w:rtl/>
        </w:rPr>
        <w:t>بالأموال</w:t>
      </w:r>
      <w:r w:rsidRPr="00D23D63">
        <w:rPr>
          <w:rtl/>
        </w:rPr>
        <w:t xml:space="preserve"> </w:t>
      </w:r>
      <w:r w:rsidRPr="00D23D63">
        <w:rPr>
          <w:rFonts w:hint="cs"/>
          <w:rtl/>
        </w:rPr>
        <w:t>التي</w:t>
      </w:r>
      <w:r w:rsidRPr="00D23D63">
        <w:rPr>
          <w:rtl/>
        </w:rPr>
        <w:t xml:space="preserve"> </w:t>
      </w:r>
      <w:r w:rsidRPr="00D23D63">
        <w:rPr>
          <w:rFonts w:hint="cs"/>
          <w:rtl/>
        </w:rPr>
        <w:t>وردت</w:t>
      </w:r>
      <w:r w:rsidRPr="00D23D63">
        <w:rPr>
          <w:rtl/>
        </w:rPr>
        <w:t xml:space="preserve"> </w:t>
      </w:r>
      <w:r w:rsidRPr="00D23D63">
        <w:rPr>
          <w:rFonts w:hint="cs"/>
          <w:rtl/>
        </w:rPr>
        <w:t>لتمويل</w:t>
      </w:r>
      <w:r w:rsidRPr="00D23D63">
        <w:rPr>
          <w:rtl/>
        </w:rPr>
        <w:t xml:space="preserve"> </w:t>
      </w:r>
      <w:r w:rsidRPr="00D23D63">
        <w:rPr>
          <w:rFonts w:hint="cs"/>
          <w:rtl/>
        </w:rPr>
        <w:t>هذه</w:t>
      </w:r>
      <w:r w:rsidRPr="00D23D63">
        <w:rPr>
          <w:rtl/>
        </w:rPr>
        <w:t xml:space="preserve"> </w:t>
      </w:r>
      <w:r w:rsidRPr="00D23D63">
        <w:rPr>
          <w:rFonts w:hint="cs"/>
          <w:rtl/>
        </w:rPr>
        <w:t>النفقات.</w:t>
      </w:r>
    </w:p>
    <w:p w14:paraId="2E64C793" w14:textId="77777777" w:rsidR="00DF34E5" w:rsidRPr="00D23D63" w:rsidRDefault="00DF34E5" w:rsidP="00DF34E5">
      <w:pPr>
        <w:pStyle w:val="ListParagraph"/>
        <w:bidi/>
        <w:ind w:left="120"/>
        <w:jc w:val="both"/>
        <w:rPr>
          <w:rtl/>
        </w:rPr>
      </w:pPr>
    </w:p>
    <w:p w14:paraId="2E64C794" w14:textId="77777777" w:rsidR="00AE5F3F" w:rsidRPr="00D23D63" w:rsidRDefault="00AE5F3F" w:rsidP="00C06189">
      <w:pPr>
        <w:pStyle w:val="ListParagraph"/>
        <w:numPr>
          <w:ilvl w:val="0"/>
          <w:numId w:val="1"/>
        </w:numPr>
        <w:bidi/>
        <w:jc w:val="both"/>
        <w:rPr>
          <w:b/>
          <w:bCs/>
          <w:rtl/>
        </w:rPr>
      </w:pPr>
      <w:r w:rsidRPr="00D23D63">
        <w:rPr>
          <w:rFonts w:hint="cs"/>
          <w:b/>
          <w:bCs/>
          <w:rtl/>
        </w:rPr>
        <w:t>نظام</w:t>
      </w:r>
      <w:r w:rsidRPr="00D23D63">
        <w:rPr>
          <w:b/>
          <w:bCs/>
          <w:rtl/>
        </w:rPr>
        <w:t xml:space="preserve"> </w:t>
      </w:r>
      <w:r w:rsidRPr="00D23D63">
        <w:rPr>
          <w:rFonts w:hint="cs"/>
          <w:b/>
          <w:bCs/>
          <w:rtl/>
        </w:rPr>
        <w:t>المحاسبة الخاص</w:t>
      </w:r>
      <w:r w:rsidRPr="00D23D63">
        <w:rPr>
          <w:b/>
          <w:bCs/>
          <w:rtl/>
        </w:rPr>
        <w:t xml:space="preserve"> </w:t>
      </w:r>
      <w:r w:rsidRPr="00D23D63">
        <w:rPr>
          <w:rFonts w:hint="cs"/>
          <w:b/>
          <w:bCs/>
          <w:rtl/>
        </w:rPr>
        <w:t>بالمشروع</w:t>
      </w:r>
      <w:r w:rsidRPr="00D23D63">
        <w:rPr>
          <w:b/>
          <w:bCs/>
          <w:rtl/>
        </w:rPr>
        <w:t xml:space="preserve">. </w:t>
      </w:r>
      <w:r w:rsidRPr="00D23D63">
        <w:rPr>
          <w:rFonts w:hint="cs"/>
          <w:rtl/>
        </w:rPr>
        <w:t>مبادئ</w:t>
      </w:r>
      <w:r w:rsidRPr="00D23D63">
        <w:rPr>
          <w:rtl/>
        </w:rPr>
        <w:t xml:space="preserve"> </w:t>
      </w:r>
      <w:r w:rsidRPr="00D23D63">
        <w:rPr>
          <w:rFonts w:hint="cs"/>
          <w:rtl/>
        </w:rPr>
        <w:t>المحاسبة</w:t>
      </w:r>
      <w:r w:rsidRPr="00D23D63">
        <w:rPr>
          <w:rtl/>
        </w:rPr>
        <w:t xml:space="preserve"> </w:t>
      </w:r>
      <w:r w:rsidRPr="00D23D63">
        <w:rPr>
          <w:rFonts w:hint="cs"/>
          <w:rtl/>
        </w:rPr>
        <w:t>العامة</w:t>
      </w:r>
      <w:r w:rsidRPr="00D23D63">
        <w:rPr>
          <w:rtl/>
        </w:rPr>
        <w:t xml:space="preserve"> </w:t>
      </w:r>
      <w:r w:rsidRPr="00D23D63">
        <w:rPr>
          <w:rFonts w:hint="cs"/>
          <w:rtl/>
        </w:rPr>
        <w:t>للمشروع</w:t>
      </w:r>
      <w:r w:rsidRPr="00D23D63">
        <w:rPr>
          <w:rtl/>
        </w:rPr>
        <w:t xml:space="preserve"> </w:t>
      </w:r>
      <w:r w:rsidRPr="00D23D63">
        <w:rPr>
          <w:rFonts w:hint="cs"/>
          <w:rtl/>
        </w:rPr>
        <w:t>هي</w:t>
      </w:r>
      <w:r w:rsidRPr="00D23D63">
        <w:rPr>
          <w:rtl/>
        </w:rPr>
        <w:t xml:space="preserve"> </w:t>
      </w:r>
      <w:r w:rsidRPr="00D23D63">
        <w:rPr>
          <w:rFonts w:hint="cs"/>
          <w:rtl/>
        </w:rPr>
        <w:t>كالتالي</w:t>
      </w:r>
      <w:r w:rsidRPr="00D23D63">
        <w:rPr>
          <w:rtl/>
        </w:rPr>
        <w:t>:</w:t>
      </w:r>
    </w:p>
    <w:p w14:paraId="2E64C795" w14:textId="77777777" w:rsidR="00AE5F3F" w:rsidRPr="00D23D63" w:rsidRDefault="00AE5F3F" w:rsidP="00AE5F3F">
      <w:pPr>
        <w:pStyle w:val="ListParagraph"/>
        <w:bidi/>
        <w:ind w:left="120"/>
        <w:jc w:val="both"/>
        <w:rPr>
          <w:rtl/>
        </w:rPr>
      </w:pPr>
      <w:r w:rsidRPr="00D23D63">
        <w:rPr>
          <w:rtl/>
        </w:rPr>
        <w:t>√</w:t>
      </w:r>
      <w:r w:rsidR="00455873" w:rsidRPr="00D23D63">
        <w:rPr>
          <w:rFonts w:hint="cs"/>
          <w:rtl/>
        </w:rPr>
        <w:t xml:space="preserve"> </w:t>
      </w:r>
      <w:r w:rsidRPr="00D23D63">
        <w:rPr>
          <w:rFonts w:hint="cs"/>
          <w:rtl/>
        </w:rPr>
        <w:t>ستشمل</w:t>
      </w:r>
      <w:r w:rsidRPr="00D23D63">
        <w:rPr>
          <w:rtl/>
        </w:rPr>
        <w:t xml:space="preserve">  </w:t>
      </w:r>
      <w:r w:rsidRPr="00D23D63">
        <w:rPr>
          <w:rFonts w:hint="cs"/>
          <w:rtl/>
        </w:rPr>
        <w:t>المحاسبة الخاصة</w:t>
      </w:r>
      <w:r w:rsidRPr="00D23D63">
        <w:rPr>
          <w:rtl/>
        </w:rPr>
        <w:t xml:space="preserve"> </w:t>
      </w:r>
      <w:r w:rsidRPr="00D23D63">
        <w:rPr>
          <w:rFonts w:hint="cs"/>
          <w:rtl/>
        </w:rPr>
        <w:t>بالمشروع</w:t>
      </w:r>
      <w:r w:rsidRPr="00D23D63">
        <w:rPr>
          <w:rtl/>
        </w:rPr>
        <w:t xml:space="preserve"> </w:t>
      </w:r>
      <w:r w:rsidRPr="00D23D63">
        <w:rPr>
          <w:rFonts w:hint="cs"/>
          <w:rtl/>
        </w:rPr>
        <w:t>جميع</w:t>
      </w:r>
      <w:r w:rsidRPr="00D23D63">
        <w:rPr>
          <w:rtl/>
        </w:rPr>
        <w:t xml:space="preserve"> </w:t>
      </w:r>
      <w:r w:rsidRPr="00D23D63">
        <w:rPr>
          <w:rFonts w:hint="cs"/>
          <w:rtl/>
        </w:rPr>
        <w:t>مصادر و استخدامات أموال</w:t>
      </w:r>
      <w:r w:rsidRPr="00D23D63">
        <w:rPr>
          <w:rtl/>
        </w:rPr>
        <w:t xml:space="preserve"> </w:t>
      </w:r>
      <w:r w:rsidRPr="00D23D63">
        <w:rPr>
          <w:rFonts w:hint="cs"/>
          <w:rtl/>
        </w:rPr>
        <w:t>المشروع ،</w:t>
      </w:r>
      <w:r w:rsidRPr="00D23D63">
        <w:rPr>
          <w:rtl/>
        </w:rPr>
        <w:t xml:space="preserve"> </w:t>
      </w:r>
      <w:r w:rsidRPr="00D23D63">
        <w:rPr>
          <w:rFonts w:hint="cs"/>
          <w:rtl/>
        </w:rPr>
        <w:t>بما</w:t>
      </w:r>
      <w:r w:rsidRPr="00D23D63">
        <w:rPr>
          <w:rtl/>
        </w:rPr>
        <w:t xml:space="preserve"> </w:t>
      </w:r>
      <w:r w:rsidRPr="00D23D63">
        <w:rPr>
          <w:rFonts w:hint="cs"/>
          <w:rtl/>
        </w:rPr>
        <w:t>في</w:t>
      </w:r>
      <w:r w:rsidRPr="00D23D63">
        <w:rPr>
          <w:rtl/>
        </w:rPr>
        <w:t xml:space="preserve"> </w:t>
      </w:r>
      <w:r w:rsidRPr="00D23D63">
        <w:rPr>
          <w:rFonts w:hint="cs"/>
          <w:rtl/>
        </w:rPr>
        <w:t>ذلك</w:t>
      </w:r>
      <w:r w:rsidRPr="00D23D63">
        <w:rPr>
          <w:rtl/>
        </w:rPr>
        <w:t xml:space="preserve"> </w:t>
      </w:r>
      <w:r w:rsidRPr="00D23D63">
        <w:rPr>
          <w:rFonts w:hint="cs"/>
          <w:rtl/>
        </w:rPr>
        <w:t>المدفوعات و النفقات المتحمّلة</w:t>
      </w:r>
      <w:r w:rsidRPr="00D23D63">
        <w:rPr>
          <w:rtl/>
        </w:rPr>
        <w:t xml:space="preserve">. </w:t>
      </w:r>
      <w:r w:rsidRPr="00D23D63">
        <w:rPr>
          <w:rFonts w:hint="cs"/>
          <w:rtl/>
        </w:rPr>
        <w:t>وسيتم</w:t>
      </w:r>
      <w:r w:rsidRPr="00D23D63">
        <w:rPr>
          <w:rtl/>
        </w:rPr>
        <w:t xml:space="preserve"> </w:t>
      </w:r>
      <w:r w:rsidRPr="00D23D63">
        <w:rPr>
          <w:rFonts w:hint="cs"/>
          <w:rtl/>
        </w:rPr>
        <w:t>إدراج</w:t>
      </w:r>
      <w:r w:rsidRPr="00D23D63">
        <w:rPr>
          <w:rtl/>
        </w:rPr>
        <w:t xml:space="preserve"> </w:t>
      </w:r>
      <w:r w:rsidRPr="00D23D63">
        <w:rPr>
          <w:rFonts w:hint="cs"/>
          <w:rtl/>
        </w:rPr>
        <w:t>جميع</w:t>
      </w:r>
      <w:r w:rsidRPr="00D23D63">
        <w:rPr>
          <w:rtl/>
        </w:rPr>
        <w:t xml:space="preserve"> </w:t>
      </w:r>
      <w:r w:rsidRPr="00D23D63">
        <w:rPr>
          <w:rFonts w:hint="cs"/>
          <w:rtl/>
        </w:rPr>
        <w:t>المعاملات</w:t>
      </w:r>
      <w:r w:rsidRPr="00D23D63">
        <w:rPr>
          <w:rtl/>
        </w:rPr>
        <w:t xml:space="preserve"> </w:t>
      </w:r>
      <w:r w:rsidRPr="00D23D63">
        <w:rPr>
          <w:rFonts w:hint="cs"/>
          <w:rtl/>
        </w:rPr>
        <w:t>المتعلقة</w:t>
      </w:r>
      <w:r w:rsidRPr="00D23D63">
        <w:rPr>
          <w:rtl/>
        </w:rPr>
        <w:t xml:space="preserve"> </w:t>
      </w:r>
      <w:r w:rsidRPr="00D23D63">
        <w:rPr>
          <w:rFonts w:hint="cs"/>
          <w:rtl/>
        </w:rPr>
        <w:t>بالمشروع</w:t>
      </w:r>
      <w:r w:rsidRPr="00D23D63">
        <w:rPr>
          <w:rtl/>
        </w:rPr>
        <w:t xml:space="preserve"> (</w:t>
      </w:r>
      <w:r w:rsidRPr="00D23D63">
        <w:rPr>
          <w:rFonts w:hint="cs"/>
          <w:rtl/>
        </w:rPr>
        <w:t>سواء</w:t>
      </w:r>
      <w:r w:rsidRPr="00D23D63">
        <w:rPr>
          <w:rtl/>
        </w:rPr>
        <w:t xml:space="preserve"> </w:t>
      </w:r>
      <w:r w:rsidRPr="00D23D63">
        <w:rPr>
          <w:rFonts w:hint="cs"/>
          <w:rtl/>
        </w:rPr>
        <w:t>كانت</w:t>
      </w:r>
      <w:r w:rsidRPr="00D23D63">
        <w:rPr>
          <w:rtl/>
        </w:rPr>
        <w:t xml:space="preserve"> </w:t>
      </w:r>
      <w:r w:rsidRPr="00D23D63">
        <w:rPr>
          <w:rFonts w:hint="cs"/>
          <w:rtl/>
        </w:rPr>
        <w:t>تحتوي على النفقات</w:t>
      </w:r>
      <w:r w:rsidRPr="00D23D63">
        <w:rPr>
          <w:rtl/>
        </w:rPr>
        <w:t xml:space="preserve"> </w:t>
      </w:r>
      <w:r w:rsidRPr="00D23D63">
        <w:rPr>
          <w:rFonts w:hint="cs"/>
          <w:rtl/>
        </w:rPr>
        <w:t>النقدية</w:t>
      </w:r>
      <w:r w:rsidRPr="00D23D63">
        <w:rPr>
          <w:rtl/>
        </w:rPr>
        <w:t xml:space="preserve"> </w:t>
      </w:r>
      <w:r w:rsidRPr="00D23D63">
        <w:rPr>
          <w:rFonts w:hint="cs"/>
          <w:rtl/>
        </w:rPr>
        <w:t>أو</w:t>
      </w:r>
      <w:r w:rsidRPr="00D23D63">
        <w:rPr>
          <w:rtl/>
        </w:rPr>
        <w:t xml:space="preserve"> </w:t>
      </w:r>
      <w:r w:rsidRPr="00D23D63">
        <w:rPr>
          <w:rFonts w:hint="cs"/>
          <w:rtl/>
        </w:rPr>
        <w:t>لا</w:t>
      </w:r>
      <w:r w:rsidRPr="00D23D63">
        <w:rPr>
          <w:rtl/>
        </w:rPr>
        <w:t xml:space="preserve">) </w:t>
      </w:r>
      <w:r w:rsidRPr="00D23D63">
        <w:rPr>
          <w:rFonts w:hint="cs"/>
          <w:rtl/>
        </w:rPr>
        <w:t>في</w:t>
      </w:r>
      <w:r w:rsidRPr="00D23D63">
        <w:rPr>
          <w:rtl/>
        </w:rPr>
        <w:t xml:space="preserve"> </w:t>
      </w:r>
      <w:r w:rsidRPr="00D23D63">
        <w:rPr>
          <w:rFonts w:hint="cs"/>
          <w:rtl/>
        </w:rPr>
        <w:t>النظام</w:t>
      </w:r>
      <w:r w:rsidRPr="00D23D63">
        <w:rPr>
          <w:rtl/>
        </w:rPr>
        <w:t xml:space="preserve"> </w:t>
      </w:r>
      <w:r w:rsidRPr="00D23D63">
        <w:rPr>
          <w:rFonts w:hint="cs"/>
          <w:rtl/>
        </w:rPr>
        <w:t>والتقارير المحاسبية</w:t>
      </w:r>
      <w:r w:rsidRPr="00D23D63">
        <w:rPr>
          <w:rtl/>
        </w:rPr>
        <w:t xml:space="preserve">. </w:t>
      </w:r>
      <w:r w:rsidRPr="00D23D63">
        <w:rPr>
          <w:rFonts w:hint="cs"/>
          <w:rtl/>
        </w:rPr>
        <w:t>كما</w:t>
      </w:r>
      <w:r w:rsidRPr="00D23D63">
        <w:rPr>
          <w:rtl/>
        </w:rPr>
        <w:t xml:space="preserve"> </w:t>
      </w:r>
      <w:r w:rsidRPr="00D23D63">
        <w:rPr>
          <w:rFonts w:hint="cs"/>
          <w:rtl/>
        </w:rPr>
        <w:t>سيتم</w:t>
      </w:r>
      <w:r w:rsidRPr="00D23D63">
        <w:rPr>
          <w:rtl/>
        </w:rPr>
        <w:t xml:space="preserve"> </w:t>
      </w:r>
      <w:r w:rsidRPr="00D23D63">
        <w:rPr>
          <w:rFonts w:hint="cs"/>
          <w:rtl/>
        </w:rPr>
        <w:t>تضمين</w:t>
      </w:r>
      <w:r w:rsidRPr="00D23D63">
        <w:rPr>
          <w:rtl/>
        </w:rPr>
        <w:t xml:space="preserve"> </w:t>
      </w:r>
      <w:r w:rsidRPr="00D23D63">
        <w:rPr>
          <w:rFonts w:hint="cs"/>
          <w:rtl/>
        </w:rPr>
        <w:t>المصروفات</w:t>
      </w:r>
      <w:r w:rsidRPr="00D23D63">
        <w:rPr>
          <w:rtl/>
        </w:rPr>
        <w:t xml:space="preserve"> </w:t>
      </w:r>
      <w:r w:rsidRPr="00D23D63">
        <w:rPr>
          <w:rFonts w:hint="cs"/>
          <w:rtl/>
        </w:rPr>
        <w:t>التي</w:t>
      </w:r>
      <w:r w:rsidRPr="00D23D63">
        <w:rPr>
          <w:rtl/>
        </w:rPr>
        <w:t xml:space="preserve"> </w:t>
      </w:r>
      <w:r w:rsidRPr="00D23D63">
        <w:rPr>
          <w:rFonts w:hint="cs"/>
          <w:rtl/>
        </w:rPr>
        <w:t>تتم</w:t>
      </w:r>
      <w:r w:rsidRPr="00D23D63">
        <w:rPr>
          <w:rtl/>
        </w:rPr>
        <w:t xml:space="preserve"> </w:t>
      </w:r>
      <w:r w:rsidRPr="00D23D63">
        <w:rPr>
          <w:rFonts w:hint="cs"/>
          <w:rtl/>
        </w:rPr>
        <w:t>من</w:t>
      </w:r>
      <w:r w:rsidRPr="00D23D63">
        <w:rPr>
          <w:rtl/>
        </w:rPr>
        <w:t xml:space="preserve"> </w:t>
      </w:r>
      <w:r w:rsidRPr="00D23D63">
        <w:rPr>
          <w:rFonts w:hint="cs"/>
          <w:rtl/>
        </w:rPr>
        <w:t>خلال</w:t>
      </w:r>
      <w:r w:rsidRPr="00D23D63">
        <w:rPr>
          <w:rtl/>
        </w:rPr>
        <w:t xml:space="preserve"> </w:t>
      </w:r>
      <w:r w:rsidRPr="00D23D63">
        <w:rPr>
          <w:rFonts w:hint="cs"/>
          <w:rtl/>
        </w:rPr>
        <w:t>الحساب المخصّص (</w:t>
      </w:r>
      <w:r w:rsidRPr="00D23D63">
        <w:rPr>
          <w:rtl/>
        </w:rPr>
        <w:t>DA</w:t>
      </w:r>
      <w:r w:rsidRPr="00D23D63">
        <w:rPr>
          <w:rFonts w:hint="cs"/>
          <w:rtl/>
        </w:rPr>
        <w:t>)</w:t>
      </w:r>
      <w:r w:rsidRPr="00D23D63">
        <w:rPr>
          <w:rtl/>
        </w:rPr>
        <w:t xml:space="preserve"> </w:t>
      </w:r>
      <w:r w:rsidRPr="00D23D63">
        <w:rPr>
          <w:rFonts w:hint="cs"/>
          <w:rtl/>
        </w:rPr>
        <w:t>في</w:t>
      </w:r>
      <w:r w:rsidRPr="00D23D63">
        <w:rPr>
          <w:rtl/>
        </w:rPr>
        <w:t xml:space="preserve"> </w:t>
      </w:r>
      <w:r w:rsidRPr="00D23D63">
        <w:rPr>
          <w:rFonts w:hint="cs"/>
          <w:rtl/>
        </w:rPr>
        <w:t>النظام</w:t>
      </w:r>
      <w:r w:rsidRPr="00D23D63">
        <w:rPr>
          <w:rtl/>
        </w:rPr>
        <w:t xml:space="preserve"> </w:t>
      </w:r>
      <w:r w:rsidRPr="00D23D63">
        <w:rPr>
          <w:rFonts w:hint="cs"/>
          <w:rtl/>
        </w:rPr>
        <w:t>المحاسبي</w:t>
      </w:r>
      <w:r w:rsidRPr="00D23D63">
        <w:rPr>
          <w:rtl/>
        </w:rPr>
        <w:t xml:space="preserve"> </w:t>
      </w:r>
      <w:r w:rsidRPr="00D23D63">
        <w:rPr>
          <w:rFonts w:hint="cs"/>
          <w:rtl/>
        </w:rPr>
        <w:t>للمشروع</w:t>
      </w:r>
      <w:r w:rsidRPr="00D23D63">
        <w:rPr>
          <w:rtl/>
        </w:rPr>
        <w:t xml:space="preserve">. </w:t>
      </w:r>
      <w:r w:rsidRPr="00D23D63">
        <w:rPr>
          <w:rFonts w:hint="cs"/>
          <w:rtl/>
        </w:rPr>
        <w:t>ستتم</w:t>
      </w:r>
      <w:r w:rsidRPr="00D23D63">
        <w:rPr>
          <w:rtl/>
        </w:rPr>
        <w:t xml:space="preserve"> </w:t>
      </w:r>
      <w:r w:rsidRPr="00D23D63">
        <w:rPr>
          <w:rFonts w:hint="cs"/>
          <w:rtl/>
        </w:rPr>
        <w:t>الإشارة</w:t>
      </w:r>
      <w:r w:rsidRPr="00D23D63">
        <w:rPr>
          <w:rtl/>
        </w:rPr>
        <w:t xml:space="preserve"> </w:t>
      </w:r>
      <w:r w:rsidRPr="00D23D63">
        <w:rPr>
          <w:rFonts w:hint="cs"/>
          <w:rtl/>
        </w:rPr>
        <w:t xml:space="preserve"> إلى الأموال</w:t>
      </w:r>
      <w:r w:rsidRPr="00D23D63">
        <w:rPr>
          <w:rtl/>
        </w:rPr>
        <w:t xml:space="preserve"> </w:t>
      </w:r>
      <w:r w:rsidRPr="00D23D63">
        <w:rPr>
          <w:rFonts w:hint="cs"/>
          <w:rtl/>
        </w:rPr>
        <w:t>المناظرة</w:t>
      </w:r>
      <w:r w:rsidRPr="00D23D63">
        <w:rPr>
          <w:rtl/>
        </w:rPr>
        <w:t xml:space="preserve"> </w:t>
      </w:r>
      <w:r w:rsidRPr="00D23D63">
        <w:rPr>
          <w:rFonts w:hint="cs"/>
          <w:rtl/>
        </w:rPr>
        <w:t>على</w:t>
      </w:r>
      <w:r w:rsidRPr="00D23D63">
        <w:rPr>
          <w:rtl/>
        </w:rPr>
        <w:t xml:space="preserve"> </w:t>
      </w:r>
      <w:r w:rsidRPr="00D23D63">
        <w:rPr>
          <w:rFonts w:hint="cs"/>
          <w:rtl/>
        </w:rPr>
        <w:t>حدة</w:t>
      </w:r>
      <w:r w:rsidRPr="00D23D63">
        <w:rPr>
          <w:rtl/>
        </w:rPr>
        <w:t>.</w:t>
      </w:r>
    </w:p>
    <w:p w14:paraId="2E64C796" w14:textId="77777777" w:rsidR="00AE5F3F" w:rsidRPr="00D23D63" w:rsidRDefault="00455873" w:rsidP="00455873">
      <w:pPr>
        <w:pStyle w:val="ListParagraph"/>
        <w:bidi/>
        <w:ind w:left="120"/>
        <w:jc w:val="both"/>
        <w:rPr>
          <w:rtl/>
        </w:rPr>
      </w:pPr>
      <w:r w:rsidRPr="00D23D63">
        <w:rPr>
          <w:rtl/>
        </w:rPr>
        <w:t>√</w:t>
      </w:r>
      <w:r w:rsidR="00AE5F3F" w:rsidRPr="00D23D63">
        <w:rPr>
          <w:rFonts w:hint="cs"/>
          <w:rtl/>
        </w:rPr>
        <w:t xml:space="preserve">    ستكون</w:t>
      </w:r>
      <w:r w:rsidR="00AE5F3F" w:rsidRPr="00D23D63">
        <w:rPr>
          <w:rtl/>
        </w:rPr>
        <w:t xml:space="preserve"> </w:t>
      </w:r>
      <w:r w:rsidR="00AE5F3F" w:rsidRPr="00D23D63">
        <w:rPr>
          <w:rFonts w:hint="cs"/>
          <w:rtl/>
        </w:rPr>
        <w:t>معاملات</w:t>
      </w:r>
      <w:r w:rsidR="00AE5F3F" w:rsidRPr="00D23D63">
        <w:rPr>
          <w:rtl/>
        </w:rPr>
        <w:t xml:space="preserve"> </w:t>
      </w:r>
      <w:r w:rsidR="00AE5F3F" w:rsidRPr="00D23D63">
        <w:rPr>
          <w:rFonts w:hint="cs"/>
          <w:rtl/>
        </w:rPr>
        <w:t>وأنشطة</w:t>
      </w:r>
      <w:r w:rsidR="00AE5F3F" w:rsidRPr="00D23D63">
        <w:rPr>
          <w:rtl/>
        </w:rPr>
        <w:t xml:space="preserve"> </w:t>
      </w:r>
      <w:r w:rsidR="00AE5F3F" w:rsidRPr="00D23D63">
        <w:rPr>
          <w:rFonts w:hint="cs"/>
          <w:rtl/>
        </w:rPr>
        <w:t>المشروع</w:t>
      </w:r>
      <w:r w:rsidR="00AE5F3F" w:rsidRPr="00D23D63">
        <w:rPr>
          <w:rtl/>
        </w:rPr>
        <w:t xml:space="preserve"> </w:t>
      </w:r>
      <w:r w:rsidR="00AE5F3F" w:rsidRPr="00D23D63">
        <w:rPr>
          <w:rFonts w:hint="cs"/>
          <w:rtl/>
        </w:rPr>
        <w:t>مميزة عن</w:t>
      </w:r>
      <w:r w:rsidR="00AE5F3F" w:rsidRPr="00D23D63">
        <w:rPr>
          <w:rtl/>
        </w:rPr>
        <w:t xml:space="preserve"> </w:t>
      </w:r>
      <w:r w:rsidR="00AE5F3F" w:rsidRPr="00D23D63">
        <w:rPr>
          <w:rFonts w:hint="cs"/>
          <w:rtl/>
        </w:rPr>
        <w:t>الأنشطة</w:t>
      </w:r>
      <w:r w:rsidR="00AE5F3F" w:rsidRPr="00D23D63">
        <w:rPr>
          <w:rtl/>
        </w:rPr>
        <w:t xml:space="preserve"> </w:t>
      </w:r>
      <w:r w:rsidR="00AE5F3F" w:rsidRPr="00D23D63">
        <w:rPr>
          <w:rFonts w:hint="cs"/>
          <w:rtl/>
        </w:rPr>
        <w:t>الأخرى لوكالات</w:t>
      </w:r>
      <w:r w:rsidR="00AE5F3F" w:rsidRPr="00D23D63">
        <w:rPr>
          <w:rtl/>
        </w:rPr>
        <w:t xml:space="preserve"> </w:t>
      </w:r>
      <w:r w:rsidR="00AE5F3F" w:rsidRPr="00D23D63">
        <w:rPr>
          <w:rFonts w:hint="cs"/>
          <w:rtl/>
        </w:rPr>
        <w:t>التنفيذ</w:t>
      </w:r>
      <w:r w:rsidR="00AE5F3F" w:rsidRPr="00D23D63">
        <w:rPr>
          <w:rtl/>
        </w:rPr>
        <w:t xml:space="preserve">. </w:t>
      </w:r>
      <w:r w:rsidR="00AE5F3F" w:rsidRPr="00D23D63">
        <w:rPr>
          <w:rFonts w:hint="cs"/>
          <w:rtl/>
        </w:rPr>
        <w:t>و ستقوم كل وكالة من</w:t>
      </w:r>
      <w:r w:rsidR="00AE5F3F" w:rsidRPr="00D23D63">
        <w:rPr>
          <w:rtl/>
        </w:rPr>
        <w:t xml:space="preserve"> </w:t>
      </w:r>
      <w:r w:rsidR="00AE5F3F" w:rsidRPr="00D23D63">
        <w:rPr>
          <w:rFonts w:hint="cs"/>
          <w:rtl/>
        </w:rPr>
        <w:t>الوكالات</w:t>
      </w:r>
      <w:r w:rsidR="00AE5F3F" w:rsidRPr="00D23D63">
        <w:rPr>
          <w:rtl/>
        </w:rPr>
        <w:t xml:space="preserve"> </w:t>
      </w:r>
      <w:r w:rsidR="00AE5F3F" w:rsidRPr="00D23D63">
        <w:rPr>
          <w:rFonts w:hint="cs"/>
          <w:rtl/>
        </w:rPr>
        <w:t>المنفذة</w:t>
      </w:r>
      <w:r w:rsidR="00AE5F3F" w:rsidRPr="00D23D63">
        <w:rPr>
          <w:rtl/>
        </w:rPr>
        <w:t xml:space="preserve"> </w:t>
      </w:r>
      <w:r w:rsidR="00AE5F3F" w:rsidRPr="00D23D63">
        <w:rPr>
          <w:rFonts w:hint="cs"/>
          <w:rtl/>
        </w:rPr>
        <w:t>بمسك</w:t>
      </w:r>
      <w:r w:rsidR="00AE5F3F" w:rsidRPr="00D23D63">
        <w:rPr>
          <w:rtl/>
        </w:rPr>
        <w:t xml:space="preserve"> </w:t>
      </w:r>
      <w:r w:rsidR="00AE5F3F" w:rsidRPr="00D23D63">
        <w:rPr>
          <w:rFonts w:hint="cs"/>
          <w:rtl/>
        </w:rPr>
        <w:t>دفاتر</w:t>
      </w:r>
      <w:r w:rsidR="00AE5F3F" w:rsidRPr="00D23D63">
        <w:rPr>
          <w:rtl/>
        </w:rPr>
        <w:t xml:space="preserve"> </w:t>
      </w:r>
      <w:r w:rsidR="00AE5F3F" w:rsidRPr="00D23D63">
        <w:rPr>
          <w:rFonts w:hint="cs"/>
          <w:rtl/>
        </w:rPr>
        <w:t>حسابات</w:t>
      </w:r>
      <w:r w:rsidR="00AE5F3F" w:rsidRPr="00D23D63">
        <w:rPr>
          <w:rtl/>
        </w:rPr>
        <w:t xml:space="preserve"> </w:t>
      </w:r>
      <w:r w:rsidR="00AE5F3F" w:rsidRPr="00D23D63">
        <w:rPr>
          <w:rFonts w:hint="cs"/>
          <w:rtl/>
        </w:rPr>
        <w:t>الأنشطة التي تقع</w:t>
      </w:r>
      <w:r w:rsidR="00AE5F3F" w:rsidRPr="00D23D63">
        <w:rPr>
          <w:rtl/>
        </w:rPr>
        <w:t xml:space="preserve"> </w:t>
      </w:r>
      <w:r w:rsidR="00AE5F3F" w:rsidRPr="00D23D63">
        <w:rPr>
          <w:rFonts w:hint="cs"/>
          <w:rtl/>
        </w:rPr>
        <w:t>في</w:t>
      </w:r>
      <w:r w:rsidR="00AE5F3F" w:rsidRPr="00D23D63">
        <w:rPr>
          <w:rtl/>
        </w:rPr>
        <w:t xml:space="preserve"> </w:t>
      </w:r>
      <w:r w:rsidR="00AE5F3F" w:rsidRPr="00D23D63">
        <w:rPr>
          <w:rFonts w:hint="cs"/>
          <w:rtl/>
        </w:rPr>
        <w:t>إطار</w:t>
      </w:r>
      <w:r w:rsidR="00AE5F3F" w:rsidRPr="00D23D63">
        <w:rPr>
          <w:rtl/>
        </w:rPr>
        <w:t xml:space="preserve"> </w:t>
      </w:r>
      <w:r w:rsidR="00AE5F3F" w:rsidRPr="00D23D63">
        <w:rPr>
          <w:rFonts w:hint="cs"/>
          <w:rtl/>
        </w:rPr>
        <w:t>مسؤولياتها. و سيتمّ إعداد البيانات</w:t>
      </w:r>
      <w:r w:rsidR="00AE5F3F" w:rsidRPr="00D23D63">
        <w:rPr>
          <w:rtl/>
        </w:rPr>
        <w:t xml:space="preserve"> </w:t>
      </w:r>
      <w:r w:rsidR="00AE5F3F" w:rsidRPr="00D23D63">
        <w:rPr>
          <w:rFonts w:hint="cs"/>
          <w:rtl/>
        </w:rPr>
        <w:t>المالية التي تجمل التزامات و</w:t>
      </w:r>
      <w:r w:rsidR="00AE5F3F" w:rsidRPr="00D23D63">
        <w:rPr>
          <w:rtl/>
        </w:rPr>
        <w:t xml:space="preserve"> </w:t>
      </w:r>
      <w:r w:rsidR="00AE5F3F" w:rsidRPr="00D23D63">
        <w:rPr>
          <w:rFonts w:hint="cs"/>
          <w:rtl/>
        </w:rPr>
        <w:t>إيرادات و نفقات</w:t>
      </w:r>
      <w:r w:rsidR="00AE5F3F" w:rsidRPr="00D23D63">
        <w:rPr>
          <w:rtl/>
        </w:rPr>
        <w:t xml:space="preserve"> </w:t>
      </w:r>
      <w:r w:rsidR="00AE5F3F" w:rsidRPr="00D23D63">
        <w:rPr>
          <w:rFonts w:hint="cs"/>
          <w:rtl/>
        </w:rPr>
        <w:t>المشروع بشكل فصليّ</w:t>
      </w:r>
      <w:r w:rsidR="00AE5F3F" w:rsidRPr="00D23D63">
        <w:rPr>
          <w:rtl/>
        </w:rPr>
        <w:t xml:space="preserve"> </w:t>
      </w:r>
      <w:r w:rsidR="00AE5F3F" w:rsidRPr="00D23D63">
        <w:rPr>
          <w:rFonts w:hint="cs"/>
          <w:rtl/>
        </w:rPr>
        <w:t>من</w:t>
      </w:r>
      <w:r w:rsidR="00AE5F3F" w:rsidRPr="00D23D63">
        <w:rPr>
          <w:rtl/>
        </w:rPr>
        <w:t xml:space="preserve"> </w:t>
      </w:r>
      <w:r w:rsidR="00AE5F3F" w:rsidRPr="00D23D63">
        <w:rPr>
          <w:rFonts w:hint="cs"/>
          <w:rtl/>
        </w:rPr>
        <w:t>قبل</w:t>
      </w:r>
      <w:r w:rsidR="00AE5F3F" w:rsidRPr="00D23D63">
        <w:rPr>
          <w:rtl/>
        </w:rPr>
        <w:t xml:space="preserve"> </w:t>
      </w:r>
      <w:r w:rsidR="00AE5F3F" w:rsidRPr="00D23D63">
        <w:rPr>
          <w:rFonts w:hint="cs"/>
          <w:rtl/>
        </w:rPr>
        <w:t>كل</w:t>
      </w:r>
      <w:r w:rsidR="00AE5F3F" w:rsidRPr="00D23D63">
        <w:rPr>
          <w:rtl/>
        </w:rPr>
        <w:t xml:space="preserve"> </w:t>
      </w:r>
      <w:r w:rsidR="00AE5F3F" w:rsidRPr="00D23D63">
        <w:rPr>
          <w:rFonts w:hint="cs"/>
          <w:rtl/>
        </w:rPr>
        <w:t>وكالة</w:t>
      </w:r>
      <w:r w:rsidR="00AE5F3F" w:rsidRPr="00D23D63">
        <w:rPr>
          <w:rtl/>
        </w:rPr>
        <w:t xml:space="preserve"> </w:t>
      </w:r>
      <w:r w:rsidR="00AE5F3F" w:rsidRPr="00D23D63">
        <w:rPr>
          <w:rFonts w:hint="cs"/>
          <w:rtl/>
        </w:rPr>
        <w:t>منفذة،</w:t>
      </w:r>
      <w:r w:rsidR="00AE5F3F" w:rsidRPr="00D23D63">
        <w:rPr>
          <w:rtl/>
        </w:rPr>
        <w:t xml:space="preserve"> </w:t>
      </w:r>
      <w:r w:rsidR="00AE5F3F" w:rsidRPr="00D23D63">
        <w:rPr>
          <w:rFonts w:hint="cs"/>
          <w:rtl/>
        </w:rPr>
        <w:t>وفقا</w:t>
      </w:r>
      <w:r w:rsidR="00AE5F3F" w:rsidRPr="00D23D63">
        <w:rPr>
          <w:rtl/>
        </w:rPr>
        <w:t xml:space="preserve"> </w:t>
      </w:r>
      <w:r w:rsidR="00AE5F3F" w:rsidRPr="00D23D63">
        <w:rPr>
          <w:rFonts w:hint="cs"/>
          <w:rtl/>
        </w:rPr>
        <w:t>للنماذج</w:t>
      </w:r>
      <w:r w:rsidR="00AE5F3F" w:rsidRPr="00D23D63">
        <w:rPr>
          <w:rtl/>
        </w:rPr>
        <w:t xml:space="preserve"> </w:t>
      </w:r>
      <w:r w:rsidR="00AE5F3F" w:rsidRPr="00D23D63">
        <w:rPr>
          <w:rFonts w:hint="cs"/>
          <w:rtl/>
        </w:rPr>
        <w:t>ذات</w:t>
      </w:r>
      <w:r w:rsidR="00AE5F3F" w:rsidRPr="00D23D63">
        <w:rPr>
          <w:rtl/>
        </w:rPr>
        <w:t xml:space="preserve"> </w:t>
      </w:r>
      <w:r w:rsidR="00AE5F3F" w:rsidRPr="00D23D63">
        <w:rPr>
          <w:rFonts w:hint="cs"/>
          <w:rtl/>
        </w:rPr>
        <w:t>الصلة</w:t>
      </w:r>
      <w:r w:rsidR="00AE5F3F" w:rsidRPr="00D23D63">
        <w:rPr>
          <w:rtl/>
        </w:rPr>
        <w:t xml:space="preserve"> </w:t>
      </w:r>
      <w:r w:rsidR="00AE5F3F" w:rsidRPr="00D23D63">
        <w:rPr>
          <w:rFonts w:hint="cs"/>
          <w:rtl/>
        </w:rPr>
        <w:t>وإرسالها</w:t>
      </w:r>
      <w:r w:rsidR="00AE5F3F" w:rsidRPr="00D23D63">
        <w:rPr>
          <w:rtl/>
        </w:rPr>
        <w:t xml:space="preserve"> </w:t>
      </w:r>
      <w:r w:rsidR="00AE5F3F" w:rsidRPr="00D23D63">
        <w:rPr>
          <w:rFonts w:hint="cs"/>
          <w:rtl/>
        </w:rPr>
        <w:t>إلى</w:t>
      </w:r>
      <w:r w:rsidR="00AE5F3F" w:rsidRPr="00D23D63">
        <w:rPr>
          <w:rtl/>
        </w:rPr>
        <w:t xml:space="preserve"> </w:t>
      </w:r>
      <w:r w:rsidR="00AE5F3F" w:rsidRPr="00D23D63">
        <w:rPr>
          <w:rFonts w:hint="cs"/>
          <w:rtl/>
        </w:rPr>
        <w:t>وحدة</w:t>
      </w:r>
      <w:r w:rsidR="00AE5F3F" w:rsidRPr="00D23D63">
        <w:rPr>
          <w:rtl/>
        </w:rPr>
        <w:t xml:space="preserve"> </w:t>
      </w:r>
      <w:r w:rsidR="00AE5F3F" w:rsidRPr="00D23D63">
        <w:rPr>
          <w:rFonts w:hint="cs"/>
          <w:rtl/>
        </w:rPr>
        <w:t>إدارة</w:t>
      </w:r>
      <w:r w:rsidR="00AE5F3F" w:rsidRPr="00D23D63">
        <w:rPr>
          <w:rtl/>
        </w:rPr>
        <w:t xml:space="preserve"> </w:t>
      </w:r>
      <w:r w:rsidR="00AE5F3F" w:rsidRPr="00D23D63">
        <w:rPr>
          <w:rFonts w:hint="cs"/>
          <w:rtl/>
        </w:rPr>
        <w:t>المشروع،</w:t>
      </w:r>
      <w:r w:rsidR="00AE5F3F" w:rsidRPr="00D23D63">
        <w:rPr>
          <w:rtl/>
        </w:rPr>
        <w:t xml:space="preserve"> </w:t>
      </w:r>
      <w:r w:rsidR="00AE5F3F" w:rsidRPr="00D23D63">
        <w:rPr>
          <w:rFonts w:hint="cs"/>
          <w:rtl/>
        </w:rPr>
        <w:t>مدعومة</w:t>
      </w:r>
      <w:r w:rsidR="00AE5F3F" w:rsidRPr="00D23D63">
        <w:rPr>
          <w:rtl/>
        </w:rPr>
        <w:t xml:space="preserve"> </w:t>
      </w:r>
      <w:r w:rsidR="00AE5F3F" w:rsidRPr="00D23D63">
        <w:rPr>
          <w:rFonts w:hint="cs"/>
          <w:rtl/>
        </w:rPr>
        <w:t>بأدلة</w:t>
      </w:r>
      <w:r w:rsidR="00AE5F3F" w:rsidRPr="00D23D63">
        <w:rPr>
          <w:rtl/>
        </w:rPr>
        <w:t xml:space="preserve"> </w:t>
      </w:r>
      <w:r w:rsidR="00AE5F3F" w:rsidRPr="00D23D63">
        <w:rPr>
          <w:rFonts w:hint="cs"/>
          <w:rtl/>
        </w:rPr>
        <w:t>وثائقية</w:t>
      </w:r>
      <w:r w:rsidR="00AE5F3F" w:rsidRPr="00D23D63">
        <w:rPr>
          <w:rtl/>
        </w:rPr>
        <w:t xml:space="preserve">. </w:t>
      </w:r>
      <w:r w:rsidR="00AE5F3F" w:rsidRPr="00D23D63">
        <w:rPr>
          <w:rFonts w:hint="cs"/>
          <w:rtl/>
        </w:rPr>
        <w:t>و ستقوم وحدة</w:t>
      </w:r>
      <w:r w:rsidR="00AE5F3F" w:rsidRPr="00D23D63">
        <w:rPr>
          <w:rtl/>
        </w:rPr>
        <w:t xml:space="preserve"> </w:t>
      </w:r>
      <w:r w:rsidR="00AE5F3F" w:rsidRPr="00D23D63">
        <w:rPr>
          <w:rFonts w:hint="cs"/>
          <w:rtl/>
        </w:rPr>
        <w:t>إدارة</w:t>
      </w:r>
      <w:r w:rsidR="00AE5F3F" w:rsidRPr="00D23D63">
        <w:rPr>
          <w:rtl/>
        </w:rPr>
        <w:t xml:space="preserve"> </w:t>
      </w:r>
      <w:r w:rsidR="00AE5F3F" w:rsidRPr="00D23D63">
        <w:rPr>
          <w:rFonts w:hint="cs"/>
          <w:rtl/>
        </w:rPr>
        <w:t>المشروع</w:t>
      </w:r>
      <w:r w:rsidR="00AE5F3F" w:rsidRPr="00D23D63">
        <w:rPr>
          <w:rtl/>
        </w:rPr>
        <w:t xml:space="preserve"> </w:t>
      </w:r>
      <w:r w:rsidR="00AE5F3F" w:rsidRPr="00D23D63">
        <w:rPr>
          <w:rFonts w:hint="cs"/>
          <w:rtl/>
        </w:rPr>
        <w:t>بتوحيد</w:t>
      </w:r>
      <w:r w:rsidR="00AE5F3F" w:rsidRPr="00D23D63">
        <w:rPr>
          <w:rtl/>
        </w:rPr>
        <w:t xml:space="preserve"> </w:t>
      </w:r>
      <w:r w:rsidR="00AE5F3F" w:rsidRPr="00D23D63">
        <w:rPr>
          <w:rFonts w:hint="cs"/>
          <w:rtl/>
        </w:rPr>
        <w:t>جميع</w:t>
      </w:r>
      <w:r w:rsidR="00AE5F3F" w:rsidRPr="00D23D63">
        <w:rPr>
          <w:rtl/>
        </w:rPr>
        <w:t xml:space="preserve"> </w:t>
      </w:r>
      <w:r w:rsidR="00AE5F3F" w:rsidRPr="00D23D63">
        <w:rPr>
          <w:rFonts w:hint="cs"/>
          <w:rtl/>
        </w:rPr>
        <w:t>البيانات</w:t>
      </w:r>
      <w:r w:rsidR="00AE5F3F" w:rsidRPr="00D23D63">
        <w:rPr>
          <w:rtl/>
        </w:rPr>
        <w:t xml:space="preserve"> </w:t>
      </w:r>
      <w:r w:rsidR="00AE5F3F" w:rsidRPr="00D23D63">
        <w:rPr>
          <w:rFonts w:hint="cs"/>
          <w:rtl/>
        </w:rPr>
        <w:t>وإعداد التقرير</w:t>
      </w:r>
      <w:r w:rsidR="00AE5F3F" w:rsidRPr="00D23D63">
        <w:rPr>
          <w:rtl/>
        </w:rPr>
        <w:t xml:space="preserve"> </w:t>
      </w:r>
      <w:r w:rsidR="00AE5F3F" w:rsidRPr="00D23D63">
        <w:rPr>
          <w:rFonts w:hint="cs"/>
          <w:rtl/>
        </w:rPr>
        <w:t>المالي</w:t>
      </w:r>
      <w:r w:rsidR="00AE5F3F" w:rsidRPr="00D23D63">
        <w:rPr>
          <w:rtl/>
        </w:rPr>
        <w:t xml:space="preserve"> </w:t>
      </w:r>
      <w:r w:rsidR="00AE5F3F" w:rsidRPr="00D23D63">
        <w:rPr>
          <w:rFonts w:hint="cs"/>
          <w:rtl/>
        </w:rPr>
        <w:t>المؤقت</w:t>
      </w:r>
      <w:r w:rsidR="00AE5F3F" w:rsidRPr="00D23D63">
        <w:rPr>
          <w:rtl/>
        </w:rPr>
        <w:t xml:space="preserve"> </w:t>
      </w:r>
      <w:r w:rsidR="00AE5F3F" w:rsidRPr="00D23D63">
        <w:rPr>
          <w:rFonts w:hint="cs"/>
          <w:rtl/>
        </w:rPr>
        <w:t>غير</w:t>
      </w:r>
      <w:r w:rsidR="00AE5F3F" w:rsidRPr="00D23D63">
        <w:rPr>
          <w:rtl/>
        </w:rPr>
        <w:t xml:space="preserve"> </w:t>
      </w:r>
      <w:r w:rsidR="00AE5F3F" w:rsidRPr="00D23D63">
        <w:rPr>
          <w:rFonts w:hint="cs"/>
          <w:rtl/>
        </w:rPr>
        <w:t>المراجع كلّ نصف سنة.</w:t>
      </w:r>
    </w:p>
    <w:p w14:paraId="2E64C797" w14:textId="77777777" w:rsidR="00AE5F3F" w:rsidRDefault="00455873" w:rsidP="00455873">
      <w:pPr>
        <w:pStyle w:val="ListParagraph"/>
        <w:bidi/>
        <w:ind w:left="120"/>
        <w:jc w:val="both"/>
        <w:rPr>
          <w:rtl/>
        </w:rPr>
      </w:pPr>
      <w:r w:rsidRPr="00D23D63">
        <w:rPr>
          <w:rtl/>
        </w:rPr>
        <w:t>√</w:t>
      </w:r>
      <w:r w:rsidR="00AE5F3F" w:rsidRPr="00D23D63">
        <w:rPr>
          <w:rtl/>
        </w:rPr>
        <w:t xml:space="preserve"> </w:t>
      </w:r>
      <w:r w:rsidR="00AE5F3F" w:rsidRPr="00D23D63">
        <w:rPr>
          <w:rFonts w:hint="cs"/>
          <w:rtl/>
        </w:rPr>
        <w:t xml:space="preserve">   على</w:t>
      </w:r>
      <w:r w:rsidR="00AE5F3F" w:rsidRPr="00D23D63">
        <w:rPr>
          <w:rtl/>
        </w:rPr>
        <w:t xml:space="preserve"> </w:t>
      </w:r>
      <w:r w:rsidR="00AE5F3F" w:rsidRPr="00D23D63">
        <w:rPr>
          <w:rFonts w:hint="cs"/>
          <w:rtl/>
        </w:rPr>
        <w:t>الرسم</w:t>
      </w:r>
      <w:r w:rsidR="00AE5F3F" w:rsidRPr="00D23D63">
        <w:rPr>
          <w:rtl/>
        </w:rPr>
        <w:t xml:space="preserve"> </w:t>
      </w:r>
      <w:r w:rsidR="00AE5F3F" w:rsidRPr="00D23D63">
        <w:rPr>
          <w:rFonts w:hint="cs"/>
          <w:rtl/>
        </w:rPr>
        <w:t>البياني</w:t>
      </w:r>
      <w:r w:rsidR="00AE5F3F" w:rsidRPr="00D23D63">
        <w:rPr>
          <w:rtl/>
        </w:rPr>
        <w:t xml:space="preserve"> </w:t>
      </w:r>
      <w:r w:rsidR="00AE5F3F" w:rsidRPr="00D23D63">
        <w:rPr>
          <w:rFonts w:hint="cs"/>
          <w:rtl/>
        </w:rPr>
        <w:t>لحسابات المشروع</w:t>
      </w:r>
      <w:r w:rsidR="00AE5F3F" w:rsidRPr="00D23D63">
        <w:rPr>
          <w:rtl/>
        </w:rPr>
        <w:t xml:space="preserve"> </w:t>
      </w:r>
      <w:r w:rsidR="00AE5F3F" w:rsidRPr="00D23D63">
        <w:rPr>
          <w:rFonts w:hint="cs"/>
          <w:rtl/>
        </w:rPr>
        <w:t>أن يكون</w:t>
      </w:r>
      <w:r w:rsidR="00AE5F3F" w:rsidRPr="00D23D63">
        <w:rPr>
          <w:rtl/>
        </w:rPr>
        <w:t xml:space="preserve"> </w:t>
      </w:r>
      <w:r w:rsidR="00AE5F3F" w:rsidRPr="00D23D63">
        <w:rPr>
          <w:rFonts w:hint="cs"/>
          <w:rtl/>
        </w:rPr>
        <w:t>متوافقا</w:t>
      </w:r>
      <w:r w:rsidR="00AE5F3F" w:rsidRPr="00D23D63">
        <w:rPr>
          <w:rtl/>
        </w:rPr>
        <w:t xml:space="preserve"> </w:t>
      </w:r>
      <w:r w:rsidR="00AE5F3F" w:rsidRPr="00D23D63">
        <w:rPr>
          <w:rFonts w:hint="cs"/>
          <w:rtl/>
        </w:rPr>
        <w:t>مع</w:t>
      </w:r>
      <w:r w:rsidR="00AE5F3F" w:rsidRPr="00D23D63">
        <w:rPr>
          <w:rtl/>
        </w:rPr>
        <w:t xml:space="preserve"> </w:t>
      </w:r>
      <w:r w:rsidR="00AE5F3F" w:rsidRPr="00D23D63">
        <w:rPr>
          <w:rFonts w:hint="cs"/>
          <w:rtl/>
        </w:rPr>
        <w:t>تصنيف</w:t>
      </w:r>
      <w:r w:rsidR="00AE5F3F" w:rsidRPr="00D23D63">
        <w:rPr>
          <w:rtl/>
        </w:rPr>
        <w:t xml:space="preserve"> </w:t>
      </w:r>
      <w:r w:rsidR="00AE5F3F" w:rsidRPr="00D23D63">
        <w:rPr>
          <w:rFonts w:hint="cs"/>
          <w:rtl/>
        </w:rPr>
        <w:t>النفقات</w:t>
      </w:r>
      <w:r w:rsidR="00AE5F3F" w:rsidRPr="00D23D63">
        <w:rPr>
          <w:rtl/>
        </w:rPr>
        <w:t xml:space="preserve"> </w:t>
      </w:r>
      <w:r w:rsidR="00AE5F3F" w:rsidRPr="00D23D63">
        <w:rPr>
          <w:rFonts w:hint="cs"/>
          <w:rtl/>
        </w:rPr>
        <w:t>ومصادر</w:t>
      </w:r>
      <w:r w:rsidR="00AE5F3F" w:rsidRPr="00D23D63">
        <w:rPr>
          <w:rtl/>
        </w:rPr>
        <w:t xml:space="preserve"> </w:t>
      </w:r>
      <w:r w:rsidR="00AE5F3F" w:rsidRPr="00D23D63">
        <w:rPr>
          <w:rFonts w:hint="cs"/>
          <w:rtl/>
        </w:rPr>
        <w:t>التمويل</w:t>
      </w:r>
      <w:r w:rsidR="00AE5F3F" w:rsidRPr="00D23D63">
        <w:rPr>
          <w:rtl/>
        </w:rPr>
        <w:t xml:space="preserve"> </w:t>
      </w:r>
      <w:r w:rsidR="00AE5F3F" w:rsidRPr="00D23D63">
        <w:rPr>
          <w:rFonts w:hint="cs"/>
          <w:rtl/>
        </w:rPr>
        <w:t>المشار</w:t>
      </w:r>
      <w:r w:rsidR="00AE5F3F" w:rsidRPr="00D23D63">
        <w:rPr>
          <w:rtl/>
        </w:rPr>
        <w:t xml:space="preserve"> </w:t>
      </w:r>
      <w:r w:rsidR="00AE5F3F" w:rsidRPr="00D23D63">
        <w:rPr>
          <w:rFonts w:hint="cs"/>
          <w:rtl/>
        </w:rPr>
        <w:t>إليها</w:t>
      </w:r>
      <w:r w:rsidR="00AE5F3F" w:rsidRPr="00D23D63">
        <w:rPr>
          <w:rtl/>
        </w:rPr>
        <w:t xml:space="preserve"> </w:t>
      </w:r>
      <w:r w:rsidR="00AE5F3F" w:rsidRPr="00D23D63">
        <w:rPr>
          <w:rFonts w:hint="cs"/>
          <w:rtl/>
        </w:rPr>
        <w:t>في</w:t>
      </w:r>
      <w:r w:rsidR="00AE5F3F" w:rsidRPr="00D23D63">
        <w:rPr>
          <w:rtl/>
        </w:rPr>
        <w:t xml:space="preserve"> </w:t>
      </w:r>
      <w:r w:rsidR="00AE5F3F" w:rsidRPr="00D23D63">
        <w:rPr>
          <w:rFonts w:hint="cs"/>
          <w:rtl/>
        </w:rPr>
        <w:t>وثائق</w:t>
      </w:r>
      <w:r w:rsidR="00AE5F3F" w:rsidRPr="00D23D63">
        <w:rPr>
          <w:rtl/>
        </w:rPr>
        <w:t xml:space="preserve"> </w:t>
      </w:r>
      <w:r w:rsidR="00AE5F3F" w:rsidRPr="00D23D63">
        <w:rPr>
          <w:rFonts w:hint="cs"/>
          <w:rtl/>
        </w:rPr>
        <w:t>المشروع</w:t>
      </w:r>
      <w:r w:rsidR="00AE5F3F" w:rsidRPr="00D23D63">
        <w:rPr>
          <w:rtl/>
        </w:rPr>
        <w:t xml:space="preserve"> (</w:t>
      </w:r>
      <w:r w:rsidR="00AE5F3F" w:rsidRPr="00D23D63">
        <w:rPr>
          <w:rFonts w:hint="cs"/>
          <w:rtl/>
        </w:rPr>
        <w:t>دليل</w:t>
      </w:r>
      <w:r w:rsidR="00AE5F3F" w:rsidRPr="00D23D63">
        <w:rPr>
          <w:rtl/>
        </w:rPr>
        <w:t xml:space="preserve"> </w:t>
      </w:r>
      <w:r w:rsidR="00AE5F3F" w:rsidRPr="00D23D63">
        <w:rPr>
          <w:rFonts w:hint="cs"/>
          <w:rtl/>
        </w:rPr>
        <w:t>إجراءات</w:t>
      </w:r>
      <w:r w:rsidR="00AE5F3F" w:rsidRPr="00D23D63">
        <w:rPr>
          <w:rtl/>
        </w:rPr>
        <w:t xml:space="preserve"> </w:t>
      </w:r>
      <w:r w:rsidR="00AE5F3F" w:rsidRPr="00D23D63">
        <w:rPr>
          <w:rFonts w:hint="cs"/>
          <w:rtl/>
        </w:rPr>
        <w:t>المشروع،</w:t>
      </w:r>
      <w:r w:rsidR="00AE5F3F" w:rsidRPr="00D23D63">
        <w:rPr>
          <w:rtl/>
        </w:rPr>
        <w:t xml:space="preserve"> </w:t>
      </w:r>
      <w:r w:rsidR="00AE5F3F" w:rsidRPr="00D23D63">
        <w:rPr>
          <w:rFonts w:hint="cs"/>
          <w:rtl/>
        </w:rPr>
        <w:t>وثيقة</w:t>
      </w:r>
      <w:r w:rsidR="00AE5F3F" w:rsidRPr="00D23D63">
        <w:rPr>
          <w:rtl/>
        </w:rPr>
        <w:t xml:space="preserve"> </w:t>
      </w:r>
      <w:r w:rsidR="00AE5F3F" w:rsidRPr="00D23D63">
        <w:rPr>
          <w:rFonts w:hint="cs"/>
          <w:rtl/>
        </w:rPr>
        <w:t>تقييم</w:t>
      </w:r>
      <w:r w:rsidR="00AE5F3F" w:rsidRPr="00D23D63">
        <w:rPr>
          <w:rtl/>
        </w:rPr>
        <w:t xml:space="preserve"> </w:t>
      </w:r>
      <w:r w:rsidR="00AE5F3F" w:rsidRPr="00D23D63">
        <w:rPr>
          <w:rFonts w:hint="cs"/>
          <w:rtl/>
        </w:rPr>
        <w:t>المشروع،</w:t>
      </w:r>
      <w:r w:rsidR="00AE5F3F" w:rsidRPr="00D23D63">
        <w:rPr>
          <w:rtl/>
        </w:rPr>
        <w:t xml:space="preserve"> </w:t>
      </w:r>
      <w:r w:rsidR="00AE5F3F" w:rsidRPr="00D23D63">
        <w:rPr>
          <w:rFonts w:hint="cs"/>
          <w:rtl/>
        </w:rPr>
        <w:t xml:space="preserve">جدول التكلفة </w:t>
      </w:r>
      <w:r w:rsidR="00AE5F3F" w:rsidRPr="00D23D63">
        <w:rPr>
          <w:rtl/>
        </w:rPr>
        <w:t>COSTAB)</w:t>
      </w:r>
      <w:r w:rsidR="00AE5F3F" w:rsidRPr="00D23D63">
        <w:rPr>
          <w:rFonts w:hint="cs"/>
          <w:rtl/>
        </w:rPr>
        <w:t> و تفصيل الميزانية</w:t>
      </w:r>
      <w:r w:rsidR="00AE5F3F" w:rsidRPr="00D23D63">
        <w:rPr>
          <w:rtl/>
        </w:rPr>
        <w:t xml:space="preserve">. </w:t>
      </w:r>
      <w:r w:rsidR="00AE5F3F" w:rsidRPr="00D23D63">
        <w:rPr>
          <w:rFonts w:hint="cs"/>
          <w:rtl/>
        </w:rPr>
        <w:t>و ينبغي</w:t>
      </w:r>
      <w:r w:rsidR="00AE5F3F" w:rsidRPr="00D23D63">
        <w:rPr>
          <w:rtl/>
        </w:rPr>
        <w:t xml:space="preserve"> </w:t>
      </w:r>
      <w:r w:rsidR="00AE5F3F" w:rsidRPr="00D23D63">
        <w:rPr>
          <w:rFonts w:hint="cs"/>
          <w:rtl/>
        </w:rPr>
        <w:t>أن</w:t>
      </w:r>
      <w:r w:rsidR="00AE5F3F" w:rsidRPr="00D23D63">
        <w:rPr>
          <w:rtl/>
        </w:rPr>
        <w:t xml:space="preserve"> </w:t>
      </w:r>
      <w:r w:rsidR="00AE5F3F" w:rsidRPr="00D23D63">
        <w:rPr>
          <w:rFonts w:hint="cs"/>
          <w:rtl/>
        </w:rPr>
        <w:t>يسمح</w:t>
      </w:r>
      <w:r w:rsidR="00AE5F3F" w:rsidRPr="00D23D63">
        <w:rPr>
          <w:rtl/>
        </w:rPr>
        <w:t xml:space="preserve"> </w:t>
      </w:r>
      <w:r w:rsidR="00AE5F3F" w:rsidRPr="00D23D63">
        <w:rPr>
          <w:rFonts w:hint="cs"/>
          <w:rtl/>
        </w:rPr>
        <w:t>الرسم</w:t>
      </w:r>
      <w:r w:rsidR="00AE5F3F" w:rsidRPr="00D23D63">
        <w:rPr>
          <w:rtl/>
        </w:rPr>
        <w:t xml:space="preserve"> </w:t>
      </w:r>
      <w:r w:rsidR="00AE5F3F" w:rsidRPr="00D23D63">
        <w:rPr>
          <w:rFonts w:hint="cs"/>
          <w:rtl/>
        </w:rPr>
        <w:t>البياني</w:t>
      </w:r>
      <w:r w:rsidR="00AE5F3F" w:rsidRPr="00D23D63">
        <w:rPr>
          <w:rtl/>
        </w:rPr>
        <w:t xml:space="preserve"> </w:t>
      </w:r>
      <w:r w:rsidR="00AE5F3F" w:rsidRPr="00D23D63">
        <w:rPr>
          <w:rFonts w:hint="cs"/>
          <w:rtl/>
        </w:rPr>
        <w:t>للحسابات</w:t>
      </w:r>
      <w:r w:rsidR="00AE5F3F" w:rsidRPr="00D23D63">
        <w:rPr>
          <w:rtl/>
        </w:rPr>
        <w:t xml:space="preserve"> </w:t>
      </w:r>
      <w:r w:rsidR="00AE5F3F" w:rsidRPr="00D23D63">
        <w:rPr>
          <w:rFonts w:hint="cs"/>
          <w:rtl/>
        </w:rPr>
        <w:t>بإدخال</w:t>
      </w:r>
      <w:r w:rsidR="00AE5F3F" w:rsidRPr="00D23D63">
        <w:rPr>
          <w:rtl/>
        </w:rPr>
        <w:t xml:space="preserve"> </w:t>
      </w:r>
      <w:r w:rsidR="00AE5F3F" w:rsidRPr="00D23D63">
        <w:rPr>
          <w:rFonts w:hint="cs"/>
          <w:rtl/>
        </w:rPr>
        <w:t>البيانات</w:t>
      </w:r>
      <w:r w:rsidR="00AE5F3F" w:rsidRPr="00D23D63">
        <w:rPr>
          <w:rtl/>
        </w:rPr>
        <w:t xml:space="preserve"> </w:t>
      </w:r>
      <w:r w:rsidR="00AE5F3F" w:rsidRPr="00D23D63">
        <w:rPr>
          <w:rFonts w:hint="cs"/>
          <w:rtl/>
        </w:rPr>
        <w:t>من</w:t>
      </w:r>
      <w:r w:rsidR="00AE5F3F" w:rsidRPr="00D23D63">
        <w:rPr>
          <w:rtl/>
        </w:rPr>
        <w:t xml:space="preserve"> </w:t>
      </w:r>
      <w:r w:rsidR="00AE5F3F" w:rsidRPr="00D23D63">
        <w:rPr>
          <w:rFonts w:hint="cs"/>
          <w:rtl/>
        </w:rPr>
        <w:t>أجل</w:t>
      </w:r>
      <w:r w:rsidR="00AE5F3F" w:rsidRPr="00D23D63">
        <w:rPr>
          <w:rtl/>
        </w:rPr>
        <w:t xml:space="preserve"> </w:t>
      </w:r>
      <w:r w:rsidR="00AE5F3F" w:rsidRPr="00D23D63">
        <w:rPr>
          <w:rFonts w:hint="cs"/>
          <w:rtl/>
        </w:rPr>
        <w:t>تسهيل</w:t>
      </w:r>
      <w:r w:rsidR="00AE5F3F" w:rsidRPr="00D23D63">
        <w:rPr>
          <w:rtl/>
        </w:rPr>
        <w:t xml:space="preserve"> </w:t>
      </w:r>
      <w:r w:rsidR="00AE5F3F" w:rsidRPr="00D23D63">
        <w:rPr>
          <w:rFonts w:hint="cs"/>
          <w:rtl/>
        </w:rPr>
        <w:t>الرقابة</w:t>
      </w:r>
      <w:r w:rsidR="00AE5F3F" w:rsidRPr="00D23D63">
        <w:rPr>
          <w:rtl/>
        </w:rPr>
        <w:t xml:space="preserve"> </w:t>
      </w:r>
      <w:r w:rsidR="00AE5F3F" w:rsidRPr="00D23D63">
        <w:rPr>
          <w:rFonts w:hint="cs"/>
          <w:rtl/>
        </w:rPr>
        <w:t>المالية على</w:t>
      </w:r>
      <w:r w:rsidR="00AE5F3F" w:rsidRPr="00D23D63">
        <w:rPr>
          <w:rtl/>
        </w:rPr>
        <w:t xml:space="preserve"> </w:t>
      </w:r>
      <w:r w:rsidR="00AE5F3F" w:rsidRPr="00D23D63">
        <w:rPr>
          <w:rFonts w:hint="cs"/>
          <w:rtl/>
        </w:rPr>
        <w:t>نفقات</w:t>
      </w:r>
      <w:r w:rsidR="00AE5F3F" w:rsidRPr="00D23D63">
        <w:rPr>
          <w:rtl/>
        </w:rPr>
        <w:t xml:space="preserve"> </w:t>
      </w:r>
      <w:r w:rsidR="00AE5F3F" w:rsidRPr="00D23D63">
        <w:rPr>
          <w:rFonts w:hint="cs"/>
          <w:rtl/>
        </w:rPr>
        <w:t>المشاريع</w:t>
      </w:r>
      <w:r w:rsidR="00AE5F3F" w:rsidRPr="00D23D63">
        <w:rPr>
          <w:rtl/>
        </w:rPr>
        <w:t xml:space="preserve"> </w:t>
      </w:r>
      <w:r w:rsidR="00AE5F3F" w:rsidRPr="00D23D63">
        <w:rPr>
          <w:rFonts w:hint="cs"/>
          <w:rtl/>
        </w:rPr>
        <w:t>حسب</w:t>
      </w:r>
      <w:r w:rsidR="00AE5F3F" w:rsidRPr="00D23D63">
        <w:rPr>
          <w:rtl/>
        </w:rPr>
        <w:t xml:space="preserve"> </w:t>
      </w:r>
      <w:r w:rsidR="00AE5F3F" w:rsidRPr="00D23D63">
        <w:rPr>
          <w:rFonts w:hint="cs"/>
          <w:rtl/>
        </w:rPr>
        <w:t>المكوّن</w:t>
      </w:r>
      <w:r w:rsidR="00AE5F3F" w:rsidRPr="00D23D63">
        <w:rPr>
          <w:rtl/>
        </w:rPr>
        <w:t xml:space="preserve"> </w:t>
      </w:r>
      <w:r w:rsidR="00AE5F3F" w:rsidRPr="00D23D63">
        <w:rPr>
          <w:rFonts w:hint="cs"/>
          <w:rtl/>
        </w:rPr>
        <w:t>و المكوّن الفرعي</w:t>
      </w:r>
      <w:r w:rsidR="00AE5F3F" w:rsidRPr="00D23D63">
        <w:rPr>
          <w:rtl/>
        </w:rPr>
        <w:t xml:space="preserve"> </w:t>
      </w:r>
      <w:r w:rsidR="00AE5F3F" w:rsidRPr="00D23D63">
        <w:rPr>
          <w:rFonts w:hint="cs"/>
          <w:rtl/>
        </w:rPr>
        <w:t>والنشاط</w:t>
      </w:r>
      <w:r w:rsidR="00AE5F3F" w:rsidRPr="00D23D63">
        <w:rPr>
          <w:rtl/>
        </w:rPr>
        <w:t xml:space="preserve"> </w:t>
      </w:r>
      <w:r w:rsidR="00AE5F3F" w:rsidRPr="00D23D63">
        <w:rPr>
          <w:rFonts w:hint="cs"/>
          <w:rtl/>
        </w:rPr>
        <w:t>وفئة</w:t>
      </w:r>
      <w:r w:rsidR="00AE5F3F" w:rsidRPr="00D23D63">
        <w:rPr>
          <w:rtl/>
        </w:rPr>
        <w:t xml:space="preserve"> </w:t>
      </w:r>
      <w:r w:rsidR="00AE5F3F" w:rsidRPr="00D23D63">
        <w:rPr>
          <w:rFonts w:hint="cs"/>
          <w:rtl/>
        </w:rPr>
        <w:t>الإنفاق</w:t>
      </w:r>
      <w:r w:rsidR="00AE5F3F" w:rsidRPr="00D23D63">
        <w:rPr>
          <w:rtl/>
        </w:rPr>
        <w:t>.</w:t>
      </w:r>
    </w:p>
    <w:p w14:paraId="2E64C798" w14:textId="77777777" w:rsidR="00DF34E5" w:rsidRPr="00D23D63" w:rsidRDefault="00DF34E5" w:rsidP="00DF34E5">
      <w:pPr>
        <w:pStyle w:val="ListParagraph"/>
        <w:bidi/>
        <w:ind w:left="120"/>
        <w:jc w:val="both"/>
        <w:rPr>
          <w:rtl/>
        </w:rPr>
      </w:pPr>
    </w:p>
    <w:p w14:paraId="2E64C799" w14:textId="77777777" w:rsidR="00455873" w:rsidRPr="00DF34E5" w:rsidRDefault="00455873" w:rsidP="00C06189">
      <w:pPr>
        <w:pStyle w:val="ListParagraph"/>
        <w:numPr>
          <w:ilvl w:val="0"/>
          <w:numId w:val="1"/>
        </w:numPr>
        <w:bidi/>
        <w:jc w:val="both"/>
        <w:rPr>
          <w:b/>
          <w:bCs/>
          <w:rtl/>
        </w:rPr>
      </w:pPr>
      <w:r w:rsidRPr="00D23D63">
        <w:rPr>
          <w:rFonts w:hint="cs"/>
          <w:b/>
          <w:bCs/>
          <w:rtl/>
        </w:rPr>
        <w:t>المصاريف</w:t>
      </w:r>
      <w:r w:rsidRPr="00D23D63">
        <w:rPr>
          <w:rtl/>
        </w:rPr>
        <w:t xml:space="preserve">. </w:t>
      </w:r>
      <w:r w:rsidRPr="00D23D63">
        <w:rPr>
          <w:rFonts w:hint="cs"/>
          <w:rtl/>
        </w:rPr>
        <w:t>وسيتم</w:t>
      </w:r>
      <w:r w:rsidRPr="00D23D63">
        <w:rPr>
          <w:rtl/>
        </w:rPr>
        <w:t xml:space="preserve"> </w:t>
      </w:r>
      <w:r w:rsidRPr="00D23D63">
        <w:rPr>
          <w:rFonts w:hint="cs"/>
          <w:rtl/>
        </w:rPr>
        <w:t>صرف</w:t>
      </w:r>
      <w:r w:rsidRPr="00D23D63">
        <w:rPr>
          <w:rtl/>
        </w:rPr>
        <w:t xml:space="preserve"> </w:t>
      </w:r>
      <w:r w:rsidRPr="00D23D63">
        <w:rPr>
          <w:rFonts w:hint="cs"/>
          <w:rtl/>
        </w:rPr>
        <w:t>حصيلة</w:t>
      </w:r>
      <w:r w:rsidRPr="00D23D63">
        <w:rPr>
          <w:rtl/>
        </w:rPr>
        <w:t xml:space="preserve"> </w:t>
      </w:r>
      <w:r w:rsidRPr="00D23D63">
        <w:rPr>
          <w:rFonts w:hint="cs"/>
          <w:rtl/>
        </w:rPr>
        <w:t>القرض</w:t>
      </w:r>
      <w:r w:rsidRPr="00D23D63">
        <w:rPr>
          <w:rtl/>
        </w:rPr>
        <w:t xml:space="preserve"> </w:t>
      </w:r>
      <w:r w:rsidRPr="00D23D63">
        <w:rPr>
          <w:rFonts w:hint="cs"/>
          <w:rtl/>
        </w:rPr>
        <w:t>وفقا</w:t>
      </w:r>
      <w:r w:rsidRPr="00D23D63">
        <w:rPr>
          <w:rtl/>
        </w:rPr>
        <w:t xml:space="preserve"> </w:t>
      </w:r>
      <w:r w:rsidRPr="00D23D63">
        <w:rPr>
          <w:rFonts w:hint="cs"/>
          <w:rtl/>
        </w:rPr>
        <w:t>لمبادئ</w:t>
      </w:r>
      <w:r w:rsidRPr="00D23D63">
        <w:rPr>
          <w:rtl/>
        </w:rPr>
        <w:t xml:space="preserve"> </w:t>
      </w:r>
      <w:r w:rsidRPr="00D23D63">
        <w:rPr>
          <w:rFonts w:hint="cs"/>
          <w:rtl/>
        </w:rPr>
        <w:t>البنك</w:t>
      </w:r>
      <w:r w:rsidRPr="00D23D63">
        <w:rPr>
          <w:rtl/>
        </w:rPr>
        <w:t xml:space="preserve"> </w:t>
      </w:r>
      <w:r w:rsidRPr="00D23D63">
        <w:rPr>
          <w:rFonts w:hint="cs"/>
          <w:rtl/>
        </w:rPr>
        <w:t>الدولي</w:t>
      </w:r>
      <w:r w:rsidRPr="00D23D63">
        <w:rPr>
          <w:rtl/>
        </w:rPr>
        <w:t xml:space="preserve"> </w:t>
      </w:r>
      <w:r w:rsidRPr="00D23D63">
        <w:rPr>
          <w:rFonts w:hint="cs"/>
          <w:rtl/>
        </w:rPr>
        <w:t>التوجيهية المتعلقة</w:t>
      </w:r>
      <w:r w:rsidRPr="00D23D63">
        <w:rPr>
          <w:rtl/>
        </w:rPr>
        <w:t xml:space="preserve"> </w:t>
      </w:r>
      <w:r w:rsidRPr="00D23D63">
        <w:rPr>
          <w:rFonts w:hint="cs"/>
          <w:rtl/>
        </w:rPr>
        <w:t>بالصرف</w:t>
      </w:r>
      <w:r w:rsidRPr="00D23D63">
        <w:rPr>
          <w:rtl/>
        </w:rPr>
        <w:t xml:space="preserve"> </w:t>
      </w:r>
      <w:r w:rsidRPr="00D23D63">
        <w:rPr>
          <w:rFonts w:hint="cs"/>
          <w:rtl/>
        </w:rPr>
        <w:t>لفائدة المشاريع،</w:t>
      </w:r>
      <w:r w:rsidRPr="00D23D63">
        <w:rPr>
          <w:rtl/>
        </w:rPr>
        <w:t xml:space="preserve"> </w:t>
      </w:r>
      <w:r w:rsidRPr="00D23D63">
        <w:rPr>
          <w:rFonts w:hint="cs"/>
          <w:rtl/>
        </w:rPr>
        <w:t>بتاريخ</w:t>
      </w:r>
      <w:r w:rsidRPr="00D23D63">
        <w:rPr>
          <w:rtl/>
        </w:rPr>
        <w:t xml:space="preserve"> 1 </w:t>
      </w:r>
      <w:r w:rsidRPr="00D23D63">
        <w:rPr>
          <w:rFonts w:hint="cs"/>
          <w:rtl/>
        </w:rPr>
        <w:t>مايو</w:t>
      </w:r>
      <w:r w:rsidRPr="00D23D63">
        <w:rPr>
          <w:rtl/>
        </w:rPr>
        <w:t xml:space="preserve"> 2006 </w:t>
      </w:r>
      <w:r w:rsidRPr="00D23D63">
        <w:rPr>
          <w:rFonts w:hint="cs"/>
          <w:rtl/>
        </w:rPr>
        <w:t>وسيتم</w:t>
      </w:r>
      <w:r w:rsidRPr="00D23D63">
        <w:rPr>
          <w:rtl/>
        </w:rPr>
        <w:t xml:space="preserve"> </w:t>
      </w:r>
      <w:r w:rsidRPr="00D23D63">
        <w:rPr>
          <w:rFonts w:hint="cs"/>
          <w:rtl/>
        </w:rPr>
        <w:t>استخدامها</w:t>
      </w:r>
      <w:r w:rsidRPr="00D23D63">
        <w:rPr>
          <w:rtl/>
        </w:rPr>
        <w:t xml:space="preserve"> </w:t>
      </w:r>
      <w:r w:rsidRPr="00D23D63">
        <w:rPr>
          <w:rFonts w:hint="cs"/>
          <w:rtl/>
        </w:rPr>
        <w:t>لتمويل</w:t>
      </w:r>
      <w:r w:rsidRPr="00D23D63">
        <w:rPr>
          <w:rtl/>
        </w:rPr>
        <w:t xml:space="preserve"> </w:t>
      </w:r>
      <w:r w:rsidRPr="00D23D63">
        <w:rPr>
          <w:rFonts w:hint="cs"/>
          <w:rtl/>
        </w:rPr>
        <w:t>أنشطة</w:t>
      </w:r>
      <w:r w:rsidRPr="00D23D63">
        <w:rPr>
          <w:rtl/>
        </w:rPr>
        <w:t xml:space="preserve"> </w:t>
      </w:r>
      <w:r w:rsidRPr="00D23D63">
        <w:rPr>
          <w:rFonts w:hint="cs"/>
          <w:rtl/>
        </w:rPr>
        <w:t>المشروع</w:t>
      </w:r>
      <w:r w:rsidRPr="00D23D63">
        <w:rPr>
          <w:rtl/>
        </w:rPr>
        <w:t xml:space="preserve"> </w:t>
      </w:r>
      <w:r w:rsidRPr="00D23D63">
        <w:rPr>
          <w:rFonts w:hint="cs"/>
          <w:rtl/>
        </w:rPr>
        <w:t>من</w:t>
      </w:r>
      <w:r w:rsidRPr="00D23D63">
        <w:rPr>
          <w:rtl/>
        </w:rPr>
        <w:t xml:space="preserve"> </w:t>
      </w:r>
      <w:r w:rsidRPr="00D23D63">
        <w:rPr>
          <w:rFonts w:hint="cs"/>
          <w:rtl/>
        </w:rPr>
        <w:t>خلال</w:t>
      </w:r>
      <w:r w:rsidRPr="00D23D63">
        <w:rPr>
          <w:rtl/>
        </w:rPr>
        <w:t xml:space="preserve"> </w:t>
      </w:r>
      <w:r w:rsidRPr="00D23D63">
        <w:rPr>
          <w:rFonts w:hint="cs"/>
          <w:rtl/>
        </w:rPr>
        <w:t>إجراءات</w:t>
      </w:r>
      <w:r w:rsidRPr="00D23D63">
        <w:rPr>
          <w:rtl/>
        </w:rPr>
        <w:t xml:space="preserve"> </w:t>
      </w:r>
      <w:r w:rsidRPr="00D23D63">
        <w:rPr>
          <w:rFonts w:hint="cs"/>
          <w:rtl/>
        </w:rPr>
        <w:t>الصرف</w:t>
      </w:r>
      <w:r w:rsidRPr="00D23D63">
        <w:rPr>
          <w:rtl/>
        </w:rPr>
        <w:t xml:space="preserve"> </w:t>
      </w:r>
      <w:r w:rsidRPr="00D23D63">
        <w:rPr>
          <w:rFonts w:hint="cs"/>
          <w:rtl/>
        </w:rPr>
        <w:t>الجاري بها العمل حاليّا و هي</w:t>
      </w:r>
      <w:r w:rsidRPr="00D23D63">
        <w:rPr>
          <w:rtl/>
        </w:rPr>
        <w:t xml:space="preserve">: </w:t>
      </w:r>
      <w:r w:rsidRPr="00D23D63">
        <w:rPr>
          <w:rFonts w:hint="cs"/>
          <w:rtl/>
        </w:rPr>
        <w:t>طلب</w:t>
      </w:r>
      <w:r w:rsidRPr="00D23D63">
        <w:rPr>
          <w:rtl/>
        </w:rPr>
        <w:t xml:space="preserve"> </w:t>
      </w:r>
      <w:r w:rsidRPr="00D23D63">
        <w:rPr>
          <w:rFonts w:hint="cs"/>
          <w:rtl/>
        </w:rPr>
        <w:t>سحب</w:t>
      </w:r>
      <w:r w:rsidRPr="00D23D63">
        <w:rPr>
          <w:rtl/>
        </w:rPr>
        <w:t xml:space="preserve"> </w:t>
      </w:r>
      <w:r w:rsidRPr="00D23D63">
        <w:rPr>
          <w:rFonts w:hint="cs"/>
          <w:rtl/>
        </w:rPr>
        <w:t>للدفع</w:t>
      </w:r>
      <w:r w:rsidRPr="00D23D63">
        <w:rPr>
          <w:rtl/>
        </w:rPr>
        <w:t xml:space="preserve"> </w:t>
      </w:r>
      <w:r w:rsidRPr="00D23D63">
        <w:rPr>
          <w:rFonts w:hint="cs"/>
          <w:rtl/>
        </w:rPr>
        <w:t>المباشر،</w:t>
      </w:r>
      <w:r w:rsidRPr="00D23D63">
        <w:rPr>
          <w:rtl/>
        </w:rPr>
        <w:t xml:space="preserve"> </w:t>
      </w:r>
      <w:r w:rsidRPr="00D23D63">
        <w:rPr>
          <w:rFonts w:hint="cs"/>
          <w:rtl/>
        </w:rPr>
        <w:t>، للإلتزامات الخاصة و / أو السداد المرفوق</w:t>
      </w:r>
      <w:r w:rsidRPr="00D23D63">
        <w:rPr>
          <w:rtl/>
        </w:rPr>
        <w:t xml:space="preserve"> </w:t>
      </w:r>
      <w:r w:rsidRPr="00D23D63">
        <w:rPr>
          <w:rFonts w:hint="cs"/>
          <w:rtl/>
        </w:rPr>
        <w:t>بالوثائق</w:t>
      </w:r>
      <w:r w:rsidRPr="00D23D63">
        <w:rPr>
          <w:rtl/>
        </w:rPr>
        <w:t xml:space="preserve"> </w:t>
      </w:r>
      <w:r w:rsidRPr="00D23D63">
        <w:rPr>
          <w:rFonts w:hint="cs"/>
          <w:rtl/>
        </w:rPr>
        <w:t>الداعمة</w:t>
      </w:r>
      <w:r w:rsidRPr="00D23D63">
        <w:rPr>
          <w:rtl/>
        </w:rPr>
        <w:t xml:space="preserve"> </w:t>
      </w:r>
      <w:r w:rsidRPr="00D23D63">
        <w:rPr>
          <w:rFonts w:hint="cs"/>
          <w:rtl/>
        </w:rPr>
        <w:t>المناسبة أو</w:t>
      </w:r>
      <w:r w:rsidRPr="00D23D63">
        <w:rPr>
          <w:rtl/>
        </w:rPr>
        <w:t xml:space="preserve"> </w:t>
      </w:r>
      <w:r w:rsidRPr="00D23D63">
        <w:rPr>
          <w:rFonts w:hint="cs"/>
          <w:rtl/>
        </w:rPr>
        <w:t>باستخدام</w:t>
      </w:r>
      <w:r w:rsidRPr="00D23D63">
        <w:rPr>
          <w:rtl/>
        </w:rPr>
        <w:t xml:space="preserve"> </w:t>
      </w:r>
      <w:r w:rsidRPr="00D23D63">
        <w:rPr>
          <w:rFonts w:hint="cs"/>
          <w:rtl/>
        </w:rPr>
        <w:t>بيان</w:t>
      </w:r>
      <w:r w:rsidRPr="00D23D63">
        <w:rPr>
          <w:rtl/>
        </w:rPr>
        <w:t xml:space="preserve"> </w:t>
      </w:r>
      <w:r w:rsidRPr="00D23D63">
        <w:rPr>
          <w:rFonts w:hint="cs"/>
          <w:rtl/>
        </w:rPr>
        <w:t>النفقات</w:t>
      </w:r>
      <w:r w:rsidRPr="00D23D63">
        <w:rPr>
          <w:rtl/>
        </w:rPr>
        <w:t xml:space="preserve"> </w:t>
      </w:r>
      <w:r w:rsidRPr="00D23D63">
        <w:rPr>
          <w:rFonts w:hint="cs"/>
          <w:rtl/>
        </w:rPr>
        <w:t>بالنسبة إلى المبالغ التي تكون</w:t>
      </w:r>
      <w:r w:rsidRPr="00D23D63">
        <w:rPr>
          <w:rtl/>
        </w:rPr>
        <w:t xml:space="preserve"> </w:t>
      </w:r>
      <w:r w:rsidRPr="00D23D63">
        <w:rPr>
          <w:rFonts w:hint="cs"/>
          <w:rtl/>
        </w:rPr>
        <w:t>أقل</w:t>
      </w:r>
      <w:r w:rsidRPr="00D23D63">
        <w:rPr>
          <w:rtl/>
        </w:rPr>
        <w:t xml:space="preserve"> </w:t>
      </w:r>
      <w:r w:rsidRPr="00D23D63">
        <w:rPr>
          <w:rFonts w:hint="cs"/>
          <w:rtl/>
        </w:rPr>
        <w:t>من</w:t>
      </w:r>
      <w:r w:rsidRPr="00D23D63">
        <w:rPr>
          <w:rtl/>
        </w:rPr>
        <w:t xml:space="preserve"> </w:t>
      </w:r>
      <w:r w:rsidRPr="00D23D63">
        <w:rPr>
          <w:rFonts w:hint="cs"/>
          <w:rtl/>
        </w:rPr>
        <w:t>العتبات</w:t>
      </w:r>
      <w:r w:rsidRPr="00D23D63">
        <w:rPr>
          <w:rtl/>
        </w:rPr>
        <w:t xml:space="preserve"> </w:t>
      </w:r>
      <w:r w:rsidRPr="00D23D63">
        <w:rPr>
          <w:rFonts w:hint="cs"/>
          <w:rtl/>
        </w:rPr>
        <w:t>المحددة</w:t>
      </w:r>
      <w:r w:rsidRPr="00D23D63">
        <w:rPr>
          <w:rtl/>
        </w:rPr>
        <w:t xml:space="preserve"> </w:t>
      </w:r>
      <w:r w:rsidRPr="00D23D63">
        <w:rPr>
          <w:rFonts w:hint="cs"/>
          <w:rtl/>
        </w:rPr>
        <w:t>مسبقا</w:t>
      </w:r>
      <w:r w:rsidRPr="00D23D63">
        <w:rPr>
          <w:rtl/>
        </w:rPr>
        <w:t xml:space="preserve"> </w:t>
      </w:r>
      <w:r w:rsidRPr="00D23D63">
        <w:rPr>
          <w:rFonts w:hint="cs"/>
          <w:rtl/>
        </w:rPr>
        <w:t>لكل</w:t>
      </w:r>
      <w:r w:rsidRPr="00D23D63">
        <w:rPr>
          <w:rtl/>
        </w:rPr>
        <w:t xml:space="preserve"> </w:t>
      </w:r>
      <w:r w:rsidRPr="00D23D63">
        <w:rPr>
          <w:rFonts w:hint="cs"/>
          <w:rtl/>
        </w:rPr>
        <w:t>فئة من فئات الإنفاق</w:t>
      </w:r>
      <w:r w:rsidRPr="00D23D63">
        <w:rPr>
          <w:rtl/>
        </w:rPr>
        <w:t xml:space="preserve"> </w:t>
      </w:r>
      <w:r w:rsidRPr="00D23D63">
        <w:rPr>
          <w:rFonts w:hint="cs"/>
          <w:rtl/>
        </w:rPr>
        <w:t>،</w:t>
      </w:r>
      <w:r w:rsidRPr="00D23D63">
        <w:rPr>
          <w:rtl/>
        </w:rPr>
        <w:t xml:space="preserve"> </w:t>
      </w:r>
      <w:r w:rsidRPr="00D23D63">
        <w:rPr>
          <w:rFonts w:hint="cs"/>
          <w:rtl/>
        </w:rPr>
        <w:t>وفقا</w:t>
      </w:r>
      <w:r w:rsidRPr="00D23D63">
        <w:rPr>
          <w:rtl/>
        </w:rPr>
        <w:t xml:space="preserve"> </w:t>
      </w:r>
      <w:r w:rsidRPr="00D23D63">
        <w:rPr>
          <w:rFonts w:hint="cs"/>
          <w:rtl/>
        </w:rPr>
        <w:t>للإجراءات</w:t>
      </w:r>
      <w:r w:rsidRPr="00D23D63">
        <w:rPr>
          <w:rtl/>
        </w:rPr>
        <w:t xml:space="preserve"> </w:t>
      </w:r>
      <w:r w:rsidRPr="00D23D63">
        <w:rPr>
          <w:rFonts w:hint="cs"/>
          <w:rtl/>
        </w:rPr>
        <w:t>المبينة</w:t>
      </w:r>
      <w:r w:rsidRPr="00D23D63">
        <w:rPr>
          <w:rtl/>
        </w:rPr>
        <w:t xml:space="preserve"> </w:t>
      </w:r>
      <w:r w:rsidRPr="00D23D63">
        <w:rPr>
          <w:rFonts w:hint="cs"/>
          <w:rtl/>
        </w:rPr>
        <w:t>في</w:t>
      </w:r>
      <w:r w:rsidRPr="00D23D63">
        <w:rPr>
          <w:rtl/>
        </w:rPr>
        <w:t xml:space="preserve"> </w:t>
      </w:r>
      <w:r w:rsidRPr="00D23D63">
        <w:rPr>
          <w:rFonts w:hint="cs"/>
          <w:rtl/>
        </w:rPr>
        <w:t>رسالة الصّرف</w:t>
      </w:r>
      <w:r w:rsidRPr="00D23D63">
        <w:rPr>
          <w:rtl/>
        </w:rPr>
        <w:t xml:space="preserve"> </w:t>
      </w:r>
      <w:r w:rsidRPr="00D23D63">
        <w:rPr>
          <w:rFonts w:hint="cs"/>
          <w:rtl/>
        </w:rPr>
        <w:t>ودليل</w:t>
      </w:r>
      <w:r w:rsidRPr="00D23D63">
        <w:rPr>
          <w:rtl/>
        </w:rPr>
        <w:t xml:space="preserve"> </w:t>
      </w:r>
      <w:r w:rsidRPr="00D23D63">
        <w:rPr>
          <w:rFonts w:hint="cs"/>
          <w:rtl/>
        </w:rPr>
        <w:t>البنك</w:t>
      </w:r>
      <w:r w:rsidRPr="00D23D63">
        <w:rPr>
          <w:rtl/>
        </w:rPr>
        <w:t xml:space="preserve"> </w:t>
      </w:r>
      <w:r w:rsidRPr="00D23D63">
        <w:rPr>
          <w:rFonts w:hint="cs"/>
          <w:rtl/>
        </w:rPr>
        <w:t>الدولي للصّرف</w:t>
      </w:r>
      <w:r w:rsidRPr="00D23D63">
        <w:rPr>
          <w:rtl/>
        </w:rPr>
        <w:t xml:space="preserve">. </w:t>
      </w:r>
      <w:r w:rsidRPr="00D23D63">
        <w:rPr>
          <w:rFonts w:hint="cs"/>
          <w:rtl/>
        </w:rPr>
        <w:t>و وفقا</w:t>
      </w:r>
      <w:r w:rsidRPr="00D23D63">
        <w:rPr>
          <w:rtl/>
        </w:rPr>
        <w:t xml:space="preserve"> </w:t>
      </w:r>
      <w:r w:rsidRPr="00D23D63">
        <w:rPr>
          <w:rFonts w:hint="cs"/>
          <w:rtl/>
        </w:rPr>
        <w:t>للإجراءات المعياريّة</w:t>
      </w:r>
      <w:r w:rsidRPr="00D23D63">
        <w:rPr>
          <w:rtl/>
        </w:rPr>
        <w:t xml:space="preserve"> </w:t>
      </w:r>
      <w:r w:rsidRPr="00D23D63">
        <w:rPr>
          <w:rFonts w:hint="cs"/>
          <w:rtl/>
        </w:rPr>
        <w:t>للصرف</w:t>
      </w:r>
      <w:r w:rsidRPr="00D23D63">
        <w:rPr>
          <w:rtl/>
        </w:rPr>
        <w:t xml:space="preserve"> </w:t>
      </w:r>
      <w:r w:rsidRPr="00D23D63">
        <w:rPr>
          <w:rFonts w:hint="cs"/>
          <w:rtl/>
        </w:rPr>
        <w:t>في</w:t>
      </w:r>
      <w:r w:rsidRPr="00D23D63">
        <w:rPr>
          <w:rtl/>
        </w:rPr>
        <w:t xml:space="preserve"> </w:t>
      </w:r>
      <w:r w:rsidRPr="00D23D63">
        <w:rPr>
          <w:rFonts w:hint="cs"/>
          <w:rtl/>
        </w:rPr>
        <w:t>البنك</w:t>
      </w:r>
      <w:r w:rsidRPr="00D23D63">
        <w:rPr>
          <w:rtl/>
        </w:rPr>
        <w:t xml:space="preserve"> </w:t>
      </w:r>
      <w:r w:rsidRPr="00D23D63">
        <w:rPr>
          <w:rFonts w:hint="cs"/>
          <w:rtl/>
        </w:rPr>
        <w:t>الدولي،</w:t>
      </w:r>
      <w:r w:rsidRPr="00D23D63">
        <w:rPr>
          <w:rtl/>
        </w:rPr>
        <w:t xml:space="preserve"> </w:t>
      </w:r>
      <w:r w:rsidRPr="00D23D63">
        <w:rPr>
          <w:rFonts w:hint="cs"/>
          <w:rtl/>
        </w:rPr>
        <w:t>فإنّ عمليات صرف الأموال</w:t>
      </w:r>
      <w:r w:rsidRPr="00D23D63">
        <w:rPr>
          <w:rtl/>
        </w:rPr>
        <w:t xml:space="preserve"> </w:t>
      </w:r>
      <w:r w:rsidRPr="00D23D63">
        <w:rPr>
          <w:rFonts w:hint="cs"/>
          <w:rtl/>
        </w:rPr>
        <w:t>تنتهي</w:t>
      </w:r>
      <w:r w:rsidRPr="00D23D63">
        <w:rPr>
          <w:rtl/>
        </w:rPr>
        <w:t xml:space="preserve"> </w:t>
      </w:r>
      <w:r w:rsidRPr="00D23D63">
        <w:rPr>
          <w:rFonts w:hint="cs"/>
          <w:rtl/>
        </w:rPr>
        <w:t>بعد</w:t>
      </w:r>
      <w:r w:rsidRPr="00D23D63">
        <w:rPr>
          <w:rtl/>
        </w:rPr>
        <w:t xml:space="preserve"> </w:t>
      </w:r>
      <w:r w:rsidRPr="00D23D63">
        <w:rPr>
          <w:rFonts w:hint="cs"/>
          <w:rtl/>
        </w:rPr>
        <w:t>أربعة</w:t>
      </w:r>
      <w:r w:rsidRPr="00D23D63">
        <w:rPr>
          <w:rtl/>
        </w:rPr>
        <w:t xml:space="preserve"> </w:t>
      </w:r>
      <w:r w:rsidRPr="00D23D63">
        <w:rPr>
          <w:rFonts w:hint="cs"/>
          <w:rtl/>
        </w:rPr>
        <w:t>أشهر</w:t>
      </w:r>
      <w:r w:rsidRPr="00D23D63">
        <w:rPr>
          <w:rtl/>
        </w:rPr>
        <w:t xml:space="preserve"> </w:t>
      </w:r>
      <w:r w:rsidRPr="00D23D63">
        <w:rPr>
          <w:rFonts w:hint="cs"/>
          <w:rtl/>
        </w:rPr>
        <w:t>من</w:t>
      </w:r>
      <w:r w:rsidRPr="00D23D63">
        <w:rPr>
          <w:rtl/>
        </w:rPr>
        <w:t xml:space="preserve"> </w:t>
      </w:r>
      <w:r w:rsidRPr="00D23D63">
        <w:rPr>
          <w:rFonts w:hint="cs"/>
          <w:rtl/>
        </w:rPr>
        <w:t>تاريخ</w:t>
      </w:r>
      <w:r w:rsidRPr="00D23D63">
        <w:rPr>
          <w:rtl/>
        </w:rPr>
        <w:t xml:space="preserve"> </w:t>
      </w:r>
      <w:r w:rsidRPr="00D23D63">
        <w:rPr>
          <w:rFonts w:hint="cs"/>
          <w:rtl/>
        </w:rPr>
        <w:t>انتهاء</w:t>
      </w:r>
      <w:r w:rsidRPr="00D23D63">
        <w:rPr>
          <w:rtl/>
        </w:rPr>
        <w:t xml:space="preserve"> </w:t>
      </w:r>
      <w:r w:rsidRPr="00D23D63">
        <w:rPr>
          <w:rFonts w:hint="cs"/>
          <w:rtl/>
        </w:rPr>
        <w:t>المشروع</w:t>
      </w:r>
      <w:r w:rsidRPr="00D23D63">
        <w:rPr>
          <w:rtl/>
        </w:rPr>
        <w:t>.</w:t>
      </w:r>
    </w:p>
    <w:p w14:paraId="2E64C79A" w14:textId="77777777" w:rsidR="00DF34E5" w:rsidRPr="00D23D63" w:rsidRDefault="00DF34E5" w:rsidP="00DF34E5">
      <w:pPr>
        <w:pStyle w:val="ListParagraph"/>
        <w:bidi/>
        <w:ind w:left="120"/>
        <w:jc w:val="both"/>
        <w:rPr>
          <w:b/>
          <w:bCs/>
          <w:rtl/>
        </w:rPr>
      </w:pPr>
    </w:p>
    <w:p w14:paraId="2E64C79B" w14:textId="77777777" w:rsidR="00455873" w:rsidRDefault="00455873" w:rsidP="00C06189">
      <w:pPr>
        <w:pStyle w:val="ListParagraph"/>
        <w:numPr>
          <w:ilvl w:val="0"/>
          <w:numId w:val="1"/>
        </w:numPr>
        <w:bidi/>
        <w:jc w:val="both"/>
        <w:rPr>
          <w:rtl/>
        </w:rPr>
      </w:pPr>
      <w:r w:rsidRPr="00D23D63">
        <w:rPr>
          <w:rFonts w:hint="cs"/>
          <w:rtl/>
        </w:rPr>
        <w:t>ستكون الجهة</w:t>
      </w:r>
      <w:r w:rsidRPr="00D23D63">
        <w:rPr>
          <w:rtl/>
        </w:rPr>
        <w:t xml:space="preserve"> </w:t>
      </w:r>
      <w:r w:rsidRPr="00D23D63">
        <w:rPr>
          <w:rFonts w:hint="cs"/>
          <w:rtl/>
        </w:rPr>
        <w:t>المنفذة</w:t>
      </w:r>
      <w:r w:rsidRPr="00D23D63">
        <w:rPr>
          <w:rtl/>
        </w:rPr>
        <w:t xml:space="preserve"> (</w:t>
      </w:r>
      <w:r w:rsidRPr="00D23D63">
        <w:rPr>
          <w:rFonts w:hint="cs"/>
          <w:rtl/>
        </w:rPr>
        <w:t>وزارة</w:t>
      </w:r>
      <w:r w:rsidRPr="00D23D63">
        <w:rPr>
          <w:rtl/>
        </w:rPr>
        <w:t xml:space="preserve"> </w:t>
      </w:r>
      <w:r w:rsidRPr="00D23D63">
        <w:rPr>
          <w:rFonts w:hint="cs"/>
          <w:rtl/>
        </w:rPr>
        <w:t>التعليم</w:t>
      </w:r>
      <w:r w:rsidRPr="00D23D63">
        <w:rPr>
          <w:rtl/>
        </w:rPr>
        <w:t xml:space="preserve"> </w:t>
      </w:r>
      <w:r w:rsidRPr="00D23D63">
        <w:rPr>
          <w:rFonts w:hint="cs"/>
          <w:rtl/>
        </w:rPr>
        <w:t>العالي</w:t>
      </w:r>
      <w:r w:rsidRPr="00D23D63">
        <w:rPr>
          <w:rtl/>
        </w:rPr>
        <w:t>)</w:t>
      </w:r>
      <w:r w:rsidRPr="00D23D63">
        <w:rPr>
          <w:rFonts w:hint="cs"/>
          <w:rtl/>
        </w:rPr>
        <w:t>،</w:t>
      </w:r>
      <w:r w:rsidRPr="00D23D63">
        <w:rPr>
          <w:rtl/>
        </w:rPr>
        <w:t xml:space="preserve"> </w:t>
      </w:r>
      <w:r w:rsidRPr="00D23D63">
        <w:rPr>
          <w:rFonts w:hint="cs"/>
          <w:rtl/>
        </w:rPr>
        <w:t>من</w:t>
      </w:r>
      <w:r w:rsidRPr="00D23D63">
        <w:rPr>
          <w:rtl/>
        </w:rPr>
        <w:t xml:space="preserve"> </w:t>
      </w:r>
      <w:r w:rsidRPr="00D23D63">
        <w:rPr>
          <w:rFonts w:hint="cs"/>
          <w:rtl/>
        </w:rPr>
        <w:t>خلال</w:t>
      </w:r>
      <w:r w:rsidRPr="00D23D63">
        <w:rPr>
          <w:rtl/>
        </w:rPr>
        <w:t xml:space="preserve"> </w:t>
      </w:r>
      <w:r w:rsidRPr="00D23D63">
        <w:rPr>
          <w:rFonts w:hint="cs"/>
          <w:rtl/>
        </w:rPr>
        <w:t>وحدة</w:t>
      </w:r>
      <w:r w:rsidRPr="00D23D63">
        <w:rPr>
          <w:rtl/>
        </w:rPr>
        <w:t xml:space="preserve"> </w:t>
      </w:r>
      <w:r w:rsidRPr="00D23D63">
        <w:rPr>
          <w:rFonts w:hint="cs"/>
          <w:rtl/>
        </w:rPr>
        <w:t>إدارة</w:t>
      </w:r>
      <w:r w:rsidRPr="00D23D63">
        <w:rPr>
          <w:rtl/>
        </w:rPr>
        <w:t xml:space="preserve"> </w:t>
      </w:r>
      <w:r w:rsidRPr="00D23D63">
        <w:rPr>
          <w:rFonts w:hint="cs"/>
          <w:rtl/>
        </w:rPr>
        <w:t>المشروع،</w:t>
      </w:r>
      <w:r w:rsidRPr="00D23D63">
        <w:rPr>
          <w:rtl/>
        </w:rPr>
        <w:t xml:space="preserve"> </w:t>
      </w:r>
      <w:r w:rsidRPr="00D23D63">
        <w:rPr>
          <w:rFonts w:hint="cs"/>
          <w:rtl/>
        </w:rPr>
        <w:t>مسؤولة</w:t>
      </w:r>
      <w:r w:rsidRPr="00D23D63">
        <w:rPr>
          <w:rtl/>
        </w:rPr>
        <w:t xml:space="preserve"> </w:t>
      </w:r>
      <w:r w:rsidRPr="00D23D63">
        <w:rPr>
          <w:rFonts w:hint="cs"/>
          <w:rtl/>
        </w:rPr>
        <w:t>عن</w:t>
      </w:r>
      <w:r w:rsidRPr="00D23D63">
        <w:rPr>
          <w:rtl/>
        </w:rPr>
        <w:t xml:space="preserve"> </w:t>
      </w:r>
      <w:r w:rsidRPr="00D23D63">
        <w:rPr>
          <w:rFonts w:hint="cs"/>
          <w:rtl/>
        </w:rPr>
        <w:t>تقديم</w:t>
      </w:r>
      <w:r w:rsidRPr="00D23D63">
        <w:rPr>
          <w:rtl/>
        </w:rPr>
        <w:t xml:space="preserve"> </w:t>
      </w:r>
      <w:r w:rsidRPr="00D23D63">
        <w:rPr>
          <w:rFonts w:hint="cs"/>
          <w:rtl/>
        </w:rPr>
        <w:t>الوثائق</w:t>
      </w:r>
      <w:r w:rsidRPr="00D23D63">
        <w:rPr>
          <w:rtl/>
        </w:rPr>
        <w:t xml:space="preserve"> </w:t>
      </w:r>
      <w:r w:rsidRPr="00D23D63">
        <w:rPr>
          <w:rFonts w:hint="cs"/>
          <w:rtl/>
        </w:rPr>
        <w:t>الداعمة</w:t>
      </w:r>
      <w:r w:rsidRPr="00D23D63">
        <w:rPr>
          <w:rtl/>
        </w:rPr>
        <w:t xml:space="preserve"> </w:t>
      </w:r>
      <w:r w:rsidRPr="00D23D63">
        <w:rPr>
          <w:rFonts w:hint="cs"/>
          <w:rtl/>
        </w:rPr>
        <w:t>المناسبة</w:t>
      </w:r>
      <w:r w:rsidRPr="00D23D63">
        <w:rPr>
          <w:rtl/>
        </w:rPr>
        <w:t xml:space="preserve"> </w:t>
      </w:r>
      <w:r w:rsidRPr="00D23D63">
        <w:rPr>
          <w:rFonts w:hint="cs"/>
          <w:rtl/>
        </w:rPr>
        <w:t>للخدمات</w:t>
      </w:r>
      <w:r w:rsidRPr="00D23D63">
        <w:rPr>
          <w:rtl/>
        </w:rPr>
        <w:t xml:space="preserve"> </w:t>
      </w:r>
      <w:r w:rsidRPr="00D23D63">
        <w:rPr>
          <w:rFonts w:hint="cs"/>
          <w:rtl/>
        </w:rPr>
        <w:t>المقدمة</w:t>
      </w:r>
      <w:r w:rsidRPr="00D23D63">
        <w:rPr>
          <w:rtl/>
        </w:rPr>
        <w:t xml:space="preserve"> </w:t>
      </w:r>
      <w:r w:rsidRPr="00D23D63">
        <w:rPr>
          <w:rFonts w:hint="cs"/>
          <w:rtl/>
        </w:rPr>
        <w:t>أو</w:t>
      </w:r>
      <w:r w:rsidRPr="00D23D63">
        <w:rPr>
          <w:rtl/>
        </w:rPr>
        <w:t xml:space="preserve"> </w:t>
      </w:r>
      <w:r w:rsidRPr="00D23D63">
        <w:rPr>
          <w:rFonts w:hint="cs"/>
          <w:rtl/>
        </w:rPr>
        <w:t>الأنشطة</w:t>
      </w:r>
      <w:r w:rsidRPr="00D23D63">
        <w:rPr>
          <w:rtl/>
        </w:rPr>
        <w:t xml:space="preserve"> </w:t>
      </w:r>
      <w:r w:rsidRPr="00D23D63">
        <w:rPr>
          <w:rFonts w:hint="cs"/>
          <w:rtl/>
        </w:rPr>
        <w:t>المنفذة</w:t>
      </w:r>
      <w:r w:rsidRPr="00D23D63">
        <w:rPr>
          <w:rtl/>
        </w:rPr>
        <w:t xml:space="preserve"> </w:t>
      </w:r>
      <w:r w:rsidRPr="00D23D63">
        <w:rPr>
          <w:rFonts w:hint="cs"/>
          <w:rtl/>
        </w:rPr>
        <w:t>في</w:t>
      </w:r>
      <w:r w:rsidRPr="00D23D63">
        <w:rPr>
          <w:rtl/>
        </w:rPr>
        <w:t xml:space="preserve"> </w:t>
      </w:r>
      <w:r w:rsidRPr="00D23D63">
        <w:rPr>
          <w:rFonts w:hint="cs"/>
          <w:rtl/>
        </w:rPr>
        <w:t>إطار</w:t>
      </w:r>
      <w:r w:rsidRPr="00D23D63">
        <w:rPr>
          <w:rtl/>
        </w:rPr>
        <w:t xml:space="preserve"> </w:t>
      </w:r>
      <w:r w:rsidRPr="00D23D63">
        <w:rPr>
          <w:rFonts w:hint="cs"/>
          <w:rtl/>
        </w:rPr>
        <w:t>المكوّن التابع لها،</w:t>
      </w:r>
      <w:r w:rsidRPr="00D23D63">
        <w:rPr>
          <w:rtl/>
        </w:rPr>
        <w:t xml:space="preserve"> </w:t>
      </w:r>
      <w:r w:rsidRPr="00D23D63">
        <w:rPr>
          <w:rFonts w:hint="cs"/>
          <w:rtl/>
        </w:rPr>
        <w:t>إما</w:t>
      </w:r>
      <w:r w:rsidRPr="00D23D63">
        <w:rPr>
          <w:rtl/>
        </w:rPr>
        <w:t xml:space="preserve"> </w:t>
      </w:r>
      <w:r w:rsidRPr="00D23D63">
        <w:rPr>
          <w:rFonts w:hint="cs"/>
          <w:rtl/>
        </w:rPr>
        <w:t>إلى</w:t>
      </w:r>
      <w:r w:rsidRPr="00D23D63">
        <w:rPr>
          <w:rtl/>
        </w:rPr>
        <w:t xml:space="preserve"> </w:t>
      </w:r>
      <w:r w:rsidRPr="00D23D63">
        <w:rPr>
          <w:rFonts w:hint="cs"/>
          <w:rtl/>
        </w:rPr>
        <w:t>البنك المركزي التونسي،</w:t>
      </w:r>
      <w:r w:rsidRPr="00D23D63">
        <w:rPr>
          <w:rtl/>
        </w:rPr>
        <w:t xml:space="preserve"> </w:t>
      </w:r>
      <w:r w:rsidRPr="00D23D63">
        <w:rPr>
          <w:rFonts w:hint="cs"/>
          <w:rtl/>
        </w:rPr>
        <w:t>بحيث</w:t>
      </w:r>
      <w:r w:rsidRPr="00D23D63">
        <w:rPr>
          <w:rtl/>
        </w:rPr>
        <w:t xml:space="preserve"> </w:t>
      </w:r>
      <w:r w:rsidRPr="00D23D63">
        <w:rPr>
          <w:rFonts w:hint="cs"/>
          <w:rtl/>
        </w:rPr>
        <w:t>يمكن</w:t>
      </w:r>
      <w:r w:rsidRPr="00D23D63">
        <w:rPr>
          <w:rtl/>
        </w:rPr>
        <w:t xml:space="preserve"> </w:t>
      </w:r>
      <w:r w:rsidRPr="00D23D63">
        <w:rPr>
          <w:rFonts w:hint="cs"/>
          <w:rtl/>
        </w:rPr>
        <w:t>أن</w:t>
      </w:r>
      <w:r w:rsidRPr="00D23D63">
        <w:rPr>
          <w:rtl/>
        </w:rPr>
        <w:t xml:space="preserve"> </w:t>
      </w:r>
      <w:r w:rsidRPr="00D23D63">
        <w:rPr>
          <w:rFonts w:hint="cs"/>
          <w:rtl/>
        </w:rPr>
        <w:t>تتمّ</w:t>
      </w:r>
      <w:r w:rsidRPr="00D23D63">
        <w:rPr>
          <w:rtl/>
        </w:rPr>
        <w:t xml:space="preserve"> </w:t>
      </w:r>
      <w:r w:rsidRPr="00D23D63">
        <w:rPr>
          <w:rFonts w:hint="cs"/>
          <w:rtl/>
        </w:rPr>
        <w:t>المدفوعات</w:t>
      </w:r>
      <w:r w:rsidRPr="00D23D63">
        <w:rPr>
          <w:rtl/>
        </w:rPr>
        <w:t xml:space="preserve"> </w:t>
      </w:r>
      <w:r w:rsidRPr="00D23D63">
        <w:rPr>
          <w:rFonts w:hint="cs"/>
          <w:rtl/>
        </w:rPr>
        <w:t>من خلال الحساب المخصّص</w:t>
      </w:r>
      <w:r w:rsidRPr="00D23D63">
        <w:rPr>
          <w:rtl/>
        </w:rPr>
        <w:t xml:space="preserve"> (DA) </w:t>
      </w:r>
      <w:r w:rsidRPr="00D23D63">
        <w:rPr>
          <w:rFonts w:hint="cs"/>
          <w:rtl/>
        </w:rPr>
        <w:t>الذي يتمّ فتحه للغرض ،</w:t>
      </w:r>
      <w:r w:rsidRPr="00D23D63">
        <w:rPr>
          <w:rtl/>
        </w:rPr>
        <w:t xml:space="preserve"> </w:t>
      </w:r>
      <w:r w:rsidRPr="00D23D63">
        <w:rPr>
          <w:rFonts w:hint="cs"/>
          <w:rtl/>
        </w:rPr>
        <w:t>أو</w:t>
      </w:r>
      <w:r w:rsidRPr="00D23D63">
        <w:rPr>
          <w:rtl/>
        </w:rPr>
        <w:t xml:space="preserve"> </w:t>
      </w:r>
      <w:r w:rsidRPr="00D23D63">
        <w:rPr>
          <w:rFonts w:hint="cs"/>
          <w:rtl/>
        </w:rPr>
        <w:t>عبر تقديم</w:t>
      </w:r>
      <w:r w:rsidRPr="00D23D63">
        <w:rPr>
          <w:rtl/>
        </w:rPr>
        <w:t xml:space="preserve"> </w:t>
      </w:r>
      <w:r w:rsidRPr="00D23D63">
        <w:rPr>
          <w:rFonts w:hint="cs"/>
          <w:rtl/>
        </w:rPr>
        <w:t>طلبات</w:t>
      </w:r>
      <w:r w:rsidRPr="00D23D63">
        <w:rPr>
          <w:rtl/>
        </w:rPr>
        <w:t xml:space="preserve"> </w:t>
      </w:r>
      <w:r w:rsidRPr="00D23D63">
        <w:rPr>
          <w:rFonts w:hint="cs"/>
          <w:rtl/>
        </w:rPr>
        <w:t>الدفع</w:t>
      </w:r>
      <w:r w:rsidRPr="00D23D63">
        <w:rPr>
          <w:rtl/>
        </w:rPr>
        <w:t xml:space="preserve"> </w:t>
      </w:r>
      <w:r w:rsidRPr="00D23D63">
        <w:rPr>
          <w:rFonts w:hint="cs"/>
          <w:rtl/>
        </w:rPr>
        <w:t>المباشر</w:t>
      </w:r>
      <w:r w:rsidRPr="00D23D63">
        <w:rPr>
          <w:rtl/>
        </w:rPr>
        <w:t xml:space="preserve"> </w:t>
      </w:r>
      <w:r w:rsidRPr="00D23D63">
        <w:rPr>
          <w:rFonts w:hint="cs"/>
          <w:rtl/>
        </w:rPr>
        <w:t>للبنك</w:t>
      </w:r>
      <w:r w:rsidRPr="00D23D63">
        <w:rPr>
          <w:rtl/>
        </w:rPr>
        <w:t>.</w:t>
      </w:r>
    </w:p>
    <w:p w14:paraId="2E64C79C" w14:textId="77777777" w:rsidR="00DF34E5" w:rsidRDefault="00DF34E5" w:rsidP="00DF34E5">
      <w:pPr>
        <w:pStyle w:val="ListParagraph"/>
        <w:rPr>
          <w:rtl/>
        </w:rPr>
      </w:pPr>
    </w:p>
    <w:p w14:paraId="2E64C79D" w14:textId="77777777" w:rsidR="00DF34E5" w:rsidRPr="00D23D63" w:rsidRDefault="00DF34E5" w:rsidP="00DF34E5">
      <w:pPr>
        <w:pStyle w:val="ListParagraph"/>
        <w:bidi/>
        <w:ind w:left="120"/>
        <w:jc w:val="both"/>
        <w:rPr>
          <w:rtl/>
        </w:rPr>
      </w:pPr>
    </w:p>
    <w:p w14:paraId="2E64C79E" w14:textId="77777777" w:rsidR="00AE5F3F" w:rsidRDefault="00455873" w:rsidP="00C06189">
      <w:pPr>
        <w:pStyle w:val="ListParagraph"/>
        <w:numPr>
          <w:ilvl w:val="0"/>
          <w:numId w:val="1"/>
        </w:numPr>
        <w:bidi/>
        <w:jc w:val="both"/>
        <w:rPr>
          <w:rtl/>
        </w:rPr>
      </w:pPr>
      <w:r w:rsidRPr="00D23D63">
        <w:rPr>
          <w:rFonts w:hint="cs"/>
          <w:b/>
          <w:bCs/>
          <w:rtl/>
        </w:rPr>
        <w:t>الحساب المخصّص</w:t>
      </w:r>
      <w:r w:rsidRPr="00D23D63">
        <w:rPr>
          <w:b/>
          <w:bCs/>
          <w:rtl/>
        </w:rPr>
        <w:t xml:space="preserve"> (DA). </w:t>
      </w:r>
      <w:r w:rsidRPr="00D23D63">
        <w:rPr>
          <w:rFonts w:hint="cs"/>
          <w:rtl/>
        </w:rPr>
        <w:t>لضمان إتاحة</w:t>
      </w:r>
      <w:r w:rsidRPr="00D23D63">
        <w:rPr>
          <w:rtl/>
        </w:rPr>
        <w:t xml:space="preserve"> </w:t>
      </w:r>
      <w:r w:rsidRPr="00D23D63">
        <w:rPr>
          <w:rFonts w:hint="cs"/>
          <w:rtl/>
        </w:rPr>
        <w:t>أموال</w:t>
      </w:r>
      <w:r w:rsidRPr="00D23D63">
        <w:rPr>
          <w:rtl/>
        </w:rPr>
        <w:t xml:space="preserve"> </w:t>
      </w:r>
      <w:r w:rsidRPr="00D23D63">
        <w:rPr>
          <w:rFonts w:hint="cs"/>
          <w:rtl/>
        </w:rPr>
        <w:t>القروض</w:t>
      </w:r>
      <w:r w:rsidRPr="00D23D63">
        <w:rPr>
          <w:rtl/>
        </w:rPr>
        <w:t xml:space="preserve"> </w:t>
      </w:r>
      <w:r w:rsidRPr="00D23D63">
        <w:rPr>
          <w:rFonts w:hint="cs"/>
          <w:rtl/>
        </w:rPr>
        <w:t>بسهولة</w:t>
      </w:r>
      <w:r w:rsidRPr="00D23D63">
        <w:rPr>
          <w:rtl/>
        </w:rPr>
        <w:t xml:space="preserve"> </w:t>
      </w:r>
      <w:r w:rsidRPr="00D23D63">
        <w:rPr>
          <w:rFonts w:hint="cs"/>
          <w:rtl/>
        </w:rPr>
        <w:t>لتنفيذ</w:t>
      </w:r>
      <w:r w:rsidRPr="00D23D63">
        <w:rPr>
          <w:rtl/>
        </w:rPr>
        <w:t xml:space="preserve"> </w:t>
      </w:r>
      <w:r w:rsidRPr="00D23D63">
        <w:rPr>
          <w:rFonts w:hint="cs"/>
          <w:rtl/>
        </w:rPr>
        <w:t>المشروع،</w:t>
      </w:r>
      <w:r w:rsidRPr="00D23D63">
        <w:rPr>
          <w:rtl/>
        </w:rPr>
        <w:t xml:space="preserve"> </w:t>
      </w:r>
      <w:r w:rsidRPr="00D23D63">
        <w:rPr>
          <w:rFonts w:hint="cs"/>
          <w:rtl/>
        </w:rPr>
        <w:t>ستقوم الحكومة بفتح</w:t>
      </w:r>
      <w:r w:rsidRPr="00D23D63">
        <w:rPr>
          <w:rtl/>
        </w:rPr>
        <w:t xml:space="preserve"> </w:t>
      </w:r>
      <w:r w:rsidRPr="00D23D63">
        <w:rPr>
          <w:rFonts w:hint="cs"/>
          <w:rtl/>
        </w:rPr>
        <w:t>ومسك</w:t>
      </w:r>
      <w:r w:rsidRPr="00D23D63">
        <w:rPr>
          <w:rtl/>
        </w:rPr>
        <w:t xml:space="preserve"> </w:t>
      </w:r>
      <w:r w:rsidRPr="00D23D63">
        <w:rPr>
          <w:rFonts w:hint="cs"/>
          <w:rtl/>
        </w:rPr>
        <w:t>وتشغيل</w:t>
      </w:r>
      <w:r w:rsidRPr="00D23D63">
        <w:rPr>
          <w:rtl/>
        </w:rPr>
        <w:t xml:space="preserve"> </w:t>
      </w:r>
      <w:r w:rsidRPr="00D23D63">
        <w:rPr>
          <w:rFonts w:hint="cs"/>
          <w:rtl/>
        </w:rPr>
        <w:t>حساب</w:t>
      </w:r>
      <w:r w:rsidRPr="00D23D63">
        <w:rPr>
          <w:rtl/>
        </w:rPr>
        <w:t xml:space="preserve"> </w:t>
      </w:r>
      <w:r w:rsidRPr="00D23D63">
        <w:rPr>
          <w:rFonts w:hint="cs"/>
          <w:rtl/>
        </w:rPr>
        <w:t>مخصص</w:t>
      </w:r>
      <w:r w:rsidRPr="00D23D63">
        <w:rPr>
          <w:rtl/>
        </w:rPr>
        <w:t xml:space="preserve"> </w:t>
      </w:r>
      <w:r w:rsidRPr="00D23D63">
        <w:rPr>
          <w:rFonts w:hint="cs"/>
          <w:rtl/>
        </w:rPr>
        <w:t>واحد</w:t>
      </w:r>
      <w:r w:rsidRPr="00D23D63">
        <w:rPr>
          <w:rtl/>
        </w:rPr>
        <w:t xml:space="preserve"> (DA) </w:t>
      </w:r>
      <w:r w:rsidRPr="00D23D63">
        <w:rPr>
          <w:rFonts w:hint="cs"/>
          <w:rtl/>
        </w:rPr>
        <w:t>باليورو</w:t>
      </w:r>
      <w:r w:rsidRPr="00D23D63">
        <w:rPr>
          <w:rtl/>
        </w:rPr>
        <w:t xml:space="preserve"> </w:t>
      </w:r>
      <w:r w:rsidRPr="00D23D63">
        <w:rPr>
          <w:rFonts w:hint="cs"/>
          <w:rtl/>
        </w:rPr>
        <w:t>في</w:t>
      </w:r>
      <w:r w:rsidRPr="00D23D63">
        <w:rPr>
          <w:rtl/>
        </w:rPr>
        <w:t xml:space="preserve"> </w:t>
      </w:r>
      <w:r w:rsidRPr="00D23D63">
        <w:rPr>
          <w:rFonts w:hint="cs"/>
          <w:rtl/>
        </w:rPr>
        <w:t>البنك</w:t>
      </w:r>
      <w:r w:rsidRPr="00D23D63">
        <w:rPr>
          <w:rtl/>
        </w:rPr>
        <w:t xml:space="preserve"> </w:t>
      </w:r>
      <w:r w:rsidRPr="00D23D63">
        <w:rPr>
          <w:rFonts w:hint="cs"/>
          <w:rtl/>
        </w:rPr>
        <w:t>المركزي</w:t>
      </w:r>
      <w:r w:rsidRPr="00D23D63">
        <w:rPr>
          <w:rtl/>
        </w:rPr>
        <w:t xml:space="preserve"> </w:t>
      </w:r>
      <w:r w:rsidRPr="00D23D63">
        <w:rPr>
          <w:rFonts w:hint="cs"/>
          <w:rtl/>
        </w:rPr>
        <w:t>التونسي</w:t>
      </w:r>
      <w:r w:rsidRPr="00D23D63">
        <w:rPr>
          <w:rtl/>
        </w:rPr>
        <w:t xml:space="preserve">. </w:t>
      </w:r>
      <w:r w:rsidRPr="00D23D63">
        <w:rPr>
          <w:rFonts w:hint="cs"/>
          <w:rtl/>
        </w:rPr>
        <w:t>و سوف يقوم هذا الحساب</w:t>
      </w:r>
      <w:r w:rsidRPr="00D23D63">
        <w:rPr>
          <w:rtl/>
        </w:rPr>
        <w:t xml:space="preserve"> </w:t>
      </w:r>
      <w:r w:rsidRPr="00D23D63">
        <w:rPr>
          <w:rFonts w:hint="cs"/>
          <w:rtl/>
        </w:rPr>
        <w:t>بتمويل</w:t>
      </w:r>
      <w:r w:rsidRPr="00D23D63">
        <w:rPr>
          <w:rtl/>
        </w:rPr>
        <w:t xml:space="preserve"> </w:t>
      </w:r>
      <w:r w:rsidRPr="00D23D63">
        <w:rPr>
          <w:rFonts w:hint="cs"/>
          <w:rtl/>
        </w:rPr>
        <w:t>أنشطة</w:t>
      </w:r>
      <w:r w:rsidRPr="00D23D63">
        <w:rPr>
          <w:rtl/>
        </w:rPr>
        <w:t xml:space="preserve"> </w:t>
      </w:r>
      <w:r w:rsidRPr="00D23D63">
        <w:rPr>
          <w:rFonts w:hint="cs"/>
          <w:rtl/>
        </w:rPr>
        <w:t>المشروع</w:t>
      </w:r>
      <w:r w:rsidRPr="00D23D63">
        <w:rPr>
          <w:rtl/>
        </w:rPr>
        <w:t>.</w:t>
      </w:r>
    </w:p>
    <w:p w14:paraId="2E64C79F" w14:textId="77777777" w:rsidR="00DF34E5" w:rsidRPr="00D23D63" w:rsidRDefault="00DF34E5" w:rsidP="00DF34E5">
      <w:pPr>
        <w:pStyle w:val="ListParagraph"/>
        <w:bidi/>
        <w:ind w:left="120"/>
        <w:jc w:val="both"/>
        <w:rPr>
          <w:rtl/>
        </w:rPr>
      </w:pPr>
    </w:p>
    <w:p w14:paraId="2E64C7A0" w14:textId="77777777" w:rsidR="00455873" w:rsidRDefault="00455873" w:rsidP="00C06189">
      <w:pPr>
        <w:pStyle w:val="ListParagraph"/>
        <w:numPr>
          <w:ilvl w:val="0"/>
          <w:numId w:val="1"/>
        </w:numPr>
        <w:bidi/>
        <w:jc w:val="both"/>
        <w:rPr>
          <w:rtl/>
        </w:rPr>
      </w:pPr>
      <w:r w:rsidRPr="00D23D63">
        <w:rPr>
          <w:rFonts w:hint="cs"/>
          <w:rtl/>
        </w:rPr>
        <w:t>سوف يكون</w:t>
      </w:r>
      <w:r w:rsidRPr="00D23D63">
        <w:rPr>
          <w:rtl/>
        </w:rPr>
        <w:t xml:space="preserve"> </w:t>
      </w:r>
      <w:r w:rsidRPr="00D23D63">
        <w:rPr>
          <w:rFonts w:hint="cs"/>
          <w:rtl/>
        </w:rPr>
        <w:t>السقف</w:t>
      </w:r>
      <w:r w:rsidRPr="00D23D63">
        <w:rPr>
          <w:rtl/>
        </w:rPr>
        <w:t xml:space="preserve"> </w:t>
      </w:r>
      <w:r w:rsidRPr="00D23D63">
        <w:rPr>
          <w:rFonts w:hint="cs"/>
          <w:rtl/>
        </w:rPr>
        <w:t>المسموح به</w:t>
      </w:r>
      <w:r w:rsidRPr="00D23D63">
        <w:rPr>
          <w:rtl/>
        </w:rPr>
        <w:t xml:space="preserve"> </w:t>
      </w:r>
      <w:r w:rsidRPr="00D23D63">
        <w:rPr>
          <w:rFonts w:hint="cs"/>
          <w:rtl/>
        </w:rPr>
        <w:t>للحساب المخصّص هو</w:t>
      </w:r>
      <w:r w:rsidRPr="00D23D63">
        <w:rPr>
          <w:rtl/>
        </w:rPr>
        <w:t xml:space="preserve"> 000</w:t>
      </w:r>
      <w:r w:rsidRPr="00D23D63">
        <w:rPr>
          <w:rFonts w:hint="cs"/>
          <w:rtl/>
        </w:rPr>
        <w:t>،000،4 يورو و هو</w:t>
      </w:r>
      <w:r w:rsidRPr="00D23D63">
        <w:rPr>
          <w:rtl/>
        </w:rPr>
        <w:t xml:space="preserve"> </w:t>
      </w:r>
      <w:r w:rsidRPr="00D23D63">
        <w:rPr>
          <w:rFonts w:hint="cs"/>
          <w:rtl/>
        </w:rPr>
        <w:t>يغطي</w:t>
      </w:r>
      <w:r w:rsidRPr="00D23D63">
        <w:rPr>
          <w:rtl/>
        </w:rPr>
        <w:t xml:space="preserve"> </w:t>
      </w:r>
      <w:r w:rsidRPr="00D23D63">
        <w:rPr>
          <w:rFonts w:hint="cs"/>
          <w:rtl/>
        </w:rPr>
        <w:t>فترة</w:t>
      </w:r>
      <w:r w:rsidRPr="00D23D63">
        <w:rPr>
          <w:rtl/>
        </w:rPr>
        <w:t xml:space="preserve"> </w:t>
      </w:r>
      <w:r w:rsidRPr="00D23D63">
        <w:rPr>
          <w:rFonts w:hint="cs"/>
          <w:rtl/>
        </w:rPr>
        <w:t>تقدر</w:t>
      </w:r>
      <w:r w:rsidRPr="00D23D63">
        <w:rPr>
          <w:rtl/>
        </w:rPr>
        <w:t xml:space="preserve"> </w:t>
      </w:r>
      <w:r w:rsidRPr="00D23D63">
        <w:rPr>
          <w:rFonts w:hint="cs"/>
          <w:rtl/>
        </w:rPr>
        <w:t>بأربعة</w:t>
      </w:r>
      <w:r w:rsidRPr="00D23D63">
        <w:rPr>
          <w:rtl/>
        </w:rPr>
        <w:t xml:space="preserve"> </w:t>
      </w:r>
      <w:r w:rsidRPr="00D23D63">
        <w:rPr>
          <w:rFonts w:hint="cs"/>
          <w:rtl/>
        </w:rPr>
        <w:t>أشهر</w:t>
      </w:r>
      <w:r w:rsidRPr="00D23D63">
        <w:rPr>
          <w:rtl/>
        </w:rPr>
        <w:t xml:space="preserve"> </w:t>
      </w:r>
      <w:r w:rsidRPr="00D23D63">
        <w:rPr>
          <w:rFonts w:hint="cs"/>
          <w:rtl/>
        </w:rPr>
        <w:t>من</w:t>
      </w:r>
      <w:r w:rsidRPr="00D23D63">
        <w:rPr>
          <w:rtl/>
        </w:rPr>
        <w:t xml:space="preserve"> </w:t>
      </w:r>
      <w:r w:rsidRPr="00D23D63">
        <w:rPr>
          <w:rFonts w:hint="cs"/>
          <w:rtl/>
        </w:rPr>
        <w:t>النفقات</w:t>
      </w:r>
      <w:r w:rsidRPr="00D23D63">
        <w:rPr>
          <w:rtl/>
        </w:rPr>
        <w:t xml:space="preserve"> </w:t>
      </w:r>
      <w:r w:rsidRPr="00D23D63">
        <w:rPr>
          <w:rFonts w:hint="cs"/>
          <w:rtl/>
        </w:rPr>
        <w:t>المؤهلة</w:t>
      </w:r>
      <w:r w:rsidRPr="00D23D63">
        <w:rPr>
          <w:rtl/>
        </w:rPr>
        <w:t xml:space="preserve"> </w:t>
      </w:r>
      <w:r w:rsidRPr="00D23D63">
        <w:rPr>
          <w:rFonts w:hint="cs"/>
          <w:rtl/>
        </w:rPr>
        <w:t>الممولة</w:t>
      </w:r>
      <w:r w:rsidRPr="00D23D63">
        <w:rPr>
          <w:rtl/>
        </w:rPr>
        <w:t xml:space="preserve"> </w:t>
      </w:r>
      <w:r w:rsidRPr="00D23D63">
        <w:rPr>
          <w:rFonts w:hint="cs"/>
          <w:rtl/>
        </w:rPr>
        <w:t>من</w:t>
      </w:r>
      <w:r w:rsidRPr="00D23D63">
        <w:rPr>
          <w:rtl/>
        </w:rPr>
        <w:t xml:space="preserve"> </w:t>
      </w:r>
      <w:r w:rsidRPr="00D23D63">
        <w:rPr>
          <w:rFonts w:hint="cs"/>
          <w:rtl/>
        </w:rPr>
        <w:t>القرض</w:t>
      </w:r>
      <w:r w:rsidRPr="00D23D63">
        <w:rPr>
          <w:rtl/>
        </w:rPr>
        <w:t xml:space="preserve">. </w:t>
      </w:r>
      <w:r w:rsidRPr="00D23D63">
        <w:rPr>
          <w:rFonts w:hint="cs"/>
          <w:rtl/>
        </w:rPr>
        <w:t>و سيكون</w:t>
      </w:r>
      <w:r w:rsidRPr="00D23D63">
        <w:rPr>
          <w:rtl/>
        </w:rPr>
        <w:t xml:space="preserve"> </w:t>
      </w:r>
      <w:r w:rsidRPr="00D23D63">
        <w:rPr>
          <w:rFonts w:hint="cs"/>
          <w:rtl/>
        </w:rPr>
        <w:t>البنك</w:t>
      </w:r>
      <w:r w:rsidRPr="00D23D63">
        <w:rPr>
          <w:rtl/>
        </w:rPr>
        <w:t xml:space="preserve"> </w:t>
      </w:r>
      <w:r w:rsidRPr="00D23D63">
        <w:rPr>
          <w:rFonts w:hint="cs"/>
          <w:rtl/>
        </w:rPr>
        <w:t>المركزي</w:t>
      </w:r>
      <w:r w:rsidRPr="00D23D63">
        <w:rPr>
          <w:rtl/>
        </w:rPr>
        <w:t xml:space="preserve"> </w:t>
      </w:r>
      <w:r w:rsidRPr="00D23D63">
        <w:rPr>
          <w:rFonts w:hint="cs"/>
          <w:rtl/>
        </w:rPr>
        <w:t>التونسي</w:t>
      </w:r>
      <w:r w:rsidRPr="00D23D63">
        <w:rPr>
          <w:rtl/>
        </w:rPr>
        <w:t xml:space="preserve"> </w:t>
      </w:r>
      <w:r w:rsidRPr="00D23D63">
        <w:rPr>
          <w:rFonts w:hint="cs"/>
          <w:rtl/>
        </w:rPr>
        <w:t>مسؤولا</w:t>
      </w:r>
      <w:r w:rsidRPr="00D23D63">
        <w:rPr>
          <w:rtl/>
        </w:rPr>
        <w:t xml:space="preserve"> </w:t>
      </w:r>
      <w:r w:rsidRPr="00D23D63">
        <w:rPr>
          <w:rFonts w:hint="cs"/>
          <w:rtl/>
        </w:rPr>
        <w:t>عن</w:t>
      </w:r>
      <w:r w:rsidRPr="00D23D63">
        <w:rPr>
          <w:rtl/>
        </w:rPr>
        <w:t xml:space="preserve"> </w:t>
      </w:r>
      <w:r w:rsidRPr="00D23D63">
        <w:rPr>
          <w:rFonts w:hint="cs"/>
          <w:rtl/>
        </w:rPr>
        <w:t>تقديم</w:t>
      </w:r>
      <w:r w:rsidRPr="00D23D63">
        <w:rPr>
          <w:rtl/>
        </w:rPr>
        <w:t xml:space="preserve"> </w:t>
      </w:r>
      <w:r w:rsidRPr="00D23D63">
        <w:rPr>
          <w:rFonts w:hint="cs"/>
          <w:rtl/>
        </w:rPr>
        <w:t>طلبات</w:t>
      </w:r>
      <w:r w:rsidRPr="00D23D63">
        <w:rPr>
          <w:rtl/>
        </w:rPr>
        <w:t xml:space="preserve"> </w:t>
      </w:r>
      <w:r w:rsidRPr="00D23D63">
        <w:rPr>
          <w:rFonts w:hint="cs"/>
          <w:rtl/>
        </w:rPr>
        <w:t>التجديد</w:t>
      </w:r>
      <w:r w:rsidRPr="00D23D63">
        <w:rPr>
          <w:rtl/>
        </w:rPr>
        <w:t xml:space="preserve"> </w:t>
      </w:r>
      <w:r w:rsidRPr="00D23D63">
        <w:rPr>
          <w:rFonts w:hint="cs"/>
          <w:rtl/>
        </w:rPr>
        <w:t>على</w:t>
      </w:r>
      <w:r w:rsidRPr="00D23D63">
        <w:rPr>
          <w:rtl/>
        </w:rPr>
        <w:t xml:space="preserve"> </w:t>
      </w:r>
      <w:r w:rsidRPr="00D23D63">
        <w:rPr>
          <w:rFonts w:hint="cs"/>
          <w:rtl/>
        </w:rPr>
        <w:t>أساس</w:t>
      </w:r>
      <w:r w:rsidRPr="00D23D63">
        <w:rPr>
          <w:rtl/>
        </w:rPr>
        <w:t xml:space="preserve"> </w:t>
      </w:r>
      <w:r w:rsidRPr="00D23D63">
        <w:rPr>
          <w:rFonts w:hint="cs"/>
          <w:rtl/>
        </w:rPr>
        <w:t>شهري،</w:t>
      </w:r>
      <w:r w:rsidRPr="00D23D63">
        <w:rPr>
          <w:rtl/>
        </w:rPr>
        <w:t xml:space="preserve"> </w:t>
      </w:r>
      <w:r w:rsidRPr="00D23D63">
        <w:rPr>
          <w:rFonts w:hint="cs"/>
          <w:rtl/>
        </w:rPr>
        <w:t>مصحوبة</w:t>
      </w:r>
      <w:r w:rsidRPr="00D23D63">
        <w:rPr>
          <w:rtl/>
        </w:rPr>
        <w:t xml:space="preserve"> </w:t>
      </w:r>
      <w:r w:rsidRPr="00D23D63">
        <w:rPr>
          <w:rFonts w:hint="cs"/>
          <w:rtl/>
        </w:rPr>
        <w:t>بالوثائق</w:t>
      </w:r>
      <w:r w:rsidRPr="00D23D63">
        <w:rPr>
          <w:rtl/>
        </w:rPr>
        <w:t xml:space="preserve"> </w:t>
      </w:r>
      <w:r w:rsidRPr="00D23D63">
        <w:rPr>
          <w:rFonts w:hint="cs"/>
          <w:rtl/>
        </w:rPr>
        <w:t>الداعمة</w:t>
      </w:r>
      <w:r w:rsidRPr="00D23D63">
        <w:rPr>
          <w:rtl/>
        </w:rPr>
        <w:t xml:space="preserve"> </w:t>
      </w:r>
      <w:r w:rsidRPr="00D23D63">
        <w:rPr>
          <w:rFonts w:hint="cs"/>
          <w:rtl/>
        </w:rPr>
        <w:t>المناسبة</w:t>
      </w:r>
      <w:r w:rsidRPr="00D23D63">
        <w:rPr>
          <w:rtl/>
        </w:rPr>
        <w:t xml:space="preserve"> </w:t>
      </w:r>
      <w:r w:rsidRPr="00D23D63">
        <w:rPr>
          <w:rFonts w:hint="cs"/>
          <w:rtl/>
        </w:rPr>
        <w:t>فيما</w:t>
      </w:r>
      <w:r w:rsidRPr="00D23D63">
        <w:rPr>
          <w:rtl/>
        </w:rPr>
        <w:t xml:space="preserve"> </w:t>
      </w:r>
      <w:r w:rsidRPr="00D23D63">
        <w:rPr>
          <w:rFonts w:hint="cs"/>
          <w:rtl/>
        </w:rPr>
        <w:t>يتعلق</w:t>
      </w:r>
      <w:r w:rsidRPr="00D23D63">
        <w:rPr>
          <w:rtl/>
        </w:rPr>
        <w:t xml:space="preserve"> </w:t>
      </w:r>
      <w:r w:rsidRPr="00D23D63">
        <w:rPr>
          <w:rFonts w:hint="cs"/>
          <w:rtl/>
        </w:rPr>
        <w:t>بالنفقات</w:t>
      </w:r>
      <w:r w:rsidRPr="00D23D63">
        <w:rPr>
          <w:rtl/>
        </w:rPr>
        <w:t xml:space="preserve"> </w:t>
      </w:r>
      <w:r w:rsidRPr="00D23D63">
        <w:rPr>
          <w:rFonts w:hint="cs"/>
          <w:rtl/>
        </w:rPr>
        <w:t>المنجزة</w:t>
      </w:r>
      <w:r w:rsidRPr="00D23D63">
        <w:rPr>
          <w:rtl/>
        </w:rPr>
        <w:t xml:space="preserve"> </w:t>
      </w:r>
      <w:r w:rsidRPr="00D23D63">
        <w:rPr>
          <w:rFonts w:hint="cs"/>
          <w:rtl/>
        </w:rPr>
        <w:t>والبيانات</w:t>
      </w:r>
      <w:r w:rsidRPr="00D23D63">
        <w:rPr>
          <w:rtl/>
        </w:rPr>
        <w:t xml:space="preserve"> </w:t>
      </w:r>
      <w:r w:rsidRPr="00D23D63">
        <w:rPr>
          <w:rFonts w:hint="cs"/>
          <w:rtl/>
        </w:rPr>
        <w:t>المصرفية</w:t>
      </w:r>
      <w:r w:rsidRPr="00D23D63">
        <w:rPr>
          <w:rtl/>
        </w:rPr>
        <w:t xml:space="preserve"> </w:t>
      </w:r>
      <w:r w:rsidRPr="00D23D63">
        <w:rPr>
          <w:rFonts w:hint="cs"/>
          <w:rtl/>
        </w:rPr>
        <w:t>المطابقة</w:t>
      </w:r>
      <w:r w:rsidRPr="00D23D63">
        <w:rPr>
          <w:rtl/>
        </w:rPr>
        <w:t>.</w:t>
      </w:r>
    </w:p>
    <w:p w14:paraId="2E64C7A1" w14:textId="77777777" w:rsidR="00DF34E5" w:rsidRDefault="00DF34E5" w:rsidP="00DF34E5">
      <w:pPr>
        <w:pStyle w:val="ListParagraph"/>
        <w:rPr>
          <w:rtl/>
        </w:rPr>
      </w:pPr>
    </w:p>
    <w:p w14:paraId="2E64C7A2" w14:textId="77777777" w:rsidR="00DF34E5" w:rsidRPr="00D23D63" w:rsidRDefault="00DF34E5" w:rsidP="00DF34E5">
      <w:pPr>
        <w:pStyle w:val="ListParagraph"/>
        <w:bidi/>
        <w:ind w:left="120"/>
        <w:jc w:val="both"/>
        <w:rPr>
          <w:rtl/>
        </w:rPr>
      </w:pPr>
    </w:p>
    <w:p w14:paraId="2E64C7A3" w14:textId="77777777" w:rsidR="00455873" w:rsidRPr="00DF34E5" w:rsidRDefault="00455873" w:rsidP="00C06189">
      <w:pPr>
        <w:pStyle w:val="ListParagraph"/>
        <w:numPr>
          <w:ilvl w:val="0"/>
          <w:numId w:val="1"/>
        </w:numPr>
        <w:bidi/>
        <w:jc w:val="both"/>
        <w:rPr>
          <w:b/>
          <w:bCs/>
          <w:rtl/>
        </w:rPr>
      </w:pPr>
      <w:r w:rsidRPr="00D23D63">
        <w:rPr>
          <w:rFonts w:hint="cs"/>
          <w:b/>
          <w:bCs/>
          <w:rtl/>
        </w:rPr>
        <w:t>قوائم</w:t>
      </w:r>
      <w:r w:rsidRPr="00D23D63">
        <w:rPr>
          <w:b/>
          <w:bCs/>
          <w:rtl/>
        </w:rPr>
        <w:t xml:space="preserve"> </w:t>
      </w:r>
      <w:r w:rsidRPr="00D23D63">
        <w:rPr>
          <w:rFonts w:hint="cs"/>
          <w:b/>
          <w:bCs/>
          <w:rtl/>
        </w:rPr>
        <w:t>النفقات</w:t>
      </w:r>
      <w:r w:rsidRPr="00D23D63">
        <w:rPr>
          <w:b/>
          <w:bCs/>
          <w:rtl/>
        </w:rPr>
        <w:t>.</w:t>
      </w:r>
      <w:r w:rsidRPr="00D23D63">
        <w:rPr>
          <w:rtl/>
        </w:rPr>
        <w:t xml:space="preserve"> </w:t>
      </w:r>
      <w:r w:rsidRPr="00D23D63">
        <w:rPr>
          <w:rFonts w:hint="cs"/>
          <w:rtl/>
        </w:rPr>
        <w:t>سيتم</w:t>
      </w:r>
      <w:r w:rsidRPr="00D23D63">
        <w:rPr>
          <w:rtl/>
        </w:rPr>
        <w:t xml:space="preserve"> </w:t>
      </w:r>
      <w:r w:rsidRPr="00D23D63">
        <w:rPr>
          <w:rFonts w:hint="cs"/>
          <w:rtl/>
        </w:rPr>
        <w:t>التوثيق التام لجميع</w:t>
      </w:r>
      <w:r w:rsidRPr="00D23D63">
        <w:rPr>
          <w:rtl/>
        </w:rPr>
        <w:t xml:space="preserve"> </w:t>
      </w:r>
      <w:r w:rsidRPr="00D23D63">
        <w:rPr>
          <w:rFonts w:hint="cs"/>
          <w:rtl/>
        </w:rPr>
        <w:t>طلبات</w:t>
      </w:r>
      <w:r w:rsidRPr="00D23D63">
        <w:rPr>
          <w:rtl/>
        </w:rPr>
        <w:t xml:space="preserve"> </w:t>
      </w:r>
      <w:r w:rsidRPr="00D23D63">
        <w:rPr>
          <w:rFonts w:hint="cs"/>
          <w:rtl/>
        </w:rPr>
        <w:t>سحب</w:t>
      </w:r>
      <w:r w:rsidRPr="00D23D63">
        <w:rPr>
          <w:rtl/>
        </w:rPr>
        <w:t xml:space="preserve"> </w:t>
      </w:r>
      <w:r w:rsidRPr="00D23D63">
        <w:rPr>
          <w:rFonts w:hint="cs"/>
          <w:rtl/>
        </w:rPr>
        <w:t>أموال</w:t>
      </w:r>
      <w:r w:rsidRPr="00D23D63">
        <w:rPr>
          <w:rtl/>
        </w:rPr>
        <w:t xml:space="preserve"> </w:t>
      </w:r>
      <w:r w:rsidRPr="00D23D63">
        <w:rPr>
          <w:rFonts w:hint="cs"/>
          <w:rtl/>
        </w:rPr>
        <w:t>القرض ،</w:t>
      </w:r>
      <w:r w:rsidRPr="00D23D63">
        <w:rPr>
          <w:rtl/>
        </w:rPr>
        <w:t xml:space="preserve"> </w:t>
      </w:r>
      <w:r w:rsidRPr="00D23D63">
        <w:rPr>
          <w:rFonts w:hint="cs"/>
          <w:rtl/>
        </w:rPr>
        <w:t>باستثناء</w:t>
      </w:r>
      <w:r w:rsidRPr="00D23D63">
        <w:rPr>
          <w:rtl/>
        </w:rPr>
        <w:t xml:space="preserve"> </w:t>
      </w:r>
      <w:r w:rsidRPr="00D23D63">
        <w:rPr>
          <w:rFonts w:hint="cs"/>
          <w:rtl/>
        </w:rPr>
        <w:t>النفقات</w:t>
      </w:r>
      <w:r w:rsidRPr="00D23D63">
        <w:rPr>
          <w:rtl/>
        </w:rPr>
        <w:t xml:space="preserve"> </w:t>
      </w:r>
      <w:r w:rsidRPr="00D23D63">
        <w:rPr>
          <w:rFonts w:hint="cs"/>
          <w:rtl/>
        </w:rPr>
        <w:t>بموجب</w:t>
      </w:r>
      <w:r w:rsidRPr="00D23D63">
        <w:rPr>
          <w:rtl/>
        </w:rPr>
        <w:t xml:space="preserve"> </w:t>
      </w:r>
      <w:r w:rsidRPr="00D23D63">
        <w:rPr>
          <w:rFonts w:hint="cs"/>
          <w:rtl/>
        </w:rPr>
        <w:t>عقود</w:t>
      </w:r>
      <w:r w:rsidRPr="00D23D63">
        <w:rPr>
          <w:rtl/>
        </w:rPr>
        <w:t xml:space="preserve"> </w:t>
      </w:r>
      <w:r w:rsidRPr="00D23D63">
        <w:rPr>
          <w:rFonts w:hint="cs"/>
          <w:rtl/>
        </w:rPr>
        <w:t>تقدر</w:t>
      </w:r>
      <w:r w:rsidRPr="00D23D63">
        <w:rPr>
          <w:rtl/>
        </w:rPr>
        <w:t xml:space="preserve"> </w:t>
      </w:r>
      <w:r w:rsidRPr="00D23D63">
        <w:rPr>
          <w:rFonts w:hint="cs"/>
          <w:rtl/>
        </w:rPr>
        <w:t>قيمتها</w:t>
      </w:r>
      <w:r w:rsidRPr="00D23D63">
        <w:rPr>
          <w:rtl/>
        </w:rPr>
        <w:t xml:space="preserve"> </w:t>
      </w:r>
      <w:r w:rsidRPr="00D23D63">
        <w:rPr>
          <w:rFonts w:hint="cs"/>
          <w:rtl/>
        </w:rPr>
        <w:t>ب</w:t>
      </w:r>
      <w:r w:rsidRPr="00D23D63">
        <w:rPr>
          <w:rtl/>
        </w:rPr>
        <w:t xml:space="preserve"> (</w:t>
      </w:r>
      <w:r w:rsidRPr="00D23D63">
        <w:rPr>
          <w:rFonts w:hint="cs"/>
          <w:rtl/>
        </w:rPr>
        <w:t>أ</w:t>
      </w:r>
      <w:r w:rsidRPr="00D23D63">
        <w:rPr>
          <w:rtl/>
        </w:rPr>
        <w:t xml:space="preserve">) </w:t>
      </w:r>
      <w:r w:rsidRPr="00D23D63">
        <w:rPr>
          <w:rFonts w:hint="cs"/>
          <w:rtl/>
        </w:rPr>
        <w:t>مبلغ</w:t>
      </w:r>
      <w:r w:rsidRPr="00D23D63">
        <w:rPr>
          <w:rtl/>
        </w:rPr>
        <w:t xml:space="preserve"> </w:t>
      </w:r>
      <w:r w:rsidRPr="00D23D63">
        <w:rPr>
          <w:rFonts w:hint="cs"/>
          <w:rtl/>
        </w:rPr>
        <w:t>000،500  دولار أمريكي</w:t>
      </w:r>
      <w:r w:rsidRPr="00D23D63">
        <w:rPr>
          <w:rtl/>
        </w:rPr>
        <w:t xml:space="preserve"> </w:t>
      </w:r>
      <w:r w:rsidRPr="00D23D63">
        <w:rPr>
          <w:rFonts w:hint="cs"/>
          <w:rtl/>
        </w:rPr>
        <w:t>أو</w:t>
      </w:r>
      <w:r w:rsidRPr="00D23D63">
        <w:rPr>
          <w:rtl/>
        </w:rPr>
        <w:t xml:space="preserve"> </w:t>
      </w:r>
      <w:r w:rsidRPr="00D23D63">
        <w:rPr>
          <w:rFonts w:hint="cs"/>
          <w:rtl/>
        </w:rPr>
        <w:t>أقل</w:t>
      </w:r>
      <w:r w:rsidRPr="00D23D63">
        <w:rPr>
          <w:rtl/>
        </w:rPr>
        <w:t xml:space="preserve"> </w:t>
      </w:r>
      <w:r w:rsidRPr="00D23D63">
        <w:rPr>
          <w:rFonts w:hint="cs"/>
          <w:rtl/>
        </w:rPr>
        <w:t>للسلع</w:t>
      </w:r>
      <w:r w:rsidRPr="00D23D63">
        <w:rPr>
          <w:rtl/>
        </w:rPr>
        <w:t xml:space="preserve"> </w:t>
      </w:r>
      <w:r w:rsidRPr="00D23D63">
        <w:rPr>
          <w:rFonts w:hint="cs"/>
          <w:rtl/>
        </w:rPr>
        <w:t>والخدمات</w:t>
      </w:r>
      <w:r w:rsidRPr="00D23D63">
        <w:rPr>
          <w:rtl/>
        </w:rPr>
        <w:t xml:space="preserve"> </w:t>
      </w:r>
      <w:r w:rsidRPr="00D23D63">
        <w:rPr>
          <w:rFonts w:hint="cs"/>
          <w:rtl/>
        </w:rPr>
        <w:t>غير</w:t>
      </w:r>
      <w:r w:rsidRPr="00D23D63">
        <w:rPr>
          <w:rtl/>
        </w:rPr>
        <w:t xml:space="preserve"> </w:t>
      </w:r>
      <w:r w:rsidRPr="00D23D63">
        <w:rPr>
          <w:rFonts w:hint="cs"/>
          <w:rtl/>
        </w:rPr>
        <w:t>الاستشارية</w:t>
      </w:r>
      <w:r w:rsidRPr="00D23D63">
        <w:rPr>
          <w:rtl/>
        </w:rPr>
        <w:t>. (</w:t>
      </w:r>
      <w:r w:rsidRPr="00D23D63">
        <w:rPr>
          <w:rFonts w:hint="cs"/>
          <w:rtl/>
        </w:rPr>
        <w:t>ب</w:t>
      </w:r>
      <w:r w:rsidRPr="00D23D63">
        <w:rPr>
          <w:rtl/>
        </w:rPr>
        <w:t xml:space="preserve">) </w:t>
      </w:r>
      <w:r w:rsidRPr="00D23D63">
        <w:rPr>
          <w:rFonts w:hint="cs"/>
          <w:rtl/>
        </w:rPr>
        <w:t>ما يعادل000،100 دولار أمريكي</w:t>
      </w:r>
      <w:r w:rsidRPr="00D23D63">
        <w:rPr>
          <w:rtl/>
        </w:rPr>
        <w:t xml:space="preserve"> </w:t>
      </w:r>
      <w:r w:rsidRPr="00D23D63">
        <w:rPr>
          <w:rFonts w:hint="cs"/>
          <w:rtl/>
        </w:rPr>
        <w:t>أو</w:t>
      </w:r>
      <w:r w:rsidRPr="00D23D63">
        <w:rPr>
          <w:rtl/>
        </w:rPr>
        <w:t xml:space="preserve"> </w:t>
      </w:r>
      <w:r w:rsidRPr="00D23D63">
        <w:rPr>
          <w:rFonts w:hint="cs"/>
          <w:rtl/>
        </w:rPr>
        <w:t>أقل</w:t>
      </w:r>
      <w:r w:rsidRPr="00D23D63">
        <w:rPr>
          <w:rtl/>
        </w:rPr>
        <w:t xml:space="preserve"> </w:t>
      </w:r>
      <w:r w:rsidRPr="00D23D63">
        <w:rPr>
          <w:rFonts w:hint="cs"/>
          <w:rtl/>
        </w:rPr>
        <w:t>للشركات</w:t>
      </w:r>
      <w:r w:rsidRPr="00D23D63">
        <w:rPr>
          <w:rtl/>
        </w:rPr>
        <w:t xml:space="preserve"> </w:t>
      </w:r>
      <w:r w:rsidRPr="00D23D63">
        <w:rPr>
          <w:rFonts w:hint="cs"/>
          <w:rtl/>
        </w:rPr>
        <w:t>الاستشارية</w:t>
      </w:r>
      <w:r w:rsidRPr="00D23D63">
        <w:rPr>
          <w:rtl/>
        </w:rPr>
        <w:t xml:space="preserve">. </w:t>
      </w:r>
      <w:r w:rsidRPr="00D23D63">
        <w:rPr>
          <w:rFonts w:hint="cs"/>
          <w:rtl/>
        </w:rPr>
        <w:t>و</w:t>
      </w:r>
      <w:r w:rsidRPr="00D23D63">
        <w:rPr>
          <w:rtl/>
        </w:rPr>
        <w:t xml:space="preserve"> (</w:t>
      </w:r>
      <w:r w:rsidRPr="00D23D63">
        <w:rPr>
          <w:rFonts w:hint="cs"/>
          <w:rtl/>
        </w:rPr>
        <w:t>ج</w:t>
      </w:r>
      <w:r w:rsidRPr="00D23D63">
        <w:rPr>
          <w:rtl/>
        </w:rPr>
        <w:t xml:space="preserve">) </w:t>
      </w:r>
      <w:r w:rsidRPr="00D23D63">
        <w:rPr>
          <w:rFonts w:hint="cs"/>
          <w:rtl/>
        </w:rPr>
        <w:t>ما يعادل</w:t>
      </w:r>
      <w:r w:rsidRPr="00D23D63">
        <w:rPr>
          <w:rtl/>
        </w:rPr>
        <w:t xml:space="preserve"> </w:t>
      </w:r>
      <w:r w:rsidRPr="00D23D63">
        <w:rPr>
          <w:rFonts w:hint="cs"/>
          <w:rtl/>
        </w:rPr>
        <w:t>000 ،50</w:t>
      </w:r>
      <w:r w:rsidRPr="00D23D63">
        <w:rPr>
          <w:rtl/>
        </w:rPr>
        <w:t xml:space="preserve"> </w:t>
      </w:r>
      <w:r w:rsidRPr="00D23D63">
        <w:rPr>
          <w:rFonts w:hint="cs"/>
          <w:rtl/>
        </w:rPr>
        <w:t xml:space="preserve"> دولار أمريكي</w:t>
      </w:r>
      <w:r w:rsidRPr="00D23D63">
        <w:rPr>
          <w:rtl/>
        </w:rPr>
        <w:t xml:space="preserve"> </w:t>
      </w:r>
      <w:r w:rsidRPr="00D23D63">
        <w:rPr>
          <w:rFonts w:hint="cs"/>
          <w:rtl/>
        </w:rPr>
        <w:t>أو</w:t>
      </w:r>
      <w:r w:rsidRPr="00D23D63">
        <w:rPr>
          <w:rtl/>
        </w:rPr>
        <w:t xml:space="preserve"> </w:t>
      </w:r>
      <w:r w:rsidRPr="00D23D63">
        <w:rPr>
          <w:rFonts w:hint="cs"/>
          <w:rtl/>
        </w:rPr>
        <w:t>أقل</w:t>
      </w:r>
      <w:r w:rsidRPr="00D23D63">
        <w:rPr>
          <w:rtl/>
        </w:rPr>
        <w:t xml:space="preserve"> </w:t>
      </w:r>
      <w:r w:rsidRPr="00D23D63">
        <w:rPr>
          <w:rFonts w:hint="cs"/>
          <w:rtl/>
        </w:rPr>
        <w:t>للاستشاريين</w:t>
      </w:r>
      <w:r w:rsidRPr="00D23D63">
        <w:rPr>
          <w:rtl/>
        </w:rPr>
        <w:t xml:space="preserve"> </w:t>
      </w:r>
      <w:r w:rsidRPr="00D23D63">
        <w:rPr>
          <w:rFonts w:hint="cs"/>
          <w:rtl/>
        </w:rPr>
        <w:t>الفردييّن، و التي ستتمّ المطالبة بها</w:t>
      </w:r>
      <w:r w:rsidRPr="00D23D63">
        <w:rPr>
          <w:rtl/>
        </w:rPr>
        <w:t xml:space="preserve"> </w:t>
      </w:r>
      <w:r w:rsidRPr="00D23D63">
        <w:rPr>
          <w:rFonts w:hint="cs"/>
          <w:rtl/>
        </w:rPr>
        <w:t>على</w:t>
      </w:r>
      <w:r w:rsidRPr="00D23D63">
        <w:rPr>
          <w:rtl/>
        </w:rPr>
        <w:t xml:space="preserve"> </w:t>
      </w:r>
      <w:r w:rsidRPr="00D23D63">
        <w:rPr>
          <w:rFonts w:hint="cs"/>
          <w:rtl/>
        </w:rPr>
        <w:t>أساس</w:t>
      </w:r>
      <w:r w:rsidRPr="00D23D63">
        <w:rPr>
          <w:rtl/>
        </w:rPr>
        <w:t xml:space="preserve"> </w:t>
      </w:r>
      <w:r w:rsidRPr="00D23D63">
        <w:rPr>
          <w:rFonts w:hint="cs"/>
          <w:rtl/>
        </w:rPr>
        <w:t>قوائم</w:t>
      </w:r>
      <w:r w:rsidRPr="00D23D63">
        <w:rPr>
          <w:rtl/>
        </w:rPr>
        <w:t xml:space="preserve"> </w:t>
      </w:r>
      <w:r w:rsidRPr="00D23D63">
        <w:rPr>
          <w:rFonts w:hint="cs"/>
          <w:rtl/>
        </w:rPr>
        <w:t>النفقات</w:t>
      </w:r>
      <w:r w:rsidRPr="00D23D63">
        <w:rPr>
          <w:rtl/>
        </w:rPr>
        <w:t>.</w:t>
      </w:r>
    </w:p>
    <w:p w14:paraId="2E64C7A4" w14:textId="77777777" w:rsidR="00DF34E5" w:rsidRPr="00D23D63" w:rsidRDefault="00DF34E5" w:rsidP="00DF34E5">
      <w:pPr>
        <w:pStyle w:val="ListParagraph"/>
        <w:bidi/>
        <w:ind w:left="120"/>
        <w:jc w:val="both"/>
        <w:rPr>
          <w:b/>
          <w:bCs/>
          <w:rtl/>
        </w:rPr>
      </w:pPr>
    </w:p>
    <w:p w14:paraId="2E64C7A5" w14:textId="77777777" w:rsidR="00455873" w:rsidRDefault="00455873" w:rsidP="00C06189">
      <w:pPr>
        <w:pStyle w:val="ListParagraph"/>
        <w:numPr>
          <w:ilvl w:val="0"/>
          <w:numId w:val="1"/>
        </w:numPr>
        <w:bidi/>
        <w:jc w:val="both"/>
        <w:rPr>
          <w:rtl/>
        </w:rPr>
      </w:pPr>
      <w:r w:rsidRPr="00D23D63">
        <w:rPr>
          <w:rFonts w:hint="cs"/>
          <w:rtl/>
        </w:rPr>
        <w:t>سيتم</w:t>
      </w:r>
      <w:r w:rsidRPr="00D23D63">
        <w:rPr>
          <w:rtl/>
        </w:rPr>
        <w:t xml:space="preserve"> </w:t>
      </w:r>
      <w:r w:rsidRPr="00D23D63">
        <w:rPr>
          <w:rFonts w:hint="cs"/>
          <w:rtl/>
        </w:rPr>
        <w:t>الإحتفاظ</w:t>
      </w:r>
      <w:r w:rsidRPr="00D23D63">
        <w:rPr>
          <w:rtl/>
        </w:rPr>
        <w:t xml:space="preserve"> </w:t>
      </w:r>
      <w:r w:rsidRPr="00D23D63">
        <w:rPr>
          <w:rFonts w:hint="cs"/>
          <w:rtl/>
        </w:rPr>
        <w:t>بوثائق</w:t>
      </w:r>
      <w:r w:rsidRPr="00D23D63">
        <w:rPr>
          <w:rtl/>
        </w:rPr>
        <w:t xml:space="preserve"> </w:t>
      </w:r>
      <w:r w:rsidRPr="00D23D63">
        <w:rPr>
          <w:rFonts w:hint="cs"/>
          <w:rtl/>
        </w:rPr>
        <w:t>النفقات</w:t>
      </w:r>
      <w:r w:rsidRPr="00D23D63">
        <w:rPr>
          <w:rtl/>
        </w:rPr>
        <w:t xml:space="preserve"> </w:t>
      </w:r>
      <w:r w:rsidRPr="00D23D63">
        <w:rPr>
          <w:rFonts w:hint="cs"/>
          <w:rtl/>
        </w:rPr>
        <w:t>المذكورة</w:t>
      </w:r>
      <w:r w:rsidRPr="00D23D63">
        <w:rPr>
          <w:rtl/>
        </w:rPr>
        <w:t xml:space="preserve"> </w:t>
      </w:r>
      <w:r w:rsidRPr="00D23D63">
        <w:rPr>
          <w:rFonts w:hint="cs"/>
          <w:rtl/>
        </w:rPr>
        <w:t>أعلاه،</w:t>
      </w:r>
      <w:r w:rsidRPr="00D23D63">
        <w:rPr>
          <w:rtl/>
        </w:rPr>
        <w:t xml:space="preserve"> </w:t>
      </w:r>
      <w:r w:rsidRPr="00D23D63">
        <w:rPr>
          <w:rFonts w:hint="cs"/>
          <w:rtl/>
        </w:rPr>
        <w:t>وسوف تكون متاحة</w:t>
      </w:r>
      <w:r w:rsidRPr="00D23D63">
        <w:rPr>
          <w:rtl/>
        </w:rPr>
        <w:t xml:space="preserve"> </w:t>
      </w:r>
      <w:r w:rsidRPr="00D23D63">
        <w:rPr>
          <w:rFonts w:hint="cs"/>
          <w:rtl/>
        </w:rPr>
        <w:t>للمراجعة</w:t>
      </w:r>
      <w:r w:rsidRPr="00D23D63">
        <w:rPr>
          <w:rtl/>
        </w:rPr>
        <w:t xml:space="preserve"> </w:t>
      </w:r>
      <w:r w:rsidRPr="00D23D63">
        <w:rPr>
          <w:rFonts w:hint="cs"/>
          <w:rtl/>
        </w:rPr>
        <w:t>من</w:t>
      </w:r>
      <w:r w:rsidRPr="00D23D63">
        <w:rPr>
          <w:rtl/>
        </w:rPr>
        <w:t xml:space="preserve"> </w:t>
      </w:r>
      <w:r w:rsidRPr="00D23D63">
        <w:rPr>
          <w:rFonts w:hint="cs"/>
          <w:rtl/>
        </w:rPr>
        <w:t>قبل</w:t>
      </w:r>
      <w:r w:rsidRPr="00D23D63">
        <w:rPr>
          <w:rtl/>
        </w:rPr>
        <w:t xml:space="preserve"> </w:t>
      </w:r>
      <w:r w:rsidRPr="00D23D63">
        <w:rPr>
          <w:rFonts w:hint="cs"/>
          <w:rtl/>
        </w:rPr>
        <w:t>بعثات</w:t>
      </w:r>
      <w:r w:rsidRPr="00D23D63">
        <w:rPr>
          <w:rtl/>
        </w:rPr>
        <w:t xml:space="preserve"> </w:t>
      </w:r>
      <w:r w:rsidRPr="00D23D63">
        <w:rPr>
          <w:rFonts w:hint="cs"/>
          <w:rtl/>
        </w:rPr>
        <w:t>الإشراف التابعة</w:t>
      </w:r>
      <w:r w:rsidRPr="00D23D63">
        <w:rPr>
          <w:rtl/>
        </w:rPr>
        <w:t xml:space="preserve"> </w:t>
      </w:r>
      <w:r w:rsidRPr="00D23D63">
        <w:rPr>
          <w:rFonts w:hint="cs"/>
          <w:rtl/>
        </w:rPr>
        <w:t>للبنك</w:t>
      </w:r>
      <w:r w:rsidRPr="00D23D63">
        <w:rPr>
          <w:rtl/>
        </w:rPr>
        <w:t xml:space="preserve"> </w:t>
      </w:r>
      <w:r w:rsidRPr="00D23D63">
        <w:rPr>
          <w:rFonts w:hint="cs"/>
          <w:rtl/>
        </w:rPr>
        <w:t>ومدققي</w:t>
      </w:r>
      <w:r w:rsidRPr="00D23D63">
        <w:rPr>
          <w:rtl/>
        </w:rPr>
        <w:t xml:space="preserve"> </w:t>
      </w:r>
      <w:r w:rsidRPr="00D23D63">
        <w:rPr>
          <w:rFonts w:hint="cs"/>
          <w:rtl/>
        </w:rPr>
        <w:t>حسابات</w:t>
      </w:r>
      <w:r w:rsidRPr="00D23D63">
        <w:rPr>
          <w:rtl/>
        </w:rPr>
        <w:t xml:space="preserve"> </w:t>
      </w:r>
      <w:r w:rsidRPr="00D23D63">
        <w:rPr>
          <w:rFonts w:hint="cs"/>
          <w:rtl/>
        </w:rPr>
        <w:t>المشروع</w:t>
      </w:r>
      <w:r w:rsidRPr="00D23D63">
        <w:rPr>
          <w:rtl/>
        </w:rPr>
        <w:t>.</w:t>
      </w:r>
    </w:p>
    <w:p w14:paraId="2E64C7A6" w14:textId="77777777" w:rsidR="00DF34E5" w:rsidRDefault="00DF34E5" w:rsidP="00DF34E5">
      <w:pPr>
        <w:pStyle w:val="ListParagraph"/>
        <w:rPr>
          <w:rtl/>
        </w:rPr>
      </w:pPr>
    </w:p>
    <w:p w14:paraId="2E64C7A7" w14:textId="77777777" w:rsidR="00DF34E5" w:rsidRPr="00D23D63" w:rsidRDefault="00DF34E5" w:rsidP="00DF34E5">
      <w:pPr>
        <w:pStyle w:val="ListParagraph"/>
        <w:bidi/>
        <w:ind w:left="120"/>
        <w:jc w:val="both"/>
        <w:rPr>
          <w:rtl/>
        </w:rPr>
      </w:pPr>
    </w:p>
    <w:p w14:paraId="2E64C7A8" w14:textId="77777777" w:rsidR="00455873" w:rsidRPr="00D23D63" w:rsidRDefault="00455873" w:rsidP="00C06189">
      <w:pPr>
        <w:pStyle w:val="ListParagraph"/>
        <w:numPr>
          <w:ilvl w:val="0"/>
          <w:numId w:val="1"/>
        </w:numPr>
        <w:bidi/>
        <w:jc w:val="both"/>
        <w:rPr>
          <w:rtl/>
        </w:rPr>
      </w:pPr>
      <w:r w:rsidRPr="00D23D63">
        <w:rPr>
          <w:rFonts w:hint="cs"/>
          <w:rtl/>
        </w:rPr>
        <w:t>ستكون</w:t>
      </w:r>
      <w:r w:rsidRPr="00D23D63">
        <w:rPr>
          <w:rtl/>
        </w:rPr>
        <w:t xml:space="preserve"> </w:t>
      </w:r>
      <w:r w:rsidRPr="00D23D63">
        <w:rPr>
          <w:rFonts w:hint="cs"/>
          <w:rtl/>
        </w:rPr>
        <w:t>الأموال</w:t>
      </w:r>
      <w:r w:rsidRPr="00D23D63">
        <w:rPr>
          <w:rtl/>
        </w:rPr>
        <w:t xml:space="preserve"> </w:t>
      </w:r>
      <w:r w:rsidRPr="00D23D63">
        <w:rPr>
          <w:rFonts w:hint="cs"/>
          <w:rtl/>
        </w:rPr>
        <w:t>النظيرة</w:t>
      </w:r>
      <w:r w:rsidRPr="00D23D63">
        <w:rPr>
          <w:rtl/>
        </w:rPr>
        <w:t xml:space="preserve"> </w:t>
      </w:r>
      <w:r w:rsidRPr="00D23D63">
        <w:rPr>
          <w:rFonts w:hint="cs"/>
          <w:rtl/>
        </w:rPr>
        <w:t>متاحة</w:t>
      </w:r>
      <w:r w:rsidRPr="00D23D63">
        <w:rPr>
          <w:rtl/>
        </w:rPr>
        <w:t xml:space="preserve"> </w:t>
      </w:r>
      <w:r w:rsidRPr="00D23D63">
        <w:rPr>
          <w:rFonts w:hint="cs"/>
          <w:rtl/>
        </w:rPr>
        <w:t>من</w:t>
      </w:r>
      <w:r w:rsidRPr="00D23D63">
        <w:rPr>
          <w:rtl/>
        </w:rPr>
        <w:t xml:space="preserve"> </w:t>
      </w:r>
      <w:r w:rsidRPr="00D23D63">
        <w:rPr>
          <w:rFonts w:hint="cs"/>
          <w:rtl/>
        </w:rPr>
        <w:t>ميزانية</w:t>
      </w:r>
      <w:r w:rsidRPr="00D23D63">
        <w:rPr>
          <w:rtl/>
        </w:rPr>
        <w:t xml:space="preserve"> </w:t>
      </w:r>
      <w:r w:rsidRPr="00D23D63">
        <w:rPr>
          <w:rFonts w:hint="cs"/>
          <w:rtl/>
        </w:rPr>
        <w:t>الحكومة</w:t>
      </w:r>
      <w:r w:rsidRPr="00D23D63">
        <w:rPr>
          <w:rtl/>
        </w:rPr>
        <w:t xml:space="preserve"> </w:t>
      </w:r>
      <w:r w:rsidRPr="00D23D63">
        <w:rPr>
          <w:rFonts w:hint="cs"/>
          <w:rtl/>
        </w:rPr>
        <w:t>أو</w:t>
      </w:r>
      <w:r w:rsidRPr="00D23D63">
        <w:rPr>
          <w:rtl/>
        </w:rPr>
        <w:t xml:space="preserve"> </w:t>
      </w:r>
      <w:r w:rsidRPr="00D23D63">
        <w:rPr>
          <w:rFonts w:hint="cs"/>
          <w:rtl/>
        </w:rPr>
        <w:t>الميزانية المستقلّة</w:t>
      </w:r>
      <w:r w:rsidRPr="00D23D63">
        <w:rPr>
          <w:rtl/>
        </w:rPr>
        <w:t xml:space="preserve"> </w:t>
      </w:r>
      <w:r w:rsidRPr="00D23D63">
        <w:rPr>
          <w:rFonts w:hint="cs"/>
          <w:rtl/>
        </w:rPr>
        <w:t>للوكالات</w:t>
      </w:r>
      <w:r w:rsidRPr="00D23D63">
        <w:rPr>
          <w:rtl/>
        </w:rPr>
        <w:t xml:space="preserve"> </w:t>
      </w:r>
      <w:r w:rsidRPr="00D23D63">
        <w:rPr>
          <w:rFonts w:hint="cs"/>
          <w:rtl/>
        </w:rPr>
        <w:t>المنفذة</w:t>
      </w:r>
      <w:r w:rsidRPr="00D23D63">
        <w:rPr>
          <w:rtl/>
        </w:rPr>
        <w:t xml:space="preserve">. </w:t>
      </w:r>
      <w:r w:rsidRPr="00D23D63">
        <w:rPr>
          <w:rFonts w:hint="cs"/>
          <w:rtl/>
        </w:rPr>
        <w:t>وستسدد</w:t>
      </w:r>
      <w:r w:rsidRPr="00D23D63">
        <w:rPr>
          <w:rtl/>
        </w:rPr>
        <w:t xml:space="preserve"> </w:t>
      </w:r>
      <w:r w:rsidRPr="00D23D63">
        <w:rPr>
          <w:rFonts w:hint="cs"/>
          <w:rtl/>
        </w:rPr>
        <w:t>المبالغ</w:t>
      </w:r>
      <w:r w:rsidRPr="00D23D63">
        <w:rPr>
          <w:rtl/>
        </w:rPr>
        <w:t xml:space="preserve"> </w:t>
      </w:r>
      <w:r w:rsidRPr="00D23D63">
        <w:rPr>
          <w:rFonts w:hint="cs"/>
          <w:rtl/>
        </w:rPr>
        <w:t>من</w:t>
      </w:r>
      <w:r w:rsidRPr="00D23D63">
        <w:rPr>
          <w:rtl/>
        </w:rPr>
        <w:t xml:space="preserve"> </w:t>
      </w:r>
      <w:r w:rsidRPr="00D23D63">
        <w:rPr>
          <w:rFonts w:hint="cs"/>
          <w:rtl/>
        </w:rPr>
        <w:t>الميزانية</w:t>
      </w:r>
      <w:r w:rsidRPr="00D23D63">
        <w:rPr>
          <w:rtl/>
        </w:rPr>
        <w:t xml:space="preserve"> </w:t>
      </w:r>
      <w:r w:rsidRPr="00D23D63">
        <w:rPr>
          <w:rFonts w:hint="cs"/>
          <w:rtl/>
        </w:rPr>
        <w:t>تحت</w:t>
      </w:r>
      <w:r w:rsidRPr="00D23D63">
        <w:rPr>
          <w:rtl/>
        </w:rPr>
        <w:t xml:space="preserve"> </w:t>
      </w:r>
      <w:r w:rsidRPr="00D23D63">
        <w:rPr>
          <w:rFonts w:hint="cs"/>
          <w:rtl/>
        </w:rPr>
        <w:t>مسؤولية</w:t>
      </w:r>
      <w:r w:rsidRPr="00D23D63">
        <w:rPr>
          <w:rtl/>
        </w:rPr>
        <w:t xml:space="preserve"> </w:t>
      </w:r>
      <w:r w:rsidRPr="00D23D63">
        <w:rPr>
          <w:rFonts w:hint="cs"/>
          <w:rtl/>
        </w:rPr>
        <w:t>الوكالات</w:t>
      </w:r>
      <w:r w:rsidRPr="00D23D63">
        <w:rPr>
          <w:rtl/>
        </w:rPr>
        <w:t xml:space="preserve"> </w:t>
      </w:r>
      <w:r w:rsidRPr="00D23D63">
        <w:rPr>
          <w:rFonts w:hint="cs"/>
          <w:rtl/>
        </w:rPr>
        <w:t>المنفذة</w:t>
      </w:r>
      <w:r w:rsidRPr="00D23D63">
        <w:rPr>
          <w:rtl/>
        </w:rPr>
        <w:t xml:space="preserve"> </w:t>
      </w:r>
      <w:r w:rsidRPr="00D23D63">
        <w:rPr>
          <w:rFonts w:hint="cs"/>
          <w:rtl/>
        </w:rPr>
        <w:t>و وفقا</w:t>
      </w:r>
      <w:r w:rsidRPr="00D23D63">
        <w:rPr>
          <w:rtl/>
        </w:rPr>
        <w:t xml:space="preserve"> </w:t>
      </w:r>
      <w:r w:rsidRPr="00D23D63">
        <w:rPr>
          <w:rFonts w:hint="cs"/>
          <w:rtl/>
        </w:rPr>
        <w:t>للإجراءات</w:t>
      </w:r>
      <w:r w:rsidRPr="00D23D63">
        <w:rPr>
          <w:rtl/>
        </w:rPr>
        <w:t xml:space="preserve"> </w:t>
      </w:r>
      <w:r w:rsidRPr="00D23D63">
        <w:rPr>
          <w:rFonts w:hint="cs"/>
          <w:rtl/>
        </w:rPr>
        <w:t>والتشريعات المعمول</w:t>
      </w:r>
      <w:r w:rsidRPr="00D23D63">
        <w:rPr>
          <w:rtl/>
        </w:rPr>
        <w:t xml:space="preserve"> </w:t>
      </w:r>
      <w:r w:rsidRPr="00D23D63">
        <w:rPr>
          <w:rFonts w:hint="cs"/>
          <w:rtl/>
        </w:rPr>
        <w:t>بها</w:t>
      </w:r>
      <w:r w:rsidRPr="00D23D63">
        <w:rPr>
          <w:rtl/>
        </w:rPr>
        <w:t xml:space="preserve"> </w:t>
      </w:r>
      <w:r w:rsidRPr="00D23D63">
        <w:rPr>
          <w:rFonts w:hint="cs"/>
          <w:rtl/>
        </w:rPr>
        <w:t>في البلاد التونسيّة</w:t>
      </w:r>
      <w:r w:rsidRPr="00D23D63">
        <w:rPr>
          <w:rtl/>
        </w:rPr>
        <w:t xml:space="preserve"> </w:t>
      </w:r>
      <w:r w:rsidRPr="00D23D63">
        <w:rPr>
          <w:rFonts w:hint="cs"/>
          <w:rtl/>
        </w:rPr>
        <w:t>؛</w:t>
      </w:r>
      <w:r w:rsidRPr="00D23D63">
        <w:rPr>
          <w:rtl/>
        </w:rPr>
        <w:t xml:space="preserve"> </w:t>
      </w:r>
      <w:r w:rsidRPr="00D23D63">
        <w:rPr>
          <w:rFonts w:hint="cs"/>
          <w:rtl/>
        </w:rPr>
        <w:t>وفي</w:t>
      </w:r>
      <w:r w:rsidRPr="00D23D63">
        <w:rPr>
          <w:rtl/>
        </w:rPr>
        <w:t xml:space="preserve"> </w:t>
      </w:r>
      <w:r w:rsidRPr="00D23D63">
        <w:rPr>
          <w:rFonts w:hint="cs"/>
          <w:rtl/>
        </w:rPr>
        <w:t>الوقت</w:t>
      </w:r>
      <w:r w:rsidRPr="00D23D63">
        <w:rPr>
          <w:rtl/>
        </w:rPr>
        <w:t xml:space="preserve"> </w:t>
      </w:r>
      <w:r w:rsidRPr="00D23D63">
        <w:rPr>
          <w:rFonts w:hint="cs"/>
          <w:rtl/>
        </w:rPr>
        <w:t>المناسب</w:t>
      </w:r>
      <w:r w:rsidRPr="00D23D63">
        <w:rPr>
          <w:rtl/>
        </w:rPr>
        <w:t xml:space="preserve"> </w:t>
      </w:r>
      <w:r w:rsidRPr="00D23D63">
        <w:rPr>
          <w:rFonts w:hint="cs"/>
          <w:rtl/>
        </w:rPr>
        <w:t>وذلك</w:t>
      </w:r>
      <w:r w:rsidRPr="00D23D63">
        <w:rPr>
          <w:rtl/>
        </w:rPr>
        <w:t xml:space="preserve"> </w:t>
      </w:r>
      <w:r w:rsidRPr="00D23D63">
        <w:rPr>
          <w:rFonts w:hint="cs"/>
          <w:rtl/>
        </w:rPr>
        <w:t>لضمان</w:t>
      </w:r>
      <w:r w:rsidRPr="00D23D63">
        <w:rPr>
          <w:rtl/>
        </w:rPr>
        <w:t xml:space="preserve"> </w:t>
      </w:r>
      <w:r w:rsidRPr="00D23D63">
        <w:rPr>
          <w:rFonts w:hint="cs"/>
          <w:rtl/>
        </w:rPr>
        <w:t>التنفيذ</w:t>
      </w:r>
      <w:r w:rsidRPr="00D23D63">
        <w:rPr>
          <w:rtl/>
        </w:rPr>
        <w:t xml:space="preserve"> </w:t>
      </w:r>
      <w:r w:rsidRPr="00D23D63">
        <w:rPr>
          <w:rFonts w:hint="cs"/>
          <w:rtl/>
        </w:rPr>
        <w:t>الملائم</w:t>
      </w:r>
      <w:r w:rsidRPr="00D23D63">
        <w:rPr>
          <w:rtl/>
        </w:rPr>
        <w:t xml:space="preserve"> </w:t>
      </w:r>
      <w:r w:rsidRPr="00D23D63">
        <w:rPr>
          <w:rFonts w:hint="cs"/>
          <w:rtl/>
        </w:rPr>
        <w:t>للمشروع</w:t>
      </w:r>
      <w:r w:rsidRPr="00D23D63">
        <w:rPr>
          <w:rtl/>
        </w:rPr>
        <w:t>.</w:t>
      </w:r>
    </w:p>
    <w:p w14:paraId="2E64C7A9" w14:textId="77777777" w:rsidR="00455873" w:rsidRPr="00455873" w:rsidRDefault="00455873" w:rsidP="00455873">
      <w:pPr>
        <w:bidi/>
        <w:jc w:val="both"/>
        <w:rPr>
          <w:sz w:val="28"/>
          <w:szCs w:val="28"/>
          <w:rtl/>
        </w:rPr>
      </w:pPr>
    </w:p>
    <w:p w14:paraId="2E64C7AA" w14:textId="77777777" w:rsidR="00D673CB" w:rsidRPr="00E03C20" w:rsidRDefault="00D673CB" w:rsidP="00D673CB">
      <w:pPr>
        <w:bidi/>
        <w:jc w:val="both"/>
        <w:rPr>
          <w:b/>
          <w:bCs/>
          <w:sz w:val="28"/>
          <w:szCs w:val="28"/>
          <w:rtl/>
        </w:rPr>
      </w:pPr>
    </w:p>
    <w:p w14:paraId="2E64C7AB" w14:textId="77777777" w:rsidR="00D673CB" w:rsidRPr="00DF34E5" w:rsidRDefault="00D673CB" w:rsidP="00D673CB">
      <w:pPr>
        <w:bidi/>
        <w:jc w:val="both"/>
        <w:rPr>
          <w:b/>
          <w:bCs/>
          <w:sz w:val="24"/>
          <w:szCs w:val="24"/>
          <w:rtl/>
        </w:rPr>
      </w:pPr>
      <w:r w:rsidRPr="00DF34E5">
        <w:rPr>
          <w:rFonts w:hint="cs"/>
          <w:b/>
          <w:bCs/>
          <w:sz w:val="24"/>
          <w:szCs w:val="24"/>
          <w:rtl/>
        </w:rPr>
        <w:t>تخصيص</w:t>
      </w:r>
      <w:r w:rsidRPr="00DF34E5">
        <w:rPr>
          <w:b/>
          <w:bCs/>
          <w:sz w:val="24"/>
          <w:szCs w:val="24"/>
          <w:rtl/>
        </w:rPr>
        <w:t xml:space="preserve"> </w:t>
      </w:r>
      <w:r w:rsidRPr="00DF34E5">
        <w:rPr>
          <w:rFonts w:hint="cs"/>
          <w:b/>
          <w:bCs/>
          <w:sz w:val="24"/>
          <w:szCs w:val="24"/>
          <w:rtl/>
        </w:rPr>
        <w:t>البنك</w:t>
      </w:r>
      <w:r w:rsidRPr="00DF34E5">
        <w:rPr>
          <w:b/>
          <w:bCs/>
          <w:sz w:val="24"/>
          <w:szCs w:val="24"/>
          <w:rtl/>
        </w:rPr>
        <w:t xml:space="preserve"> </w:t>
      </w:r>
      <w:r w:rsidRPr="00DF34E5">
        <w:rPr>
          <w:rFonts w:hint="cs"/>
          <w:b/>
          <w:bCs/>
          <w:sz w:val="24"/>
          <w:szCs w:val="24"/>
          <w:rtl/>
        </w:rPr>
        <w:t>الدولي للإنشاء و التعمير</w:t>
      </w:r>
      <w:r w:rsidRPr="00DF34E5">
        <w:rPr>
          <w:b/>
          <w:bCs/>
          <w:sz w:val="24"/>
          <w:szCs w:val="24"/>
          <w:rtl/>
        </w:rPr>
        <w:t xml:space="preserve"> </w:t>
      </w:r>
      <w:r w:rsidRPr="00DF34E5">
        <w:rPr>
          <w:rFonts w:hint="cs"/>
          <w:b/>
          <w:bCs/>
          <w:sz w:val="24"/>
          <w:szCs w:val="24"/>
          <w:rtl/>
        </w:rPr>
        <w:t>لمتحصّلات القرض</w:t>
      </w:r>
    </w:p>
    <w:tbl>
      <w:tblPr>
        <w:tblStyle w:val="TableGrid"/>
        <w:bidiVisual/>
        <w:tblW w:w="0" w:type="auto"/>
        <w:tblLook w:val="04A0" w:firstRow="1" w:lastRow="0" w:firstColumn="1" w:lastColumn="0" w:noHBand="0" w:noVBand="1"/>
      </w:tblPr>
      <w:tblGrid>
        <w:gridCol w:w="3030"/>
        <w:gridCol w:w="3019"/>
        <w:gridCol w:w="3013"/>
      </w:tblGrid>
      <w:tr w:rsidR="00D673CB" w:rsidRPr="00E03C20" w14:paraId="2E64C7AF" w14:textId="77777777" w:rsidTr="00D673CB">
        <w:tc>
          <w:tcPr>
            <w:tcW w:w="3070" w:type="dxa"/>
          </w:tcPr>
          <w:p w14:paraId="2E64C7AC" w14:textId="77777777" w:rsidR="00D673CB" w:rsidRPr="00DF34E5" w:rsidRDefault="00D673CB" w:rsidP="00DF34E5">
            <w:pPr>
              <w:bidi/>
              <w:spacing w:after="200" w:line="276" w:lineRule="auto"/>
              <w:jc w:val="center"/>
              <w:rPr>
                <w:b/>
                <w:bCs/>
                <w:sz w:val="24"/>
                <w:szCs w:val="24"/>
                <w:rtl/>
              </w:rPr>
            </w:pPr>
            <w:r w:rsidRPr="00DF34E5">
              <w:rPr>
                <w:rFonts w:hint="cs"/>
                <w:b/>
                <w:bCs/>
                <w:sz w:val="24"/>
                <w:szCs w:val="24"/>
                <w:rtl/>
              </w:rPr>
              <w:t>فئة الصّرف</w:t>
            </w:r>
          </w:p>
        </w:tc>
        <w:tc>
          <w:tcPr>
            <w:tcW w:w="3071" w:type="dxa"/>
          </w:tcPr>
          <w:p w14:paraId="2E64C7AD" w14:textId="77777777" w:rsidR="00D673CB" w:rsidRPr="00DF34E5" w:rsidRDefault="00D673CB" w:rsidP="00DF34E5">
            <w:pPr>
              <w:bidi/>
              <w:spacing w:after="200" w:line="276" w:lineRule="auto"/>
              <w:jc w:val="center"/>
              <w:rPr>
                <w:b/>
                <w:bCs/>
                <w:sz w:val="24"/>
                <w:szCs w:val="24"/>
                <w:rtl/>
              </w:rPr>
            </w:pPr>
            <w:r w:rsidRPr="00DF34E5">
              <w:rPr>
                <w:rFonts w:hint="cs"/>
                <w:b/>
                <w:bCs/>
                <w:sz w:val="24"/>
                <w:szCs w:val="24"/>
                <w:rtl/>
              </w:rPr>
              <w:t>التخصيص المقترح (بالمليون دولار أمريكي)</w:t>
            </w:r>
          </w:p>
        </w:tc>
        <w:tc>
          <w:tcPr>
            <w:tcW w:w="3071" w:type="dxa"/>
          </w:tcPr>
          <w:p w14:paraId="2E64C7AE" w14:textId="77777777" w:rsidR="00D673CB" w:rsidRPr="00DF34E5" w:rsidRDefault="00D673CB" w:rsidP="00DF34E5">
            <w:pPr>
              <w:bidi/>
              <w:spacing w:after="200" w:line="276" w:lineRule="auto"/>
              <w:jc w:val="center"/>
              <w:rPr>
                <w:b/>
                <w:bCs/>
                <w:sz w:val="24"/>
                <w:szCs w:val="24"/>
                <w:rtl/>
              </w:rPr>
            </w:pPr>
            <w:r w:rsidRPr="00DF34E5">
              <w:rPr>
                <w:rFonts w:hint="cs"/>
                <w:b/>
                <w:bCs/>
                <w:sz w:val="24"/>
                <w:szCs w:val="24"/>
                <w:rtl/>
              </w:rPr>
              <w:t>التمويل (</w:t>
            </w:r>
            <w:r w:rsidRPr="00DF34E5">
              <w:rPr>
                <w:b/>
                <w:bCs/>
                <w:sz w:val="24"/>
                <w:szCs w:val="24"/>
                <w:rtl/>
              </w:rPr>
              <w:t>%</w:t>
            </w:r>
            <w:r w:rsidRPr="00DF34E5">
              <w:rPr>
                <w:rFonts w:hint="cs"/>
                <w:b/>
                <w:bCs/>
                <w:sz w:val="24"/>
                <w:szCs w:val="24"/>
                <w:rtl/>
              </w:rPr>
              <w:t>)</w:t>
            </w:r>
          </w:p>
        </w:tc>
      </w:tr>
      <w:tr w:rsidR="00D673CB" w:rsidRPr="00E03C20" w14:paraId="2E64C7B3" w14:textId="77777777" w:rsidTr="00D673CB">
        <w:tc>
          <w:tcPr>
            <w:tcW w:w="3070" w:type="dxa"/>
          </w:tcPr>
          <w:p w14:paraId="2E64C7B0" w14:textId="77777777" w:rsidR="00D673CB" w:rsidRPr="00DF34E5" w:rsidRDefault="00D673CB" w:rsidP="00D673CB">
            <w:pPr>
              <w:bidi/>
              <w:spacing w:after="200" w:line="276" w:lineRule="auto"/>
              <w:jc w:val="both"/>
              <w:rPr>
                <w:sz w:val="24"/>
                <w:szCs w:val="24"/>
                <w:rtl/>
              </w:rPr>
            </w:pPr>
          </w:p>
        </w:tc>
        <w:tc>
          <w:tcPr>
            <w:tcW w:w="3071" w:type="dxa"/>
          </w:tcPr>
          <w:p w14:paraId="2E64C7B1" w14:textId="77777777" w:rsidR="00D673CB" w:rsidRPr="00DF34E5" w:rsidRDefault="00D673CB" w:rsidP="00D673CB">
            <w:pPr>
              <w:bidi/>
              <w:spacing w:after="200" w:line="276" w:lineRule="auto"/>
              <w:jc w:val="both"/>
              <w:rPr>
                <w:sz w:val="24"/>
                <w:szCs w:val="24"/>
                <w:rtl/>
              </w:rPr>
            </w:pPr>
          </w:p>
        </w:tc>
        <w:tc>
          <w:tcPr>
            <w:tcW w:w="3071" w:type="dxa"/>
          </w:tcPr>
          <w:p w14:paraId="2E64C7B2" w14:textId="77777777" w:rsidR="00D673CB" w:rsidRPr="00DF34E5" w:rsidRDefault="00D673CB" w:rsidP="00D673CB">
            <w:pPr>
              <w:bidi/>
              <w:spacing w:after="200" w:line="276" w:lineRule="auto"/>
              <w:jc w:val="both"/>
              <w:rPr>
                <w:sz w:val="24"/>
                <w:szCs w:val="24"/>
                <w:rtl/>
              </w:rPr>
            </w:pPr>
          </w:p>
        </w:tc>
      </w:tr>
      <w:tr w:rsidR="00D673CB" w:rsidRPr="00E03C20" w14:paraId="2E64C7B7" w14:textId="77777777" w:rsidTr="00D673CB">
        <w:tc>
          <w:tcPr>
            <w:tcW w:w="3070" w:type="dxa"/>
          </w:tcPr>
          <w:p w14:paraId="2E64C7B4" w14:textId="77777777" w:rsidR="00D673CB" w:rsidRPr="00DF34E5" w:rsidRDefault="00D673CB" w:rsidP="00C06189">
            <w:pPr>
              <w:widowControl/>
              <w:numPr>
                <w:ilvl w:val="0"/>
                <w:numId w:val="16"/>
              </w:numPr>
              <w:bidi/>
              <w:spacing w:after="200" w:line="276" w:lineRule="auto"/>
              <w:jc w:val="both"/>
              <w:rPr>
                <w:sz w:val="24"/>
                <w:szCs w:val="24"/>
                <w:rtl/>
              </w:rPr>
            </w:pPr>
            <w:r w:rsidRPr="00DF34E5">
              <w:rPr>
                <w:rFonts w:hint="cs"/>
                <w:sz w:val="24"/>
                <w:szCs w:val="24"/>
                <w:rtl/>
              </w:rPr>
              <w:t>المنح التنافسيّة (برنامج دعم الجودة)</w:t>
            </w:r>
          </w:p>
        </w:tc>
        <w:tc>
          <w:tcPr>
            <w:tcW w:w="3071" w:type="dxa"/>
          </w:tcPr>
          <w:p w14:paraId="2E64C7B5" w14:textId="77777777" w:rsidR="00D673CB" w:rsidRPr="00DF34E5" w:rsidRDefault="00D673CB" w:rsidP="00D673CB">
            <w:pPr>
              <w:bidi/>
              <w:spacing w:after="200" w:line="276" w:lineRule="auto"/>
              <w:jc w:val="both"/>
              <w:rPr>
                <w:sz w:val="24"/>
                <w:szCs w:val="24"/>
                <w:lang w:val="en-US"/>
              </w:rPr>
            </w:pPr>
            <w:r w:rsidRPr="00DF34E5">
              <w:rPr>
                <w:sz w:val="24"/>
                <w:szCs w:val="24"/>
                <w:lang w:val="en-US"/>
              </w:rPr>
              <w:t>43.5</w:t>
            </w:r>
          </w:p>
        </w:tc>
        <w:tc>
          <w:tcPr>
            <w:tcW w:w="3071" w:type="dxa"/>
          </w:tcPr>
          <w:p w14:paraId="2E64C7B6" w14:textId="77777777" w:rsidR="00D673CB" w:rsidRPr="00DF34E5" w:rsidRDefault="00D673CB" w:rsidP="00D673CB">
            <w:pPr>
              <w:bidi/>
              <w:spacing w:after="200" w:line="276" w:lineRule="auto"/>
              <w:jc w:val="both"/>
              <w:rPr>
                <w:sz w:val="24"/>
                <w:szCs w:val="24"/>
                <w:lang w:val="en-US"/>
              </w:rPr>
            </w:pPr>
            <w:r w:rsidRPr="00DF34E5">
              <w:rPr>
                <w:sz w:val="24"/>
                <w:szCs w:val="24"/>
                <w:lang w:val="en-US"/>
              </w:rPr>
              <w:t>90%</w:t>
            </w:r>
          </w:p>
        </w:tc>
      </w:tr>
      <w:tr w:rsidR="00D673CB" w:rsidRPr="00E03C20" w14:paraId="2E64C7BB" w14:textId="77777777" w:rsidTr="00D673CB">
        <w:tc>
          <w:tcPr>
            <w:tcW w:w="3070" w:type="dxa"/>
          </w:tcPr>
          <w:p w14:paraId="2E64C7B8" w14:textId="77777777" w:rsidR="00D673CB" w:rsidRPr="00DF34E5" w:rsidRDefault="00D673CB" w:rsidP="00C06189">
            <w:pPr>
              <w:widowControl/>
              <w:numPr>
                <w:ilvl w:val="0"/>
                <w:numId w:val="16"/>
              </w:numPr>
              <w:bidi/>
              <w:spacing w:after="200" w:line="276" w:lineRule="auto"/>
              <w:jc w:val="both"/>
              <w:rPr>
                <w:sz w:val="24"/>
                <w:szCs w:val="24"/>
                <w:rtl/>
              </w:rPr>
            </w:pPr>
            <w:r w:rsidRPr="00DF34E5">
              <w:rPr>
                <w:rFonts w:hint="cs"/>
                <w:sz w:val="24"/>
                <w:szCs w:val="24"/>
                <w:rtl/>
              </w:rPr>
              <w:t>العقود القائمة على الأداء</w:t>
            </w:r>
          </w:p>
        </w:tc>
        <w:tc>
          <w:tcPr>
            <w:tcW w:w="3071" w:type="dxa"/>
          </w:tcPr>
          <w:p w14:paraId="2E64C7B9" w14:textId="77777777" w:rsidR="00D673CB" w:rsidRPr="00DF34E5" w:rsidRDefault="00D673CB" w:rsidP="00D673CB">
            <w:pPr>
              <w:bidi/>
              <w:spacing w:after="200" w:line="276" w:lineRule="auto"/>
              <w:jc w:val="both"/>
              <w:rPr>
                <w:sz w:val="24"/>
                <w:szCs w:val="24"/>
                <w:lang w:val="en-US"/>
              </w:rPr>
            </w:pPr>
            <w:r w:rsidRPr="00DF34E5">
              <w:rPr>
                <w:sz w:val="24"/>
                <w:szCs w:val="24"/>
                <w:lang w:val="en-US"/>
              </w:rPr>
              <w:t>13.1</w:t>
            </w:r>
          </w:p>
        </w:tc>
        <w:tc>
          <w:tcPr>
            <w:tcW w:w="3071" w:type="dxa"/>
          </w:tcPr>
          <w:p w14:paraId="2E64C7BA" w14:textId="77777777" w:rsidR="00D673CB" w:rsidRPr="00DF34E5" w:rsidRDefault="00D673CB" w:rsidP="00D673CB">
            <w:pPr>
              <w:bidi/>
              <w:spacing w:after="200" w:line="276" w:lineRule="auto"/>
              <w:jc w:val="both"/>
              <w:rPr>
                <w:sz w:val="24"/>
                <w:szCs w:val="24"/>
                <w:lang w:val="en-US"/>
              </w:rPr>
            </w:pPr>
            <w:r w:rsidRPr="00DF34E5">
              <w:rPr>
                <w:sz w:val="24"/>
                <w:szCs w:val="24"/>
                <w:lang w:val="en-US"/>
              </w:rPr>
              <w:t>100%</w:t>
            </w:r>
          </w:p>
        </w:tc>
      </w:tr>
      <w:tr w:rsidR="00D673CB" w:rsidRPr="00E03C20" w14:paraId="2E64C7C1" w14:textId="77777777" w:rsidTr="00D673CB">
        <w:tc>
          <w:tcPr>
            <w:tcW w:w="3070" w:type="dxa"/>
          </w:tcPr>
          <w:p w14:paraId="2E64C7BC" w14:textId="77777777" w:rsidR="00D673CB" w:rsidRPr="00DF34E5" w:rsidRDefault="00D673CB" w:rsidP="00C06189">
            <w:pPr>
              <w:widowControl/>
              <w:numPr>
                <w:ilvl w:val="0"/>
                <w:numId w:val="16"/>
              </w:numPr>
              <w:bidi/>
              <w:spacing w:after="200" w:line="276" w:lineRule="auto"/>
              <w:jc w:val="both"/>
              <w:rPr>
                <w:sz w:val="24"/>
                <w:szCs w:val="24"/>
                <w:rtl/>
              </w:rPr>
            </w:pPr>
            <w:r w:rsidRPr="00DF34E5">
              <w:rPr>
                <w:rFonts w:hint="cs"/>
                <w:sz w:val="24"/>
                <w:szCs w:val="24"/>
                <w:rtl/>
              </w:rPr>
              <w:t>السلع</w:t>
            </w:r>
            <w:r w:rsidRPr="00DF34E5">
              <w:rPr>
                <w:sz w:val="24"/>
                <w:szCs w:val="24"/>
                <w:rtl/>
              </w:rPr>
              <w:t xml:space="preserve"> </w:t>
            </w:r>
            <w:r w:rsidRPr="00DF34E5">
              <w:rPr>
                <w:rFonts w:hint="cs"/>
                <w:sz w:val="24"/>
                <w:szCs w:val="24"/>
                <w:rtl/>
              </w:rPr>
              <w:t>والخدمات</w:t>
            </w:r>
            <w:r w:rsidRPr="00DF34E5">
              <w:rPr>
                <w:sz w:val="24"/>
                <w:szCs w:val="24"/>
                <w:rtl/>
              </w:rPr>
              <w:t xml:space="preserve"> </w:t>
            </w:r>
            <w:r w:rsidRPr="00DF34E5">
              <w:rPr>
                <w:rFonts w:hint="cs"/>
                <w:sz w:val="24"/>
                <w:szCs w:val="24"/>
                <w:rtl/>
              </w:rPr>
              <w:t>غير الاستشارية،</w:t>
            </w:r>
            <w:r w:rsidRPr="00DF34E5">
              <w:rPr>
                <w:sz w:val="24"/>
                <w:szCs w:val="24"/>
                <w:rtl/>
              </w:rPr>
              <w:t xml:space="preserve"> </w:t>
            </w:r>
            <w:r w:rsidRPr="00DF34E5">
              <w:rPr>
                <w:rFonts w:hint="cs"/>
                <w:sz w:val="24"/>
                <w:szCs w:val="24"/>
                <w:rtl/>
              </w:rPr>
              <w:t>والخدمات</w:t>
            </w:r>
            <w:r w:rsidRPr="00DF34E5">
              <w:rPr>
                <w:sz w:val="24"/>
                <w:szCs w:val="24"/>
                <w:rtl/>
              </w:rPr>
              <w:t xml:space="preserve"> </w:t>
            </w:r>
            <w:r w:rsidRPr="00DF34E5">
              <w:rPr>
                <w:rFonts w:hint="cs"/>
                <w:sz w:val="24"/>
                <w:szCs w:val="24"/>
                <w:rtl/>
              </w:rPr>
              <w:t>الاستشارية</w:t>
            </w:r>
            <w:r w:rsidRPr="00DF34E5">
              <w:rPr>
                <w:sz w:val="24"/>
                <w:szCs w:val="24"/>
                <w:rtl/>
              </w:rPr>
              <w:t xml:space="preserve"> </w:t>
            </w:r>
          </w:p>
        </w:tc>
        <w:tc>
          <w:tcPr>
            <w:tcW w:w="3071" w:type="dxa"/>
          </w:tcPr>
          <w:p w14:paraId="2E64C7BD" w14:textId="77777777" w:rsidR="00D673CB" w:rsidRPr="00DF34E5" w:rsidRDefault="00D673CB" w:rsidP="00D673CB">
            <w:pPr>
              <w:bidi/>
              <w:spacing w:after="200" w:line="276" w:lineRule="auto"/>
              <w:jc w:val="both"/>
              <w:rPr>
                <w:b/>
                <w:sz w:val="24"/>
                <w:szCs w:val="24"/>
                <w:lang w:val="en-US"/>
              </w:rPr>
            </w:pPr>
          </w:p>
          <w:p w14:paraId="2E64C7BE" w14:textId="77777777" w:rsidR="00D673CB" w:rsidRPr="00DF34E5" w:rsidRDefault="00D673CB" w:rsidP="00D673CB">
            <w:pPr>
              <w:bidi/>
              <w:spacing w:after="200" w:line="276" w:lineRule="auto"/>
              <w:jc w:val="both"/>
              <w:rPr>
                <w:sz w:val="24"/>
                <w:szCs w:val="24"/>
                <w:lang w:val="en-US"/>
              </w:rPr>
            </w:pPr>
            <w:r w:rsidRPr="00DF34E5">
              <w:rPr>
                <w:sz w:val="24"/>
                <w:szCs w:val="24"/>
                <w:lang w:val="en-US"/>
              </w:rPr>
              <w:t>13.3</w:t>
            </w:r>
          </w:p>
        </w:tc>
        <w:tc>
          <w:tcPr>
            <w:tcW w:w="3071" w:type="dxa"/>
          </w:tcPr>
          <w:p w14:paraId="2E64C7BF" w14:textId="77777777" w:rsidR="00D673CB" w:rsidRPr="00DF34E5" w:rsidRDefault="00D673CB" w:rsidP="00D673CB">
            <w:pPr>
              <w:bidi/>
              <w:spacing w:after="200" w:line="276" w:lineRule="auto"/>
              <w:jc w:val="both"/>
              <w:rPr>
                <w:b/>
                <w:sz w:val="24"/>
                <w:szCs w:val="24"/>
                <w:lang w:val="en-US"/>
              </w:rPr>
            </w:pPr>
          </w:p>
          <w:p w14:paraId="2E64C7C0" w14:textId="77777777" w:rsidR="00D673CB" w:rsidRPr="00DF34E5" w:rsidRDefault="00D673CB" w:rsidP="00D673CB">
            <w:pPr>
              <w:bidi/>
              <w:spacing w:after="200" w:line="276" w:lineRule="auto"/>
              <w:jc w:val="both"/>
              <w:rPr>
                <w:sz w:val="24"/>
                <w:szCs w:val="24"/>
                <w:lang w:val="en-US"/>
              </w:rPr>
            </w:pPr>
            <w:r w:rsidRPr="00DF34E5">
              <w:rPr>
                <w:sz w:val="24"/>
                <w:szCs w:val="24"/>
                <w:lang w:val="en-US"/>
              </w:rPr>
              <w:t>100%</w:t>
            </w:r>
          </w:p>
        </w:tc>
      </w:tr>
      <w:tr w:rsidR="00D673CB" w:rsidRPr="00E03C20" w14:paraId="2E64C7C5" w14:textId="77777777" w:rsidTr="00D673CB">
        <w:tc>
          <w:tcPr>
            <w:tcW w:w="3070" w:type="dxa"/>
          </w:tcPr>
          <w:p w14:paraId="2E64C7C2" w14:textId="77777777" w:rsidR="00D673CB" w:rsidRPr="00DF34E5" w:rsidRDefault="00D673CB" w:rsidP="00C06189">
            <w:pPr>
              <w:widowControl/>
              <w:numPr>
                <w:ilvl w:val="0"/>
                <w:numId w:val="16"/>
              </w:numPr>
              <w:bidi/>
              <w:spacing w:after="200" w:line="276" w:lineRule="auto"/>
              <w:jc w:val="both"/>
              <w:rPr>
                <w:sz w:val="24"/>
                <w:szCs w:val="24"/>
                <w:rtl/>
              </w:rPr>
            </w:pPr>
            <w:r w:rsidRPr="00DF34E5">
              <w:rPr>
                <w:rFonts w:hint="cs"/>
                <w:sz w:val="24"/>
                <w:szCs w:val="24"/>
                <w:rtl/>
              </w:rPr>
              <w:t>الرسوم المبدئيّة</w:t>
            </w:r>
          </w:p>
        </w:tc>
        <w:tc>
          <w:tcPr>
            <w:tcW w:w="3071" w:type="dxa"/>
          </w:tcPr>
          <w:p w14:paraId="2E64C7C3" w14:textId="77777777" w:rsidR="00D673CB" w:rsidRPr="00DF34E5" w:rsidRDefault="00D673CB" w:rsidP="00D673CB">
            <w:pPr>
              <w:bidi/>
              <w:spacing w:after="200" w:line="276" w:lineRule="auto"/>
              <w:jc w:val="both"/>
              <w:rPr>
                <w:sz w:val="24"/>
                <w:szCs w:val="24"/>
                <w:lang w:val="en-US"/>
              </w:rPr>
            </w:pPr>
            <w:r w:rsidRPr="00DF34E5">
              <w:rPr>
                <w:sz w:val="24"/>
                <w:szCs w:val="24"/>
                <w:lang w:val="en-US"/>
              </w:rPr>
              <w:t>0.2</w:t>
            </w:r>
          </w:p>
        </w:tc>
        <w:tc>
          <w:tcPr>
            <w:tcW w:w="3071" w:type="dxa"/>
          </w:tcPr>
          <w:p w14:paraId="2E64C7C4" w14:textId="77777777" w:rsidR="00D673CB" w:rsidRPr="00DF34E5" w:rsidRDefault="00D673CB" w:rsidP="00D673CB">
            <w:pPr>
              <w:bidi/>
              <w:spacing w:after="200" w:line="276" w:lineRule="auto"/>
              <w:jc w:val="both"/>
              <w:rPr>
                <w:sz w:val="24"/>
                <w:szCs w:val="24"/>
                <w:rtl/>
              </w:rPr>
            </w:pPr>
          </w:p>
        </w:tc>
      </w:tr>
      <w:tr w:rsidR="00D673CB" w:rsidRPr="00E03C20" w14:paraId="2E64C7C9" w14:textId="77777777" w:rsidTr="00D673CB">
        <w:tc>
          <w:tcPr>
            <w:tcW w:w="3070" w:type="dxa"/>
          </w:tcPr>
          <w:p w14:paraId="2E64C7C6" w14:textId="77777777" w:rsidR="00D673CB" w:rsidRPr="00DF34E5" w:rsidRDefault="00D673CB" w:rsidP="00D673CB">
            <w:pPr>
              <w:bidi/>
              <w:spacing w:after="200" w:line="276" w:lineRule="auto"/>
              <w:jc w:val="both"/>
              <w:rPr>
                <w:b/>
                <w:bCs/>
                <w:sz w:val="24"/>
                <w:szCs w:val="24"/>
                <w:rtl/>
              </w:rPr>
            </w:pPr>
            <w:r w:rsidRPr="00DF34E5">
              <w:rPr>
                <w:rFonts w:hint="cs"/>
                <w:b/>
                <w:bCs/>
                <w:sz w:val="24"/>
                <w:szCs w:val="24"/>
                <w:rtl/>
              </w:rPr>
              <w:t>المجموع</w:t>
            </w:r>
          </w:p>
        </w:tc>
        <w:tc>
          <w:tcPr>
            <w:tcW w:w="3071" w:type="dxa"/>
          </w:tcPr>
          <w:p w14:paraId="2E64C7C7" w14:textId="77777777" w:rsidR="00D673CB" w:rsidRPr="00DF34E5" w:rsidRDefault="00D673CB" w:rsidP="00D673CB">
            <w:pPr>
              <w:bidi/>
              <w:spacing w:after="200" w:line="276" w:lineRule="auto"/>
              <w:jc w:val="both"/>
              <w:rPr>
                <w:b/>
                <w:sz w:val="24"/>
                <w:szCs w:val="24"/>
                <w:lang w:val="en-US"/>
              </w:rPr>
            </w:pPr>
            <w:r w:rsidRPr="00DF34E5">
              <w:rPr>
                <w:b/>
                <w:sz w:val="24"/>
                <w:szCs w:val="24"/>
                <w:lang w:val="en-US"/>
              </w:rPr>
              <w:t>70.0</w:t>
            </w:r>
          </w:p>
        </w:tc>
        <w:tc>
          <w:tcPr>
            <w:tcW w:w="3071" w:type="dxa"/>
          </w:tcPr>
          <w:p w14:paraId="2E64C7C8" w14:textId="77777777" w:rsidR="00D673CB" w:rsidRPr="00DF34E5" w:rsidRDefault="00D673CB" w:rsidP="00D673CB">
            <w:pPr>
              <w:bidi/>
              <w:spacing w:after="200" w:line="276" w:lineRule="auto"/>
              <w:jc w:val="both"/>
              <w:rPr>
                <w:sz w:val="24"/>
                <w:szCs w:val="24"/>
                <w:rtl/>
              </w:rPr>
            </w:pPr>
          </w:p>
        </w:tc>
      </w:tr>
    </w:tbl>
    <w:p w14:paraId="2E64C7CA" w14:textId="77777777" w:rsidR="00D23D63" w:rsidRDefault="00D23D63" w:rsidP="00D23D63">
      <w:pPr>
        <w:bidi/>
        <w:jc w:val="both"/>
        <w:rPr>
          <w:b/>
          <w:bCs/>
          <w:sz w:val="28"/>
          <w:szCs w:val="28"/>
          <w:rtl/>
        </w:rPr>
      </w:pPr>
    </w:p>
    <w:p w14:paraId="2E64C7CB" w14:textId="77777777" w:rsidR="00DF34E5" w:rsidRDefault="00DF34E5" w:rsidP="00DF34E5">
      <w:pPr>
        <w:bidi/>
        <w:jc w:val="both"/>
        <w:rPr>
          <w:b/>
          <w:bCs/>
          <w:sz w:val="28"/>
          <w:szCs w:val="28"/>
          <w:rtl/>
        </w:rPr>
      </w:pPr>
    </w:p>
    <w:p w14:paraId="2E64C7CC" w14:textId="77777777" w:rsidR="00DF34E5" w:rsidRDefault="00DF34E5" w:rsidP="00DF34E5">
      <w:pPr>
        <w:bidi/>
        <w:jc w:val="both"/>
        <w:rPr>
          <w:b/>
          <w:bCs/>
          <w:sz w:val="28"/>
          <w:szCs w:val="28"/>
          <w:rtl/>
        </w:rPr>
      </w:pPr>
    </w:p>
    <w:p w14:paraId="2E64C7CD" w14:textId="77777777" w:rsidR="00DF34E5" w:rsidRDefault="00DF34E5" w:rsidP="00DF34E5">
      <w:pPr>
        <w:bidi/>
        <w:jc w:val="both"/>
        <w:rPr>
          <w:b/>
          <w:bCs/>
          <w:sz w:val="28"/>
          <w:szCs w:val="28"/>
          <w:rtl/>
        </w:rPr>
      </w:pPr>
    </w:p>
    <w:p w14:paraId="2E64C7CE" w14:textId="77777777" w:rsidR="00DF34E5" w:rsidRDefault="00DF34E5" w:rsidP="00DF34E5">
      <w:pPr>
        <w:bidi/>
        <w:jc w:val="both"/>
        <w:rPr>
          <w:b/>
          <w:bCs/>
          <w:sz w:val="28"/>
          <w:szCs w:val="28"/>
          <w:rtl/>
        </w:rPr>
      </w:pPr>
    </w:p>
    <w:p w14:paraId="2E64C7CF" w14:textId="77777777" w:rsidR="00DF34E5" w:rsidRDefault="00DF34E5" w:rsidP="00DF34E5">
      <w:pPr>
        <w:bidi/>
        <w:jc w:val="both"/>
        <w:rPr>
          <w:b/>
          <w:bCs/>
          <w:sz w:val="28"/>
          <w:szCs w:val="28"/>
          <w:rtl/>
        </w:rPr>
      </w:pPr>
    </w:p>
    <w:p w14:paraId="2E64C7D0" w14:textId="77777777" w:rsidR="00DF34E5" w:rsidRDefault="00DF34E5" w:rsidP="00DF34E5">
      <w:pPr>
        <w:bidi/>
        <w:jc w:val="both"/>
        <w:rPr>
          <w:b/>
          <w:bCs/>
          <w:sz w:val="28"/>
          <w:szCs w:val="28"/>
          <w:rtl/>
        </w:rPr>
      </w:pPr>
    </w:p>
    <w:p w14:paraId="2E64C7D1" w14:textId="77777777" w:rsidR="00DF34E5" w:rsidRDefault="00DF34E5" w:rsidP="00DF34E5">
      <w:pPr>
        <w:bidi/>
        <w:jc w:val="both"/>
        <w:rPr>
          <w:b/>
          <w:bCs/>
          <w:sz w:val="28"/>
          <w:szCs w:val="28"/>
          <w:rtl/>
        </w:rPr>
      </w:pPr>
    </w:p>
    <w:p w14:paraId="2E64C7D2" w14:textId="77777777" w:rsidR="00DF34E5" w:rsidRDefault="00DF34E5" w:rsidP="00DF34E5">
      <w:pPr>
        <w:bidi/>
        <w:jc w:val="both"/>
        <w:rPr>
          <w:b/>
          <w:bCs/>
          <w:sz w:val="28"/>
          <w:szCs w:val="28"/>
          <w:rtl/>
        </w:rPr>
      </w:pPr>
    </w:p>
    <w:p w14:paraId="2E64C7D3" w14:textId="77777777" w:rsidR="00DF34E5" w:rsidRDefault="00DF34E5" w:rsidP="00DF34E5">
      <w:pPr>
        <w:bidi/>
        <w:jc w:val="both"/>
        <w:rPr>
          <w:b/>
          <w:bCs/>
          <w:sz w:val="28"/>
          <w:szCs w:val="28"/>
          <w:rtl/>
        </w:rPr>
      </w:pPr>
    </w:p>
    <w:p w14:paraId="2E64C7D4" w14:textId="77777777" w:rsidR="00DF34E5" w:rsidRDefault="00DF34E5" w:rsidP="00DF34E5">
      <w:pPr>
        <w:bidi/>
        <w:jc w:val="both"/>
        <w:rPr>
          <w:b/>
          <w:bCs/>
          <w:sz w:val="28"/>
          <w:szCs w:val="28"/>
          <w:rtl/>
        </w:rPr>
      </w:pPr>
    </w:p>
    <w:p w14:paraId="2E64C7D5" w14:textId="77777777" w:rsidR="00DF34E5" w:rsidRDefault="00DF34E5" w:rsidP="00DF34E5">
      <w:pPr>
        <w:bidi/>
        <w:jc w:val="both"/>
        <w:rPr>
          <w:b/>
          <w:bCs/>
          <w:sz w:val="28"/>
          <w:szCs w:val="28"/>
          <w:rtl/>
        </w:rPr>
      </w:pPr>
    </w:p>
    <w:p w14:paraId="2E64C7D6" w14:textId="77777777" w:rsidR="00DF34E5" w:rsidRDefault="00DF34E5" w:rsidP="00DF34E5">
      <w:pPr>
        <w:bidi/>
        <w:jc w:val="both"/>
        <w:rPr>
          <w:b/>
          <w:bCs/>
          <w:sz w:val="28"/>
          <w:szCs w:val="28"/>
          <w:rtl/>
        </w:rPr>
      </w:pPr>
    </w:p>
    <w:p w14:paraId="2E64C7D7" w14:textId="77777777" w:rsidR="00DF34E5" w:rsidRDefault="00DF34E5" w:rsidP="00DF34E5">
      <w:pPr>
        <w:bidi/>
        <w:jc w:val="both"/>
        <w:rPr>
          <w:b/>
          <w:bCs/>
          <w:sz w:val="28"/>
          <w:szCs w:val="28"/>
          <w:rtl/>
        </w:rPr>
      </w:pPr>
    </w:p>
    <w:p w14:paraId="2E64C7D8" w14:textId="77777777" w:rsidR="00DF34E5" w:rsidRDefault="00DF34E5" w:rsidP="00DF34E5">
      <w:pPr>
        <w:bidi/>
        <w:jc w:val="both"/>
        <w:rPr>
          <w:b/>
          <w:bCs/>
          <w:sz w:val="28"/>
          <w:szCs w:val="28"/>
          <w:rtl/>
        </w:rPr>
      </w:pPr>
    </w:p>
    <w:p w14:paraId="2E64C7D9" w14:textId="77777777" w:rsidR="00DF34E5" w:rsidRDefault="00DF34E5" w:rsidP="00DF34E5">
      <w:pPr>
        <w:bidi/>
        <w:jc w:val="both"/>
        <w:rPr>
          <w:b/>
          <w:bCs/>
          <w:sz w:val="28"/>
          <w:szCs w:val="28"/>
          <w:rtl/>
        </w:rPr>
      </w:pPr>
    </w:p>
    <w:p w14:paraId="2E64C7DA" w14:textId="77777777" w:rsidR="00DF34E5" w:rsidRDefault="00DF34E5" w:rsidP="00DF34E5">
      <w:pPr>
        <w:bidi/>
        <w:jc w:val="both"/>
        <w:rPr>
          <w:b/>
          <w:bCs/>
          <w:sz w:val="28"/>
          <w:szCs w:val="28"/>
          <w:rtl/>
        </w:rPr>
      </w:pPr>
    </w:p>
    <w:p w14:paraId="2E64C7DB" w14:textId="77777777" w:rsidR="00DF34E5" w:rsidRDefault="00DF34E5" w:rsidP="00DF34E5">
      <w:pPr>
        <w:bidi/>
        <w:jc w:val="both"/>
        <w:rPr>
          <w:b/>
          <w:bCs/>
          <w:sz w:val="28"/>
          <w:szCs w:val="28"/>
          <w:rtl/>
        </w:rPr>
      </w:pPr>
    </w:p>
    <w:p w14:paraId="2E64C7DC" w14:textId="77777777" w:rsidR="00DF34E5" w:rsidRDefault="00DF34E5" w:rsidP="00DF34E5">
      <w:pPr>
        <w:bidi/>
        <w:jc w:val="both"/>
        <w:rPr>
          <w:b/>
          <w:bCs/>
          <w:sz w:val="28"/>
          <w:szCs w:val="28"/>
          <w:rtl/>
        </w:rPr>
      </w:pPr>
    </w:p>
    <w:p w14:paraId="2E64C7DD" w14:textId="77777777" w:rsidR="00DF34E5" w:rsidRDefault="00DF34E5" w:rsidP="00DF34E5">
      <w:pPr>
        <w:bidi/>
        <w:jc w:val="both"/>
        <w:rPr>
          <w:b/>
          <w:bCs/>
          <w:sz w:val="28"/>
          <w:szCs w:val="28"/>
          <w:rtl/>
        </w:rPr>
      </w:pPr>
    </w:p>
    <w:p w14:paraId="2E64C7DE" w14:textId="77777777" w:rsidR="00D23D63" w:rsidRPr="00E03C20" w:rsidRDefault="00D23D63" w:rsidP="00D23D63">
      <w:pPr>
        <w:bidi/>
        <w:jc w:val="both"/>
        <w:rPr>
          <w:b/>
          <w:bCs/>
          <w:sz w:val="28"/>
          <w:szCs w:val="28"/>
          <w:rtl/>
        </w:rPr>
      </w:pPr>
    </w:p>
    <w:p w14:paraId="2E64C7DF" w14:textId="77777777" w:rsidR="00D673CB" w:rsidRDefault="00D673CB" w:rsidP="00117EB4">
      <w:pPr>
        <w:bidi/>
        <w:jc w:val="center"/>
        <w:rPr>
          <w:b/>
          <w:bCs/>
          <w:sz w:val="28"/>
          <w:szCs w:val="28"/>
          <w:u w:val="single"/>
          <w:rtl/>
        </w:rPr>
      </w:pPr>
      <w:r w:rsidRPr="00E03C20">
        <w:rPr>
          <w:rFonts w:hint="cs"/>
          <w:b/>
          <w:bCs/>
          <w:sz w:val="28"/>
          <w:szCs w:val="28"/>
          <w:u w:val="single"/>
          <w:rtl/>
        </w:rPr>
        <w:t>مخطط تدفّق الأموال</w:t>
      </w:r>
    </w:p>
    <w:p w14:paraId="2E64C7E0" w14:textId="77777777" w:rsidR="00117EB4" w:rsidRDefault="00117EB4" w:rsidP="00117EB4">
      <w:pPr>
        <w:bidi/>
        <w:jc w:val="center"/>
        <w:rPr>
          <w:b/>
          <w:bCs/>
          <w:sz w:val="28"/>
          <w:szCs w:val="28"/>
          <w:u w:val="single"/>
          <w:rtl/>
        </w:rPr>
      </w:pPr>
    </w:p>
    <w:p w14:paraId="2E64C7E1" w14:textId="77777777" w:rsidR="00117EB4" w:rsidRDefault="00117EB4" w:rsidP="00117EB4">
      <w:pPr>
        <w:bidi/>
        <w:jc w:val="center"/>
        <w:rPr>
          <w:b/>
          <w:bCs/>
          <w:sz w:val="28"/>
          <w:szCs w:val="28"/>
          <w:u w:val="single"/>
          <w:rtl/>
        </w:rPr>
      </w:pPr>
    </w:p>
    <w:p w14:paraId="2E64C7E2" w14:textId="77777777" w:rsidR="00117EB4" w:rsidRPr="00E03C20" w:rsidRDefault="006B440B" w:rsidP="00117EB4">
      <w:pPr>
        <w:bidi/>
        <w:jc w:val="center"/>
        <w:rPr>
          <w:b/>
          <w:bCs/>
          <w:sz w:val="28"/>
          <w:szCs w:val="28"/>
          <w:u w:val="single"/>
          <w:rtl/>
        </w:rPr>
      </w:pPr>
      <w:r>
        <w:rPr>
          <w:b/>
          <w:bCs/>
          <w:noProof/>
          <w:sz w:val="28"/>
          <w:szCs w:val="28"/>
          <w:u w:val="single"/>
          <w:rtl/>
          <w:lang w:val="en-US" w:eastAsia="en-US" w:bidi="ar-SA"/>
        </w:rPr>
        <mc:AlternateContent>
          <mc:Choice Requires="wps">
            <w:drawing>
              <wp:anchor distT="0" distB="0" distL="114300" distR="114300" simplePos="0" relativeHeight="251718656" behindDoc="0" locked="0" layoutInCell="1" allowOverlap="1" wp14:anchorId="2E64CF1A" wp14:editId="2E64CF1B">
                <wp:simplePos x="0" y="0"/>
                <wp:positionH relativeFrom="column">
                  <wp:posOffset>2696845</wp:posOffset>
                </wp:positionH>
                <wp:positionV relativeFrom="paragraph">
                  <wp:posOffset>3227705</wp:posOffset>
                </wp:positionV>
                <wp:extent cx="464820" cy="190500"/>
                <wp:effectExtent l="10795" t="8255" r="10160" b="10795"/>
                <wp:wrapNone/>
                <wp:docPr id="3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90500"/>
                        </a:xfrm>
                        <a:prstGeom prst="rect">
                          <a:avLst/>
                        </a:prstGeom>
                        <a:solidFill>
                          <a:srgbClr val="FFFFFF"/>
                        </a:solidFill>
                        <a:ln w="9525">
                          <a:solidFill>
                            <a:srgbClr val="000000"/>
                          </a:solidFill>
                          <a:miter lim="800000"/>
                          <a:headEnd/>
                          <a:tailEnd/>
                        </a:ln>
                      </wps:spPr>
                      <wps:txbx>
                        <w:txbxContent>
                          <w:p w14:paraId="2E64CFEA" w14:textId="77777777" w:rsidR="000164F7" w:rsidRPr="00142600" w:rsidRDefault="000164F7" w:rsidP="00142600">
                            <w:pPr>
                              <w:jc w:val="center"/>
                              <w:rPr>
                                <w:sz w:val="16"/>
                                <w:szCs w:val="16"/>
                                <w:rtl/>
                              </w:rPr>
                            </w:pPr>
                            <w:r w:rsidRPr="00142600">
                              <w:rPr>
                                <w:rFonts w:hint="cs"/>
                                <w:b/>
                                <w:bCs/>
                                <w:sz w:val="16"/>
                                <w:szCs w:val="16"/>
                                <w:rtl/>
                              </w:rPr>
                              <w:t>لا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CF1A" id="Text Box 103" o:spid="_x0000_s1034" type="#_x0000_t202" style="position:absolute;left:0;text-align:left;margin-left:212.35pt;margin-top:254.15pt;width:36.6pt;height: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">
                <v:textbox>
                  <w:txbxContent>
                    <w:p w14:paraId="2E64CFEA" w14:textId="77777777" w:rsidR="000164F7" w:rsidRPr="00142600" w:rsidRDefault="000164F7" w:rsidP="00142600">
                      <w:pPr>
                        <w:jc w:val="center"/>
                        <w:rPr>
                          <w:sz w:val="16"/>
                          <w:szCs w:val="16"/>
                          <w:rtl/>
                        </w:rPr>
                      </w:pPr>
                      <w:r w:rsidRPr="00142600">
                        <w:rPr>
                          <w:rFonts w:hint="cs"/>
                          <w:b/>
                          <w:bCs/>
                          <w:sz w:val="16"/>
                          <w:szCs w:val="16"/>
                          <w:rtl/>
                        </w:rPr>
                        <w:t>لا</w:t>
                      </w:r>
                    </w:p>
                  </w:txbxContent>
                </v:textbox>
              </v:shape>
            </w:pict>
          </mc:Fallback>
        </mc:AlternateContent>
      </w:r>
      <w:r>
        <w:rPr>
          <w:b/>
          <w:bCs/>
          <w:noProof/>
          <w:sz w:val="28"/>
          <w:szCs w:val="28"/>
          <w:u w:val="single"/>
          <w:rtl/>
          <w:lang w:val="en-US" w:eastAsia="en-US" w:bidi="ar-SA"/>
        </w:rPr>
        <mc:AlternateContent>
          <mc:Choice Requires="wps">
            <w:drawing>
              <wp:anchor distT="0" distB="0" distL="114300" distR="114300" simplePos="0" relativeHeight="251719680" behindDoc="0" locked="0" layoutInCell="1" allowOverlap="1" wp14:anchorId="2E64CF1C" wp14:editId="2E64CF1D">
                <wp:simplePos x="0" y="0"/>
                <wp:positionH relativeFrom="column">
                  <wp:posOffset>2696845</wp:posOffset>
                </wp:positionH>
                <wp:positionV relativeFrom="paragraph">
                  <wp:posOffset>3608705</wp:posOffset>
                </wp:positionV>
                <wp:extent cx="464820" cy="266700"/>
                <wp:effectExtent l="10795" t="8255" r="10160" b="10795"/>
                <wp:wrapNone/>
                <wp:docPr id="3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66700"/>
                        </a:xfrm>
                        <a:prstGeom prst="rect">
                          <a:avLst/>
                        </a:prstGeom>
                        <a:solidFill>
                          <a:srgbClr val="FFFFFF"/>
                        </a:solidFill>
                        <a:ln w="9525">
                          <a:solidFill>
                            <a:srgbClr val="000000"/>
                          </a:solidFill>
                          <a:miter lim="800000"/>
                          <a:headEnd/>
                          <a:tailEnd/>
                        </a:ln>
                      </wps:spPr>
                      <wps:txbx>
                        <w:txbxContent>
                          <w:p w14:paraId="2E64CFEB" w14:textId="77777777" w:rsidR="000164F7" w:rsidRPr="00142600" w:rsidRDefault="000164F7" w:rsidP="00142600">
                            <w:pPr>
                              <w:jc w:val="center"/>
                              <w:rPr>
                                <w:sz w:val="16"/>
                                <w:szCs w:val="16"/>
                                <w:rtl/>
                              </w:rPr>
                            </w:pPr>
                            <w:r w:rsidRPr="00142600">
                              <w:rPr>
                                <w:rFonts w:hint="cs"/>
                                <w:b/>
                                <w:bCs/>
                                <w:sz w:val="16"/>
                                <w:szCs w:val="16"/>
                                <w:rtl/>
                              </w:rPr>
                              <w:t>نعم</w:t>
                            </w:r>
                          </w:p>
                          <w:p w14:paraId="2E64CFEC" w14:textId="77777777" w:rsidR="000164F7" w:rsidRDefault="000164F7" w:rsidP="00142600">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CF1C" id="Text Box 104" o:spid="_x0000_s1035" type="#_x0000_t202" style="position:absolute;left:0;text-align:left;margin-left:212.35pt;margin-top:284.15pt;width:36.6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">
                <v:textbox>
                  <w:txbxContent>
                    <w:p w14:paraId="2E64CFEB" w14:textId="77777777" w:rsidR="000164F7" w:rsidRPr="00142600" w:rsidRDefault="000164F7" w:rsidP="00142600">
                      <w:pPr>
                        <w:jc w:val="center"/>
                        <w:rPr>
                          <w:sz w:val="16"/>
                          <w:szCs w:val="16"/>
                          <w:rtl/>
                        </w:rPr>
                      </w:pPr>
                      <w:r w:rsidRPr="00142600">
                        <w:rPr>
                          <w:rFonts w:hint="cs"/>
                          <w:b/>
                          <w:bCs/>
                          <w:sz w:val="16"/>
                          <w:szCs w:val="16"/>
                          <w:rtl/>
                        </w:rPr>
                        <w:t>نعم</w:t>
                      </w:r>
                    </w:p>
                    <w:p w14:paraId="2E64CFEC" w14:textId="77777777" w:rsidR="000164F7" w:rsidRDefault="000164F7" w:rsidP="00142600">
                      <w:pPr>
                        <w:rPr>
                          <w:rtl/>
                        </w:rPr>
                      </w:pPr>
                    </w:p>
                  </w:txbxContent>
                </v:textbox>
              </v:shape>
            </w:pict>
          </mc:Fallback>
        </mc:AlternateContent>
      </w:r>
      <w:r>
        <w:rPr>
          <w:b/>
          <w:bCs/>
          <w:noProof/>
          <w:sz w:val="28"/>
          <w:szCs w:val="28"/>
          <w:u w:val="single"/>
          <w:rtl/>
          <w:lang w:val="en-US" w:eastAsia="en-US" w:bidi="ar-SA"/>
        </w:rPr>
        <mc:AlternateContent>
          <mc:Choice Requires="wps">
            <w:drawing>
              <wp:anchor distT="0" distB="0" distL="114300" distR="114300" simplePos="0" relativeHeight="251706368" behindDoc="0" locked="0" layoutInCell="1" allowOverlap="1" wp14:anchorId="2E64CF1E" wp14:editId="2E64CF1F">
                <wp:simplePos x="0" y="0"/>
                <wp:positionH relativeFrom="column">
                  <wp:posOffset>3733165</wp:posOffset>
                </wp:positionH>
                <wp:positionV relativeFrom="paragraph">
                  <wp:posOffset>2419985</wp:posOffset>
                </wp:positionV>
                <wp:extent cx="1417320" cy="457200"/>
                <wp:effectExtent l="8890" t="10160" r="12065" b="8890"/>
                <wp:wrapNone/>
                <wp:docPr id="3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457200"/>
                        </a:xfrm>
                        <a:prstGeom prst="rect">
                          <a:avLst/>
                        </a:prstGeom>
                        <a:solidFill>
                          <a:srgbClr val="FFFFFF"/>
                        </a:solidFill>
                        <a:ln w="9525">
                          <a:solidFill>
                            <a:srgbClr val="000000"/>
                          </a:solidFill>
                          <a:miter lim="800000"/>
                          <a:headEnd/>
                          <a:tailEnd/>
                        </a:ln>
                      </wps:spPr>
                      <wps:txbx>
                        <w:txbxContent>
                          <w:p w14:paraId="2E64CFED" w14:textId="77777777" w:rsidR="000164F7" w:rsidRPr="00142600" w:rsidRDefault="000164F7" w:rsidP="00142600">
                            <w:pPr>
                              <w:jc w:val="center"/>
                              <w:rPr>
                                <w:sz w:val="16"/>
                                <w:szCs w:val="16"/>
                                <w:rtl/>
                              </w:rPr>
                            </w:pPr>
                            <w:r w:rsidRPr="00142600">
                              <w:rPr>
                                <w:rFonts w:hint="cs"/>
                                <w:b/>
                                <w:bCs/>
                                <w:sz w:val="16"/>
                                <w:szCs w:val="16"/>
                                <w:rtl/>
                              </w:rPr>
                              <w:t>برنامج إدارة المشروع/ وزارة التعليم العالي و البحث العلمي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CF1E" id="Text Box 91" o:spid="_x0000_s1036" type="#_x0000_t202" style="position:absolute;left:0;text-align:left;margin-left:293.95pt;margin-top:190.55pt;width:111.6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">
                <v:textbox>
                  <w:txbxContent>
                    <w:p w14:paraId="2E64CFED" w14:textId="77777777" w:rsidR="000164F7" w:rsidRPr="00142600" w:rsidRDefault="000164F7" w:rsidP="00142600">
                      <w:pPr>
                        <w:jc w:val="center"/>
                        <w:rPr>
                          <w:sz w:val="16"/>
                          <w:szCs w:val="16"/>
                          <w:rtl/>
                        </w:rPr>
                      </w:pPr>
                      <w:r w:rsidRPr="00142600">
                        <w:rPr>
                          <w:rFonts w:hint="cs"/>
                          <w:b/>
                          <w:bCs/>
                          <w:sz w:val="16"/>
                          <w:szCs w:val="16"/>
                          <w:rtl/>
                        </w:rPr>
                        <w:t>برنامج إدارة المشروع/ وزارة التعليم العالي و البحث العلمي</w:t>
                      </w:r>
                    </w:p>
                  </w:txbxContent>
                </v:textbox>
              </v:shape>
            </w:pict>
          </mc:Fallback>
        </mc:AlternateContent>
      </w:r>
      <w:r>
        <w:rPr>
          <w:b/>
          <w:bCs/>
          <w:noProof/>
          <w:sz w:val="28"/>
          <w:szCs w:val="28"/>
          <w:u w:val="single"/>
          <w:rtl/>
          <w:lang w:val="en-US" w:eastAsia="en-US" w:bidi="ar-SA"/>
        </w:rPr>
        <mc:AlternateContent>
          <mc:Choice Requires="wps">
            <w:drawing>
              <wp:anchor distT="0" distB="0" distL="114300" distR="114300" simplePos="0" relativeHeight="251707392" behindDoc="0" locked="0" layoutInCell="1" allowOverlap="1" wp14:anchorId="2E64CF20" wp14:editId="2E64CF21">
                <wp:simplePos x="0" y="0"/>
                <wp:positionH relativeFrom="column">
                  <wp:posOffset>3908425</wp:posOffset>
                </wp:positionH>
                <wp:positionV relativeFrom="paragraph">
                  <wp:posOffset>1345565</wp:posOffset>
                </wp:positionV>
                <wp:extent cx="1127760" cy="320040"/>
                <wp:effectExtent l="12700" t="12065" r="12065" b="10795"/>
                <wp:wrapNone/>
                <wp:docPr id="3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320040"/>
                        </a:xfrm>
                        <a:prstGeom prst="rect">
                          <a:avLst/>
                        </a:prstGeom>
                        <a:solidFill>
                          <a:srgbClr val="FFFFFF"/>
                        </a:solidFill>
                        <a:ln w="9525">
                          <a:solidFill>
                            <a:srgbClr val="000000"/>
                          </a:solidFill>
                          <a:miter lim="800000"/>
                          <a:headEnd/>
                          <a:tailEnd/>
                        </a:ln>
                      </wps:spPr>
                      <wps:txbx>
                        <w:txbxContent>
                          <w:p w14:paraId="2E64CFEE" w14:textId="77777777" w:rsidR="000164F7" w:rsidRPr="00142600" w:rsidRDefault="000164F7" w:rsidP="00142600">
                            <w:pPr>
                              <w:jc w:val="center"/>
                              <w:rPr>
                                <w:sz w:val="20"/>
                                <w:szCs w:val="20"/>
                                <w:rtl/>
                              </w:rPr>
                            </w:pPr>
                            <w:r w:rsidRPr="00142600">
                              <w:rPr>
                                <w:rFonts w:hint="cs"/>
                                <w:b/>
                                <w:bCs/>
                                <w:sz w:val="20"/>
                                <w:szCs w:val="20"/>
                                <w:rtl/>
                              </w:rPr>
                              <w:t>البنك</w:t>
                            </w:r>
                            <w:r w:rsidRPr="00142600">
                              <w:rPr>
                                <w:b/>
                                <w:bCs/>
                                <w:sz w:val="20"/>
                                <w:szCs w:val="20"/>
                                <w:rtl/>
                              </w:rPr>
                              <w:t xml:space="preserve"> </w:t>
                            </w:r>
                            <w:r w:rsidRPr="00142600">
                              <w:rPr>
                                <w:rFonts w:hint="cs"/>
                                <w:b/>
                                <w:bCs/>
                                <w:sz w:val="20"/>
                                <w:szCs w:val="20"/>
                                <w:rtl/>
                              </w:rPr>
                              <w:t>الدولي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CF20" id="Text Box 92" o:spid="_x0000_s1037" type="#_x0000_t202" style="position:absolute;left:0;text-align:left;margin-left:307.75pt;margin-top:105.95pt;width:88.8pt;height:2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">
                <v:textbox>
                  <w:txbxContent>
                    <w:p w14:paraId="2E64CFEE" w14:textId="77777777" w:rsidR="000164F7" w:rsidRPr="00142600" w:rsidRDefault="000164F7" w:rsidP="00142600">
                      <w:pPr>
                        <w:jc w:val="center"/>
                        <w:rPr>
                          <w:sz w:val="20"/>
                          <w:szCs w:val="20"/>
                          <w:rtl/>
                        </w:rPr>
                      </w:pPr>
                      <w:r w:rsidRPr="00142600">
                        <w:rPr>
                          <w:rFonts w:hint="cs"/>
                          <w:b/>
                          <w:bCs/>
                          <w:sz w:val="20"/>
                          <w:szCs w:val="20"/>
                          <w:rtl/>
                        </w:rPr>
                        <w:t>البنك</w:t>
                      </w:r>
                      <w:r w:rsidRPr="00142600">
                        <w:rPr>
                          <w:b/>
                          <w:bCs/>
                          <w:sz w:val="20"/>
                          <w:szCs w:val="20"/>
                          <w:rtl/>
                        </w:rPr>
                        <w:t xml:space="preserve"> </w:t>
                      </w:r>
                      <w:r w:rsidRPr="00142600">
                        <w:rPr>
                          <w:rFonts w:hint="cs"/>
                          <w:b/>
                          <w:bCs/>
                          <w:sz w:val="20"/>
                          <w:szCs w:val="20"/>
                          <w:rtl/>
                        </w:rPr>
                        <w:t>الدولي</w:t>
                      </w:r>
                    </w:p>
                  </w:txbxContent>
                </v:textbox>
              </v:shape>
            </w:pict>
          </mc:Fallback>
        </mc:AlternateContent>
      </w:r>
      <w:r>
        <w:rPr>
          <w:b/>
          <w:bCs/>
          <w:noProof/>
          <w:sz w:val="28"/>
          <w:szCs w:val="28"/>
          <w:u w:val="single"/>
          <w:rtl/>
          <w:lang w:val="en-US" w:eastAsia="en-US" w:bidi="ar-SA"/>
        </w:rPr>
        <mc:AlternateContent>
          <mc:Choice Requires="wps">
            <w:drawing>
              <wp:anchor distT="0" distB="0" distL="114300" distR="114300" simplePos="0" relativeHeight="251708416" behindDoc="0" locked="0" layoutInCell="1" allowOverlap="1" wp14:anchorId="2E64CF22" wp14:editId="2E64CF23">
                <wp:simplePos x="0" y="0"/>
                <wp:positionH relativeFrom="column">
                  <wp:posOffset>3999865</wp:posOffset>
                </wp:positionH>
                <wp:positionV relativeFrom="paragraph">
                  <wp:posOffset>705485</wp:posOffset>
                </wp:positionV>
                <wp:extent cx="975360" cy="426720"/>
                <wp:effectExtent l="8890" t="10160" r="6350" b="10795"/>
                <wp:wrapNone/>
                <wp:docPr id="3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426720"/>
                        </a:xfrm>
                        <a:prstGeom prst="rect">
                          <a:avLst/>
                        </a:prstGeom>
                        <a:solidFill>
                          <a:srgbClr val="FFFFFF"/>
                        </a:solidFill>
                        <a:ln w="9525">
                          <a:solidFill>
                            <a:srgbClr val="000000"/>
                          </a:solidFill>
                          <a:miter lim="800000"/>
                          <a:headEnd/>
                          <a:tailEnd/>
                        </a:ln>
                      </wps:spPr>
                      <wps:txbx>
                        <w:txbxContent>
                          <w:p w14:paraId="2E64CFEF" w14:textId="77777777" w:rsidR="000164F7" w:rsidRPr="00142600" w:rsidRDefault="000164F7" w:rsidP="00142600">
                            <w:pPr>
                              <w:jc w:val="center"/>
                              <w:rPr>
                                <w:sz w:val="18"/>
                                <w:szCs w:val="18"/>
                                <w:rtl/>
                              </w:rPr>
                            </w:pPr>
                            <w:r w:rsidRPr="00142600">
                              <w:rPr>
                                <w:rFonts w:hint="cs"/>
                                <w:b/>
                                <w:bCs/>
                                <w:sz w:val="18"/>
                                <w:szCs w:val="18"/>
                                <w:rtl/>
                              </w:rPr>
                              <w:t>البنك المركزي التونسي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CF22" id="Text Box 93" o:spid="_x0000_s1038" type="#_x0000_t202" style="position:absolute;left:0;text-align:left;margin-left:314.95pt;margin-top:55.55pt;width:76.8pt;height:3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">
                <v:textbox>
                  <w:txbxContent>
                    <w:p w14:paraId="2E64CFEF" w14:textId="77777777" w:rsidR="000164F7" w:rsidRPr="00142600" w:rsidRDefault="000164F7" w:rsidP="00142600">
                      <w:pPr>
                        <w:jc w:val="center"/>
                        <w:rPr>
                          <w:sz w:val="18"/>
                          <w:szCs w:val="18"/>
                          <w:rtl/>
                        </w:rPr>
                      </w:pPr>
                      <w:r w:rsidRPr="00142600">
                        <w:rPr>
                          <w:rFonts w:hint="cs"/>
                          <w:b/>
                          <w:bCs/>
                          <w:sz w:val="18"/>
                          <w:szCs w:val="18"/>
                          <w:rtl/>
                        </w:rPr>
                        <w:t>البنك المركزي التونسي</w:t>
                      </w:r>
                    </w:p>
                  </w:txbxContent>
                </v:textbox>
              </v:shape>
            </w:pict>
          </mc:Fallback>
        </mc:AlternateContent>
      </w:r>
      <w:r>
        <w:rPr>
          <w:b/>
          <w:bCs/>
          <w:noProof/>
          <w:sz w:val="28"/>
          <w:szCs w:val="28"/>
          <w:u w:val="single"/>
          <w:rtl/>
          <w:lang w:val="en-US" w:eastAsia="en-US" w:bidi="ar-SA"/>
        </w:rPr>
        <mc:AlternateContent>
          <mc:Choice Requires="wps">
            <w:drawing>
              <wp:anchor distT="0" distB="0" distL="114300" distR="114300" simplePos="0" relativeHeight="251715584" behindDoc="0" locked="0" layoutInCell="1" allowOverlap="1" wp14:anchorId="2E64CF24" wp14:editId="2E64CF25">
                <wp:simplePos x="0" y="0"/>
                <wp:positionH relativeFrom="column">
                  <wp:posOffset>1462405</wp:posOffset>
                </wp:positionH>
                <wp:positionV relativeFrom="paragraph">
                  <wp:posOffset>2419985</wp:posOffset>
                </wp:positionV>
                <wp:extent cx="1981200" cy="708660"/>
                <wp:effectExtent l="5080" t="10160" r="13970" b="5080"/>
                <wp:wrapNone/>
                <wp:docPr id="3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08660"/>
                        </a:xfrm>
                        <a:prstGeom prst="rect">
                          <a:avLst/>
                        </a:prstGeom>
                        <a:solidFill>
                          <a:srgbClr val="FFFFFF"/>
                        </a:solidFill>
                        <a:ln w="9525">
                          <a:solidFill>
                            <a:srgbClr val="000000"/>
                          </a:solidFill>
                          <a:miter lim="800000"/>
                          <a:headEnd/>
                          <a:tailEnd/>
                        </a:ln>
                      </wps:spPr>
                      <wps:txbx>
                        <w:txbxContent>
                          <w:p w14:paraId="2E64CFF0" w14:textId="77777777" w:rsidR="000164F7" w:rsidRPr="00142600" w:rsidRDefault="000164F7" w:rsidP="00117EB4">
                            <w:pPr>
                              <w:jc w:val="center"/>
                              <w:rPr>
                                <w:rtl/>
                              </w:rPr>
                            </w:pPr>
                            <w:r w:rsidRPr="00142600">
                              <w:rPr>
                                <w:rFonts w:hint="cs"/>
                                <w:rtl/>
                              </w:rPr>
                              <w:t>الفواتير</w:t>
                            </w:r>
                            <w:r w:rsidRPr="00142600">
                              <w:rPr>
                                <w:rtl/>
                              </w:rPr>
                              <w:t xml:space="preserve"> / </w:t>
                            </w:r>
                            <w:r w:rsidRPr="00142600">
                              <w:rPr>
                                <w:rFonts w:hint="cs"/>
                                <w:rtl/>
                              </w:rPr>
                              <w:t>المقدّمات</w:t>
                            </w:r>
                            <w:r w:rsidRPr="00142600">
                              <w:rPr>
                                <w:rtl/>
                              </w:rPr>
                              <w:t xml:space="preserve"> </w:t>
                            </w:r>
                            <w:r w:rsidRPr="00142600">
                              <w:rPr>
                                <w:rFonts w:hint="cs"/>
                                <w:rtl/>
                              </w:rPr>
                              <w:t>للمستفيدين</w:t>
                            </w:r>
                            <w:r w:rsidRPr="00142600">
                              <w:rPr>
                                <w:rtl/>
                              </w:rPr>
                              <w:t xml:space="preserve"> </w:t>
                            </w:r>
                            <w:r w:rsidRPr="00142600">
                              <w:rPr>
                                <w:rFonts w:hint="cs"/>
                                <w:rtl/>
                              </w:rPr>
                              <w:t>من برنامج دعم الجودة المرسلة</w:t>
                            </w:r>
                            <w:r w:rsidRPr="00142600">
                              <w:rPr>
                                <w:rtl/>
                              </w:rPr>
                              <w:t xml:space="preserve"> </w:t>
                            </w:r>
                            <w:r w:rsidRPr="00142600">
                              <w:rPr>
                                <w:rFonts w:hint="cs"/>
                                <w:rtl/>
                              </w:rPr>
                              <w:t>إلى</w:t>
                            </w:r>
                            <w:r w:rsidRPr="00142600">
                              <w:rPr>
                                <w:rtl/>
                              </w:rPr>
                              <w:t xml:space="preserve"> </w:t>
                            </w:r>
                            <w:r w:rsidRPr="00142600">
                              <w:rPr>
                                <w:rFonts w:hint="cs"/>
                                <w:rtl/>
                              </w:rPr>
                              <w:t>البنك</w:t>
                            </w:r>
                            <w:r w:rsidRPr="00142600">
                              <w:rPr>
                                <w:rtl/>
                              </w:rPr>
                              <w:t xml:space="preserve"> </w:t>
                            </w:r>
                            <w:r w:rsidRPr="00142600">
                              <w:rPr>
                                <w:rFonts w:hint="cs"/>
                                <w:rtl/>
                              </w:rPr>
                              <w:t>المركزي</w:t>
                            </w:r>
                            <w:r w:rsidRPr="00142600">
                              <w:rPr>
                                <w:rtl/>
                              </w:rPr>
                              <w:t xml:space="preserve"> </w:t>
                            </w:r>
                            <w:r w:rsidRPr="00142600">
                              <w:rPr>
                                <w:rFonts w:hint="cs"/>
                                <w:rtl/>
                              </w:rPr>
                              <w:t>التونسي</w:t>
                            </w:r>
                            <w:r w:rsidRPr="00142600">
                              <w:rPr>
                                <w:rtl/>
                              </w:rPr>
                              <w:t xml:space="preserve"> </w:t>
                            </w:r>
                            <w:r w:rsidRPr="00142600">
                              <w:rPr>
                                <w:rFonts w:hint="cs"/>
                                <w:rtl/>
                              </w:rPr>
                              <w:t>للدفع</w:t>
                            </w:r>
                            <w:r w:rsidRPr="00142600">
                              <w:rPr>
                                <w:rtl/>
                              </w:rPr>
                              <w:t xml:space="preserve"> </w:t>
                            </w:r>
                            <w:r w:rsidRPr="00142600">
                              <w:rPr>
                                <w:rFonts w:hint="cs"/>
                                <w:rtl/>
                              </w:rPr>
                              <w:t>من</w:t>
                            </w:r>
                            <w:r w:rsidRPr="00142600">
                              <w:rPr>
                                <w:rtl/>
                              </w:rPr>
                              <w:t xml:space="preserve"> </w:t>
                            </w:r>
                            <w:r w:rsidRPr="00142600">
                              <w:rPr>
                                <w:rFonts w:hint="cs"/>
                                <w:rtl/>
                              </w:rPr>
                              <w:t>الحساب المخصّص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CF24" id="Text Box 100" o:spid="_x0000_s1039" type="#_x0000_t202" style="position:absolute;left:0;text-align:left;margin-left:115.15pt;margin-top:190.55pt;width:156pt;height:5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">
                <v:textbox>
                  <w:txbxContent>
                    <w:p w14:paraId="2E64CFF0" w14:textId="77777777" w:rsidR="000164F7" w:rsidRPr="00142600" w:rsidRDefault="000164F7" w:rsidP="00117EB4">
                      <w:pPr>
                        <w:jc w:val="center"/>
                        <w:rPr>
                          <w:rtl/>
                        </w:rPr>
                      </w:pPr>
                      <w:r w:rsidRPr="00142600">
                        <w:rPr>
                          <w:rFonts w:hint="cs"/>
                          <w:rtl/>
                        </w:rPr>
                        <w:t>الفواتير</w:t>
                      </w:r>
                      <w:r w:rsidRPr="00142600">
                        <w:rPr>
                          <w:rtl/>
                        </w:rPr>
                        <w:t xml:space="preserve"> / </w:t>
                      </w:r>
                      <w:r w:rsidRPr="00142600">
                        <w:rPr>
                          <w:rFonts w:hint="cs"/>
                          <w:rtl/>
                        </w:rPr>
                        <w:t>المقدّمات</w:t>
                      </w:r>
                      <w:r w:rsidRPr="00142600">
                        <w:rPr>
                          <w:rtl/>
                        </w:rPr>
                        <w:t xml:space="preserve"> </w:t>
                      </w:r>
                      <w:r w:rsidRPr="00142600">
                        <w:rPr>
                          <w:rFonts w:hint="cs"/>
                          <w:rtl/>
                        </w:rPr>
                        <w:t>للمستفيدين</w:t>
                      </w:r>
                      <w:r w:rsidRPr="00142600">
                        <w:rPr>
                          <w:rtl/>
                        </w:rPr>
                        <w:t xml:space="preserve"> </w:t>
                      </w:r>
                      <w:r w:rsidRPr="00142600">
                        <w:rPr>
                          <w:rFonts w:hint="cs"/>
                          <w:rtl/>
                        </w:rPr>
                        <w:t>من برنامج دعم الجودة المرسلة</w:t>
                      </w:r>
                      <w:r w:rsidRPr="00142600">
                        <w:rPr>
                          <w:rtl/>
                        </w:rPr>
                        <w:t xml:space="preserve"> </w:t>
                      </w:r>
                      <w:r w:rsidRPr="00142600">
                        <w:rPr>
                          <w:rFonts w:hint="cs"/>
                          <w:rtl/>
                        </w:rPr>
                        <w:t>إلى</w:t>
                      </w:r>
                      <w:r w:rsidRPr="00142600">
                        <w:rPr>
                          <w:rtl/>
                        </w:rPr>
                        <w:t xml:space="preserve"> </w:t>
                      </w:r>
                      <w:r w:rsidRPr="00142600">
                        <w:rPr>
                          <w:rFonts w:hint="cs"/>
                          <w:rtl/>
                        </w:rPr>
                        <w:t>البنك</w:t>
                      </w:r>
                      <w:r w:rsidRPr="00142600">
                        <w:rPr>
                          <w:rtl/>
                        </w:rPr>
                        <w:t xml:space="preserve"> </w:t>
                      </w:r>
                      <w:r w:rsidRPr="00142600">
                        <w:rPr>
                          <w:rFonts w:hint="cs"/>
                          <w:rtl/>
                        </w:rPr>
                        <w:t>المركزي</w:t>
                      </w:r>
                      <w:r w:rsidRPr="00142600">
                        <w:rPr>
                          <w:rtl/>
                        </w:rPr>
                        <w:t xml:space="preserve"> </w:t>
                      </w:r>
                      <w:r w:rsidRPr="00142600">
                        <w:rPr>
                          <w:rFonts w:hint="cs"/>
                          <w:rtl/>
                        </w:rPr>
                        <w:t>التونسي</w:t>
                      </w:r>
                      <w:r w:rsidRPr="00142600">
                        <w:rPr>
                          <w:rtl/>
                        </w:rPr>
                        <w:t xml:space="preserve"> </w:t>
                      </w:r>
                      <w:r w:rsidRPr="00142600">
                        <w:rPr>
                          <w:rFonts w:hint="cs"/>
                          <w:rtl/>
                        </w:rPr>
                        <w:t>للدفع</w:t>
                      </w:r>
                      <w:r w:rsidRPr="00142600">
                        <w:rPr>
                          <w:rtl/>
                        </w:rPr>
                        <w:t xml:space="preserve"> </w:t>
                      </w:r>
                      <w:r w:rsidRPr="00142600">
                        <w:rPr>
                          <w:rFonts w:hint="cs"/>
                          <w:rtl/>
                        </w:rPr>
                        <w:t>من</w:t>
                      </w:r>
                      <w:r w:rsidRPr="00142600">
                        <w:rPr>
                          <w:rtl/>
                        </w:rPr>
                        <w:t xml:space="preserve"> </w:t>
                      </w:r>
                      <w:r w:rsidRPr="00142600">
                        <w:rPr>
                          <w:rFonts w:hint="cs"/>
                          <w:rtl/>
                        </w:rPr>
                        <w:t>الحساب المخصّص</w:t>
                      </w:r>
                    </w:p>
                  </w:txbxContent>
                </v:textbox>
              </v:shape>
            </w:pict>
          </mc:Fallback>
        </mc:AlternateContent>
      </w:r>
      <w:r>
        <w:rPr>
          <w:b/>
          <w:bCs/>
          <w:noProof/>
          <w:sz w:val="28"/>
          <w:szCs w:val="28"/>
          <w:u w:val="single"/>
          <w:rtl/>
          <w:lang w:val="en-US" w:eastAsia="en-US" w:bidi="ar-SA"/>
        </w:rPr>
        <mc:AlternateContent>
          <mc:Choice Requires="wps">
            <w:drawing>
              <wp:anchor distT="0" distB="0" distL="114300" distR="114300" simplePos="0" relativeHeight="251717632" behindDoc="0" locked="0" layoutInCell="1" allowOverlap="1" wp14:anchorId="2E64CF26" wp14:editId="2E64CF27">
                <wp:simplePos x="0" y="0"/>
                <wp:positionH relativeFrom="column">
                  <wp:posOffset>1614805</wp:posOffset>
                </wp:positionH>
                <wp:positionV relativeFrom="paragraph">
                  <wp:posOffset>3319145</wp:posOffset>
                </wp:positionV>
                <wp:extent cx="1722120" cy="441960"/>
                <wp:effectExtent l="24130" t="13970" r="25400" b="10795"/>
                <wp:wrapNone/>
                <wp:docPr id="31"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441960"/>
                        </a:xfrm>
                        <a:prstGeom prst="flowChartDecision">
                          <a:avLst/>
                        </a:prstGeom>
                        <a:solidFill>
                          <a:srgbClr val="FFFFFF"/>
                        </a:solidFill>
                        <a:ln w="9525">
                          <a:solidFill>
                            <a:srgbClr val="000000"/>
                          </a:solidFill>
                          <a:miter lim="800000"/>
                          <a:headEnd/>
                          <a:tailEnd/>
                        </a:ln>
                      </wps:spPr>
                      <wps:txbx>
                        <w:txbxContent>
                          <w:p w14:paraId="2E64CFF1" w14:textId="77777777" w:rsidR="000164F7" w:rsidRDefault="000164F7" w:rsidP="00117EB4">
                            <w:pPr>
                              <w:jc w:val="center"/>
                              <w:rPr>
                                <w:rtl/>
                              </w:rPr>
                            </w:pPr>
                            <w:r w:rsidRPr="00E03C20">
                              <w:rPr>
                                <w:rFonts w:hint="cs"/>
                                <w:sz w:val="28"/>
                                <w:szCs w:val="28"/>
                                <w:rtl/>
                              </w:rPr>
                              <w:t>الموافقة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4CF26" id="_x0000_t110" coordsize="21600,21600" o:spt="110" path="m10800,l,10800,10800,21600,21600,10800xe">
                <v:stroke joinstyle="miter"/>
                <v:path gradientshapeok="t" o:connecttype="rect" textboxrect="5400,5400,16200,16200"/>
              </v:shapetype>
              <v:shape id="AutoShape 102" o:spid="_x0000_s1040" type="#_x0000_t110" style="position:absolute;left:0;text-align:left;margin-left:127.15pt;margin-top:261.35pt;width:135.6pt;height:3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">
                <v:textbox>
                  <w:txbxContent>
                    <w:p w14:paraId="2E64CFF1" w14:textId="77777777" w:rsidR="000164F7" w:rsidRDefault="000164F7" w:rsidP="00117EB4">
                      <w:pPr>
                        <w:jc w:val="center"/>
                        <w:rPr>
                          <w:rtl/>
                        </w:rPr>
                      </w:pPr>
                      <w:r w:rsidRPr="00E03C20">
                        <w:rPr>
                          <w:rFonts w:hint="cs"/>
                          <w:sz w:val="28"/>
                          <w:szCs w:val="28"/>
                          <w:rtl/>
                        </w:rPr>
                        <w:t>الموافقة</w:t>
                      </w:r>
                    </w:p>
                  </w:txbxContent>
                </v:textbox>
              </v:shape>
            </w:pict>
          </mc:Fallback>
        </mc:AlternateContent>
      </w:r>
      <w:r>
        <w:rPr>
          <w:b/>
          <w:bCs/>
          <w:noProof/>
          <w:sz w:val="28"/>
          <w:szCs w:val="28"/>
          <w:u w:val="single"/>
          <w:rtl/>
          <w:lang w:val="en-US" w:eastAsia="en-US" w:bidi="ar-SA"/>
        </w:rPr>
        <mc:AlternateContent>
          <mc:Choice Requires="wps">
            <w:drawing>
              <wp:anchor distT="0" distB="0" distL="114300" distR="114300" simplePos="0" relativeHeight="251714560" behindDoc="0" locked="0" layoutInCell="1" allowOverlap="1" wp14:anchorId="2E64CF28" wp14:editId="2E64CF29">
                <wp:simplePos x="0" y="0"/>
                <wp:positionH relativeFrom="column">
                  <wp:posOffset>1614805</wp:posOffset>
                </wp:positionH>
                <wp:positionV relativeFrom="paragraph">
                  <wp:posOffset>1452245</wp:posOffset>
                </wp:positionV>
                <wp:extent cx="1722120" cy="556260"/>
                <wp:effectExtent l="5080" t="13970" r="6350" b="10795"/>
                <wp:wrapNone/>
                <wp:docPr id="3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56260"/>
                        </a:xfrm>
                        <a:prstGeom prst="rect">
                          <a:avLst/>
                        </a:prstGeom>
                        <a:solidFill>
                          <a:srgbClr val="FFFFFF"/>
                        </a:solidFill>
                        <a:ln w="9525">
                          <a:solidFill>
                            <a:srgbClr val="000000"/>
                          </a:solidFill>
                          <a:miter lim="800000"/>
                          <a:headEnd/>
                          <a:tailEnd/>
                        </a:ln>
                      </wps:spPr>
                      <wps:txbx>
                        <w:txbxContent>
                          <w:p w14:paraId="2E64CFF2" w14:textId="77777777" w:rsidR="000164F7" w:rsidRPr="00117EB4" w:rsidRDefault="000164F7" w:rsidP="00117EB4">
                            <w:pPr>
                              <w:bidi/>
                              <w:spacing w:after="200" w:line="276" w:lineRule="auto"/>
                              <w:jc w:val="both"/>
                              <w:rPr>
                                <w:rtl/>
                              </w:rPr>
                            </w:pPr>
                            <w:r w:rsidRPr="00117EB4">
                              <w:rPr>
                                <w:rFonts w:hint="cs"/>
                                <w:rtl/>
                              </w:rPr>
                              <w:t>تجديد</w:t>
                            </w:r>
                            <w:r w:rsidRPr="00117EB4">
                              <w:rPr>
                                <w:rtl/>
                              </w:rPr>
                              <w:t xml:space="preserve"> </w:t>
                            </w:r>
                            <w:r w:rsidRPr="00117EB4">
                              <w:rPr>
                                <w:rFonts w:hint="cs"/>
                                <w:rtl/>
                              </w:rPr>
                              <w:t>الحسابات المخصّصة</w:t>
                            </w:r>
                            <w:r w:rsidRPr="00117EB4">
                              <w:rPr>
                                <w:rtl/>
                              </w:rPr>
                              <w:t xml:space="preserve"> </w:t>
                            </w:r>
                            <w:r w:rsidRPr="00117EB4">
                              <w:rPr>
                                <w:rFonts w:hint="cs"/>
                                <w:rtl/>
                              </w:rPr>
                              <w:t>من</w:t>
                            </w:r>
                            <w:r w:rsidRPr="00117EB4">
                              <w:rPr>
                                <w:rtl/>
                              </w:rPr>
                              <w:t xml:space="preserve"> </w:t>
                            </w:r>
                            <w:r w:rsidRPr="00117EB4">
                              <w:rPr>
                                <w:rFonts w:hint="cs"/>
                                <w:rtl/>
                              </w:rPr>
                              <w:t>قبل البنك</w:t>
                            </w:r>
                            <w:r w:rsidRPr="00117EB4">
                              <w:rPr>
                                <w:rtl/>
                              </w:rPr>
                              <w:t xml:space="preserve"> </w:t>
                            </w:r>
                            <w:r w:rsidRPr="00117EB4">
                              <w:rPr>
                                <w:rFonts w:hint="cs"/>
                                <w:rtl/>
                              </w:rPr>
                              <w:t xml:space="preserve">الدولي </w:t>
                            </w:r>
                          </w:p>
                          <w:p w14:paraId="2E64CFF3" w14:textId="77777777" w:rsidR="000164F7" w:rsidRDefault="000164F7" w:rsidP="00117EB4">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CF28" id="Text Box 99" o:spid="_x0000_s1041" type="#_x0000_t202" style="position:absolute;left:0;text-align:left;margin-left:127.15pt;margin-top:114.35pt;width:135.6pt;height:4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">
                <v:textbox>
                  <w:txbxContent>
                    <w:p w14:paraId="2E64CFF2" w14:textId="77777777" w:rsidR="000164F7" w:rsidRPr="00117EB4" w:rsidRDefault="000164F7" w:rsidP="00117EB4">
                      <w:pPr>
                        <w:bidi/>
                        <w:spacing w:after="200" w:line="276" w:lineRule="auto"/>
                        <w:jc w:val="both"/>
                        <w:rPr>
                          <w:rtl/>
                        </w:rPr>
                      </w:pPr>
                      <w:r w:rsidRPr="00117EB4">
                        <w:rPr>
                          <w:rFonts w:hint="cs"/>
                          <w:rtl/>
                        </w:rPr>
                        <w:t>تجديد</w:t>
                      </w:r>
                      <w:r w:rsidRPr="00117EB4">
                        <w:rPr>
                          <w:rtl/>
                        </w:rPr>
                        <w:t xml:space="preserve"> </w:t>
                      </w:r>
                      <w:r w:rsidRPr="00117EB4">
                        <w:rPr>
                          <w:rFonts w:hint="cs"/>
                          <w:rtl/>
                        </w:rPr>
                        <w:t>الحسابات المخصّصة</w:t>
                      </w:r>
                      <w:r w:rsidRPr="00117EB4">
                        <w:rPr>
                          <w:rtl/>
                        </w:rPr>
                        <w:t xml:space="preserve"> </w:t>
                      </w:r>
                      <w:r w:rsidRPr="00117EB4">
                        <w:rPr>
                          <w:rFonts w:hint="cs"/>
                          <w:rtl/>
                        </w:rPr>
                        <w:t>من</w:t>
                      </w:r>
                      <w:r w:rsidRPr="00117EB4">
                        <w:rPr>
                          <w:rtl/>
                        </w:rPr>
                        <w:t xml:space="preserve"> </w:t>
                      </w:r>
                      <w:r w:rsidRPr="00117EB4">
                        <w:rPr>
                          <w:rFonts w:hint="cs"/>
                          <w:rtl/>
                        </w:rPr>
                        <w:t>قبل البنك</w:t>
                      </w:r>
                      <w:r w:rsidRPr="00117EB4">
                        <w:rPr>
                          <w:rtl/>
                        </w:rPr>
                        <w:t xml:space="preserve"> </w:t>
                      </w:r>
                      <w:r w:rsidRPr="00117EB4">
                        <w:rPr>
                          <w:rFonts w:hint="cs"/>
                          <w:rtl/>
                        </w:rPr>
                        <w:t xml:space="preserve">الدولي </w:t>
                      </w:r>
                    </w:p>
                    <w:p w14:paraId="2E64CFF3" w14:textId="77777777" w:rsidR="000164F7" w:rsidRDefault="000164F7" w:rsidP="00117EB4">
                      <w:pPr>
                        <w:rPr>
                          <w:rtl/>
                        </w:rPr>
                      </w:pPr>
                    </w:p>
                  </w:txbxContent>
                </v:textbox>
              </v:shape>
            </w:pict>
          </mc:Fallback>
        </mc:AlternateContent>
      </w:r>
      <w:r>
        <w:rPr>
          <w:b/>
          <w:bCs/>
          <w:noProof/>
          <w:sz w:val="28"/>
          <w:szCs w:val="28"/>
          <w:u w:val="single"/>
          <w:rtl/>
          <w:lang w:val="en-US" w:eastAsia="en-US" w:bidi="ar-SA"/>
        </w:rPr>
        <mc:AlternateContent>
          <mc:Choice Requires="wps">
            <w:drawing>
              <wp:anchor distT="0" distB="0" distL="114300" distR="114300" simplePos="0" relativeHeight="251716608" behindDoc="0" locked="0" layoutInCell="1" allowOverlap="1" wp14:anchorId="2E64CF2A" wp14:editId="2E64CF2B">
                <wp:simplePos x="0" y="0"/>
                <wp:positionH relativeFrom="column">
                  <wp:posOffset>1614805</wp:posOffset>
                </wp:positionH>
                <wp:positionV relativeFrom="paragraph">
                  <wp:posOffset>3875405</wp:posOffset>
                </wp:positionV>
                <wp:extent cx="1905000" cy="830580"/>
                <wp:effectExtent l="5080" t="8255" r="13970" b="8890"/>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30580"/>
                        </a:xfrm>
                        <a:prstGeom prst="rect">
                          <a:avLst/>
                        </a:prstGeom>
                        <a:solidFill>
                          <a:srgbClr val="FFFFFF"/>
                        </a:solidFill>
                        <a:ln w="9525">
                          <a:solidFill>
                            <a:srgbClr val="000000"/>
                          </a:solidFill>
                          <a:miter lim="800000"/>
                          <a:headEnd/>
                          <a:tailEnd/>
                        </a:ln>
                      </wps:spPr>
                      <wps:txbx>
                        <w:txbxContent>
                          <w:p w14:paraId="2E64CFF4" w14:textId="77777777" w:rsidR="000164F7" w:rsidRPr="00117EB4" w:rsidRDefault="000164F7" w:rsidP="00117EB4">
                            <w:pPr>
                              <w:jc w:val="center"/>
                              <w:rPr>
                                <w:rtl/>
                              </w:rPr>
                            </w:pPr>
                            <w:r w:rsidRPr="00117EB4">
                              <w:rPr>
                                <w:rFonts w:hint="cs"/>
                                <w:rtl/>
                              </w:rPr>
                              <w:t>الدفع لفائدة المزوّدين و المستفيدين من برنامج دعم الجودة (مؤسسات قطاع التعليم العالي)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CF2A" id="Text Box 101" o:spid="_x0000_s1042" type="#_x0000_t202" style="position:absolute;left:0;text-align:left;margin-left:127.15pt;margin-top:305.15pt;width:150pt;height:6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">
                <v:textbox>
                  <w:txbxContent>
                    <w:p w14:paraId="2E64CFF4" w14:textId="77777777" w:rsidR="000164F7" w:rsidRPr="00117EB4" w:rsidRDefault="000164F7" w:rsidP="00117EB4">
                      <w:pPr>
                        <w:jc w:val="center"/>
                        <w:rPr>
                          <w:rtl/>
                        </w:rPr>
                      </w:pPr>
                      <w:r w:rsidRPr="00117EB4">
                        <w:rPr>
                          <w:rFonts w:hint="cs"/>
                          <w:rtl/>
                        </w:rPr>
                        <w:t>الدفع لفائدة المزوّدين و المستفيدين من برنامج دعم الجودة (مؤسسات قطاع التعليم العالي)</w:t>
                      </w:r>
                    </w:p>
                  </w:txbxContent>
                </v:textbox>
              </v:shape>
            </w:pict>
          </mc:Fallback>
        </mc:AlternateContent>
      </w:r>
      <w:r>
        <w:rPr>
          <w:b/>
          <w:bCs/>
          <w:noProof/>
          <w:sz w:val="28"/>
          <w:szCs w:val="28"/>
          <w:u w:val="single"/>
          <w:rtl/>
          <w:lang w:val="en-US" w:eastAsia="en-US" w:bidi="ar-SA"/>
        </w:rPr>
        <mc:AlternateContent>
          <mc:Choice Requires="wps">
            <w:drawing>
              <wp:anchor distT="0" distB="0" distL="114300" distR="114300" simplePos="0" relativeHeight="251711488" behindDoc="0" locked="0" layoutInCell="1" allowOverlap="1" wp14:anchorId="2E64CF2C" wp14:editId="2E64CF2D">
                <wp:simplePos x="0" y="0"/>
                <wp:positionH relativeFrom="column">
                  <wp:posOffset>1614805</wp:posOffset>
                </wp:positionH>
                <wp:positionV relativeFrom="paragraph">
                  <wp:posOffset>362585</wp:posOffset>
                </wp:positionV>
                <wp:extent cx="1722120" cy="518160"/>
                <wp:effectExtent l="5080" t="10160" r="6350" b="5080"/>
                <wp:wrapNone/>
                <wp:docPr id="2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18160"/>
                        </a:xfrm>
                        <a:prstGeom prst="rect">
                          <a:avLst/>
                        </a:prstGeom>
                        <a:solidFill>
                          <a:srgbClr val="FFFFFF"/>
                        </a:solidFill>
                        <a:ln w="9525">
                          <a:solidFill>
                            <a:srgbClr val="000000"/>
                          </a:solidFill>
                          <a:miter lim="800000"/>
                          <a:headEnd/>
                          <a:tailEnd/>
                        </a:ln>
                      </wps:spPr>
                      <wps:txbx>
                        <w:txbxContent>
                          <w:p w14:paraId="2E64CFF5" w14:textId="77777777" w:rsidR="000164F7" w:rsidRPr="00117EB4" w:rsidRDefault="000164F7" w:rsidP="00117EB4">
                            <w:pPr>
                              <w:jc w:val="center"/>
                              <w:rPr>
                                <w:rtl/>
                              </w:rPr>
                            </w:pPr>
                            <w:r w:rsidRPr="00117EB4">
                              <w:rPr>
                                <w:rFonts w:hint="cs"/>
                                <w:rtl/>
                              </w:rPr>
                              <w:t>طلب</w:t>
                            </w:r>
                            <w:r w:rsidRPr="00117EB4">
                              <w:rPr>
                                <w:rtl/>
                              </w:rPr>
                              <w:t xml:space="preserve"> </w:t>
                            </w:r>
                            <w:r w:rsidRPr="00117EB4">
                              <w:rPr>
                                <w:rFonts w:hint="cs"/>
                                <w:rtl/>
                              </w:rPr>
                              <w:t>تجديد</w:t>
                            </w:r>
                            <w:r w:rsidRPr="00117EB4">
                              <w:rPr>
                                <w:rtl/>
                              </w:rPr>
                              <w:t xml:space="preserve"> </w:t>
                            </w:r>
                            <w:r w:rsidRPr="00117EB4">
                              <w:rPr>
                                <w:rFonts w:hint="cs"/>
                                <w:rtl/>
                              </w:rPr>
                              <w:t>الحساب</w:t>
                            </w:r>
                            <w:r w:rsidRPr="00117EB4">
                              <w:rPr>
                                <w:rtl/>
                              </w:rPr>
                              <w:t xml:space="preserve"> </w:t>
                            </w:r>
                            <w:r w:rsidRPr="00117EB4">
                              <w:rPr>
                                <w:rFonts w:hint="cs"/>
                                <w:rtl/>
                              </w:rPr>
                              <w:t>المخصص</w:t>
                            </w:r>
                            <w:r w:rsidRPr="00117EB4">
                              <w:rPr>
                                <w:rtl/>
                              </w:rPr>
                              <w:t xml:space="preserve"> </w:t>
                            </w:r>
                            <w:r w:rsidRPr="00117EB4">
                              <w:rPr>
                                <w:rFonts w:hint="cs"/>
                                <w:rtl/>
                              </w:rPr>
                              <w:t>المرسل</w:t>
                            </w:r>
                            <w:r w:rsidRPr="00117EB4">
                              <w:rPr>
                                <w:rtl/>
                              </w:rPr>
                              <w:t xml:space="preserve"> </w:t>
                            </w:r>
                            <w:r w:rsidRPr="00117EB4">
                              <w:rPr>
                                <w:rFonts w:hint="cs"/>
                                <w:rtl/>
                              </w:rPr>
                              <w:t>إلى</w:t>
                            </w:r>
                            <w:r w:rsidRPr="00117EB4">
                              <w:rPr>
                                <w:rtl/>
                              </w:rPr>
                              <w:t xml:space="preserve"> </w:t>
                            </w:r>
                            <w:r w:rsidRPr="00117EB4">
                              <w:rPr>
                                <w:rFonts w:hint="cs"/>
                                <w:rtl/>
                              </w:rPr>
                              <w:t>البنك</w:t>
                            </w:r>
                            <w:r w:rsidRPr="00117EB4">
                              <w:rPr>
                                <w:rtl/>
                              </w:rPr>
                              <w:t xml:space="preserve"> </w:t>
                            </w:r>
                            <w:r w:rsidRPr="00117EB4">
                              <w:rPr>
                                <w:rFonts w:hint="cs"/>
                                <w:rtl/>
                              </w:rPr>
                              <w:t>الدولي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CF2C" id="Text Box 96" o:spid="_x0000_s1043" type="#_x0000_t202" style="position:absolute;left:0;text-align:left;margin-left:127.15pt;margin-top:28.55pt;width:135.6pt;height:4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">
                <v:textbox>
                  <w:txbxContent>
                    <w:p w14:paraId="2E64CFF5" w14:textId="77777777" w:rsidR="000164F7" w:rsidRPr="00117EB4" w:rsidRDefault="000164F7" w:rsidP="00117EB4">
                      <w:pPr>
                        <w:jc w:val="center"/>
                        <w:rPr>
                          <w:rtl/>
                        </w:rPr>
                      </w:pPr>
                      <w:r w:rsidRPr="00117EB4">
                        <w:rPr>
                          <w:rFonts w:hint="cs"/>
                          <w:rtl/>
                        </w:rPr>
                        <w:t>طلب</w:t>
                      </w:r>
                      <w:r w:rsidRPr="00117EB4">
                        <w:rPr>
                          <w:rtl/>
                        </w:rPr>
                        <w:t xml:space="preserve"> </w:t>
                      </w:r>
                      <w:r w:rsidRPr="00117EB4">
                        <w:rPr>
                          <w:rFonts w:hint="cs"/>
                          <w:rtl/>
                        </w:rPr>
                        <w:t>تجديد</w:t>
                      </w:r>
                      <w:r w:rsidRPr="00117EB4">
                        <w:rPr>
                          <w:rtl/>
                        </w:rPr>
                        <w:t xml:space="preserve"> </w:t>
                      </w:r>
                      <w:r w:rsidRPr="00117EB4">
                        <w:rPr>
                          <w:rFonts w:hint="cs"/>
                          <w:rtl/>
                        </w:rPr>
                        <w:t>الحساب</w:t>
                      </w:r>
                      <w:r w:rsidRPr="00117EB4">
                        <w:rPr>
                          <w:rtl/>
                        </w:rPr>
                        <w:t xml:space="preserve"> </w:t>
                      </w:r>
                      <w:r w:rsidRPr="00117EB4">
                        <w:rPr>
                          <w:rFonts w:hint="cs"/>
                          <w:rtl/>
                        </w:rPr>
                        <w:t>المخصص</w:t>
                      </w:r>
                      <w:r w:rsidRPr="00117EB4">
                        <w:rPr>
                          <w:rtl/>
                        </w:rPr>
                        <w:t xml:space="preserve"> </w:t>
                      </w:r>
                      <w:r w:rsidRPr="00117EB4">
                        <w:rPr>
                          <w:rFonts w:hint="cs"/>
                          <w:rtl/>
                        </w:rPr>
                        <w:t>المرسل</w:t>
                      </w:r>
                      <w:r w:rsidRPr="00117EB4">
                        <w:rPr>
                          <w:rtl/>
                        </w:rPr>
                        <w:t xml:space="preserve"> </w:t>
                      </w:r>
                      <w:r w:rsidRPr="00117EB4">
                        <w:rPr>
                          <w:rFonts w:hint="cs"/>
                          <w:rtl/>
                        </w:rPr>
                        <w:t>إلى</w:t>
                      </w:r>
                      <w:r w:rsidRPr="00117EB4">
                        <w:rPr>
                          <w:rtl/>
                        </w:rPr>
                        <w:t xml:space="preserve"> </w:t>
                      </w:r>
                      <w:r w:rsidRPr="00117EB4">
                        <w:rPr>
                          <w:rFonts w:hint="cs"/>
                          <w:rtl/>
                        </w:rPr>
                        <w:t>البنك</w:t>
                      </w:r>
                      <w:r w:rsidRPr="00117EB4">
                        <w:rPr>
                          <w:rtl/>
                        </w:rPr>
                        <w:t xml:space="preserve"> </w:t>
                      </w:r>
                      <w:r w:rsidRPr="00117EB4">
                        <w:rPr>
                          <w:rFonts w:hint="cs"/>
                          <w:rtl/>
                        </w:rPr>
                        <w:t>الدولي</w:t>
                      </w:r>
                    </w:p>
                  </w:txbxContent>
                </v:textbox>
              </v:shape>
            </w:pict>
          </mc:Fallback>
        </mc:AlternateContent>
      </w:r>
      <w:r>
        <w:rPr>
          <w:b/>
          <w:bCs/>
          <w:noProof/>
          <w:sz w:val="28"/>
          <w:szCs w:val="28"/>
          <w:u w:val="single"/>
          <w:rtl/>
          <w:lang w:val="en-US" w:eastAsia="en-US" w:bidi="ar-SA"/>
        </w:rPr>
        <mc:AlternateContent>
          <mc:Choice Requires="wps">
            <w:drawing>
              <wp:anchor distT="0" distB="0" distL="114300" distR="114300" simplePos="0" relativeHeight="251712512" behindDoc="0" locked="0" layoutInCell="1" allowOverlap="1" wp14:anchorId="2E64CF2E" wp14:editId="2E64CF2F">
                <wp:simplePos x="0" y="0"/>
                <wp:positionH relativeFrom="column">
                  <wp:posOffset>3794125</wp:posOffset>
                </wp:positionH>
                <wp:positionV relativeFrom="paragraph">
                  <wp:posOffset>3418205</wp:posOffset>
                </wp:positionV>
                <wp:extent cx="1181100" cy="304800"/>
                <wp:effectExtent l="12700" t="8255" r="6350" b="10795"/>
                <wp:wrapNone/>
                <wp:docPr id="2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04800"/>
                        </a:xfrm>
                        <a:prstGeom prst="rect">
                          <a:avLst/>
                        </a:prstGeom>
                        <a:solidFill>
                          <a:srgbClr val="FFFFFF"/>
                        </a:solidFill>
                        <a:ln w="9525">
                          <a:solidFill>
                            <a:srgbClr val="000000"/>
                          </a:solidFill>
                          <a:miter lim="800000"/>
                          <a:headEnd/>
                          <a:tailEnd/>
                        </a:ln>
                      </wps:spPr>
                      <wps:txbx>
                        <w:txbxContent>
                          <w:p w14:paraId="2E64CFF6" w14:textId="77777777" w:rsidR="000164F7" w:rsidRPr="00142600" w:rsidRDefault="000164F7" w:rsidP="00142600">
                            <w:pPr>
                              <w:jc w:val="center"/>
                              <w:rPr>
                                <w:sz w:val="18"/>
                                <w:szCs w:val="18"/>
                                <w:rtl/>
                              </w:rPr>
                            </w:pPr>
                            <w:r w:rsidRPr="00142600">
                              <w:rPr>
                                <w:rFonts w:hint="cs"/>
                                <w:b/>
                                <w:bCs/>
                                <w:sz w:val="18"/>
                                <w:szCs w:val="18"/>
                                <w:rtl/>
                              </w:rPr>
                              <w:t>البنك المركزي التونسي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CF2E" id="Text Box 97" o:spid="_x0000_s1044" type="#_x0000_t202" style="position:absolute;left:0;text-align:left;margin-left:298.75pt;margin-top:269.15pt;width:93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">
                <v:textbox>
                  <w:txbxContent>
                    <w:p w14:paraId="2E64CFF6" w14:textId="77777777" w:rsidR="000164F7" w:rsidRPr="00142600" w:rsidRDefault="000164F7" w:rsidP="00142600">
                      <w:pPr>
                        <w:jc w:val="center"/>
                        <w:rPr>
                          <w:sz w:val="18"/>
                          <w:szCs w:val="18"/>
                          <w:rtl/>
                        </w:rPr>
                      </w:pPr>
                      <w:r w:rsidRPr="00142600">
                        <w:rPr>
                          <w:rFonts w:hint="cs"/>
                          <w:b/>
                          <w:bCs/>
                          <w:sz w:val="18"/>
                          <w:szCs w:val="18"/>
                          <w:rtl/>
                        </w:rPr>
                        <w:t>البنك المركزي التونسي</w:t>
                      </w:r>
                    </w:p>
                  </w:txbxContent>
                </v:textbox>
              </v:shape>
            </w:pict>
          </mc:Fallback>
        </mc:AlternateContent>
      </w:r>
      <w:r>
        <w:rPr>
          <w:b/>
          <w:bCs/>
          <w:noProof/>
          <w:sz w:val="28"/>
          <w:szCs w:val="28"/>
          <w:u w:val="single"/>
          <w:rtl/>
          <w:lang w:val="en-US" w:eastAsia="en-US" w:bidi="ar-SA"/>
        </w:rPr>
        <mc:AlternateContent>
          <mc:Choice Requires="wps">
            <w:drawing>
              <wp:anchor distT="0" distB="0" distL="114300" distR="114300" simplePos="0" relativeHeight="251713536" behindDoc="0" locked="0" layoutInCell="1" allowOverlap="1" wp14:anchorId="2E64CF30" wp14:editId="2E64CF31">
                <wp:simplePos x="0" y="0"/>
                <wp:positionH relativeFrom="column">
                  <wp:posOffset>3794125</wp:posOffset>
                </wp:positionH>
                <wp:positionV relativeFrom="paragraph">
                  <wp:posOffset>4111625</wp:posOffset>
                </wp:positionV>
                <wp:extent cx="1181100" cy="304800"/>
                <wp:effectExtent l="12700" t="6350" r="6350" b="12700"/>
                <wp:wrapNone/>
                <wp:docPr id="2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04800"/>
                        </a:xfrm>
                        <a:prstGeom prst="rect">
                          <a:avLst/>
                        </a:prstGeom>
                        <a:solidFill>
                          <a:srgbClr val="FFFFFF"/>
                        </a:solidFill>
                        <a:ln w="9525">
                          <a:solidFill>
                            <a:srgbClr val="000000"/>
                          </a:solidFill>
                          <a:miter lim="800000"/>
                          <a:headEnd/>
                          <a:tailEnd/>
                        </a:ln>
                      </wps:spPr>
                      <wps:txbx>
                        <w:txbxContent>
                          <w:p w14:paraId="2E64CFF7" w14:textId="77777777" w:rsidR="000164F7" w:rsidRPr="00142600" w:rsidRDefault="000164F7" w:rsidP="00142600">
                            <w:pPr>
                              <w:jc w:val="center"/>
                              <w:rPr>
                                <w:sz w:val="18"/>
                                <w:szCs w:val="18"/>
                                <w:rtl/>
                              </w:rPr>
                            </w:pPr>
                            <w:r w:rsidRPr="00142600">
                              <w:rPr>
                                <w:rFonts w:hint="cs"/>
                                <w:b/>
                                <w:bCs/>
                                <w:sz w:val="18"/>
                                <w:szCs w:val="18"/>
                                <w:rtl/>
                              </w:rPr>
                              <w:t>البنك المركزي التونسي</w:t>
                            </w:r>
                          </w:p>
                          <w:p w14:paraId="2E64CFF8" w14:textId="77777777" w:rsidR="000164F7" w:rsidRDefault="000164F7" w:rsidP="00117EB4">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CF30" id="Text Box 98" o:spid="_x0000_s1045" type="#_x0000_t202" style="position:absolute;left:0;text-align:left;margin-left:298.75pt;margin-top:323.75pt;width:93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">
                <v:textbox>
                  <w:txbxContent>
                    <w:p w14:paraId="2E64CFF7" w14:textId="77777777" w:rsidR="000164F7" w:rsidRPr="00142600" w:rsidRDefault="000164F7" w:rsidP="00142600">
                      <w:pPr>
                        <w:jc w:val="center"/>
                        <w:rPr>
                          <w:sz w:val="18"/>
                          <w:szCs w:val="18"/>
                          <w:rtl/>
                        </w:rPr>
                      </w:pPr>
                      <w:r w:rsidRPr="00142600">
                        <w:rPr>
                          <w:rFonts w:hint="cs"/>
                          <w:b/>
                          <w:bCs/>
                          <w:sz w:val="18"/>
                          <w:szCs w:val="18"/>
                          <w:rtl/>
                        </w:rPr>
                        <w:t>البنك المركزي التونسي</w:t>
                      </w:r>
                    </w:p>
                    <w:p w14:paraId="2E64CFF8" w14:textId="77777777" w:rsidR="000164F7" w:rsidRDefault="000164F7" w:rsidP="00117EB4">
                      <w:pPr>
                        <w:rPr>
                          <w:rtl/>
                        </w:rPr>
                      </w:pPr>
                    </w:p>
                  </w:txbxContent>
                </v:textbox>
              </v:shape>
            </w:pict>
          </mc:Fallback>
        </mc:AlternateContent>
      </w:r>
      <w:r>
        <w:rPr>
          <w:b/>
          <w:bCs/>
          <w:noProof/>
          <w:sz w:val="28"/>
          <w:szCs w:val="28"/>
          <w:u w:val="single"/>
          <w:rtl/>
          <w:lang w:val="en-US" w:eastAsia="en-US" w:bidi="ar-SA"/>
        </w:rPr>
        <mc:AlternateContent>
          <mc:Choice Requires="wps">
            <w:drawing>
              <wp:anchor distT="0" distB="0" distL="114300" distR="114300" simplePos="0" relativeHeight="251709440" behindDoc="0" locked="0" layoutInCell="1" allowOverlap="1" wp14:anchorId="2E64CF32" wp14:editId="2E64CF33">
                <wp:simplePos x="0" y="0"/>
                <wp:positionH relativeFrom="column">
                  <wp:posOffset>2064385</wp:posOffset>
                </wp:positionH>
                <wp:positionV relativeFrom="paragraph">
                  <wp:posOffset>50165</wp:posOffset>
                </wp:positionV>
                <wp:extent cx="731520" cy="266700"/>
                <wp:effectExtent l="6985" t="12065" r="13970" b="6985"/>
                <wp:wrapNone/>
                <wp:docPr id="2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66700"/>
                        </a:xfrm>
                        <a:prstGeom prst="rect">
                          <a:avLst/>
                        </a:prstGeom>
                        <a:solidFill>
                          <a:srgbClr val="FFFFFF"/>
                        </a:solidFill>
                        <a:ln w="9525">
                          <a:solidFill>
                            <a:srgbClr val="000000"/>
                          </a:solidFill>
                          <a:miter lim="800000"/>
                          <a:headEnd/>
                          <a:tailEnd/>
                        </a:ln>
                      </wps:spPr>
                      <wps:txbx>
                        <w:txbxContent>
                          <w:p w14:paraId="2E64CFF9" w14:textId="77777777" w:rsidR="000164F7" w:rsidRPr="00117EB4" w:rsidRDefault="000164F7" w:rsidP="00117EB4">
                            <w:pPr>
                              <w:jc w:val="center"/>
                              <w:rPr>
                                <w:sz w:val="24"/>
                                <w:szCs w:val="24"/>
                                <w:rtl/>
                              </w:rPr>
                            </w:pPr>
                            <w:r w:rsidRPr="00117EB4">
                              <w:rPr>
                                <w:rFonts w:hint="cs"/>
                                <w:b/>
                                <w:bCs/>
                                <w:sz w:val="24"/>
                                <w:szCs w:val="24"/>
                                <w:rtl/>
                              </w:rPr>
                              <w:t>النشاط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CF32" id="Text Box 94" o:spid="_x0000_s1046" type="#_x0000_t202" style="position:absolute;left:0;text-align:left;margin-left:162.55pt;margin-top:3.95pt;width:57.6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">
                <v:textbox>
                  <w:txbxContent>
                    <w:p w14:paraId="2E64CFF9" w14:textId="77777777" w:rsidR="000164F7" w:rsidRPr="00117EB4" w:rsidRDefault="000164F7" w:rsidP="00117EB4">
                      <w:pPr>
                        <w:jc w:val="center"/>
                        <w:rPr>
                          <w:sz w:val="24"/>
                          <w:szCs w:val="24"/>
                          <w:rtl/>
                        </w:rPr>
                      </w:pPr>
                      <w:r w:rsidRPr="00117EB4">
                        <w:rPr>
                          <w:rFonts w:hint="cs"/>
                          <w:b/>
                          <w:bCs/>
                          <w:sz w:val="24"/>
                          <w:szCs w:val="24"/>
                          <w:rtl/>
                        </w:rPr>
                        <w:t>النشاط</w:t>
                      </w:r>
                    </w:p>
                  </w:txbxContent>
                </v:textbox>
              </v:shape>
            </w:pict>
          </mc:Fallback>
        </mc:AlternateContent>
      </w:r>
      <w:r>
        <w:rPr>
          <w:b/>
          <w:bCs/>
          <w:noProof/>
          <w:sz w:val="28"/>
          <w:szCs w:val="28"/>
          <w:u w:val="single"/>
          <w:rtl/>
          <w:lang w:val="en-US" w:eastAsia="en-US" w:bidi="ar-SA"/>
        </w:rPr>
        <mc:AlternateContent>
          <mc:Choice Requires="wps">
            <w:drawing>
              <wp:anchor distT="0" distB="0" distL="114300" distR="114300" simplePos="0" relativeHeight="251710464" behindDoc="0" locked="0" layoutInCell="1" allowOverlap="1" wp14:anchorId="2E64CF34" wp14:editId="2E64CF35">
                <wp:simplePos x="0" y="0"/>
                <wp:positionH relativeFrom="column">
                  <wp:posOffset>3870325</wp:posOffset>
                </wp:positionH>
                <wp:positionV relativeFrom="paragraph">
                  <wp:posOffset>95885</wp:posOffset>
                </wp:positionV>
                <wp:extent cx="944880" cy="266700"/>
                <wp:effectExtent l="12700" t="10160" r="13970" b="8890"/>
                <wp:wrapNone/>
                <wp:docPr id="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66700"/>
                        </a:xfrm>
                        <a:prstGeom prst="rect">
                          <a:avLst/>
                        </a:prstGeom>
                        <a:solidFill>
                          <a:srgbClr val="FFFFFF"/>
                        </a:solidFill>
                        <a:ln w="9525">
                          <a:solidFill>
                            <a:srgbClr val="000000"/>
                          </a:solidFill>
                          <a:miter lim="800000"/>
                          <a:headEnd/>
                          <a:tailEnd/>
                        </a:ln>
                      </wps:spPr>
                      <wps:txbx>
                        <w:txbxContent>
                          <w:p w14:paraId="2E64CFFA" w14:textId="77777777" w:rsidR="000164F7" w:rsidRPr="00117EB4" w:rsidRDefault="000164F7" w:rsidP="00117EB4">
                            <w:pPr>
                              <w:jc w:val="center"/>
                              <w:rPr>
                                <w:rtl/>
                              </w:rPr>
                            </w:pPr>
                            <w:r w:rsidRPr="00117EB4">
                              <w:rPr>
                                <w:rFonts w:hint="cs"/>
                                <w:b/>
                                <w:bCs/>
                                <w:rtl/>
                              </w:rPr>
                              <w:t>الإدارة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CF34" id="Text Box 95" o:spid="_x0000_s1047" type="#_x0000_t202" style="position:absolute;left:0;text-align:left;margin-left:304.75pt;margin-top:7.55pt;width:74.4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">
                <v:textbox>
                  <w:txbxContent>
                    <w:p w14:paraId="2E64CFFA" w14:textId="77777777" w:rsidR="000164F7" w:rsidRPr="00117EB4" w:rsidRDefault="000164F7" w:rsidP="00117EB4">
                      <w:pPr>
                        <w:jc w:val="center"/>
                        <w:rPr>
                          <w:rtl/>
                        </w:rPr>
                      </w:pPr>
                      <w:r w:rsidRPr="00117EB4">
                        <w:rPr>
                          <w:rFonts w:hint="cs"/>
                          <w:b/>
                          <w:bCs/>
                          <w:rtl/>
                        </w:rPr>
                        <w:t>الإدارة</w:t>
                      </w:r>
                    </w:p>
                  </w:txbxContent>
                </v:textbox>
              </v:shape>
            </w:pict>
          </mc:Fallback>
        </mc:AlternateContent>
      </w:r>
      <w:r>
        <w:rPr>
          <w:b/>
          <w:bCs/>
          <w:noProof/>
          <w:sz w:val="28"/>
          <w:szCs w:val="28"/>
          <w:u w:val="single"/>
          <w:rtl/>
          <w:lang w:val="en-US" w:eastAsia="en-US" w:bidi="ar-SA"/>
        </w:rPr>
        <mc:AlternateContent>
          <mc:Choice Requires="wps">
            <w:drawing>
              <wp:anchor distT="0" distB="0" distL="114300" distR="114300" simplePos="0" relativeHeight="251705344" behindDoc="0" locked="0" layoutInCell="1" allowOverlap="1" wp14:anchorId="2E64CF36" wp14:editId="2E64CF37">
                <wp:simplePos x="0" y="0"/>
                <wp:positionH relativeFrom="column">
                  <wp:posOffset>250825</wp:posOffset>
                </wp:positionH>
                <wp:positionV relativeFrom="paragraph">
                  <wp:posOffset>95885</wp:posOffset>
                </wp:positionV>
                <wp:extent cx="731520" cy="266700"/>
                <wp:effectExtent l="12700" t="10160" r="8255" b="8890"/>
                <wp:wrapNone/>
                <wp:docPr id="2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66700"/>
                        </a:xfrm>
                        <a:prstGeom prst="rect">
                          <a:avLst/>
                        </a:prstGeom>
                        <a:solidFill>
                          <a:srgbClr val="FFFFFF"/>
                        </a:solidFill>
                        <a:ln w="9525">
                          <a:solidFill>
                            <a:srgbClr val="000000"/>
                          </a:solidFill>
                          <a:miter lim="800000"/>
                          <a:headEnd/>
                          <a:tailEnd/>
                        </a:ln>
                      </wps:spPr>
                      <wps:txbx>
                        <w:txbxContent>
                          <w:p w14:paraId="2E64CFFB" w14:textId="77777777" w:rsidR="000164F7" w:rsidRPr="00117EB4" w:rsidRDefault="000164F7" w:rsidP="00117EB4">
                            <w:pPr>
                              <w:jc w:val="center"/>
                              <w:rPr>
                                <w:sz w:val="24"/>
                                <w:szCs w:val="24"/>
                                <w:rtl/>
                              </w:rPr>
                            </w:pPr>
                            <w:r w:rsidRPr="00117EB4">
                              <w:rPr>
                                <w:rFonts w:hint="cs"/>
                                <w:b/>
                                <w:bCs/>
                                <w:sz w:val="24"/>
                                <w:szCs w:val="24"/>
                                <w:rtl/>
                              </w:rPr>
                              <w:t>المرحلة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CF36" id="Text Box 90" o:spid="_x0000_s1048" type="#_x0000_t202" style="position:absolute;left:0;text-align:left;margin-left:19.75pt;margin-top:7.55pt;width:57.6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">
                <v:textbox>
                  <w:txbxContent>
                    <w:p w14:paraId="2E64CFFB" w14:textId="77777777" w:rsidR="000164F7" w:rsidRPr="00117EB4" w:rsidRDefault="000164F7" w:rsidP="00117EB4">
                      <w:pPr>
                        <w:jc w:val="center"/>
                        <w:rPr>
                          <w:sz w:val="24"/>
                          <w:szCs w:val="24"/>
                          <w:rtl/>
                        </w:rPr>
                      </w:pPr>
                      <w:r w:rsidRPr="00117EB4">
                        <w:rPr>
                          <w:rFonts w:hint="cs"/>
                          <w:b/>
                          <w:bCs/>
                          <w:sz w:val="24"/>
                          <w:szCs w:val="24"/>
                          <w:rtl/>
                        </w:rPr>
                        <w:t>المرحلة</w:t>
                      </w:r>
                    </w:p>
                  </w:txbxContent>
                </v:textbox>
              </v:shape>
            </w:pict>
          </mc:Fallback>
        </mc:AlternateContent>
      </w:r>
      <w:r w:rsidR="00117EB4">
        <w:rPr>
          <w:b/>
          <w:bCs/>
          <w:noProof/>
          <w:sz w:val="28"/>
          <w:szCs w:val="28"/>
          <w:u w:val="single"/>
          <w:lang w:val="en-US" w:eastAsia="en-US" w:bidi="ar-SA"/>
        </w:rPr>
        <w:drawing>
          <wp:inline distT="0" distB="0" distL="0" distR="0" wp14:anchorId="2E64CF38" wp14:editId="2E64CF39">
            <wp:extent cx="6027420" cy="5230738"/>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6023399" cy="5227249"/>
                    </a:xfrm>
                    <a:prstGeom prst="rect">
                      <a:avLst/>
                    </a:prstGeom>
                    <a:noFill/>
                    <a:ln w="9525">
                      <a:noFill/>
                      <a:miter lim="800000"/>
                      <a:headEnd/>
                      <a:tailEnd/>
                    </a:ln>
                  </pic:spPr>
                </pic:pic>
              </a:graphicData>
            </a:graphic>
          </wp:inline>
        </w:drawing>
      </w:r>
    </w:p>
    <w:p w14:paraId="2E64C7E3" w14:textId="77777777" w:rsidR="00D673CB" w:rsidRDefault="00D673CB" w:rsidP="00D673CB">
      <w:pPr>
        <w:bidi/>
        <w:jc w:val="both"/>
        <w:rPr>
          <w:b/>
          <w:bCs/>
          <w:sz w:val="28"/>
          <w:szCs w:val="28"/>
          <w:rtl/>
        </w:rPr>
      </w:pPr>
    </w:p>
    <w:p w14:paraId="2E64C7E4" w14:textId="77777777" w:rsidR="00142600" w:rsidRPr="00E03C20" w:rsidRDefault="00142600" w:rsidP="00142600">
      <w:pPr>
        <w:bidi/>
        <w:jc w:val="both"/>
        <w:rPr>
          <w:b/>
          <w:bCs/>
          <w:sz w:val="28"/>
          <w:szCs w:val="28"/>
          <w:rtl/>
        </w:rPr>
      </w:pPr>
    </w:p>
    <w:p w14:paraId="2E64C7E5" w14:textId="77777777" w:rsidR="00D673CB" w:rsidRPr="00E03C20" w:rsidRDefault="00D673CB" w:rsidP="00D673CB">
      <w:pPr>
        <w:bidi/>
        <w:jc w:val="both"/>
        <w:rPr>
          <w:b/>
          <w:bCs/>
          <w:sz w:val="28"/>
          <w:szCs w:val="28"/>
          <w:rtl/>
        </w:rPr>
      </w:pPr>
    </w:p>
    <w:p w14:paraId="2E64C7E6" w14:textId="77777777" w:rsidR="00142600" w:rsidRPr="00142600" w:rsidRDefault="00142600" w:rsidP="00C06189">
      <w:pPr>
        <w:pStyle w:val="ListParagraph"/>
        <w:numPr>
          <w:ilvl w:val="0"/>
          <w:numId w:val="16"/>
        </w:numPr>
        <w:bidi/>
        <w:jc w:val="both"/>
        <w:rPr>
          <w:b/>
          <w:bCs/>
          <w:vanish/>
          <w:sz w:val="28"/>
          <w:szCs w:val="28"/>
          <w:rtl/>
        </w:rPr>
      </w:pPr>
    </w:p>
    <w:p w14:paraId="2E64C7E7" w14:textId="77777777" w:rsidR="00142600" w:rsidRPr="00142600" w:rsidRDefault="00142600" w:rsidP="00C06189">
      <w:pPr>
        <w:pStyle w:val="ListParagraph"/>
        <w:numPr>
          <w:ilvl w:val="0"/>
          <w:numId w:val="16"/>
        </w:numPr>
        <w:bidi/>
        <w:jc w:val="both"/>
        <w:rPr>
          <w:b/>
          <w:bCs/>
          <w:vanish/>
          <w:sz w:val="28"/>
          <w:szCs w:val="28"/>
          <w:rtl/>
        </w:rPr>
      </w:pPr>
    </w:p>
    <w:p w14:paraId="2E64C7E8" w14:textId="77777777" w:rsidR="00142600" w:rsidRPr="00142600" w:rsidRDefault="00142600" w:rsidP="00C06189">
      <w:pPr>
        <w:pStyle w:val="ListParagraph"/>
        <w:numPr>
          <w:ilvl w:val="0"/>
          <w:numId w:val="16"/>
        </w:numPr>
        <w:bidi/>
        <w:jc w:val="both"/>
        <w:rPr>
          <w:b/>
          <w:bCs/>
          <w:vanish/>
          <w:sz w:val="28"/>
          <w:szCs w:val="28"/>
          <w:rtl/>
        </w:rPr>
      </w:pPr>
    </w:p>
    <w:p w14:paraId="2E64C7E9" w14:textId="77777777" w:rsidR="00142600" w:rsidRPr="00142600" w:rsidRDefault="00142600" w:rsidP="00C06189">
      <w:pPr>
        <w:pStyle w:val="ListParagraph"/>
        <w:numPr>
          <w:ilvl w:val="0"/>
          <w:numId w:val="16"/>
        </w:numPr>
        <w:bidi/>
        <w:jc w:val="both"/>
        <w:rPr>
          <w:b/>
          <w:bCs/>
          <w:vanish/>
          <w:sz w:val="28"/>
          <w:szCs w:val="28"/>
          <w:rtl/>
        </w:rPr>
      </w:pPr>
    </w:p>
    <w:p w14:paraId="2E64C7EA" w14:textId="77777777" w:rsidR="00142600" w:rsidRPr="00142600" w:rsidRDefault="00142600" w:rsidP="00C06189">
      <w:pPr>
        <w:pStyle w:val="ListParagraph"/>
        <w:numPr>
          <w:ilvl w:val="0"/>
          <w:numId w:val="16"/>
        </w:numPr>
        <w:bidi/>
        <w:jc w:val="both"/>
        <w:rPr>
          <w:b/>
          <w:bCs/>
          <w:vanish/>
          <w:sz w:val="28"/>
          <w:szCs w:val="28"/>
          <w:rtl/>
        </w:rPr>
      </w:pPr>
    </w:p>
    <w:p w14:paraId="2E64C7EB" w14:textId="77777777" w:rsidR="00142600" w:rsidRPr="00142600" w:rsidRDefault="00142600" w:rsidP="00C06189">
      <w:pPr>
        <w:pStyle w:val="ListParagraph"/>
        <w:numPr>
          <w:ilvl w:val="0"/>
          <w:numId w:val="16"/>
        </w:numPr>
        <w:bidi/>
        <w:jc w:val="both"/>
        <w:rPr>
          <w:b/>
          <w:bCs/>
          <w:vanish/>
          <w:sz w:val="28"/>
          <w:szCs w:val="28"/>
          <w:rtl/>
        </w:rPr>
      </w:pPr>
    </w:p>
    <w:p w14:paraId="2E64C7EC" w14:textId="77777777" w:rsidR="00142600" w:rsidRPr="00142600" w:rsidRDefault="00142600" w:rsidP="00C06189">
      <w:pPr>
        <w:pStyle w:val="ListParagraph"/>
        <w:numPr>
          <w:ilvl w:val="0"/>
          <w:numId w:val="16"/>
        </w:numPr>
        <w:bidi/>
        <w:jc w:val="both"/>
        <w:rPr>
          <w:b/>
          <w:bCs/>
          <w:vanish/>
          <w:sz w:val="28"/>
          <w:szCs w:val="28"/>
          <w:rtl/>
        </w:rPr>
      </w:pPr>
    </w:p>
    <w:p w14:paraId="2E64C7ED" w14:textId="77777777" w:rsidR="00142600" w:rsidRPr="00142600" w:rsidRDefault="00142600" w:rsidP="00C06189">
      <w:pPr>
        <w:pStyle w:val="ListParagraph"/>
        <w:numPr>
          <w:ilvl w:val="0"/>
          <w:numId w:val="16"/>
        </w:numPr>
        <w:bidi/>
        <w:jc w:val="both"/>
        <w:rPr>
          <w:b/>
          <w:bCs/>
          <w:vanish/>
          <w:sz w:val="28"/>
          <w:szCs w:val="28"/>
          <w:rtl/>
        </w:rPr>
      </w:pPr>
    </w:p>
    <w:p w14:paraId="2E64C7EE" w14:textId="77777777" w:rsidR="00142600" w:rsidRPr="00142600" w:rsidRDefault="00142600" w:rsidP="00C06189">
      <w:pPr>
        <w:pStyle w:val="ListParagraph"/>
        <w:numPr>
          <w:ilvl w:val="0"/>
          <w:numId w:val="16"/>
        </w:numPr>
        <w:bidi/>
        <w:jc w:val="both"/>
        <w:rPr>
          <w:b/>
          <w:bCs/>
          <w:vanish/>
          <w:sz w:val="28"/>
          <w:szCs w:val="28"/>
          <w:rtl/>
        </w:rPr>
      </w:pPr>
    </w:p>
    <w:p w14:paraId="2E64C7EF" w14:textId="77777777" w:rsidR="00142600" w:rsidRPr="00142600" w:rsidRDefault="00142600" w:rsidP="00C06189">
      <w:pPr>
        <w:pStyle w:val="ListParagraph"/>
        <w:numPr>
          <w:ilvl w:val="0"/>
          <w:numId w:val="16"/>
        </w:numPr>
        <w:bidi/>
        <w:jc w:val="both"/>
        <w:rPr>
          <w:b/>
          <w:bCs/>
          <w:vanish/>
          <w:sz w:val="28"/>
          <w:szCs w:val="28"/>
          <w:rtl/>
        </w:rPr>
      </w:pPr>
    </w:p>
    <w:p w14:paraId="2E64C7F0" w14:textId="77777777" w:rsidR="00142600" w:rsidRPr="00142600" w:rsidRDefault="00142600" w:rsidP="00C06189">
      <w:pPr>
        <w:pStyle w:val="ListParagraph"/>
        <w:numPr>
          <w:ilvl w:val="0"/>
          <w:numId w:val="16"/>
        </w:numPr>
        <w:bidi/>
        <w:jc w:val="both"/>
        <w:rPr>
          <w:b/>
          <w:bCs/>
          <w:vanish/>
          <w:sz w:val="28"/>
          <w:szCs w:val="28"/>
          <w:rtl/>
        </w:rPr>
      </w:pPr>
    </w:p>
    <w:p w14:paraId="2E64C7F1" w14:textId="77777777" w:rsidR="00142600" w:rsidRPr="00142600" w:rsidRDefault="00142600" w:rsidP="00C06189">
      <w:pPr>
        <w:pStyle w:val="ListParagraph"/>
        <w:numPr>
          <w:ilvl w:val="0"/>
          <w:numId w:val="16"/>
        </w:numPr>
        <w:bidi/>
        <w:jc w:val="both"/>
        <w:rPr>
          <w:b/>
          <w:bCs/>
          <w:vanish/>
          <w:sz w:val="28"/>
          <w:szCs w:val="28"/>
          <w:rtl/>
        </w:rPr>
      </w:pPr>
    </w:p>
    <w:p w14:paraId="2E64C7F2" w14:textId="77777777" w:rsidR="00142600" w:rsidRPr="00142600" w:rsidRDefault="00142600" w:rsidP="00C06189">
      <w:pPr>
        <w:pStyle w:val="ListParagraph"/>
        <w:numPr>
          <w:ilvl w:val="0"/>
          <w:numId w:val="16"/>
        </w:numPr>
        <w:bidi/>
        <w:jc w:val="both"/>
        <w:rPr>
          <w:b/>
          <w:bCs/>
          <w:vanish/>
          <w:sz w:val="28"/>
          <w:szCs w:val="28"/>
          <w:rtl/>
        </w:rPr>
      </w:pPr>
    </w:p>
    <w:p w14:paraId="2E64C7F3" w14:textId="77777777" w:rsidR="00142600" w:rsidRPr="00142600" w:rsidRDefault="00142600" w:rsidP="00C06189">
      <w:pPr>
        <w:pStyle w:val="ListParagraph"/>
        <w:numPr>
          <w:ilvl w:val="0"/>
          <w:numId w:val="16"/>
        </w:numPr>
        <w:bidi/>
        <w:jc w:val="both"/>
        <w:rPr>
          <w:b/>
          <w:bCs/>
          <w:vanish/>
          <w:sz w:val="28"/>
          <w:szCs w:val="28"/>
          <w:rtl/>
        </w:rPr>
      </w:pPr>
    </w:p>
    <w:p w14:paraId="2E64C7F4" w14:textId="77777777" w:rsidR="00142600" w:rsidRPr="00142600" w:rsidRDefault="00142600" w:rsidP="00C06189">
      <w:pPr>
        <w:pStyle w:val="ListParagraph"/>
        <w:numPr>
          <w:ilvl w:val="0"/>
          <w:numId w:val="16"/>
        </w:numPr>
        <w:bidi/>
        <w:jc w:val="both"/>
        <w:rPr>
          <w:b/>
          <w:bCs/>
          <w:vanish/>
          <w:sz w:val="28"/>
          <w:szCs w:val="28"/>
          <w:rtl/>
        </w:rPr>
      </w:pPr>
    </w:p>
    <w:p w14:paraId="2E64C7F5" w14:textId="77777777" w:rsidR="00142600" w:rsidRPr="00142600" w:rsidRDefault="00142600" w:rsidP="00C06189">
      <w:pPr>
        <w:pStyle w:val="ListParagraph"/>
        <w:numPr>
          <w:ilvl w:val="0"/>
          <w:numId w:val="16"/>
        </w:numPr>
        <w:bidi/>
        <w:jc w:val="both"/>
        <w:rPr>
          <w:b/>
          <w:bCs/>
          <w:vanish/>
          <w:sz w:val="28"/>
          <w:szCs w:val="28"/>
          <w:rtl/>
        </w:rPr>
      </w:pPr>
    </w:p>
    <w:p w14:paraId="2E64C7F6" w14:textId="77777777" w:rsidR="00142600" w:rsidRPr="00142600" w:rsidRDefault="00142600" w:rsidP="00C06189">
      <w:pPr>
        <w:pStyle w:val="ListParagraph"/>
        <w:numPr>
          <w:ilvl w:val="0"/>
          <w:numId w:val="16"/>
        </w:numPr>
        <w:bidi/>
        <w:jc w:val="both"/>
        <w:rPr>
          <w:b/>
          <w:bCs/>
          <w:vanish/>
          <w:sz w:val="28"/>
          <w:szCs w:val="28"/>
          <w:rtl/>
        </w:rPr>
      </w:pPr>
    </w:p>
    <w:p w14:paraId="2E64C7F7" w14:textId="77777777" w:rsidR="00142600" w:rsidRPr="00142600" w:rsidRDefault="00142600" w:rsidP="00C06189">
      <w:pPr>
        <w:pStyle w:val="ListParagraph"/>
        <w:numPr>
          <w:ilvl w:val="0"/>
          <w:numId w:val="16"/>
        </w:numPr>
        <w:bidi/>
        <w:jc w:val="both"/>
        <w:rPr>
          <w:b/>
          <w:bCs/>
          <w:vanish/>
          <w:sz w:val="28"/>
          <w:szCs w:val="28"/>
          <w:rtl/>
        </w:rPr>
      </w:pPr>
    </w:p>
    <w:p w14:paraId="2E64C7F8" w14:textId="77777777" w:rsidR="00142600" w:rsidRPr="00142600" w:rsidRDefault="00142600" w:rsidP="00C06189">
      <w:pPr>
        <w:pStyle w:val="ListParagraph"/>
        <w:numPr>
          <w:ilvl w:val="0"/>
          <w:numId w:val="16"/>
        </w:numPr>
        <w:bidi/>
        <w:jc w:val="both"/>
        <w:rPr>
          <w:b/>
          <w:bCs/>
          <w:vanish/>
          <w:sz w:val="28"/>
          <w:szCs w:val="28"/>
          <w:rtl/>
        </w:rPr>
      </w:pPr>
    </w:p>
    <w:p w14:paraId="2E64C7F9" w14:textId="77777777" w:rsidR="00142600" w:rsidRPr="00142600" w:rsidRDefault="00142600" w:rsidP="00C06189">
      <w:pPr>
        <w:pStyle w:val="ListParagraph"/>
        <w:numPr>
          <w:ilvl w:val="0"/>
          <w:numId w:val="16"/>
        </w:numPr>
        <w:bidi/>
        <w:jc w:val="both"/>
        <w:rPr>
          <w:b/>
          <w:bCs/>
          <w:vanish/>
          <w:sz w:val="28"/>
          <w:szCs w:val="28"/>
          <w:rtl/>
        </w:rPr>
      </w:pPr>
    </w:p>
    <w:p w14:paraId="2E64C7FA" w14:textId="77777777" w:rsidR="00142600" w:rsidRPr="00142600" w:rsidRDefault="00142600" w:rsidP="00C06189">
      <w:pPr>
        <w:pStyle w:val="ListParagraph"/>
        <w:numPr>
          <w:ilvl w:val="0"/>
          <w:numId w:val="16"/>
        </w:numPr>
        <w:bidi/>
        <w:jc w:val="both"/>
        <w:rPr>
          <w:b/>
          <w:bCs/>
          <w:vanish/>
          <w:sz w:val="28"/>
          <w:szCs w:val="28"/>
          <w:rtl/>
        </w:rPr>
      </w:pPr>
    </w:p>
    <w:p w14:paraId="2E64C7FB" w14:textId="77777777" w:rsidR="00142600" w:rsidRPr="00142600" w:rsidRDefault="00142600" w:rsidP="00C06189">
      <w:pPr>
        <w:pStyle w:val="ListParagraph"/>
        <w:numPr>
          <w:ilvl w:val="0"/>
          <w:numId w:val="16"/>
        </w:numPr>
        <w:bidi/>
        <w:jc w:val="both"/>
        <w:rPr>
          <w:b/>
          <w:bCs/>
          <w:vanish/>
          <w:sz w:val="28"/>
          <w:szCs w:val="28"/>
          <w:rtl/>
        </w:rPr>
      </w:pPr>
    </w:p>
    <w:p w14:paraId="2E64C7FC" w14:textId="77777777" w:rsidR="00142600" w:rsidRPr="00142600" w:rsidRDefault="00142600" w:rsidP="00C06189">
      <w:pPr>
        <w:pStyle w:val="ListParagraph"/>
        <w:numPr>
          <w:ilvl w:val="0"/>
          <w:numId w:val="16"/>
        </w:numPr>
        <w:bidi/>
        <w:jc w:val="both"/>
        <w:rPr>
          <w:b/>
          <w:bCs/>
          <w:vanish/>
          <w:sz w:val="28"/>
          <w:szCs w:val="28"/>
          <w:rtl/>
        </w:rPr>
      </w:pPr>
    </w:p>
    <w:p w14:paraId="2E64C7FD" w14:textId="77777777" w:rsidR="00142600" w:rsidRPr="00142600" w:rsidRDefault="00142600" w:rsidP="00C06189">
      <w:pPr>
        <w:pStyle w:val="ListParagraph"/>
        <w:numPr>
          <w:ilvl w:val="0"/>
          <w:numId w:val="16"/>
        </w:numPr>
        <w:bidi/>
        <w:jc w:val="both"/>
        <w:rPr>
          <w:b/>
          <w:bCs/>
          <w:vanish/>
          <w:sz w:val="28"/>
          <w:szCs w:val="28"/>
          <w:rtl/>
        </w:rPr>
      </w:pPr>
    </w:p>
    <w:p w14:paraId="2E64C7FE" w14:textId="77777777" w:rsidR="00142600" w:rsidRPr="00142600" w:rsidRDefault="00142600" w:rsidP="00C06189">
      <w:pPr>
        <w:pStyle w:val="ListParagraph"/>
        <w:numPr>
          <w:ilvl w:val="0"/>
          <w:numId w:val="16"/>
        </w:numPr>
        <w:bidi/>
        <w:jc w:val="both"/>
        <w:rPr>
          <w:b/>
          <w:bCs/>
          <w:vanish/>
          <w:sz w:val="28"/>
          <w:szCs w:val="28"/>
          <w:rtl/>
        </w:rPr>
      </w:pPr>
    </w:p>
    <w:p w14:paraId="2E64C7FF" w14:textId="77777777" w:rsidR="00142600" w:rsidRPr="00142600" w:rsidRDefault="00142600" w:rsidP="00C06189">
      <w:pPr>
        <w:pStyle w:val="ListParagraph"/>
        <w:numPr>
          <w:ilvl w:val="0"/>
          <w:numId w:val="16"/>
        </w:numPr>
        <w:bidi/>
        <w:jc w:val="both"/>
        <w:rPr>
          <w:b/>
          <w:bCs/>
          <w:vanish/>
          <w:sz w:val="28"/>
          <w:szCs w:val="28"/>
          <w:rtl/>
        </w:rPr>
      </w:pPr>
    </w:p>
    <w:p w14:paraId="2E64C800" w14:textId="77777777" w:rsidR="00142600" w:rsidRPr="00142600" w:rsidRDefault="00142600" w:rsidP="00C06189">
      <w:pPr>
        <w:pStyle w:val="ListParagraph"/>
        <w:numPr>
          <w:ilvl w:val="0"/>
          <w:numId w:val="16"/>
        </w:numPr>
        <w:bidi/>
        <w:jc w:val="both"/>
        <w:rPr>
          <w:b/>
          <w:bCs/>
          <w:vanish/>
          <w:sz w:val="28"/>
          <w:szCs w:val="28"/>
          <w:rtl/>
        </w:rPr>
      </w:pPr>
    </w:p>
    <w:p w14:paraId="2E64C801" w14:textId="77777777" w:rsidR="00142600" w:rsidRPr="00142600" w:rsidRDefault="00142600" w:rsidP="00C06189">
      <w:pPr>
        <w:pStyle w:val="ListParagraph"/>
        <w:numPr>
          <w:ilvl w:val="0"/>
          <w:numId w:val="16"/>
        </w:numPr>
        <w:bidi/>
        <w:jc w:val="both"/>
        <w:rPr>
          <w:b/>
          <w:bCs/>
          <w:vanish/>
          <w:sz w:val="28"/>
          <w:szCs w:val="28"/>
          <w:rtl/>
        </w:rPr>
      </w:pPr>
    </w:p>
    <w:p w14:paraId="2E64C802" w14:textId="77777777" w:rsidR="00142600" w:rsidRPr="00142600" w:rsidRDefault="00142600" w:rsidP="00C06189">
      <w:pPr>
        <w:pStyle w:val="ListParagraph"/>
        <w:numPr>
          <w:ilvl w:val="0"/>
          <w:numId w:val="16"/>
        </w:numPr>
        <w:bidi/>
        <w:jc w:val="both"/>
        <w:rPr>
          <w:b/>
          <w:bCs/>
          <w:vanish/>
          <w:sz w:val="28"/>
          <w:szCs w:val="28"/>
          <w:rtl/>
        </w:rPr>
      </w:pPr>
    </w:p>
    <w:p w14:paraId="2E64C803" w14:textId="77777777" w:rsidR="00142600" w:rsidRPr="00142600" w:rsidRDefault="00142600" w:rsidP="00C06189">
      <w:pPr>
        <w:pStyle w:val="ListParagraph"/>
        <w:numPr>
          <w:ilvl w:val="0"/>
          <w:numId w:val="16"/>
        </w:numPr>
        <w:bidi/>
        <w:jc w:val="both"/>
        <w:rPr>
          <w:b/>
          <w:bCs/>
          <w:vanish/>
          <w:sz w:val="28"/>
          <w:szCs w:val="28"/>
          <w:rtl/>
        </w:rPr>
      </w:pPr>
    </w:p>
    <w:p w14:paraId="2E64C804" w14:textId="77777777" w:rsidR="00142600" w:rsidRPr="00142600" w:rsidRDefault="00142600" w:rsidP="00C06189">
      <w:pPr>
        <w:pStyle w:val="ListParagraph"/>
        <w:numPr>
          <w:ilvl w:val="0"/>
          <w:numId w:val="16"/>
        </w:numPr>
        <w:bidi/>
        <w:jc w:val="both"/>
        <w:rPr>
          <w:b/>
          <w:bCs/>
          <w:vanish/>
          <w:sz w:val="28"/>
          <w:szCs w:val="28"/>
          <w:rtl/>
        </w:rPr>
      </w:pPr>
    </w:p>
    <w:p w14:paraId="2E64C805" w14:textId="77777777" w:rsidR="00142600" w:rsidRPr="00142600" w:rsidRDefault="00142600" w:rsidP="00C06189">
      <w:pPr>
        <w:pStyle w:val="ListParagraph"/>
        <w:numPr>
          <w:ilvl w:val="0"/>
          <w:numId w:val="16"/>
        </w:numPr>
        <w:bidi/>
        <w:jc w:val="both"/>
        <w:rPr>
          <w:b/>
          <w:bCs/>
          <w:vanish/>
          <w:sz w:val="28"/>
          <w:szCs w:val="28"/>
          <w:rtl/>
        </w:rPr>
      </w:pPr>
    </w:p>
    <w:p w14:paraId="2E64C806" w14:textId="77777777" w:rsidR="00142600" w:rsidRPr="00142600" w:rsidRDefault="00142600" w:rsidP="00C06189">
      <w:pPr>
        <w:pStyle w:val="ListParagraph"/>
        <w:numPr>
          <w:ilvl w:val="0"/>
          <w:numId w:val="16"/>
        </w:numPr>
        <w:bidi/>
        <w:jc w:val="both"/>
        <w:rPr>
          <w:b/>
          <w:bCs/>
          <w:vanish/>
          <w:sz w:val="28"/>
          <w:szCs w:val="28"/>
          <w:rtl/>
        </w:rPr>
      </w:pPr>
    </w:p>
    <w:p w14:paraId="2E64C807" w14:textId="77777777" w:rsidR="00142600" w:rsidRPr="00142600" w:rsidRDefault="00142600" w:rsidP="00C06189">
      <w:pPr>
        <w:pStyle w:val="ListParagraph"/>
        <w:numPr>
          <w:ilvl w:val="0"/>
          <w:numId w:val="16"/>
        </w:numPr>
        <w:bidi/>
        <w:jc w:val="both"/>
        <w:rPr>
          <w:b/>
          <w:bCs/>
          <w:vanish/>
          <w:sz w:val="28"/>
          <w:szCs w:val="28"/>
          <w:rtl/>
        </w:rPr>
      </w:pPr>
    </w:p>
    <w:p w14:paraId="2E64C808" w14:textId="77777777" w:rsidR="00142600" w:rsidRPr="00142600" w:rsidRDefault="00142600" w:rsidP="00C06189">
      <w:pPr>
        <w:pStyle w:val="ListParagraph"/>
        <w:numPr>
          <w:ilvl w:val="0"/>
          <w:numId w:val="16"/>
        </w:numPr>
        <w:bidi/>
        <w:jc w:val="both"/>
        <w:rPr>
          <w:b/>
          <w:bCs/>
          <w:vanish/>
          <w:sz w:val="28"/>
          <w:szCs w:val="28"/>
          <w:rtl/>
        </w:rPr>
      </w:pPr>
    </w:p>
    <w:p w14:paraId="2E64C809" w14:textId="77777777" w:rsidR="00142600" w:rsidRPr="00142600" w:rsidRDefault="00142600" w:rsidP="00C06189">
      <w:pPr>
        <w:pStyle w:val="ListParagraph"/>
        <w:numPr>
          <w:ilvl w:val="0"/>
          <w:numId w:val="16"/>
        </w:numPr>
        <w:bidi/>
        <w:jc w:val="both"/>
        <w:rPr>
          <w:b/>
          <w:bCs/>
          <w:vanish/>
          <w:sz w:val="28"/>
          <w:szCs w:val="28"/>
          <w:rtl/>
        </w:rPr>
      </w:pPr>
    </w:p>
    <w:p w14:paraId="2E64C80A" w14:textId="77777777" w:rsidR="00142600" w:rsidRPr="00142600" w:rsidRDefault="00142600" w:rsidP="00C06189">
      <w:pPr>
        <w:pStyle w:val="ListParagraph"/>
        <w:numPr>
          <w:ilvl w:val="0"/>
          <w:numId w:val="16"/>
        </w:numPr>
        <w:bidi/>
        <w:jc w:val="both"/>
        <w:rPr>
          <w:b/>
          <w:bCs/>
          <w:vanish/>
          <w:sz w:val="28"/>
          <w:szCs w:val="28"/>
          <w:rtl/>
        </w:rPr>
      </w:pPr>
    </w:p>
    <w:p w14:paraId="2E64C80B" w14:textId="77777777" w:rsidR="00142600" w:rsidRPr="00142600" w:rsidRDefault="00142600" w:rsidP="00C06189">
      <w:pPr>
        <w:pStyle w:val="ListParagraph"/>
        <w:numPr>
          <w:ilvl w:val="0"/>
          <w:numId w:val="16"/>
        </w:numPr>
        <w:bidi/>
        <w:jc w:val="both"/>
        <w:rPr>
          <w:b/>
          <w:bCs/>
          <w:vanish/>
          <w:sz w:val="28"/>
          <w:szCs w:val="28"/>
          <w:rtl/>
        </w:rPr>
      </w:pPr>
    </w:p>
    <w:p w14:paraId="2E64C80C" w14:textId="77777777" w:rsidR="00142600" w:rsidRPr="00142600" w:rsidRDefault="00142600" w:rsidP="00C06189">
      <w:pPr>
        <w:pStyle w:val="ListParagraph"/>
        <w:numPr>
          <w:ilvl w:val="0"/>
          <w:numId w:val="16"/>
        </w:numPr>
        <w:bidi/>
        <w:jc w:val="both"/>
        <w:rPr>
          <w:b/>
          <w:bCs/>
          <w:vanish/>
          <w:sz w:val="28"/>
          <w:szCs w:val="28"/>
          <w:rtl/>
        </w:rPr>
      </w:pPr>
    </w:p>
    <w:p w14:paraId="2E64C80D" w14:textId="77777777" w:rsidR="00142600" w:rsidRPr="00142600" w:rsidRDefault="00142600" w:rsidP="00C06189">
      <w:pPr>
        <w:pStyle w:val="ListParagraph"/>
        <w:numPr>
          <w:ilvl w:val="0"/>
          <w:numId w:val="16"/>
        </w:numPr>
        <w:bidi/>
        <w:jc w:val="both"/>
        <w:rPr>
          <w:b/>
          <w:bCs/>
          <w:vanish/>
          <w:sz w:val="28"/>
          <w:szCs w:val="28"/>
          <w:rtl/>
        </w:rPr>
      </w:pPr>
    </w:p>
    <w:p w14:paraId="2E64C80E" w14:textId="77777777" w:rsidR="00142600" w:rsidRPr="00142600" w:rsidRDefault="00142600" w:rsidP="00C06189">
      <w:pPr>
        <w:pStyle w:val="ListParagraph"/>
        <w:numPr>
          <w:ilvl w:val="0"/>
          <w:numId w:val="16"/>
        </w:numPr>
        <w:bidi/>
        <w:jc w:val="both"/>
        <w:rPr>
          <w:b/>
          <w:bCs/>
          <w:vanish/>
          <w:sz w:val="28"/>
          <w:szCs w:val="28"/>
          <w:rtl/>
        </w:rPr>
      </w:pPr>
    </w:p>
    <w:p w14:paraId="2E64C80F" w14:textId="77777777" w:rsidR="00142600" w:rsidRPr="00142600" w:rsidRDefault="00142600" w:rsidP="00C06189">
      <w:pPr>
        <w:pStyle w:val="ListParagraph"/>
        <w:numPr>
          <w:ilvl w:val="0"/>
          <w:numId w:val="16"/>
        </w:numPr>
        <w:bidi/>
        <w:jc w:val="both"/>
        <w:rPr>
          <w:b/>
          <w:bCs/>
          <w:vanish/>
          <w:sz w:val="28"/>
          <w:szCs w:val="28"/>
          <w:rtl/>
        </w:rPr>
      </w:pPr>
    </w:p>
    <w:p w14:paraId="2E64C810" w14:textId="77777777" w:rsidR="00142600" w:rsidRPr="00142600" w:rsidRDefault="00142600" w:rsidP="00C06189">
      <w:pPr>
        <w:pStyle w:val="ListParagraph"/>
        <w:numPr>
          <w:ilvl w:val="0"/>
          <w:numId w:val="16"/>
        </w:numPr>
        <w:bidi/>
        <w:jc w:val="both"/>
        <w:rPr>
          <w:b/>
          <w:bCs/>
          <w:vanish/>
          <w:sz w:val="28"/>
          <w:szCs w:val="28"/>
          <w:rtl/>
        </w:rPr>
      </w:pPr>
    </w:p>
    <w:p w14:paraId="2E64C811" w14:textId="77777777" w:rsidR="00142600" w:rsidRPr="00142600" w:rsidRDefault="00142600" w:rsidP="00C06189">
      <w:pPr>
        <w:pStyle w:val="ListParagraph"/>
        <w:numPr>
          <w:ilvl w:val="0"/>
          <w:numId w:val="16"/>
        </w:numPr>
        <w:bidi/>
        <w:jc w:val="both"/>
        <w:rPr>
          <w:b/>
          <w:bCs/>
          <w:vanish/>
          <w:sz w:val="28"/>
          <w:szCs w:val="28"/>
          <w:rtl/>
        </w:rPr>
      </w:pPr>
    </w:p>
    <w:p w14:paraId="2E64C812" w14:textId="77777777" w:rsidR="00142600" w:rsidRPr="00142600" w:rsidRDefault="00142600" w:rsidP="00C06189">
      <w:pPr>
        <w:pStyle w:val="ListParagraph"/>
        <w:numPr>
          <w:ilvl w:val="0"/>
          <w:numId w:val="16"/>
        </w:numPr>
        <w:bidi/>
        <w:jc w:val="both"/>
        <w:rPr>
          <w:b/>
          <w:bCs/>
          <w:vanish/>
          <w:sz w:val="28"/>
          <w:szCs w:val="28"/>
          <w:rtl/>
        </w:rPr>
      </w:pPr>
    </w:p>
    <w:p w14:paraId="2E64C813" w14:textId="77777777" w:rsidR="00142600" w:rsidRPr="00142600" w:rsidRDefault="00142600" w:rsidP="00C06189">
      <w:pPr>
        <w:pStyle w:val="ListParagraph"/>
        <w:numPr>
          <w:ilvl w:val="0"/>
          <w:numId w:val="16"/>
        </w:numPr>
        <w:bidi/>
        <w:jc w:val="both"/>
        <w:rPr>
          <w:b/>
          <w:bCs/>
          <w:vanish/>
          <w:sz w:val="28"/>
          <w:szCs w:val="28"/>
          <w:rtl/>
        </w:rPr>
      </w:pPr>
    </w:p>
    <w:p w14:paraId="2E64C814" w14:textId="77777777" w:rsidR="00142600" w:rsidRPr="00142600" w:rsidRDefault="00142600" w:rsidP="00C06189">
      <w:pPr>
        <w:pStyle w:val="ListParagraph"/>
        <w:numPr>
          <w:ilvl w:val="0"/>
          <w:numId w:val="16"/>
        </w:numPr>
        <w:bidi/>
        <w:jc w:val="both"/>
        <w:rPr>
          <w:b/>
          <w:bCs/>
          <w:vanish/>
          <w:sz w:val="28"/>
          <w:szCs w:val="28"/>
          <w:rtl/>
        </w:rPr>
      </w:pPr>
    </w:p>
    <w:p w14:paraId="2E64C815" w14:textId="77777777" w:rsidR="00142600" w:rsidRPr="00142600" w:rsidRDefault="00142600" w:rsidP="00C06189">
      <w:pPr>
        <w:pStyle w:val="ListParagraph"/>
        <w:numPr>
          <w:ilvl w:val="0"/>
          <w:numId w:val="16"/>
        </w:numPr>
        <w:bidi/>
        <w:jc w:val="both"/>
        <w:rPr>
          <w:b/>
          <w:bCs/>
          <w:vanish/>
          <w:sz w:val="28"/>
          <w:szCs w:val="28"/>
          <w:rtl/>
        </w:rPr>
      </w:pPr>
    </w:p>
    <w:p w14:paraId="2E64C816" w14:textId="77777777" w:rsidR="00142600" w:rsidRPr="00142600" w:rsidRDefault="00142600" w:rsidP="00C06189">
      <w:pPr>
        <w:pStyle w:val="ListParagraph"/>
        <w:numPr>
          <w:ilvl w:val="0"/>
          <w:numId w:val="16"/>
        </w:numPr>
        <w:bidi/>
        <w:jc w:val="both"/>
        <w:rPr>
          <w:b/>
          <w:bCs/>
          <w:vanish/>
          <w:sz w:val="28"/>
          <w:szCs w:val="28"/>
          <w:rtl/>
        </w:rPr>
      </w:pPr>
    </w:p>
    <w:p w14:paraId="2E64C817" w14:textId="77777777" w:rsidR="00D673CB" w:rsidRPr="00D23D63" w:rsidRDefault="00142600" w:rsidP="00C06189">
      <w:pPr>
        <w:pStyle w:val="ListParagraph"/>
        <w:numPr>
          <w:ilvl w:val="0"/>
          <w:numId w:val="16"/>
        </w:numPr>
        <w:bidi/>
        <w:jc w:val="both"/>
        <w:rPr>
          <w:rFonts w:asciiTheme="majorBidi" w:hAnsiTheme="majorBidi" w:cstheme="majorBidi"/>
          <w:b/>
          <w:bCs/>
          <w:rtl/>
        </w:rPr>
      </w:pPr>
      <w:r>
        <w:rPr>
          <w:rFonts w:hint="cs"/>
          <w:b/>
          <w:bCs/>
          <w:sz w:val="28"/>
          <w:szCs w:val="28"/>
          <w:rtl/>
        </w:rPr>
        <w:t xml:space="preserve">   </w:t>
      </w:r>
      <w:r w:rsidR="00D673CB" w:rsidRPr="00D23D63">
        <w:rPr>
          <w:rFonts w:asciiTheme="majorBidi" w:hAnsiTheme="majorBidi" w:cstheme="majorBidi"/>
          <w:b/>
          <w:bCs/>
          <w:rtl/>
        </w:rPr>
        <w:t xml:space="preserve">التقارير المالية. </w:t>
      </w:r>
      <w:r w:rsidR="00D673CB" w:rsidRPr="00D23D63">
        <w:rPr>
          <w:rFonts w:asciiTheme="majorBidi" w:hAnsiTheme="majorBidi" w:cstheme="majorBidi"/>
          <w:rtl/>
        </w:rPr>
        <w:t>ستكون وحدة إدارة المشروع مسؤولة عن إعداد التقارير المالية التالية</w:t>
      </w:r>
      <w:r w:rsidR="00D673CB" w:rsidRPr="00D23D63">
        <w:rPr>
          <w:rFonts w:asciiTheme="majorBidi" w:hAnsiTheme="majorBidi"/>
          <w:rtl/>
        </w:rPr>
        <w:t>:</w:t>
      </w:r>
    </w:p>
    <w:p w14:paraId="2E64C818" w14:textId="77777777" w:rsidR="00D673CB" w:rsidRPr="00D23D63" w:rsidRDefault="00D673CB" w:rsidP="00D673CB">
      <w:pPr>
        <w:bidi/>
        <w:jc w:val="both"/>
        <w:rPr>
          <w:rFonts w:asciiTheme="majorBidi" w:hAnsiTheme="majorBidi" w:cstheme="majorBidi"/>
          <w:rtl/>
        </w:rPr>
      </w:pPr>
      <w:r w:rsidRPr="00D23D63">
        <w:rPr>
          <w:rFonts w:asciiTheme="majorBidi" w:hAnsiTheme="majorBidi"/>
          <w:rtl/>
        </w:rPr>
        <w:t>√</w:t>
      </w:r>
      <w:r w:rsidRPr="00D23D63">
        <w:rPr>
          <w:rFonts w:asciiTheme="majorBidi" w:hAnsiTheme="majorBidi" w:cstheme="majorBidi"/>
          <w:rtl/>
        </w:rPr>
        <w:t xml:space="preserve">  </w:t>
      </w:r>
      <w:r w:rsidRPr="00D23D63">
        <w:rPr>
          <w:rFonts w:asciiTheme="majorBidi" w:hAnsiTheme="majorBidi" w:cstheme="majorBidi"/>
          <w:u w:val="single"/>
          <w:rtl/>
        </w:rPr>
        <w:t xml:space="preserve">  التقارير المالية المؤقتة غير المراجعة (</w:t>
      </w:r>
      <w:r w:rsidRPr="00D23D63">
        <w:rPr>
          <w:rFonts w:asciiTheme="majorBidi" w:hAnsiTheme="majorBidi"/>
          <w:u w:val="single"/>
          <w:rtl/>
        </w:rPr>
        <w:t>IUFRs</w:t>
      </w:r>
      <w:r w:rsidRPr="00D23D63">
        <w:rPr>
          <w:rFonts w:asciiTheme="majorBidi" w:hAnsiTheme="majorBidi" w:cstheme="majorBidi"/>
          <w:u w:val="single"/>
          <w:rtl/>
        </w:rPr>
        <w:t>)</w:t>
      </w:r>
      <w:r w:rsidRPr="00D23D63">
        <w:rPr>
          <w:rFonts w:asciiTheme="majorBidi" w:hAnsiTheme="majorBidi" w:cstheme="majorBidi"/>
          <w:rtl/>
        </w:rPr>
        <w:t>. وينبغي أن تتضمن هذه التقارير المؤقتة للمشروع بيانات عن الوضع المالي. وستتضمن التقارير: (أ) بيان بشأن مصادر واستخدامات الأموال في الفترة المشمولة بالتقرير، مع الأرقام التراكمية بما في ذلك بيان توازنات حسابات المشروعات ؛ (ب) بيان حول استخدام الأموال حسب المكوّن وفئة الإنفاق. (ج) بيان ملاءمة الحساب المخصص، و (د) تحليل الميزانية مع الإشارة إلى توقعات التنفيذ والتناقضات. وسوف يتمّ إعداد هذه التقارير من قبل النظام المحاسبي لوحدة إدارة المشروع بالاعتماد على توحيد البيانات المحاسبية والمالية الصادرة عن وكالات التنفيذ. و سوف يتمّ إعدادها مرتين في السنة، و ارسالها إلى البنك بعد 45 يوما من نهاية كل سداسيّة.  و تمّ تضمين نماذج الجداول في مرفق دليل إجراءات المشروع.</w:t>
      </w:r>
    </w:p>
    <w:p w14:paraId="2E64C819" w14:textId="77777777" w:rsidR="00D673CB" w:rsidRPr="00D23D63" w:rsidRDefault="00D673CB" w:rsidP="00D673CB">
      <w:pPr>
        <w:bidi/>
        <w:jc w:val="both"/>
        <w:rPr>
          <w:rFonts w:asciiTheme="majorBidi" w:hAnsiTheme="majorBidi" w:cstheme="majorBidi"/>
          <w:rtl/>
        </w:rPr>
      </w:pPr>
      <w:r w:rsidRPr="00D23D63">
        <w:rPr>
          <w:rFonts w:asciiTheme="majorBidi" w:hAnsiTheme="majorBidi"/>
          <w:rtl/>
        </w:rPr>
        <w:t xml:space="preserve">√ </w:t>
      </w:r>
      <w:r w:rsidRPr="00D23D63">
        <w:rPr>
          <w:rFonts w:asciiTheme="majorBidi" w:hAnsiTheme="majorBidi" w:cstheme="majorBidi"/>
          <w:rtl/>
        </w:rPr>
        <w:t xml:space="preserve">    </w:t>
      </w:r>
      <w:r w:rsidRPr="00D23D63">
        <w:rPr>
          <w:rFonts w:asciiTheme="majorBidi" w:hAnsiTheme="majorBidi" w:cstheme="majorBidi"/>
          <w:u w:val="single"/>
          <w:rtl/>
        </w:rPr>
        <w:t>البيانات المالية السنوية</w:t>
      </w:r>
      <w:r w:rsidRPr="00D23D63">
        <w:rPr>
          <w:rFonts w:asciiTheme="majorBidi" w:hAnsiTheme="majorBidi"/>
          <w:u w:val="single"/>
          <w:rtl/>
        </w:rPr>
        <w:t xml:space="preserve"> </w:t>
      </w:r>
      <w:r w:rsidRPr="00D23D63">
        <w:rPr>
          <w:rFonts w:asciiTheme="majorBidi" w:hAnsiTheme="majorBidi" w:cstheme="majorBidi"/>
          <w:u w:val="single"/>
          <w:rtl/>
        </w:rPr>
        <w:t>للمشروع</w:t>
      </w:r>
      <w:r w:rsidRPr="00D23D63">
        <w:rPr>
          <w:rFonts w:asciiTheme="majorBidi" w:hAnsiTheme="majorBidi"/>
          <w:u w:val="single"/>
          <w:rtl/>
        </w:rPr>
        <w:t>(PFS)</w:t>
      </w:r>
      <w:r w:rsidRPr="00D23D63">
        <w:rPr>
          <w:rFonts w:asciiTheme="majorBidi" w:hAnsiTheme="majorBidi" w:cstheme="majorBidi"/>
          <w:u w:val="single"/>
          <w:rtl/>
        </w:rPr>
        <w:t xml:space="preserve"> </w:t>
      </w:r>
      <w:r w:rsidRPr="00D23D63">
        <w:rPr>
          <w:rFonts w:asciiTheme="majorBidi" w:hAnsiTheme="majorBidi"/>
          <w:u w:val="single"/>
          <w:rtl/>
        </w:rPr>
        <w:t>.</w:t>
      </w:r>
      <w:r w:rsidRPr="00D23D63">
        <w:rPr>
          <w:rFonts w:asciiTheme="majorBidi" w:hAnsiTheme="majorBidi"/>
          <w:rtl/>
        </w:rPr>
        <w:t xml:space="preserve"> </w:t>
      </w:r>
      <w:r w:rsidRPr="00D23D63">
        <w:rPr>
          <w:rFonts w:asciiTheme="majorBidi" w:hAnsiTheme="majorBidi" w:cstheme="majorBidi"/>
          <w:rtl/>
        </w:rPr>
        <w:t>سيتمّ إعداد البيانات المالية للمشروع بشكل سنويّ</w:t>
      </w:r>
      <w:r w:rsidRPr="00D23D63">
        <w:rPr>
          <w:rFonts w:asciiTheme="majorBidi" w:hAnsiTheme="majorBidi"/>
          <w:rtl/>
        </w:rPr>
        <w:t xml:space="preserve"> </w:t>
      </w:r>
      <w:r w:rsidRPr="00D23D63">
        <w:rPr>
          <w:rFonts w:asciiTheme="majorBidi" w:hAnsiTheme="majorBidi" w:cstheme="majorBidi"/>
          <w:rtl/>
        </w:rPr>
        <w:t>من قبل وحدة إدارة المشروع. و ينبغي أن تشتمل هذه البيانات على</w:t>
      </w:r>
      <w:r w:rsidRPr="00D23D63">
        <w:rPr>
          <w:rFonts w:asciiTheme="majorBidi" w:hAnsiTheme="majorBidi"/>
          <w:rtl/>
        </w:rPr>
        <w:t xml:space="preserve">) </w:t>
      </w:r>
      <w:r w:rsidRPr="00D23D63">
        <w:rPr>
          <w:rFonts w:asciiTheme="majorBidi" w:hAnsiTheme="majorBidi" w:cstheme="majorBidi"/>
          <w:rtl/>
        </w:rPr>
        <w:t>أ) بيان عن مصادر واستخدامات أموال القرض، و ملاحظات عن البيان المالي، (ب) البيانات المالية الموحدة، (ج) بيان عن معاملات</w:t>
      </w:r>
      <w:r w:rsidRPr="00D23D63">
        <w:rPr>
          <w:rFonts w:asciiTheme="majorBidi" w:hAnsiTheme="majorBidi"/>
          <w:rtl/>
        </w:rPr>
        <w:t xml:space="preserve"> </w:t>
      </w:r>
      <w:r w:rsidRPr="00D23D63">
        <w:rPr>
          <w:rFonts w:asciiTheme="majorBidi" w:hAnsiTheme="majorBidi" w:cstheme="majorBidi"/>
          <w:rtl/>
        </w:rPr>
        <w:t>الحساب المخصّص، (د) بيان عن النفقات؛ (ه) بيان يوضح الأموال المتراكمة للقروض ،و إغلاق التوازن ، و أصول ومطلوبات القروض الأخرى ، والالتزامات، و (و) قائمة من أصول القروض الثابتة المكتسبة أو التي تمّ شراؤها في إطار القرض</w:t>
      </w:r>
      <w:r w:rsidRPr="00D23D63">
        <w:rPr>
          <w:rFonts w:asciiTheme="majorBidi" w:hAnsiTheme="majorBidi"/>
          <w:rtl/>
        </w:rPr>
        <w:t>.</w:t>
      </w:r>
    </w:p>
    <w:p w14:paraId="2E64C81A" w14:textId="77777777" w:rsidR="00D673CB" w:rsidRDefault="00D673CB" w:rsidP="00D673CB">
      <w:pPr>
        <w:bidi/>
        <w:jc w:val="both"/>
        <w:rPr>
          <w:rFonts w:asciiTheme="majorBidi" w:hAnsiTheme="majorBidi" w:cstheme="majorBidi"/>
          <w:rtl/>
        </w:rPr>
      </w:pPr>
      <w:r w:rsidRPr="00D23D63">
        <w:rPr>
          <w:rFonts w:asciiTheme="majorBidi" w:hAnsiTheme="majorBidi"/>
          <w:rtl/>
        </w:rPr>
        <w:t>√</w:t>
      </w:r>
      <w:r w:rsidRPr="00D23D63">
        <w:rPr>
          <w:rFonts w:asciiTheme="majorBidi" w:hAnsiTheme="majorBidi" w:cstheme="majorBidi"/>
          <w:rtl/>
        </w:rPr>
        <w:t xml:space="preserve">       </w:t>
      </w:r>
      <w:r w:rsidRPr="00D23D63">
        <w:rPr>
          <w:rFonts w:asciiTheme="majorBidi" w:hAnsiTheme="majorBidi" w:cstheme="majorBidi"/>
          <w:u w:val="single"/>
          <w:rtl/>
        </w:rPr>
        <w:t>النظام المحاسبي.</w:t>
      </w:r>
      <w:r w:rsidRPr="00D23D63">
        <w:rPr>
          <w:rFonts w:asciiTheme="majorBidi" w:hAnsiTheme="majorBidi" w:cstheme="majorBidi"/>
          <w:rtl/>
        </w:rPr>
        <w:t xml:space="preserve"> تستخدم وحدة إدارة المشروع ورقة إكسل لإعداد هذه التقارير من خلال استخراج بعض المعلومات من نظام المعلومات ومن الوكالات المنفذة. و عندما يصبح نظام المركز الوطني للإعلاميّة وظيفيا، سيقع انتاج هذه التقارير مباشرة.</w:t>
      </w:r>
    </w:p>
    <w:p w14:paraId="2E64C81B" w14:textId="77777777" w:rsidR="00DF34E5" w:rsidRPr="00D23D63" w:rsidRDefault="00DF34E5" w:rsidP="00DF34E5">
      <w:pPr>
        <w:bidi/>
        <w:jc w:val="both"/>
        <w:rPr>
          <w:rFonts w:asciiTheme="majorBidi" w:hAnsiTheme="majorBidi" w:cstheme="majorBidi"/>
          <w:rtl/>
        </w:rPr>
      </w:pPr>
    </w:p>
    <w:p w14:paraId="2E64C81C" w14:textId="77777777" w:rsidR="00D673CB" w:rsidRPr="00DF34E5" w:rsidRDefault="00D673CB" w:rsidP="00C06189">
      <w:pPr>
        <w:pStyle w:val="ListParagraph"/>
        <w:numPr>
          <w:ilvl w:val="0"/>
          <w:numId w:val="16"/>
        </w:numPr>
        <w:bidi/>
        <w:jc w:val="both"/>
        <w:rPr>
          <w:rFonts w:asciiTheme="majorBidi" w:hAnsiTheme="majorBidi"/>
          <w:b/>
          <w:bCs/>
          <w:rtl/>
        </w:rPr>
      </w:pPr>
      <w:r w:rsidRPr="00D23D63">
        <w:rPr>
          <w:rFonts w:asciiTheme="majorBidi" w:hAnsiTheme="majorBidi" w:cstheme="majorBidi"/>
          <w:b/>
          <w:bCs/>
          <w:rtl/>
        </w:rPr>
        <w:t xml:space="preserve">التدقيق الخارجي. </w:t>
      </w:r>
      <w:r w:rsidRPr="00D23D63">
        <w:rPr>
          <w:rFonts w:asciiTheme="majorBidi" w:hAnsiTheme="majorBidi" w:cstheme="majorBidi"/>
          <w:rtl/>
        </w:rPr>
        <w:t>سيتم تدقيق القوائم المالية للمشروع، بما في ذلك ملاءمة الحساب المخصص (</w:t>
      </w:r>
      <w:r w:rsidRPr="00D23D63">
        <w:rPr>
          <w:rFonts w:asciiTheme="majorBidi" w:hAnsiTheme="majorBidi"/>
          <w:rtl/>
        </w:rPr>
        <w:t>DA</w:t>
      </w:r>
      <w:r w:rsidRPr="00D23D63">
        <w:rPr>
          <w:rFonts w:asciiTheme="majorBidi" w:hAnsiTheme="majorBidi" w:cstheme="majorBidi"/>
          <w:rtl/>
        </w:rPr>
        <w:t>) سنويا من قبل مدقق حسابات خارجي مقبول لدى البنك، وفقا لمعايير المراجعة المتعارف عليها دوليا. و سيغطي التدقيق جميع جوانب المشروع، و جميع العمليات المنفّذة في إطار مشروع التعليم العالي من أجل التشغيلية ومصادر واستخدامات الأموال. كما سيتعلّق أيضا بالعمليات المالية والرقابة الداخلية، ونظام الإدارة المالية.</w:t>
      </w:r>
    </w:p>
    <w:p w14:paraId="2E64C81D" w14:textId="77777777" w:rsidR="00DF34E5" w:rsidRPr="00D23D63" w:rsidRDefault="00DF34E5" w:rsidP="00DF34E5">
      <w:pPr>
        <w:pStyle w:val="ListParagraph"/>
        <w:bidi/>
        <w:ind w:left="360"/>
        <w:jc w:val="both"/>
        <w:rPr>
          <w:rFonts w:asciiTheme="majorBidi" w:hAnsiTheme="majorBidi" w:cstheme="majorBidi"/>
          <w:b/>
          <w:bCs/>
          <w:rtl/>
        </w:rPr>
      </w:pPr>
    </w:p>
    <w:p w14:paraId="2E64C81E"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rtl/>
        </w:rPr>
        <w:t>سيقوم المدقّق بإعداد: (أ) تقرير التدقيق السنوي بما في ذلك رأيه في مشروع البيانات المالية السنوية، و (ب) تقرير عن نقاط ضعف الرقابة الداخلية التي تم تحديدها خلال عملية المراجعة. وستقوم وزارة  التنمية و الإستثمار و التعاون الدولي بتوجيه التقارير إلى البنك خلال ستة أشهر ابتداء من تاريخ إغلاق كل سنة مالية تخضع للتدقيق . و تمّ إعداد الشروط المرجعيّة الخاصة بالمدقّقين من قبل  وحدة إدارة المشروع واستعراضها من قبل البنك قبل المفاوضات المتعلقة بالمشروع. وستشمل هذه الشروط المرجعيّة كلّا من التدقيق في المعاملات المالية وتقييم الرقابة الداخلية.</w:t>
      </w:r>
    </w:p>
    <w:p w14:paraId="2E64C81F" w14:textId="77777777" w:rsidR="00DF34E5" w:rsidRPr="00DF34E5" w:rsidRDefault="00DF34E5" w:rsidP="00DF34E5">
      <w:pPr>
        <w:pStyle w:val="ListParagraph"/>
        <w:rPr>
          <w:rFonts w:asciiTheme="majorBidi" w:hAnsiTheme="majorBidi" w:cstheme="majorBidi"/>
          <w:rtl/>
        </w:rPr>
      </w:pPr>
    </w:p>
    <w:p w14:paraId="2E64C820" w14:textId="77777777" w:rsidR="00DF34E5" w:rsidRPr="00D23D63" w:rsidRDefault="00DF34E5" w:rsidP="00DF34E5">
      <w:pPr>
        <w:pStyle w:val="ListParagraph"/>
        <w:bidi/>
        <w:ind w:left="360"/>
        <w:jc w:val="both"/>
        <w:rPr>
          <w:rFonts w:asciiTheme="majorBidi" w:hAnsiTheme="majorBidi" w:cstheme="majorBidi"/>
          <w:rtl/>
        </w:rPr>
      </w:pPr>
    </w:p>
    <w:p w14:paraId="2E64C821" w14:textId="77777777" w:rsidR="00D673CB" w:rsidRPr="00DF34E5" w:rsidRDefault="00D673CB" w:rsidP="00C06189">
      <w:pPr>
        <w:pStyle w:val="ListParagraph"/>
        <w:numPr>
          <w:ilvl w:val="0"/>
          <w:numId w:val="16"/>
        </w:numPr>
        <w:bidi/>
        <w:jc w:val="both"/>
        <w:rPr>
          <w:rFonts w:asciiTheme="majorBidi" w:hAnsiTheme="majorBidi"/>
          <w:b/>
          <w:bCs/>
          <w:rtl/>
        </w:rPr>
      </w:pPr>
      <w:r w:rsidRPr="00D23D63">
        <w:rPr>
          <w:rFonts w:asciiTheme="majorBidi" w:hAnsiTheme="majorBidi" w:cstheme="majorBidi"/>
          <w:b/>
          <w:bCs/>
          <w:rtl/>
        </w:rPr>
        <w:t>المشروطيّة.</w:t>
      </w:r>
      <w:r w:rsidRPr="00D23D63">
        <w:rPr>
          <w:rFonts w:asciiTheme="majorBidi" w:hAnsiTheme="majorBidi" w:cstheme="majorBidi"/>
          <w:rtl/>
        </w:rPr>
        <w:t xml:space="preserve"> لم يتمّ اقتراح أي مشروطيّة. و سيتمّ اتباع التوصيات و خطة والعمل خلال تنفيذ المشروع.</w:t>
      </w:r>
    </w:p>
    <w:p w14:paraId="2E64C822" w14:textId="77777777" w:rsidR="00DF34E5" w:rsidRPr="00D23D63" w:rsidRDefault="00DF34E5" w:rsidP="00DF34E5">
      <w:pPr>
        <w:pStyle w:val="ListParagraph"/>
        <w:bidi/>
        <w:ind w:left="360"/>
        <w:jc w:val="both"/>
        <w:rPr>
          <w:rFonts w:asciiTheme="majorBidi" w:hAnsiTheme="majorBidi" w:cstheme="majorBidi"/>
          <w:b/>
          <w:bCs/>
          <w:rtl/>
        </w:rPr>
      </w:pPr>
    </w:p>
    <w:p w14:paraId="2E64C823"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b/>
          <w:bCs/>
          <w:rtl/>
        </w:rPr>
        <w:t xml:space="preserve">قائمة الإجراءات واجبة التنفيذ أو الاستمرار. </w:t>
      </w:r>
      <w:r w:rsidRPr="00D23D63">
        <w:rPr>
          <w:rFonts w:asciiTheme="majorBidi" w:hAnsiTheme="majorBidi" w:cstheme="majorBidi"/>
          <w:rtl/>
        </w:rPr>
        <w:t>فيما يلي ملخص إجراءات دعم تنفيذ المشروع:</w:t>
      </w:r>
    </w:p>
    <w:p w14:paraId="2E64C824" w14:textId="77777777" w:rsidR="00DF34E5" w:rsidRPr="00DF34E5" w:rsidRDefault="00DF34E5" w:rsidP="00DF34E5">
      <w:pPr>
        <w:pStyle w:val="ListParagraph"/>
        <w:rPr>
          <w:rFonts w:asciiTheme="majorBidi" w:hAnsiTheme="majorBidi" w:cstheme="majorBidi"/>
          <w:rtl/>
        </w:rPr>
      </w:pPr>
    </w:p>
    <w:p w14:paraId="2E64C825" w14:textId="77777777" w:rsidR="00DF34E5" w:rsidRPr="00D23D63" w:rsidRDefault="00DF34E5" w:rsidP="00DF34E5">
      <w:pPr>
        <w:pStyle w:val="ListParagraph"/>
        <w:bidi/>
        <w:ind w:left="360"/>
        <w:jc w:val="both"/>
        <w:rPr>
          <w:rFonts w:asciiTheme="majorBidi" w:hAnsiTheme="majorBidi" w:cstheme="majorBidi"/>
          <w:rtl/>
        </w:rPr>
      </w:pPr>
    </w:p>
    <w:tbl>
      <w:tblPr>
        <w:tblStyle w:val="TableGrid"/>
        <w:bidiVisual/>
        <w:tblW w:w="0" w:type="auto"/>
        <w:tblLook w:val="04A0" w:firstRow="1" w:lastRow="0" w:firstColumn="1" w:lastColumn="0" w:noHBand="0" w:noVBand="1"/>
      </w:tblPr>
      <w:tblGrid>
        <w:gridCol w:w="3018"/>
        <w:gridCol w:w="3018"/>
        <w:gridCol w:w="3026"/>
      </w:tblGrid>
      <w:tr w:rsidR="00D673CB" w:rsidRPr="00D23D63" w14:paraId="2E64C829" w14:textId="77777777" w:rsidTr="00D673CB">
        <w:tc>
          <w:tcPr>
            <w:tcW w:w="3070" w:type="dxa"/>
          </w:tcPr>
          <w:p w14:paraId="2E64C826"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الإجراءات الواجب اتخاذها</w:t>
            </w:r>
          </w:p>
        </w:tc>
        <w:tc>
          <w:tcPr>
            <w:tcW w:w="3071" w:type="dxa"/>
          </w:tcPr>
          <w:p w14:paraId="2E64C827"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المسؤول</w:t>
            </w:r>
          </w:p>
        </w:tc>
        <w:tc>
          <w:tcPr>
            <w:tcW w:w="3071" w:type="dxa"/>
          </w:tcPr>
          <w:p w14:paraId="2E64C828"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تاريخ الإنجاز</w:t>
            </w:r>
          </w:p>
        </w:tc>
      </w:tr>
      <w:tr w:rsidR="00D673CB" w:rsidRPr="00D23D63" w14:paraId="2E64C82D" w14:textId="77777777" w:rsidTr="00D673CB">
        <w:tc>
          <w:tcPr>
            <w:tcW w:w="3070" w:type="dxa"/>
          </w:tcPr>
          <w:p w14:paraId="2E64C82A"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بناء قدرات موظفي المشروع مع مديرين تنفيذيين مؤهلين وبرامج تدريبية مستهدفة تتعلق بإجراءات الإدارة المالية للمشروع.</w:t>
            </w:r>
          </w:p>
        </w:tc>
        <w:tc>
          <w:tcPr>
            <w:tcW w:w="3071" w:type="dxa"/>
          </w:tcPr>
          <w:p w14:paraId="2E64C82B"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وحدة إدارة المشروع/ البنك</w:t>
            </w:r>
          </w:p>
        </w:tc>
        <w:tc>
          <w:tcPr>
            <w:tcW w:w="3071" w:type="dxa"/>
          </w:tcPr>
          <w:p w14:paraId="2E64C82C"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بعد اختيار المؤسسات من قبل لجنة برنامج دعم الجودة(</w:t>
            </w:r>
            <w:r w:rsidRPr="00D23D63">
              <w:rPr>
                <w:rFonts w:asciiTheme="majorBidi" w:hAnsiTheme="majorBidi" w:cstheme="majorBidi"/>
                <w:lang w:val="en-US"/>
              </w:rPr>
              <w:t>PAQ</w:t>
            </w:r>
            <w:r w:rsidRPr="00D23D63">
              <w:rPr>
                <w:rFonts w:asciiTheme="majorBidi" w:hAnsiTheme="majorBidi" w:cstheme="majorBidi"/>
                <w:rtl/>
              </w:rPr>
              <w:t>)</w:t>
            </w:r>
          </w:p>
        </w:tc>
      </w:tr>
      <w:tr w:rsidR="00D673CB" w:rsidRPr="00D23D63" w14:paraId="2E64C831" w14:textId="77777777" w:rsidTr="00D673CB">
        <w:tc>
          <w:tcPr>
            <w:tcW w:w="3070" w:type="dxa"/>
          </w:tcPr>
          <w:p w14:paraId="2E64C82E"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انتداب خبراء استشاريين بدوام جزئي لبعض المؤسسات.</w:t>
            </w:r>
          </w:p>
        </w:tc>
        <w:tc>
          <w:tcPr>
            <w:tcW w:w="3071" w:type="dxa"/>
          </w:tcPr>
          <w:p w14:paraId="2E64C82F"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وحدة إدارة المشروع/ المؤسسات</w:t>
            </w:r>
          </w:p>
        </w:tc>
        <w:tc>
          <w:tcPr>
            <w:tcW w:w="3071" w:type="dxa"/>
          </w:tcPr>
          <w:p w14:paraId="2E64C830"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بعد اختيار المؤسسات من قبل لجنة برنامج دعم الجودة(</w:t>
            </w:r>
            <w:r w:rsidRPr="00D23D63">
              <w:rPr>
                <w:rFonts w:asciiTheme="majorBidi" w:hAnsiTheme="majorBidi" w:cstheme="majorBidi"/>
                <w:lang w:val="en-US"/>
              </w:rPr>
              <w:t>PAQ</w:t>
            </w:r>
            <w:r w:rsidRPr="00D23D63">
              <w:rPr>
                <w:rFonts w:asciiTheme="majorBidi" w:hAnsiTheme="majorBidi" w:cstheme="majorBidi"/>
                <w:rtl/>
              </w:rPr>
              <w:t>)</w:t>
            </w:r>
          </w:p>
        </w:tc>
      </w:tr>
      <w:tr w:rsidR="00D673CB" w:rsidRPr="00D23D63" w14:paraId="2E64C835" w14:textId="77777777" w:rsidTr="00D673CB">
        <w:tc>
          <w:tcPr>
            <w:tcW w:w="3070" w:type="dxa"/>
          </w:tcPr>
          <w:p w14:paraId="2E64C832"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تعزيز وحدة إدارة المشروع عن طريق اختيار موظفين من ذوي الخبرة على المستوى الجهوي لدعم المؤسسات.</w:t>
            </w:r>
          </w:p>
        </w:tc>
        <w:tc>
          <w:tcPr>
            <w:tcW w:w="3071" w:type="dxa"/>
          </w:tcPr>
          <w:p w14:paraId="2E64C833"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 xml:space="preserve">وحدة إدارة المشروع و مؤسسات التعليم العالي المستفيدة. </w:t>
            </w:r>
          </w:p>
        </w:tc>
        <w:tc>
          <w:tcPr>
            <w:tcW w:w="3071" w:type="dxa"/>
          </w:tcPr>
          <w:p w14:paraId="2E64C834"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بعد اختيار المؤسسات من قبل لجنة برنامج دعم الجودة(</w:t>
            </w:r>
            <w:r w:rsidRPr="00D23D63">
              <w:rPr>
                <w:rFonts w:asciiTheme="majorBidi" w:hAnsiTheme="majorBidi" w:cstheme="majorBidi"/>
                <w:lang w:val="en-US"/>
              </w:rPr>
              <w:t>PAQ</w:t>
            </w:r>
            <w:r w:rsidRPr="00D23D63">
              <w:rPr>
                <w:rFonts w:asciiTheme="majorBidi" w:hAnsiTheme="majorBidi" w:cstheme="majorBidi"/>
                <w:rtl/>
              </w:rPr>
              <w:t>)</w:t>
            </w:r>
          </w:p>
        </w:tc>
      </w:tr>
    </w:tbl>
    <w:p w14:paraId="2E64C836" w14:textId="77777777" w:rsidR="00D673CB" w:rsidRPr="00D23D63" w:rsidRDefault="00D673CB" w:rsidP="00D673CB">
      <w:pPr>
        <w:bidi/>
        <w:jc w:val="both"/>
        <w:rPr>
          <w:rFonts w:asciiTheme="majorBidi" w:hAnsiTheme="majorBidi" w:cstheme="majorBidi"/>
          <w:b/>
          <w:bCs/>
          <w:rtl/>
        </w:rPr>
      </w:pPr>
    </w:p>
    <w:p w14:paraId="2E64C837"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b/>
          <w:bCs/>
          <w:rtl/>
        </w:rPr>
        <w:t>خطة الإشراف</w:t>
      </w:r>
      <w:r w:rsidRPr="00D23D63">
        <w:rPr>
          <w:rFonts w:asciiTheme="majorBidi" w:hAnsiTheme="majorBidi" w:cstheme="majorBidi"/>
          <w:rtl/>
        </w:rPr>
        <w:t>. سيتم تكييف تواتر ونطاق بعثات الإشراف التابعة  للبنك الدولي مع احتياجات المشروع. و سوف تتم بعثات الإشراف كل ستة أشهر، ولكنها قد تكون أكثر تواترا، إذا اقتضى الأمر ذلك.</w:t>
      </w:r>
    </w:p>
    <w:p w14:paraId="2E64C838" w14:textId="77777777" w:rsidR="00DF34E5" w:rsidRPr="00D23D63" w:rsidRDefault="00DF34E5" w:rsidP="00DF34E5">
      <w:pPr>
        <w:pStyle w:val="ListParagraph"/>
        <w:bidi/>
        <w:ind w:left="360"/>
        <w:jc w:val="both"/>
        <w:rPr>
          <w:rFonts w:asciiTheme="majorBidi" w:hAnsiTheme="majorBidi" w:cstheme="majorBidi"/>
          <w:rtl/>
        </w:rPr>
      </w:pPr>
    </w:p>
    <w:p w14:paraId="2E64C839" w14:textId="77777777" w:rsidR="00D673CB" w:rsidRPr="00DF34E5" w:rsidRDefault="00D673CB" w:rsidP="00C06189">
      <w:pPr>
        <w:pStyle w:val="ListParagraph"/>
        <w:numPr>
          <w:ilvl w:val="0"/>
          <w:numId w:val="16"/>
        </w:numPr>
        <w:bidi/>
        <w:jc w:val="both"/>
        <w:rPr>
          <w:rFonts w:asciiTheme="majorBidi" w:hAnsiTheme="majorBidi"/>
          <w:b/>
          <w:bCs/>
          <w:rtl/>
        </w:rPr>
      </w:pPr>
      <w:r w:rsidRPr="00D23D63">
        <w:rPr>
          <w:rFonts w:asciiTheme="majorBidi" w:hAnsiTheme="majorBidi" w:cstheme="majorBidi"/>
          <w:b/>
          <w:bCs/>
          <w:rtl/>
        </w:rPr>
        <w:t>تقييم المخاطر وإجراءات التخفيف (</w:t>
      </w:r>
      <w:r w:rsidRPr="00D23D63">
        <w:rPr>
          <w:rFonts w:asciiTheme="majorBidi" w:hAnsiTheme="majorBidi"/>
          <w:b/>
          <w:bCs/>
          <w:rtl/>
        </w:rPr>
        <w:t>MM</w:t>
      </w:r>
      <w:r w:rsidRPr="00D23D63">
        <w:rPr>
          <w:rFonts w:asciiTheme="majorBidi" w:hAnsiTheme="majorBidi" w:cstheme="majorBidi"/>
          <w:b/>
          <w:bCs/>
          <w:rtl/>
        </w:rPr>
        <w:t xml:space="preserve">).  </w:t>
      </w:r>
      <w:r w:rsidRPr="00D23D63">
        <w:rPr>
          <w:rFonts w:asciiTheme="majorBidi" w:hAnsiTheme="majorBidi" w:cstheme="majorBidi"/>
          <w:rtl/>
        </w:rPr>
        <w:t>حدّد التقييم المخاطر التالية:</w:t>
      </w:r>
    </w:p>
    <w:p w14:paraId="2E64C83A" w14:textId="77777777" w:rsidR="00DF34E5" w:rsidRPr="00DF34E5" w:rsidRDefault="00DF34E5" w:rsidP="00DF34E5">
      <w:pPr>
        <w:pStyle w:val="ListParagraph"/>
        <w:rPr>
          <w:rFonts w:asciiTheme="majorBidi" w:hAnsiTheme="majorBidi" w:cstheme="majorBidi"/>
          <w:b/>
          <w:bCs/>
          <w:rtl/>
        </w:rPr>
      </w:pPr>
    </w:p>
    <w:p w14:paraId="2E64C83B" w14:textId="77777777" w:rsidR="00DF34E5" w:rsidRPr="00D23D63" w:rsidRDefault="00DF34E5" w:rsidP="00DF34E5">
      <w:pPr>
        <w:pStyle w:val="ListParagraph"/>
        <w:bidi/>
        <w:ind w:left="360"/>
        <w:jc w:val="both"/>
        <w:rPr>
          <w:rFonts w:asciiTheme="majorBidi" w:hAnsiTheme="majorBidi" w:cstheme="majorBidi"/>
          <w:b/>
          <w:bCs/>
          <w:rtl/>
        </w:rPr>
      </w:pPr>
    </w:p>
    <w:p w14:paraId="2E64C83C"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المخاطر الكامنة</w:t>
      </w:r>
    </w:p>
    <w:tbl>
      <w:tblPr>
        <w:tblStyle w:val="TableGrid"/>
        <w:bidiVisual/>
        <w:tblW w:w="0" w:type="auto"/>
        <w:tblLook w:val="04A0" w:firstRow="1" w:lastRow="0" w:firstColumn="1" w:lastColumn="0" w:noHBand="0" w:noVBand="1"/>
      </w:tblPr>
      <w:tblGrid>
        <w:gridCol w:w="3720"/>
        <w:gridCol w:w="985"/>
        <w:gridCol w:w="3340"/>
        <w:gridCol w:w="1017"/>
      </w:tblGrid>
      <w:tr w:rsidR="00D673CB" w:rsidRPr="00D23D63" w14:paraId="2E64C841" w14:textId="77777777" w:rsidTr="00D673CB">
        <w:tc>
          <w:tcPr>
            <w:tcW w:w="3793" w:type="dxa"/>
          </w:tcPr>
          <w:p w14:paraId="2E64C83D"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الخطر</w:t>
            </w:r>
          </w:p>
        </w:tc>
        <w:tc>
          <w:tcPr>
            <w:tcW w:w="992" w:type="dxa"/>
          </w:tcPr>
          <w:p w14:paraId="2E64C83E" w14:textId="77777777" w:rsidR="00D673CB" w:rsidRPr="00D23D63" w:rsidRDefault="00D673CB" w:rsidP="00D673CB">
            <w:pPr>
              <w:bidi/>
              <w:spacing w:after="200" w:line="276" w:lineRule="auto"/>
              <w:jc w:val="both"/>
              <w:rPr>
                <w:rFonts w:asciiTheme="majorBidi" w:hAnsiTheme="majorBidi" w:cstheme="majorBidi"/>
                <w:b/>
                <w:bCs/>
                <w:rtl/>
              </w:rPr>
            </w:pPr>
          </w:p>
        </w:tc>
        <w:tc>
          <w:tcPr>
            <w:tcW w:w="3402" w:type="dxa"/>
          </w:tcPr>
          <w:p w14:paraId="2E64C83F"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الخطر بعد إجراءات التخفيف</w:t>
            </w:r>
          </w:p>
        </w:tc>
        <w:tc>
          <w:tcPr>
            <w:tcW w:w="1025" w:type="dxa"/>
          </w:tcPr>
          <w:p w14:paraId="2E64C840" w14:textId="77777777" w:rsidR="00D673CB" w:rsidRPr="00D23D63" w:rsidRDefault="00D673CB" w:rsidP="00D673CB">
            <w:pPr>
              <w:bidi/>
              <w:spacing w:after="200" w:line="276" w:lineRule="auto"/>
              <w:jc w:val="both"/>
              <w:rPr>
                <w:rFonts w:asciiTheme="majorBidi" w:hAnsiTheme="majorBidi" w:cstheme="majorBidi"/>
                <w:b/>
                <w:bCs/>
                <w:rtl/>
              </w:rPr>
            </w:pPr>
          </w:p>
        </w:tc>
      </w:tr>
      <w:tr w:rsidR="00D673CB" w:rsidRPr="00D23D63" w14:paraId="2E64C846" w14:textId="77777777" w:rsidTr="00D673CB">
        <w:tc>
          <w:tcPr>
            <w:tcW w:w="3793" w:type="dxa"/>
          </w:tcPr>
          <w:p w14:paraId="2E64C842"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المستوى القطري</w:t>
            </w:r>
          </w:p>
        </w:tc>
        <w:tc>
          <w:tcPr>
            <w:tcW w:w="992" w:type="dxa"/>
          </w:tcPr>
          <w:p w14:paraId="2E64C843" w14:textId="77777777" w:rsidR="00D673CB" w:rsidRPr="00D23D63" w:rsidRDefault="00D673CB" w:rsidP="00D673CB">
            <w:pPr>
              <w:bidi/>
              <w:spacing w:after="200" w:line="276" w:lineRule="auto"/>
              <w:jc w:val="both"/>
              <w:rPr>
                <w:rFonts w:asciiTheme="majorBidi" w:hAnsiTheme="majorBidi" w:cstheme="majorBidi"/>
                <w:b/>
                <w:bCs/>
                <w:rtl/>
              </w:rPr>
            </w:pPr>
          </w:p>
        </w:tc>
        <w:tc>
          <w:tcPr>
            <w:tcW w:w="3402" w:type="dxa"/>
          </w:tcPr>
          <w:p w14:paraId="2E64C844" w14:textId="77777777" w:rsidR="00D673CB" w:rsidRPr="00D23D63" w:rsidRDefault="00D673CB" w:rsidP="00D673CB">
            <w:pPr>
              <w:bidi/>
              <w:spacing w:after="200" w:line="276" w:lineRule="auto"/>
              <w:jc w:val="both"/>
              <w:rPr>
                <w:rFonts w:asciiTheme="majorBidi" w:hAnsiTheme="majorBidi" w:cstheme="majorBidi"/>
                <w:b/>
                <w:bCs/>
                <w:rtl/>
              </w:rPr>
            </w:pPr>
          </w:p>
        </w:tc>
        <w:tc>
          <w:tcPr>
            <w:tcW w:w="1025" w:type="dxa"/>
          </w:tcPr>
          <w:p w14:paraId="2E64C845" w14:textId="77777777" w:rsidR="00D673CB" w:rsidRPr="00D23D63" w:rsidRDefault="00D673CB" w:rsidP="00D673CB">
            <w:pPr>
              <w:bidi/>
              <w:spacing w:after="200" w:line="276" w:lineRule="auto"/>
              <w:jc w:val="both"/>
              <w:rPr>
                <w:rFonts w:asciiTheme="majorBidi" w:hAnsiTheme="majorBidi" w:cstheme="majorBidi"/>
                <w:b/>
                <w:bCs/>
                <w:rtl/>
              </w:rPr>
            </w:pPr>
          </w:p>
        </w:tc>
      </w:tr>
      <w:tr w:rsidR="00D673CB" w:rsidRPr="00D23D63" w14:paraId="2E64C84C" w14:textId="77777777" w:rsidTr="00D673CB">
        <w:tc>
          <w:tcPr>
            <w:tcW w:w="3793" w:type="dxa"/>
          </w:tcPr>
          <w:p w14:paraId="2E64C847"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يخضع نظام المالية العامة التونسي إلى إطار قانوني وتنظيمي محكم يوفر ضمانات قوية على مستوى الموثوقية والشفافية</w:t>
            </w:r>
            <w:r w:rsidRPr="00D23D63">
              <w:rPr>
                <w:rFonts w:asciiTheme="majorBidi" w:hAnsiTheme="majorBidi"/>
                <w:rtl/>
              </w:rPr>
              <w:t>.</w:t>
            </w:r>
          </w:p>
          <w:p w14:paraId="2E64C848"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يعرض نظام الإنفاق العام التونسي عوامل خطر منخفضة على مستوى الميزانية و التمويل.</w:t>
            </w:r>
          </w:p>
        </w:tc>
        <w:tc>
          <w:tcPr>
            <w:tcW w:w="992" w:type="dxa"/>
          </w:tcPr>
          <w:p w14:paraId="2E64C849"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منخفض</w:t>
            </w:r>
          </w:p>
        </w:tc>
        <w:tc>
          <w:tcPr>
            <w:tcW w:w="3402" w:type="dxa"/>
          </w:tcPr>
          <w:p w14:paraId="2E64C84A"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ستستخدم الإدارة المالية للمشروع الأنظمة العامة التونسية. وتعتمد هذه الأنظمة على القوانين واللوائح الحكومية.</w:t>
            </w:r>
          </w:p>
        </w:tc>
        <w:tc>
          <w:tcPr>
            <w:tcW w:w="1025" w:type="dxa"/>
          </w:tcPr>
          <w:p w14:paraId="2E64C84B"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منخفض</w:t>
            </w:r>
          </w:p>
        </w:tc>
      </w:tr>
      <w:tr w:rsidR="00D673CB" w:rsidRPr="00D23D63" w14:paraId="2E64C851" w14:textId="77777777" w:rsidTr="00D673CB">
        <w:tc>
          <w:tcPr>
            <w:tcW w:w="3793" w:type="dxa"/>
          </w:tcPr>
          <w:p w14:paraId="2E64C84D"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مستوى المشروع</w:t>
            </w:r>
          </w:p>
        </w:tc>
        <w:tc>
          <w:tcPr>
            <w:tcW w:w="992" w:type="dxa"/>
          </w:tcPr>
          <w:p w14:paraId="2E64C84E" w14:textId="77777777" w:rsidR="00D673CB" w:rsidRPr="00D23D63" w:rsidRDefault="00D673CB" w:rsidP="00D673CB">
            <w:pPr>
              <w:bidi/>
              <w:spacing w:after="200" w:line="276" w:lineRule="auto"/>
              <w:jc w:val="both"/>
              <w:rPr>
                <w:rFonts w:asciiTheme="majorBidi" w:hAnsiTheme="majorBidi" w:cstheme="majorBidi"/>
                <w:b/>
                <w:bCs/>
                <w:rtl/>
              </w:rPr>
            </w:pPr>
          </w:p>
        </w:tc>
        <w:tc>
          <w:tcPr>
            <w:tcW w:w="3402" w:type="dxa"/>
          </w:tcPr>
          <w:p w14:paraId="2E64C84F" w14:textId="77777777" w:rsidR="00D673CB" w:rsidRPr="00D23D63" w:rsidRDefault="00D673CB" w:rsidP="00D673CB">
            <w:pPr>
              <w:bidi/>
              <w:spacing w:after="200" w:line="276" w:lineRule="auto"/>
              <w:jc w:val="both"/>
              <w:rPr>
                <w:rFonts w:asciiTheme="majorBidi" w:hAnsiTheme="majorBidi" w:cstheme="majorBidi"/>
                <w:b/>
                <w:bCs/>
                <w:rtl/>
              </w:rPr>
            </w:pPr>
          </w:p>
        </w:tc>
        <w:tc>
          <w:tcPr>
            <w:tcW w:w="1025" w:type="dxa"/>
          </w:tcPr>
          <w:p w14:paraId="2E64C850" w14:textId="77777777" w:rsidR="00D673CB" w:rsidRPr="00D23D63" w:rsidRDefault="00D673CB" w:rsidP="00D673CB">
            <w:pPr>
              <w:bidi/>
              <w:spacing w:after="200" w:line="276" w:lineRule="auto"/>
              <w:jc w:val="both"/>
              <w:rPr>
                <w:rFonts w:asciiTheme="majorBidi" w:hAnsiTheme="majorBidi" w:cstheme="majorBidi"/>
                <w:b/>
                <w:bCs/>
                <w:rtl/>
              </w:rPr>
            </w:pPr>
          </w:p>
        </w:tc>
      </w:tr>
      <w:tr w:rsidR="00D673CB" w:rsidRPr="00D23D63" w14:paraId="2E64C859" w14:textId="77777777" w:rsidTr="00D673CB">
        <w:tc>
          <w:tcPr>
            <w:tcW w:w="3793" w:type="dxa"/>
          </w:tcPr>
          <w:p w14:paraId="2E64C852"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المنح المستخدمة من قبل المؤسسات التابعة لوزارة التعليم العالي لأغراض أخرى غير تلك المخصصة لمكون برنامج المنح التنافسيّة (برنامج دعم الجودة).</w:t>
            </w:r>
          </w:p>
        </w:tc>
        <w:tc>
          <w:tcPr>
            <w:tcW w:w="992" w:type="dxa"/>
          </w:tcPr>
          <w:p w14:paraId="2E64C853"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معتدل</w:t>
            </w:r>
          </w:p>
        </w:tc>
        <w:tc>
          <w:tcPr>
            <w:tcW w:w="3402" w:type="dxa"/>
          </w:tcPr>
          <w:p w14:paraId="2E64C854"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rtl/>
              </w:rPr>
              <w:t xml:space="preserve">&lt; </w:t>
            </w:r>
            <w:r w:rsidRPr="00D23D63">
              <w:rPr>
                <w:rFonts w:asciiTheme="majorBidi" w:hAnsiTheme="majorBidi" w:cstheme="majorBidi"/>
                <w:rtl/>
              </w:rPr>
              <w:t xml:space="preserve">  سيتم إعداد دليلين تشغيليّين للمشروع، واحد للمشروع و آخر لبرنامج دعم الجودة</w:t>
            </w:r>
            <w:r w:rsidRPr="00D23D63">
              <w:rPr>
                <w:rFonts w:asciiTheme="majorBidi" w:hAnsiTheme="majorBidi"/>
                <w:rtl/>
              </w:rPr>
              <w:t>.</w:t>
            </w:r>
          </w:p>
          <w:p w14:paraId="2E64C855"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rtl/>
              </w:rPr>
              <w:t>&lt;</w:t>
            </w:r>
            <w:r w:rsidRPr="00D23D63">
              <w:rPr>
                <w:rFonts w:asciiTheme="majorBidi" w:hAnsiTheme="majorBidi" w:cstheme="majorBidi"/>
                <w:rtl/>
              </w:rPr>
              <w:t xml:space="preserve">  تم اختيار المشروعات الفرعية من قبل لجنة برنامج دعم الجودة</w:t>
            </w:r>
            <w:r w:rsidRPr="00D23D63">
              <w:rPr>
                <w:rFonts w:asciiTheme="majorBidi" w:hAnsiTheme="majorBidi"/>
                <w:rtl/>
              </w:rPr>
              <w:t>.</w:t>
            </w:r>
          </w:p>
          <w:p w14:paraId="2E64C856"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rtl/>
              </w:rPr>
              <w:t>&lt;</w:t>
            </w:r>
            <w:r w:rsidRPr="00D23D63">
              <w:rPr>
                <w:rFonts w:asciiTheme="majorBidi" w:hAnsiTheme="majorBidi" w:cstheme="majorBidi"/>
                <w:rtl/>
              </w:rPr>
              <w:t xml:space="preserve">  مراقبة ضابط الحسابات، التابع  لوزارة المالية، قبل الشروع في الدفع</w:t>
            </w:r>
            <w:r w:rsidRPr="00D23D63">
              <w:rPr>
                <w:rFonts w:asciiTheme="majorBidi" w:hAnsiTheme="majorBidi"/>
                <w:rtl/>
              </w:rPr>
              <w:t>.</w:t>
            </w:r>
          </w:p>
          <w:p w14:paraId="2E64C857"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rtl/>
              </w:rPr>
              <w:t>&lt;</w:t>
            </w:r>
            <w:r w:rsidRPr="00D23D63">
              <w:rPr>
                <w:rFonts w:asciiTheme="majorBidi" w:hAnsiTheme="majorBidi" w:cstheme="majorBidi"/>
                <w:rtl/>
              </w:rPr>
              <w:t xml:space="preserve">  سوف يتم تنفيذ المشروع تحت الإشراف العام للجنة توجيهية. </w:t>
            </w:r>
          </w:p>
        </w:tc>
        <w:tc>
          <w:tcPr>
            <w:tcW w:w="1025" w:type="dxa"/>
          </w:tcPr>
          <w:p w14:paraId="2E64C858"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منخفض</w:t>
            </w:r>
          </w:p>
        </w:tc>
      </w:tr>
      <w:tr w:rsidR="00D673CB" w:rsidRPr="00D23D63" w14:paraId="2E64C85F" w14:textId="77777777" w:rsidTr="00D673CB">
        <w:tc>
          <w:tcPr>
            <w:tcW w:w="3793" w:type="dxa"/>
          </w:tcPr>
          <w:p w14:paraId="2E64C85A"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ضعف قدرة الموظفين الماليين في بعض الوكالات المنفذة (المؤسسات).</w:t>
            </w:r>
          </w:p>
        </w:tc>
        <w:tc>
          <w:tcPr>
            <w:tcW w:w="992" w:type="dxa"/>
          </w:tcPr>
          <w:p w14:paraId="2E64C85B"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كبير</w:t>
            </w:r>
          </w:p>
        </w:tc>
        <w:tc>
          <w:tcPr>
            <w:tcW w:w="3402" w:type="dxa"/>
          </w:tcPr>
          <w:p w14:paraId="2E64C85C"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rtl/>
              </w:rPr>
              <w:t xml:space="preserve">&lt; </w:t>
            </w:r>
            <w:r w:rsidRPr="00D23D63">
              <w:rPr>
                <w:rFonts w:asciiTheme="majorBidi" w:hAnsiTheme="majorBidi" w:cstheme="majorBidi"/>
                <w:rtl/>
              </w:rPr>
              <w:t xml:space="preserve">  تدعيم وحدة إدارة المشروع من خلال تعيين الموظفين من ذوي الخبرة على المستوى الجهوي لدعم المؤسسات</w:t>
            </w:r>
            <w:r w:rsidRPr="00D23D63">
              <w:rPr>
                <w:rFonts w:asciiTheme="majorBidi" w:hAnsiTheme="majorBidi"/>
                <w:rtl/>
              </w:rPr>
              <w:t>.</w:t>
            </w:r>
          </w:p>
          <w:p w14:paraId="2E64C85D"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rtl/>
              </w:rPr>
              <w:t>&lt;</w:t>
            </w:r>
            <w:r w:rsidRPr="00D23D63">
              <w:rPr>
                <w:rFonts w:asciiTheme="majorBidi" w:hAnsiTheme="majorBidi" w:cstheme="majorBidi"/>
                <w:rtl/>
              </w:rPr>
              <w:t xml:space="preserve">  بناء قدرات فرق المشروع، و خاصة بالنسبة إلى المؤسسات المحتملة، التي تضمّ  مديرين تنفيذيين مؤهلين وبرامج تدريبية مستهدفة حول إجراءات الإدارة المالية للمشروع وتوظيف استشاريين بدوام جزئي لدعم هذه المؤسسات.</w:t>
            </w:r>
          </w:p>
        </w:tc>
        <w:tc>
          <w:tcPr>
            <w:tcW w:w="1025" w:type="dxa"/>
          </w:tcPr>
          <w:p w14:paraId="2E64C85E"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معتدل</w:t>
            </w:r>
          </w:p>
        </w:tc>
      </w:tr>
      <w:tr w:rsidR="00D673CB" w:rsidRPr="00D23D63" w14:paraId="2E64C868" w14:textId="77777777" w:rsidTr="00D673CB">
        <w:tc>
          <w:tcPr>
            <w:tcW w:w="3793" w:type="dxa"/>
          </w:tcPr>
          <w:p w14:paraId="2E64C860"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 xml:space="preserve">قد تؤدّي الجوانب المؤسسية والتنظيمية ، نظرا لتعقيد المشروع وحجم المعاملات وعدد المكونات، إلى مشاكل على مستوى التنسيق وتدفق المعلومات و الاختناقات وتأخّر التقارير.  </w:t>
            </w:r>
          </w:p>
        </w:tc>
        <w:tc>
          <w:tcPr>
            <w:tcW w:w="992" w:type="dxa"/>
          </w:tcPr>
          <w:p w14:paraId="2E64C861"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كبير</w:t>
            </w:r>
          </w:p>
        </w:tc>
        <w:tc>
          <w:tcPr>
            <w:tcW w:w="3402" w:type="dxa"/>
          </w:tcPr>
          <w:p w14:paraId="2E64C862"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rtl/>
              </w:rPr>
              <w:t>&lt;</w:t>
            </w:r>
            <w:r w:rsidRPr="00D23D63">
              <w:rPr>
                <w:rFonts w:asciiTheme="majorBidi" w:hAnsiTheme="majorBidi" w:cstheme="majorBidi"/>
                <w:rtl/>
              </w:rPr>
              <w:t xml:space="preserve"> سيتمّ إعداد دليلين تشغيليين للمشروع واحد للمشروع و ثان لبرنامج دعم الجودة و يتمّ فيهما وصف: (</w:t>
            </w:r>
            <w:r w:rsidRPr="00D23D63">
              <w:rPr>
                <w:rFonts w:asciiTheme="majorBidi" w:hAnsiTheme="majorBidi"/>
                <w:rtl/>
              </w:rPr>
              <w:t>i</w:t>
            </w:r>
            <w:r w:rsidRPr="00D23D63">
              <w:rPr>
                <w:rFonts w:asciiTheme="majorBidi" w:hAnsiTheme="majorBidi" w:cstheme="majorBidi"/>
                <w:rtl/>
              </w:rPr>
              <w:t>) العلاقات المتبادلة ومسؤوليات كل طرف. (</w:t>
            </w:r>
            <w:r w:rsidRPr="00D23D63">
              <w:rPr>
                <w:rFonts w:asciiTheme="majorBidi" w:hAnsiTheme="majorBidi"/>
                <w:rtl/>
              </w:rPr>
              <w:t>ii</w:t>
            </w:r>
            <w:r w:rsidRPr="00D23D63">
              <w:rPr>
                <w:rFonts w:asciiTheme="majorBidi" w:hAnsiTheme="majorBidi" w:cstheme="majorBidi"/>
                <w:rtl/>
              </w:rPr>
              <w:t>) الإدارة المالية و إجراءات المصروفات. و</w:t>
            </w:r>
          </w:p>
          <w:p w14:paraId="2E64C863"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iii</w:t>
            </w:r>
            <w:r w:rsidRPr="00D23D63">
              <w:rPr>
                <w:rFonts w:asciiTheme="majorBidi" w:hAnsiTheme="majorBidi" w:cstheme="majorBidi"/>
                <w:rtl/>
              </w:rPr>
              <w:t>) الانتقال المحدد لإجراءات إعداد التقارير المالية بين الوكالات المنفذة و وحدة إدارة المشروع</w:t>
            </w:r>
            <w:r w:rsidRPr="00D23D63">
              <w:rPr>
                <w:rFonts w:asciiTheme="majorBidi" w:hAnsiTheme="majorBidi"/>
                <w:rtl/>
              </w:rPr>
              <w:t>.</w:t>
            </w:r>
          </w:p>
          <w:p w14:paraId="2E64C864"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rtl/>
              </w:rPr>
              <w:t>&lt;</w:t>
            </w:r>
            <w:r w:rsidRPr="00D23D63">
              <w:rPr>
                <w:rFonts w:asciiTheme="majorBidi" w:hAnsiTheme="majorBidi" w:cstheme="majorBidi"/>
                <w:rtl/>
              </w:rPr>
              <w:t xml:space="preserve">  الرقابة</w:t>
            </w:r>
            <w:r w:rsidRPr="00D23D63">
              <w:rPr>
                <w:rFonts w:asciiTheme="majorBidi" w:hAnsiTheme="majorBidi"/>
                <w:rtl/>
              </w:rPr>
              <w:t xml:space="preserve"> </w:t>
            </w:r>
            <w:r w:rsidRPr="00D23D63">
              <w:rPr>
                <w:rFonts w:asciiTheme="majorBidi" w:hAnsiTheme="majorBidi" w:cstheme="majorBidi"/>
                <w:rtl/>
              </w:rPr>
              <w:t>المركزية القائمة على أساس نظام المحاسبة</w:t>
            </w:r>
            <w:r w:rsidRPr="00D23D63">
              <w:rPr>
                <w:rFonts w:asciiTheme="majorBidi" w:hAnsiTheme="majorBidi"/>
                <w:rtl/>
              </w:rPr>
              <w:t>.</w:t>
            </w:r>
          </w:p>
          <w:p w14:paraId="2E64C865"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rtl/>
              </w:rPr>
              <w:t xml:space="preserve">&lt; </w:t>
            </w:r>
            <w:r w:rsidRPr="00D23D63">
              <w:rPr>
                <w:rFonts w:asciiTheme="majorBidi" w:hAnsiTheme="majorBidi" w:cstheme="majorBidi"/>
                <w:rtl/>
              </w:rPr>
              <w:t xml:space="preserve"> تعيّن كل وكالة منفّذة أخصائيا في الإدارة المالية للمكون الخاص بها . وسيكون هؤلاء الأخصّائيّون</w:t>
            </w:r>
            <w:r w:rsidRPr="00D23D63">
              <w:rPr>
                <w:rFonts w:asciiTheme="majorBidi" w:hAnsiTheme="majorBidi"/>
                <w:rtl/>
              </w:rPr>
              <w:t xml:space="preserve"> </w:t>
            </w:r>
            <w:r w:rsidRPr="00D23D63">
              <w:rPr>
                <w:rFonts w:asciiTheme="majorBidi" w:hAnsiTheme="majorBidi" w:cstheme="majorBidi"/>
                <w:rtl/>
              </w:rPr>
              <w:t>مسؤولين عن ارسال التقارير المالية لوحدة إدارة المشروع لأغراض التوحيد</w:t>
            </w:r>
            <w:r w:rsidRPr="00D23D63">
              <w:rPr>
                <w:rFonts w:asciiTheme="majorBidi" w:hAnsiTheme="majorBidi"/>
                <w:rtl/>
              </w:rPr>
              <w:t>.</w:t>
            </w:r>
          </w:p>
          <w:p w14:paraId="2E64C866"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rtl/>
              </w:rPr>
              <w:t>&lt;</w:t>
            </w:r>
            <w:r w:rsidRPr="00D23D63">
              <w:rPr>
                <w:rFonts w:asciiTheme="majorBidi" w:hAnsiTheme="majorBidi" w:cstheme="majorBidi"/>
                <w:rtl/>
              </w:rPr>
              <w:t xml:space="preserve">  سيتم التخطيط لقيام البنك  بعملية إشراف وثيق تُجرى في المراحل المبكرة  من تنفيذ المشروع.</w:t>
            </w:r>
          </w:p>
        </w:tc>
        <w:tc>
          <w:tcPr>
            <w:tcW w:w="1025" w:type="dxa"/>
          </w:tcPr>
          <w:p w14:paraId="2E64C867"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معتدل</w:t>
            </w:r>
          </w:p>
        </w:tc>
      </w:tr>
      <w:tr w:rsidR="00D673CB" w:rsidRPr="00D23D63" w14:paraId="2E64C86D" w14:textId="77777777" w:rsidTr="00D673CB">
        <w:tc>
          <w:tcPr>
            <w:tcW w:w="3793" w:type="dxa"/>
          </w:tcPr>
          <w:p w14:paraId="2E64C869"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المخاطر الكامنة قبل تدابير التخفيف(</w:t>
            </w:r>
            <w:r w:rsidRPr="00D23D63">
              <w:rPr>
                <w:rFonts w:asciiTheme="majorBidi" w:hAnsiTheme="majorBidi"/>
                <w:b/>
                <w:bCs/>
                <w:rtl/>
              </w:rPr>
              <w:t>MM</w:t>
            </w:r>
            <w:r w:rsidRPr="00D23D63">
              <w:rPr>
                <w:rFonts w:asciiTheme="majorBidi" w:hAnsiTheme="majorBidi" w:cstheme="majorBidi"/>
                <w:b/>
                <w:bCs/>
                <w:rtl/>
              </w:rPr>
              <w:t>)</w:t>
            </w:r>
          </w:p>
        </w:tc>
        <w:tc>
          <w:tcPr>
            <w:tcW w:w="992" w:type="dxa"/>
          </w:tcPr>
          <w:p w14:paraId="2E64C86A"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كبيرة</w:t>
            </w:r>
          </w:p>
        </w:tc>
        <w:tc>
          <w:tcPr>
            <w:tcW w:w="3402" w:type="dxa"/>
          </w:tcPr>
          <w:p w14:paraId="2E64C86B"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المخاطر الكامنة بعد تدابير التخفيف(</w:t>
            </w:r>
            <w:r w:rsidRPr="00D23D63">
              <w:rPr>
                <w:rFonts w:asciiTheme="majorBidi" w:hAnsiTheme="majorBidi"/>
                <w:b/>
                <w:bCs/>
                <w:rtl/>
              </w:rPr>
              <w:t>MM</w:t>
            </w:r>
            <w:r w:rsidRPr="00D23D63">
              <w:rPr>
                <w:rFonts w:asciiTheme="majorBidi" w:hAnsiTheme="majorBidi" w:cstheme="majorBidi"/>
                <w:b/>
                <w:bCs/>
                <w:rtl/>
              </w:rPr>
              <w:t>)</w:t>
            </w:r>
          </w:p>
        </w:tc>
        <w:tc>
          <w:tcPr>
            <w:tcW w:w="1025" w:type="dxa"/>
          </w:tcPr>
          <w:p w14:paraId="2E64C86C"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معتدلة</w:t>
            </w:r>
          </w:p>
        </w:tc>
      </w:tr>
    </w:tbl>
    <w:p w14:paraId="2E64C86E" w14:textId="77777777" w:rsidR="00D673CB" w:rsidRPr="00D23D63" w:rsidRDefault="00D673CB" w:rsidP="00D673CB">
      <w:pPr>
        <w:bidi/>
        <w:jc w:val="both"/>
        <w:rPr>
          <w:rFonts w:asciiTheme="majorBidi" w:hAnsiTheme="majorBidi" w:cstheme="majorBidi"/>
          <w:b/>
          <w:bCs/>
          <w:rtl/>
        </w:rPr>
      </w:pPr>
    </w:p>
    <w:p w14:paraId="2E64C86F" w14:textId="77777777" w:rsidR="00DF34E5" w:rsidRDefault="00DF34E5" w:rsidP="00D673CB">
      <w:pPr>
        <w:bidi/>
        <w:jc w:val="both"/>
        <w:rPr>
          <w:rFonts w:asciiTheme="majorBidi" w:hAnsiTheme="majorBidi" w:cstheme="majorBidi"/>
          <w:b/>
          <w:bCs/>
          <w:rtl/>
        </w:rPr>
      </w:pPr>
    </w:p>
    <w:p w14:paraId="2E64C870" w14:textId="77777777" w:rsidR="00DF34E5" w:rsidRDefault="00DF34E5" w:rsidP="00DF34E5">
      <w:pPr>
        <w:bidi/>
        <w:jc w:val="both"/>
        <w:rPr>
          <w:rFonts w:asciiTheme="majorBidi" w:hAnsiTheme="majorBidi" w:cstheme="majorBidi"/>
          <w:b/>
          <w:bCs/>
          <w:rtl/>
        </w:rPr>
      </w:pPr>
    </w:p>
    <w:p w14:paraId="2E64C871" w14:textId="77777777" w:rsidR="00DF34E5" w:rsidRDefault="00DF34E5" w:rsidP="00DF34E5">
      <w:pPr>
        <w:bidi/>
        <w:jc w:val="both"/>
        <w:rPr>
          <w:rFonts w:asciiTheme="majorBidi" w:hAnsiTheme="majorBidi" w:cstheme="majorBidi"/>
          <w:b/>
          <w:bCs/>
          <w:rtl/>
        </w:rPr>
      </w:pPr>
    </w:p>
    <w:p w14:paraId="2E64C872" w14:textId="77777777" w:rsidR="00D673CB" w:rsidRDefault="00D673CB" w:rsidP="00DF34E5">
      <w:pPr>
        <w:bidi/>
        <w:jc w:val="both"/>
        <w:rPr>
          <w:rFonts w:asciiTheme="majorBidi" w:hAnsiTheme="majorBidi" w:cstheme="majorBidi"/>
          <w:b/>
          <w:bCs/>
          <w:rtl/>
        </w:rPr>
      </w:pPr>
      <w:r w:rsidRPr="00D23D63">
        <w:rPr>
          <w:rFonts w:asciiTheme="majorBidi" w:hAnsiTheme="majorBidi" w:cstheme="majorBidi"/>
          <w:b/>
          <w:bCs/>
          <w:rtl/>
        </w:rPr>
        <w:t>مخاطر الرقابة</w:t>
      </w:r>
    </w:p>
    <w:p w14:paraId="2E64C873" w14:textId="77777777" w:rsidR="00DF34E5" w:rsidRPr="00D23D63" w:rsidRDefault="00DF34E5" w:rsidP="00DF34E5">
      <w:pPr>
        <w:bidi/>
        <w:jc w:val="both"/>
        <w:rPr>
          <w:rFonts w:asciiTheme="majorBidi" w:hAnsiTheme="majorBidi" w:cstheme="majorBidi"/>
          <w:b/>
          <w:bCs/>
          <w:rtl/>
        </w:rPr>
      </w:pPr>
    </w:p>
    <w:tbl>
      <w:tblPr>
        <w:tblStyle w:val="TableGrid"/>
        <w:bidiVisual/>
        <w:tblW w:w="0" w:type="auto"/>
        <w:tblLook w:val="04A0" w:firstRow="1" w:lastRow="0" w:firstColumn="1" w:lastColumn="0" w:noHBand="0" w:noVBand="1"/>
      </w:tblPr>
      <w:tblGrid>
        <w:gridCol w:w="3717"/>
        <w:gridCol w:w="987"/>
        <w:gridCol w:w="3338"/>
        <w:gridCol w:w="1020"/>
      </w:tblGrid>
      <w:tr w:rsidR="00D673CB" w:rsidRPr="00D23D63" w14:paraId="2E64C878" w14:textId="77777777" w:rsidTr="00D673CB">
        <w:tc>
          <w:tcPr>
            <w:tcW w:w="3793" w:type="dxa"/>
          </w:tcPr>
          <w:p w14:paraId="2E64C874"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الخطر</w:t>
            </w:r>
          </w:p>
        </w:tc>
        <w:tc>
          <w:tcPr>
            <w:tcW w:w="992" w:type="dxa"/>
          </w:tcPr>
          <w:p w14:paraId="2E64C875"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الخطر قبل إجراءات التخفيف</w:t>
            </w:r>
          </w:p>
        </w:tc>
        <w:tc>
          <w:tcPr>
            <w:tcW w:w="3402" w:type="dxa"/>
          </w:tcPr>
          <w:p w14:paraId="2E64C876"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إجراءات التخفيف</w:t>
            </w:r>
          </w:p>
        </w:tc>
        <w:tc>
          <w:tcPr>
            <w:tcW w:w="1025" w:type="dxa"/>
          </w:tcPr>
          <w:p w14:paraId="2E64C877"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الخطر بعد إجراءات التخفيف</w:t>
            </w:r>
          </w:p>
        </w:tc>
      </w:tr>
      <w:tr w:rsidR="00D673CB" w:rsidRPr="00D23D63" w14:paraId="2E64C87E" w14:textId="77777777" w:rsidTr="00D673CB">
        <w:tc>
          <w:tcPr>
            <w:tcW w:w="3793" w:type="dxa"/>
          </w:tcPr>
          <w:p w14:paraId="2E64C879" w14:textId="77777777" w:rsidR="00D673CB" w:rsidRPr="00D23D63" w:rsidRDefault="00D673CB" w:rsidP="00D673CB">
            <w:pPr>
              <w:bidi/>
              <w:spacing w:after="200" w:line="276" w:lineRule="auto"/>
              <w:jc w:val="both"/>
              <w:rPr>
                <w:rFonts w:asciiTheme="majorBidi" w:hAnsiTheme="majorBidi"/>
                <w:rtl/>
              </w:rPr>
            </w:pPr>
            <w:r w:rsidRPr="00D23D63">
              <w:rPr>
                <w:rFonts w:asciiTheme="majorBidi" w:hAnsiTheme="majorBidi" w:cstheme="majorBidi"/>
                <w:rtl/>
              </w:rPr>
              <w:t>تدفق الأموال</w:t>
            </w:r>
          </w:p>
          <w:p w14:paraId="2E64C87A"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تتأتّى التدفقات المالية من البنك الدولي والأموال المناظرة بتمويل من وزارة التعليم العالي وميزانيات الوكالات المنفذة. ويتم تنظيم تدفق الأموال من البنك الدولي وفقا لإجراءات الصرف التقليدية للبنك.</w:t>
            </w:r>
          </w:p>
        </w:tc>
        <w:tc>
          <w:tcPr>
            <w:tcW w:w="992" w:type="dxa"/>
          </w:tcPr>
          <w:p w14:paraId="2E64C87B"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منخفض</w:t>
            </w:r>
          </w:p>
        </w:tc>
        <w:tc>
          <w:tcPr>
            <w:tcW w:w="3402" w:type="dxa"/>
          </w:tcPr>
          <w:p w14:paraId="2E64C87C"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فتح حساب واحد مخصّص باليورو في البنك المركزي التونسي.</w:t>
            </w:r>
          </w:p>
        </w:tc>
        <w:tc>
          <w:tcPr>
            <w:tcW w:w="1025" w:type="dxa"/>
          </w:tcPr>
          <w:p w14:paraId="2E64C87D"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منخفض</w:t>
            </w:r>
          </w:p>
        </w:tc>
      </w:tr>
      <w:tr w:rsidR="00D673CB" w:rsidRPr="00D23D63" w14:paraId="2E64C883" w14:textId="77777777" w:rsidTr="00D673CB">
        <w:tc>
          <w:tcPr>
            <w:tcW w:w="3793" w:type="dxa"/>
          </w:tcPr>
          <w:p w14:paraId="2E64C87F"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الرقابة الداخلية</w:t>
            </w:r>
          </w:p>
        </w:tc>
        <w:tc>
          <w:tcPr>
            <w:tcW w:w="992" w:type="dxa"/>
          </w:tcPr>
          <w:p w14:paraId="2E64C880" w14:textId="77777777" w:rsidR="00D673CB" w:rsidRPr="00D23D63" w:rsidRDefault="00D673CB" w:rsidP="00D673CB">
            <w:pPr>
              <w:bidi/>
              <w:spacing w:after="200" w:line="276" w:lineRule="auto"/>
              <w:jc w:val="both"/>
              <w:rPr>
                <w:rFonts w:asciiTheme="majorBidi" w:hAnsiTheme="majorBidi" w:cstheme="majorBidi"/>
                <w:b/>
                <w:bCs/>
                <w:rtl/>
              </w:rPr>
            </w:pPr>
          </w:p>
        </w:tc>
        <w:tc>
          <w:tcPr>
            <w:tcW w:w="3402" w:type="dxa"/>
          </w:tcPr>
          <w:p w14:paraId="2E64C881" w14:textId="77777777" w:rsidR="00D673CB" w:rsidRPr="00D23D63" w:rsidRDefault="00D673CB" w:rsidP="00D673CB">
            <w:pPr>
              <w:bidi/>
              <w:spacing w:after="200" w:line="276" w:lineRule="auto"/>
              <w:jc w:val="both"/>
              <w:rPr>
                <w:rFonts w:asciiTheme="majorBidi" w:hAnsiTheme="majorBidi" w:cstheme="majorBidi"/>
                <w:b/>
                <w:bCs/>
                <w:rtl/>
              </w:rPr>
            </w:pPr>
          </w:p>
        </w:tc>
        <w:tc>
          <w:tcPr>
            <w:tcW w:w="1025" w:type="dxa"/>
          </w:tcPr>
          <w:p w14:paraId="2E64C882" w14:textId="77777777" w:rsidR="00D673CB" w:rsidRPr="00D23D63" w:rsidRDefault="00D673CB" w:rsidP="00D673CB">
            <w:pPr>
              <w:bidi/>
              <w:spacing w:after="200" w:line="276" w:lineRule="auto"/>
              <w:jc w:val="both"/>
              <w:rPr>
                <w:rFonts w:asciiTheme="majorBidi" w:hAnsiTheme="majorBidi" w:cstheme="majorBidi"/>
                <w:b/>
                <w:bCs/>
                <w:rtl/>
              </w:rPr>
            </w:pPr>
          </w:p>
        </w:tc>
      </w:tr>
      <w:tr w:rsidR="00D673CB" w:rsidRPr="00D23D63" w14:paraId="2E64C88A" w14:textId="77777777" w:rsidTr="00D673CB">
        <w:tc>
          <w:tcPr>
            <w:tcW w:w="3793" w:type="dxa"/>
          </w:tcPr>
          <w:p w14:paraId="2E64C884"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مخاطر منخفضة في وزارة التعليم العالي و البحث العلمي ويرجع ذلك إلى الخبرة المكتسبة في المشاريع السابقة</w:t>
            </w:r>
            <w:r w:rsidRPr="00D23D63">
              <w:rPr>
                <w:rFonts w:asciiTheme="majorBidi" w:hAnsiTheme="majorBidi"/>
                <w:rtl/>
              </w:rPr>
              <w:t>.</w:t>
            </w:r>
          </w:p>
          <w:p w14:paraId="2E64C885"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يتوافق نظام الرقابة الداخلية القائم في وزارة التعليم العالي و البحث العلمي والوكالات المنفذة مع نظام الحكومة ويضمن الفصل بين الواجبات من خلال عدة مستويات من الرقابة المستقلة.</w:t>
            </w:r>
          </w:p>
        </w:tc>
        <w:tc>
          <w:tcPr>
            <w:tcW w:w="992" w:type="dxa"/>
          </w:tcPr>
          <w:p w14:paraId="2E64C886"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معتدل</w:t>
            </w:r>
          </w:p>
        </w:tc>
        <w:tc>
          <w:tcPr>
            <w:tcW w:w="3402" w:type="dxa"/>
          </w:tcPr>
          <w:p w14:paraId="2E64C887"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سيتم إدراج الإجراءات المكتوبة، و عمليات الرقابة في الدليل الإجرائي</w:t>
            </w:r>
            <w:r w:rsidRPr="00D23D63">
              <w:rPr>
                <w:rFonts w:asciiTheme="majorBidi" w:hAnsiTheme="majorBidi"/>
                <w:rtl/>
              </w:rPr>
              <w:t>.</w:t>
            </w:r>
          </w:p>
          <w:p w14:paraId="2E64C888"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يقوم المدقق الخارجي للمشروع بتقديم رسالة إداريّة للرقابة الداخلية.</w:t>
            </w:r>
          </w:p>
        </w:tc>
        <w:tc>
          <w:tcPr>
            <w:tcW w:w="1025" w:type="dxa"/>
          </w:tcPr>
          <w:p w14:paraId="2E64C889"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منخفض</w:t>
            </w:r>
          </w:p>
        </w:tc>
      </w:tr>
      <w:tr w:rsidR="00D673CB" w:rsidRPr="00D23D63" w14:paraId="2E64C88F" w14:textId="77777777" w:rsidTr="00D673CB">
        <w:tc>
          <w:tcPr>
            <w:tcW w:w="3793" w:type="dxa"/>
          </w:tcPr>
          <w:p w14:paraId="2E64C88B"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التدقيق</w:t>
            </w:r>
          </w:p>
        </w:tc>
        <w:tc>
          <w:tcPr>
            <w:tcW w:w="992" w:type="dxa"/>
          </w:tcPr>
          <w:p w14:paraId="2E64C88C" w14:textId="77777777" w:rsidR="00D673CB" w:rsidRPr="00D23D63" w:rsidRDefault="00D673CB" w:rsidP="00D673CB">
            <w:pPr>
              <w:bidi/>
              <w:spacing w:after="200" w:line="276" w:lineRule="auto"/>
              <w:jc w:val="both"/>
              <w:rPr>
                <w:rFonts w:asciiTheme="majorBidi" w:hAnsiTheme="majorBidi" w:cstheme="majorBidi"/>
                <w:b/>
                <w:bCs/>
                <w:rtl/>
              </w:rPr>
            </w:pPr>
          </w:p>
        </w:tc>
        <w:tc>
          <w:tcPr>
            <w:tcW w:w="3402" w:type="dxa"/>
          </w:tcPr>
          <w:p w14:paraId="2E64C88D" w14:textId="77777777" w:rsidR="00D673CB" w:rsidRPr="00D23D63" w:rsidRDefault="00D673CB" w:rsidP="00D673CB">
            <w:pPr>
              <w:bidi/>
              <w:spacing w:after="200" w:line="276" w:lineRule="auto"/>
              <w:jc w:val="both"/>
              <w:rPr>
                <w:rFonts w:asciiTheme="majorBidi" w:hAnsiTheme="majorBidi" w:cstheme="majorBidi"/>
                <w:b/>
                <w:bCs/>
                <w:rtl/>
              </w:rPr>
            </w:pPr>
          </w:p>
        </w:tc>
        <w:tc>
          <w:tcPr>
            <w:tcW w:w="1025" w:type="dxa"/>
          </w:tcPr>
          <w:p w14:paraId="2E64C88E" w14:textId="77777777" w:rsidR="00D673CB" w:rsidRPr="00D23D63" w:rsidRDefault="00D673CB" w:rsidP="00D673CB">
            <w:pPr>
              <w:bidi/>
              <w:spacing w:after="200" w:line="276" w:lineRule="auto"/>
              <w:jc w:val="both"/>
              <w:rPr>
                <w:rFonts w:asciiTheme="majorBidi" w:hAnsiTheme="majorBidi" w:cstheme="majorBidi"/>
                <w:b/>
                <w:bCs/>
                <w:rtl/>
              </w:rPr>
            </w:pPr>
          </w:p>
        </w:tc>
      </w:tr>
      <w:tr w:rsidR="00D673CB" w:rsidRPr="00D23D63" w14:paraId="2E64C894" w14:textId="77777777" w:rsidTr="00D673CB">
        <w:tc>
          <w:tcPr>
            <w:tcW w:w="3793" w:type="dxa"/>
          </w:tcPr>
          <w:p w14:paraId="2E64C890"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نظرا للعدد الكبير من الوكالات المشاركة في تنفيذ المشروع ، فإنّ هناك تأخيرا في إعداد واسال تقرير تدقيق حسابات المشروع.</w:t>
            </w:r>
          </w:p>
        </w:tc>
        <w:tc>
          <w:tcPr>
            <w:tcW w:w="992" w:type="dxa"/>
          </w:tcPr>
          <w:p w14:paraId="2E64C891"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كبير</w:t>
            </w:r>
          </w:p>
        </w:tc>
        <w:tc>
          <w:tcPr>
            <w:tcW w:w="3402" w:type="dxa"/>
          </w:tcPr>
          <w:p w14:paraId="2E64C892"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مراقبة دقيقة ومستمرة من قبل وحدة إدارة المشروع لتواريخ الإرسال</w:t>
            </w:r>
          </w:p>
        </w:tc>
        <w:tc>
          <w:tcPr>
            <w:tcW w:w="1025" w:type="dxa"/>
          </w:tcPr>
          <w:p w14:paraId="2E64C893"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معتدل</w:t>
            </w:r>
          </w:p>
        </w:tc>
      </w:tr>
      <w:tr w:rsidR="00D673CB" w:rsidRPr="00D23D63" w14:paraId="2E64C899" w14:textId="77777777" w:rsidTr="00D673CB">
        <w:tc>
          <w:tcPr>
            <w:tcW w:w="3793" w:type="dxa"/>
          </w:tcPr>
          <w:p w14:paraId="2E64C895"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مراقبة المخاطر قبل تدابير التخفيف</w:t>
            </w:r>
          </w:p>
        </w:tc>
        <w:tc>
          <w:tcPr>
            <w:tcW w:w="992" w:type="dxa"/>
          </w:tcPr>
          <w:p w14:paraId="2E64C896" w14:textId="77777777" w:rsidR="00D673CB" w:rsidRPr="00D23D63" w:rsidRDefault="00D673CB" w:rsidP="00D673CB">
            <w:pPr>
              <w:bidi/>
              <w:spacing w:after="200" w:line="276" w:lineRule="auto"/>
              <w:jc w:val="both"/>
              <w:rPr>
                <w:rFonts w:asciiTheme="majorBidi" w:hAnsiTheme="majorBidi" w:cstheme="majorBidi"/>
                <w:rtl/>
              </w:rPr>
            </w:pPr>
            <w:r w:rsidRPr="00D23D63">
              <w:rPr>
                <w:rFonts w:asciiTheme="majorBidi" w:hAnsiTheme="majorBidi" w:cstheme="majorBidi"/>
                <w:rtl/>
              </w:rPr>
              <w:t>كبيرة</w:t>
            </w:r>
          </w:p>
        </w:tc>
        <w:tc>
          <w:tcPr>
            <w:tcW w:w="3402" w:type="dxa"/>
          </w:tcPr>
          <w:p w14:paraId="2E64C897"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مراقبة المخاطر بعد تدابير التخفيف</w:t>
            </w:r>
          </w:p>
        </w:tc>
        <w:tc>
          <w:tcPr>
            <w:tcW w:w="1025" w:type="dxa"/>
          </w:tcPr>
          <w:p w14:paraId="2E64C898" w14:textId="77777777" w:rsidR="00D673CB" w:rsidRPr="00D23D63" w:rsidRDefault="00D673CB" w:rsidP="00D673CB">
            <w:pPr>
              <w:bidi/>
              <w:spacing w:after="200" w:line="276" w:lineRule="auto"/>
              <w:jc w:val="both"/>
              <w:rPr>
                <w:rFonts w:asciiTheme="majorBidi" w:hAnsiTheme="majorBidi" w:cstheme="majorBidi"/>
                <w:b/>
                <w:bCs/>
                <w:rtl/>
              </w:rPr>
            </w:pPr>
            <w:r w:rsidRPr="00D23D63">
              <w:rPr>
                <w:rFonts w:asciiTheme="majorBidi" w:hAnsiTheme="majorBidi" w:cstheme="majorBidi"/>
                <w:b/>
                <w:bCs/>
                <w:rtl/>
              </w:rPr>
              <w:t>معتدلة</w:t>
            </w:r>
          </w:p>
        </w:tc>
      </w:tr>
    </w:tbl>
    <w:p w14:paraId="2E64C89A" w14:textId="77777777" w:rsidR="00D673CB" w:rsidRPr="00D23D63" w:rsidRDefault="00D673CB" w:rsidP="00D673CB">
      <w:pPr>
        <w:bidi/>
        <w:jc w:val="both"/>
        <w:rPr>
          <w:rFonts w:asciiTheme="majorBidi" w:hAnsiTheme="majorBidi" w:cstheme="majorBidi"/>
          <w:b/>
          <w:bCs/>
          <w:rtl/>
        </w:rPr>
      </w:pPr>
    </w:p>
    <w:p w14:paraId="2E64C89B"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b/>
          <w:bCs/>
          <w:rtl/>
        </w:rPr>
        <w:t xml:space="preserve">تقييم المخاطر. </w:t>
      </w:r>
      <w:r w:rsidRPr="00D23D63">
        <w:rPr>
          <w:rFonts w:asciiTheme="majorBidi" w:hAnsiTheme="majorBidi" w:cstheme="majorBidi"/>
          <w:rtl/>
        </w:rPr>
        <w:t>بالنظر إلى مجموعة التدابير التي سيتم اتخاذها للحد من مستوى التعرض، وإدارة  مستوى المخاطر ونقاط الضعف المحدّدة  و التقليص منها، فإنّ إدارة المخاطر المالية المتبقية في هذه المرحلة تعتبر "معتدلة".</w:t>
      </w:r>
    </w:p>
    <w:p w14:paraId="2E64C89C" w14:textId="77777777" w:rsidR="00DF34E5" w:rsidRPr="00D23D63" w:rsidRDefault="00DF34E5" w:rsidP="00DF34E5">
      <w:pPr>
        <w:pStyle w:val="ListParagraph"/>
        <w:bidi/>
        <w:ind w:left="360"/>
        <w:jc w:val="both"/>
        <w:rPr>
          <w:rFonts w:asciiTheme="majorBidi" w:hAnsiTheme="majorBidi" w:cstheme="majorBidi"/>
          <w:rtl/>
        </w:rPr>
      </w:pPr>
    </w:p>
    <w:p w14:paraId="2E64C89D"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الشراء</w:t>
      </w:r>
    </w:p>
    <w:p w14:paraId="2E64C89E"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rtl/>
        </w:rPr>
        <w:t>سيتم القيام بعمليات الشراء الخاصة بالمشروع المقترح وفقا " للمبادئ التوجيهية للبنك الدولي: الشراء بموجب قروض البنك الدولي للإنشاء و التعمير واعتمادات المؤسسة الدولية للتنمية" بتاريخ جانفي/يناير 2011، والمنقّح في جويلية/يوليو 2014، و "المبادئ التوجيهية: اختيار وتوظيف المستشارين من قبل المقترضين من البنك الدولي" بتاريخ جانفي/يناير 2011، والمنقح في جويلية/ يوليو 2014 والأحكام المنصوص عليها في اتفاقية القرض.</w:t>
      </w:r>
    </w:p>
    <w:p w14:paraId="2E64C89F" w14:textId="77777777" w:rsidR="00DF34E5" w:rsidRPr="00D23D63" w:rsidRDefault="00DF34E5" w:rsidP="00DF34E5">
      <w:pPr>
        <w:pStyle w:val="ListParagraph"/>
        <w:bidi/>
        <w:ind w:left="360"/>
        <w:jc w:val="both"/>
        <w:rPr>
          <w:rFonts w:asciiTheme="majorBidi" w:hAnsiTheme="majorBidi" w:cstheme="majorBidi"/>
          <w:rtl/>
        </w:rPr>
      </w:pPr>
    </w:p>
    <w:p w14:paraId="2E64C8A0"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b/>
          <w:bCs/>
          <w:rtl/>
        </w:rPr>
        <w:t xml:space="preserve">مسألة عامة. </w:t>
      </w:r>
      <w:r w:rsidRPr="00D23D63">
        <w:rPr>
          <w:rFonts w:asciiTheme="majorBidi" w:hAnsiTheme="majorBidi" w:cstheme="majorBidi"/>
          <w:rtl/>
        </w:rPr>
        <w:t>تمّ تقييم المشتريات خلال إعداد المشروع، مع الأخذ بعين الاعتبار ما يلي: (</w:t>
      </w:r>
      <w:r w:rsidRPr="00D23D63">
        <w:rPr>
          <w:rFonts w:asciiTheme="majorBidi" w:hAnsiTheme="majorBidi"/>
          <w:rtl/>
        </w:rPr>
        <w:t>i</w:t>
      </w:r>
      <w:r w:rsidRPr="00D23D63">
        <w:rPr>
          <w:rFonts w:asciiTheme="majorBidi" w:hAnsiTheme="majorBidi" w:cstheme="majorBidi"/>
          <w:rtl/>
        </w:rPr>
        <w:t>) الطبيعة المتوقعة للنفقات (ومعظمها من منح برنامج دعم الجودة) و (</w:t>
      </w:r>
      <w:r w:rsidRPr="00D23D63">
        <w:rPr>
          <w:rFonts w:asciiTheme="majorBidi" w:hAnsiTheme="majorBidi"/>
          <w:rtl/>
        </w:rPr>
        <w:t>ii</w:t>
      </w:r>
      <w:r w:rsidRPr="00D23D63">
        <w:rPr>
          <w:rFonts w:asciiTheme="majorBidi" w:hAnsiTheme="majorBidi" w:cstheme="majorBidi"/>
          <w:rtl/>
        </w:rPr>
        <w:t xml:space="preserve">) تجربة وزارة التعليم العالي و البحث العلمي في تنفيذ مشاريع البنك السابقة (مشروع دعم إصلاح التعليم العالي </w:t>
      </w:r>
      <w:r w:rsidRPr="00D23D63">
        <w:rPr>
          <w:rFonts w:asciiTheme="majorBidi" w:hAnsiTheme="majorBidi"/>
          <w:rtl/>
        </w:rPr>
        <w:t>I</w:t>
      </w:r>
      <w:r w:rsidRPr="00D23D63">
        <w:rPr>
          <w:rFonts w:asciiTheme="majorBidi" w:hAnsiTheme="majorBidi" w:cstheme="majorBidi"/>
          <w:rtl/>
        </w:rPr>
        <w:t xml:space="preserve"> و </w:t>
      </w:r>
      <w:r w:rsidRPr="00D23D63">
        <w:rPr>
          <w:rFonts w:asciiTheme="majorBidi" w:hAnsiTheme="majorBidi"/>
          <w:rtl/>
        </w:rPr>
        <w:t>II</w:t>
      </w:r>
      <w:r w:rsidRPr="00D23D63">
        <w:rPr>
          <w:rFonts w:asciiTheme="majorBidi" w:hAnsiTheme="majorBidi" w:cstheme="majorBidi"/>
          <w:rtl/>
        </w:rPr>
        <w:t>).</w:t>
      </w:r>
    </w:p>
    <w:p w14:paraId="2E64C8A1" w14:textId="77777777" w:rsidR="00DF34E5" w:rsidRPr="00DF34E5" w:rsidRDefault="00DF34E5" w:rsidP="00DF34E5">
      <w:pPr>
        <w:pStyle w:val="ListParagraph"/>
        <w:rPr>
          <w:rFonts w:asciiTheme="majorBidi" w:hAnsiTheme="majorBidi" w:cstheme="majorBidi"/>
          <w:rtl/>
        </w:rPr>
      </w:pPr>
    </w:p>
    <w:p w14:paraId="2E64C8A2" w14:textId="77777777" w:rsidR="00DF34E5" w:rsidRPr="00D23D63" w:rsidRDefault="00DF34E5" w:rsidP="00DF34E5">
      <w:pPr>
        <w:pStyle w:val="ListParagraph"/>
        <w:bidi/>
        <w:ind w:left="360"/>
        <w:jc w:val="both"/>
        <w:rPr>
          <w:rFonts w:asciiTheme="majorBidi" w:hAnsiTheme="majorBidi" w:cstheme="majorBidi"/>
          <w:rtl/>
        </w:rPr>
      </w:pPr>
    </w:p>
    <w:p w14:paraId="2E64C8A3" w14:textId="77777777" w:rsidR="00D673CB" w:rsidRPr="00DF34E5" w:rsidRDefault="00D673CB" w:rsidP="00C06189">
      <w:pPr>
        <w:pStyle w:val="ListParagraph"/>
        <w:numPr>
          <w:ilvl w:val="0"/>
          <w:numId w:val="16"/>
        </w:numPr>
        <w:bidi/>
        <w:jc w:val="both"/>
        <w:rPr>
          <w:rFonts w:asciiTheme="majorBidi" w:hAnsiTheme="majorBidi"/>
          <w:b/>
          <w:bCs/>
          <w:rtl/>
        </w:rPr>
      </w:pPr>
      <w:r w:rsidRPr="00D23D63">
        <w:rPr>
          <w:rFonts w:asciiTheme="majorBidi" w:hAnsiTheme="majorBidi" w:cstheme="majorBidi"/>
          <w:b/>
          <w:bCs/>
          <w:rtl/>
        </w:rPr>
        <w:t>التنظيم.</w:t>
      </w:r>
      <w:r w:rsidRPr="00D23D63">
        <w:rPr>
          <w:rFonts w:asciiTheme="majorBidi" w:hAnsiTheme="majorBidi" w:cstheme="majorBidi"/>
          <w:rtl/>
        </w:rPr>
        <w:t xml:space="preserve">  بما أن وزارة التعليم العالي و البحث العلمي، باعتبارها المؤسسة المنفذة الرئيسية، ، من خلال وحدة إدارة المشروع الخاصة بها، قد أظهرت التزاما قويا، واكتسبت خبرة واسعة في مجال تنسيق المشاريع الممولة من الجهات المانحة السابقة (بما في ذلك المشاريع التي يمولها البنك الدولي). فإنّ الدروس المستفادة من مشروع دعم إصلاح التعليم العالي </w:t>
      </w:r>
      <w:r w:rsidRPr="00D23D63">
        <w:rPr>
          <w:rFonts w:asciiTheme="majorBidi" w:hAnsiTheme="majorBidi"/>
          <w:rtl/>
        </w:rPr>
        <w:t>II</w:t>
      </w:r>
      <w:r w:rsidRPr="00D23D63">
        <w:rPr>
          <w:rFonts w:asciiTheme="majorBidi" w:hAnsiTheme="majorBidi" w:cstheme="majorBidi"/>
          <w:rtl/>
        </w:rPr>
        <w:t xml:space="preserve"> و الذي تمّ إغلاقه في جوان/يونيو 2014  تدل على أنّ استبقاء الموظفين المؤهلين تأهيلا عاليا من ذوي الخبرة لإدارة المشاريع سيكون حاسما في نجاح المشروع الجديد ، في نفس الوقت الذي يتمّ فيه تعزيز قدرة وحدة إدارة المشروع من خلال انتداب الموظفين الإداريين والفنيين المخصّصين بالكامل لتنفيذ المشروع. و سيتم تنفيذ مكون منح برنامج دعم الجودة من خلال دوائر ومصالح أخرى تابعة لوزارة التعليم العالي بالإضافة إلى الجامعات ومؤسسات التعليم العالي. و استفادت بعض هذه المكونات – في إطار مشروع دعم إصلاح التعليم العالي </w:t>
      </w:r>
      <w:r w:rsidRPr="00D23D63">
        <w:rPr>
          <w:rFonts w:asciiTheme="majorBidi" w:hAnsiTheme="majorBidi"/>
          <w:rtl/>
        </w:rPr>
        <w:t xml:space="preserve"> I</w:t>
      </w:r>
      <w:r w:rsidRPr="00D23D63">
        <w:rPr>
          <w:rFonts w:asciiTheme="majorBidi" w:hAnsiTheme="majorBidi" w:cstheme="majorBidi"/>
          <w:rtl/>
        </w:rPr>
        <w:t xml:space="preserve">و </w:t>
      </w:r>
      <w:r w:rsidRPr="00D23D63">
        <w:rPr>
          <w:rFonts w:asciiTheme="majorBidi" w:hAnsiTheme="majorBidi"/>
          <w:rtl/>
        </w:rPr>
        <w:t xml:space="preserve"> II</w:t>
      </w:r>
      <w:r w:rsidRPr="00D23D63">
        <w:rPr>
          <w:rFonts w:asciiTheme="majorBidi" w:hAnsiTheme="majorBidi" w:cstheme="majorBidi"/>
          <w:rtl/>
        </w:rPr>
        <w:t xml:space="preserve"> إلى حد كبير من التدريب المكثف على آليات التمويلية التنافسية، واكتسبت خبرة كبيرة في تقييم وتنفيذ وإدارة مقترحات المنح تحت إشراف وتوجيهات لجنة برنامج دعم الجودة  . وبينما سيتمّ استخدام نفس العملية والهياكل لتنفيذ أنشطة المشروع المقترح في إطار مشروع التعليم العالي من أجل التشغيلية(</w:t>
      </w:r>
      <w:r w:rsidRPr="00D23D63">
        <w:rPr>
          <w:rFonts w:asciiTheme="majorBidi" w:hAnsiTheme="majorBidi"/>
          <w:rtl/>
        </w:rPr>
        <w:t>TEEP</w:t>
      </w:r>
      <w:r w:rsidRPr="00D23D63">
        <w:rPr>
          <w:rFonts w:asciiTheme="majorBidi" w:hAnsiTheme="majorBidi" w:cstheme="majorBidi"/>
          <w:rtl/>
        </w:rPr>
        <w:t>)  ، فإن المشروع سيبحث عن إمكانية إدخال آلية سليمة لقياس أداء المنح. وبالإضافة إلى ذلك، و في محاولة لتحسين أداء عمليات الشراء، والحد من عمليات الشراء المرهقة، وتعزيز القدرة التنافسية، وخاصة فيما يتعلق بالعقود الكبيرة، فإن المشروع سوف يستخدم منصة الشراء التابعة للمرصد الوطني للصفقات العموميّة (</w:t>
      </w:r>
      <w:r w:rsidRPr="00D23D63">
        <w:rPr>
          <w:rFonts w:asciiTheme="majorBidi" w:hAnsiTheme="majorBidi"/>
          <w:rtl/>
        </w:rPr>
        <w:t>ONMP</w:t>
      </w:r>
      <w:r w:rsidRPr="00D23D63">
        <w:rPr>
          <w:rFonts w:asciiTheme="majorBidi" w:hAnsiTheme="majorBidi" w:cstheme="majorBidi"/>
          <w:rtl/>
        </w:rPr>
        <w:t>) والى حد ما منصة المشتريات الإلكترونية التونسية (</w:t>
      </w:r>
      <w:r w:rsidRPr="00D23D63">
        <w:rPr>
          <w:rFonts w:asciiTheme="majorBidi" w:hAnsiTheme="majorBidi"/>
          <w:rtl/>
        </w:rPr>
        <w:t>TUNEPs</w:t>
      </w:r>
      <w:r w:rsidRPr="00D23D63">
        <w:rPr>
          <w:rFonts w:asciiTheme="majorBidi" w:hAnsiTheme="majorBidi" w:cstheme="majorBidi"/>
          <w:rtl/>
        </w:rPr>
        <w:t>)، لنشر جميع إعلانات الشراء المحددة.</w:t>
      </w:r>
    </w:p>
    <w:p w14:paraId="2E64C8A4" w14:textId="77777777" w:rsidR="00DF34E5" w:rsidRPr="00D23D63" w:rsidRDefault="00DF34E5" w:rsidP="00DF34E5">
      <w:pPr>
        <w:pStyle w:val="ListParagraph"/>
        <w:bidi/>
        <w:ind w:left="360"/>
        <w:jc w:val="both"/>
        <w:rPr>
          <w:rFonts w:asciiTheme="majorBidi" w:hAnsiTheme="majorBidi" w:cstheme="majorBidi"/>
          <w:b/>
          <w:bCs/>
          <w:rtl/>
        </w:rPr>
      </w:pPr>
    </w:p>
    <w:p w14:paraId="2E64C8A5" w14:textId="77777777" w:rsidR="00D673CB" w:rsidRPr="00DF34E5" w:rsidRDefault="00D673CB" w:rsidP="00C06189">
      <w:pPr>
        <w:pStyle w:val="ListParagraph"/>
        <w:numPr>
          <w:ilvl w:val="0"/>
          <w:numId w:val="16"/>
        </w:numPr>
        <w:bidi/>
        <w:jc w:val="both"/>
        <w:rPr>
          <w:rFonts w:asciiTheme="majorBidi" w:hAnsiTheme="majorBidi"/>
          <w:b/>
          <w:bCs/>
          <w:rtl/>
        </w:rPr>
      </w:pPr>
      <w:r w:rsidRPr="00D23D63">
        <w:rPr>
          <w:rFonts w:asciiTheme="majorBidi" w:hAnsiTheme="majorBidi" w:cstheme="majorBidi"/>
          <w:b/>
          <w:bCs/>
          <w:rtl/>
        </w:rPr>
        <w:t xml:space="preserve">المرافق،التوظيف والخبرة الفنية. </w:t>
      </w:r>
      <w:r w:rsidRPr="00D23D63">
        <w:rPr>
          <w:rFonts w:asciiTheme="majorBidi" w:hAnsiTheme="majorBidi" w:cstheme="majorBidi"/>
          <w:rtl/>
        </w:rPr>
        <w:t xml:space="preserve">سيشمل تنفيذ المشروع، بالإضافة إلى وحدة إدارة المشروع والجامعات المستفيدة والادارات التابعة لسلطة وزارة التعليم العالي و البحث العلمي، هياكل أخرى من هذه الوزارة و هي: اللجنة الوزارية للمشتريات </w:t>
      </w:r>
      <w:r w:rsidRPr="00D23D63">
        <w:rPr>
          <w:rFonts w:asciiTheme="majorBidi" w:hAnsiTheme="majorBidi"/>
          <w:rtl/>
        </w:rPr>
        <w:t>CDM)</w:t>
      </w:r>
      <w:r w:rsidRPr="00D23D63">
        <w:rPr>
          <w:rFonts w:asciiTheme="majorBidi" w:hAnsiTheme="majorBidi" w:cstheme="majorBidi"/>
          <w:rtl/>
        </w:rPr>
        <w:t>)، والمجلس الأعلى للمناقصات و لجان المشتريات بالجامعات</w:t>
      </w:r>
      <w:r w:rsidRPr="00D23D63">
        <w:rPr>
          <w:rFonts w:asciiTheme="majorBidi" w:hAnsiTheme="majorBidi"/>
          <w:rtl/>
        </w:rPr>
        <w:t>HAICOP)</w:t>
      </w:r>
      <w:r w:rsidRPr="00D23D63">
        <w:rPr>
          <w:rFonts w:asciiTheme="majorBidi" w:hAnsiTheme="majorBidi" w:cstheme="majorBidi"/>
          <w:rtl/>
        </w:rPr>
        <w:t xml:space="preserve"> </w:t>
      </w:r>
      <w:r w:rsidRPr="00D23D63">
        <w:rPr>
          <w:rFonts w:asciiTheme="majorBidi" w:hAnsiTheme="majorBidi"/>
          <w:rtl/>
        </w:rPr>
        <w:t>(</w:t>
      </w:r>
      <w:r w:rsidRPr="00D23D63">
        <w:rPr>
          <w:rFonts w:asciiTheme="majorBidi" w:hAnsiTheme="majorBidi" w:cstheme="majorBidi"/>
          <w:rtl/>
        </w:rPr>
        <w:t xml:space="preserve">. وقد أثبتت التجربة السابقة في إطار مشروع دعم إصلاح التعليم العالي </w:t>
      </w:r>
      <w:r w:rsidRPr="00D23D63">
        <w:rPr>
          <w:rFonts w:asciiTheme="majorBidi" w:hAnsiTheme="majorBidi"/>
          <w:rtl/>
        </w:rPr>
        <w:t>I</w:t>
      </w:r>
      <w:r w:rsidRPr="00D23D63">
        <w:rPr>
          <w:rFonts w:asciiTheme="majorBidi" w:hAnsiTheme="majorBidi" w:cstheme="majorBidi"/>
          <w:rtl/>
        </w:rPr>
        <w:t xml:space="preserve"> و </w:t>
      </w:r>
      <w:r w:rsidRPr="00D23D63">
        <w:rPr>
          <w:rFonts w:asciiTheme="majorBidi" w:hAnsiTheme="majorBidi"/>
          <w:rtl/>
        </w:rPr>
        <w:t>II</w:t>
      </w:r>
      <w:r w:rsidRPr="00D23D63">
        <w:rPr>
          <w:rFonts w:asciiTheme="majorBidi" w:hAnsiTheme="majorBidi" w:cstheme="majorBidi"/>
          <w:rtl/>
        </w:rPr>
        <w:t xml:space="preserve"> أنّ الوكالات المنفذة و إن استفادت من التدريب المكثف في مجال الآليات التمويلية التنافسية، فإنّ الرقابة  على المشتريات كانت مرهقة جدا وبيروقراطية. وإلى جانب وحدة إدارة المشروع، فإن معظم الكيانات المنفذة الأخرى المستفيدة من منح برنامج دعم الجودة هي مؤسسات قطاع التعليم العالي (الجامعات ومؤسسات التعليم العالي، المعاهد العليا للدراسات التكنولوجية ومؤسسات البحوث، والخدمات الطلابية (ديوان الخدمات الجامعية)، الخ) و هي مصنّفة على أنها مؤسسات إدرايّة عامة( مؤسسات عمومية ذات طابع إداري(</w:t>
      </w:r>
      <w:r w:rsidRPr="00D23D63">
        <w:rPr>
          <w:rFonts w:asciiTheme="majorBidi" w:hAnsiTheme="majorBidi"/>
          <w:rtl/>
        </w:rPr>
        <w:t>EPA</w:t>
      </w:r>
      <w:r w:rsidRPr="00D23D63">
        <w:rPr>
          <w:rFonts w:asciiTheme="majorBidi" w:hAnsiTheme="majorBidi" w:cstheme="majorBidi"/>
          <w:rtl/>
        </w:rPr>
        <w:t xml:space="preserve">)) وتتمتع بنفس وضع وزارة التعليم العالي و البحث العلمي. و تعمل هذه المؤسسات تحت إشراف وزارة التعليم العالي.  و مثلما هو الحال مع  المشاريع السابقة المموّلة من البنك و التي تمّت إدارتها بشكل جيد من قبل البعض من هذه المؤسسات، فإنّ البنك مدرك أن هذا المشروع الجديد سوف يستفيد من الترتيبات المؤسسية نفسها للمشاريع و أنّ هذه المؤسسات سوف تستخدم المهارات والموارد البشرية الموجودة لتنفيذه. ومع ذلك، فإنّ تلك المؤسسات التي ستستفيد من منح برنامج دعم الجودة والتي ليس لديها خبرة سابقة في مشاريع أخرى يمولها البنك، فإنّ التقييم يسلط الضوء على الحاجة إلى وحدة إدارة المشروع للإشراف على تنفيذ منحة برنامج دعم الجودة وعلى المؤسسات لتوظيف عدد من الاستشاريين بدوام جزئي لتقديم الدعم في تنفيذ عمليات الشراء. و سيتم تعيين هؤلاء المستشارين، حسب الحاجة، و ستموّل العملية من خلال مشاريع برنامج دعم الجودة. وعموما، فإن وحدة إدارة المشروع والوكالات المنفذة الأخرى تمتلك القدرة الكافية للقيام بعمليات الشراء الخاصة بالمشروع  وفقا للمبادئ التوجيهية للبنك، لا سيما وأن المشروع سوف يستعمل بكثافة طرق الشراء الأكثر بساطة. </w:t>
      </w:r>
      <w:r w:rsidRPr="00D23D63">
        <w:rPr>
          <w:rStyle w:val="FootnoteReference"/>
          <w:rFonts w:asciiTheme="majorBidi" w:eastAsia="Calibri" w:hAnsiTheme="majorBidi" w:cstheme="majorBidi"/>
          <w:rtl/>
        </w:rPr>
        <w:footnoteReference w:id="65"/>
      </w:r>
      <w:r w:rsidRPr="00D23D63">
        <w:rPr>
          <w:rFonts w:asciiTheme="majorBidi" w:hAnsiTheme="majorBidi" w:cstheme="majorBidi"/>
          <w:rtl/>
        </w:rPr>
        <w:t xml:space="preserve"> و لكنّ  المشروع، على سبيل المثال، لن يقوم بتمويل الأعمال، إلا التجديدات الطفيفة، وخطة المشتريات و التي تشمل في الغالب اختيار الاستشاريين الفرديّين والخدمات غير الاستشارية. ومع ذلك، فمن المستحسن أن يقع إنشاء آلية لقياس أداء المشتريات تعمل في إطار مشروع التعليم العالي من أجل التشغيلية، الأمر الذي من شأنه أن يعطي المزيد من المسؤولية والمصداقية والمرونة لكتلة منح الوكالات المنفذة مع تعزيز الشفافية والكفاءة في استخدام المنح. و سيقوم فريق البنك الدولي بتقديم المساعدة الفنية اللازمة للتطبيق المناسب لنظام الأداء وسوف تقوم وحدة إدارة المشروع بوظيفة التنسيق لتنفيذ خطة التمويل القائم على الأداء.</w:t>
      </w:r>
    </w:p>
    <w:p w14:paraId="2E64C8A6" w14:textId="77777777" w:rsidR="00DF34E5" w:rsidRPr="00D23D63" w:rsidRDefault="00DF34E5" w:rsidP="00DF34E5">
      <w:pPr>
        <w:pStyle w:val="ListParagraph"/>
        <w:bidi/>
        <w:ind w:left="360"/>
        <w:jc w:val="both"/>
        <w:rPr>
          <w:rFonts w:asciiTheme="majorBidi" w:hAnsiTheme="majorBidi" w:cstheme="majorBidi"/>
          <w:b/>
          <w:bCs/>
          <w:rtl/>
        </w:rPr>
      </w:pPr>
    </w:p>
    <w:p w14:paraId="2E64C8A7" w14:textId="77777777" w:rsidR="00D673CB" w:rsidRPr="00DF34E5" w:rsidRDefault="00D673CB" w:rsidP="00C06189">
      <w:pPr>
        <w:pStyle w:val="ListParagraph"/>
        <w:numPr>
          <w:ilvl w:val="0"/>
          <w:numId w:val="16"/>
        </w:numPr>
        <w:bidi/>
        <w:jc w:val="both"/>
        <w:rPr>
          <w:rFonts w:asciiTheme="majorBidi" w:hAnsiTheme="majorBidi"/>
          <w:b/>
          <w:bCs/>
          <w:rtl/>
        </w:rPr>
      </w:pPr>
      <w:r w:rsidRPr="00D23D63">
        <w:rPr>
          <w:rFonts w:asciiTheme="majorBidi" w:hAnsiTheme="majorBidi" w:cstheme="majorBidi"/>
          <w:b/>
          <w:bCs/>
          <w:rtl/>
        </w:rPr>
        <w:t xml:space="preserve">مسك السجلات و نظام الإيداع. </w:t>
      </w:r>
      <w:r w:rsidRPr="00D23D63">
        <w:rPr>
          <w:rFonts w:asciiTheme="majorBidi" w:hAnsiTheme="majorBidi" w:cstheme="majorBidi"/>
          <w:rtl/>
        </w:rPr>
        <w:t xml:space="preserve">سيتم الاحتفاظ بسجلات المشتريات في عهدة الوحدات المسؤولة عن كل مكون، لأنها هي المسؤولة في بداية كل عملية شراء وكذلك في المراحل التالية من الشراء، بما في ذلك تقييم ومراقبة تنفيذ العقود. و بينما أظهرت التجربة في إطار مشروع دعم إصلاح التعليم العالي </w:t>
      </w:r>
      <w:r w:rsidRPr="00D23D63">
        <w:rPr>
          <w:rFonts w:asciiTheme="majorBidi" w:hAnsiTheme="majorBidi"/>
          <w:rtl/>
        </w:rPr>
        <w:t>I</w:t>
      </w:r>
      <w:r w:rsidRPr="00D23D63">
        <w:rPr>
          <w:rFonts w:asciiTheme="majorBidi" w:hAnsiTheme="majorBidi" w:cstheme="majorBidi"/>
          <w:rtl/>
        </w:rPr>
        <w:t xml:space="preserve"> و </w:t>
      </w:r>
      <w:r w:rsidRPr="00D23D63">
        <w:rPr>
          <w:rFonts w:asciiTheme="majorBidi" w:hAnsiTheme="majorBidi"/>
          <w:rtl/>
        </w:rPr>
        <w:t>II</w:t>
      </w:r>
      <w:r w:rsidRPr="00D23D63">
        <w:rPr>
          <w:rFonts w:asciiTheme="majorBidi" w:hAnsiTheme="majorBidi" w:cstheme="majorBidi"/>
          <w:rtl/>
        </w:rPr>
        <w:t xml:space="preserve"> أنّ الوكالات المنفذة قامت بحفظ السجلات بطريقة مناسبة، فإنّها قد تواجه صعوبة في التعامل مع زيادة حجم المعاملات في إطار المشروع الجديد. لذا فمن المستحسن أن يتم إعطاء التعليمات و تقديم التدريب اللازم من قبل وحدة إدارة المشروع للتأكد من احتفاظ المشروع بالملفات المحددة لجميع المعاملات المتعلقة بالمشتريات والعقود المسجلة. و يعتبر هذا الإجراء ضروريا للحد من مخاطر الخسائر، وتحسين إدارة العقود وتجنب الاضطرار للبحث عن هذه المعلومات خلال المراجعات التالية للمشتريات.</w:t>
      </w:r>
    </w:p>
    <w:p w14:paraId="2E64C8A8" w14:textId="77777777" w:rsidR="00DF34E5" w:rsidRPr="00DF34E5" w:rsidRDefault="00DF34E5" w:rsidP="00DF34E5">
      <w:pPr>
        <w:pStyle w:val="ListParagraph"/>
        <w:rPr>
          <w:rFonts w:asciiTheme="majorBidi" w:hAnsiTheme="majorBidi" w:cstheme="majorBidi"/>
          <w:b/>
          <w:bCs/>
          <w:rtl/>
        </w:rPr>
      </w:pPr>
    </w:p>
    <w:p w14:paraId="2E64C8A9" w14:textId="77777777" w:rsidR="00DF34E5" w:rsidRPr="00D23D63" w:rsidRDefault="00DF34E5" w:rsidP="00DF34E5">
      <w:pPr>
        <w:pStyle w:val="ListParagraph"/>
        <w:bidi/>
        <w:ind w:left="360"/>
        <w:jc w:val="both"/>
        <w:rPr>
          <w:rFonts w:asciiTheme="majorBidi" w:hAnsiTheme="majorBidi" w:cstheme="majorBidi"/>
          <w:b/>
          <w:bCs/>
          <w:rtl/>
        </w:rPr>
      </w:pPr>
    </w:p>
    <w:p w14:paraId="2E64C8AA" w14:textId="77777777" w:rsidR="00D673CB" w:rsidRPr="00DF34E5" w:rsidRDefault="00D673CB" w:rsidP="00C06189">
      <w:pPr>
        <w:pStyle w:val="ListParagraph"/>
        <w:numPr>
          <w:ilvl w:val="0"/>
          <w:numId w:val="16"/>
        </w:numPr>
        <w:bidi/>
        <w:jc w:val="both"/>
        <w:rPr>
          <w:rFonts w:asciiTheme="majorBidi" w:hAnsiTheme="majorBidi"/>
          <w:b/>
          <w:bCs/>
          <w:rtl/>
        </w:rPr>
      </w:pPr>
      <w:r w:rsidRPr="00D23D63">
        <w:rPr>
          <w:rFonts w:asciiTheme="majorBidi" w:hAnsiTheme="majorBidi" w:cstheme="majorBidi"/>
          <w:b/>
          <w:bCs/>
          <w:rtl/>
        </w:rPr>
        <w:t xml:space="preserve">تخطيط المشتريات. </w:t>
      </w:r>
      <w:r w:rsidRPr="00D23D63">
        <w:rPr>
          <w:rFonts w:asciiTheme="majorBidi" w:hAnsiTheme="majorBidi" w:cstheme="majorBidi"/>
          <w:rtl/>
        </w:rPr>
        <w:t>تم إعداد خطط المشتريات (</w:t>
      </w:r>
      <w:r w:rsidRPr="00D23D63">
        <w:rPr>
          <w:rFonts w:asciiTheme="majorBidi" w:hAnsiTheme="majorBidi"/>
          <w:rtl/>
        </w:rPr>
        <w:t>PP</w:t>
      </w:r>
      <w:r w:rsidRPr="00D23D63">
        <w:rPr>
          <w:rFonts w:asciiTheme="majorBidi" w:hAnsiTheme="majorBidi" w:cstheme="majorBidi"/>
          <w:rtl/>
        </w:rPr>
        <w:t xml:space="preserve">) وسيقع تحديثها من قبل كل وكالة منفذة. وقد تم إعداد خطط مشتريات موحدة للمشروع ستتولّى وحدة إدارة المشروع مراقبتها. وسوف تستند خطط المشتريات على خطة تنفيذ مشروع الميزانية التي قامت وزارة التعليم العالي و البحث العلمي بصياغتها لكل من المكوّنين. و في إطار مشروع دعم إصلاح التعليم العالي </w:t>
      </w:r>
      <w:r w:rsidRPr="00D23D63">
        <w:rPr>
          <w:rFonts w:asciiTheme="majorBidi" w:hAnsiTheme="majorBidi"/>
          <w:rtl/>
        </w:rPr>
        <w:t>I</w:t>
      </w:r>
      <w:r w:rsidRPr="00D23D63">
        <w:rPr>
          <w:rFonts w:asciiTheme="majorBidi" w:hAnsiTheme="majorBidi" w:cstheme="majorBidi"/>
          <w:rtl/>
        </w:rPr>
        <w:t xml:space="preserve"> و </w:t>
      </w:r>
      <w:r w:rsidRPr="00D23D63">
        <w:rPr>
          <w:rFonts w:asciiTheme="majorBidi" w:hAnsiTheme="majorBidi"/>
          <w:rtl/>
        </w:rPr>
        <w:t>II</w:t>
      </w:r>
      <w:r w:rsidRPr="00D23D63">
        <w:rPr>
          <w:rFonts w:asciiTheme="majorBidi" w:hAnsiTheme="majorBidi" w:cstheme="majorBidi"/>
          <w:rtl/>
        </w:rPr>
        <w:t xml:space="preserve"> ، تلقت مؤسسات وزارة التعليم العالي والجامعات المنهجية والأدوات المتعلقة بكيفية الإنتهاء من وضع خطة المشتريات التي ستمكنها من إعداد مسودّة خطط المشتريات لفائدة المشروع. و سوف تخضع خطط المشتريات و تحديثاتها لعملية تدقيق من قبل وحدة إدارة المشروع ثم تحصل على موافقة البنك لتصبح جزءا من مرفقات اتفاقية التمويل. و يتم عرض خطة المشتريات التي تغطي الأشهر ال 18 الأولى من المشروع على البنك للموافقة عليها قبل الدخول في المفاوضات.</w:t>
      </w:r>
    </w:p>
    <w:p w14:paraId="2E64C8AB" w14:textId="77777777" w:rsidR="00DF34E5" w:rsidRPr="00D23D63" w:rsidRDefault="00DF34E5" w:rsidP="00DF34E5">
      <w:pPr>
        <w:pStyle w:val="ListParagraph"/>
        <w:bidi/>
        <w:ind w:left="360"/>
        <w:jc w:val="both"/>
        <w:rPr>
          <w:rFonts w:asciiTheme="majorBidi" w:hAnsiTheme="majorBidi" w:cstheme="majorBidi"/>
          <w:b/>
          <w:bCs/>
          <w:rtl/>
        </w:rPr>
      </w:pPr>
    </w:p>
    <w:p w14:paraId="2E64C8AC"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b/>
          <w:bCs/>
          <w:rtl/>
        </w:rPr>
        <w:t xml:space="preserve">أنظمة المراقبة/ التحكم. </w:t>
      </w:r>
      <w:r w:rsidRPr="00D23D63">
        <w:rPr>
          <w:rFonts w:asciiTheme="majorBidi" w:hAnsiTheme="majorBidi" w:cstheme="majorBidi"/>
          <w:rtl/>
        </w:rPr>
        <w:t>ستكون وحدة إدارة المشروع مسؤولة عن المراقبة الشاملة بينما ستكون المراقبة اليومّية من مسؤولية رؤساء الهيئات المنفذة، مع إشراك الإدارات المعنية في وزارة التعليم العالي و البحث العلمي.  أما من حيث الإشراف على المشتريات، و بالإضافة إلى المبادئ التوجيهية للبنك، فإنّ وزارة التعليم العالي و البحث العلمي  ستتبع الأنظمة الحكومية و نظام الرقابة. ولذلك، فمن المستحسن وضع دليل إجرائي للمشروع، يصف بطريقة واضحة، ضمن أمور أخرى، إجراءات الشراء المناسبة التي يجب اتباعها لتنفيذ المشروع والأدوار الخاصة بكل طرف.</w:t>
      </w:r>
    </w:p>
    <w:p w14:paraId="2E64C8AD" w14:textId="77777777" w:rsidR="00704734" w:rsidRPr="00704734" w:rsidRDefault="00704734" w:rsidP="00704734">
      <w:pPr>
        <w:pStyle w:val="ListParagraph"/>
        <w:rPr>
          <w:rFonts w:asciiTheme="majorBidi" w:hAnsiTheme="majorBidi" w:cstheme="majorBidi"/>
          <w:rtl/>
        </w:rPr>
      </w:pPr>
    </w:p>
    <w:p w14:paraId="2E64C8AE" w14:textId="77777777" w:rsidR="00704734" w:rsidRPr="00D23D63" w:rsidRDefault="00704734" w:rsidP="00704734">
      <w:pPr>
        <w:pStyle w:val="ListParagraph"/>
        <w:bidi/>
        <w:ind w:left="360"/>
        <w:jc w:val="both"/>
        <w:rPr>
          <w:rFonts w:asciiTheme="majorBidi" w:hAnsiTheme="majorBidi" w:cstheme="majorBidi"/>
          <w:rtl/>
        </w:rPr>
      </w:pPr>
    </w:p>
    <w:p w14:paraId="2E64C8AF"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b/>
          <w:bCs/>
          <w:rtl/>
        </w:rPr>
        <w:t xml:space="preserve">القدرة على تلبية متطلبات الإبلاغ الخاصة بالبنك. </w:t>
      </w:r>
      <w:r w:rsidRPr="00D23D63">
        <w:rPr>
          <w:rFonts w:asciiTheme="majorBidi" w:hAnsiTheme="majorBidi" w:cstheme="majorBidi"/>
          <w:rtl/>
        </w:rPr>
        <w:t>من المتوقع أن تكون للهيئات المنفذة القدرة على تلبية هذا المطلب وإنتاج تقارير وافية حول تنفيذ المشتريات إضافة إلى إدارة العقود. و لضمان إتمام هذا العمل بشكل صحيح، فإنّه من المستحسن تعيين أخصائي مشتريات واحد لكل وكالة منفذة.</w:t>
      </w:r>
    </w:p>
    <w:p w14:paraId="2E64C8B0" w14:textId="77777777" w:rsidR="00704734" w:rsidRPr="00D23D63" w:rsidRDefault="00704734" w:rsidP="00704734">
      <w:pPr>
        <w:pStyle w:val="ListParagraph"/>
        <w:bidi/>
        <w:ind w:left="360"/>
        <w:jc w:val="both"/>
        <w:rPr>
          <w:rFonts w:asciiTheme="majorBidi" w:hAnsiTheme="majorBidi" w:cstheme="majorBidi"/>
          <w:rtl/>
        </w:rPr>
      </w:pPr>
    </w:p>
    <w:p w14:paraId="2E64C8B1" w14:textId="77777777" w:rsidR="00D673CB" w:rsidRPr="00704734" w:rsidRDefault="00D673CB" w:rsidP="00C06189">
      <w:pPr>
        <w:pStyle w:val="ListParagraph"/>
        <w:numPr>
          <w:ilvl w:val="0"/>
          <w:numId w:val="16"/>
        </w:numPr>
        <w:bidi/>
        <w:jc w:val="both"/>
        <w:rPr>
          <w:rFonts w:asciiTheme="majorBidi" w:hAnsiTheme="majorBidi"/>
          <w:b/>
          <w:bCs/>
          <w:rtl/>
        </w:rPr>
      </w:pPr>
      <w:r w:rsidRPr="00D23D63">
        <w:rPr>
          <w:rFonts w:asciiTheme="majorBidi" w:hAnsiTheme="majorBidi" w:cstheme="majorBidi"/>
          <w:b/>
          <w:bCs/>
          <w:rtl/>
        </w:rPr>
        <w:t xml:space="preserve">مراجعة البنك لعمليات الشراء. </w:t>
      </w:r>
      <w:r w:rsidRPr="00D23D63">
        <w:rPr>
          <w:rFonts w:asciiTheme="majorBidi" w:hAnsiTheme="majorBidi" w:cstheme="majorBidi"/>
          <w:rtl/>
        </w:rPr>
        <w:t>ستكون العقود الممولة من خلال هذا القرض خاضعة للمراجعة السابقة أو اللاحقة من قبل البنك. و يجب أن تحدّد خطّة المشتريات العقود التي يجب أن تخضع للمراجعة السابقة من البنك. كما يجب أن تكون جميع العقود الأخرى خاضعة للمراجعة اللاحقة من قبل البنك.</w:t>
      </w:r>
    </w:p>
    <w:p w14:paraId="2E64C8B2" w14:textId="77777777" w:rsidR="00704734" w:rsidRPr="00704734" w:rsidRDefault="00704734" w:rsidP="00704734">
      <w:pPr>
        <w:pStyle w:val="ListParagraph"/>
        <w:rPr>
          <w:rFonts w:asciiTheme="majorBidi" w:hAnsiTheme="majorBidi" w:cstheme="majorBidi"/>
          <w:b/>
          <w:bCs/>
          <w:rtl/>
        </w:rPr>
      </w:pPr>
    </w:p>
    <w:p w14:paraId="2E64C8B3" w14:textId="77777777" w:rsidR="00704734" w:rsidRPr="00D23D63" w:rsidRDefault="00704734" w:rsidP="00704734">
      <w:pPr>
        <w:pStyle w:val="ListParagraph"/>
        <w:bidi/>
        <w:ind w:left="360"/>
        <w:jc w:val="both"/>
        <w:rPr>
          <w:rFonts w:asciiTheme="majorBidi" w:hAnsiTheme="majorBidi" w:cstheme="majorBidi"/>
          <w:b/>
          <w:bCs/>
          <w:rtl/>
        </w:rPr>
      </w:pPr>
    </w:p>
    <w:p w14:paraId="2E64C8B4" w14:textId="77777777" w:rsidR="00D673CB" w:rsidRPr="00D23D63" w:rsidRDefault="00D673CB" w:rsidP="00C06189">
      <w:pPr>
        <w:pStyle w:val="ListParagraph"/>
        <w:numPr>
          <w:ilvl w:val="0"/>
          <w:numId w:val="16"/>
        </w:numPr>
        <w:bidi/>
        <w:jc w:val="both"/>
        <w:rPr>
          <w:rFonts w:asciiTheme="majorBidi" w:hAnsiTheme="majorBidi" w:cstheme="majorBidi"/>
          <w:b/>
          <w:bCs/>
          <w:rtl/>
        </w:rPr>
      </w:pPr>
      <w:r w:rsidRPr="00D23D63">
        <w:rPr>
          <w:rFonts w:asciiTheme="majorBidi" w:hAnsiTheme="majorBidi" w:cstheme="majorBidi"/>
          <w:b/>
          <w:bCs/>
          <w:rtl/>
        </w:rPr>
        <w:t xml:space="preserve">ملخص تقييم القدرات. </w:t>
      </w:r>
      <w:r w:rsidRPr="00D23D63">
        <w:rPr>
          <w:rFonts w:asciiTheme="majorBidi" w:hAnsiTheme="majorBidi" w:cstheme="majorBidi"/>
          <w:rtl/>
        </w:rPr>
        <w:t xml:space="preserve">سيتم  تحميل التقرير المتعلق بالتقييم المفصل للقدرات على ذاكرات الدخول العشوائي غير المتلاشية </w:t>
      </w:r>
      <w:r w:rsidRPr="00D23D63">
        <w:rPr>
          <w:rFonts w:asciiTheme="majorBidi" w:hAnsiTheme="majorBidi"/>
          <w:rtl/>
        </w:rPr>
        <w:t>P-RAMS)</w:t>
      </w:r>
      <w:r w:rsidRPr="00D23D63">
        <w:rPr>
          <w:rFonts w:asciiTheme="majorBidi" w:hAnsiTheme="majorBidi" w:cstheme="majorBidi"/>
          <w:rtl/>
        </w:rPr>
        <w:t>). ويظهر الجدول أدناه التقييم الموجز والتوصيات.</w:t>
      </w:r>
    </w:p>
    <w:p w14:paraId="2E64C8B5" w14:textId="77777777" w:rsidR="00D673CB" w:rsidRPr="00D23D63" w:rsidRDefault="00D673CB" w:rsidP="00D673CB">
      <w:pPr>
        <w:bidi/>
        <w:jc w:val="both"/>
        <w:rPr>
          <w:rFonts w:asciiTheme="majorBidi" w:hAnsiTheme="majorBidi" w:cstheme="majorBidi"/>
          <w:b/>
          <w:bCs/>
          <w:rtl/>
        </w:rPr>
      </w:pPr>
    </w:p>
    <w:tbl>
      <w:tblPr>
        <w:tblStyle w:val="TableGrid"/>
        <w:bidiVisual/>
        <w:tblW w:w="0" w:type="auto"/>
        <w:tblLook w:val="04A0" w:firstRow="1" w:lastRow="0" w:firstColumn="1" w:lastColumn="0" w:noHBand="0" w:noVBand="1"/>
      </w:tblPr>
      <w:tblGrid>
        <w:gridCol w:w="3020"/>
        <w:gridCol w:w="3023"/>
        <w:gridCol w:w="3019"/>
      </w:tblGrid>
      <w:tr w:rsidR="00D673CB" w:rsidRPr="00D23D63" w14:paraId="2E64C8B9" w14:textId="77777777" w:rsidTr="00D673CB">
        <w:tc>
          <w:tcPr>
            <w:tcW w:w="3070" w:type="dxa"/>
          </w:tcPr>
          <w:p w14:paraId="2E64C8B6"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تحليل القدرة الشرائيّة</w:t>
            </w:r>
          </w:p>
        </w:tc>
        <w:tc>
          <w:tcPr>
            <w:tcW w:w="3071" w:type="dxa"/>
          </w:tcPr>
          <w:p w14:paraId="2E64C8B7"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المشاكل/ المخاطر</w:t>
            </w:r>
          </w:p>
        </w:tc>
        <w:tc>
          <w:tcPr>
            <w:tcW w:w="3071" w:type="dxa"/>
          </w:tcPr>
          <w:p w14:paraId="2E64C8B8"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إجراءات التخفيف</w:t>
            </w:r>
          </w:p>
        </w:tc>
      </w:tr>
      <w:tr w:rsidR="00D673CB" w:rsidRPr="00D23D63" w14:paraId="2E64C8BE" w14:textId="77777777" w:rsidTr="00D673CB">
        <w:tc>
          <w:tcPr>
            <w:tcW w:w="3070" w:type="dxa"/>
          </w:tcPr>
          <w:p w14:paraId="2E64C8BA"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b/>
                <w:bCs/>
                <w:rtl/>
              </w:rPr>
              <w:t>1</w:t>
            </w:r>
            <w:r w:rsidRPr="00D23D63">
              <w:rPr>
                <w:rFonts w:asciiTheme="majorBidi" w:hAnsiTheme="majorBidi" w:cstheme="majorBidi"/>
                <w:b/>
                <w:bCs/>
                <w:rtl/>
              </w:rPr>
              <w:t xml:space="preserve"> </w:t>
            </w:r>
            <w:r w:rsidRPr="00D23D63">
              <w:rPr>
                <w:rFonts w:asciiTheme="majorBidi" w:hAnsiTheme="majorBidi"/>
                <w:b/>
                <w:bCs/>
                <w:rtl/>
              </w:rPr>
              <w:t>.</w:t>
            </w:r>
            <w:r w:rsidRPr="00D23D63">
              <w:rPr>
                <w:rFonts w:asciiTheme="majorBidi" w:hAnsiTheme="majorBidi" w:cstheme="majorBidi"/>
                <w:b/>
                <w:bCs/>
                <w:rtl/>
              </w:rPr>
              <w:t xml:space="preserve"> نظام إدارة الوثائق وحفظ السجلات </w:t>
            </w:r>
          </w:p>
          <w:p w14:paraId="2E64C8BB"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سيتم الاحتفاظ بسجلات المشتريات في عهدة كل وكالة منفذة</w:t>
            </w:r>
          </w:p>
        </w:tc>
        <w:tc>
          <w:tcPr>
            <w:tcW w:w="3071" w:type="dxa"/>
          </w:tcPr>
          <w:p w14:paraId="2E64C8BC"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قد لا تكون الوكالات المنفذة قادرة بما فيه الكفاية على التعامل مع حجم المعاملات في المشروع الجديد.</w:t>
            </w:r>
          </w:p>
        </w:tc>
        <w:tc>
          <w:tcPr>
            <w:tcW w:w="3071" w:type="dxa"/>
          </w:tcPr>
          <w:p w14:paraId="2E64C8BD"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تم إعطاء التعليمات وتقديم التدريب الكافي لضمان الاحتفاظ بالملفات الخاصة بالمشروع و المتعلقة بجميع المشتريات والمعاملات ذات الصلة وتسجيلها حسب كل عقد. و سيضمن ذلك إتاحة المعلومات بسهولة خلال المراجعة اللاحقة للمشتريات. (بواسطة فعالية المشروع)</w:t>
            </w:r>
          </w:p>
        </w:tc>
      </w:tr>
      <w:tr w:rsidR="00D673CB" w:rsidRPr="00D23D63" w14:paraId="2E64C8C3" w14:textId="77777777" w:rsidTr="00D673CB">
        <w:tc>
          <w:tcPr>
            <w:tcW w:w="3070" w:type="dxa"/>
          </w:tcPr>
          <w:p w14:paraId="2E64C8BF"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2. التوظيف</w:t>
            </w:r>
          </w:p>
        </w:tc>
        <w:tc>
          <w:tcPr>
            <w:tcW w:w="3071" w:type="dxa"/>
          </w:tcPr>
          <w:p w14:paraId="2E64C8C0"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سيكون الاحتفاظ بالموظفين من ذوي الخبرة و المؤهلين تأهيلا عاليا لإدارة المشاريع أمرا حاسما لنجاح المشروع الجديد فيما يتمّ في الوقت نفسه تعزيز قدرة وحدة إدارة المشروع من خلال انتداب الموظفين الإداريين والفنيين لتخصيصهم بالكامل لتنفيذ المشروع.</w:t>
            </w:r>
          </w:p>
        </w:tc>
        <w:tc>
          <w:tcPr>
            <w:tcW w:w="3071" w:type="dxa"/>
          </w:tcPr>
          <w:p w14:paraId="2E64C8C1"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التأكد من أن وزارة التعليم العالي و البحث العلمي والوكالات المنفذة الأخرى لديها عدد كاف من الموظفين الذين سيعينون في المشروع</w:t>
            </w:r>
            <w:r w:rsidRPr="00D23D63">
              <w:rPr>
                <w:rFonts w:asciiTheme="majorBidi" w:hAnsiTheme="majorBidi"/>
                <w:rtl/>
              </w:rPr>
              <w:t>.</w:t>
            </w:r>
          </w:p>
          <w:p w14:paraId="2E64C8C2"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rtl/>
              </w:rPr>
              <w:t>(قبل وخلال تنفيذ المشروع).</w:t>
            </w:r>
          </w:p>
        </w:tc>
      </w:tr>
      <w:tr w:rsidR="00D673CB" w:rsidRPr="00D23D63" w14:paraId="2E64C8C8" w14:textId="77777777" w:rsidTr="00D673CB">
        <w:tc>
          <w:tcPr>
            <w:tcW w:w="3070" w:type="dxa"/>
          </w:tcPr>
          <w:p w14:paraId="2E64C8C4"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3. تخطيط المشتريات</w:t>
            </w:r>
          </w:p>
        </w:tc>
        <w:tc>
          <w:tcPr>
            <w:tcW w:w="3071" w:type="dxa"/>
          </w:tcPr>
          <w:p w14:paraId="2E64C8C5"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 xml:space="preserve">إذا كان ليس هناك أيّ قلق حول تجربة وزارة التعليم العالي في تخطيط الشراء (نظرا لخبرتها في إطار مشروع دعم إصلاح التعليم العالي </w:t>
            </w:r>
            <w:r w:rsidRPr="00D23D63">
              <w:rPr>
                <w:rFonts w:asciiTheme="majorBidi" w:hAnsiTheme="majorBidi"/>
                <w:rtl/>
              </w:rPr>
              <w:t>I</w:t>
            </w:r>
            <w:r w:rsidRPr="00D23D63">
              <w:rPr>
                <w:rFonts w:asciiTheme="majorBidi" w:hAnsiTheme="majorBidi" w:cstheme="majorBidi"/>
                <w:rtl/>
              </w:rPr>
              <w:t xml:space="preserve"> و </w:t>
            </w:r>
            <w:r w:rsidRPr="00D23D63">
              <w:rPr>
                <w:rFonts w:asciiTheme="majorBidi" w:hAnsiTheme="majorBidi"/>
                <w:rtl/>
              </w:rPr>
              <w:t>II</w:t>
            </w:r>
            <w:r w:rsidRPr="00D23D63">
              <w:rPr>
                <w:rFonts w:asciiTheme="majorBidi" w:hAnsiTheme="majorBidi" w:cstheme="majorBidi"/>
                <w:rtl/>
              </w:rPr>
              <w:t>)، فإنّ بعض الشك يحوم حول قدرة الجامعات وغيرها من الهيئات المنفذة الجديدة (الخدمات المقدّمة للطلاب مثلا) .</w:t>
            </w:r>
          </w:p>
        </w:tc>
        <w:tc>
          <w:tcPr>
            <w:tcW w:w="3071" w:type="dxa"/>
          </w:tcPr>
          <w:p w14:paraId="2E64C8C6"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سيقوم البنك بمدّ وزارة التعليم العالي بالتقييم الفنّي</w:t>
            </w:r>
            <w:r w:rsidRPr="00D23D63">
              <w:rPr>
                <w:rFonts w:asciiTheme="majorBidi" w:hAnsiTheme="majorBidi"/>
                <w:color w:val="FF0000"/>
                <w:rtl/>
              </w:rPr>
              <w:t xml:space="preserve"> </w:t>
            </w:r>
            <w:r w:rsidRPr="00D23D63">
              <w:rPr>
                <w:rFonts w:asciiTheme="majorBidi" w:hAnsiTheme="majorBidi" w:cstheme="majorBidi"/>
                <w:rtl/>
              </w:rPr>
              <w:t>المطلوب المتعلق بتخطيط الشراء وقياس أدائه (وهي لمنح</w:t>
            </w:r>
            <w:r w:rsidRPr="00D23D63">
              <w:rPr>
                <w:rFonts w:asciiTheme="majorBidi" w:hAnsiTheme="majorBidi"/>
                <w:rtl/>
              </w:rPr>
              <w:t xml:space="preserve"> </w:t>
            </w:r>
            <w:r w:rsidRPr="00D23D63">
              <w:rPr>
                <w:rFonts w:asciiTheme="majorBidi" w:hAnsiTheme="majorBidi" w:cstheme="majorBidi"/>
                <w:rtl/>
              </w:rPr>
              <w:t>برنامج دعم الجودة</w:t>
            </w:r>
          </w:p>
          <w:p w14:paraId="2E64C8C7"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(طوال تنفيذ المشروع)</w:t>
            </w:r>
          </w:p>
        </w:tc>
      </w:tr>
      <w:tr w:rsidR="00D673CB" w:rsidRPr="00D23D63" w14:paraId="2E64C8CD" w14:textId="77777777" w:rsidTr="00D673CB">
        <w:tc>
          <w:tcPr>
            <w:tcW w:w="3070" w:type="dxa"/>
          </w:tcPr>
          <w:p w14:paraId="2E64C8C9"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 xml:space="preserve">4. الإعلان، تداول ما قبل العرض/ الإقتراح و تسليم العرض/ الإقتراح </w:t>
            </w:r>
          </w:p>
        </w:tc>
        <w:tc>
          <w:tcPr>
            <w:tcW w:w="3071" w:type="dxa"/>
          </w:tcPr>
          <w:p w14:paraId="2E64C8CA"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ليس هناك أيّ  قلق حول الإعلان الشفاف عن فرص الشراء من قبل وزارة التعليم العالي وغيرها من وكالات التنفيذ الرئيسيّة.</w:t>
            </w:r>
          </w:p>
        </w:tc>
        <w:tc>
          <w:tcPr>
            <w:tcW w:w="3071" w:type="dxa"/>
          </w:tcPr>
          <w:p w14:paraId="2E64C8CB"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سيتم نشر إعلانات الشراء على بوابة المشتريات التونسية للمرصد الوطني للصفقات العموميّة</w:t>
            </w:r>
            <w:r w:rsidRPr="00D23D63">
              <w:rPr>
                <w:rFonts w:asciiTheme="majorBidi" w:hAnsiTheme="majorBidi"/>
                <w:rtl/>
              </w:rPr>
              <w:t xml:space="preserve"> . (ONMP) </w:t>
            </w:r>
            <w:r w:rsidRPr="00D23D63">
              <w:rPr>
                <w:rFonts w:asciiTheme="majorBidi" w:hAnsiTheme="majorBidi" w:cstheme="majorBidi"/>
                <w:rtl/>
              </w:rPr>
              <w:t>ضمان تدريب الموظفين العاملين في مجال المشتريات الخاص بالمشروع على كيفية الإعلام بإعلانات الشراء على بوابة المشتريات التونسية للمرصد الوطني للصفقات العموميّة</w:t>
            </w:r>
            <w:r w:rsidRPr="00D23D63">
              <w:rPr>
                <w:rFonts w:asciiTheme="majorBidi" w:hAnsiTheme="majorBidi"/>
                <w:rtl/>
              </w:rPr>
              <w:t xml:space="preserve"> </w:t>
            </w:r>
            <w:r w:rsidRPr="00D23D63">
              <w:rPr>
                <w:rFonts w:asciiTheme="majorBidi" w:hAnsiTheme="majorBidi" w:cstheme="majorBidi"/>
                <w:rtl/>
              </w:rPr>
              <w:t>والإتصال بالحرفاء</w:t>
            </w:r>
          </w:p>
          <w:p w14:paraId="2E64C8CC"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 xml:space="preserve">(بواسطة فعالية المشروع) </w:t>
            </w:r>
          </w:p>
        </w:tc>
      </w:tr>
      <w:tr w:rsidR="00D673CB" w:rsidRPr="00D23D63" w14:paraId="2E64C8D2" w14:textId="77777777" w:rsidTr="00D673CB">
        <w:tc>
          <w:tcPr>
            <w:tcW w:w="3070" w:type="dxa"/>
          </w:tcPr>
          <w:p w14:paraId="2E64C8CE"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5. تقييم ومنح العقد.</w:t>
            </w:r>
          </w:p>
        </w:tc>
        <w:tc>
          <w:tcPr>
            <w:tcW w:w="3071" w:type="dxa"/>
          </w:tcPr>
          <w:p w14:paraId="2E64C8CF"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 xml:space="preserve">بناء على التجربة السابقة في إطار مشروع دعم إصلاح التعليم العالي </w:t>
            </w:r>
            <w:r w:rsidRPr="00D23D63">
              <w:rPr>
                <w:rFonts w:asciiTheme="majorBidi" w:hAnsiTheme="majorBidi"/>
                <w:rtl/>
              </w:rPr>
              <w:t>I</w:t>
            </w:r>
            <w:r w:rsidRPr="00D23D63">
              <w:rPr>
                <w:rFonts w:asciiTheme="majorBidi" w:hAnsiTheme="majorBidi" w:cstheme="majorBidi"/>
                <w:rtl/>
              </w:rPr>
              <w:t xml:space="preserve"> و </w:t>
            </w:r>
            <w:r w:rsidRPr="00D23D63">
              <w:rPr>
                <w:rFonts w:asciiTheme="majorBidi" w:hAnsiTheme="majorBidi"/>
                <w:rtl/>
              </w:rPr>
              <w:t>II</w:t>
            </w:r>
            <w:r w:rsidRPr="00D23D63">
              <w:rPr>
                <w:rFonts w:asciiTheme="majorBidi" w:hAnsiTheme="majorBidi" w:cstheme="majorBidi"/>
                <w:rtl/>
              </w:rPr>
              <w:t xml:space="preserve"> ، فإنّ التقييم لم يتمكّن من التأكد مما إذا كانت وزارة التعليم العالي قادرة على منح العقد، خلال فترة صلاحية العروض، لمقدمي العروض المعنيّين.</w:t>
            </w:r>
          </w:p>
        </w:tc>
        <w:tc>
          <w:tcPr>
            <w:tcW w:w="3071" w:type="dxa"/>
          </w:tcPr>
          <w:p w14:paraId="2E64C8D0"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ضمان حصول موظفي المشروع المشاركين  في عمليات الشراء الخاصة بالمشروع على التدريب المناسب</w:t>
            </w:r>
            <w:r w:rsidRPr="00D23D63">
              <w:rPr>
                <w:rFonts w:asciiTheme="majorBidi" w:hAnsiTheme="majorBidi"/>
                <w:rtl/>
              </w:rPr>
              <w:t>.</w:t>
            </w:r>
          </w:p>
          <w:p w14:paraId="2E64C8D1"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(بواسطة فعالية المشاريع / طوال فترة تنفيذ المشروع)</w:t>
            </w:r>
          </w:p>
        </w:tc>
      </w:tr>
      <w:tr w:rsidR="00D673CB" w:rsidRPr="00D23D63" w14:paraId="2E64C8D7" w14:textId="77777777" w:rsidTr="00D673CB">
        <w:tc>
          <w:tcPr>
            <w:tcW w:w="3070" w:type="dxa"/>
          </w:tcPr>
          <w:p w14:paraId="2E64C8D3"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 xml:space="preserve">6. مراجعة قرار الشراء </w:t>
            </w:r>
          </w:p>
        </w:tc>
        <w:tc>
          <w:tcPr>
            <w:tcW w:w="3071" w:type="dxa"/>
          </w:tcPr>
          <w:p w14:paraId="2E64C8D4"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 xml:space="preserve">مراجعة قرار الشراء من قبل الهيئة العليا للطلب العمومي </w:t>
            </w:r>
            <w:r w:rsidRPr="00D23D63">
              <w:rPr>
                <w:rFonts w:asciiTheme="majorBidi" w:hAnsiTheme="majorBidi"/>
                <w:rtl/>
              </w:rPr>
              <w:t>HAICOP)</w:t>
            </w:r>
            <w:r w:rsidRPr="00D23D63">
              <w:rPr>
                <w:rFonts w:asciiTheme="majorBidi" w:hAnsiTheme="majorBidi" w:cstheme="majorBidi"/>
                <w:rtl/>
              </w:rPr>
              <w:t>) أو اللجنة الوزارية يمكن أن يكون بطيئا جدا، مرهقا وبيروقراطيا مما يؤدي إلى  عرقلة العمل.</w:t>
            </w:r>
          </w:p>
        </w:tc>
        <w:tc>
          <w:tcPr>
            <w:tcW w:w="3071" w:type="dxa"/>
          </w:tcPr>
          <w:p w14:paraId="2E64C8D5"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قواعد المشتريات التي تنطبق على المشروع. توفير التدريب المناسب على إجراءات الشراء الخاصة بالبنك</w:t>
            </w:r>
            <w:r w:rsidRPr="00D23D63">
              <w:rPr>
                <w:rFonts w:asciiTheme="majorBidi" w:hAnsiTheme="majorBidi"/>
                <w:rtl/>
              </w:rPr>
              <w:t>.</w:t>
            </w:r>
          </w:p>
          <w:p w14:paraId="2E64C8D6"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(طوال تنفيذ المشروع)</w:t>
            </w:r>
          </w:p>
        </w:tc>
      </w:tr>
      <w:tr w:rsidR="00D673CB" w:rsidRPr="00D23D63" w14:paraId="2E64C8DC" w14:textId="77777777" w:rsidTr="00D673CB">
        <w:tc>
          <w:tcPr>
            <w:tcW w:w="3070" w:type="dxa"/>
          </w:tcPr>
          <w:p w14:paraId="2E64C8D8"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7. إدارة و تنفيذ العقود</w:t>
            </w:r>
          </w:p>
        </w:tc>
        <w:tc>
          <w:tcPr>
            <w:tcW w:w="3071" w:type="dxa"/>
          </w:tcPr>
          <w:p w14:paraId="2E64C8D9"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رغم أنّ وزارة التعليم العالي تمتلك خبرة جيّدة  في هذا المجال، فهناك شك في قدرة الجامعات والوكالات المنفذة الأخرى في هذا المجال وخصوصا في إطار المنح التنافسية.</w:t>
            </w:r>
          </w:p>
        </w:tc>
        <w:tc>
          <w:tcPr>
            <w:tcW w:w="3071" w:type="dxa"/>
          </w:tcPr>
          <w:p w14:paraId="2E64C8DA"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ضمان تقديم المساعدة في الوقت المناسب إلى الوكالات المنفذة الجديدة، عند الحاجة</w:t>
            </w:r>
            <w:r w:rsidRPr="00D23D63">
              <w:rPr>
                <w:rFonts w:asciiTheme="majorBidi" w:hAnsiTheme="majorBidi"/>
                <w:rtl/>
              </w:rPr>
              <w:t>.</w:t>
            </w:r>
          </w:p>
          <w:p w14:paraId="2E64C8DB"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(طوال تنفيذ المشروع)</w:t>
            </w:r>
          </w:p>
        </w:tc>
      </w:tr>
      <w:tr w:rsidR="00D673CB" w:rsidRPr="00D23D63" w14:paraId="2E64C8E2" w14:textId="77777777" w:rsidTr="00D673CB">
        <w:tc>
          <w:tcPr>
            <w:tcW w:w="3070" w:type="dxa"/>
          </w:tcPr>
          <w:p w14:paraId="2E64C8DD"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b/>
                <w:bCs/>
                <w:rtl/>
              </w:rPr>
              <w:t xml:space="preserve">8. والإشراف على المشتريات </w:t>
            </w:r>
            <w:r w:rsidRPr="00D23D63">
              <w:rPr>
                <w:rFonts w:asciiTheme="majorBidi" w:hAnsiTheme="majorBidi" w:cstheme="majorBidi"/>
                <w:rtl/>
              </w:rPr>
              <w:t>بالنسبة إلى وزارة التعليم العالي و البحث العلمي يتمّ الإشراف من قبل لجان المشتريات المختصة و مراقبي الإنفاق</w:t>
            </w:r>
          </w:p>
          <w:p w14:paraId="2E64C8DE"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rtl/>
              </w:rPr>
              <w:t>. و قد تكون العملية بطيئة، مرهقة وبيروقراطية مما يؤدي إلى عرقلة العمل.</w:t>
            </w:r>
            <w:r w:rsidRPr="00D23D63">
              <w:rPr>
                <w:rFonts w:asciiTheme="majorBidi" w:hAnsiTheme="majorBidi" w:cstheme="majorBidi"/>
                <w:b/>
                <w:bCs/>
                <w:rtl/>
              </w:rPr>
              <w:t xml:space="preserve"> </w:t>
            </w:r>
          </w:p>
        </w:tc>
        <w:tc>
          <w:tcPr>
            <w:tcW w:w="3071" w:type="dxa"/>
          </w:tcPr>
          <w:p w14:paraId="2E64C8DF"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الرقابة المسبقة المفرطة من قبل لجان المشتريات ستجعل تنفيذ المشروع بطيئا.</w:t>
            </w:r>
          </w:p>
        </w:tc>
        <w:tc>
          <w:tcPr>
            <w:tcW w:w="3071" w:type="dxa"/>
          </w:tcPr>
          <w:p w14:paraId="2E64C8E0"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توعية مراقبي وزارة التعليم العالي ولجان المشتريات المعنية بضرورة تبسيط مراقبة المراجعة المسبقة</w:t>
            </w:r>
            <w:r w:rsidRPr="00D23D63">
              <w:rPr>
                <w:rFonts w:asciiTheme="majorBidi" w:hAnsiTheme="majorBidi"/>
                <w:rtl/>
              </w:rPr>
              <w:t>.</w:t>
            </w:r>
          </w:p>
          <w:p w14:paraId="2E64C8E1"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(قبل وخلال تنفيذ المشروع)</w:t>
            </w:r>
          </w:p>
        </w:tc>
      </w:tr>
    </w:tbl>
    <w:p w14:paraId="2E64C8E3"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 xml:space="preserve"> </w:t>
      </w:r>
    </w:p>
    <w:p w14:paraId="2E64C8E4" w14:textId="77777777" w:rsidR="00D673CB" w:rsidRPr="00704734" w:rsidRDefault="00D673CB" w:rsidP="00C06189">
      <w:pPr>
        <w:pStyle w:val="ListParagraph"/>
        <w:numPr>
          <w:ilvl w:val="0"/>
          <w:numId w:val="16"/>
        </w:numPr>
        <w:bidi/>
        <w:jc w:val="both"/>
        <w:rPr>
          <w:rFonts w:asciiTheme="majorBidi" w:hAnsiTheme="majorBidi"/>
          <w:b/>
          <w:bCs/>
          <w:rtl/>
        </w:rPr>
      </w:pPr>
      <w:r w:rsidRPr="00D23D63">
        <w:rPr>
          <w:rFonts w:asciiTheme="majorBidi" w:hAnsiTheme="majorBidi" w:cstheme="majorBidi"/>
          <w:b/>
          <w:bCs/>
          <w:rtl/>
        </w:rPr>
        <w:t xml:space="preserve">تقييم المخاطر. </w:t>
      </w:r>
      <w:r w:rsidRPr="00D23D63">
        <w:rPr>
          <w:rFonts w:asciiTheme="majorBidi" w:hAnsiTheme="majorBidi" w:cstheme="majorBidi"/>
          <w:rtl/>
        </w:rPr>
        <w:t>تمتلك الوكالات المنفذة القدرة على تنفيذ وإدارة المشتريات في إطار هذا المشروع، شريطة أن يتم اتخاذ الإجراءات الموصى بها. و لا ينطبق هذا الأمر على خطة الشراء التي ينبغي أن تقدم قبل الموافقة على التمويل. وقد تم تصنيف المخاطر على أنّها "كبيرة".</w:t>
      </w:r>
    </w:p>
    <w:p w14:paraId="2E64C8E5" w14:textId="77777777" w:rsidR="00704734" w:rsidRPr="00D23D63" w:rsidRDefault="00704734" w:rsidP="00704734">
      <w:pPr>
        <w:pStyle w:val="ListParagraph"/>
        <w:bidi/>
        <w:ind w:left="360"/>
        <w:jc w:val="both"/>
        <w:rPr>
          <w:rFonts w:asciiTheme="majorBidi" w:hAnsiTheme="majorBidi" w:cstheme="majorBidi"/>
          <w:b/>
          <w:bCs/>
          <w:rtl/>
        </w:rPr>
      </w:pPr>
    </w:p>
    <w:p w14:paraId="2E64C8E6" w14:textId="77777777" w:rsidR="00D673CB" w:rsidRPr="00D23D63" w:rsidRDefault="00D673CB" w:rsidP="00C06189">
      <w:pPr>
        <w:pStyle w:val="ListParagraph"/>
        <w:numPr>
          <w:ilvl w:val="0"/>
          <w:numId w:val="16"/>
        </w:numPr>
        <w:bidi/>
        <w:jc w:val="both"/>
        <w:rPr>
          <w:rFonts w:asciiTheme="majorBidi" w:hAnsiTheme="majorBidi" w:cstheme="majorBidi"/>
          <w:b/>
          <w:bCs/>
          <w:rtl/>
        </w:rPr>
      </w:pPr>
      <w:r w:rsidRPr="00D23D63">
        <w:rPr>
          <w:rFonts w:asciiTheme="majorBidi" w:hAnsiTheme="majorBidi" w:cstheme="majorBidi"/>
          <w:b/>
          <w:bCs/>
          <w:u w:val="single"/>
          <w:rtl/>
        </w:rPr>
        <w:t>طرق الشراء</w:t>
      </w:r>
    </w:p>
    <w:p w14:paraId="2E64C8E7"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b/>
          <w:bCs/>
          <w:rtl/>
        </w:rPr>
        <w:t xml:space="preserve">• </w:t>
      </w:r>
      <w:r w:rsidRPr="00D23D63">
        <w:rPr>
          <w:rFonts w:asciiTheme="majorBidi" w:hAnsiTheme="majorBidi" w:cstheme="majorBidi"/>
          <w:b/>
          <w:bCs/>
          <w:rtl/>
        </w:rPr>
        <w:t xml:space="preserve">السلع والأشغال والخدمات غير الاستشارية. </w:t>
      </w:r>
      <w:r w:rsidRPr="00D23D63">
        <w:rPr>
          <w:rFonts w:asciiTheme="majorBidi" w:hAnsiTheme="majorBidi" w:cstheme="majorBidi"/>
          <w:rtl/>
        </w:rPr>
        <w:t>يتم اقتناء كافة السلع والأشغال والخدمات غير الاستشارية اللازمة للمشروع وفقا للمتطلبات المبينة أو المشار إليها في القسم الأول من المبادئ التوجيهيّة لعملية الشراء.</w:t>
      </w:r>
    </w:p>
    <w:p w14:paraId="2E64C8E8" w14:textId="77777777" w:rsidR="00704734" w:rsidRDefault="00D673CB" w:rsidP="00D673CB">
      <w:pPr>
        <w:bidi/>
        <w:ind w:left="708"/>
        <w:jc w:val="both"/>
        <w:rPr>
          <w:rFonts w:asciiTheme="majorBidi" w:hAnsiTheme="majorBidi" w:cstheme="majorBidi"/>
          <w:rtl/>
        </w:rPr>
      </w:pPr>
      <w:r w:rsidRPr="00D23D63">
        <w:rPr>
          <w:rFonts w:asciiTheme="majorBidi" w:hAnsiTheme="majorBidi" w:cstheme="majorBidi"/>
          <w:b/>
          <w:bCs/>
          <w:rtl/>
        </w:rPr>
        <w:t xml:space="preserve">• خدمات الاستشاريين. </w:t>
      </w:r>
      <w:r w:rsidRPr="00D23D63">
        <w:rPr>
          <w:rFonts w:asciiTheme="majorBidi" w:hAnsiTheme="majorBidi" w:cstheme="majorBidi"/>
          <w:rtl/>
        </w:rPr>
        <w:t>يتم اقتناء جميع خدمات الاستشاريين اللازمة للمشروع وفقا للمتطلبات المبينة أو المشار إليها في البندين الأول والرابع من المبادئ التوجيهية المتعلقة بالإستشاريّين.</w:t>
      </w:r>
    </w:p>
    <w:p w14:paraId="2E64C8E9" w14:textId="77777777" w:rsidR="00D673CB" w:rsidRPr="00D23D63" w:rsidRDefault="00D673CB" w:rsidP="00704734">
      <w:pPr>
        <w:bidi/>
        <w:jc w:val="both"/>
        <w:rPr>
          <w:rFonts w:asciiTheme="majorBidi" w:hAnsiTheme="majorBidi" w:cstheme="majorBidi"/>
          <w:rtl/>
        </w:rPr>
      </w:pPr>
      <w:r w:rsidRPr="00D23D63">
        <w:rPr>
          <w:rFonts w:asciiTheme="majorBidi" w:hAnsiTheme="majorBidi" w:cstheme="majorBidi"/>
          <w:rtl/>
        </w:rPr>
        <w:t xml:space="preserve"> </w:t>
      </w:r>
    </w:p>
    <w:p w14:paraId="2E64C8EA" w14:textId="77777777" w:rsidR="00D673CB" w:rsidRPr="00D23D63" w:rsidRDefault="00D673CB" w:rsidP="00C06189">
      <w:pPr>
        <w:pStyle w:val="ListParagraph"/>
        <w:numPr>
          <w:ilvl w:val="0"/>
          <w:numId w:val="16"/>
        </w:numPr>
        <w:bidi/>
        <w:jc w:val="both"/>
        <w:rPr>
          <w:rFonts w:asciiTheme="majorBidi" w:hAnsiTheme="majorBidi" w:cstheme="majorBidi"/>
          <w:b/>
          <w:bCs/>
          <w:rtl/>
        </w:rPr>
      </w:pPr>
      <w:r w:rsidRPr="00D23D63">
        <w:rPr>
          <w:rFonts w:asciiTheme="majorBidi" w:hAnsiTheme="majorBidi" w:cstheme="majorBidi"/>
          <w:b/>
          <w:bCs/>
          <w:rtl/>
        </w:rPr>
        <w:t>الطرق المحدّدة لاقتناء السلع والأشغال والخدمات غير الاستشارية</w:t>
      </w:r>
    </w:p>
    <w:p w14:paraId="2E64C8EB" w14:textId="77777777" w:rsidR="00D673CB" w:rsidRDefault="00D673CB" w:rsidP="00D673CB">
      <w:pPr>
        <w:bidi/>
        <w:jc w:val="both"/>
        <w:rPr>
          <w:rFonts w:asciiTheme="majorBidi" w:hAnsiTheme="majorBidi" w:cstheme="majorBidi"/>
          <w:rtl/>
        </w:rPr>
      </w:pPr>
      <w:r w:rsidRPr="00D23D63">
        <w:rPr>
          <w:rFonts w:asciiTheme="majorBidi" w:hAnsiTheme="majorBidi" w:cstheme="majorBidi"/>
          <w:b/>
          <w:bCs/>
          <w:rtl/>
        </w:rPr>
        <w:t xml:space="preserve">• طلبات العروض التنافسية الدولية. </w:t>
      </w:r>
      <w:r w:rsidRPr="00D23D63">
        <w:rPr>
          <w:rFonts w:asciiTheme="majorBidi" w:hAnsiTheme="majorBidi" w:cstheme="majorBidi"/>
          <w:rtl/>
        </w:rPr>
        <w:t>يجب أن يتمّ اقتناء السلع والأشغال والخدمات غير الاستشارية في إطار العقود الممنوحة على أساس إجراءات طلبات العروض التنافسية الدولية.</w:t>
      </w:r>
    </w:p>
    <w:p w14:paraId="2E64C8EC" w14:textId="77777777" w:rsidR="00704734" w:rsidRPr="00D23D63" w:rsidRDefault="00704734" w:rsidP="00704734">
      <w:pPr>
        <w:bidi/>
        <w:jc w:val="both"/>
        <w:rPr>
          <w:rFonts w:asciiTheme="majorBidi" w:hAnsiTheme="majorBidi" w:cstheme="majorBidi"/>
          <w:rtl/>
        </w:rPr>
      </w:pPr>
    </w:p>
    <w:p w14:paraId="2E64C8ED" w14:textId="77777777" w:rsidR="00D673CB" w:rsidRPr="00D23D63" w:rsidRDefault="00D673CB" w:rsidP="00C06189">
      <w:pPr>
        <w:pStyle w:val="ListParagraph"/>
        <w:numPr>
          <w:ilvl w:val="0"/>
          <w:numId w:val="16"/>
        </w:numPr>
        <w:bidi/>
        <w:jc w:val="both"/>
        <w:rPr>
          <w:rFonts w:asciiTheme="majorBidi" w:hAnsiTheme="majorBidi" w:cstheme="majorBidi"/>
          <w:rtl/>
        </w:rPr>
      </w:pPr>
      <w:r w:rsidRPr="00D23D63">
        <w:rPr>
          <w:rFonts w:asciiTheme="majorBidi" w:hAnsiTheme="majorBidi" w:cstheme="majorBidi"/>
          <w:b/>
          <w:bCs/>
          <w:rtl/>
        </w:rPr>
        <w:t>طرق أخرى لاقتناء السلع والأشغال والخدمات غير الاستشارية</w:t>
      </w:r>
      <w:r w:rsidRPr="00D23D63">
        <w:rPr>
          <w:rFonts w:asciiTheme="majorBidi" w:hAnsiTheme="majorBidi" w:cstheme="majorBidi"/>
          <w:rtl/>
        </w:rPr>
        <w:t>.  يمكن أن تستخدم الطرق التالية، المختلفة عن طلبات العروض التنافسية الدولية ، لاقتناء السلع والأشغال والخدمات غير الاستشارية للعقود المحددة في خطة الشراء</w:t>
      </w:r>
      <w:r w:rsidRPr="00D23D63">
        <w:rPr>
          <w:rFonts w:asciiTheme="majorBidi" w:hAnsiTheme="majorBidi"/>
          <w:rtl/>
        </w:rPr>
        <w:t>:</w:t>
      </w:r>
    </w:p>
    <w:p w14:paraId="2E64C8EE"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(أ) طلبات العروض الدولية المحدودة</w:t>
      </w:r>
      <w:r w:rsidRPr="00D23D63">
        <w:rPr>
          <w:rFonts w:asciiTheme="majorBidi" w:hAnsiTheme="majorBidi"/>
          <w:rtl/>
        </w:rPr>
        <w:t>.</w:t>
      </w:r>
    </w:p>
    <w:p w14:paraId="2E64C8EF"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(ب) طلبات العروض التنافسية الوطنية، الخاضعة للأحكام الإضافية التالية</w:t>
      </w:r>
      <w:r w:rsidRPr="00D23D63">
        <w:rPr>
          <w:rFonts w:asciiTheme="majorBidi" w:hAnsiTheme="majorBidi"/>
          <w:rtl/>
        </w:rPr>
        <w:t>:</w:t>
      </w:r>
    </w:p>
    <w:p w14:paraId="2E64C8F0"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rtl/>
        </w:rPr>
        <w:t>i)</w:t>
      </w:r>
      <w:r w:rsidRPr="00D23D63">
        <w:rPr>
          <w:rFonts w:asciiTheme="majorBidi" w:hAnsiTheme="majorBidi" w:cstheme="majorBidi"/>
          <w:rtl/>
        </w:rPr>
        <w:t>) يجب  أن تكون أهلية مقدمي العطاءات على النحو المحدد في القسم الأول من المبادئ التوجيهية لعملية الشراء. و وفقا لذلك، فإنّه لا يجب اعتبار أيّ مقدّم عروض فعلي أو محتمل غير مؤهل لأسباب أخرى غير تلك المنصوص عليها في القسم الأول من المبادئ التوجيهية لعملية الشراء</w:t>
      </w:r>
      <w:r w:rsidRPr="00D23D63">
        <w:rPr>
          <w:rFonts w:asciiTheme="majorBidi" w:hAnsiTheme="majorBidi"/>
          <w:rtl/>
        </w:rPr>
        <w:t>.</w:t>
      </w:r>
    </w:p>
    <w:p w14:paraId="2E64C8F1"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rtl/>
        </w:rPr>
        <w:t>ii)</w:t>
      </w:r>
      <w:r w:rsidRPr="00D23D63">
        <w:rPr>
          <w:rFonts w:asciiTheme="majorBidi" w:hAnsiTheme="majorBidi" w:cstheme="majorBidi"/>
          <w:rtl/>
        </w:rPr>
        <w:t>) لا يجوز إكراه مقدّم عرض أجنبي على تقديم عرض بالتعاون مع الشركات المحلية كشرط للقيام بها الأمر.</w:t>
      </w:r>
    </w:p>
    <w:p w14:paraId="2E64C8F2"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rtl/>
        </w:rPr>
        <w:t>iii)</w:t>
      </w:r>
      <w:r w:rsidRPr="00D23D63">
        <w:rPr>
          <w:rFonts w:asciiTheme="majorBidi" w:hAnsiTheme="majorBidi" w:cstheme="majorBidi"/>
          <w:rtl/>
        </w:rPr>
        <w:t>) يجب أن تعيّن وثائق طلب العروض بوضوح عملية تقييم العروض، ومعايير الموافقة والتأهيل الخاصة بمقدّم العرض.</w:t>
      </w:r>
    </w:p>
    <w:p w14:paraId="2E64C8F3" w14:textId="77777777" w:rsidR="00D673CB" w:rsidRPr="00D23D63" w:rsidRDefault="00D673CB" w:rsidP="00D673CB">
      <w:pPr>
        <w:bidi/>
        <w:ind w:left="708"/>
        <w:jc w:val="both"/>
        <w:rPr>
          <w:rFonts w:asciiTheme="majorBidi" w:hAnsiTheme="majorBidi" w:cstheme="majorBidi"/>
          <w:b/>
          <w:bCs/>
          <w:rtl/>
        </w:rPr>
      </w:pPr>
      <w:r w:rsidRPr="00D23D63">
        <w:rPr>
          <w:rFonts w:asciiTheme="majorBidi" w:hAnsiTheme="majorBidi"/>
          <w:rtl/>
        </w:rPr>
        <w:t>iv)</w:t>
      </w:r>
      <w:r w:rsidRPr="00D23D63">
        <w:rPr>
          <w:rFonts w:asciiTheme="majorBidi" w:hAnsiTheme="majorBidi" w:cstheme="majorBidi"/>
          <w:rtl/>
        </w:rPr>
        <w:t>) يجب أن يتم الإعلان عن فرص تقديم العروض على البوابة الوطنية للمشتريات التابعة للمرصد الوطني للصفقات العموميّة</w:t>
      </w:r>
      <w:r w:rsidRPr="00D23D63">
        <w:rPr>
          <w:rFonts w:asciiTheme="majorBidi" w:hAnsiTheme="majorBidi"/>
          <w:rtl/>
        </w:rPr>
        <w:t xml:space="preserve"> (ONMP)</w:t>
      </w:r>
      <w:r w:rsidRPr="00D23D63">
        <w:rPr>
          <w:rFonts w:asciiTheme="majorBidi" w:hAnsiTheme="majorBidi" w:cstheme="majorBidi"/>
          <w:rtl/>
        </w:rPr>
        <w:t>، مع ما لا يقل عن ثلاثين (30) يوما لإعداد طلبات العروض</w:t>
      </w:r>
      <w:r w:rsidRPr="00D23D63">
        <w:rPr>
          <w:rFonts w:asciiTheme="majorBidi" w:hAnsiTheme="majorBidi"/>
          <w:b/>
          <w:bCs/>
          <w:rtl/>
        </w:rPr>
        <w:t>.</w:t>
      </w:r>
    </w:p>
    <w:p w14:paraId="2E64C8F4"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rtl/>
        </w:rPr>
        <w:t>v)</w:t>
      </w:r>
      <w:r w:rsidRPr="00D23D63">
        <w:rPr>
          <w:rFonts w:asciiTheme="majorBidi" w:hAnsiTheme="majorBidi" w:cstheme="majorBidi"/>
          <w:rtl/>
        </w:rPr>
        <w:t xml:space="preserve">) تفتح طلبات العروض الفنيّة و المالية دائما بشكل علنيّ و ​​في وقت واحد، ويجب أن يتمّ فتح المظاريف الخاصة بالصفقات العموميّة مباشرة أو في أقرب وقت ممكن بعد الموعد النهائي لتقديم طلبات العروض. و لا يجب أن يتمّ أيّ تقييم للعطاءات في الجلسة العلنيّة  لفتح المظاريف. </w:t>
      </w:r>
    </w:p>
    <w:p w14:paraId="2E64C8F5"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vi</w:t>
      </w:r>
      <w:r w:rsidRPr="00D23D63">
        <w:rPr>
          <w:rFonts w:asciiTheme="majorBidi" w:hAnsiTheme="majorBidi" w:cstheme="majorBidi"/>
          <w:rtl/>
        </w:rPr>
        <w:t xml:space="preserve">) قبل إصدار أول دعوة لتقديم العروض، يتعيّن عرض مشروع الوثيقة القياسية لطلبات العروض و التي ستستعمل لطلبات العروض التنافسية الوطنية على البنك و أن تنال موافقته </w:t>
      </w:r>
      <w:r w:rsidRPr="00D23D63">
        <w:rPr>
          <w:rFonts w:asciiTheme="majorBidi" w:hAnsiTheme="majorBidi"/>
          <w:rtl/>
        </w:rPr>
        <w:t>.</w:t>
      </w:r>
    </w:p>
    <w:p w14:paraId="2E64C8F6"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vii</w:t>
      </w:r>
      <w:r w:rsidRPr="00D23D63">
        <w:rPr>
          <w:rFonts w:asciiTheme="majorBidi" w:hAnsiTheme="majorBidi" w:cstheme="majorBidi"/>
          <w:rtl/>
        </w:rPr>
        <w:t>) يجب أن تشتمل الإجراءات على نشر نتائج التقييم و تفاصيل العقد الممنوح</w:t>
      </w:r>
      <w:r w:rsidRPr="00D23D63">
        <w:rPr>
          <w:rFonts w:asciiTheme="majorBidi" w:hAnsiTheme="majorBidi"/>
          <w:rtl/>
        </w:rPr>
        <w:t>.</w:t>
      </w:r>
    </w:p>
    <w:p w14:paraId="2E64C8F7"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viii</w:t>
      </w:r>
      <w:r w:rsidRPr="00D23D63">
        <w:rPr>
          <w:rFonts w:asciiTheme="majorBidi" w:hAnsiTheme="majorBidi" w:cstheme="majorBidi"/>
          <w:rtl/>
        </w:rPr>
        <w:t>) يتم تقييم طلبات العروض على أساس السعر و معايير أخرى يتمّ الكشف عنها في وثائق المناقصة  و يتمّ تحديدها من حيث القيمة النقدية، ويجب أن لا يقع تطبيق أي تفضيل محلي أو أي نوع آخر من أشكال المعاملة التفضيلية للشركات الوطنية أو السلع ذات المنشأ الوطني. و لا يجب أن يقتصر التحقق من امتثال طلبات العروض للمتطلبات التقنية المنصوص عليها في وثائق المناقصة على العرض الفني لمقدّم الطلب الذي عرض أدنى سعر</w:t>
      </w:r>
      <w:r w:rsidRPr="00D23D63">
        <w:rPr>
          <w:rFonts w:asciiTheme="majorBidi" w:hAnsiTheme="majorBidi"/>
          <w:rtl/>
        </w:rPr>
        <w:t>.</w:t>
      </w:r>
    </w:p>
    <w:p w14:paraId="2E64C8F8"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ix</w:t>
      </w:r>
      <w:r w:rsidRPr="00D23D63">
        <w:rPr>
          <w:rFonts w:asciiTheme="majorBidi" w:hAnsiTheme="majorBidi" w:cstheme="majorBidi"/>
          <w:rtl/>
        </w:rPr>
        <w:t xml:space="preserve"> ) يجب منح العقد لمقدم العرض المؤهل الذي تمّ تقييم عرضه على أنّه أدنى العروض المستجيبة للشروط، ولا يجب إجراء أيّ مفاوضات</w:t>
      </w:r>
      <w:r w:rsidRPr="00D23D63">
        <w:rPr>
          <w:rFonts w:asciiTheme="majorBidi" w:hAnsiTheme="majorBidi"/>
          <w:rtl/>
        </w:rPr>
        <w:t>.</w:t>
      </w:r>
    </w:p>
    <w:p w14:paraId="2E64C8F9"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x</w:t>
      </w:r>
      <w:r w:rsidRPr="00D23D63">
        <w:rPr>
          <w:rFonts w:asciiTheme="majorBidi" w:hAnsiTheme="majorBidi" w:cstheme="majorBidi"/>
          <w:rtl/>
        </w:rPr>
        <w:t xml:space="preserve"> ) يجب أن تتضمن كل وثائق المناقصة و العقود بنودا تنص على سياسة البنك الدولي في مجال فرض العقوبات على الشركات أو الأفراد الذين يمارسون الاحتيال والفساد المنصوص عليها في المبادئ التوجيهيّة لعملية الشراء إضافة إلى حقّ البنك في التفتيش و التدقيق؛ و</w:t>
      </w:r>
    </w:p>
    <w:p w14:paraId="2E64C8FA"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(ج) الشراء؛</w:t>
      </w:r>
    </w:p>
    <w:p w14:paraId="2E64C8FB"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(د) المشتريات في إطار الاتفاقات الإطارية وفقا للإجراءات المقبولة لدى البنك.</w:t>
      </w:r>
    </w:p>
    <w:p w14:paraId="2E64C8FC"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(ه) التعاقد المباشر؛</w:t>
      </w:r>
    </w:p>
    <w:p w14:paraId="2E64C8FD"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(و) استخذام الموارد الذاتيّة؛</w:t>
      </w:r>
    </w:p>
    <w:p w14:paraId="2E64C8FE"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(ز) الشراء من وكالات الأمم المتحدة؛ و</w:t>
      </w:r>
    </w:p>
    <w:p w14:paraId="2E64C8FF" w14:textId="77777777" w:rsidR="00D673CB" w:rsidRDefault="00D673CB" w:rsidP="00D673CB">
      <w:pPr>
        <w:bidi/>
        <w:jc w:val="both"/>
        <w:rPr>
          <w:rFonts w:asciiTheme="majorBidi" w:hAnsiTheme="majorBidi" w:cstheme="majorBidi"/>
          <w:rtl/>
        </w:rPr>
      </w:pPr>
      <w:r w:rsidRPr="00D23D63">
        <w:rPr>
          <w:rFonts w:asciiTheme="majorBidi" w:hAnsiTheme="majorBidi" w:cstheme="majorBidi"/>
          <w:rtl/>
        </w:rPr>
        <w:t>(ح) إجراءات المشاركة المجتمعيّة المقبولة لدى البنك.</w:t>
      </w:r>
    </w:p>
    <w:p w14:paraId="2E64C900" w14:textId="77777777" w:rsidR="00704734" w:rsidRPr="00D23D63" w:rsidRDefault="00704734" w:rsidP="00704734">
      <w:pPr>
        <w:bidi/>
        <w:jc w:val="both"/>
        <w:rPr>
          <w:rFonts w:asciiTheme="majorBidi" w:hAnsiTheme="majorBidi" w:cstheme="majorBidi"/>
          <w:rtl/>
        </w:rPr>
      </w:pPr>
    </w:p>
    <w:p w14:paraId="2E64C901" w14:textId="77777777" w:rsidR="00D673CB" w:rsidRPr="00D23D63" w:rsidRDefault="00D673CB" w:rsidP="00C06189">
      <w:pPr>
        <w:pStyle w:val="ListParagraph"/>
        <w:numPr>
          <w:ilvl w:val="0"/>
          <w:numId w:val="16"/>
        </w:numPr>
        <w:bidi/>
        <w:jc w:val="both"/>
        <w:rPr>
          <w:rFonts w:asciiTheme="majorBidi" w:hAnsiTheme="majorBidi" w:cstheme="majorBidi"/>
          <w:b/>
          <w:bCs/>
          <w:rtl/>
        </w:rPr>
      </w:pPr>
      <w:r w:rsidRPr="00D23D63">
        <w:rPr>
          <w:rFonts w:asciiTheme="majorBidi" w:hAnsiTheme="majorBidi" w:cstheme="majorBidi"/>
          <w:b/>
          <w:bCs/>
          <w:rtl/>
        </w:rPr>
        <w:t>أساليب خاصة للحصول على خدمات الاستشاريين</w:t>
      </w:r>
    </w:p>
    <w:p w14:paraId="2E64C902" w14:textId="77777777" w:rsidR="00D673CB" w:rsidRPr="00D23D63" w:rsidRDefault="00D673CB" w:rsidP="00D673CB">
      <w:pPr>
        <w:bidi/>
        <w:ind w:left="708"/>
        <w:jc w:val="both"/>
        <w:rPr>
          <w:rFonts w:asciiTheme="majorBidi" w:hAnsiTheme="majorBidi" w:cstheme="majorBidi"/>
          <w:b/>
          <w:bCs/>
          <w:rtl/>
        </w:rPr>
      </w:pPr>
      <w:r w:rsidRPr="00D23D63">
        <w:rPr>
          <w:rFonts w:asciiTheme="majorBidi" w:hAnsiTheme="majorBidi"/>
          <w:b/>
          <w:bCs/>
          <w:rtl/>
        </w:rPr>
        <w:t>●</w:t>
      </w:r>
      <w:r w:rsidRPr="00D23D63">
        <w:rPr>
          <w:rFonts w:asciiTheme="majorBidi" w:hAnsiTheme="majorBidi" w:cstheme="majorBidi"/>
          <w:b/>
          <w:bCs/>
          <w:rtl/>
        </w:rPr>
        <w:t xml:space="preserve"> الاختيار على أساس الجودة و التكلفة. </w:t>
      </w:r>
      <w:r w:rsidRPr="00D23D63">
        <w:rPr>
          <w:rFonts w:asciiTheme="majorBidi" w:hAnsiTheme="majorBidi" w:cstheme="majorBidi"/>
          <w:rtl/>
        </w:rPr>
        <w:t>يجب أن يتمّ الحصول على الخدمات الاستشارية بموجب عقود تمنح على أساس الاختيار  القائم على الجودة   و التكلفة</w:t>
      </w:r>
      <w:r w:rsidRPr="00D23D63">
        <w:rPr>
          <w:rFonts w:asciiTheme="majorBidi" w:hAnsiTheme="majorBidi"/>
          <w:rtl/>
        </w:rPr>
        <w:t>.</w:t>
      </w:r>
    </w:p>
    <w:p w14:paraId="2E64C903" w14:textId="77777777" w:rsidR="00D673CB" w:rsidRDefault="00D673CB" w:rsidP="00D673CB">
      <w:pPr>
        <w:bidi/>
        <w:ind w:left="708"/>
        <w:jc w:val="both"/>
        <w:rPr>
          <w:rFonts w:asciiTheme="majorBidi" w:hAnsiTheme="majorBidi" w:cstheme="majorBidi"/>
          <w:rtl/>
        </w:rPr>
      </w:pPr>
      <w:r w:rsidRPr="00D23D63">
        <w:rPr>
          <w:rFonts w:asciiTheme="majorBidi" w:hAnsiTheme="majorBidi" w:cstheme="majorBidi"/>
          <w:b/>
          <w:bCs/>
          <w:rtl/>
        </w:rPr>
        <w:t xml:space="preserve">• طرق أخرى للحصول  على خدمات الاستشاريين. </w:t>
      </w:r>
      <w:r w:rsidRPr="00D23D63">
        <w:rPr>
          <w:rFonts w:asciiTheme="majorBidi" w:hAnsiTheme="majorBidi" w:cstheme="majorBidi"/>
          <w:rtl/>
        </w:rPr>
        <w:t>علاوة على الاختيار على أساس الجودة و التكلفة يمكن الحصول على الخدمات الاستشارية للعقود التي تم تحديدها في خطة الشراء باستخدام الطرق التالية،: (أ) الاختيار القائم على الجودة. (ب) الاختيار في حدود ميزانية ثابتة. (ج) إختيار الأقلّ تكلفة. (د) الاختيار على أساس مؤهلات الاستشاريين. (ه) اختيار الشركات الاستشارية من مصدر واحد. (و) اختيار وكالات الأمم المتحدة؛ (ز) الإجراءات المنصوص عليها في الفقرتين 5.2 و 5.3 من المبادئ التوجيهية المتعلقة باختيار الإستشاريّين الفرديّين. و (ي) إجراءات أحادية المصدر لاختيار الاستشاريين الفرديّين.</w:t>
      </w:r>
    </w:p>
    <w:p w14:paraId="2E64C904" w14:textId="77777777" w:rsidR="00704734" w:rsidRPr="00D23D63" w:rsidRDefault="00704734" w:rsidP="00704734">
      <w:pPr>
        <w:bidi/>
        <w:ind w:left="708"/>
        <w:jc w:val="both"/>
        <w:rPr>
          <w:rFonts w:asciiTheme="majorBidi" w:hAnsiTheme="majorBidi" w:cstheme="majorBidi"/>
          <w:rtl/>
        </w:rPr>
      </w:pPr>
    </w:p>
    <w:p w14:paraId="2E64C905"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البيئي و الإجتماعي (بما في ذلك الضمانات)</w:t>
      </w:r>
    </w:p>
    <w:p w14:paraId="2E64C906" w14:textId="77777777" w:rsidR="00D673CB" w:rsidRPr="00D23D63" w:rsidRDefault="00D673CB" w:rsidP="00C06189">
      <w:pPr>
        <w:pStyle w:val="ListParagraph"/>
        <w:numPr>
          <w:ilvl w:val="0"/>
          <w:numId w:val="16"/>
        </w:numPr>
        <w:bidi/>
        <w:jc w:val="both"/>
        <w:rPr>
          <w:rFonts w:asciiTheme="majorBidi" w:hAnsiTheme="majorBidi" w:cstheme="majorBidi"/>
          <w:rtl/>
        </w:rPr>
      </w:pPr>
      <w:r w:rsidRPr="00D23D63">
        <w:rPr>
          <w:rFonts w:asciiTheme="majorBidi" w:hAnsiTheme="majorBidi" w:cstheme="majorBidi"/>
          <w:rtl/>
        </w:rPr>
        <w:t>يهدف المشروع إلى تحقيق نتائج التنمية الاجتماعية التالية: (أ) تحسين فرص العمل للخريجين من خلال  برامج ملائمة بشكل أفضل لاحتياجات سوق العمل. و(ب) تحسين العدالة من خلال تحسين نوعية البرامج في الجامعات الفتية. خلال مراحل تحديد وإعداد المشروع، يتمّ تنظيم فعاليات ومشاورات مع التركيز على سلسلة من المواضيع والسياسات التقنية الرئيسية</w:t>
      </w:r>
      <w:r w:rsidRPr="00D23D63">
        <w:rPr>
          <w:rFonts w:asciiTheme="majorBidi" w:hAnsiTheme="majorBidi"/>
          <w:rtl/>
        </w:rPr>
        <w:t>:</w:t>
      </w:r>
    </w:p>
    <w:p w14:paraId="2E64C907"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i</w:t>
      </w:r>
      <w:r w:rsidRPr="00D23D63">
        <w:rPr>
          <w:rFonts w:asciiTheme="majorBidi" w:hAnsiTheme="majorBidi" w:cstheme="majorBidi"/>
          <w:rtl/>
        </w:rPr>
        <w:t>) إمكانيّة التوظيف و الجامعة الرائدة (فعالية في يناير كانون الثاني 2015؛ مائدة مستديرة مع أصحاب العمل، نوفمبر 2014)</w:t>
      </w:r>
      <w:r w:rsidRPr="00D23D63">
        <w:rPr>
          <w:rFonts w:asciiTheme="majorBidi" w:hAnsiTheme="majorBidi"/>
          <w:rtl/>
        </w:rPr>
        <w:t>.</w:t>
      </w:r>
    </w:p>
    <w:p w14:paraId="2E64C908"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ii</w:t>
      </w:r>
      <w:r w:rsidRPr="00D23D63">
        <w:rPr>
          <w:rFonts w:asciiTheme="majorBidi" w:hAnsiTheme="majorBidi" w:cstheme="majorBidi"/>
          <w:rtl/>
        </w:rPr>
        <w:t>) التمويل القائم على الأداء و المنح القائمة على التنافس (فعالية في نوفمبر 2014 ويونيو 2015)؛ و</w:t>
      </w:r>
    </w:p>
    <w:p w14:paraId="2E64C909" w14:textId="77777777" w:rsidR="00D673CB"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iii</w:t>
      </w:r>
      <w:r w:rsidRPr="00D23D63">
        <w:rPr>
          <w:rFonts w:asciiTheme="majorBidi" w:hAnsiTheme="majorBidi" w:cstheme="majorBidi"/>
          <w:rtl/>
        </w:rPr>
        <w:t>)الحوكمة وضمان الجودة (فعالية في يونيو 2014).</w:t>
      </w:r>
    </w:p>
    <w:p w14:paraId="2E64C90A" w14:textId="77777777" w:rsidR="00704734" w:rsidRPr="00D23D63" w:rsidRDefault="00704734" w:rsidP="00704734">
      <w:pPr>
        <w:bidi/>
        <w:ind w:left="708"/>
        <w:jc w:val="both"/>
        <w:rPr>
          <w:rFonts w:asciiTheme="majorBidi" w:hAnsiTheme="majorBidi" w:cstheme="majorBidi"/>
          <w:rtl/>
        </w:rPr>
      </w:pPr>
    </w:p>
    <w:p w14:paraId="2E64C90B" w14:textId="77777777" w:rsidR="00D673CB" w:rsidRPr="00704734" w:rsidRDefault="00D673CB" w:rsidP="00C06189">
      <w:pPr>
        <w:pStyle w:val="ListParagraph"/>
        <w:numPr>
          <w:ilvl w:val="0"/>
          <w:numId w:val="16"/>
        </w:numPr>
        <w:bidi/>
        <w:jc w:val="both"/>
        <w:rPr>
          <w:rFonts w:asciiTheme="majorBidi" w:hAnsiTheme="majorBidi"/>
          <w:b/>
          <w:bCs/>
          <w:rtl/>
        </w:rPr>
      </w:pPr>
      <w:r w:rsidRPr="00D23D63">
        <w:rPr>
          <w:rFonts w:asciiTheme="majorBidi" w:hAnsiTheme="majorBidi" w:cstheme="majorBidi"/>
          <w:rtl/>
        </w:rPr>
        <w:t>نظمت هذه الفعاليات بالتعاون من شركاء آخرين، بما في ذلك وزارة التعليم العالي و البحث العلمي، والإتحاد التونسي للصناعة و التجارة و الصناعات التقليدية (جمعية أرباب العمل) والمجلس الثقافي البريطاني، وانضم إليها ممثلون عن وزارة التعليم العالي و وزارة التعاون الدولي والاستثمارات (</w:t>
      </w:r>
      <w:r w:rsidRPr="00D23D63">
        <w:rPr>
          <w:rFonts w:asciiTheme="majorBidi" w:hAnsiTheme="majorBidi"/>
          <w:rtl/>
        </w:rPr>
        <w:t>MDICI</w:t>
      </w:r>
      <w:r w:rsidRPr="00D23D63">
        <w:rPr>
          <w:rFonts w:asciiTheme="majorBidi" w:hAnsiTheme="majorBidi" w:cstheme="majorBidi"/>
          <w:rtl/>
        </w:rPr>
        <w:t>)، والقطاع الخاص، وعمداء الكليات، و أساتذة وأكاديميون آخرون، و الطلاب وممثلو مؤسسات التعليم العالي الأخرى.</w:t>
      </w:r>
    </w:p>
    <w:p w14:paraId="2E64C90C" w14:textId="77777777" w:rsidR="00704734" w:rsidRPr="00D23D63" w:rsidRDefault="00704734" w:rsidP="00704734">
      <w:pPr>
        <w:pStyle w:val="ListParagraph"/>
        <w:bidi/>
        <w:ind w:left="360"/>
        <w:jc w:val="both"/>
        <w:rPr>
          <w:rFonts w:asciiTheme="majorBidi" w:hAnsiTheme="majorBidi" w:cstheme="majorBidi"/>
          <w:b/>
          <w:bCs/>
          <w:rtl/>
        </w:rPr>
      </w:pPr>
    </w:p>
    <w:p w14:paraId="2E64C90D"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rtl/>
        </w:rPr>
        <w:t>بالإضافة إلى الاستشارات الفنية المسبقة حول الموضوعات الرئيسية لإصلاح التعليم العالي، نظمت وزارة التعليم العالي أيضا، خلال بعثة البنك الدولي في أكتوبر 2015،</w:t>
      </w:r>
      <w:r w:rsidRPr="00D23D63">
        <w:rPr>
          <w:rStyle w:val="FootnoteReference"/>
          <w:rFonts w:asciiTheme="majorBidi" w:eastAsia="Calibri" w:hAnsiTheme="majorBidi" w:cstheme="majorBidi"/>
          <w:rtl/>
        </w:rPr>
        <w:footnoteReference w:id="66"/>
      </w:r>
      <w:r w:rsidRPr="00D23D63">
        <w:rPr>
          <w:rFonts w:asciiTheme="majorBidi" w:hAnsiTheme="majorBidi" w:cstheme="majorBidi"/>
          <w:rtl/>
        </w:rPr>
        <w:t xml:space="preserve"> مشاورتين إضافيّتين حول المشروع الجديد مع: (</w:t>
      </w:r>
      <w:r w:rsidRPr="00D23D63">
        <w:rPr>
          <w:rFonts w:asciiTheme="majorBidi" w:hAnsiTheme="majorBidi"/>
          <w:rtl/>
        </w:rPr>
        <w:t>i</w:t>
      </w:r>
      <w:r w:rsidRPr="00D23D63">
        <w:rPr>
          <w:rFonts w:asciiTheme="majorBidi" w:hAnsiTheme="majorBidi" w:cstheme="majorBidi"/>
          <w:rtl/>
        </w:rPr>
        <w:t>) رؤساء ونواب رؤساء الجامعات، و(</w:t>
      </w:r>
      <w:r w:rsidRPr="00D23D63">
        <w:rPr>
          <w:rFonts w:asciiTheme="majorBidi" w:hAnsiTheme="majorBidi"/>
          <w:rtl/>
        </w:rPr>
        <w:t>ii</w:t>
      </w:r>
      <w:r w:rsidRPr="00D23D63">
        <w:rPr>
          <w:rFonts w:asciiTheme="majorBidi" w:hAnsiTheme="majorBidi" w:cstheme="majorBidi"/>
          <w:rtl/>
        </w:rPr>
        <w:t xml:space="preserve">) عينة تمثيلية من نحو خمسين طالبا من مختلف الجامعات / مؤسسات التعليم العالي داخل البلاد، مع خلفيات ، ومجالات دراسة مختلفة ، وما إلى ذلك من أجل مناقشة مخاوفهم الأولية إزاء التعليم العالي وفرص العمل، والحصول على ردود أفعالهم فيما يتعلق بأهداف مشروع التعليم العالي من أجل التشغيلية </w:t>
      </w:r>
      <w:r w:rsidRPr="00D23D63">
        <w:rPr>
          <w:rFonts w:asciiTheme="majorBidi" w:hAnsiTheme="majorBidi"/>
          <w:rtl/>
        </w:rPr>
        <w:t>(TEEP)</w:t>
      </w:r>
      <w:r w:rsidRPr="00D23D63">
        <w:rPr>
          <w:rFonts w:asciiTheme="majorBidi" w:hAnsiTheme="majorBidi" w:cstheme="majorBidi"/>
          <w:rtl/>
        </w:rPr>
        <w:t>. و مثّل هذا الحدث فرصة للبنك الدولي لجمع وتوثيق معلومات مفيدة من أصحاب المصلحة، والتأكد من أن الأنشطة المتوخاة في إطار هذا المشروع تعالج القضايا ذات الأولوية التي أثارها المستفيدون المستقبليّون. وعلاوة على ذلك، فإنّ وزارة التعليم العالي تقوم حاليا بإجراء مشاورات وطنية تشمل الجامعات والجهات المعنية الأخرى التي تعرض و تتشاور حول استراتيجية و مشاريع التعليم العالي الجديدة.</w:t>
      </w:r>
    </w:p>
    <w:p w14:paraId="2E64C90E" w14:textId="77777777" w:rsidR="00704734" w:rsidRPr="00704734" w:rsidRDefault="00704734" w:rsidP="00704734">
      <w:pPr>
        <w:pStyle w:val="ListParagraph"/>
        <w:rPr>
          <w:rFonts w:asciiTheme="majorBidi" w:hAnsiTheme="majorBidi" w:cstheme="majorBidi"/>
          <w:rtl/>
        </w:rPr>
      </w:pPr>
    </w:p>
    <w:p w14:paraId="2E64C90F" w14:textId="77777777" w:rsidR="00704734" w:rsidRPr="00D23D63" w:rsidRDefault="00704734" w:rsidP="00704734">
      <w:pPr>
        <w:pStyle w:val="ListParagraph"/>
        <w:bidi/>
        <w:ind w:left="360"/>
        <w:jc w:val="both"/>
        <w:rPr>
          <w:rFonts w:asciiTheme="majorBidi" w:hAnsiTheme="majorBidi" w:cstheme="majorBidi"/>
          <w:rtl/>
        </w:rPr>
      </w:pPr>
    </w:p>
    <w:p w14:paraId="2E64C910"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rtl/>
        </w:rPr>
        <w:t xml:space="preserve">تمّ تصنيف هذا المشروع في فئة جيم.  وسيشمل أنشطة البنية التحتية المادية فقط إذا ما تم تمويلها من خلال آلية منح برنامج دعم الجودة. وستقتصر هذه الأنشطة على الأعمال المدنية لتجديد أو تعديل الهياكل القائمة، و لن تنطوي على شراء الأراضي، وبالتالي لن تؤدي إلى النزوح المادي أو الاقتصادي، أو فرض قيود على الوصول إلى الموارد كما هو موضح تحت منشور سياسة العمليات </w:t>
      </w:r>
      <w:r w:rsidRPr="00D23D63">
        <w:rPr>
          <w:rFonts w:asciiTheme="majorBidi" w:hAnsiTheme="majorBidi"/>
          <w:rtl/>
        </w:rPr>
        <w:t>OP4.12</w:t>
      </w:r>
      <w:r w:rsidRPr="00D23D63">
        <w:rPr>
          <w:rFonts w:asciiTheme="majorBidi" w:hAnsiTheme="majorBidi" w:cstheme="majorBidi"/>
          <w:rtl/>
        </w:rPr>
        <w:t>. ونظرا لحساسية مناطق التدخل (مؤسسات التعليم العالي)، فمن المستحسن جدا أن تشمل طلبات العروض قسما خاصا بالإجراءات الوقائية البيئية والاجتماعية اللازمة المتعلقة بالعمل المدني مثل التدابير الرامية إلى احترام السلامة والنظافة والظروف الصحية للأشخاص والعمال.</w:t>
      </w:r>
    </w:p>
    <w:p w14:paraId="2E64C911" w14:textId="77777777" w:rsidR="00704734" w:rsidRPr="00D23D63" w:rsidRDefault="00704734" w:rsidP="00704734">
      <w:pPr>
        <w:pStyle w:val="ListParagraph"/>
        <w:bidi/>
        <w:ind w:left="360"/>
        <w:jc w:val="both"/>
        <w:rPr>
          <w:rFonts w:asciiTheme="majorBidi" w:hAnsiTheme="majorBidi" w:cstheme="majorBidi"/>
          <w:rtl/>
        </w:rPr>
      </w:pPr>
    </w:p>
    <w:p w14:paraId="2E64C912" w14:textId="77777777" w:rsidR="00D673CB" w:rsidRPr="00D23D63" w:rsidRDefault="00D673CB" w:rsidP="00C06189">
      <w:pPr>
        <w:pStyle w:val="ListParagraph"/>
        <w:numPr>
          <w:ilvl w:val="0"/>
          <w:numId w:val="16"/>
        </w:numPr>
        <w:bidi/>
        <w:jc w:val="both"/>
        <w:rPr>
          <w:rFonts w:asciiTheme="majorBidi" w:hAnsiTheme="majorBidi" w:cstheme="majorBidi"/>
          <w:rtl/>
        </w:rPr>
      </w:pPr>
      <w:r w:rsidRPr="00D23D63">
        <w:rPr>
          <w:rFonts w:asciiTheme="majorBidi" w:hAnsiTheme="majorBidi" w:cstheme="majorBidi"/>
          <w:rtl/>
        </w:rPr>
        <w:t>وضعت المشاريع السابقة آلية لرفع المظالم تتجاوز إدارة التظلم على مستوى المشاريع التي لا تزال قائمة. وقد وضعت وزارة التعليم العالي والبحث العلمي، خطا ساخنا  للمواطنين للقيام بالتظلّم فضلا عن منصة على الانترنت يمكن الوصول إليها من موقع  الوزارة(</w:t>
      </w:r>
      <w:r w:rsidRPr="00D23D63">
        <w:rPr>
          <w:rFonts w:asciiTheme="majorBidi" w:hAnsiTheme="majorBidi"/>
          <w:rtl/>
        </w:rPr>
        <w:t>www.mes.tn</w:t>
      </w:r>
      <w:r w:rsidRPr="00D23D63">
        <w:rPr>
          <w:rFonts w:asciiTheme="majorBidi" w:hAnsiTheme="majorBidi" w:cstheme="majorBidi"/>
          <w:rtl/>
        </w:rPr>
        <w:t>/؟</w:t>
      </w:r>
      <w:r w:rsidRPr="00D23D63">
        <w:rPr>
          <w:rFonts w:asciiTheme="majorBidi" w:hAnsiTheme="majorBidi"/>
          <w:rtl/>
        </w:rPr>
        <w:t>langue=fr</w:t>
      </w:r>
      <w:r w:rsidRPr="00D23D63">
        <w:rPr>
          <w:rFonts w:asciiTheme="majorBidi" w:hAnsiTheme="majorBidi" w:cstheme="majorBidi"/>
          <w:rtl/>
        </w:rPr>
        <w:t xml:space="preserve">). ويتضمن الموقع نفسه منبرا لمظالم وتعليقات الطلاب والمعلمين. أما على المستوى الجامعي، فتوجد مكاتب لشؤون الطلبة والإرشاد و هي مسؤولة عن التظلم، وتقديم المشورة والدعم النفسي. وسوف تستخدم هذه الآلية لرفع المظالم ( </w:t>
      </w:r>
      <w:r w:rsidRPr="00D23D63">
        <w:rPr>
          <w:rFonts w:asciiTheme="majorBidi" w:hAnsiTheme="majorBidi"/>
          <w:rtl/>
        </w:rPr>
        <w:t>GRMS</w:t>
      </w:r>
      <w:r w:rsidRPr="00D23D63">
        <w:rPr>
          <w:rFonts w:asciiTheme="majorBidi" w:hAnsiTheme="majorBidi" w:cstheme="majorBidi"/>
          <w:rtl/>
        </w:rPr>
        <w:t xml:space="preserve"> ) لتوجيه المظالم  على مستوى المشروع إلى الجهة المناسبة.</w:t>
      </w:r>
    </w:p>
    <w:p w14:paraId="2E64C913"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rtl/>
        </w:rPr>
        <w:t>سيعود هذا المشروع بالفائدة على جميع مؤسسات التعليم العالي في تونس، وسوف يركز في معظمه على المساعدة التقنية والتدريب، مع توفير بعض المعدات والتجديدات البسيطة المحتملة و ذلك من خلال منح برنامج دعم الجودة  (مثل ترقية التركيبات الكهربائية، إصلاحات طفيفة لضمان الحد الأدنى من ظروف العمل ، وما إلى ذلك). و لم يتمّ التخطيط  لإقامة أي بناء أو الاستحواذ على أرض في إطار هذا المشروع، وسيتم التحرّي في  مثل هذه الآثار. و يمكن أن يتمّ  تمويل إعادة تأهيل بعض المباني في إطار المكون 1.1و المتعلق بمنح برنامج دعم الجودة في إطار المشروع.</w:t>
      </w:r>
    </w:p>
    <w:p w14:paraId="2E64C914" w14:textId="77777777" w:rsidR="00704734" w:rsidRPr="00D23D63" w:rsidRDefault="00704734" w:rsidP="00704734">
      <w:pPr>
        <w:pStyle w:val="ListParagraph"/>
        <w:bidi/>
        <w:ind w:left="360"/>
        <w:jc w:val="both"/>
        <w:rPr>
          <w:rFonts w:asciiTheme="majorBidi" w:hAnsiTheme="majorBidi" w:cstheme="majorBidi"/>
          <w:rtl/>
        </w:rPr>
      </w:pPr>
    </w:p>
    <w:p w14:paraId="2E64C915"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المراقبة و التقييم</w:t>
      </w:r>
    </w:p>
    <w:p w14:paraId="2E64C916"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rtl/>
        </w:rPr>
        <w:t xml:space="preserve">سوف يتمّ استخدام  إطار نتائج المشروع والمراقبة في الملحق 1 كأساس لمراقبة وتقييم المشروع. و ستتم  مراقبة </w:t>
      </w:r>
      <w:r w:rsidRPr="00D23D63">
        <w:rPr>
          <w:rFonts w:asciiTheme="majorBidi" w:hAnsiTheme="majorBidi" w:cstheme="majorBidi"/>
          <w:rtl/>
          <w:lang w:val="en-US"/>
        </w:rPr>
        <w:t>الهدف الإنمائي للمشروع (</w:t>
      </w:r>
      <w:r w:rsidRPr="00D23D63">
        <w:rPr>
          <w:rFonts w:asciiTheme="majorBidi" w:hAnsiTheme="majorBidi" w:cstheme="majorBidi"/>
          <w:lang w:val="en-US"/>
        </w:rPr>
        <w:t>PDO</w:t>
      </w:r>
      <w:r w:rsidRPr="00D23D63">
        <w:rPr>
          <w:rFonts w:asciiTheme="majorBidi" w:hAnsiTheme="majorBidi" w:cstheme="majorBidi"/>
          <w:rtl/>
          <w:lang w:val="en-US"/>
        </w:rPr>
        <w:t>)</w:t>
      </w:r>
      <w:r w:rsidRPr="00D23D63">
        <w:rPr>
          <w:rFonts w:asciiTheme="majorBidi" w:hAnsiTheme="majorBidi" w:cstheme="majorBidi"/>
          <w:rtl/>
        </w:rPr>
        <w:t>ومؤشرات النتائج المتوسطة من خلال البيانات الرسمية الحكومية، والدراسات الاستقصائية، وتقارير سير العمل في المشروع التي تنتجها وحدة إدارة المشروع. و يجب أن تغطي هذه التقارير فترة نصف سنة تقويمية واحدة و أن تُقدّم إلى البنك في موعد أقصاه 45 يوما من نهاية الفترة التي يغطيها هذا التقرير.</w:t>
      </w:r>
    </w:p>
    <w:p w14:paraId="2E64C917" w14:textId="77777777" w:rsidR="00704734" w:rsidRPr="00D23D63" w:rsidRDefault="00704734" w:rsidP="00704734">
      <w:pPr>
        <w:pStyle w:val="ListParagraph"/>
        <w:bidi/>
        <w:ind w:left="360"/>
        <w:jc w:val="both"/>
        <w:rPr>
          <w:rFonts w:asciiTheme="majorBidi" w:hAnsiTheme="majorBidi" w:cstheme="majorBidi"/>
          <w:rtl/>
        </w:rPr>
      </w:pPr>
    </w:p>
    <w:p w14:paraId="2E64C918"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i/>
          <w:iCs/>
          <w:rtl/>
        </w:rPr>
        <w:t>على مستوى المشروع</w:t>
      </w:r>
      <w:r w:rsidRPr="00D23D63">
        <w:rPr>
          <w:rFonts w:asciiTheme="majorBidi" w:hAnsiTheme="majorBidi" w:cstheme="majorBidi"/>
          <w:rtl/>
        </w:rPr>
        <w:t xml:space="preserve">.  ستكون وحدة إدارة المشروع مسؤولة عن إعداد تقرير نصف سنوي عن التقدم التقني والمادي والمالي للمشروع، بما في ذلك المؤشرات. و بنفس الطريقة التي تمّ بها تنفيذ مشروع دعم إصلاح التعليم العالي </w:t>
      </w:r>
      <w:r w:rsidRPr="00D23D63">
        <w:rPr>
          <w:rFonts w:asciiTheme="majorBidi" w:hAnsiTheme="majorBidi"/>
          <w:rtl/>
        </w:rPr>
        <w:t>II</w:t>
      </w:r>
      <w:r w:rsidRPr="00D23D63">
        <w:rPr>
          <w:rFonts w:asciiTheme="majorBidi" w:hAnsiTheme="majorBidi" w:cstheme="majorBidi"/>
          <w:rtl/>
        </w:rPr>
        <w:t>، ستعمل وحدة إدارة المشروع بشكل وثيق مع مكتب الدراسات والتخطيط والسياسات (</w:t>
      </w:r>
      <w:r w:rsidRPr="00D23D63">
        <w:rPr>
          <w:rFonts w:asciiTheme="majorBidi" w:hAnsiTheme="majorBidi"/>
          <w:rtl/>
        </w:rPr>
        <w:t>BEPP</w:t>
      </w:r>
      <w:r w:rsidRPr="00D23D63">
        <w:rPr>
          <w:rFonts w:asciiTheme="majorBidi" w:hAnsiTheme="majorBidi" w:cstheme="majorBidi"/>
          <w:rtl/>
        </w:rPr>
        <w:t>) ،  باعتباره المسؤول الأوّل على جمع وتحليل و إبلاغ البيانات على المستوى المركزي ؛ و سوف يوفّر المكتب البيانات اللازمة لتقييم التقدم المحرز في البرامج والمشاريع مقابل المؤشرات. كما أنّه سيقدّم تقريرا إلى وحدة إدارة المشروع لضمان التدفق السلس والشفاف للمعلومات اللازمة لمراقبة وتقييم التقدم المحرز في إنجازه. و يتطلب هذا الدور مزيدا من تعزيز قدرات هذا المكتب.</w:t>
      </w:r>
    </w:p>
    <w:p w14:paraId="2E64C919" w14:textId="77777777" w:rsidR="00704734" w:rsidRPr="00704734" w:rsidRDefault="00704734" w:rsidP="00704734">
      <w:pPr>
        <w:pStyle w:val="ListParagraph"/>
        <w:rPr>
          <w:rFonts w:asciiTheme="majorBidi" w:hAnsiTheme="majorBidi" w:cstheme="majorBidi"/>
          <w:rtl/>
        </w:rPr>
      </w:pPr>
    </w:p>
    <w:p w14:paraId="2E64C91A" w14:textId="77777777" w:rsidR="00704734" w:rsidRPr="00D23D63" w:rsidRDefault="00704734" w:rsidP="00704734">
      <w:pPr>
        <w:pStyle w:val="ListParagraph"/>
        <w:bidi/>
        <w:ind w:left="360"/>
        <w:jc w:val="both"/>
        <w:rPr>
          <w:rFonts w:asciiTheme="majorBidi" w:hAnsiTheme="majorBidi" w:cstheme="majorBidi"/>
          <w:rtl/>
        </w:rPr>
      </w:pPr>
    </w:p>
    <w:p w14:paraId="2E64C91B"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i/>
          <w:iCs/>
          <w:rtl/>
        </w:rPr>
        <w:t>مراقبة وتقييم أنشطة برنامج دعم الجودة:</w:t>
      </w:r>
      <w:r w:rsidRPr="00D23D63">
        <w:rPr>
          <w:rFonts w:asciiTheme="majorBidi" w:hAnsiTheme="majorBidi" w:cstheme="majorBidi"/>
          <w:rtl/>
        </w:rPr>
        <w:t xml:space="preserve"> توجد بالفعل آلية منفصلة لمراقبة وتقييم برنامج دعم الجودة (كما هو موضح في الدليل الإجرائي لبرنامج دعم الجودة </w:t>
      </w:r>
      <w:r w:rsidRPr="00D23D63">
        <w:rPr>
          <w:rFonts w:asciiTheme="majorBidi" w:hAnsiTheme="majorBidi"/>
          <w:rtl/>
        </w:rPr>
        <w:t>(OPM)</w:t>
      </w:r>
      <w:r w:rsidRPr="00D23D63">
        <w:rPr>
          <w:rFonts w:asciiTheme="majorBidi" w:hAnsiTheme="majorBidi" w:cstheme="majorBidi"/>
          <w:rtl/>
        </w:rPr>
        <w:t xml:space="preserve"> المستخدم في مشروع دعم إصلاح التعليم العالي </w:t>
      </w:r>
      <w:r w:rsidRPr="00D23D63">
        <w:rPr>
          <w:rFonts w:asciiTheme="majorBidi" w:hAnsiTheme="majorBidi"/>
          <w:rtl/>
        </w:rPr>
        <w:t>II</w:t>
      </w:r>
      <w:r w:rsidRPr="00D23D63">
        <w:rPr>
          <w:rFonts w:asciiTheme="majorBidi" w:hAnsiTheme="majorBidi" w:cstheme="majorBidi"/>
          <w:rtl/>
        </w:rPr>
        <w:t xml:space="preserve"> ) ولكن سيتم تعزيزها بمنسقي برنامج دعم الجودة الذين سيقع انتدابهم على أساس تنافسي لكل إطار من هذا البرنامج. و سيكون هؤلاء المنسقون لبرنامج دعم الجودة مسؤولين عن المتابعة المنتظمة لتطور الأنشطة التي ستركز بشكل خاص على: (أ) كيفيّة اتباع الإجراءات المتفق عليها على نحو فعال؛ (ب) دراسة تتبع الإنفاق العام وتحليل تكاليف المعاملات. (ج) مراقبة تحسين مؤشرات الجودة البيداغوجية؛ و (د)التحليل النوعي للتغييرات في السلوكيات التنظيمية المنبثقة عن عمل الصندوق . و نظرا لأهمية برنامج دعم الجودة كأداة لتجديد التعليم العالي، فإنّ هناك دعما في ميزانية المشروع لضمان مراقبته و تقييمه بشكل مفصّل واستخلاص الدروس الأساسية منه. </w:t>
      </w:r>
    </w:p>
    <w:p w14:paraId="2E64C91C" w14:textId="77777777" w:rsidR="00704734" w:rsidRPr="00D23D63" w:rsidRDefault="00704734" w:rsidP="00704734">
      <w:pPr>
        <w:pStyle w:val="ListParagraph"/>
        <w:bidi/>
        <w:ind w:left="360"/>
        <w:jc w:val="both"/>
        <w:rPr>
          <w:rFonts w:asciiTheme="majorBidi" w:hAnsiTheme="majorBidi" w:cstheme="majorBidi"/>
          <w:rtl/>
        </w:rPr>
      </w:pPr>
    </w:p>
    <w:p w14:paraId="2E64C91D"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i/>
          <w:iCs/>
          <w:rtl/>
        </w:rPr>
        <w:t>على المستوى المؤسسي</w:t>
      </w:r>
      <w:r w:rsidRPr="00D23D63">
        <w:rPr>
          <w:rFonts w:asciiTheme="majorBidi" w:hAnsiTheme="majorBidi" w:cstheme="majorBidi"/>
          <w:rtl/>
        </w:rPr>
        <w:t xml:space="preserve">:   سوف يستمر نظام المراقبة والتقييم الخاص بالمشروع و ذلك لدعم نظام المراقبة والتقييم الشامل لكامل قطاع التعليم العالي. وقد وضعت الحكومة التونسية، في إطار مشروع دعم إصلاح التعليم العالي </w:t>
      </w:r>
      <w:r w:rsidRPr="00D23D63">
        <w:rPr>
          <w:rFonts w:asciiTheme="majorBidi" w:hAnsiTheme="majorBidi"/>
          <w:rtl/>
        </w:rPr>
        <w:t>II</w:t>
      </w:r>
      <w:r w:rsidRPr="00D23D63">
        <w:rPr>
          <w:rFonts w:asciiTheme="majorBidi" w:hAnsiTheme="majorBidi" w:cstheme="majorBidi"/>
          <w:rtl/>
        </w:rPr>
        <w:t xml:space="preserve"> مراكز للمعلومات الجامعية ("المراصد") تعمل كوحدات لجمع البيانات، و هي مماثلة في وظيفتها لمكتب الدراسات والتخطيط والسياسات (</w:t>
      </w:r>
      <w:r w:rsidRPr="00D23D63">
        <w:rPr>
          <w:rFonts w:asciiTheme="majorBidi" w:hAnsiTheme="majorBidi"/>
          <w:rtl/>
        </w:rPr>
        <w:t>BEPP</w:t>
      </w:r>
      <w:r w:rsidRPr="00D23D63">
        <w:rPr>
          <w:rFonts w:asciiTheme="majorBidi" w:hAnsiTheme="majorBidi" w:cstheme="majorBidi"/>
          <w:rtl/>
        </w:rPr>
        <w:t>)  في وزارة التعليم العالي و البحث العلمي. و يفتقر مكتب الدراسات والتخطيط والسياسات و المراصد الجامعية حاليا للموارد المادية و البشرية لتلعب دورها كاملا. و سعيا لتحقيق جزء من هدفها لتحسين نظام التعليم العالي، فإنّ المشروع سوف يستمر في دعم الأنشطة لتعزيز قدرة مكتب الدراسات والتخطيط والسياسات والمراصد من خلال أمور عديدة من بينها تدريب الموظفين في مجال جمع البيانات وتحليلها، وتوفير الأدوات التكنولوجية اللازمة لإنتاج بيانات موثوق بها وقابلة للاستخدام.</w:t>
      </w:r>
    </w:p>
    <w:p w14:paraId="2E64C91E" w14:textId="77777777" w:rsidR="00704734" w:rsidRPr="00704734" w:rsidRDefault="00704734" w:rsidP="00704734">
      <w:pPr>
        <w:pStyle w:val="ListParagraph"/>
        <w:rPr>
          <w:rFonts w:asciiTheme="majorBidi" w:hAnsiTheme="majorBidi" w:cstheme="majorBidi"/>
          <w:rtl/>
        </w:rPr>
      </w:pPr>
    </w:p>
    <w:p w14:paraId="2E64C91F" w14:textId="77777777" w:rsidR="00704734" w:rsidRPr="00D23D63" w:rsidRDefault="00704734" w:rsidP="00704734">
      <w:pPr>
        <w:pStyle w:val="ListParagraph"/>
        <w:bidi/>
        <w:ind w:left="360"/>
        <w:jc w:val="both"/>
        <w:rPr>
          <w:rFonts w:asciiTheme="majorBidi" w:hAnsiTheme="majorBidi" w:cstheme="majorBidi"/>
          <w:rtl/>
        </w:rPr>
      </w:pPr>
    </w:p>
    <w:p w14:paraId="2E64C920" w14:textId="77777777" w:rsidR="00D673CB" w:rsidRDefault="00D673CB" w:rsidP="00C06189">
      <w:pPr>
        <w:pStyle w:val="ListParagraph"/>
        <w:numPr>
          <w:ilvl w:val="0"/>
          <w:numId w:val="16"/>
        </w:numPr>
        <w:bidi/>
        <w:jc w:val="both"/>
        <w:rPr>
          <w:rFonts w:asciiTheme="majorBidi" w:hAnsiTheme="majorBidi"/>
          <w:rtl/>
        </w:rPr>
      </w:pPr>
      <w:r w:rsidRPr="00D23D63">
        <w:rPr>
          <w:rFonts w:asciiTheme="majorBidi" w:hAnsiTheme="majorBidi" w:cstheme="majorBidi"/>
          <w:i/>
          <w:iCs/>
          <w:rtl/>
        </w:rPr>
        <w:t>جمع البيانات</w:t>
      </w:r>
      <w:r w:rsidRPr="00D23D63">
        <w:rPr>
          <w:rFonts w:asciiTheme="majorBidi" w:hAnsiTheme="majorBidi" w:cstheme="majorBidi"/>
          <w:rtl/>
        </w:rPr>
        <w:t>:  يمكن استخلاص البيانات المتعلقة بمراقبة المشروع من ثلاثة مصادر رئيسية هي: (أ) البيانات الإحصائية من المنشورات السنوية الحكومية؛ (ب) الدراسات الاستقصائية؛ و (ج) تقارير التقدم المحرز من وحدة إدارة المشروع. و سوف يتحمّل مكتب الدراسات والتخطيط والسياسات المسؤولية الشاملة لتوفير البيانات اللازمة لتحليل التقدم المحرز في المشروع، بما في ذلك البيانات الإحصائية، والدراسات الاستقصائية، والتقارير المرحلية. و سيتولّى مكتب الدراسات والتخطيط والسياسات المسؤولية عن مراقبة جودة التقارير والدراسات الاستقصائية. و في بعض الحالات، سيتم استخدام المسوحات لتقييم تقدم المؤشرات، مثل المسوحات المتعلقة بمهارات أرباب العمل و الطلاب</w:t>
      </w:r>
    </w:p>
    <w:p w14:paraId="2E64C921" w14:textId="77777777" w:rsidR="00704734" w:rsidRDefault="00704734" w:rsidP="00704734">
      <w:pPr>
        <w:pStyle w:val="ListParagraph"/>
        <w:bidi/>
        <w:ind w:left="360"/>
        <w:jc w:val="both"/>
        <w:rPr>
          <w:rFonts w:asciiTheme="majorBidi" w:hAnsiTheme="majorBidi" w:cstheme="majorBidi"/>
          <w:lang w:val="fr-FR"/>
        </w:rPr>
      </w:pPr>
    </w:p>
    <w:p w14:paraId="2E64C922" w14:textId="77777777" w:rsidR="000164F7" w:rsidRDefault="000164F7" w:rsidP="000164F7">
      <w:pPr>
        <w:pStyle w:val="ListParagraph"/>
        <w:bidi/>
        <w:ind w:left="360"/>
        <w:jc w:val="both"/>
        <w:rPr>
          <w:rFonts w:asciiTheme="majorBidi" w:hAnsiTheme="majorBidi" w:cstheme="majorBidi"/>
          <w:lang w:val="fr-FR"/>
        </w:rPr>
      </w:pPr>
    </w:p>
    <w:p w14:paraId="2E64C923" w14:textId="77777777" w:rsidR="000164F7" w:rsidRDefault="000164F7" w:rsidP="000164F7">
      <w:pPr>
        <w:pStyle w:val="ListParagraph"/>
        <w:bidi/>
        <w:ind w:left="360"/>
        <w:jc w:val="both"/>
        <w:rPr>
          <w:rFonts w:asciiTheme="majorBidi" w:hAnsiTheme="majorBidi" w:cstheme="majorBidi"/>
          <w:lang w:val="fr-FR"/>
        </w:rPr>
      </w:pPr>
    </w:p>
    <w:p w14:paraId="2E64C924" w14:textId="77777777" w:rsidR="000164F7" w:rsidRDefault="000164F7" w:rsidP="000164F7">
      <w:pPr>
        <w:pStyle w:val="ListParagraph"/>
        <w:bidi/>
        <w:ind w:left="360"/>
        <w:jc w:val="both"/>
        <w:rPr>
          <w:rFonts w:asciiTheme="majorBidi" w:hAnsiTheme="majorBidi" w:cstheme="majorBidi"/>
          <w:lang w:val="fr-FR"/>
        </w:rPr>
      </w:pPr>
    </w:p>
    <w:p w14:paraId="2E64C925" w14:textId="77777777" w:rsidR="000164F7" w:rsidRDefault="000164F7" w:rsidP="000164F7">
      <w:pPr>
        <w:pStyle w:val="ListParagraph"/>
        <w:bidi/>
        <w:ind w:left="360"/>
        <w:jc w:val="both"/>
        <w:rPr>
          <w:rFonts w:asciiTheme="majorBidi" w:hAnsiTheme="majorBidi" w:cstheme="majorBidi"/>
          <w:lang w:val="fr-FR"/>
        </w:rPr>
      </w:pPr>
    </w:p>
    <w:p w14:paraId="2E64C926" w14:textId="77777777" w:rsidR="000164F7" w:rsidRDefault="000164F7" w:rsidP="000164F7">
      <w:pPr>
        <w:pStyle w:val="ListParagraph"/>
        <w:bidi/>
        <w:ind w:left="360"/>
        <w:jc w:val="both"/>
        <w:rPr>
          <w:rFonts w:asciiTheme="majorBidi" w:hAnsiTheme="majorBidi" w:cstheme="majorBidi"/>
          <w:lang w:val="fr-FR"/>
        </w:rPr>
      </w:pPr>
    </w:p>
    <w:p w14:paraId="2E64C927" w14:textId="77777777" w:rsidR="000164F7" w:rsidRDefault="000164F7" w:rsidP="000164F7">
      <w:pPr>
        <w:pStyle w:val="ListParagraph"/>
        <w:bidi/>
        <w:ind w:left="360"/>
        <w:jc w:val="both"/>
        <w:rPr>
          <w:rFonts w:asciiTheme="majorBidi" w:hAnsiTheme="majorBidi" w:cstheme="majorBidi"/>
          <w:lang w:val="fr-FR"/>
        </w:rPr>
      </w:pPr>
    </w:p>
    <w:p w14:paraId="2E64C928" w14:textId="77777777" w:rsidR="000164F7" w:rsidRDefault="000164F7" w:rsidP="000164F7">
      <w:pPr>
        <w:pStyle w:val="ListParagraph"/>
        <w:bidi/>
        <w:ind w:left="360"/>
        <w:jc w:val="both"/>
        <w:rPr>
          <w:rFonts w:asciiTheme="majorBidi" w:hAnsiTheme="majorBidi" w:cstheme="majorBidi"/>
          <w:lang w:val="fr-FR"/>
        </w:rPr>
      </w:pPr>
    </w:p>
    <w:p w14:paraId="2E64C929" w14:textId="77777777" w:rsidR="000164F7" w:rsidRDefault="000164F7" w:rsidP="000164F7">
      <w:pPr>
        <w:pStyle w:val="ListParagraph"/>
        <w:bidi/>
        <w:ind w:left="360"/>
        <w:jc w:val="both"/>
        <w:rPr>
          <w:rFonts w:asciiTheme="majorBidi" w:hAnsiTheme="majorBidi" w:cstheme="majorBidi"/>
          <w:lang w:val="fr-FR"/>
        </w:rPr>
      </w:pPr>
    </w:p>
    <w:p w14:paraId="2E64C92A" w14:textId="77777777" w:rsidR="000164F7" w:rsidRDefault="000164F7" w:rsidP="000164F7">
      <w:pPr>
        <w:pStyle w:val="ListParagraph"/>
        <w:bidi/>
        <w:ind w:left="360"/>
        <w:jc w:val="both"/>
        <w:rPr>
          <w:rFonts w:asciiTheme="majorBidi" w:hAnsiTheme="majorBidi" w:cstheme="majorBidi"/>
          <w:lang w:val="fr-FR"/>
        </w:rPr>
      </w:pPr>
    </w:p>
    <w:p w14:paraId="2E64C92B" w14:textId="77777777" w:rsidR="000164F7" w:rsidRDefault="000164F7" w:rsidP="000164F7">
      <w:pPr>
        <w:pStyle w:val="ListParagraph"/>
        <w:bidi/>
        <w:ind w:left="360"/>
        <w:jc w:val="both"/>
        <w:rPr>
          <w:rFonts w:asciiTheme="majorBidi" w:hAnsiTheme="majorBidi" w:cstheme="majorBidi"/>
          <w:lang w:val="fr-FR"/>
        </w:rPr>
      </w:pPr>
    </w:p>
    <w:p w14:paraId="2E64C92C" w14:textId="77777777" w:rsidR="000164F7" w:rsidRDefault="000164F7" w:rsidP="000164F7">
      <w:pPr>
        <w:pStyle w:val="ListParagraph"/>
        <w:bidi/>
        <w:ind w:left="360"/>
        <w:jc w:val="both"/>
        <w:rPr>
          <w:rFonts w:asciiTheme="majorBidi" w:hAnsiTheme="majorBidi" w:cstheme="majorBidi"/>
          <w:lang w:val="fr-FR"/>
        </w:rPr>
      </w:pPr>
    </w:p>
    <w:p w14:paraId="2E64C92D" w14:textId="77777777" w:rsidR="000164F7" w:rsidRPr="000164F7" w:rsidRDefault="000164F7" w:rsidP="000164F7">
      <w:pPr>
        <w:pStyle w:val="ListParagraph"/>
        <w:bidi/>
        <w:ind w:left="360"/>
        <w:jc w:val="both"/>
        <w:rPr>
          <w:rFonts w:asciiTheme="majorBidi" w:hAnsiTheme="majorBidi" w:cstheme="majorBidi"/>
          <w:rtl/>
          <w:lang w:val="fr-FR"/>
        </w:rPr>
      </w:pPr>
    </w:p>
    <w:p w14:paraId="2E64C92E" w14:textId="77777777" w:rsidR="00D673CB" w:rsidRPr="00D23D63" w:rsidRDefault="00D673CB" w:rsidP="00D673CB">
      <w:pPr>
        <w:bidi/>
        <w:jc w:val="center"/>
        <w:rPr>
          <w:rFonts w:asciiTheme="majorBidi" w:hAnsiTheme="majorBidi" w:cstheme="majorBidi"/>
          <w:b/>
          <w:bCs/>
          <w:rtl/>
        </w:rPr>
      </w:pPr>
      <w:r w:rsidRPr="00D23D63">
        <w:rPr>
          <w:rFonts w:asciiTheme="majorBidi" w:hAnsiTheme="majorBidi" w:cstheme="majorBidi"/>
          <w:b/>
          <w:bCs/>
          <w:rtl/>
        </w:rPr>
        <w:t>الملحق 4: خطة دعم تنفيذ مشروع التعليم العالي من أجل التشغيلية في تونس</w:t>
      </w:r>
    </w:p>
    <w:p w14:paraId="2E64C92F" w14:textId="77777777" w:rsidR="00D673CB" w:rsidRPr="00D23D63" w:rsidRDefault="00D673CB" w:rsidP="00D673CB">
      <w:pPr>
        <w:bidi/>
        <w:jc w:val="both"/>
        <w:rPr>
          <w:rFonts w:asciiTheme="majorBidi" w:hAnsiTheme="majorBidi" w:cstheme="majorBidi"/>
          <w:b/>
          <w:bCs/>
          <w:rtl/>
        </w:rPr>
      </w:pPr>
    </w:p>
    <w:p w14:paraId="2E64C930"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1.    تم وضع خطة لدعم تنفيذ المشروع على أساس الطبيعة المحددة لأنشطته، والدروس المستفادة من العمليات السابقة في البلاد والقطاع، و ملامح مخاطر المشروع وفقا لأداة تصنيف المخاطر التشغيلية القياسية (</w:t>
      </w:r>
      <w:r w:rsidRPr="00D23D63">
        <w:rPr>
          <w:rFonts w:asciiTheme="majorBidi" w:hAnsiTheme="majorBidi"/>
          <w:rtl/>
        </w:rPr>
        <w:t>SORT</w:t>
      </w:r>
      <w:r w:rsidRPr="00D23D63">
        <w:rPr>
          <w:rFonts w:asciiTheme="majorBidi" w:hAnsiTheme="majorBidi" w:cstheme="majorBidi"/>
          <w:rtl/>
        </w:rPr>
        <w:t>). و ستتم مراجعة الخطة مرة واحدة في السنة لضمان استمرارها في تلبية احتياجات دعم تنفيذ المشروع.</w:t>
      </w:r>
    </w:p>
    <w:p w14:paraId="2E64C931"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 xml:space="preserve">2.    </w:t>
      </w:r>
      <w:r w:rsidRPr="00D23D63">
        <w:rPr>
          <w:rFonts w:asciiTheme="majorBidi" w:hAnsiTheme="majorBidi" w:cstheme="majorBidi"/>
          <w:i/>
          <w:iCs/>
          <w:rtl/>
        </w:rPr>
        <w:t>الاستراتيجية والمقاربة لدعم التنفيذ.</w:t>
      </w:r>
      <w:r w:rsidRPr="00D23D63">
        <w:rPr>
          <w:rFonts w:asciiTheme="majorBidi" w:hAnsiTheme="majorBidi" w:cstheme="majorBidi"/>
          <w:rtl/>
        </w:rPr>
        <w:t xml:space="preserve"> تم وضع استراتيجية لدعم التنفيذ على أساس السياق الحالي في تونس وبناء على الدروس المستفادة من المشروع السابق (مشروع دعم إصلاح التعليم العالي </w:t>
      </w:r>
      <w:r w:rsidRPr="00D23D63">
        <w:rPr>
          <w:rFonts w:asciiTheme="majorBidi" w:hAnsiTheme="majorBidi"/>
          <w:rtl/>
        </w:rPr>
        <w:t>(II</w:t>
      </w:r>
      <w:r w:rsidRPr="00D23D63">
        <w:rPr>
          <w:rFonts w:asciiTheme="majorBidi" w:hAnsiTheme="majorBidi" w:cstheme="majorBidi"/>
          <w:rtl/>
        </w:rPr>
        <w:t xml:space="preserve"> الممول من البنك الدولي.</w:t>
      </w:r>
    </w:p>
    <w:p w14:paraId="2E64C932"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3. ستكون السنة الأولى من التنفيذ حاسمة على مستوى ضمان اكتساب موظفي المشروع الموارد والقدرات التقنية للبدء الفعلي في التنفيذ . و سيكون لتعزيز وحدة إدارة المشروع (</w:t>
      </w:r>
      <w:r w:rsidRPr="00D23D63">
        <w:rPr>
          <w:rFonts w:asciiTheme="majorBidi" w:hAnsiTheme="majorBidi"/>
          <w:rtl/>
        </w:rPr>
        <w:t>PMU</w:t>
      </w:r>
      <w:r w:rsidRPr="00D23D63">
        <w:rPr>
          <w:rFonts w:asciiTheme="majorBidi" w:hAnsiTheme="majorBidi" w:cstheme="majorBidi"/>
          <w:rtl/>
        </w:rPr>
        <w:t>) في هيكل رسمي ذي أدوار ومسؤوليات واضحة وكافية و أخصائيّين فنّيّين مؤهلين دور حاسم في ضمان بداية سلسة للمشروع وتوفير التنفيذ والدعم الفعال لوزارة التعليم العالي والجامعات ومؤسسات التعليم العالي. وبالإضافة إلى ذلك، سيدعم المشروع، بناء على الاحتياجات التي تم تحديدها، تعيين خبراء إضافيين على أساس تنافسي لمساعدة وحدة إدارة المشروع في تنفيذ الجوانب الائتمانية والتقنية للمشروع (ولا سيما برنامج دعم الجودة). ويتضمن المشروع أيضا عددا من الأنشطة لمواصلة بناء قدرات الموظفين من الجامعات ومؤسسات التعليم العالي والإدارة المركزية في مجال المشتريات والإدارة المالية والتخطيط والمراقبة والتقييم، وذلك بهدف تحقيق اللامركزية في إدارة الجامعات.</w:t>
      </w:r>
    </w:p>
    <w:p w14:paraId="2E64C933"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4. من حيث الدعم الائتماني، يعمل أخصائيو الإدارة المالية (</w:t>
      </w:r>
      <w:r w:rsidRPr="00D23D63">
        <w:rPr>
          <w:rFonts w:asciiTheme="majorBidi" w:hAnsiTheme="majorBidi"/>
          <w:rtl/>
        </w:rPr>
        <w:t>FM</w:t>
      </w:r>
      <w:r w:rsidRPr="00D23D63">
        <w:rPr>
          <w:rFonts w:asciiTheme="majorBidi" w:hAnsiTheme="majorBidi" w:cstheme="majorBidi"/>
          <w:rtl/>
        </w:rPr>
        <w:t xml:space="preserve">) حاليا في هذا المجال الذي سيلعب دورا حيويا في نجاح هذه العملية. وسيسعى فريق العمل أيضا إلى توظيف أخصائي مشتريات محلّي من أجل توفير الدعم المحلي المستمر للجهات المنفذة.  و يعتبر هذا العامل حاسما حيث تم تقييم المشتريات كواحدة من أهم نقاط الضعف في المشروع السابق (مشروع دعم إصلاح التعليم العالي </w:t>
      </w:r>
      <w:r w:rsidRPr="00D23D63">
        <w:rPr>
          <w:rFonts w:asciiTheme="majorBidi" w:hAnsiTheme="majorBidi"/>
          <w:rtl/>
        </w:rPr>
        <w:t>(II</w:t>
      </w:r>
      <w:r w:rsidRPr="00D23D63">
        <w:rPr>
          <w:rFonts w:asciiTheme="majorBidi" w:hAnsiTheme="majorBidi" w:cstheme="majorBidi"/>
          <w:rtl/>
        </w:rPr>
        <w:t>. و من المتوقّع أن يقوم أخصّائيّو البنك الدولي بالتعاون مع رئيس فريق العمل بتقديم الدعم للحريف في الوقت المناسب و بشكل فعال ومكثف.</w:t>
      </w:r>
    </w:p>
    <w:p w14:paraId="2E64C934"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 xml:space="preserve">5. </w:t>
      </w:r>
      <w:r w:rsidRPr="00D23D63">
        <w:rPr>
          <w:rFonts w:asciiTheme="majorBidi" w:hAnsiTheme="majorBidi" w:cstheme="majorBidi"/>
          <w:i/>
          <w:iCs/>
          <w:rtl/>
        </w:rPr>
        <w:t>خطة دعم التنفيذ.</w:t>
      </w:r>
      <w:r w:rsidRPr="00D23D63">
        <w:rPr>
          <w:rFonts w:asciiTheme="majorBidi" w:hAnsiTheme="majorBidi" w:cstheme="majorBidi"/>
          <w:rtl/>
        </w:rPr>
        <w:t xml:space="preserve">  خلال السنة الأولى، ستكون لهذا المشروع بعثات دعم تنفيذ نصف سنوية - أو أكثر إذا لزم الأمر - و ستجري هذه البعثات في البلاد. و بالنظر إلى طبيعة المشروع ، سيتضمّن دعم التنفيذ مستوى عاليا من الخبرة التقنية في العديد من مجالات التعليم العالي، ولا سيما تمويل التعليم والأموال التنافسية، من أجل ضمان الجودة العالية والدعم الشامل على ضوء تصميم المشروع.</w:t>
      </w:r>
    </w:p>
    <w:p w14:paraId="2E64C935"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6.     من المقرر  أن تجري بعثة إطلاق المشروع في النصف الثاني من السنة التقويمية 2016. و ستتبعها بعثات دعم تنفيذ منتظمة لدعم وزارة التعليم العالي. كما سيتمّ إجراء تقييم شامل لمنتصف المدة وسيتم إدراجه أيضا في خطة دعم التنفيذ الخاصة بالبنك و وزارة التعليم العالي.</w:t>
      </w:r>
    </w:p>
    <w:p w14:paraId="2E64C936" w14:textId="77777777" w:rsidR="00D673CB" w:rsidRPr="00D23D63" w:rsidRDefault="00D673CB" w:rsidP="00D673CB">
      <w:pPr>
        <w:bidi/>
        <w:jc w:val="both"/>
        <w:rPr>
          <w:rFonts w:asciiTheme="majorBidi" w:hAnsiTheme="majorBidi" w:cstheme="majorBidi"/>
          <w:b/>
          <w:bCs/>
          <w:rtl/>
        </w:rPr>
      </w:pPr>
    </w:p>
    <w:p w14:paraId="2E64C937" w14:textId="77777777" w:rsidR="00D673CB" w:rsidRPr="00D23D63" w:rsidRDefault="00D673CB" w:rsidP="00D673CB">
      <w:pPr>
        <w:bidi/>
        <w:jc w:val="center"/>
        <w:rPr>
          <w:rFonts w:asciiTheme="majorBidi" w:hAnsiTheme="majorBidi" w:cstheme="majorBidi"/>
          <w:b/>
          <w:bCs/>
          <w:rtl/>
        </w:rPr>
      </w:pPr>
      <w:r w:rsidRPr="00D23D63">
        <w:rPr>
          <w:rFonts w:asciiTheme="majorBidi" w:hAnsiTheme="majorBidi" w:cstheme="majorBidi"/>
          <w:b/>
          <w:bCs/>
          <w:rtl/>
        </w:rPr>
        <w:t>الملحق 5: التمويل القائم على الأداء  لتونس</w:t>
      </w:r>
      <w:r w:rsidRPr="00D23D63">
        <w:rPr>
          <w:rStyle w:val="FootnoteReference"/>
          <w:rFonts w:asciiTheme="majorBidi" w:eastAsia="Calibri" w:hAnsiTheme="majorBidi" w:cstheme="majorBidi"/>
          <w:b/>
          <w:bCs/>
          <w:rtl/>
        </w:rPr>
        <w:footnoteReference w:id="67"/>
      </w:r>
    </w:p>
    <w:p w14:paraId="2E64C938" w14:textId="77777777" w:rsidR="00D673CB" w:rsidRPr="00D23D63" w:rsidRDefault="00D673CB" w:rsidP="00D673CB">
      <w:pPr>
        <w:bidi/>
        <w:jc w:val="center"/>
        <w:rPr>
          <w:rFonts w:asciiTheme="majorBidi" w:hAnsiTheme="majorBidi" w:cstheme="majorBidi"/>
          <w:b/>
          <w:bCs/>
          <w:rtl/>
        </w:rPr>
      </w:pPr>
      <w:r w:rsidRPr="00D23D63">
        <w:rPr>
          <w:rFonts w:asciiTheme="majorBidi" w:hAnsiTheme="majorBidi" w:cstheme="majorBidi"/>
          <w:b/>
          <w:bCs/>
          <w:rtl/>
        </w:rPr>
        <w:t>مشروع التعليم العالي من أجل التشغيلية في تونس</w:t>
      </w:r>
    </w:p>
    <w:p w14:paraId="2E64C939" w14:textId="77777777" w:rsidR="00D673CB" w:rsidRPr="00D23D63" w:rsidRDefault="00D673CB" w:rsidP="00D673CB">
      <w:pPr>
        <w:bidi/>
        <w:ind w:left="360"/>
        <w:jc w:val="both"/>
        <w:rPr>
          <w:rFonts w:asciiTheme="majorBidi" w:hAnsiTheme="majorBidi" w:cstheme="majorBidi"/>
          <w:b/>
          <w:bCs/>
          <w:rtl/>
        </w:rPr>
      </w:pPr>
    </w:p>
    <w:p w14:paraId="2E64C93A" w14:textId="77777777" w:rsidR="00D673CB" w:rsidRPr="00D23D63" w:rsidRDefault="00D673CB" w:rsidP="00D673CB">
      <w:pPr>
        <w:bidi/>
        <w:ind w:left="360"/>
        <w:jc w:val="both"/>
        <w:rPr>
          <w:rFonts w:asciiTheme="majorBidi" w:hAnsiTheme="majorBidi" w:cstheme="majorBidi"/>
          <w:b/>
          <w:bCs/>
          <w:rtl/>
        </w:rPr>
      </w:pPr>
      <w:r w:rsidRPr="00D23D63">
        <w:rPr>
          <w:rFonts w:asciiTheme="majorBidi" w:hAnsiTheme="majorBidi" w:cstheme="majorBidi"/>
          <w:b/>
          <w:bCs/>
          <w:rtl/>
        </w:rPr>
        <w:t>الحاجة إلى إصلاح تمويل التعليم العالي العام</w:t>
      </w:r>
    </w:p>
    <w:p w14:paraId="2E64C93B" w14:textId="77777777" w:rsidR="00D673CB" w:rsidRPr="00D23D63" w:rsidRDefault="00D673CB" w:rsidP="00D673CB">
      <w:pPr>
        <w:bidi/>
        <w:ind w:left="360"/>
        <w:jc w:val="both"/>
        <w:rPr>
          <w:rFonts w:asciiTheme="majorBidi" w:hAnsiTheme="majorBidi" w:cstheme="majorBidi"/>
          <w:rtl/>
        </w:rPr>
      </w:pPr>
      <w:r w:rsidRPr="00D23D63">
        <w:rPr>
          <w:rFonts w:asciiTheme="majorBidi" w:hAnsiTheme="majorBidi" w:cstheme="majorBidi"/>
          <w:rtl/>
        </w:rPr>
        <w:t>1.     تعمل العديد من الدول على إدخال إصلاحات على تمويل التعليم العالي العام</w:t>
      </w:r>
      <w:r w:rsidRPr="00D23D63">
        <w:rPr>
          <w:rStyle w:val="FootnoteReference"/>
          <w:rFonts w:asciiTheme="majorBidi" w:eastAsia="Calibri" w:hAnsiTheme="majorBidi" w:cstheme="majorBidi"/>
          <w:rtl/>
        </w:rPr>
        <w:footnoteReference w:id="68"/>
      </w:r>
      <w:r w:rsidRPr="00D23D63">
        <w:rPr>
          <w:rFonts w:asciiTheme="majorBidi" w:hAnsiTheme="majorBidi" w:cstheme="majorBidi"/>
          <w:rtl/>
        </w:rPr>
        <w:t xml:space="preserve">  وتستهدف العديد من هذه الإصلاحات تنفيذ "التمويل القائم على الأداء".  و ترتبط الرغبة في التوجّه أكثر نحو الأداء بالنقص في تمويل التعليم العالي التقليدي في القطاع العام</w:t>
      </w:r>
      <w:r w:rsidRPr="00D23D63">
        <w:rPr>
          <w:rFonts w:asciiTheme="majorBidi" w:hAnsiTheme="majorBidi"/>
          <w:rtl/>
        </w:rPr>
        <w:t>:</w:t>
      </w:r>
    </w:p>
    <w:p w14:paraId="2E64C93C"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rtl/>
        </w:rPr>
        <w:t xml:space="preserve">• </w:t>
      </w:r>
      <w:r w:rsidRPr="00D23D63">
        <w:rPr>
          <w:rFonts w:asciiTheme="majorBidi" w:hAnsiTheme="majorBidi" w:cstheme="majorBidi"/>
          <w:rtl/>
        </w:rPr>
        <w:t>قرارات التمويل هي قرارات على أساس المدخلات. تستخدم الأموال بطريقة غير مرنة، وغالبا ما تُبدّد</w:t>
      </w:r>
      <w:r w:rsidRPr="00D23D63">
        <w:rPr>
          <w:rFonts w:asciiTheme="majorBidi" w:hAnsiTheme="majorBidi"/>
          <w:rtl/>
        </w:rPr>
        <w:t>.</w:t>
      </w:r>
    </w:p>
    <w:p w14:paraId="2E64C93D"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rtl/>
        </w:rPr>
        <w:t xml:space="preserve"> • </w:t>
      </w:r>
      <w:r w:rsidRPr="00D23D63">
        <w:rPr>
          <w:rFonts w:asciiTheme="majorBidi" w:hAnsiTheme="majorBidi" w:cstheme="majorBidi"/>
          <w:rtl/>
        </w:rPr>
        <w:t>ليس هناك مكافأة على الأداء الجيد وأي عقوبة لعدم القيام بأداء جيّد. و تحويل الأموال إلى أصحاب الأداء العالي يمكن أن يرفع مستوى الأداء الكلي ذلك أنّه يمكن أن يضطلع بوظيفة تأشيريّة مهمة</w:t>
      </w:r>
      <w:r w:rsidRPr="00D23D63">
        <w:rPr>
          <w:rFonts w:asciiTheme="majorBidi" w:hAnsiTheme="majorBidi"/>
          <w:rtl/>
        </w:rPr>
        <w:t>.</w:t>
      </w:r>
    </w:p>
    <w:p w14:paraId="2E64C93E" w14:textId="77777777" w:rsidR="00D673CB" w:rsidRDefault="00D673CB" w:rsidP="00D673CB">
      <w:pPr>
        <w:bidi/>
        <w:ind w:left="708"/>
        <w:jc w:val="both"/>
        <w:rPr>
          <w:rFonts w:asciiTheme="majorBidi" w:hAnsiTheme="majorBidi" w:cstheme="majorBidi"/>
          <w:rtl/>
        </w:rPr>
      </w:pPr>
      <w:r w:rsidRPr="00D23D63">
        <w:rPr>
          <w:rFonts w:asciiTheme="majorBidi" w:hAnsiTheme="majorBidi" w:cstheme="majorBidi"/>
          <w:rtl/>
        </w:rPr>
        <w:t>• التمويل غير مرتبط بما فيه الكفاية بالأهداف الاستراتيجية للبلاد. إذا كان على الجامعات أن تساهم في تحقيق الأهداف العامة، فإنّ المساهمة في تحقيق هذه الأهداف لابد لها من مكافآت وحوافز.</w:t>
      </w:r>
    </w:p>
    <w:p w14:paraId="2E64C93F" w14:textId="77777777" w:rsidR="00704734" w:rsidRPr="00D23D63" w:rsidRDefault="00704734" w:rsidP="00704734">
      <w:pPr>
        <w:bidi/>
        <w:ind w:left="708"/>
        <w:jc w:val="both"/>
        <w:rPr>
          <w:rFonts w:asciiTheme="majorBidi" w:hAnsiTheme="majorBidi" w:cstheme="majorBidi"/>
          <w:rtl/>
        </w:rPr>
      </w:pPr>
    </w:p>
    <w:p w14:paraId="2E64C940" w14:textId="77777777" w:rsidR="00D673CB" w:rsidRDefault="00D673CB" w:rsidP="00D673CB">
      <w:pPr>
        <w:bidi/>
        <w:ind w:left="360"/>
        <w:jc w:val="both"/>
        <w:rPr>
          <w:rFonts w:asciiTheme="majorBidi" w:hAnsiTheme="majorBidi" w:cstheme="majorBidi"/>
          <w:rtl/>
        </w:rPr>
      </w:pPr>
      <w:r w:rsidRPr="00D23D63">
        <w:rPr>
          <w:rFonts w:asciiTheme="majorBidi" w:hAnsiTheme="majorBidi" w:cstheme="majorBidi"/>
          <w:rtl/>
        </w:rPr>
        <w:t>2.     تريد تونس وضع ومتابعة أهداف سياسية واضحة في قطاع التعليم العالي. الأمر الذي يجعل من الضروري تطوير آليات أعلى موازية لتمويل التعليم بما يتماشى مع التطوير الاستراتيجي للتعليم العالي. أما الأسئلة الحاسمة فهي: هل يدعم التمويل العام التطورات الاستراتيجية؟ هل وضع حوافز للأداء وفقا لأهداف البلاد؟ هل ينبغي مواصلة تطوير نموذج التمويل و ماهي الآليات التي يجب استخدامها؟ كيف يمكن أن يكون إحداث توازن بين التوجه القائم على الأداء والوظائف الأخرى لتمويل التعليم العالي؟</w:t>
      </w:r>
    </w:p>
    <w:p w14:paraId="2E64C941" w14:textId="77777777" w:rsidR="00704734" w:rsidRDefault="00704734" w:rsidP="00704734">
      <w:pPr>
        <w:bidi/>
        <w:ind w:left="360"/>
        <w:jc w:val="both"/>
        <w:rPr>
          <w:rFonts w:asciiTheme="majorBidi" w:hAnsiTheme="majorBidi" w:cstheme="majorBidi"/>
          <w:rtl/>
        </w:rPr>
      </w:pPr>
    </w:p>
    <w:p w14:paraId="2E64C942" w14:textId="77777777" w:rsidR="00704734" w:rsidRPr="00D23D63" w:rsidRDefault="00704734" w:rsidP="00704734">
      <w:pPr>
        <w:bidi/>
        <w:ind w:left="360"/>
        <w:jc w:val="both"/>
        <w:rPr>
          <w:rFonts w:asciiTheme="majorBidi" w:hAnsiTheme="majorBidi" w:cstheme="majorBidi"/>
          <w:rtl/>
        </w:rPr>
      </w:pPr>
    </w:p>
    <w:p w14:paraId="2E64C943" w14:textId="77777777" w:rsidR="00D673CB" w:rsidRPr="00D23D63" w:rsidRDefault="00D673CB" w:rsidP="00D673CB">
      <w:pPr>
        <w:bidi/>
        <w:ind w:left="360"/>
        <w:jc w:val="both"/>
        <w:rPr>
          <w:rFonts w:asciiTheme="majorBidi" w:hAnsiTheme="majorBidi" w:cstheme="majorBidi"/>
          <w:b/>
          <w:bCs/>
          <w:rtl/>
        </w:rPr>
      </w:pPr>
      <w:r w:rsidRPr="00D23D63">
        <w:rPr>
          <w:rFonts w:asciiTheme="majorBidi" w:hAnsiTheme="majorBidi" w:cstheme="majorBidi"/>
          <w:b/>
          <w:bCs/>
          <w:rtl/>
        </w:rPr>
        <w:t>"نموذج الأعمدة الثلاثة " كنقطة مرجعيّة</w:t>
      </w:r>
    </w:p>
    <w:p w14:paraId="2E64C944" w14:textId="77777777" w:rsidR="00D673CB" w:rsidRPr="00D23D63" w:rsidRDefault="00D673CB" w:rsidP="00D673CB">
      <w:pPr>
        <w:bidi/>
        <w:ind w:left="360"/>
        <w:jc w:val="both"/>
        <w:rPr>
          <w:rFonts w:asciiTheme="majorBidi" w:hAnsiTheme="majorBidi" w:cstheme="majorBidi"/>
          <w:b/>
          <w:bCs/>
          <w:rtl/>
        </w:rPr>
      </w:pPr>
      <w:r w:rsidRPr="00D23D63">
        <w:rPr>
          <w:rFonts w:asciiTheme="majorBidi" w:hAnsiTheme="majorBidi" w:cstheme="majorBidi"/>
          <w:rtl/>
        </w:rPr>
        <w:t xml:space="preserve">3.     توجد طرق مختلفة لتصنيف نماذج التوزيع البديلة لتمويل مؤسسات التعليم العالي. و منها </w:t>
      </w:r>
      <w:r w:rsidRPr="00D23D63">
        <w:rPr>
          <w:rFonts w:asciiTheme="majorBidi" w:hAnsiTheme="majorBidi"/>
          <w:rtl/>
        </w:rPr>
        <w:t xml:space="preserve"> </w:t>
      </w:r>
      <w:r w:rsidRPr="00D23D63">
        <w:rPr>
          <w:rFonts w:asciiTheme="majorBidi" w:hAnsiTheme="majorBidi" w:cstheme="majorBidi"/>
          <w:rtl/>
        </w:rPr>
        <w:t>تصنيف زيجيل</w:t>
      </w:r>
      <w:r w:rsidRPr="00D23D63">
        <w:rPr>
          <w:rFonts w:asciiTheme="majorBidi" w:hAnsiTheme="majorBidi"/>
          <w:rtl/>
        </w:rPr>
        <w:t>(2013) (Ziegele)</w:t>
      </w:r>
      <w:r w:rsidRPr="00D23D63">
        <w:rPr>
          <w:rStyle w:val="FootnoteReference"/>
          <w:rFonts w:asciiTheme="majorBidi" w:eastAsia="Calibri" w:hAnsiTheme="majorBidi" w:cstheme="majorBidi"/>
        </w:rPr>
        <w:footnoteReference w:id="69"/>
      </w:r>
      <w:r w:rsidRPr="00D23D63">
        <w:rPr>
          <w:rFonts w:asciiTheme="majorBidi" w:hAnsiTheme="majorBidi"/>
          <w:rtl/>
        </w:rPr>
        <w:t xml:space="preserve"> </w:t>
      </w:r>
      <w:r w:rsidRPr="00D23D63">
        <w:rPr>
          <w:rFonts w:asciiTheme="majorBidi" w:hAnsiTheme="majorBidi" w:cstheme="majorBidi"/>
          <w:rtl/>
        </w:rPr>
        <w:t>الذي حدد ثلاثة أعمدة نموذجية من نماذج التمويل: 1) التمويل الأساسي؛ 2) تمويل الأداء؛ و3) التمويل الموجه على أساس الابتكار/ المستوى. و بغض النظر عن التنوع في جميع أنحاء أنظمة التعليم العالي ونماذج التمويل، فإنّ هذه الأعمدة الثلاثة</w:t>
      </w:r>
      <w:r w:rsidRPr="00D23D63">
        <w:rPr>
          <w:rFonts w:asciiTheme="majorBidi" w:hAnsiTheme="majorBidi" w:cstheme="majorBidi"/>
          <w:b/>
          <w:bCs/>
          <w:rtl/>
        </w:rPr>
        <w:t xml:space="preserve"> </w:t>
      </w:r>
      <w:r w:rsidRPr="00D23D63">
        <w:rPr>
          <w:rFonts w:asciiTheme="majorBidi" w:hAnsiTheme="majorBidi" w:cstheme="majorBidi"/>
          <w:rtl/>
        </w:rPr>
        <w:t>يمكن أن نجدها</w:t>
      </w:r>
      <w:r w:rsidRPr="00D23D63">
        <w:rPr>
          <w:rFonts w:asciiTheme="majorBidi" w:hAnsiTheme="majorBidi" w:cstheme="majorBidi"/>
          <w:b/>
          <w:bCs/>
          <w:rtl/>
        </w:rPr>
        <w:t xml:space="preserve">  </w:t>
      </w:r>
      <w:r w:rsidRPr="00D23D63">
        <w:rPr>
          <w:rFonts w:asciiTheme="majorBidi" w:hAnsiTheme="majorBidi" w:cstheme="majorBidi"/>
          <w:rtl/>
        </w:rPr>
        <w:t>إلى حد ما في معظم النظم. و في الفقرات التالية، سوف يتمّ تمييز و توضيح الأعمدة الثلاثة من خلال تجارب من النظم الأوروبية.</w:t>
      </w:r>
    </w:p>
    <w:p w14:paraId="2E64C945" w14:textId="77777777" w:rsidR="00D673CB" w:rsidRPr="00D23D63" w:rsidRDefault="00D673CB" w:rsidP="00D673CB">
      <w:pPr>
        <w:bidi/>
        <w:ind w:left="360"/>
        <w:jc w:val="both"/>
        <w:rPr>
          <w:rFonts w:asciiTheme="majorBidi" w:hAnsiTheme="majorBidi" w:cstheme="majorBidi"/>
          <w:rtl/>
        </w:rPr>
      </w:pPr>
      <w:r w:rsidRPr="00D23D63">
        <w:rPr>
          <w:rFonts w:asciiTheme="majorBidi" w:hAnsiTheme="majorBidi" w:cstheme="majorBidi"/>
          <w:rtl/>
        </w:rPr>
        <w:t>4.     يمكن وصف التمويل الأساسي باعتباره مبلغا للتمويل العام يظلّ مستقرا إلى حد كبير على مدى فترة محددة من الوقت. والغرض من التمويل الأساسي هو توفير تمويل يمكن التنبؤ به ويمكن الاعتماد عليه ومن شأنه أن يغطي الجزء الرئيسي من التكاليف التشغيلية، و يمكّن مؤسسات التعليم العالي بالتالي من أداء مهامها الأساسية. و في معظم النظم الأوروبية،  تقوم السلطات العمومية بتوزيع التمويل الأساسي على مؤسسات التعليم العالي من خلال كتلة منح. ويمكن تحديد المبلغ الإجمالي لكتلة المنح بطرق مختلفة، من خلال المفاوضات، تدريجيا على أساس زمني، أو عن طريق صيغة تمويل. و تختلف أهمية هذه العناصر في تحديد المبلغ الإجمالي لكتلة المنحة من نظام لآخر. ومن الواضح أنّ التمويل الإضافي، حيث تلعب المخصصات التاريخية دورا كبيرا، قد أصبح يطبّق بشكل أقلّ وقد تم استبداله في كثير من النظم الأوروبية بالمقاربات القائمة على الصيغ بالإعتماد على المؤشرات الموجهة نحو المدخلات. و عندما يتمّ استخدام صيغ التمويل لحساب كتلة المنح ، تهيمن عليها إلى حد كبير المؤشرات الموجهة نحو المدخلات، وهي أعداد الطلاب (على مستوى البكالوريوس، ثم على مستوى الماجستير). وتستخدم المؤشرات المقابلة الموجهة نحو المخرجات (عدد  الحاصلين على البكالوريوس والماجستير)، بنسبة أقلّ بكثير أو بوزن أقلّ  في الصيغة. وعادة ما تكون المؤشرات الموجهة نحو المخرجات جزءا من عمود التمويل التالي.</w:t>
      </w:r>
    </w:p>
    <w:p w14:paraId="2E64C946" w14:textId="77777777" w:rsidR="00D673CB" w:rsidRPr="00D23D63" w:rsidRDefault="00D673CB" w:rsidP="00D673CB">
      <w:pPr>
        <w:bidi/>
        <w:ind w:left="360"/>
        <w:jc w:val="both"/>
        <w:rPr>
          <w:rFonts w:asciiTheme="majorBidi" w:hAnsiTheme="majorBidi" w:cstheme="majorBidi"/>
          <w:rtl/>
        </w:rPr>
      </w:pPr>
      <w:r w:rsidRPr="00D23D63">
        <w:rPr>
          <w:rFonts w:asciiTheme="majorBidi" w:hAnsiTheme="majorBidi" w:cstheme="majorBidi"/>
          <w:rtl/>
        </w:rPr>
        <w:t>5. إن الغرض الرئيسي من التمويل القائم على الأداء هو خلق الحوافز المالية لمؤسسات التعليم العالي لإنتاج المخرجات والنتائج في مجالات معينة من أنشطتها من خلال تطبيق صيغة التمويل. و تكافئ ترتيبات التمويل القائم على الأداء مؤسسات التعليم العالي بأثر رجعي - أي أنها تكافئها على أدائها في الماضي. و رغم بساطة تعريفه، فإنّ فهم التمويل القائم على الأداء يتمّ بشكل مختلف جدا. ومع ذلك، فإن غالبية النظم تخصّص آليات التمويل الخاصة بها ، و إن كان ذلك جزئيّا على الأقل، لفائدة الأداء القائم على التدريس (عن طريق المعايير ذات الصلة بالدراسات العليا) و بشكل جزئيّ أو أساسي للأداء القائم على البحوث، حيث يتم أخذ المؤشرات المتعلقة بالمنشورات وتمويل البحوث الخارجية عادة بعين الإعتبار (انظر الشكل 5.1 مع المؤشرات المستخدمة في أنظمة التمويل العام الأوروبية).</w:t>
      </w:r>
    </w:p>
    <w:p w14:paraId="2E64C947" w14:textId="77777777" w:rsidR="00D673CB" w:rsidRPr="00D23D63" w:rsidRDefault="00D673CB" w:rsidP="00D673CB">
      <w:pPr>
        <w:bidi/>
        <w:ind w:left="360"/>
        <w:jc w:val="both"/>
        <w:rPr>
          <w:rFonts w:asciiTheme="majorBidi" w:hAnsiTheme="majorBidi" w:cstheme="majorBidi"/>
          <w:b/>
          <w:bCs/>
          <w:rtl/>
        </w:rPr>
      </w:pPr>
    </w:p>
    <w:p w14:paraId="2E64C948" w14:textId="77777777" w:rsidR="00D673CB" w:rsidRPr="00D23D63" w:rsidRDefault="00D673CB" w:rsidP="00D673CB">
      <w:pPr>
        <w:bidi/>
        <w:ind w:left="360"/>
        <w:jc w:val="both"/>
        <w:rPr>
          <w:rFonts w:asciiTheme="majorBidi" w:hAnsiTheme="majorBidi" w:cstheme="majorBidi"/>
          <w:b/>
          <w:bCs/>
          <w:rtl/>
        </w:rPr>
      </w:pPr>
      <w:r w:rsidRPr="00D23D63">
        <w:rPr>
          <w:rFonts w:asciiTheme="majorBidi" w:hAnsiTheme="majorBidi" w:cstheme="majorBidi"/>
          <w:b/>
          <w:bCs/>
          <w:rtl/>
        </w:rPr>
        <w:t>الشكل 5.1: الأهمية النسبية للمؤشرات المستخدمة في صيغ التمويل في نظم التعليم العالي الأوروبية</w:t>
      </w:r>
    </w:p>
    <w:p w14:paraId="2E64C949" w14:textId="77777777" w:rsidR="004E281C" w:rsidRPr="00D23D63" w:rsidRDefault="004E281C" w:rsidP="004E281C">
      <w:pPr>
        <w:bidi/>
        <w:ind w:left="360"/>
        <w:jc w:val="both"/>
        <w:rPr>
          <w:rFonts w:asciiTheme="majorBidi" w:hAnsiTheme="majorBidi" w:cstheme="majorBidi"/>
          <w:b/>
          <w:bCs/>
          <w:rtl/>
        </w:rPr>
      </w:pPr>
      <w:r w:rsidRPr="00D23D63">
        <w:rPr>
          <w:rFonts w:asciiTheme="majorBidi" w:hAnsiTheme="majorBidi" w:cstheme="majorBidi"/>
          <w:b/>
          <w:bCs/>
          <w:noProof/>
          <w:lang w:val="en-US" w:eastAsia="en-US" w:bidi="ar-SA"/>
        </w:rPr>
        <w:drawing>
          <wp:inline distT="0" distB="0" distL="0" distR="0" wp14:anchorId="2E64CF3A" wp14:editId="2E64CF3B">
            <wp:extent cx="5354320" cy="34290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354320" cy="3429000"/>
                    </a:xfrm>
                    <a:prstGeom prst="rect">
                      <a:avLst/>
                    </a:prstGeom>
                    <a:noFill/>
                    <a:ln w="9525">
                      <a:noFill/>
                      <a:miter lim="800000"/>
                      <a:headEnd/>
                      <a:tailEnd/>
                    </a:ln>
                  </pic:spPr>
                </pic:pic>
              </a:graphicData>
            </a:graphic>
          </wp:inline>
        </w:drawing>
      </w:r>
    </w:p>
    <w:p w14:paraId="2E64C94A" w14:textId="77777777" w:rsidR="004E281C" w:rsidRPr="00D23D63" w:rsidRDefault="004E281C" w:rsidP="004E281C">
      <w:pPr>
        <w:bidi/>
        <w:ind w:left="360"/>
        <w:jc w:val="both"/>
        <w:rPr>
          <w:rFonts w:asciiTheme="majorBidi" w:hAnsiTheme="majorBidi" w:cstheme="majorBidi"/>
          <w:b/>
          <w:bCs/>
          <w:rtl/>
        </w:rPr>
      </w:pPr>
    </w:p>
    <w:p w14:paraId="2E64C94B" w14:textId="77777777" w:rsidR="004E281C" w:rsidRPr="00D23D63" w:rsidRDefault="004E281C" w:rsidP="004E281C">
      <w:pPr>
        <w:bidi/>
        <w:ind w:left="360"/>
        <w:jc w:val="both"/>
        <w:rPr>
          <w:rFonts w:asciiTheme="majorBidi" w:hAnsiTheme="majorBidi" w:cstheme="majorBidi"/>
          <w:b/>
          <w:bCs/>
          <w:rtl/>
        </w:rPr>
      </w:pPr>
    </w:p>
    <w:p w14:paraId="2E64C94C"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 xml:space="preserve">المصدر: استرمان، بينيتوبريفو و كلايس- كوليك 2013، ص10 </w:t>
      </w:r>
      <w:r w:rsidRPr="00D23D63">
        <w:rPr>
          <w:rFonts w:asciiTheme="majorBidi" w:hAnsiTheme="majorBidi"/>
          <w:b/>
          <w:bCs/>
          <w:rtl/>
        </w:rPr>
        <w:t>Fn</w:t>
      </w:r>
      <w:r w:rsidRPr="00D23D63">
        <w:rPr>
          <w:rFonts w:asciiTheme="majorBidi" w:hAnsiTheme="majorBidi" w:cstheme="majorBidi"/>
          <w:b/>
          <w:bCs/>
          <w:rtl/>
        </w:rPr>
        <w:t xml:space="preserve">70 </w:t>
      </w:r>
      <w:r w:rsidRPr="00D23D63">
        <w:rPr>
          <w:rStyle w:val="FootnoteReference"/>
          <w:rFonts w:asciiTheme="majorBidi" w:eastAsia="Calibri" w:hAnsiTheme="majorBidi" w:cstheme="majorBidi"/>
          <w:b/>
          <w:bCs/>
          <w:rtl/>
        </w:rPr>
        <w:footnoteReference w:id="70"/>
      </w:r>
      <w:r w:rsidRPr="00D23D63">
        <w:rPr>
          <w:rFonts w:asciiTheme="majorBidi" w:hAnsiTheme="majorBidi" w:cstheme="majorBidi"/>
          <w:b/>
          <w:bCs/>
          <w:rtl/>
        </w:rPr>
        <w:t xml:space="preserve"> </w:t>
      </w:r>
    </w:p>
    <w:p w14:paraId="2E64C94D" w14:textId="77777777" w:rsidR="00D673CB" w:rsidRPr="00D23D63" w:rsidRDefault="00D673CB" w:rsidP="00D673CB">
      <w:pPr>
        <w:bidi/>
        <w:ind w:left="360"/>
        <w:jc w:val="both"/>
        <w:rPr>
          <w:rFonts w:asciiTheme="majorBidi" w:hAnsiTheme="majorBidi" w:cstheme="majorBidi"/>
          <w:b/>
          <w:bCs/>
          <w:rtl/>
        </w:rPr>
      </w:pPr>
    </w:p>
    <w:p w14:paraId="2E64C94E" w14:textId="77777777" w:rsidR="00D673CB" w:rsidRPr="00D23D63" w:rsidRDefault="00D673CB" w:rsidP="00D673CB">
      <w:pPr>
        <w:bidi/>
        <w:ind w:left="360"/>
        <w:jc w:val="both"/>
        <w:rPr>
          <w:rFonts w:asciiTheme="majorBidi" w:hAnsiTheme="majorBidi" w:cstheme="majorBidi"/>
          <w:rtl/>
        </w:rPr>
      </w:pPr>
      <w:r w:rsidRPr="00D23D63">
        <w:rPr>
          <w:rFonts w:asciiTheme="majorBidi" w:hAnsiTheme="majorBidi" w:cstheme="majorBidi"/>
          <w:rtl/>
        </w:rPr>
        <w:t>6. أما الركيزة النموذجية الثالثة من نماذج التمويل، فهي التمويل  الموجّه للابتكار-/ المستوى، و هو يؤكد النوايا التي يُتوقّع أن تنفّذ في المستقبل. و بشكل ملموس، يستخدم هذا النوع من التمويل في الغالب تحت عنوان " التمويل المستهدف/ المخصص"، "التمويل التنافسي"، "التمويل الاستراتيجي"، "التمويل القائم على المشاريع"، "مبادرات التميز" أو "مراكز التميز" - على سبيل الذكر لا الحصر. و بغض النظر عن اسمها، فإنّ هذه الأدوات الخاصة  بالتمويل تهدف بالأساس إلى  تمويل وتحفيز الابتكارات و التميز في مجال البحوث (أو التدريس) ، أو الشروع في تطوير الشخصية المؤسسية. و يمكن أن يتخذ التمويل الموجه على أساس الابتكار / المستوى أشكالا عديدة؛ إذ  يمكن تخصيصه مثلا على أساس تنافسي (مثل "تمويل الابتكار الاستراتيجي " في أيرلندا، الذي أنشئ كآلية لإعادة الهيكلة والتحديث المؤسسي) أو على أساس غير تنافسي مباشرة لمؤسسات التعليم العالي (نظام تمويل الابتكار في التعليم العالي في المملكة المتحدة على سبيل المثال ، والذي يركز على تبادل المعرفة). ويشمل التمويل الموجه على أساس الابتكار / المستوى مبادرات التميز (مثل "مبادرة التميز" في ألمانيا)؛ ومع ذلك، فإنه يشمل أيضا برامج تمويل المشاريع لتنفيذ البحوث الاستراتيجية و هذا الشكل موجود في العديد من البلدان الأوروبية.</w:t>
      </w:r>
    </w:p>
    <w:p w14:paraId="2E64C94F" w14:textId="77777777" w:rsidR="00D673CB" w:rsidRPr="00D23D63" w:rsidRDefault="00D673CB" w:rsidP="00D673CB">
      <w:pPr>
        <w:bidi/>
        <w:ind w:left="360"/>
        <w:jc w:val="both"/>
        <w:rPr>
          <w:rFonts w:asciiTheme="majorBidi" w:hAnsiTheme="majorBidi" w:cstheme="majorBidi"/>
          <w:b/>
          <w:bCs/>
          <w:rtl/>
        </w:rPr>
      </w:pPr>
    </w:p>
    <w:p w14:paraId="2E64C950" w14:textId="77777777" w:rsidR="00D673CB" w:rsidRPr="00D23D63" w:rsidRDefault="00D673CB" w:rsidP="00D673CB">
      <w:pPr>
        <w:bidi/>
        <w:ind w:left="360"/>
        <w:jc w:val="both"/>
        <w:rPr>
          <w:rFonts w:asciiTheme="majorBidi" w:hAnsiTheme="majorBidi" w:cstheme="majorBidi"/>
          <w:b/>
          <w:bCs/>
          <w:rtl/>
        </w:rPr>
      </w:pPr>
    </w:p>
    <w:p w14:paraId="2E64C951" w14:textId="77777777" w:rsidR="00D673CB" w:rsidRDefault="00D673CB" w:rsidP="00D673CB">
      <w:pPr>
        <w:bidi/>
        <w:ind w:left="360"/>
        <w:jc w:val="both"/>
        <w:rPr>
          <w:rFonts w:asciiTheme="majorBidi" w:hAnsiTheme="majorBidi" w:cstheme="majorBidi"/>
          <w:rtl/>
        </w:rPr>
      </w:pPr>
      <w:r w:rsidRPr="00D23D63">
        <w:rPr>
          <w:rFonts w:asciiTheme="majorBidi" w:hAnsiTheme="majorBidi" w:cstheme="majorBidi"/>
          <w:rtl/>
        </w:rPr>
        <w:t>7.      بموجب عقود الأداء (المعروفة أيضا باسم 'اتفاقيات الهدف'، 'اتفاقيات الأداء')، يتم الاتفاق على أهداف معينة بين سلطة التمويل و مؤسسات التعليم العالي. و يتم استخدامها بطرق مختلفة داخل ركائز التمويل. و في علاقة متّصلة بعقود الأداء، يتمّ الإتفاق بين سلطة التمويل ومؤسسات التعليم العالي على أهداف معينة، تكون متماشية في الغالب مع الأولويات الاستراتيجية الوطنية والبعثات المحددة للمؤسسات. و إذا كنت عقود الأداء متصلة بالتمويل الأساسي، فإنّها عادة ما لا يجب أن يكون لها تأثير مباشر على التمويل. ومع ذلك، فإنّ مؤسسات التعليم العالي ستكون ملزمة بوصف وتحديد الأهداف [مقابل] كتلة منح. و ستكون عقود الأداء واسعة للغاية، مبنيّة على أساس اتفاقات إطارية؛ ومع ذلك، فإنّه يمكن أيضا أن تكون هناك عقود أكثر تفصيلا، تسلّط الضوء على أهداف و غايات محددة وقابلة للقياس (يونجبلود وآخرون، 2010، ص. 30). و في مثل هذه الحالة، فإنها تكون مرتبطة بالركيزة الثالثة للتمويل الموجّه للابتكار-/ المستوى. و خلال السنوات الأخيرة، أصبحت عقود الأداء سمة مشتركة في العديد من أنظمة التعليم العالي الأوروبية. أما في في الوقت الراهن، فإنّ العقود القائمة على الأداء تستخدم على سبيل المثال في 15 من أصل 22 نظام أوروبيّ.  و لهذه العقود  تأثير واضح على مخصصات التمويل في فنلندا والنمسا وألمانيا وهولندا على سبيل المثال.</w:t>
      </w:r>
    </w:p>
    <w:p w14:paraId="2E64C952" w14:textId="77777777" w:rsidR="00704734" w:rsidRPr="00D23D63" w:rsidRDefault="00704734" w:rsidP="00704734">
      <w:pPr>
        <w:bidi/>
        <w:ind w:left="360"/>
        <w:jc w:val="both"/>
        <w:rPr>
          <w:rFonts w:asciiTheme="majorBidi" w:hAnsiTheme="majorBidi" w:cstheme="majorBidi"/>
          <w:rtl/>
        </w:rPr>
      </w:pPr>
    </w:p>
    <w:p w14:paraId="2E64C953" w14:textId="77777777" w:rsidR="00D673CB" w:rsidRDefault="00D673CB" w:rsidP="00D673CB">
      <w:pPr>
        <w:bidi/>
        <w:ind w:left="360"/>
        <w:jc w:val="both"/>
        <w:rPr>
          <w:rFonts w:asciiTheme="majorBidi" w:hAnsiTheme="majorBidi" w:cstheme="majorBidi"/>
          <w:rtl/>
        </w:rPr>
      </w:pPr>
      <w:r w:rsidRPr="00D23D63">
        <w:rPr>
          <w:rFonts w:asciiTheme="majorBidi" w:hAnsiTheme="majorBidi" w:cstheme="majorBidi"/>
          <w:rtl/>
        </w:rPr>
        <w:t>8.     عندما نعاين أحدث التطورات في نماذج تمويل التعليم العالي، فإنّه يمكننا أن نتبيّن بعض الاتجاهات الواضحة التي تؤكد إقرارنا المبدئي بالحاجة إلى الإصلاح. أولا، لأنّه من المرجح أن التمويل الأساسي يصبح أكثر ديناميكية و موجّها نحو الطلب (بدلا من العرض) من خلال مقاربة "المال الذي يتبع الطالب" حيث تستند المكافآت والحوافز أكثر على العوامل المتصلة بالتحاق الطلاب بدلا من أعداد الموظفين أو التكاليف المؤسسية الماضية. و ثانيا، إمكانية زيادة أهمية و وزن التمويل القائم على الأداء، بما في ذلك تمويل الصيغة. و يضع توجّه الأداء حوافز أمام مؤسسات التعليم العالي لتحسين الجودة والكفاءة، باعتبارهما على حد سواء جانبين حاسمين في بيئة تنافسية بشكل متزايد. وثالثا، فإنّه من المتوقع أن أهمية ووزن مكوّن التمويل الموجّه للابتكار-/ المستوى  سيزداد خاصة في شكل تمويل تنافسي وهادف مع التركيز بشكل خاص على الابتكارات والتميز، باعتبارهما من المتطلبات الهامة للقدرة التنافسية الإقليميّة أو الوطنية. وعلاوة على ذلك، فمن المرجح أن التعاقد على الأداء قد أصبح أكثر استخداما ضمن ركائز التمويل نظرا لزيادة التوجه نحو الأداء في طرائق التمويل العامة.</w:t>
      </w:r>
    </w:p>
    <w:p w14:paraId="2E64C954" w14:textId="77777777" w:rsidR="00704734" w:rsidRPr="00D23D63" w:rsidRDefault="00704734" w:rsidP="00704734">
      <w:pPr>
        <w:bidi/>
        <w:ind w:left="360"/>
        <w:jc w:val="both"/>
        <w:rPr>
          <w:rFonts w:asciiTheme="majorBidi" w:hAnsiTheme="majorBidi" w:cstheme="majorBidi"/>
          <w:rtl/>
        </w:rPr>
      </w:pPr>
    </w:p>
    <w:p w14:paraId="2E64C955" w14:textId="77777777" w:rsidR="00D673CB" w:rsidRDefault="00D673CB" w:rsidP="00D673CB">
      <w:pPr>
        <w:bidi/>
        <w:ind w:left="360"/>
        <w:jc w:val="both"/>
        <w:rPr>
          <w:rFonts w:asciiTheme="majorBidi" w:hAnsiTheme="majorBidi" w:cstheme="majorBidi"/>
          <w:rtl/>
        </w:rPr>
      </w:pPr>
      <w:r w:rsidRPr="00D23D63">
        <w:rPr>
          <w:rFonts w:asciiTheme="majorBidi" w:hAnsiTheme="majorBidi" w:cstheme="majorBidi"/>
          <w:rtl/>
        </w:rPr>
        <w:t>9. يمكن أن يكون نموذج الركائز الثلاث مفيدا كنقطة مرجعية. فهو يعطي بنية جيدة لتحليل تكوين نماذج التمويل العامة. و يحتاج كل بلد إلى طريقة محددة لتفعيل كل ركيزة و وضع الأوزان بين الركيزتين. ومع ذلك، و بغض النظر عن المواصفات، فإنّ البنية الأساسية يمكن أن تستخدم للعثور على الطريقة الخاصة بكل بلد و ينطبق الأمر أيضا على تونس. و يشير منطق نموذج الركائز الثلاث بوضوح إلى أن نماذج التمويل تحتاج دائما إلى أن تكون متوازنة من عدة نواح: التوازن بين الاستقرار و توجيه الحوافز ، والتوازن بين المكافآت اللاحقة للأداء والتمويل المسبق للتطورات المبتكرة في المستقبل، و التوازن بين الميزانيات المتفاوض عليها والأموال التي تمّ توزيعها من خلال الآليات شبه السوقيّة.</w:t>
      </w:r>
    </w:p>
    <w:p w14:paraId="2E64C956" w14:textId="77777777" w:rsidR="00704734" w:rsidRPr="00D23D63" w:rsidRDefault="00704734" w:rsidP="00704734">
      <w:pPr>
        <w:bidi/>
        <w:ind w:left="360"/>
        <w:jc w:val="both"/>
        <w:rPr>
          <w:rFonts w:asciiTheme="majorBidi" w:hAnsiTheme="majorBidi" w:cstheme="majorBidi"/>
          <w:rtl/>
        </w:rPr>
      </w:pPr>
    </w:p>
    <w:p w14:paraId="2E64C957" w14:textId="77777777" w:rsidR="00D673CB" w:rsidRDefault="00D673CB" w:rsidP="00D673CB">
      <w:pPr>
        <w:bidi/>
        <w:ind w:left="360"/>
        <w:jc w:val="both"/>
        <w:rPr>
          <w:rFonts w:asciiTheme="majorBidi" w:hAnsiTheme="majorBidi" w:cstheme="majorBidi"/>
          <w:rtl/>
        </w:rPr>
      </w:pPr>
      <w:r w:rsidRPr="00D23D63">
        <w:rPr>
          <w:rFonts w:asciiTheme="majorBidi" w:hAnsiTheme="majorBidi" w:cstheme="majorBidi"/>
          <w:rtl/>
        </w:rPr>
        <w:t>10. وأخيرا، يحتاج المرء إلى أن يضع في اعتباره أن نماذج التمويل التي تؤكّد على توجه الأداء تحتاج أيضا للاستقلال المالي كشرط مسبق حاسم. و إذا كان القصد هو أن تقوم الجامعات بملاءمة قراراتها مع الحوافز المالية، فإنّها بحاجة أيضا إلى الحرية لتخصيص الأموال داخليا بطريقة مرنة و مستقلة.</w:t>
      </w:r>
    </w:p>
    <w:p w14:paraId="2E64C958" w14:textId="77777777" w:rsidR="00704734" w:rsidRPr="00D23D63" w:rsidRDefault="00704734" w:rsidP="00704734">
      <w:pPr>
        <w:bidi/>
        <w:ind w:left="360"/>
        <w:jc w:val="both"/>
        <w:rPr>
          <w:rFonts w:asciiTheme="majorBidi" w:hAnsiTheme="majorBidi" w:cstheme="majorBidi"/>
          <w:rtl/>
        </w:rPr>
      </w:pPr>
    </w:p>
    <w:p w14:paraId="2E64C959" w14:textId="77777777" w:rsidR="00D673CB" w:rsidRPr="00D23D63" w:rsidRDefault="00D673CB" w:rsidP="00D673CB">
      <w:pPr>
        <w:bidi/>
        <w:ind w:left="360"/>
        <w:jc w:val="both"/>
        <w:rPr>
          <w:rFonts w:asciiTheme="majorBidi" w:hAnsiTheme="majorBidi" w:cstheme="majorBidi"/>
          <w:b/>
          <w:bCs/>
          <w:rtl/>
        </w:rPr>
      </w:pPr>
      <w:r w:rsidRPr="00D23D63">
        <w:rPr>
          <w:rFonts w:asciiTheme="majorBidi" w:hAnsiTheme="majorBidi" w:cstheme="majorBidi"/>
          <w:b/>
          <w:bCs/>
          <w:rtl/>
        </w:rPr>
        <w:t>الإجراء العام لإصلاحات التمويل</w:t>
      </w:r>
    </w:p>
    <w:p w14:paraId="2E64C95A" w14:textId="77777777" w:rsidR="00D673CB" w:rsidRPr="00D23D63" w:rsidRDefault="00D673CB" w:rsidP="00D673CB">
      <w:pPr>
        <w:bidi/>
        <w:ind w:left="360"/>
        <w:jc w:val="both"/>
        <w:rPr>
          <w:rFonts w:asciiTheme="majorBidi" w:hAnsiTheme="majorBidi" w:cstheme="majorBidi"/>
          <w:rtl/>
        </w:rPr>
      </w:pPr>
      <w:r w:rsidRPr="00D23D63">
        <w:rPr>
          <w:rFonts w:asciiTheme="majorBidi" w:hAnsiTheme="majorBidi" w:cstheme="majorBidi"/>
          <w:rtl/>
        </w:rPr>
        <w:t>11.  يجب أن تأخذ إصلاحات نظام تمويل التعليم العالي العام المسار التالي</w:t>
      </w:r>
      <w:r w:rsidRPr="00D23D63">
        <w:rPr>
          <w:rFonts w:asciiTheme="majorBidi" w:hAnsiTheme="majorBidi"/>
          <w:rtl/>
        </w:rPr>
        <w:t>:</w:t>
      </w:r>
    </w:p>
    <w:p w14:paraId="2E64C95B" w14:textId="77777777" w:rsidR="00D673CB" w:rsidRPr="00D23D63" w:rsidRDefault="00D673CB" w:rsidP="00D673CB">
      <w:pPr>
        <w:bidi/>
        <w:ind w:left="360"/>
        <w:jc w:val="both"/>
        <w:rPr>
          <w:rFonts w:asciiTheme="majorBidi" w:hAnsiTheme="majorBidi" w:cstheme="majorBidi"/>
          <w:rtl/>
        </w:rPr>
      </w:pPr>
      <w:r w:rsidRPr="00D23D63">
        <w:rPr>
          <w:rFonts w:asciiTheme="majorBidi" w:hAnsiTheme="majorBidi"/>
          <w:rtl/>
        </w:rPr>
        <w:t xml:space="preserve"> ● </w:t>
      </w:r>
      <w:r w:rsidRPr="00D23D63">
        <w:rPr>
          <w:rFonts w:asciiTheme="majorBidi" w:hAnsiTheme="majorBidi" w:cstheme="majorBidi"/>
          <w:rtl/>
        </w:rPr>
        <w:t xml:space="preserve">وصف نظام التمويل القائم ومكوناته. بالنسبة إلى تونس ، توجد ثلاثة عناصر تبدو وثيقة الصلة: نظام التمويل الأساسي، التجربة الرائدة لاتفاقيات الهدف (تجربة 2009) </w:t>
      </w:r>
      <w:r w:rsidRPr="00D23D63">
        <w:rPr>
          <w:rStyle w:val="FootnoteReference"/>
          <w:rFonts w:asciiTheme="majorBidi" w:eastAsia="Calibri" w:hAnsiTheme="majorBidi" w:cstheme="majorBidi"/>
          <w:rtl/>
        </w:rPr>
        <w:footnoteReference w:id="71"/>
      </w:r>
      <w:r w:rsidRPr="00D23D63">
        <w:rPr>
          <w:rFonts w:asciiTheme="majorBidi" w:hAnsiTheme="majorBidi" w:cstheme="majorBidi"/>
          <w:rtl/>
        </w:rPr>
        <w:t xml:space="preserve"> ومخطط المنحة التنافسية</w:t>
      </w:r>
      <w:r w:rsidRPr="00D23D63">
        <w:rPr>
          <w:rFonts w:asciiTheme="majorBidi" w:hAnsiTheme="majorBidi"/>
          <w:rtl/>
        </w:rPr>
        <w:t>.</w:t>
      </w:r>
    </w:p>
    <w:p w14:paraId="2E64C95C" w14:textId="77777777" w:rsidR="00D673CB" w:rsidRPr="00D23D63" w:rsidRDefault="00D673CB" w:rsidP="00D673CB">
      <w:pPr>
        <w:bidi/>
        <w:ind w:left="360"/>
        <w:jc w:val="both"/>
        <w:rPr>
          <w:rFonts w:asciiTheme="majorBidi" w:hAnsiTheme="majorBidi" w:cstheme="majorBidi"/>
          <w:rtl/>
        </w:rPr>
      </w:pPr>
      <w:r w:rsidRPr="00D23D63">
        <w:rPr>
          <w:rFonts w:asciiTheme="majorBidi" w:hAnsiTheme="majorBidi"/>
          <w:rtl/>
        </w:rPr>
        <w:t xml:space="preserve">● </w:t>
      </w:r>
      <w:r w:rsidRPr="00D23D63">
        <w:rPr>
          <w:rFonts w:asciiTheme="majorBidi" w:hAnsiTheme="majorBidi" w:cstheme="majorBidi"/>
          <w:rtl/>
        </w:rPr>
        <w:t xml:space="preserve"> وضع معايير لنظام تمويل جيد.  ينبغي أن يؤدّي النقاش بين الوزارة والجامعات إلى مجموعة من المعايير يقع استخدامها  للمزيد من التحليل. و ينبغي أن تحيل  المعايير على الأولويات العامة (المتعلقة بالاستقرار مقابل توجيه الأداء، و / أو أهداف أخرى مثل الشفافية و / أو إنشاء الاستقلال المالي، وما إلى ذلك)، و على تماسك النظام العام وأهداف البلاد التي يجب أن تربط بحوافز التمويل</w:t>
      </w:r>
      <w:r w:rsidRPr="00D23D63">
        <w:rPr>
          <w:rFonts w:asciiTheme="majorBidi" w:hAnsiTheme="majorBidi"/>
          <w:rtl/>
        </w:rPr>
        <w:t>.</w:t>
      </w:r>
    </w:p>
    <w:p w14:paraId="2E64C95D" w14:textId="77777777" w:rsidR="00D673CB" w:rsidRPr="00D23D63" w:rsidRDefault="00D673CB" w:rsidP="00D673CB">
      <w:pPr>
        <w:bidi/>
        <w:ind w:left="360"/>
        <w:jc w:val="both"/>
        <w:rPr>
          <w:rFonts w:asciiTheme="majorBidi" w:hAnsiTheme="majorBidi" w:cstheme="majorBidi"/>
          <w:rtl/>
        </w:rPr>
      </w:pPr>
      <w:r w:rsidRPr="00D23D63">
        <w:rPr>
          <w:rFonts w:asciiTheme="majorBidi" w:hAnsiTheme="majorBidi"/>
          <w:rtl/>
        </w:rPr>
        <w:t xml:space="preserve"> ● </w:t>
      </w:r>
      <w:r w:rsidRPr="00D23D63">
        <w:rPr>
          <w:rFonts w:asciiTheme="majorBidi" w:hAnsiTheme="majorBidi" w:cstheme="majorBidi"/>
          <w:rtl/>
        </w:rPr>
        <w:t>تحليل النظام القائم باستخدام المعايير.  يجب أن يتمّ تحديد نقاط القوة والضعف في النظام الحالي ، وتحديد نقطة الانطلاق لمزيد من التطوير</w:t>
      </w:r>
      <w:r w:rsidRPr="00D23D63">
        <w:rPr>
          <w:rFonts w:asciiTheme="majorBidi" w:hAnsiTheme="majorBidi"/>
          <w:rtl/>
        </w:rPr>
        <w:t>.</w:t>
      </w:r>
    </w:p>
    <w:p w14:paraId="2E64C95E" w14:textId="77777777" w:rsidR="00D673CB" w:rsidRPr="00D23D63" w:rsidRDefault="00D673CB" w:rsidP="00D673CB">
      <w:pPr>
        <w:bidi/>
        <w:ind w:left="360"/>
        <w:jc w:val="both"/>
        <w:rPr>
          <w:rFonts w:asciiTheme="majorBidi" w:hAnsiTheme="majorBidi" w:cstheme="majorBidi"/>
          <w:rtl/>
        </w:rPr>
      </w:pPr>
      <w:r w:rsidRPr="00D23D63">
        <w:rPr>
          <w:rFonts w:asciiTheme="majorBidi" w:hAnsiTheme="majorBidi"/>
          <w:rtl/>
        </w:rPr>
        <w:t xml:space="preserve"> ● </w:t>
      </w:r>
      <w:r w:rsidRPr="00D23D63">
        <w:rPr>
          <w:rFonts w:asciiTheme="majorBidi" w:hAnsiTheme="majorBidi" w:cstheme="majorBidi"/>
          <w:rtl/>
        </w:rPr>
        <w:t>تحديد الاتجاهات لمزيد من التطوير. يتم  تحديد الاتجاهات التي يجب أن يُطوّر النظام على أساسها من خلال تحليل الوضع الراهن و تطبيق المعايير المعيارية. و يجب أن تتماشى الاتجاهات مع استراتيجية البلاد</w:t>
      </w:r>
      <w:r w:rsidRPr="00D23D63">
        <w:rPr>
          <w:rFonts w:asciiTheme="majorBidi" w:hAnsiTheme="majorBidi"/>
          <w:rtl/>
        </w:rPr>
        <w:t>.</w:t>
      </w:r>
    </w:p>
    <w:p w14:paraId="2E64C95F" w14:textId="77777777" w:rsidR="00D673CB" w:rsidRPr="00D23D63" w:rsidRDefault="00D673CB" w:rsidP="00D673CB">
      <w:pPr>
        <w:bidi/>
        <w:ind w:left="360"/>
        <w:jc w:val="both"/>
        <w:rPr>
          <w:rFonts w:asciiTheme="majorBidi" w:hAnsiTheme="majorBidi" w:cstheme="majorBidi"/>
          <w:rtl/>
        </w:rPr>
      </w:pPr>
      <w:r w:rsidRPr="00D23D63">
        <w:rPr>
          <w:rFonts w:asciiTheme="majorBidi" w:hAnsiTheme="majorBidi"/>
          <w:rtl/>
        </w:rPr>
        <w:t xml:space="preserve"> ● </w:t>
      </w:r>
      <w:r w:rsidRPr="00D23D63">
        <w:rPr>
          <w:rFonts w:asciiTheme="majorBidi" w:hAnsiTheme="majorBidi" w:cstheme="majorBidi"/>
          <w:rtl/>
        </w:rPr>
        <w:t>تفعيل مكونات نموذج تمويل جديد. يجب أن تتحول اتجاهات الإصلاح العامة إلى أدوات تمويل محددة تشكل نموذجا متماسكا</w:t>
      </w:r>
      <w:r w:rsidRPr="00D23D63">
        <w:rPr>
          <w:rFonts w:asciiTheme="majorBidi" w:hAnsiTheme="majorBidi"/>
          <w:rtl/>
        </w:rPr>
        <w:t>.</w:t>
      </w:r>
    </w:p>
    <w:p w14:paraId="2E64C960" w14:textId="77777777" w:rsidR="00D673CB" w:rsidRPr="00D23D63" w:rsidRDefault="00D673CB" w:rsidP="00D673CB">
      <w:pPr>
        <w:bidi/>
        <w:ind w:left="360"/>
        <w:jc w:val="both"/>
        <w:rPr>
          <w:rFonts w:asciiTheme="majorBidi" w:hAnsiTheme="majorBidi" w:cstheme="majorBidi"/>
          <w:rtl/>
        </w:rPr>
      </w:pPr>
      <w:r w:rsidRPr="00D23D63">
        <w:rPr>
          <w:rFonts w:asciiTheme="majorBidi" w:hAnsiTheme="majorBidi"/>
          <w:rtl/>
        </w:rPr>
        <w:t xml:space="preserve"> ● </w:t>
      </w:r>
      <w:r w:rsidRPr="00D23D63">
        <w:rPr>
          <w:rFonts w:asciiTheme="majorBidi" w:hAnsiTheme="majorBidi" w:cstheme="majorBidi"/>
          <w:rtl/>
        </w:rPr>
        <w:t>التنفيذ التدريجي للعناصر الجديدة. من المستحسن عدم تغيير نظام التمويل "دفعة واحدة"، ولكن يقع تكييف عناصره تدريجيّا.  و يمكن أن تكون المقاربة الجيّدة ، على سبيل المثال، مشروعا رائدا في اتفاقيات الهدف أو تنفيذ صيغة تمويل لنسبة صغيرة من الميزانية (بما في ذلك خطة تتعلق بكيفية الحصول على زيادة مائوية على مدى السنوات)</w:t>
      </w:r>
      <w:r w:rsidRPr="00D23D63">
        <w:rPr>
          <w:rFonts w:asciiTheme="majorBidi" w:hAnsiTheme="majorBidi"/>
          <w:rtl/>
        </w:rPr>
        <w:t>.</w:t>
      </w:r>
    </w:p>
    <w:p w14:paraId="2E64C961" w14:textId="77777777" w:rsidR="00D673CB" w:rsidRPr="00D23D63" w:rsidRDefault="00D673CB" w:rsidP="00D673CB">
      <w:pPr>
        <w:bidi/>
        <w:ind w:left="360"/>
        <w:jc w:val="both"/>
        <w:rPr>
          <w:rFonts w:asciiTheme="majorBidi" w:hAnsiTheme="majorBidi" w:cstheme="majorBidi"/>
          <w:rtl/>
        </w:rPr>
      </w:pPr>
      <w:r w:rsidRPr="00D23D63">
        <w:rPr>
          <w:rFonts w:asciiTheme="majorBidi" w:hAnsiTheme="majorBidi" w:cstheme="majorBidi"/>
          <w:rtl/>
        </w:rPr>
        <w:t>• تقييم الإصلاح. بعد تنفيذ الحالة النهائية لنموذج التمويل (و حتى مسبقا) ، فإنّه يجب مراقبة آثاره بعناية وتقييمها.</w:t>
      </w:r>
    </w:p>
    <w:p w14:paraId="2E64C962" w14:textId="77777777" w:rsidR="00D673CB" w:rsidRPr="00D23D63" w:rsidRDefault="00D673CB" w:rsidP="00D673CB">
      <w:pPr>
        <w:bidi/>
        <w:jc w:val="both"/>
        <w:rPr>
          <w:rFonts w:asciiTheme="majorBidi" w:hAnsiTheme="majorBidi" w:cstheme="majorBidi"/>
          <w:b/>
          <w:bCs/>
          <w:rtl/>
        </w:rPr>
      </w:pPr>
    </w:p>
    <w:p w14:paraId="2E64C963" w14:textId="77777777" w:rsidR="00D673CB" w:rsidRDefault="00D673CB" w:rsidP="00D673CB">
      <w:pPr>
        <w:bidi/>
        <w:jc w:val="both"/>
        <w:rPr>
          <w:rFonts w:asciiTheme="majorBidi" w:hAnsiTheme="majorBidi" w:cstheme="majorBidi"/>
          <w:b/>
          <w:bCs/>
          <w:rtl/>
        </w:rPr>
      </w:pPr>
    </w:p>
    <w:p w14:paraId="2E64C964" w14:textId="77777777" w:rsidR="00D673CB" w:rsidRPr="00D23D63" w:rsidRDefault="00D673CB" w:rsidP="00D673CB">
      <w:pPr>
        <w:bidi/>
        <w:jc w:val="both"/>
        <w:rPr>
          <w:rFonts w:asciiTheme="majorBidi" w:hAnsiTheme="majorBidi" w:cstheme="majorBidi"/>
          <w:b/>
          <w:bCs/>
          <w:rtl/>
        </w:rPr>
      </w:pPr>
    </w:p>
    <w:p w14:paraId="2E64C965"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الحالة الراهنة لعملية إصلاح تمويل التعليم العالي في تونس</w:t>
      </w:r>
    </w:p>
    <w:p w14:paraId="2E64C966"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12.  الجوانب المتصلة بالحالة الراهنة لتمويل التعليم العالي في تونس هي:</w:t>
      </w:r>
    </w:p>
    <w:p w14:paraId="2E64C967"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rtl/>
        </w:rPr>
        <w:t xml:space="preserve">• </w:t>
      </w:r>
      <w:r w:rsidRPr="00D23D63">
        <w:rPr>
          <w:rFonts w:asciiTheme="majorBidi" w:hAnsiTheme="majorBidi" w:cstheme="majorBidi"/>
          <w:rtl/>
        </w:rPr>
        <w:t xml:space="preserve"> اتباع الجزء الأكبر من التمويل مقاربة تقليدية موجهة نحو المدخلات</w:t>
      </w:r>
      <w:r w:rsidRPr="00D23D63">
        <w:rPr>
          <w:rFonts w:asciiTheme="majorBidi" w:hAnsiTheme="majorBidi"/>
          <w:rtl/>
        </w:rPr>
        <w:t>.</w:t>
      </w:r>
    </w:p>
    <w:p w14:paraId="2E64C968"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 تنفيذ مشروع تجريبي بشأن اتفاقيات الهدف عام 2009. وفي خريف عام 2014، عقد البنك الدولي ورشة عمل حول تجارب اتفاقيات الهدف ، وتم بعد ذلك تحليل المشروع التجريبي التونسي في تقرير خاص</w:t>
      </w:r>
      <w:r w:rsidRPr="00D23D63">
        <w:rPr>
          <w:rFonts w:asciiTheme="majorBidi" w:hAnsiTheme="majorBidi"/>
          <w:rtl/>
        </w:rPr>
        <w:t>.</w:t>
      </w:r>
      <w:r w:rsidRPr="00D23D63">
        <w:rPr>
          <w:rStyle w:val="FootnoteReference"/>
          <w:rFonts w:asciiTheme="majorBidi" w:eastAsia="Calibri" w:hAnsiTheme="majorBidi" w:cstheme="majorBidi"/>
          <w:rtl/>
        </w:rPr>
        <w:footnoteReference w:id="72"/>
      </w:r>
    </w:p>
    <w:p w14:paraId="2E64C969"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 xml:space="preserve">   </w:t>
      </w:r>
      <w:r w:rsidRPr="00D23D63">
        <w:rPr>
          <w:rFonts w:asciiTheme="majorBidi" w:hAnsiTheme="majorBidi" w:cstheme="majorBidi"/>
          <w:rtl/>
        </w:rPr>
        <w:t>استخدام وزارة التعليم العالي خطة المنح التنافسية لتعزيز مشاريع وأهداف محددة. و تم وضع نظام منح</w:t>
      </w:r>
      <w:r w:rsidRPr="00D23D63">
        <w:rPr>
          <w:rFonts w:asciiTheme="majorBidi" w:hAnsiTheme="majorBidi"/>
          <w:rtl/>
        </w:rPr>
        <w:t xml:space="preserve">) </w:t>
      </w:r>
      <w:r w:rsidRPr="00D23D63">
        <w:rPr>
          <w:rFonts w:asciiTheme="majorBidi" w:hAnsiTheme="majorBidi" w:cstheme="majorBidi"/>
          <w:rtl/>
        </w:rPr>
        <w:t xml:space="preserve"> برنامج دعم الجودة ) في إطار مشروع دعم إصلاح التعليم العالي </w:t>
      </w:r>
      <w:r w:rsidRPr="00D23D63">
        <w:rPr>
          <w:rFonts w:asciiTheme="majorBidi" w:hAnsiTheme="majorBidi"/>
          <w:rtl/>
        </w:rPr>
        <w:t>II</w:t>
      </w:r>
      <w:r w:rsidRPr="00D23D63">
        <w:rPr>
          <w:rFonts w:asciiTheme="majorBidi" w:hAnsiTheme="majorBidi" w:cstheme="majorBidi"/>
          <w:rtl/>
        </w:rPr>
        <w:t xml:space="preserve"> ، وهو مشروع تم إغلاقه مؤخرا من قبل البنك الدولي</w:t>
      </w:r>
      <w:r w:rsidRPr="00D23D63">
        <w:rPr>
          <w:rFonts w:asciiTheme="majorBidi" w:hAnsiTheme="majorBidi"/>
          <w:rtl/>
        </w:rPr>
        <w:t>.</w:t>
      </w:r>
    </w:p>
    <w:p w14:paraId="2E64C96A"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 xml:space="preserve">   </w:t>
      </w:r>
      <w:r w:rsidRPr="00D23D63">
        <w:rPr>
          <w:rFonts w:asciiTheme="majorBidi" w:hAnsiTheme="majorBidi" w:cstheme="majorBidi"/>
          <w:rtl/>
        </w:rPr>
        <w:t xml:space="preserve">الحكومة على وشك وضع الأهداف والغايات المتعلقة بالاستراتيجية الخاصة بتطوير قطاع التعليم العالي. ويهدف مشروع التعليم العالي من أجل التشغيلية </w:t>
      </w:r>
      <w:r w:rsidRPr="00D23D63">
        <w:rPr>
          <w:rFonts w:asciiTheme="majorBidi" w:hAnsiTheme="majorBidi"/>
          <w:rtl/>
        </w:rPr>
        <w:t xml:space="preserve">  (TEEP) </w:t>
      </w:r>
      <w:r w:rsidRPr="00D23D63">
        <w:rPr>
          <w:rFonts w:asciiTheme="majorBidi" w:hAnsiTheme="majorBidi" w:cstheme="majorBidi"/>
          <w:rtl/>
        </w:rPr>
        <w:t>قيد الإعداد إلى تحفيز  تطوير قطاع التعليم العالي، مع التركيز بشكل خاص على هدف تشغيل الخرّيجين</w:t>
      </w:r>
      <w:r w:rsidRPr="00D23D63">
        <w:rPr>
          <w:rFonts w:asciiTheme="majorBidi" w:hAnsiTheme="majorBidi"/>
          <w:rtl/>
        </w:rPr>
        <w:t>.</w:t>
      </w:r>
    </w:p>
    <w:p w14:paraId="2E64C96B" w14:textId="77777777" w:rsidR="00D673CB" w:rsidRDefault="00D673CB" w:rsidP="00D673CB">
      <w:pPr>
        <w:bidi/>
        <w:ind w:left="708"/>
        <w:jc w:val="both"/>
        <w:rPr>
          <w:rFonts w:asciiTheme="majorBidi" w:hAnsiTheme="majorBidi" w:cstheme="majorBidi"/>
          <w:rtl/>
        </w:rPr>
      </w:pPr>
      <w:r w:rsidRPr="00D23D63">
        <w:rPr>
          <w:rFonts w:asciiTheme="majorBidi" w:hAnsiTheme="majorBidi" w:cstheme="majorBidi"/>
          <w:rtl/>
        </w:rPr>
        <w:t>•    تعبير ممثلي وزارة المالية ووحدة الميزانية على أساس البرنامج (</w:t>
      </w:r>
      <w:r w:rsidRPr="00D23D63">
        <w:rPr>
          <w:rFonts w:asciiTheme="majorBidi" w:hAnsiTheme="majorBidi"/>
          <w:rtl/>
        </w:rPr>
        <w:t>UGBO</w:t>
      </w:r>
      <w:r w:rsidRPr="00D23D63">
        <w:rPr>
          <w:rFonts w:asciiTheme="majorBidi" w:hAnsiTheme="majorBidi" w:cstheme="majorBidi"/>
          <w:rtl/>
        </w:rPr>
        <w:t>)  عن اهتمامهم بالمشروع التجريبي المقترح لإصلاح التمويل وعن استعدادهم  لأن يكونوا شركاء هامين في هذه العملية.</w:t>
      </w:r>
      <w:r w:rsidRPr="00D23D63">
        <w:rPr>
          <w:rStyle w:val="FootnoteReference"/>
          <w:rFonts w:asciiTheme="majorBidi" w:eastAsia="Calibri" w:hAnsiTheme="majorBidi" w:cstheme="majorBidi"/>
          <w:rtl/>
        </w:rPr>
        <w:footnoteReference w:id="73"/>
      </w:r>
    </w:p>
    <w:p w14:paraId="2E64C96C" w14:textId="77777777" w:rsidR="00704734" w:rsidRPr="00D23D63" w:rsidRDefault="00704734" w:rsidP="00704734">
      <w:pPr>
        <w:bidi/>
        <w:ind w:left="708"/>
        <w:jc w:val="both"/>
        <w:rPr>
          <w:rFonts w:asciiTheme="majorBidi" w:hAnsiTheme="majorBidi" w:cstheme="majorBidi"/>
          <w:rtl/>
        </w:rPr>
      </w:pPr>
    </w:p>
    <w:p w14:paraId="2E64C96D" w14:textId="77777777" w:rsidR="00D673CB" w:rsidRDefault="00D673CB" w:rsidP="00D673CB">
      <w:pPr>
        <w:bidi/>
        <w:jc w:val="both"/>
        <w:rPr>
          <w:rFonts w:asciiTheme="majorBidi" w:hAnsiTheme="majorBidi" w:cstheme="majorBidi"/>
          <w:lang w:val="fr-FR"/>
        </w:rPr>
      </w:pPr>
      <w:r w:rsidRPr="00D23D63">
        <w:rPr>
          <w:rFonts w:asciiTheme="majorBidi" w:hAnsiTheme="majorBidi" w:cstheme="majorBidi"/>
          <w:rtl/>
        </w:rPr>
        <w:t>13.     ستحتاج المراحل الإضافية لعملية إصلاح تمويل التعليم العالي إلى أن تأخذ بعين الاعتبار هذه العناصر، وتقديمها معا واتخاذ الخطوة البراغماتية التالية.</w:t>
      </w:r>
    </w:p>
    <w:p w14:paraId="2E64C96E" w14:textId="77777777" w:rsidR="001909CF" w:rsidRPr="001909CF" w:rsidRDefault="001909CF" w:rsidP="001909CF">
      <w:pPr>
        <w:bidi/>
        <w:jc w:val="both"/>
        <w:rPr>
          <w:rFonts w:asciiTheme="majorBidi" w:hAnsiTheme="majorBidi" w:cstheme="majorBidi"/>
          <w:rtl/>
          <w:lang w:val="fr-FR"/>
        </w:rPr>
      </w:pPr>
    </w:p>
    <w:p w14:paraId="2E64C96F"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المشاورات مع الفنّيّين من أصحاب المصلحة / ورشة عمل كخطوة أولى مهمة</w:t>
      </w:r>
    </w:p>
    <w:p w14:paraId="2E64C970"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 xml:space="preserve">14.    ينبغي أن يكون الهدف الرئيسي للخطوة المقبلة هو تحليل منهجي لنقاط القوة والضعف في نظام التمويل الحالي الذي ينبغي أن يجمع نتائج تقييم المشروع التجريبي بشأن اتفاقيات الهدف والخبرات مع الصندوق التنافسي. و هي مدخلات هامة لإجراء إصلاحات في المستقبل لتمويل التعليم العالي. و يجب اتخاذ  القرارات بشأن المشروع التجريبي المستقبلي (ولا سيما التمويل القائم على الأداء) بعد هذه الخطوة الأولى. </w:t>
      </w:r>
    </w:p>
    <w:p w14:paraId="2E64C971" w14:textId="77777777" w:rsidR="00D673CB" w:rsidRPr="00D23D63" w:rsidRDefault="001909CF" w:rsidP="001909CF">
      <w:pPr>
        <w:bidi/>
        <w:jc w:val="both"/>
        <w:rPr>
          <w:rFonts w:asciiTheme="majorBidi" w:hAnsiTheme="majorBidi"/>
          <w:rtl/>
        </w:rPr>
      </w:pPr>
      <w:r>
        <w:rPr>
          <w:rFonts w:asciiTheme="majorBidi" w:hAnsiTheme="majorBidi"/>
          <w:rtl/>
        </w:rPr>
        <w:t xml:space="preserve">   </w:t>
      </w:r>
      <w:r>
        <w:rPr>
          <w:rFonts w:asciiTheme="majorBidi" w:hAnsiTheme="majorBidi"/>
          <w:lang w:val="fr-FR"/>
        </w:rPr>
        <w:t>.15</w:t>
      </w:r>
      <w:r w:rsidR="00D673CB" w:rsidRPr="00D23D63">
        <w:rPr>
          <w:rFonts w:asciiTheme="majorBidi" w:hAnsiTheme="majorBidi" w:cstheme="majorBidi"/>
          <w:rtl/>
        </w:rPr>
        <w:t>المرحلة الأولى، يقع تمويلها من قبل مشروع التعليم العالي من أجل التشغيلية، وتكون بالتالي حدثا يستغرق يوما واحدا  يجمع بين ممثلي الوزارة / الحكومة وأصحاب المصلحة في قطاع التعليم العالي. وسيبرز الحدث ما يلي</w:t>
      </w:r>
      <w:r w:rsidR="00D673CB" w:rsidRPr="00D23D63">
        <w:rPr>
          <w:rFonts w:asciiTheme="majorBidi" w:hAnsiTheme="majorBidi"/>
          <w:rtl/>
        </w:rPr>
        <w:t>:</w:t>
      </w:r>
    </w:p>
    <w:p w14:paraId="2E64C972" w14:textId="77777777" w:rsidR="00D673CB" w:rsidRPr="00D23D63" w:rsidRDefault="00D673CB" w:rsidP="00D673CB">
      <w:pPr>
        <w:bidi/>
        <w:jc w:val="both"/>
        <w:rPr>
          <w:rFonts w:asciiTheme="majorBidi" w:hAnsiTheme="majorBidi" w:cstheme="majorBidi"/>
          <w:rtl/>
        </w:rPr>
      </w:pPr>
      <w:r w:rsidRPr="00D23D63">
        <w:rPr>
          <w:rFonts w:asciiTheme="majorBidi" w:hAnsiTheme="majorBidi"/>
          <w:rtl/>
        </w:rPr>
        <w:t xml:space="preserve">     ● </w:t>
      </w:r>
      <w:r w:rsidRPr="00D23D63">
        <w:rPr>
          <w:rFonts w:asciiTheme="majorBidi" w:hAnsiTheme="majorBidi" w:cstheme="majorBidi"/>
          <w:rtl/>
        </w:rPr>
        <w:t>مناقشة معتدلة: ماذا نعني "بنموذج التمويل الجيد" في السياق التونسي؟ بناء على عرض عام حول المعايير المحتملة لتقييم نماذج التمويل (عن طريق خبير تمويل أوروبي / دولي في مجال التعليم العالي)، وستؤدّي المناقشة المعتدلة إلى استنتاجات مشتركة لمعايير تتماشى مع الخبرة الدولية وتتناسب مع السياق التونسي. و سيوفر بيان صادر عن الوزارة  حول الأهداف ذات الصلة التي يحتمل أن تكون مدعومة من خلال نموذج التمويل مدخلا هاما</w:t>
      </w:r>
      <w:r w:rsidRPr="00D23D63">
        <w:rPr>
          <w:rFonts w:asciiTheme="majorBidi" w:hAnsiTheme="majorBidi"/>
          <w:rtl/>
        </w:rPr>
        <w:t>.</w:t>
      </w:r>
    </w:p>
    <w:p w14:paraId="2E64C973" w14:textId="77777777" w:rsidR="00D673CB" w:rsidRPr="00D23D63" w:rsidRDefault="00D673CB" w:rsidP="00D673CB">
      <w:pPr>
        <w:bidi/>
        <w:jc w:val="both"/>
        <w:rPr>
          <w:rFonts w:asciiTheme="majorBidi" w:hAnsiTheme="majorBidi" w:cstheme="majorBidi"/>
          <w:rtl/>
        </w:rPr>
      </w:pPr>
      <w:r w:rsidRPr="00D23D63">
        <w:rPr>
          <w:rFonts w:asciiTheme="majorBidi" w:hAnsiTheme="majorBidi"/>
          <w:rtl/>
        </w:rPr>
        <w:t xml:space="preserve">     ● </w:t>
      </w:r>
      <w:r w:rsidRPr="00D23D63">
        <w:rPr>
          <w:rFonts w:asciiTheme="majorBidi" w:hAnsiTheme="majorBidi" w:cstheme="majorBidi"/>
          <w:rtl/>
        </w:rPr>
        <w:t>تقديم التجارب مع مكونات التمويل القائمة و مع التقرير المتعلق بالمشروع التجريبي بشأن اتفاقيات الهدف (عروض قصيرة من وجهات نظر مختلفة). النقاش حول نقاط القوة والضعف من وجهة نظر المشاركين. وينبغي أن تكون النتيجة لمحة عامة وتقييم للنظام الحالي</w:t>
      </w:r>
      <w:r w:rsidRPr="00D23D63">
        <w:rPr>
          <w:rFonts w:asciiTheme="majorBidi" w:hAnsiTheme="majorBidi"/>
          <w:rtl/>
        </w:rPr>
        <w:t>.</w:t>
      </w:r>
    </w:p>
    <w:p w14:paraId="2E64C974" w14:textId="77777777" w:rsidR="00D673CB" w:rsidRPr="00D23D63" w:rsidRDefault="00D673CB" w:rsidP="00D673CB">
      <w:pPr>
        <w:bidi/>
        <w:jc w:val="both"/>
        <w:rPr>
          <w:rFonts w:asciiTheme="majorBidi" w:hAnsiTheme="majorBidi" w:cstheme="majorBidi"/>
          <w:rtl/>
        </w:rPr>
      </w:pPr>
      <w:r w:rsidRPr="00D23D63">
        <w:rPr>
          <w:rFonts w:asciiTheme="majorBidi" w:hAnsiTheme="majorBidi"/>
          <w:rtl/>
        </w:rPr>
        <w:t xml:space="preserve">    ●</w:t>
      </w:r>
      <w:r w:rsidRPr="00D23D63">
        <w:rPr>
          <w:rFonts w:asciiTheme="majorBidi" w:hAnsiTheme="majorBidi" w:cstheme="majorBidi"/>
          <w:rtl/>
        </w:rPr>
        <w:t>اتجاهات لتطورات إضافيّة ( "مواصلة تطوير نموذج التمويل ينبغي أن يؤدي إلى ...") هذا ما سيستخلص من مناقشات ورشة العمل</w:t>
      </w:r>
      <w:r w:rsidRPr="00D23D63">
        <w:rPr>
          <w:rFonts w:asciiTheme="majorBidi" w:hAnsiTheme="majorBidi"/>
          <w:rtl/>
        </w:rPr>
        <w:t>.</w:t>
      </w:r>
    </w:p>
    <w:p w14:paraId="2E64C975"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       مناقشة الخطوات القادمة (تستعمل كمدخل لقرار الوزارة) يتبعها بيان للوزارة.</w:t>
      </w:r>
    </w:p>
    <w:p w14:paraId="2E64C976" w14:textId="77777777" w:rsidR="00D673CB" w:rsidRDefault="00D673CB" w:rsidP="00D673CB">
      <w:pPr>
        <w:bidi/>
        <w:jc w:val="both"/>
        <w:rPr>
          <w:rFonts w:asciiTheme="majorBidi" w:hAnsiTheme="majorBidi" w:cstheme="majorBidi"/>
          <w:rtl/>
        </w:rPr>
      </w:pPr>
      <w:r w:rsidRPr="00D23D63">
        <w:rPr>
          <w:rFonts w:asciiTheme="majorBidi" w:hAnsiTheme="majorBidi" w:cstheme="majorBidi"/>
          <w:rtl/>
        </w:rPr>
        <w:t>16.    وبعد تحليل نقاط القوة والضعف للنموذج الحالي لتمويل التعليم العالي ولمعايير نموذج التمويل الجديد الملائم لدعم الأهداف الاستراتيجية للقطاع، سيتم وضع نموذج تمويل جديد. و ستتم مرافقة هذه العملية من خلال مشاورات وثيقة مع الوزارة والجامعات (والهيئات الأخرى). و  بعد ذلك سيتم اختبار هذا النموذج في إطار مشروع تجريبي (لمزيد من التفاصيل انظر الملحق 5ب).</w:t>
      </w:r>
    </w:p>
    <w:p w14:paraId="2E64C977" w14:textId="77777777" w:rsidR="00704734" w:rsidRPr="00D23D63" w:rsidRDefault="00704734" w:rsidP="00704734">
      <w:pPr>
        <w:bidi/>
        <w:jc w:val="both"/>
        <w:rPr>
          <w:rFonts w:asciiTheme="majorBidi" w:hAnsiTheme="majorBidi" w:cstheme="majorBidi"/>
          <w:rtl/>
        </w:rPr>
      </w:pPr>
    </w:p>
    <w:p w14:paraId="2E64C978"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ترتيبات التنفيذ</w:t>
      </w:r>
    </w:p>
    <w:p w14:paraId="2E64C979" w14:textId="77777777" w:rsidR="00D673CB" w:rsidRPr="00D23D63" w:rsidRDefault="00D673CB" w:rsidP="00D673CB">
      <w:pPr>
        <w:bidi/>
        <w:jc w:val="both"/>
        <w:rPr>
          <w:rFonts w:asciiTheme="majorBidi" w:hAnsiTheme="majorBidi" w:cstheme="majorBidi"/>
          <w:rtl/>
        </w:rPr>
      </w:pPr>
      <w:r w:rsidRPr="00D23D63">
        <w:rPr>
          <w:rFonts w:asciiTheme="majorBidi" w:hAnsiTheme="majorBidi"/>
          <w:rtl/>
        </w:rPr>
        <w:t>. 17</w:t>
      </w:r>
      <w:r w:rsidRPr="00D23D63">
        <w:rPr>
          <w:rFonts w:asciiTheme="majorBidi" w:hAnsiTheme="majorBidi" w:cstheme="majorBidi"/>
          <w:rtl/>
        </w:rPr>
        <w:t xml:space="preserve">   سيتم  تنفيذ التمويل القائم على الأداء (وضع النموذج، المشروع التجريبي، الإطلاق) من خلال مكوّن فرعيّ مخصّص  في إطار مشروع التعليم العالي من أجل التشغيلية   (</w:t>
      </w:r>
      <w:r w:rsidRPr="00D23D63">
        <w:rPr>
          <w:rFonts w:asciiTheme="majorBidi" w:hAnsiTheme="majorBidi"/>
          <w:rtl/>
        </w:rPr>
        <w:t>TEEP</w:t>
      </w:r>
      <w:r w:rsidRPr="00D23D63">
        <w:rPr>
          <w:rFonts w:asciiTheme="majorBidi" w:hAnsiTheme="majorBidi" w:cstheme="majorBidi"/>
          <w:rtl/>
        </w:rPr>
        <w:t>) ، هو المكون 2. و ستكون ترتيبات التنفيذ على النحو التالي</w:t>
      </w:r>
      <w:r w:rsidRPr="00D23D63">
        <w:rPr>
          <w:rFonts w:asciiTheme="majorBidi" w:hAnsiTheme="majorBidi"/>
          <w:rtl/>
        </w:rPr>
        <w:t>:</w:t>
      </w:r>
    </w:p>
    <w:p w14:paraId="2E64C97A"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 المساعدة الفنية: سيتم وضع نموذج التمويل القائم على الأداء (</w:t>
      </w:r>
      <w:r w:rsidRPr="00D23D63">
        <w:rPr>
          <w:rFonts w:asciiTheme="majorBidi" w:hAnsiTheme="majorBidi"/>
          <w:rtl/>
        </w:rPr>
        <w:t>PbF</w:t>
      </w:r>
      <w:r w:rsidRPr="00D23D63">
        <w:rPr>
          <w:rFonts w:asciiTheme="majorBidi" w:hAnsiTheme="majorBidi" w:cstheme="majorBidi"/>
          <w:rtl/>
        </w:rPr>
        <w:t>)، بما في ذلك مشروع العقد والمبادئ التوجيهية / الإجراءات التي تتناسب مع الوضع التونسي من خلال المشاورات القطاعية التي تضمّ وزارة التعليم العالي و البحث العلمي والجامعات ، و عند الحاجة وزارة المالية والجهات المعنية الأخرى. وسيرافق البنك الدولي هذه العملية عن طريق تقديم الدعم الفني. و نظرا لطبيعته الخاصة، فإنّ هذا العمل الفني يتطلب خبرة دولية مكتسبة من خلال العمل القطاعي في البلدان الأخرى المتوسطة الدخل</w:t>
      </w:r>
      <w:r w:rsidRPr="00D23D63">
        <w:rPr>
          <w:rFonts w:asciiTheme="majorBidi" w:hAnsiTheme="majorBidi"/>
          <w:rtl/>
        </w:rPr>
        <w:t xml:space="preserve"> (MICs)</w:t>
      </w:r>
      <w:r w:rsidRPr="00D23D63">
        <w:rPr>
          <w:rFonts w:asciiTheme="majorBidi" w:hAnsiTheme="majorBidi" w:cstheme="majorBidi"/>
          <w:rtl/>
        </w:rPr>
        <w:t xml:space="preserve"> والبلدان المرتفعة الدخل (</w:t>
      </w:r>
      <w:r w:rsidRPr="00D23D63">
        <w:rPr>
          <w:rFonts w:asciiTheme="majorBidi" w:hAnsiTheme="majorBidi"/>
          <w:rtl/>
        </w:rPr>
        <w:t>HICS</w:t>
      </w:r>
      <w:r w:rsidRPr="00D23D63">
        <w:rPr>
          <w:rFonts w:asciiTheme="majorBidi" w:hAnsiTheme="majorBidi" w:cstheme="majorBidi"/>
          <w:rtl/>
        </w:rPr>
        <w:t>) ولن يكون من الصالح أن تّكلّف به إحدى شركات الاستشارات. و سيقوم البنك الدولي بتجميع فريق من الخبراء الأوروبيين و الدوليين القادرين على جلب الخبرة الدولية اللازمة الى طاولة المفاوضات.</w:t>
      </w:r>
    </w:p>
    <w:p w14:paraId="2E64C97B"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   التوظيف: سيعمل البنك الدولي على هذا المكون الفرعي مع الإدارات المعنية في وزارة التعليم العالي و البحث العلمي، و وحدة إدارة المشروع (وحدة تنفيذ المشروع) ووحدة إدارة الميزانية حسب الأهداف</w:t>
      </w:r>
      <w:r w:rsidRPr="00D23D63">
        <w:rPr>
          <w:rFonts w:asciiTheme="majorBidi" w:hAnsiTheme="majorBidi"/>
          <w:rtl/>
        </w:rPr>
        <w:t>( UGBO) </w:t>
      </w:r>
      <w:r w:rsidRPr="00D23D63">
        <w:rPr>
          <w:rFonts w:asciiTheme="majorBidi" w:hAnsiTheme="majorBidi" w:cstheme="majorBidi"/>
          <w:rtl/>
        </w:rPr>
        <w:t xml:space="preserve"> (الوحدة المسؤولة عن الإدارة القائمة على الأهداف). ومع ذلك، فقد يكون من الضروري دعم العمل من خلال استشاري متخصص على مستوى وحدة إدارة المشروع (ليس من الضروريّ أن يعمل بما يعادل دواما كاملا) بمجرد انطلاق المرحلة الرئيسية من هذا المكون الفرعي .</w:t>
      </w:r>
    </w:p>
    <w:p w14:paraId="2E64C97C" w14:textId="77777777" w:rsidR="00D673CB" w:rsidRDefault="00D673CB" w:rsidP="00D673CB">
      <w:pPr>
        <w:bidi/>
        <w:ind w:left="708"/>
        <w:jc w:val="both"/>
        <w:rPr>
          <w:rFonts w:asciiTheme="majorBidi" w:hAnsiTheme="majorBidi" w:cstheme="majorBidi"/>
          <w:rtl/>
        </w:rPr>
      </w:pPr>
      <w:r w:rsidRPr="00D23D63">
        <w:rPr>
          <w:rFonts w:asciiTheme="majorBidi" w:hAnsiTheme="majorBidi" w:cstheme="majorBidi"/>
          <w:rtl/>
        </w:rPr>
        <w:t>•   تدفق الأموال: على الرغم من طبيعة الأموال، فإنّ التمويل القائم على الأداء في إطار القرض المخصص لمشروع التعليم العالي من أجل التشغيلية  سيبدو في المقام الأول كدعم للميزانية لفائدة الحكومة. وستكون هناك تكاليف ثانوية مرتبطة بورش عمل التمويل القائم على الأداء والاجتماعات التشاورية، و سيستخدم الجزء الرئيسي من الأموال للانتقال التدريجي لهذا النموذج، أي إلى دعم عنصر الأداء. إن التمويل القائم على الأداء، باعتباره نشاطا في إطار مشروع التعليم العالي من أجل التشغيلية، سيستعمل الحساب المخصص لهذا المشروع، و يعني ذلك أنّ الميزانية ستكون على حساب المشروع المعين قبل نقلها الى حسابات الجامعة. و سيحدد  النموذج ما إذا وقعت هذه التحويلات في ميزانية الجامعة في شكل دفوعات كاملة (و سيكون ذلك مستحسنا). كما  سيحدد النموذج أيضا أحقية النفقات التي ستمول في إطار مشروع التعليم العالي من أجل التشغيلية.</w:t>
      </w:r>
    </w:p>
    <w:p w14:paraId="2E64C97D" w14:textId="77777777" w:rsidR="00704734" w:rsidRPr="00D23D63" w:rsidRDefault="00704734" w:rsidP="00704734">
      <w:pPr>
        <w:bidi/>
        <w:ind w:left="708"/>
        <w:jc w:val="both"/>
        <w:rPr>
          <w:rFonts w:asciiTheme="majorBidi" w:hAnsiTheme="majorBidi" w:cstheme="majorBidi"/>
          <w:rtl/>
        </w:rPr>
      </w:pPr>
    </w:p>
    <w:p w14:paraId="2E64C97E" w14:textId="77777777" w:rsidR="00D673CB" w:rsidRDefault="00D673CB" w:rsidP="00D673CB">
      <w:pPr>
        <w:bidi/>
        <w:ind w:left="708"/>
        <w:jc w:val="both"/>
        <w:rPr>
          <w:rFonts w:asciiTheme="majorBidi" w:hAnsiTheme="majorBidi" w:cstheme="majorBidi"/>
          <w:rtl/>
        </w:rPr>
      </w:pPr>
      <w:r w:rsidRPr="00D23D63">
        <w:rPr>
          <w:rFonts w:asciiTheme="majorBidi" w:hAnsiTheme="majorBidi" w:cstheme="majorBidi"/>
          <w:rtl/>
        </w:rPr>
        <w:t xml:space="preserve">•   صرف الأموال للجامعات: سيكون من المستحسن بالنسبة إلى وزارة التعليم العالي إنشاء فريق–عمل للتمويل القائم على الأداء يتكون من الجهات المذكورة أعلاه (المديرين العامين المعنيّين، وحدة إدارة المشروع، وحدة إدارة الميزانية حسب الأهداف </w:t>
      </w:r>
      <w:r w:rsidRPr="00D23D63">
        <w:rPr>
          <w:rFonts w:asciiTheme="majorBidi" w:hAnsiTheme="majorBidi"/>
          <w:rtl/>
        </w:rPr>
        <w:t>UGBO)</w:t>
      </w:r>
      <w:r w:rsidRPr="00D23D63">
        <w:rPr>
          <w:rFonts w:asciiTheme="majorBidi" w:hAnsiTheme="majorBidi" w:cstheme="majorBidi"/>
          <w:rtl/>
        </w:rPr>
        <w:t>)، و مكتب الدراسات و التخطيط و البرمجة (</w:t>
      </w:r>
      <w:r w:rsidRPr="00D23D63">
        <w:rPr>
          <w:rFonts w:asciiTheme="majorBidi" w:hAnsiTheme="majorBidi"/>
          <w:rtl/>
        </w:rPr>
        <w:t xml:space="preserve"> BEPP</w:t>
      </w:r>
      <w:r w:rsidRPr="00D23D63">
        <w:rPr>
          <w:rFonts w:asciiTheme="majorBidi" w:hAnsiTheme="majorBidi" w:cstheme="majorBidi"/>
          <w:rtl/>
        </w:rPr>
        <w:t>) بهدف دعم تقارير التمويل القائم على الأداء بالبيانات). و سيكون فريق العمل مسؤولا عن التحقق من أنّ الأهداف (المعايير المنصوص عليها في اتفاق الأداء ذي الصلة بين وزارة التعليم العالي والجامعات) قد أنجزت و أنّ الأموال بعد ذلك يمكن أن تُصرف. و بالإضافة إلى فريق العمل، سيتم انتداب عون تحقّق مستقلّ، ذو خبرة كبيرة في الإدارة المالية/ التدقيق، و يتمتّع مع ذلك بالمهارات الفنيّة في مجال التعليم العالي، و ستكون مهمّته هي التأكّد من: (</w:t>
      </w:r>
      <w:r w:rsidRPr="00D23D63">
        <w:rPr>
          <w:rFonts w:asciiTheme="majorBidi" w:hAnsiTheme="majorBidi"/>
          <w:rtl/>
        </w:rPr>
        <w:t>i</w:t>
      </w:r>
      <w:r w:rsidRPr="00D23D63">
        <w:rPr>
          <w:rFonts w:asciiTheme="majorBidi" w:hAnsiTheme="majorBidi" w:cstheme="majorBidi"/>
          <w:rtl/>
        </w:rPr>
        <w:t>) تحقّق الأداء وفقا للمعايير المعمول بها؛ و (</w:t>
      </w:r>
      <w:r w:rsidRPr="00D23D63">
        <w:rPr>
          <w:rFonts w:asciiTheme="majorBidi" w:hAnsiTheme="majorBidi"/>
          <w:rtl/>
        </w:rPr>
        <w:t>ii</w:t>
      </w:r>
      <w:r w:rsidRPr="00D23D63">
        <w:rPr>
          <w:rFonts w:asciiTheme="majorBidi" w:hAnsiTheme="majorBidi" w:cstheme="majorBidi"/>
          <w:rtl/>
        </w:rPr>
        <w:t>) المبلغ الذي سيتمّ تمويله من قبل التمويل القائم على الأداء ، بما في ذلك أهلية النفقات.</w:t>
      </w:r>
    </w:p>
    <w:p w14:paraId="2E64C97F" w14:textId="77777777" w:rsidR="00704734" w:rsidRDefault="00704734" w:rsidP="00704734">
      <w:pPr>
        <w:bidi/>
        <w:ind w:left="708"/>
        <w:jc w:val="both"/>
        <w:rPr>
          <w:rFonts w:asciiTheme="majorBidi" w:hAnsiTheme="majorBidi" w:cstheme="majorBidi"/>
          <w:rtl/>
        </w:rPr>
      </w:pPr>
    </w:p>
    <w:p w14:paraId="2E64C980" w14:textId="77777777" w:rsidR="00704734" w:rsidRPr="00D23D63" w:rsidRDefault="00704734" w:rsidP="00704734">
      <w:pPr>
        <w:bidi/>
        <w:ind w:left="708"/>
        <w:jc w:val="both"/>
        <w:rPr>
          <w:rFonts w:asciiTheme="majorBidi" w:hAnsiTheme="majorBidi" w:cstheme="majorBidi"/>
          <w:rtl/>
        </w:rPr>
      </w:pPr>
    </w:p>
    <w:p w14:paraId="2E64C981" w14:textId="77777777" w:rsidR="00D673CB" w:rsidRPr="001909CF" w:rsidRDefault="00D673CB" w:rsidP="00D673CB">
      <w:pPr>
        <w:bidi/>
        <w:jc w:val="both"/>
        <w:rPr>
          <w:rFonts w:asciiTheme="majorBidi" w:hAnsiTheme="majorBidi" w:cstheme="majorBidi"/>
          <w:rtl/>
          <w:lang w:val="fr-FR"/>
        </w:rPr>
      </w:pPr>
      <w:r w:rsidRPr="00D23D63">
        <w:rPr>
          <w:rFonts w:asciiTheme="majorBidi" w:hAnsiTheme="majorBidi" w:cstheme="majorBidi"/>
          <w:rtl/>
        </w:rPr>
        <w:t>18.  للاطلاع على ترتيبات التنفيذ، انظر الشكل 5.2.</w:t>
      </w:r>
    </w:p>
    <w:p w14:paraId="2E64C982"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الشكل 5.2: التمويل القائم على الأداء (</w:t>
      </w:r>
      <w:r w:rsidRPr="00D23D63">
        <w:rPr>
          <w:rFonts w:asciiTheme="majorBidi" w:hAnsiTheme="majorBidi"/>
          <w:b/>
          <w:bCs/>
          <w:rtl/>
        </w:rPr>
        <w:t>PDF</w:t>
      </w:r>
      <w:r w:rsidRPr="00D23D63">
        <w:rPr>
          <w:rFonts w:asciiTheme="majorBidi" w:hAnsiTheme="majorBidi" w:cstheme="majorBidi"/>
          <w:b/>
          <w:bCs/>
          <w:rtl/>
        </w:rPr>
        <w:t>) في تونس - نظرة عامة على ترتيبات التنفيذ</w:t>
      </w:r>
    </w:p>
    <w:p w14:paraId="2E64C983" w14:textId="77777777" w:rsidR="004E281C" w:rsidRPr="00D23D63" w:rsidRDefault="004E281C" w:rsidP="004E281C">
      <w:pPr>
        <w:bidi/>
        <w:jc w:val="both"/>
        <w:rPr>
          <w:rFonts w:asciiTheme="majorBidi" w:hAnsiTheme="majorBidi" w:cstheme="majorBidi"/>
          <w:b/>
          <w:bCs/>
          <w:rtl/>
        </w:rPr>
      </w:pPr>
      <w:r w:rsidRPr="00D23D63">
        <w:rPr>
          <w:rFonts w:asciiTheme="majorBidi" w:hAnsiTheme="majorBidi" w:cstheme="majorBidi"/>
          <w:b/>
          <w:bCs/>
          <w:noProof/>
          <w:lang w:val="en-US" w:eastAsia="en-US" w:bidi="ar-SA"/>
        </w:rPr>
        <w:drawing>
          <wp:inline distT="0" distB="0" distL="0" distR="0" wp14:anchorId="2E64CF3C" wp14:editId="2E64CF3D">
            <wp:extent cx="5762625" cy="3381375"/>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762625" cy="3381375"/>
                    </a:xfrm>
                    <a:prstGeom prst="rect">
                      <a:avLst/>
                    </a:prstGeom>
                    <a:noFill/>
                    <a:ln w="9525">
                      <a:noFill/>
                      <a:miter lim="800000"/>
                      <a:headEnd/>
                      <a:tailEnd/>
                    </a:ln>
                  </pic:spPr>
                </pic:pic>
              </a:graphicData>
            </a:graphic>
          </wp:inline>
        </w:drawing>
      </w:r>
    </w:p>
    <w:p w14:paraId="2E64C984" w14:textId="77777777" w:rsidR="00D673CB" w:rsidRPr="00D23D63" w:rsidRDefault="00D673CB" w:rsidP="00D673CB">
      <w:pPr>
        <w:bidi/>
        <w:jc w:val="both"/>
        <w:rPr>
          <w:rFonts w:asciiTheme="majorBidi" w:hAnsiTheme="majorBidi" w:cstheme="majorBidi"/>
          <w:b/>
          <w:bCs/>
          <w:color w:val="385623" w:themeColor="accent6" w:themeShade="80"/>
          <w:rtl/>
        </w:rPr>
      </w:pPr>
    </w:p>
    <w:p w14:paraId="2E64C985" w14:textId="77777777" w:rsidR="004E281C" w:rsidRPr="00D23D63" w:rsidRDefault="004E281C" w:rsidP="004E281C">
      <w:pPr>
        <w:bidi/>
        <w:jc w:val="both"/>
        <w:rPr>
          <w:rFonts w:asciiTheme="majorBidi" w:hAnsiTheme="majorBidi" w:cstheme="majorBidi"/>
          <w:b/>
          <w:bCs/>
          <w:color w:val="385623" w:themeColor="accent6" w:themeShade="80"/>
          <w:rtl/>
        </w:rPr>
      </w:pPr>
    </w:p>
    <w:p w14:paraId="2E64C986" w14:textId="77777777" w:rsidR="004E281C" w:rsidRPr="00D23D63" w:rsidRDefault="004E281C" w:rsidP="004E281C">
      <w:pPr>
        <w:bidi/>
        <w:jc w:val="both"/>
        <w:rPr>
          <w:rFonts w:asciiTheme="majorBidi" w:hAnsiTheme="majorBidi" w:cstheme="majorBidi"/>
          <w:b/>
          <w:bCs/>
          <w:color w:val="385623" w:themeColor="accent6" w:themeShade="80"/>
          <w:rtl/>
        </w:rPr>
      </w:pPr>
    </w:p>
    <w:p w14:paraId="2E64C987" w14:textId="77777777" w:rsidR="004E281C" w:rsidRPr="00D23D63" w:rsidRDefault="004E281C" w:rsidP="004E281C">
      <w:pPr>
        <w:bidi/>
        <w:jc w:val="both"/>
        <w:rPr>
          <w:rFonts w:asciiTheme="majorBidi" w:hAnsiTheme="majorBidi" w:cstheme="majorBidi"/>
          <w:b/>
          <w:bCs/>
          <w:color w:val="385623" w:themeColor="accent6" w:themeShade="80"/>
          <w:rtl/>
        </w:rPr>
      </w:pPr>
    </w:p>
    <w:p w14:paraId="2E64C988" w14:textId="77777777" w:rsidR="00D23D63" w:rsidRPr="00D23D63" w:rsidRDefault="00D23D63" w:rsidP="00D23D63">
      <w:pPr>
        <w:bidi/>
        <w:jc w:val="both"/>
        <w:rPr>
          <w:rFonts w:asciiTheme="majorBidi" w:hAnsiTheme="majorBidi" w:cstheme="majorBidi"/>
          <w:b/>
          <w:bCs/>
          <w:color w:val="385623" w:themeColor="accent6" w:themeShade="80"/>
          <w:rtl/>
        </w:rPr>
      </w:pPr>
    </w:p>
    <w:p w14:paraId="2E64C989" w14:textId="77777777" w:rsidR="00D673CB" w:rsidRPr="00D23D63" w:rsidRDefault="00D673CB" w:rsidP="00D673CB">
      <w:pPr>
        <w:bidi/>
        <w:jc w:val="center"/>
        <w:rPr>
          <w:rFonts w:asciiTheme="majorBidi" w:hAnsiTheme="majorBidi" w:cstheme="majorBidi"/>
          <w:b/>
          <w:bCs/>
          <w:rtl/>
        </w:rPr>
      </w:pPr>
      <w:r w:rsidRPr="00D23D63">
        <w:rPr>
          <w:rFonts w:asciiTheme="majorBidi" w:hAnsiTheme="majorBidi" w:cstheme="majorBidi"/>
          <w:b/>
          <w:bCs/>
          <w:rtl/>
        </w:rPr>
        <w:t xml:space="preserve">الملحق 5 أ: مثال لاتفاقية هيكل الأداء </w:t>
      </w:r>
      <w:r w:rsidRPr="00D23D63">
        <w:rPr>
          <w:rStyle w:val="FootnoteReference"/>
          <w:rFonts w:asciiTheme="majorBidi" w:eastAsia="Calibri" w:hAnsiTheme="majorBidi" w:cstheme="majorBidi"/>
          <w:b/>
          <w:bCs/>
        </w:rPr>
        <w:footnoteReference w:id="74"/>
      </w:r>
    </w:p>
    <w:p w14:paraId="2E64C98A" w14:textId="77777777" w:rsidR="00D673CB" w:rsidRPr="00D23D63" w:rsidRDefault="00D673CB" w:rsidP="00D673CB">
      <w:pPr>
        <w:bidi/>
        <w:jc w:val="center"/>
        <w:rPr>
          <w:rFonts w:asciiTheme="majorBidi" w:hAnsiTheme="majorBidi" w:cstheme="majorBidi"/>
          <w:b/>
          <w:bCs/>
          <w:rtl/>
        </w:rPr>
      </w:pPr>
      <w:r w:rsidRPr="00D23D63">
        <w:rPr>
          <w:rFonts w:asciiTheme="majorBidi" w:hAnsiTheme="majorBidi" w:cstheme="majorBidi"/>
          <w:b/>
          <w:bCs/>
          <w:rtl/>
        </w:rPr>
        <w:t>مشروع التعليم العالي من أجل  التشغيلية في تونس</w:t>
      </w:r>
    </w:p>
    <w:p w14:paraId="2E64C98B"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عقد أداء بين الجامعة × و وزارة التعليم العالي و البحث العلمي (</w:t>
      </w:r>
      <w:r w:rsidRPr="00D23D63">
        <w:rPr>
          <w:rFonts w:asciiTheme="majorBidi" w:hAnsiTheme="majorBidi"/>
          <w:b/>
          <w:bCs/>
          <w:rtl/>
        </w:rPr>
        <w:t>X</w:t>
      </w:r>
      <w:r w:rsidRPr="00D23D63">
        <w:rPr>
          <w:rFonts w:asciiTheme="majorBidi" w:hAnsiTheme="majorBidi" w:cstheme="majorBidi"/>
          <w:b/>
          <w:bCs/>
          <w:rtl/>
        </w:rPr>
        <w:t xml:space="preserve"> 201 - </w:t>
      </w:r>
      <w:r w:rsidRPr="00D23D63">
        <w:rPr>
          <w:rFonts w:asciiTheme="majorBidi" w:hAnsiTheme="majorBidi"/>
          <w:b/>
          <w:bCs/>
          <w:rtl/>
        </w:rPr>
        <w:t xml:space="preserve"> 20 YZ</w:t>
      </w:r>
      <w:r w:rsidRPr="00D23D63">
        <w:rPr>
          <w:rFonts w:asciiTheme="majorBidi" w:hAnsiTheme="majorBidi" w:cstheme="majorBidi"/>
          <w:b/>
          <w:bCs/>
          <w:rtl/>
        </w:rPr>
        <w:t>)</w:t>
      </w:r>
    </w:p>
    <w:p w14:paraId="2E64C98C" w14:textId="77777777" w:rsidR="00D673CB" w:rsidRPr="00D23D63" w:rsidRDefault="00D673CB" w:rsidP="00C06189">
      <w:pPr>
        <w:pStyle w:val="ListParagraph"/>
        <w:widowControl/>
        <w:numPr>
          <w:ilvl w:val="0"/>
          <w:numId w:val="17"/>
        </w:numPr>
        <w:bidi/>
        <w:spacing w:after="200" w:line="276" w:lineRule="auto"/>
        <w:contextualSpacing/>
        <w:jc w:val="both"/>
        <w:rPr>
          <w:rFonts w:asciiTheme="majorBidi" w:hAnsiTheme="majorBidi"/>
          <w:b/>
          <w:bCs/>
          <w:rtl/>
        </w:rPr>
      </w:pPr>
      <w:r w:rsidRPr="00D23D63">
        <w:rPr>
          <w:rFonts w:asciiTheme="majorBidi" w:hAnsiTheme="majorBidi" w:cstheme="majorBidi"/>
          <w:b/>
          <w:bCs/>
          <w:rtl/>
        </w:rPr>
        <w:t>تمهيد</w:t>
      </w:r>
    </w:p>
    <w:p w14:paraId="2E64C98D"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 xml:space="preserve">يهدف عقد الأداء إلى بعث "الحياة" في الأهداف الوطنية لقطاع التعليم العالي التونسي من خلال تحفيز الجامعات على الانخراط في هذه الأهداف. ولكنّه في الوقت نفسه يرغب في تحفيز التخطيط الاستراتيجي المؤسسي ووضع ملامح الجامعة. وهذا يعني أن العقود تلعب دورا تنسيقيا في الاستراتيجيات الوطنية والمؤسسية. و يتمّ ذلك من خلال ربط "قطب الابتكار" المالي </w:t>
      </w:r>
      <w:r w:rsidRPr="00D23D63">
        <w:rPr>
          <w:rStyle w:val="FootnoteReference"/>
          <w:rFonts w:asciiTheme="majorBidi" w:eastAsia="Calibri" w:hAnsiTheme="majorBidi" w:cstheme="majorBidi"/>
          <w:rtl/>
        </w:rPr>
        <w:footnoteReference w:id="75"/>
      </w:r>
      <w:r w:rsidRPr="00D23D63">
        <w:rPr>
          <w:rFonts w:asciiTheme="majorBidi" w:hAnsiTheme="majorBidi" w:cstheme="majorBidi"/>
          <w:rtl/>
        </w:rPr>
        <w:t xml:space="preserve"> بالأهداف. و سيقوم العقد بتحويل الأهداف إلى غايات واضحة و قابلة للسيطرة / القياس. و يجب أن يشجّع عقد الأداء على الحوار بين الوزارة والجامعات على مستوى الأهداف و المخرجات /النتائج، مضيفا عنصر الأداء إلى التمويل[...] التقليدي ، وأن يضفي الشرعية على تخصيص الموارد العامة من خلال الشفافية في معايير التمويل</w:t>
      </w:r>
      <w:r w:rsidRPr="00D23D63">
        <w:rPr>
          <w:rFonts w:asciiTheme="majorBidi" w:hAnsiTheme="majorBidi"/>
          <w:rtl/>
        </w:rPr>
        <w:t>.</w:t>
      </w:r>
    </w:p>
    <w:p w14:paraId="2E64C98E"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و تشارك الجامعة [</w:t>
      </w:r>
      <w:r w:rsidRPr="00D23D63">
        <w:rPr>
          <w:rFonts w:asciiTheme="majorBidi" w:hAnsiTheme="majorBidi"/>
          <w:rtl/>
        </w:rPr>
        <w:t>X</w:t>
      </w:r>
      <w:r w:rsidRPr="00D23D63">
        <w:rPr>
          <w:rFonts w:asciiTheme="majorBidi" w:hAnsiTheme="majorBidi" w:cstheme="majorBidi"/>
          <w:rtl/>
        </w:rPr>
        <w:t>] وزارة التعليم العالي و البحث العلمي هذا الفهم لعقود الأداء وستساهم في تحقيق هذه الأهداف.</w:t>
      </w:r>
    </w:p>
    <w:p w14:paraId="2E64C98F" w14:textId="77777777" w:rsidR="00D673CB" w:rsidRPr="00D23D63" w:rsidRDefault="00D673CB" w:rsidP="00C06189">
      <w:pPr>
        <w:pStyle w:val="ListParagraph"/>
        <w:widowControl/>
        <w:numPr>
          <w:ilvl w:val="0"/>
          <w:numId w:val="17"/>
        </w:numPr>
        <w:bidi/>
        <w:spacing w:after="200" w:line="276" w:lineRule="auto"/>
        <w:contextualSpacing/>
        <w:jc w:val="both"/>
        <w:rPr>
          <w:rFonts w:asciiTheme="majorBidi" w:hAnsiTheme="majorBidi"/>
          <w:b/>
          <w:bCs/>
          <w:rtl/>
        </w:rPr>
      </w:pPr>
      <w:r w:rsidRPr="00D23D63">
        <w:rPr>
          <w:rFonts w:asciiTheme="majorBidi" w:hAnsiTheme="majorBidi" w:cstheme="majorBidi"/>
          <w:b/>
          <w:bCs/>
          <w:rtl/>
        </w:rPr>
        <w:t>الأهداف الوطنية في مجال التعليم العالي التونسي</w:t>
      </w:r>
    </w:p>
    <w:p w14:paraId="2E64C990"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 xml:space="preserve">في الفترة </w:t>
      </w:r>
      <w:r w:rsidRPr="00D23D63">
        <w:rPr>
          <w:rFonts w:asciiTheme="majorBidi" w:hAnsiTheme="majorBidi"/>
          <w:rtl/>
        </w:rPr>
        <w:t>X</w:t>
      </w:r>
      <w:r w:rsidRPr="00D23D63">
        <w:rPr>
          <w:rFonts w:asciiTheme="majorBidi" w:hAnsiTheme="majorBidi" w:cstheme="majorBidi"/>
          <w:rtl/>
        </w:rPr>
        <w:t xml:space="preserve"> 201</w:t>
      </w:r>
      <w:r w:rsidRPr="00D23D63">
        <w:rPr>
          <w:rFonts w:asciiTheme="majorBidi" w:hAnsiTheme="majorBidi"/>
          <w:rtl/>
        </w:rPr>
        <w:t xml:space="preserve"> 20YZ - </w:t>
      </w:r>
      <w:r w:rsidRPr="00D23D63">
        <w:rPr>
          <w:rFonts w:asciiTheme="majorBidi" w:hAnsiTheme="majorBidi" w:cstheme="majorBidi"/>
          <w:rtl/>
        </w:rPr>
        <w:t>، تشمل الأهداف والأولويات الوطنية الكبرى للحكومة التونسية في مجال عقود الأداء ما يلي</w:t>
      </w:r>
      <w:r w:rsidRPr="00D23D63">
        <w:rPr>
          <w:rFonts w:asciiTheme="majorBidi" w:hAnsiTheme="majorBidi"/>
          <w:rtl/>
        </w:rPr>
        <w:t>:</w:t>
      </w:r>
      <w:r w:rsidRPr="00D23D63">
        <w:rPr>
          <w:rFonts w:asciiTheme="majorBidi" w:hAnsiTheme="majorBidi" w:cstheme="majorBidi"/>
          <w:rtl/>
        </w:rPr>
        <w:t xml:space="preserve"> </w:t>
      </w:r>
      <w:r w:rsidRPr="00D23D63">
        <w:rPr>
          <w:rFonts w:asciiTheme="majorBidi" w:hAnsiTheme="majorBidi"/>
          <w:rtl/>
        </w:rPr>
        <w:t xml:space="preserve"> [XXX]</w:t>
      </w:r>
      <w:r w:rsidRPr="00D23D63">
        <w:rPr>
          <w:rFonts w:asciiTheme="majorBidi" w:hAnsiTheme="majorBidi" w:cstheme="majorBidi"/>
          <w:rtl/>
        </w:rPr>
        <w:t xml:space="preserve"> </w:t>
      </w:r>
    </w:p>
    <w:p w14:paraId="2E64C991"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تضع هذه الأهداف الحدود والإطار العام للاستراتيجيات المؤسسية في الجامعات التونسية. و قد اتفقت وزارة التعليم العالي و البحث العلمي مع جامعة</w:t>
      </w:r>
      <w:r w:rsidRPr="00D23D63">
        <w:rPr>
          <w:rFonts w:asciiTheme="majorBidi" w:hAnsiTheme="majorBidi"/>
          <w:rtl/>
        </w:rPr>
        <w:t xml:space="preserve"> [X] </w:t>
      </w:r>
      <w:r w:rsidRPr="00D23D63">
        <w:rPr>
          <w:rFonts w:asciiTheme="majorBidi" w:hAnsiTheme="majorBidi" w:cstheme="majorBidi"/>
          <w:rtl/>
        </w:rPr>
        <w:t>على تعزيز التنمية المستقلة للاستراتيجيات و مستوى الجامعة</w:t>
      </w:r>
      <w:r w:rsidRPr="00D23D63">
        <w:rPr>
          <w:rFonts w:asciiTheme="majorBidi" w:hAnsiTheme="majorBidi"/>
          <w:rtl/>
        </w:rPr>
        <w:t>[X]</w:t>
      </w:r>
      <w:r w:rsidRPr="00D23D63">
        <w:rPr>
          <w:rFonts w:asciiTheme="majorBidi" w:hAnsiTheme="majorBidi" w:cstheme="majorBidi"/>
          <w:rtl/>
        </w:rPr>
        <w:t xml:space="preserve"> </w:t>
      </w:r>
      <w:r w:rsidRPr="00D23D63">
        <w:rPr>
          <w:rFonts w:asciiTheme="majorBidi" w:hAnsiTheme="majorBidi"/>
          <w:rtl/>
        </w:rPr>
        <w:t xml:space="preserve">  .</w:t>
      </w:r>
      <w:r w:rsidRPr="00D23D63">
        <w:rPr>
          <w:rFonts w:asciiTheme="majorBidi" w:hAnsiTheme="majorBidi" w:cstheme="majorBidi"/>
          <w:rtl/>
        </w:rPr>
        <w:t xml:space="preserve"> و ستترك الحدود التي وضعتها الأولويات الوطنية ما يكفي من حرية التصرف لتحديد أهداف الجامعة بشكل مستقلّ</w:t>
      </w:r>
      <w:r w:rsidRPr="00D23D63">
        <w:rPr>
          <w:rFonts w:asciiTheme="majorBidi" w:hAnsiTheme="majorBidi"/>
          <w:rtl/>
        </w:rPr>
        <w:t>.</w:t>
      </w:r>
    </w:p>
    <w:p w14:paraId="2E64C992"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و لا يمكن لكل جامعة أن تسهم بنفس الدرجة في مجالات الأهداف المختلفة. و اعتمادا على نقاط قوة واستراتيجيات الجامعة [</w:t>
      </w:r>
      <w:r w:rsidRPr="00D23D63">
        <w:rPr>
          <w:rFonts w:asciiTheme="majorBidi" w:hAnsiTheme="majorBidi"/>
          <w:rtl/>
        </w:rPr>
        <w:t>X</w:t>
      </w:r>
      <w:r w:rsidRPr="00D23D63">
        <w:rPr>
          <w:rFonts w:asciiTheme="majorBidi" w:hAnsiTheme="majorBidi" w:cstheme="majorBidi"/>
          <w:rtl/>
        </w:rPr>
        <w:t>]، فإنّها ينبغي أن تعطي الأولويّة للأهداف الوطنية، ناهيك عن الأهداف التي تريد التركيز عليها، وإذا لزم الأمر إضافة أهداف محددة ذات صلة بالمستوى المؤسسي.</w:t>
      </w:r>
    </w:p>
    <w:p w14:paraId="2E64C993" w14:textId="77777777" w:rsidR="00D673CB" w:rsidRPr="00D23D63" w:rsidRDefault="00D673CB" w:rsidP="00C06189">
      <w:pPr>
        <w:pStyle w:val="ListParagraph"/>
        <w:widowControl/>
        <w:numPr>
          <w:ilvl w:val="0"/>
          <w:numId w:val="17"/>
        </w:numPr>
        <w:bidi/>
        <w:spacing w:after="200" w:line="276" w:lineRule="auto"/>
        <w:contextualSpacing/>
        <w:jc w:val="both"/>
        <w:rPr>
          <w:rFonts w:asciiTheme="majorBidi" w:hAnsiTheme="majorBidi" w:cstheme="majorBidi"/>
          <w:b/>
          <w:bCs/>
          <w:rtl/>
        </w:rPr>
      </w:pPr>
      <w:r w:rsidRPr="00D23D63">
        <w:rPr>
          <w:rFonts w:asciiTheme="majorBidi" w:hAnsiTheme="majorBidi" w:cstheme="majorBidi"/>
          <w:b/>
          <w:bCs/>
          <w:rtl/>
        </w:rPr>
        <w:t>مستوى الجامعة</w:t>
      </w:r>
    </w:p>
    <w:p w14:paraId="2E64C994"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 xml:space="preserve">في الفترة </w:t>
      </w:r>
      <w:r w:rsidRPr="00D23D63">
        <w:rPr>
          <w:rFonts w:asciiTheme="majorBidi" w:hAnsiTheme="majorBidi"/>
          <w:rtl/>
        </w:rPr>
        <w:t>X</w:t>
      </w:r>
      <w:r w:rsidRPr="00D23D63">
        <w:rPr>
          <w:rFonts w:asciiTheme="majorBidi" w:hAnsiTheme="majorBidi" w:cstheme="majorBidi"/>
          <w:rtl/>
        </w:rPr>
        <w:t xml:space="preserve"> 201</w:t>
      </w:r>
      <w:r w:rsidRPr="00D23D63">
        <w:rPr>
          <w:rFonts w:asciiTheme="majorBidi" w:hAnsiTheme="majorBidi"/>
          <w:rtl/>
        </w:rPr>
        <w:t xml:space="preserve"> 20YZ - </w:t>
      </w:r>
      <w:r w:rsidRPr="00D23D63">
        <w:rPr>
          <w:rFonts w:asciiTheme="majorBidi" w:hAnsiTheme="majorBidi" w:cstheme="majorBidi"/>
          <w:rtl/>
        </w:rPr>
        <w:t>، تشمل الأهداف والأولويات الرئيسيّة للجامعة [</w:t>
      </w:r>
      <w:r w:rsidRPr="00D23D63">
        <w:rPr>
          <w:rFonts w:asciiTheme="majorBidi" w:hAnsiTheme="majorBidi"/>
          <w:rtl/>
        </w:rPr>
        <w:t>X</w:t>
      </w:r>
      <w:r w:rsidRPr="00D23D63">
        <w:rPr>
          <w:rFonts w:asciiTheme="majorBidi" w:hAnsiTheme="majorBidi" w:cstheme="majorBidi"/>
          <w:rtl/>
        </w:rPr>
        <w:t>] وفقا للتطور المحدّد للمستوى ما يلي: [</w:t>
      </w:r>
      <w:r w:rsidRPr="00D23D63">
        <w:rPr>
          <w:rFonts w:asciiTheme="majorBidi" w:hAnsiTheme="majorBidi"/>
          <w:rtl/>
        </w:rPr>
        <w:t>XXX</w:t>
      </w:r>
      <w:r w:rsidRPr="00D23D63">
        <w:rPr>
          <w:rFonts w:asciiTheme="majorBidi" w:hAnsiTheme="majorBidi" w:cstheme="majorBidi"/>
          <w:rtl/>
        </w:rPr>
        <w:t>]</w:t>
      </w:r>
    </w:p>
    <w:p w14:paraId="2E64C995" w14:textId="77777777" w:rsidR="00D673CB" w:rsidRPr="00D23D63" w:rsidRDefault="00D673CB" w:rsidP="00C06189">
      <w:pPr>
        <w:pStyle w:val="ListParagraph"/>
        <w:widowControl/>
        <w:numPr>
          <w:ilvl w:val="0"/>
          <w:numId w:val="17"/>
        </w:numPr>
        <w:bidi/>
        <w:spacing w:after="200" w:line="276" w:lineRule="auto"/>
        <w:contextualSpacing/>
        <w:jc w:val="both"/>
        <w:rPr>
          <w:rFonts w:asciiTheme="majorBidi" w:hAnsiTheme="majorBidi" w:cstheme="majorBidi"/>
          <w:b/>
          <w:bCs/>
          <w:rtl/>
        </w:rPr>
      </w:pPr>
      <w:r w:rsidRPr="00D23D63">
        <w:rPr>
          <w:rFonts w:asciiTheme="majorBidi" w:hAnsiTheme="majorBidi" w:cstheme="majorBidi"/>
          <w:b/>
          <w:bCs/>
          <w:rtl/>
        </w:rPr>
        <w:t xml:space="preserve">تحديد أولويات الأهداف من قبل الجامعة </w:t>
      </w:r>
      <w:r w:rsidRPr="00D23D63">
        <w:rPr>
          <w:rFonts w:asciiTheme="majorBidi" w:hAnsiTheme="majorBidi"/>
          <w:b/>
          <w:bCs/>
          <w:rtl/>
        </w:rPr>
        <w:t>X</w:t>
      </w:r>
    </w:p>
    <w:p w14:paraId="2E64C996"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استنادا إلى الاستراتيجية المؤسسية، يتمّ إيلاء الأولويّة للأهداف الوطنية (وإذا كانت ذات صلة بالأهداف المتوافقة مع  الملامح الإضافيّة) على النحو التالي:</w:t>
      </w:r>
    </w:p>
    <w:tbl>
      <w:tblPr>
        <w:tblStyle w:val="TableGrid"/>
        <w:bidiVisual/>
        <w:tblW w:w="0" w:type="auto"/>
        <w:tblLook w:val="04A0" w:firstRow="1" w:lastRow="0" w:firstColumn="1" w:lastColumn="0" w:noHBand="0" w:noVBand="1"/>
      </w:tblPr>
      <w:tblGrid>
        <w:gridCol w:w="3019"/>
        <w:gridCol w:w="3021"/>
        <w:gridCol w:w="3022"/>
      </w:tblGrid>
      <w:tr w:rsidR="00D673CB" w:rsidRPr="00D23D63" w14:paraId="2E64C99A" w14:textId="77777777" w:rsidTr="00D673CB">
        <w:tc>
          <w:tcPr>
            <w:tcW w:w="3070" w:type="dxa"/>
          </w:tcPr>
          <w:p w14:paraId="2E64C997"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الأهداف</w:t>
            </w:r>
          </w:p>
        </w:tc>
        <w:tc>
          <w:tcPr>
            <w:tcW w:w="3071" w:type="dxa"/>
          </w:tcPr>
          <w:p w14:paraId="2E64C998"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درجة الأولويّة (أ- ب-ج)</w:t>
            </w:r>
          </w:p>
        </w:tc>
        <w:tc>
          <w:tcPr>
            <w:tcW w:w="3071" w:type="dxa"/>
          </w:tcPr>
          <w:p w14:paraId="2E64C999"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التفسير (حسب حالة الجامعة)</w:t>
            </w:r>
          </w:p>
        </w:tc>
      </w:tr>
      <w:tr w:rsidR="00D673CB" w:rsidRPr="00D23D63" w14:paraId="2E64C99E" w14:textId="77777777" w:rsidTr="00D673CB">
        <w:tc>
          <w:tcPr>
            <w:tcW w:w="3070" w:type="dxa"/>
          </w:tcPr>
          <w:p w14:paraId="2E64C99B" w14:textId="77777777" w:rsidR="00D673CB" w:rsidRPr="00D23D63" w:rsidRDefault="00D673CB" w:rsidP="00D673CB">
            <w:pPr>
              <w:bidi/>
              <w:jc w:val="both"/>
              <w:rPr>
                <w:rFonts w:asciiTheme="majorBidi" w:hAnsiTheme="majorBidi" w:cstheme="majorBidi"/>
                <w:b/>
                <w:bCs/>
                <w:rtl/>
              </w:rPr>
            </w:pPr>
          </w:p>
        </w:tc>
        <w:tc>
          <w:tcPr>
            <w:tcW w:w="3071" w:type="dxa"/>
          </w:tcPr>
          <w:p w14:paraId="2E64C99C" w14:textId="77777777" w:rsidR="00D673CB" w:rsidRPr="00D23D63" w:rsidRDefault="00D673CB" w:rsidP="00D673CB">
            <w:pPr>
              <w:bidi/>
              <w:jc w:val="both"/>
              <w:rPr>
                <w:rFonts w:asciiTheme="majorBidi" w:hAnsiTheme="majorBidi" w:cstheme="majorBidi"/>
                <w:b/>
                <w:bCs/>
                <w:rtl/>
              </w:rPr>
            </w:pPr>
          </w:p>
        </w:tc>
        <w:tc>
          <w:tcPr>
            <w:tcW w:w="3071" w:type="dxa"/>
          </w:tcPr>
          <w:p w14:paraId="2E64C99D" w14:textId="77777777" w:rsidR="00D673CB" w:rsidRPr="00D23D63" w:rsidRDefault="00D673CB" w:rsidP="00D673CB">
            <w:pPr>
              <w:bidi/>
              <w:jc w:val="both"/>
              <w:rPr>
                <w:rFonts w:asciiTheme="majorBidi" w:hAnsiTheme="majorBidi" w:cstheme="majorBidi"/>
                <w:b/>
                <w:bCs/>
                <w:rtl/>
              </w:rPr>
            </w:pPr>
          </w:p>
        </w:tc>
      </w:tr>
      <w:tr w:rsidR="00D673CB" w:rsidRPr="00D23D63" w14:paraId="2E64C9A2" w14:textId="77777777" w:rsidTr="00D673CB">
        <w:tc>
          <w:tcPr>
            <w:tcW w:w="3070" w:type="dxa"/>
          </w:tcPr>
          <w:p w14:paraId="2E64C99F" w14:textId="77777777" w:rsidR="00D673CB" w:rsidRPr="00D23D63" w:rsidRDefault="00D673CB" w:rsidP="00D673CB">
            <w:pPr>
              <w:bidi/>
              <w:jc w:val="both"/>
              <w:rPr>
                <w:rFonts w:asciiTheme="majorBidi" w:hAnsiTheme="majorBidi" w:cstheme="majorBidi"/>
                <w:b/>
                <w:bCs/>
                <w:rtl/>
              </w:rPr>
            </w:pPr>
          </w:p>
        </w:tc>
        <w:tc>
          <w:tcPr>
            <w:tcW w:w="3071" w:type="dxa"/>
          </w:tcPr>
          <w:p w14:paraId="2E64C9A0" w14:textId="77777777" w:rsidR="00D673CB" w:rsidRPr="00D23D63" w:rsidRDefault="00D673CB" w:rsidP="00D673CB">
            <w:pPr>
              <w:bidi/>
              <w:jc w:val="both"/>
              <w:rPr>
                <w:rFonts w:asciiTheme="majorBidi" w:hAnsiTheme="majorBidi" w:cstheme="majorBidi"/>
                <w:b/>
                <w:bCs/>
                <w:rtl/>
              </w:rPr>
            </w:pPr>
          </w:p>
        </w:tc>
        <w:tc>
          <w:tcPr>
            <w:tcW w:w="3071" w:type="dxa"/>
          </w:tcPr>
          <w:p w14:paraId="2E64C9A1" w14:textId="77777777" w:rsidR="00D673CB" w:rsidRPr="00D23D63" w:rsidRDefault="00D673CB" w:rsidP="00D673CB">
            <w:pPr>
              <w:bidi/>
              <w:jc w:val="both"/>
              <w:rPr>
                <w:rFonts w:asciiTheme="majorBidi" w:hAnsiTheme="majorBidi" w:cstheme="majorBidi"/>
                <w:b/>
                <w:bCs/>
                <w:rtl/>
              </w:rPr>
            </w:pPr>
          </w:p>
        </w:tc>
      </w:tr>
      <w:tr w:rsidR="00D673CB" w:rsidRPr="00D23D63" w14:paraId="2E64C9A6" w14:textId="77777777" w:rsidTr="00D673CB">
        <w:tc>
          <w:tcPr>
            <w:tcW w:w="3070" w:type="dxa"/>
          </w:tcPr>
          <w:p w14:paraId="2E64C9A3" w14:textId="77777777" w:rsidR="00D673CB" w:rsidRPr="00D23D63" w:rsidRDefault="00D673CB" w:rsidP="00D673CB">
            <w:pPr>
              <w:bidi/>
              <w:jc w:val="both"/>
              <w:rPr>
                <w:rFonts w:asciiTheme="majorBidi" w:hAnsiTheme="majorBidi" w:cstheme="majorBidi"/>
                <w:b/>
                <w:bCs/>
                <w:rtl/>
              </w:rPr>
            </w:pPr>
          </w:p>
        </w:tc>
        <w:tc>
          <w:tcPr>
            <w:tcW w:w="3071" w:type="dxa"/>
          </w:tcPr>
          <w:p w14:paraId="2E64C9A4" w14:textId="77777777" w:rsidR="00D673CB" w:rsidRPr="00D23D63" w:rsidRDefault="00D673CB" w:rsidP="00D673CB">
            <w:pPr>
              <w:bidi/>
              <w:jc w:val="both"/>
              <w:rPr>
                <w:rFonts w:asciiTheme="majorBidi" w:hAnsiTheme="majorBidi" w:cstheme="majorBidi"/>
                <w:b/>
                <w:bCs/>
                <w:rtl/>
              </w:rPr>
            </w:pPr>
          </w:p>
        </w:tc>
        <w:tc>
          <w:tcPr>
            <w:tcW w:w="3071" w:type="dxa"/>
          </w:tcPr>
          <w:p w14:paraId="2E64C9A5" w14:textId="77777777" w:rsidR="00D673CB" w:rsidRPr="00D23D63" w:rsidRDefault="00D673CB" w:rsidP="00D673CB">
            <w:pPr>
              <w:bidi/>
              <w:jc w:val="both"/>
              <w:rPr>
                <w:rFonts w:asciiTheme="majorBidi" w:hAnsiTheme="majorBidi" w:cstheme="majorBidi"/>
                <w:b/>
                <w:bCs/>
                <w:rtl/>
              </w:rPr>
            </w:pPr>
          </w:p>
        </w:tc>
      </w:tr>
      <w:tr w:rsidR="00D673CB" w:rsidRPr="00D23D63" w14:paraId="2E64C9AA" w14:textId="77777777" w:rsidTr="00D673CB">
        <w:tc>
          <w:tcPr>
            <w:tcW w:w="3070" w:type="dxa"/>
          </w:tcPr>
          <w:p w14:paraId="2E64C9A7" w14:textId="77777777" w:rsidR="00D673CB" w:rsidRPr="00D23D63" w:rsidRDefault="00D673CB" w:rsidP="00D673CB">
            <w:pPr>
              <w:bidi/>
              <w:jc w:val="both"/>
              <w:rPr>
                <w:rFonts w:asciiTheme="majorBidi" w:hAnsiTheme="majorBidi" w:cstheme="majorBidi"/>
                <w:b/>
                <w:bCs/>
                <w:rtl/>
              </w:rPr>
            </w:pPr>
          </w:p>
        </w:tc>
        <w:tc>
          <w:tcPr>
            <w:tcW w:w="3071" w:type="dxa"/>
          </w:tcPr>
          <w:p w14:paraId="2E64C9A8" w14:textId="77777777" w:rsidR="00D673CB" w:rsidRPr="00D23D63" w:rsidRDefault="00D673CB" w:rsidP="00D673CB">
            <w:pPr>
              <w:bidi/>
              <w:jc w:val="both"/>
              <w:rPr>
                <w:rFonts w:asciiTheme="majorBidi" w:hAnsiTheme="majorBidi" w:cstheme="majorBidi"/>
                <w:b/>
                <w:bCs/>
                <w:rtl/>
              </w:rPr>
            </w:pPr>
          </w:p>
        </w:tc>
        <w:tc>
          <w:tcPr>
            <w:tcW w:w="3071" w:type="dxa"/>
          </w:tcPr>
          <w:p w14:paraId="2E64C9A9" w14:textId="77777777" w:rsidR="00D673CB" w:rsidRPr="00D23D63" w:rsidRDefault="00D673CB" w:rsidP="00D673CB">
            <w:pPr>
              <w:bidi/>
              <w:jc w:val="both"/>
              <w:rPr>
                <w:rFonts w:asciiTheme="majorBidi" w:hAnsiTheme="majorBidi" w:cstheme="majorBidi"/>
                <w:b/>
                <w:bCs/>
                <w:rtl/>
              </w:rPr>
            </w:pPr>
          </w:p>
        </w:tc>
      </w:tr>
    </w:tbl>
    <w:p w14:paraId="2E64C9AB" w14:textId="77777777" w:rsidR="00D673CB" w:rsidRDefault="00D673CB" w:rsidP="00D673CB">
      <w:pPr>
        <w:bidi/>
        <w:jc w:val="both"/>
        <w:rPr>
          <w:rFonts w:asciiTheme="majorBidi" w:hAnsiTheme="majorBidi" w:cstheme="majorBidi"/>
          <w:rtl/>
        </w:rPr>
      </w:pPr>
      <w:r w:rsidRPr="00D23D63">
        <w:rPr>
          <w:rFonts w:asciiTheme="majorBidi" w:hAnsiTheme="majorBidi" w:cstheme="majorBidi"/>
          <w:rtl/>
        </w:rPr>
        <w:t>تشكّل الأولويّات - أ  الجزء الأكبر من هذا العقد</w:t>
      </w:r>
    </w:p>
    <w:p w14:paraId="2E64C9AC" w14:textId="77777777" w:rsidR="00704734" w:rsidRPr="00D23D63" w:rsidRDefault="00704734" w:rsidP="00704734">
      <w:pPr>
        <w:bidi/>
        <w:jc w:val="both"/>
        <w:rPr>
          <w:rFonts w:asciiTheme="majorBidi" w:hAnsiTheme="majorBidi" w:cstheme="majorBidi"/>
          <w:rtl/>
        </w:rPr>
      </w:pPr>
    </w:p>
    <w:p w14:paraId="2E64C9AD"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b/>
          <w:bCs/>
          <w:rtl/>
        </w:rPr>
        <w:t>. 5</w:t>
      </w:r>
      <w:r w:rsidRPr="00D23D63">
        <w:rPr>
          <w:rFonts w:asciiTheme="majorBidi" w:hAnsiTheme="majorBidi" w:cstheme="majorBidi"/>
          <w:b/>
          <w:bCs/>
          <w:rtl/>
        </w:rPr>
        <w:t xml:space="preserve"> تفعيل الأهداف وتحليل الوضع الراهن</w:t>
      </w:r>
    </w:p>
    <w:p w14:paraId="2E64C9AE"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لا بد من تفعيل كل واحدة من أهم أولويات الجامعة [</w:t>
      </w:r>
      <w:r w:rsidRPr="00D23D63">
        <w:rPr>
          <w:rFonts w:asciiTheme="majorBidi" w:hAnsiTheme="majorBidi"/>
          <w:rtl/>
        </w:rPr>
        <w:t>X</w:t>
      </w:r>
      <w:r w:rsidRPr="00D23D63">
        <w:rPr>
          <w:rFonts w:asciiTheme="majorBidi" w:hAnsiTheme="majorBidi" w:cstheme="majorBidi"/>
          <w:rtl/>
        </w:rPr>
        <w:t>] عن طريق تفكيكها إلى أهداف فرعيّة وقياسها:</w:t>
      </w:r>
    </w:p>
    <w:tbl>
      <w:tblPr>
        <w:tblStyle w:val="TableGrid"/>
        <w:bidiVisual/>
        <w:tblW w:w="0" w:type="auto"/>
        <w:tblLook w:val="04A0" w:firstRow="1" w:lastRow="0" w:firstColumn="1" w:lastColumn="0" w:noHBand="0" w:noVBand="1"/>
      </w:tblPr>
      <w:tblGrid>
        <w:gridCol w:w="4529"/>
        <w:gridCol w:w="4533"/>
      </w:tblGrid>
      <w:tr w:rsidR="00D673CB" w:rsidRPr="00D23D63" w14:paraId="2E64C9B0" w14:textId="77777777" w:rsidTr="00D673CB">
        <w:tc>
          <w:tcPr>
            <w:tcW w:w="9212" w:type="dxa"/>
            <w:gridSpan w:val="2"/>
          </w:tcPr>
          <w:p w14:paraId="2E64C9AF"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الأولويّة1:×××</w:t>
            </w:r>
          </w:p>
        </w:tc>
      </w:tr>
      <w:tr w:rsidR="00D673CB" w:rsidRPr="00D23D63" w14:paraId="2E64C9B3" w14:textId="77777777" w:rsidTr="00D673CB">
        <w:tc>
          <w:tcPr>
            <w:tcW w:w="4606" w:type="dxa"/>
          </w:tcPr>
          <w:p w14:paraId="2E64C9B1"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 xml:space="preserve">الهدف الفرعي </w:t>
            </w:r>
          </w:p>
        </w:tc>
        <w:tc>
          <w:tcPr>
            <w:tcW w:w="4606" w:type="dxa"/>
          </w:tcPr>
          <w:p w14:paraId="2E64C9B2"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 xml:space="preserve">المؤشر / القياس  </w:t>
            </w:r>
            <w:r w:rsidRPr="00D23D63">
              <w:rPr>
                <w:rFonts w:asciiTheme="majorBidi" w:hAnsiTheme="majorBidi" w:cstheme="majorBidi"/>
                <w:rtl/>
              </w:rPr>
              <w:t>(بما في ذلك التفعيل الدقيق لكيفية القياس، و البيانات التي يجب استخدامها)</w:t>
            </w:r>
          </w:p>
        </w:tc>
      </w:tr>
      <w:tr w:rsidR="00D673CB" w:rsidRPr="00D23D63" w14:paraId="2E64C9B6" w14:textId="77777777" w:rsidTr="00D673CB">
        <w:tc>
          <w:tcPr>
            <w:tcW w:w="4606" w:type="dxa"/>
          </w:tcPr>
          <w:p w14:paraId="2E64C9B4" w14:textId="77777777" w:rsidR="00D673CB" w:rsidRPr="00D23D63" w:rsidRDefault="00D673CB" w:rsidP="00D673CB">
            <w:pPr>
              <w:bidi/>
              <w:jc w:val="both"/>
              <w:rPr>
                <w:rFonts w:asciiTheme="majorBidi" w:hAnsiTheme="majorBidi" w:cstheme="majorBidi"/>
                <w:b/>
                <w:bCs/>
                <w:rtl/>
              </w:rPr>
            </w:pPr>
          </w:p>
        </w:tc>
        <w:tc>
          <w:tcPr>
            <w:tcW w:w="4606" w:type="dxa"/>
          </w:tcPr>
          <w:p w14:paraId="2E64C9B5" w14:textId="77777777" w:rsidR="00D673CB" w:rsidRPr="00D23D63" w:rsidRDefault="00D673CB" w:rsidP="00D673CB">
            <w:pPr>
              <w:bidi/>
              <w:jc w:val="both"/>
              <w:rPr>
                <w:rFonts w:asciiTheme="majorBidi" w:hAnsiTheme="majorBidi" w:cstheme="majorBidi"/>
                <w:b/>
                <w:bCs/>
                <w:rtl/>
              </w:rPr>
            </w:pPr>
          </w:p>
        </w:tc>
      </w:tr>
      <w:tr w:rsidR="00D673CB" w:rsidRPr="00D23D63" w14:paraId="2E64C9B9" w14:textId="77777777" w:rsidTr="00D673CB">
        <w:tc>
          <w:tcPr>
            <w:tcW w:w="4606" w:type="dxa"/>
          </w:tcPr>
          <w:p w14:paraId="2E64C9B7" w14:textId="77777777" w:rsidR="00D673CB" w:rsidRPr="00D23D63" w:rsidRDefault="00D673CB" w:rsidP="00D673CB">
            <w:pPr>
              <w:bidi/>
              <w:jc w:val="both"/>
              <w:rPr>
                <w:rFonts w:asciiTheme="majorBidi" w:hAnsiTheme="majorBidi" w:cstheme="majorBidi"/>
                <w:b/>
                <w:bCs/>
                <w:rtl/>
              </w:rPr>
            </w:pPr>
          </w:p>
        </w:tc>
        <w:tc>
          <w:tcPr>
            <w:tcW w:w="4606" w:type="dxa"/>
          </w:tcPr>
          <w:p w14:paraId="2E64C9B8" w14:textId="77777777" w:rsidR="00D673CB" w:rsidRPr="00D23D63" w:rsidRDefault="00D673CB" w:rsidP="00D673CB">
            <w:pPr>
              <w:bidi/>
              <w:jc w:val="both"/>
              <w:rPr>
                <w:rFonts w:asciiTheme="majorBidi" w:hAnsiTheme="majorBidi" w:cstheme="majorBidi"/>
                <w:b/>
                <w:bCs/>
                <w:rtl/>
              </w:rPr>
            </w:pPr>
          </w:p>
        </w:tc>
      </w:tr>
      <w:tr w:rsidR="00D673CB" w:rsidRPr="00D23D63" w14:paraId="2E64C9BC" w14:textId="77777777" w:rsidTr="00D673CB">
        <w:tc>
          <w:tcPr>
            <w:tcW w:w="4606" w:type="dxa"/>
          </w:tcPr>
          <w:p w14:paraId="2E64C9BA" w14:textId="77777777" w:rsidR="00D673CB" w:rsidRPr="00D23D63" w:rsidRDefault="00D673CB" w:rsidP="00D673CB">
            <w:pPr>
              <w:bidi/>
              <w:jc w:val="both"/>
              <w:rPr>
                <w:rFonts w:asciiTheme="majorBidi" w:hAnsiTheme="majorBidi" w:cstheme="majorBidi"/>
                <w:b/>
                <w:bCs/>
                <w:rtl/>
              </w:rPr>
            </w:pPr>
          </w:p>
        </w:tc>
        <w:tc>
          <w:tcPr>
            <w:tcW w:w="4606" w:type="dxa"/>
          </w:tcPr>
          <w:p w14:paraId="2E64C9BB" w14:textId="77777777" w:rsidR="00D673CB" w:rsidRPr="00D23D63" w:rsidRDefault="00D673CB" w:rsidP="00D673CB">
            <w:pPr>
              <w:bidi/>
              <w:jc w:val="both"/>
              <w:rPr>
                <w:rFonts w:asciiTheme="majorBidi" w:hAnsiTheme="majorBidi" w:cstheme="majorBidi"/>
                <w:b/>
                <w:bCs/>
                <w:rtl/>
              </w:rPr>
            </w:pPr>
          </w:p>
        </w:tc>
      </w:tr>
    </w:tbl>
    <w:p w14:paraId="2E64C9BD" w14:textId="77777777" w:rsidR="00D673CB" w:rsidRDefault="00D673CB" w:rsidP="00D673CB">
      <w:pPr>
        <w:bidi/>
        <w:jc w:val="both"/>
        <w:rPr>
          <w:rFonts w:asciiTheme="majorBidi" w:hAnsiTheme="majorBidi" w:cstheme="majorBidi"/>
          <w:b/>
          <w:bCs/>
          <w:rtl/>
        </w:rPr>
      </w:pPr>
    </w:p>
    <w:p w14:paraId="2E64C9BE" w14:textId="77777777" w:rsidR="00704734" w:rsidRDefault="00704734" w:rsidP="00704734">
      <w:pPr>
        <w:bidi/>
        <w:jc w:val="both"/>
        <w:rPr>
          <w:rFonts w:asciiTheme="majorBidi" w:hAnsiTheme="majorBidi" w:cstheme="majorBidi"/>
          <w:b/>
          <w:bCs/>
          <w:rtl/>
        </w:rPr>
      </w:pPr>
    </w:p>
    <w:p w14:paraId="2E64C9BF" w14:textId="77777777" w:rsidR="00704734" w:rsidRDefault="00704734" w:rsidP="00704734">
      <w:pPr>
        <w:bidi/>
        <w:jc w:val="both"/>
        <w:rPr>
          <w:rFonts w:asciiTheme="majorBidi" w:hAnsiTheme="majorBidi" w:cstheme="majorBidi"/>
          <w:b/>
          <w:bCs/>
          <w:rtl/>
        </w:rPr>
      </w:pPr>
    </w:p>
    <w:p w14:paraId="2E64C9C0" w14:textId="77777777" w:rsidR="00704734" w:rsidRDefault="00704734" w:rsidP="00704734">
      <w:pPr>
        <w:bidi/>
        <w:jc w:val="both"/>
        <w:rPr>
          <w:rFonts w:asciiTheme="majorBidi" w:hAnsiTheme="majorBidi" w:cstheme="majorBidi"/>
          <w:b/>
          <w:bCs/>
          <w:rtl/>
        </w:rPr>
      </w:pPr>
    </w:p>
    <w:p w14:paraId="2E64C9C1" w14:textId="77777777" w:rsidR="00704734" w:rsidRDefault="00704734" w:rsidP="00704734">
      <w:pPr>
        <w:bidi/>
        <w:jc w:val="both"/>
        <w:rPr>
          <w:rFonts w:asciiTheme="majorBidi" w:hAnsiTheme="majorBidi" w:cstheme="majorBidi"/>
          <w:b/>
          <w:bCs/>
          <w:rtl/>
        </w:rPr>
      </w:pPr>
    </w:p>
    <w:p w14:paraId="2E64C9C2" w14:textId="77777777" w:rsidR="00704734" w:rsidRPr="00D23D63" w:rsidRDefault="00704734" w:rsidP="00704734">
      <w:pPr>
        <w:bidi/>
        <w:jc w:val="both"/>
        <w:rPr>
          <w:rFonts w:asciiTheme="majorBidi" w:hAnsiTheme="majorBidi" w:cstheme="majorBidi"/>
          <w:b/>
          <w:bCs/>
          <w:rtl/>
        </w:rPr>
      </w:pPr>
    </w:p>
    <w:tbl>
      <w:tblPr>
        <w:tblStyle w:val="TableGrid"/>
        <w:bidiVisual/>
        <w:tblW w:w="0" w:type="auto"/>
        <w:tblLook w:val="04A0" w:firstRow="1" w:lastRow="0" w:firstColumn="1" w:lastColumn="0" w:noHBand="0" w:noVBand="1"/>
      </w:tblPr>
      <w:tblGrid>
        <w:gridCol w:w="4529"/>
        <w:gridCol w:w="4533"/>
      </w:tblGrid>
      <w:tr w:rsidR="00D673CB" w:rsidRPr="00D23D63" w14:paraId="2E64C9C4" w14:textId="77777777" w:rsidTr="00D673CB">
        <w:tc>
          <w:tcPr>
            <w:tcW w:w="9212" w:type="dxa"/>
            <w:gridSpan w:val="2"/>
          </w:tcPr>
          <w:p w14:paraId="2E64C9C3"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الأولويّة2:×××</w:t>
            </w:r>
          </w:p>
        </w:tc>
      </w:tr>
      <w:tr w:rsidR="00D673CB" w:rsidRPr="00D23D63" w14:paraId="2E64C9C7" w14:textId="77777777" w:rsidTr="00D673CB">
        <w:tc>
          <w:tcPr>
            <w:tcW w:w="4606" w:type="dxa"/>
          </w:tcPr>
          <w:p w14:paraId="2E64C9C5"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 xml:space="preserve">الهدف الفرعي </w:t>
            </w:r>
          </w:p>
        </w:tc>
        <w:tc>
          <w:tcPr>
            <w:tcW w:w="4606" w:type="dxa"/>
          </w:tcPr>
          <w:p w14:paraId="2E64C9C6"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 xml:space="preserve">المؤشر / القياس  </w:t>
            </w:r>
            <w:r w:rsidRPr="00D23D63">
              <w:rPr>
                <w:rFonts w:asciiTheme="majorBidi" w:hAnsiTheme="majorBidi" w:cstheme="majorBidi"/>
                <w:rtl/>
              </w:rPr>
              <w:t>(بما في ذلك التفعيل الدقيق لكيفية القياس، و البيانات التي يجب استخدامها)</w:t>
            </w:r>
          </w:p>
        </w:tc>
      </w:tr>
      <w:tr w:rsidR="00D673CB" w:rsidRPr="00D23D63" w14:paraId="2E64C9CA" w14:textId="77777777" w:rsidTr="00D673CB">
        <w:tc>
          <w:tcPr>
            <w:tcW w:w="4606" w:type="dxa"/>
          </w:tcPr>
          <w:p w14:paraId="2E64C9C8" w14:textId="77777777" w:rsidR="00D673CB" w:rsidRPr="00D23D63" w:rsidRDefault="00D673CB" w:rsidP="00D673CB">
            <w:pPr>
              <w:bidi/>
              <w:jc w:val="both"/>
              <w:rPr>
                <w:rFonts w:asciiTheme="majorBidi" w:hAnsiTheme="majorBidi" w:cstheme="majorBidi"/>
                <w:b/>
                <w:bCs/>
                <w:rtl/>
              </w:rPr>
            </w:pPr>
          </w:p>
        </w:tc>
        <w:tc>
          <w:tcPr>
            <w:tcW w:w="4606" w:type="dxa"/>
          </w:tcPr>
          <w:p w14:paraId="2E64C9C9" w14:textId="77777777" w:rsidR="00D673CB" w:rsidRPr="00D23D63" w:rsidRDefault="00D673CB" w:rsidP="00D673CB">
            <w:pPr>
              <w:bidi/>
              <w:jc w:val="both"/>
              <w:rPr>
                <w:rFonts w:asciiTheme="majorBidi" w:hAnsiTheme="majorBidi" w:cstheme="majorBidi"/>
                <w:b/>
                <w:bCs/>
                <w:rtl/>
              </w:rPr>
            </w:pPr>
          </w:p>
        </w:tc>
      </w:tr>
      <w:tr w:rsidR="00D673CB" w:rsidRPr="00D23D63" w14:paraId="2E64C9CD" w14:textId="77777777" w:rsidTr="00D673CB">
        <w:tc>
          <w:tcPr>
            <w:tcW w:w="4606" w:type="dxa"/>
          </w:tcPr>
          <w:p w14:paraId="2E64C9CB" w14:textId="77777777" w:rsidR="00D673CB" w:rsidRPr="00D23D63" w:rsidRDefault="00D673CB" w:rsidP="00D673CB">
            <w:pPr>
              <w:bidi/>
              <w:jc w:val="both"/>
              <w:rPr>
                <w:rFonts w:asciiTheme="majorBidi" w:hAnsiTheme="majorBidi" w:cstheme="majorBidi"/>
                <w:b/>
                <w:bCs/>
                <w:rtl/>
              </w:rPr>
            </w:pPr>
          </w:p>
        </w:tc>
        <w:tc>
          <w:tcPr>
            <w:tcW w:w="4606" w:type="dxa"/>
          </w:tcPr>
          <w:p w14:paraId="2E64C9CC" w14:textId="77777777" w:rsidR="00D673CB" w:rsidRPr="00D23D63" w:rsidRDefault="00D673CB" w:rsidP="00D673CB">
            <w:pPr>
              <w:bidi/>
              <w:jc w:val="both"/>
              <w:rPr>
                <w:rFonts w:asciiTheme="majorBidi" w:hAnsiTheme="majorBidi" w:cstheme="majorBidi"/>
                <w:b/>
                <w:bCs/>
                <w:rtl/>
              </w:rPr>
            </w:pPr>
          </w:p>
        </w:tc>
      </w:tr>
      <w:tr w:rsidR="00D673CB" w:rsidRPr="00D23D63" w14:paraId="2E64C9D0" w14:textId="77777777" w:rsidTr="00D673CB">
        <w:tc>
          <w:tcPr>
            <w:tcW w:w="4606" w:type="dxa"/>
          </w:tcPr>
          <w:p w14:paraId="2E64C9CE" w14:textId="77777777" w:rsidR="00D673CB" w:rsidRPr="00D23D63" w:rsidRDefault="00D673CB" w:rsidP="00D673CB">
            <w:pPr>
              <w:bidi/>
              <w:jc w:val="both"/>
              <w:rPr>
                <w:rFonts w:asciiTheme="majorBidi" w:hAnsiTheme="majorBidi" w:cstheme="majorBidi"/>
                <w:b/>
                <w:bCs/>
                <w:rtl/>
              </w:rPr>
            </w:pPr>
          </w:p>
        </w:tc>
        <w:tc>
          <w:tcPr>
            <w:tcW w:w="4606" w:type="dxa"/>
          </w:tcPr>
          <w:p w14:paraId="2E64C9CF" w14:textId="77777777" w:rsidR="00D673CB" w:rsidRPr="00D23D63" w:rsidRDefault="00D673CB" w:rsidP="00D673CB">
            <w:pPr>
              <w:bidi/>
              <w:jc w:val="both"/>
              <w:rPr>
                <w:rFonts w:asciiTheme="majorBidi" w:hAnsiTheme="majorBidi" w:cstheme="majorBidi"/>
                <w:b/>
                <w:bCs/>
                <w:rtl/>
              </w:rPr>
            </w:pPr>
          </w:p>
        </w:tc>
      </w:tr>
    </w:tbl>
    <w:p w14:paraId="2E64C9D1" w14:textId="77777777" w:rsidR="00D673CB" w:rsidRPr="00D23D63" w:rsidRDefault="00D673CB" w:rsidP="00D673CB">
      <w:pPr>
        <w:bidi/>
        <w:jc w:val="both"/>
        <w:rPr>
          <w:rFonts w:asciiTheme="majorBidi" w:hAnsiTheme="majorBidi" w:cstheme="majorBidi"/>
          <w:b/>
          <w:bCs/>
          <w:rtl/>
        </w:rPr>
      </w:pPr>
    </w:p>
    <w:p w14:paraId="2E64C9D2" w14:textId="77777777" w:rsidR="00D673CB" w:rsidRPr="00D23D63" w:rsidRDefault="00D673CB" w:rsidP="00D673CB">
      <w:pPr>
        <w:bidi/>
        <w:jc w:val="both"/>
        <w:rPr>
          <w:rFonts w:asciiTheme="majorBidi" w:hAnsiTheme="majorBidi" w:cstheme="majorBidi"/>
          <w:b/>
          <w:bCs/>
          <w:rtl/>
        </w:rPr>
      </w:pPr>
    </w:p>
    <w:p w14:paraId="2E64C9D3" w14:textId="77777777" w:rsidR="00D673CB" w:rsidRDefault="00D673CB" w:rsidP="00D673CB">
      <w:pPr>
        <w:bidi/>
        <w:jc w:val="both"/>
        <w:rPr>
          <w:rFonts w:asciiTheme="majorBidi" w:hAnsiTheme="majorBidi" w:cstheme="majorBidi"/>
          <w:rtl/>
        </w:rPr>
      </w:pPr>
      <w:r w:rsidRPr="00D23D63">
        <w:rPr>
          <w:rFonts w:asciiTheme="majorBidi" w:hAnsiTheme="majorBidi" w:cstheme="majorBidi"/>
          <w:rtl/>
        </w:rPr>
        <w:t>من المؤشرات المقترحة، تتّجه المؤشرات التالية إلى صيغة التمويل: [</w:t>
      </w:r>
      <w:r w:rsidRPr="00D23D63">
        <w:rPr>
          <w:rFonts w:asciiTheme="majorBidi" w:hAnsiTheme="majorBidi"/>
          <w:rtl/>
        </w:rPr>
        <w:t>XX</w:t>
      </w:r>
      <w:r w:rsidRPr="00D23D63">
        <w:rPr>
          <w:rFonts w:asciiTheme="majorBidi" w:hAnsiTheme="majorBidi" w:cstheme="majorBidi"/>
          <w:rtl/>
        </w:rPr>
        <w:t>]</w:t>
      </w:r>
    </w:p>
    <w:p w14:paraId="2E64C9D4" w14:textId="77777777" w:rsidR="00704734" w:rsidRPr="00D23D63" w:rsidRDefault="00704734" w:rsidP="00704734">
      <w:pPr>
        <w:bidi/>
        <w:jc w:val="both"/>
        <w:rPr>
          <w:rFonts w:asciiTheme="majorBidi" w:hAnsiTheme="majorBidi" w:cstheme="majorBidi"/>
          <w:rtl/>
        </w:rPr>
      </w:pPr>
    </w:p>
    <w:p w14:paraId="2E64C9D5"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أما جميع المؤشرات/ القياسات التي استخدمت الوضع الراهن فتبدو كالتالي:</w:t>
      </w:r>
    </w:p>
    <w:tbl>
      <w:tblPr>
        <w:tblStyle w:val="TableGrid"/>
        <w:bidiVisual/>
        <w:tblW w:w="0" w:type="auto"/>
        <w:tblLook w:val="04A0" w:firstRow="1" w:lastRow="0" w:firstColumn="1" w:lastColumn="0" w:noHBand="0" w:noVBand="1"/>
      </w:tblPr>
      <w:tblGrid>
        <w:gridCol w:w="3021"/>
        <w:gridCol w:w="3022"/>
        <w:gridCol w:w="3019"/>
      </w:tblGrid>
      <w:tr w:rsidR="00D673CB" w:rsidRPr="00D23D63" w14:paraId="2E64C9D9" w14:textId="77777777" w:rsidTr="00D673CB">
        <w:tc>
          <w:tcPr>
            <w:tcW w:w="3070" w:type="dxa"/>
          </w:tcPr>
          <w:p w14:paraId="2E64C9D6"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المؤشر/ القياس</w:t>
            </w:r>
          </w:p>
        </w:tc>
        <w:tc>
          <w:tcPr>
            <w:tcW w:w="3071" w:type="dxa"/>
          </w:tcPr>
          <w:p w14:paraId="2E64C9D7"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البيانات المتاحة خلال السنوات الثلاث الأخيرة</w:t>
            </w:r>
          </w:p>
        </w:tc>
        <w:tc>
          <w:tcPr>
            <w:tcW w:w="3071" w:type="dxa"/>
          </w:tcPr>
          <w:p w14:paraId="2E64C9D8"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تأويل/ تفسير الوضع الراهن</w:t>
            </w:r>
          </w:p>
        </w:tc>
      </w:tr>
      <w:tr w:rsidR="00D673CB" w:rsidRPr="00D23D63" w14:paraId="2E64C9DD" w14:textId="77777777" w:rsidTr="00D673CB">
        <w:tc>
          <w:tcPr>
            <w:tcW w:w="3070" w:type="dxa"/>
          </w:tcPr>
          <w:p w14:paraId="2E64C9DA" w14:textId="77777777" w:rsidR="00D673CB" w:rsidRPr="00D23D63" w:rsidRDefault="00D673CB" w:rsidP="00D673CB">
            <w:pPr>
              <w:bidi/>
              <w:jc w:val="both"/>
              <w:rPr>
                <w:rFonts w:asciiTheme="majorBidi" w:hAnsiTheme="majorBidi" w:cstheme="majorBidi"/>
                <w:b/>
                <w:bCs/>
                <w:rtl/>
              </w:rPr>
            </w:pPr>
          </w:p>
        </w:tc>
        <w:tc>
          <w:tcPr>
            <w:tcW w:w="3071" w:type="dxa"/>
          </w:tcPr>
          <w:p w14:paraId="2E64C9DB" w14:textId="77777777" w:rsidR="00D673CB" w:rsidRPr="00D23D63" w:rsidRDefault="00D673CB" w:rsidP="00D673CB">
            <w:pPr>
              <w:bidi/>
              <w:jc w:val="both"/>
              <w:rPr>
                <w:rFonts w:asciiTheme="majorBidi" w:hAnsiTheme="majorBidi" w:cstheme="majorBidi"/>
                <w:b/>
                <w:bCs/>
                <w:rtl/>
              </w:rPr>
            </w:pPr>
          </w:p>
        </w:tc>
        <w:tc>
          <w:tcPr>
            <w:tcW w:w="3071" w:type="dxa"/>
          </w:tcPr>
          <w:p w14:paraId="2E64C9DC" w14:textId="77777777" w:rsidR="00D673CB" w:rsidRPr="00D23D63" w:rsidRDefault="00D673CB" w:rsidP="00D673CB">
            <w:pPr>
              <w:bidi/>
              <w:jc w:val="both"/>
              <w:rPr>
                <w:rFonts w:asciiTheme="majorBidi" w:hAnsiTheme="majorBidi" w:cstheme="majorBidi"/>
                <w:b/>
                <w:bCs/>
                <w:rtl/>
              </w:rPr>
            </w:pPr>
          </w:p>
        </w:tc>
      </w:tr>
      <w:tr w:rsidR="00D673CB" w:rsidRPr="00D23D63" w14:paraId="2E64C9E1" w14:textId="77777777" w:rsidTr="00D673CB">
        <w:tc>
          <w:tcPr>
            <w:tcW w:w="3070" w:type="dxa"/>
          </w:tcPr>
          <w:p w14:paraId="2E64C9DE" w14:textId="77777777" w:rsidR="00D673CB" w:rsidRPr="00D23D63" w:rsidRDefault="00D673CB" w:rsidP="00D673CB">
            <w:pPr>
              <w:bidi/>
              <w:jc w:val="both"/>
              <w:rPr>
                <w:rFonts w:asciiTheme="majorBidi" w:hAnsiTheme="majorBidi" w:cstheme="majorBidi"/>
                <w:b/>
                <w:bCs/>
                <w:rtl/>
              </w:rPr>
            </w:pPr>
          </w:p>
        </w:tc>
        <w:tc>
          <w:tcPr>
            <w:tcW w:w="3071" w:type="dxa"/>
          </w:tcPr>
          <w:p w14:paraId="2E64C9DF" w14:textId="77777777" w:rsidR="00D673CB" w:rsidRPr="00D23D63" w:rsidRDefault="00D673CB" w:rsidP="00D673CB">
            <w:pPr>
              <w:bidi/>
              <w:jc w:val="both"/>
              <w:rPr>
                <w:rFonts w:asciiTheme="majorBidi" w:hAnsiTheme="majorBidi" w:cstheme="majorBidi"/>
                <w:b/>
                <w:bCs/>
                <w:rtl/>
              </w:rPr>
            </w:pPr>
          </w:p>
        </w:tc>
        <w:tc>
          <w:tcPr>
            <w:tcW w:w="3071" w:type="dxa"/>
          </w:tcPr>
          <w:p w14:paraId="2E64C9E0" w14:textId="77777777" w:rsidR="00D673CB" w:rsidRPr="00D23D63" w:rsidRDefault="00D673CB" w:rsidP="00D673CB">
            <w:pPr>
              <w:bidi/>
              <w:jc w:val="both"/>
              <w:rPr>
                <w:rFonts w:asciiTheme="majorBidi" w:hAnsiTheme="majorBidi" w:cstheme="majorBidi"/>
                <w:b/>
                <w:bCs/>
                <w:rtl/>
              </w:rPr>
            </w:pPr>
          </w:p>
        </w:tc>
      </w:tr>
      <w:tr w:rsidR="00D673CB" w:rsidRPr="00D23D63" w14:paraId="2E64C9E5" w14:textId="77777777" w:rsidTr="00D673CB">
        <w:tc>
          <w:tcPr>
            <w:tcW w:w="3070" w:type="dxa"/>
          </w:tcPr>
          <w:p w14:paraId="2E64C9E2" w14:textId="77777777" w:rsidR="00D673CB" w:rsidRPr="00D23D63" w:rsidRDefault="00D673CB" w:rsidP="00D673CB">
            <w:pPr>
              <w:bidi/>
              <w:jc w:val="both"/>
              <w:rPr>
                <w:rFonts w:asciiTheme="majorBidi" w:hAnsiTheme="majorBidi" w:cstheme="majorBidi"/>
                <w:b/>
                <w:bCs/>
                <w:rtl/>
              </w:rPr>
            </w:pPr>
          </w:p>
        </w:tc>
        <w:tc>
          <w:tcPr>
            <w:tcW w:w="3071" w:type="dxa"/>
          </w:tcPr>
          <w:p w14:paraId="2E64C9E3" w14:textId="77777777" w:rsidR="00D673CB" w:rsidRPr="00D23D63" w:rsidRDefault="00D673CB" w:rsidP="00D673CB">
            <w:pPr>
              <w:bidi/>
              <w:jc w:val="both"/>
              <w:rPr>
                <w:rFonts w:asciiTheme="majorBidi" w:hAnsiTheme="majorBidi" w:cstheme="majorBidi"/>
                <w:b/>
                <w:bCs/>
                <w:rtl/>
              </w:rPr>
            </w:pPr>
          </w:p>
        </w:tc>
        <w:tc>
          <w:tcPr>
            <w:tcW w:w="3071" w:type="dxa"/>
          </w:tcPr>
          <w:p w14:paraId="2E64C9E4" w14:textId="77777777" w:rsidR="00D673CB" w:rsidRPr="00D23D63" w:rsidRDefault="00D673CB" w:rsidP="00D673CB">
            <w:pPr>
              <w:bidi/>
              <w:jc w:val="both"/>
              <w:rPr>
                <w:rFonts w:asciiTheme="majorBidi" w:hAnsiTheme="majorBidi" w:cstheme="majorBidi"/>
                <w:b/>
                <w:bCs/>
                <w:rtl/>
              </w:rPr>
            </w:pPr>
          </w:p>
        </w:tc>
      </w:tr>
      <w:tr w:rsidR="00D673CB" w:rsidRPr="00D23D63" w14:paraId="2E64C9E9" w14:textId="77777777" w:rsidTr="00D673CB">
        <w:tc>
          <w:tcPr>
            <w:tcW w:w="3070" w:type="dxa"/>
          </w:tcPr>
          <w:p w14:paraId="2E64C9E6" w14:textId="77777777" w:rsidR="00D673CB" w:rsidRPr="00D23D63" w:rsidRDefault="00D673CB" w:rsidP="00D673CB">
            <w:pPr>
              <w:bidi/>
              <w:jc w:val="both"/>
              <w:rPr>
                <w:rFonts w:asciiTheme="majorBidi" w:hAnsiTheme="majorBidi" w:cstheme="majorBidi"/>
                <w:b/>
                <w:bCs/>
                <w:rtl/>
              </w:rPr>
            </w:pPr>
          </w:p>
        </w:tc>
        <w:tc>
          <w:tcPr>
            <w:tcW w:w="3071" w:type="dxa"/>
          </w:tcPr>
          <w:p w14:paraId="2E64C9E7" w14:textId="77777777" w:rsidR="00D673CB" w:rsidRPr="00D23D63" w:rsidRDefault="00D673CB" w:rsidP="00D673CB">
            <w:pPr>
              <w:bidi/>
              <w:jc w:val="both"/>
              <w:rPr>
                <w:rFonts w:asciiTheme="majorBidi" w:hAnsiTheme="majorBidi" w:cstheme="majorBidi"/>
                <w:b/>
                <w:bCs/>
                <w:rtl/>
              </w:rPr>
            </w:pPr>
          </w:p>
        </w:tc>
        <w:tc>
          <w:tcPr>
            <w:tcW w:w="3071" w:type="dxa"/>
          </w:tcPr>
          <w:p w14:paraId="2E64C9E8" w14:textId="77777777" w:rsidR="00D673CB" w:rsidRPr="00D23D63" w:rsidRDefault="00D673CB" w:rsidP="00D673CB">
            <w:pPr>
              <w:bidi/>
              <w:jc w:val="both"/>
              <w:rPr>
                <w:rFonts w:asciiTheme="majorBidi" w:hAnsiTheme="majorBidi" w:cstheme="majorBidi"/>
                <w:b/>
                <w:bCs/>
                <w:rtl/>
              </w:rPr>
            </w:pPr>
          </w:p>
        </w:tc>
      </w:tr>
    </w:tbl>
    <w:p w14:paraId="2E64C9EA" w14:textId="77777777" w:rsidR="00D673CB" w:rsidRPr="00D23D63" w:rsidRDefault="00D673CB" w:rsidP="00D673CB">
      <w:pPr>
        <w:bidi/>
        <w:jc w:val="both"/>
        <w:rPr>
          <w:rFonts w:asciiTheme="majorBidi" w:hAnsiTheme="majorBidi" w:cstheme="majorBidi"/>
          <w:b/>
          <w:bCs/>
          <w:rtl/>
        </w:rPr>
      </w:pPr>
    </w:p>
    <w:p w14:paraId="2E64C9EB"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 xml:space="preserve">6.التزامات الأداء في الجامعة </w:t>
      </w:r>
      <w:r w:rsidRPr="00D23D63">
        <w:rPr>
          <w:rFonts w:asciiTheme="majorBidi" w:hAnsiTheme="majorBidi"/>
          <w:b/>
          <w:bCs/>
          <w:rtl/>
        </w:rPr>
        <w:t>X</w:t>
      </w:r>
    </w:p>
    <w:p w14:paraId="2E64C9EC"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غاية الجامعة [</w:t>
      </w:r>
      <w:r w:rsidRPr="00D23D63">
        <w:rPr>
          <w:rFonts w:asciiTheme="majorBidi" w:hAnsiTheme="majorBidi"/>
          <w:rtl/>
        </w:rPr>
        <w:t>X</w:t>
      </w:r>
      <w:r w:rsidRPr="00D23D63">
        <w:rPr>
          <w:rFonts w:asciiTheme="majorBidi" w:hAnsiTheme="majorBidi" w:cstheme="majorBidi"/>
          <w:rtl/>
        </w:rPr>
        <w:t>] هي تحقيق تطورات كبيرة، وإدخال تحسينات وتغييرات في المجالات ذات الأولوية. و توفر المؤشرات المعلومات ذات الصلة لتقييم هذه التطورات.  و تمّ اتفاق بين الجامعة [</w:t>
      </w:r>
      <w:r w:rsidRPr="00D23D63">
        <w:rPr>
          <w:rFonts w:asciiTheme="majorBidi" w:hAnsiTheme="majorBidi"/>
          <w:rtl/>
        </w:rPr>
        <w:t>X</w:t>
      </w:r>
      <w:r w:rsidRPr="00D23D63">
        <w:rPr>
          <w:rFonts w:asciiTheme="majorBidi" w:hAnsiTheme="majorBidi" w:cstheme="majorBidi"/>
          <w:rtl/>
        </w:rPr>
        <w:t>] و وزارة التعليم العالي و البحث العلمي على تعيين الأهداف التالية لمدة العقد:</w:t>
      </w:r>
    </w:p>
    <w:tbl>
      <w:tblPr>
        <w:tblStyle w:val="TableGrid"/>
        <w:bidiVisual/>
        <w:tblW w:w="0" w:type="auto"/>
        <w:tblLook w:val="04A0" w:firstRow="1" w:lastRow="0" w:firstColumn="1" w:lastColumn="0" w:noHBand="0" w:noVBand="1"/>
      </w:tblPr>
      <w:tblGrid>
        <w:gridCol w:w="3021"/>
        <w:gridCol w:w="3020"/>
        <w:gridCol w:w="3021"/>
      </w:tblGrid>
      <w:tr w:rsidR="00D673CB" w:rsidRPr="00D23D63" w14:paraId="2E64C9F0" w14:textId="77777777" w:rsidTr="00D673CB">
        <w:tc>
          <w:tcPr>
            <w:tcW w:w="3070" w:type="dxa"/>
          </w:tcPr>
          <w:p w14:paraId="2E64C9ED"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المؤشر/ القياس</w:t>
            </w:r>
          </w:p>
        </w:tc>
        <w:tc>
          <w:tcPr>
            <w:tcW w:w="3071" w:type="dxa"/>
          </w:tcPr>
          <w:p w14:paraId="2E64C9EE"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الهدف</w:t>
            </w:r>
          </w:p>
        </w:tc>
        <w:tc>
          <w:tcPr>
            <w:tcW w:w="3071" w:type="dxa"/>
          </w:tcPr>
          <w:p w14:paraId="2E64C9EF"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الجدول الزمني لتحقيق الهدف</w:t>
            </w:r>
          </w:p>
        </w:tc>
      </w:tr>
      <w:tr w:rsidR="00D673CB" w:rsidRPr="00D23D63" w14:paraId="2E64C9F4" w14:textId="77777777" w:rsidTr="00D673CB">
        <w:tc>
          <w:tcPr>
            <w:tcW w:w="3070" w:type="dxa"/>
          </w:tcPr>
          <w:p w14:paraId="2E64C9F1" w14:textId="77777777" w:rsidR="00D673CB" w:rsidRPr="00D23D63" w:rsidRDefault="00D673CB" w:rsidP="00D673CB">
            <w:pPr>
              <w:bidi/>
              <w:jc w:val="both"/>
              <w:rPr>
                <w:rFonts w:asciiTheme="majorBidi" w:hAnsiTheme="majorBidi" w:cstheme="majorBidi"/>
                <w:b/>
                <w:bCs/>
                <w:rtl/>
              </w:rPr>
            </w:pPr>
          </w:p>
        </w:tc>
        <w:tc>
          <w:tcPr>
            <w:tcW w:w="3071" w:type="dxa"/>
          </w:tcPr>
          <w:p w14:paraId="2E64C9F2" w14:textId="77777777" w:rsidR="00D673CB" w:rsidRPr="00D23D63" w:rsidRDefault="00D673CB" w:rsidP="00D673CB">
            <w:pPr>
              <w:bidi/>
              <w:jc w:val="both"/>
              <w:rPr>
                <w:rFonts w:asciiTheme="majorBidi" w:hAnsiTheme="majorBidi" w:cstheme="majorBidi"/>
                <w:b/>
                <w:bCs/>
                <w:rtl/>
              </w:rPr>
            </w:pPr>
          </w:p>
        </w:tc>
        <w:tc>
          <w:tcPr>
            <w:tcW w:w="3071" w:type="dxa"/>
          </w:tcPr>
          <w:p w14:paraId="2E64C9F3" w14:textId="77777777" w:rsidR="00D673CB" w:rsidRPr="00D23D63" w:rsidRDefault="00D673CB" w:rsidP="00D673CB">
            <w:pPr>
              <w:bidi/>
              <w:jc w:val="both"/>
              <w:rPr>
                <w:rFonts w:asciiTheme="majorBidi" w:hAnsiTheme="majorBidi" w:cstheme="majorBidi"/>
                <w:b/>
                <w:bCs/>
                <w:rtl/>
              </w:rPr>
            </w:pPr>
          </w:p>
        </w:tc>
      </w:tr>
      <w:tr w:rsidR="00D673CB" w:rsidRPr="00D23D63" w14:paraId="2E64C9F8" w14:textId="77777777" w:rsidTr="00D673CB">
        <w:tc>
          <w:tcPr>
            <w:tcW w:w="3070" w:type="dxa"/>
          </w:tcPr>
          <w:p w14:paraId="2E64C9F5" w14:textId="77777777" w:rsidR="00D673CB" w:rsidRPr="00D23D63" w:rsidRDefault="00D673CB" w:rsidP="00D673CB">
            <w:pPr>
              <w:bidi/>
              <w:jc w:val="both"/>
              <w:rPr>
                <w:rFonts w:asciiTheme="majorBidi" w:hAnsiTheme="majorBidi" w:cstheme="majorBidi"/>
                <w:b/>
                <w:bCs/>
                <w:rtl/>
              </w:rPr>
            </w:pPr>
          </w:p>
        </w:tc>
        <w:tc>
          <w:tcPr>
            <w:tcW w:w="3071" w:type="dxa"/>
          </w:tcPr>
          <w:p w14:paraId="2E64C9F6" w14:textId="77777777" w:rsidR="00D673CB" w:rsidRPr="00D23D63" w:rsidRDefault="00D673CB" w:rsidP="00D673CB">
            <w:pPr>
              <w:bidi/>
              <w:jc w:val="both"/>
              <w:rPr>
                <w:rFonts w:asciiTheme="majorBidi" w:hAnsiTheme="majorBidi" w:cstheme="majorBidi"/>
                <w:b/>
                <w:bCs/>
                <w:rtl/>
              </w:rPr>
            </w:pPr>
          </w:p>
        </w:tc>
        <w:tc>
          <w:tcPr>
            <w:tcW w:w="3071" w:type="dxa"/>
          </w:tcPr>
          <w:p w14:paraId="2E64C9F7" w14:textId="77777777" w:rsidR="00D673CB" w:rsidRPr="00D23D63" w:rsidRDefault="00D673CB" w:rsidP="00D673CB">
            <w:pPr>
              <w:bidi/>
              <w:jc w:val="both"/>
              <w:rPr>
                <w:rFonts w:asciiTheme="majorBidi" w:hAnsiTheme="majorBidi" w:cstheme="majorBidi"/>
                <w:b/>
                <w:bCs/>
                <w:rtl/>
              </w:rPr>
            </w:pPr>
          </w:p>
        </w:tc>
      </w:tr>
      <w:tr w:rsidR="00D673CB" w:rsidRPr="00D23D63" w14:paraId="2E64C9FC" w14:textId="77777777" w:rsidTr="00D673CB">
        <w:tc>
          <w:tcPr>
            <w:tcW w:w="3070" w:type="dxa"/>
          </w:tcPr>
          <w:p w14:paraId="2E64C9F9" w14:textId="77777777" w:rsidR="00D673CB" w:rsidRPr="00D23D63" w:rsidRDefault="00D673CB" w:rsidP="00D673CB">
            <w:pPr>
              <w:bidi/>
              <w:jc w:val="both"/>
              <w:rPr>
                <w:rFonts w:asciiTheme="majorBidi" w:hAnsiTheme="majorBidi" w:cstheme="majorBidi"/>
                <w:b/>
                <w:bCs/>
                <w:rtl/>
              </w:rPr>
            </w:pPr>
          </w:p>
        </w:tc>
        <w:tc>
          <w:tcPr>
            <w:tcW w:w="3071" w:type="dxa"/>
          </w:tcPr>
          <w:p w14:paraId="2E64C9FA" w14:textId="77777777" w:rsidR="00D673CB" w:rsidRPr="00D23D63" w:rsidRDefault="00D673CB" w:rsidP="00D673CB">
            <w:pPr>
              <w:bidi/>
              <w:jc w:val="both"/>
              <w:rPr>
                <w:rFonts w:asciiTheme="majorBidi" w:hAnsiTheme="majorBidi" w:cstheme="majorBidi"/>
                <w:b/>
                <w:bCs/>
                <w:rtl/>
              </w:rPr>
            </w:pPr>
          </w:p>
        </w:tc>
        <w:tc>
          <w:tcPr>
            <w:tcW w:w="3071" w:type="dxa"/>
          </w:tcPr>
          <w:p w14:paraId="2E64C9FB" w14:textId="77777777" w:rsidR="00D673CB" w:rsidRPr="00D23D63" w:rsidRDefault="00D673CB" w:rsidP="00D673CB">
            <w:pPr>
              <w:bidi/>
              <w:jc w:val="both"/>
              <w:rPr>
                <w:rFonts w:asciiTheme="majorBidi" w:hAnsiTheme="majorBidi" w:cstheme="majorBidi"/>
                <w:b/>
                <w:bCs/>
                <w:rtl/>
              </w:rPr>
            </w:pPr>
          </w:p>
        </w:tc>
      </w:tr>
    </w:tbl>
    <w:p w14:paraId="2E64C9FD" w14:textId="77777777" w:rsidR="00D673CB" w:rsidRPr="00D23D63" w:rsidRDefault="00D673CB" w:rsidP="00D673CB">
      <w:pPr>
        <w:bidi/>
        <w:jc w:val="both"/>
        <w:rPr>
          <w:rFonts w:asciiTheme="majorBidi" w:hAnsiTheme="majorBidi" w:cstheme="majorBidi"/>
          <w:b/>
          <w:bCs/>
          <w:rtl/>
        </w:rPr>
      </w:pPr>
    </w:p>
    <w:p w14:paraId="2E64C9FE"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b/>
          <w:bCs/>
          <w:rtl/>
        </w:rPr>
        <w:t xml:space="preserve"> . 7 </w:t>
      </w:r>
      <w:r w:rsidRPr="00D23D63">
        <w:rPr>
          <w:rFonts w:asciiTheme="majorBidi" w:hAnsiTheme="majorBidi" w:cstheme="majorBidi"/>
          <w:b/>
          <w:bCs/>
          <w:rtl/>
        </w:rPr>
        <w:t>الأنشطة والتدابير اللازمة لتحقيق أهداف</w:t>
      </w:r>
    </w:p>
    <w:p w14:paraId="2E64C9FF"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ستقوم الجامعة</w:t>
      </w:r>
      <w:r w:rsidRPr="00D23D63">
        <w:rPr>
          <w:rFonts w:asciiTheme="majorBidi" w:hAnsiTheme="majorBidi"/>
          <w:rtl/>
        </w:rPr>
        <w:t xml:space="preserve"> [X] </w:t>
      </w:r>
      <w:r w:rsidRPr="00D23D63">
        <w:rPr>
          <w:rFonts w:asciiTheme="majorBidi" w:hAnsiTheme="majorBidi" w:cstheme="majorBidi"/>
          <w:rtl/>
        </w:rPr>
        <w:t>بالاضطلاع بالأنشطة والتدابير الرامية إلى تحقيق الأهداف التالية</w:t>
      </w:r>
      <w:r w:rsidRPr="00D23D63">
        <w:rPr>
          <w:rFonts w:asciiTheme="majorBidi" w:hAnsiTheme="majorBidi"/>
          <w:rtl/>
        </w:rPr>
        <w:t>:</w:t>
      </w:r>
    </w:p>
    <w:p w14:paraId="2E64CA00" w14:textId="77777777" w:rsidR="00D673CB" w:rsidRPr="00D23D63" w:rsidRDefault="00D673CB" w:rsidP="00D673CB">
      <w:pPr>
        <w:bidi/>
        <w:jc w:val="both"/>
        <w:rPr>
          <w:rFonts w:asciiTheme="majorBidi" w:hAnsiTheme="majorBidi" w:cstheme="majorBidi"/>
          <w:rtl/>
        </w:rPr>
      </w:pPr>
      <w:r w:rsidRPr="00D23D63">
        <w:rPr>
          <w:rFonts w:asciiTheme="majorBidi" w:hAnsiTheme="majorBidi"/>
          <w:rtl/>
        </w:rPr>
        <w:t>XXX ●</w:t>
      </w:r>
    </w:p>
    <w:p w14:paraId="2E64CA01"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إنّ الغاية من وصف الأنشطة  هو بذل  الجامعة [</w:t>
      </w:r>
      <w:r w:rsidRPr="00D23D63">
        <w:rPr>
          <w:rFonts w:asciiTheme="majorBidi" w:hAnsiTheme="majorBidi"/>
          <w:rtl/>
        </w:rPr>
        <w:t>X</w:t>
      </w:r>
      <w:r w:rsidRPr="00D23D63">
        <w:rPr>
          <w:rFonts w:asciiTheme="majorBidi" w:hAnsiTheme="majorBidi" w:cstheme="majorBidi"/>
          <w:rtl/>
        </w:rPr>
        <w:t>] للجهود من أجل تحقيق أهداف معقولة ومفهومة. و لا يدلّ تحقيق بعض الأنشطة على الأداء ولا يمكن بالتالي مراقبته بوصفه معيارا للنجاح في إطار هذا العقد.  و ستقوم الجامعة [</w:t>
      </w:r>
      <w:r w:rsidRPr="00D23D63">
        <w:rPr>
          <w:rFonts w:asciiTheme="majorBidi" w:hAnsiTheme="majorBidi"/>
          <w:rtl/>
        </w:rPr>
        <w:t>X</w:t>
      </w:r>
      <w:r w:rsidRPr="00D23D63">
        <w:rPr>
          <w:rFonts w:asciiTheme="majorBidi" w:hAnsiTheme="majorBidi" w:cstheme="majorBidi"/>
          <w:rtl/>
        </w:rPr>
        <w:t>] بتكييف الأنشطة (والإبلاغ عن التكيف) في غضون فترة التمويل إذا تم اكتشاف أفضل السبل لتحقيق هذه الأهداف.</w:t>
      </w:r>
    </w:p>
    <w:p w14:paraId="2E64CA02"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8. الدعم والحوافز المالية لتحقيق الأهداف</w:t>
      </w:r>
    </w:p>
    <w:p w14:paraId="2E64CA03"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تدعم وزارة التعليم العالي و البحث العلمي ماليا الأنشطة لتحقيق الأهداف من خلال "صندوق الابتكار" (لا تتطلب كل الأهداف تمويلا إضافيا):</w:t>
      </w:r>
    </w:p>
    <w:p w14:paraId="2E64CA04" w14:textId="77777777" w:rsidR="00D673CB" w:rsidRPr="00D23D63" w:rsidRDefault="00D673CB" w:rsidP="00D673CB">
      <w:pPr>
        <w:bidi/>
        <w:jc w:val="both"/>
        <w:rPr>
          <w:rFonts w:asciiTheme="majorBidi" w:hAnsiTheme="majorBidi" w:cstheme="majorBidi"/>
          <w:b/>
          <w:bCs/>
          <w:rtl/>
        </w:rPr>
      </w:pPr>
    </w:p>
    <w:tbl>
      <w:tblPr>
        <w:tblStyle w:val="TableGrid"/>
        <w:bidiVisual/>
        <w:tblW w:w="0" w:type="auto"/>
        <w:tblLook w:val="04A0" w:firstRow="1" w:lastRow="0" w:firstColumn="1" w:lastColumn="0" w:noHBand="0" w:noVBand="1"/>
      </w:tblPr>
      <w:tblGrid>
        <w:gridCol w:w="3009"/>
        <w:gridCol w:w="3016"/>
        <w:gridCol w:w="3037"/>
      </w:tblGrid>
      <w:tr w:rsidR="00D673CB" w:rsidRPr="00D23D63" w14:paraId="2E64CA08" w14:textId="77777777" w:rsidTr="00D673CB">
        <w:tc>
          <w:tcPr>
            <w:tcW w:w="3070" w:type="dxa"/>
          </w:tcPr>
          <w:p w14:paraId="2E64CA05"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النشاط</w:t>
            </w:r>
          </w:p>
        </w:tc>
        <w:tc>
          <w:tcPr>
            <w:tcW w:w="3071" w:type="dxa"/>
          </w:tcPr>
          <w:p w14:paraId="2E64CA06"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المساهمة لتحقيق الهدف</w:t>
            </w:r>
          </w:p>
        </w:tc>
        <w:tc>
          <w:tcPr>
            <w:tcW w:w="3071" w:type="dxa"/>
          </w:tcPr>
          <w:p w14:paraId="2E64CA07"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التمويل(السنة1،2،3)</w:t>
            </w:r>
          </w:p>
        </w:tc>
      </w:tr>
      <w:tr w:rsidR="00D673CB" w:rsidRPr="00D23D63" w14:paraId="2E64CA0C" w14:textId="77777777" w:rsidTr="00D673CB">
        <w:tc>
          <w:tcPr>
            <w:tcW w:w="3070" w:type="dxa"/>
          </w:tcPr>
          <w:p w14:paraId="2E64CA09" w14:textId="77777777" w:rsidR="00D673CB" w:rsidRPr="00D23D63" w:rsidRDefault="00D673CB" w:rsidP="00D673CB">
            <w:pPr>
              <w:bidi/>
              <w:jc w:val="both"/>
              <w:rPr>
                <w:rFonts w:asciiTheme="majorBidi" w:hAnsiTheme="majorBidi" w:cstheme="majorBidi"/>
                <w:b/>
                <w:bCs/>
                <w:rtl/>
              </w:rPr>
            </w:pPr>
          </w:p>
        </w:tc>
        <w:tc>
          <w:tcPr>
            <w:tcW w:w="3071" w:type="dxa"/>
          </w:tcPr>
          <w:p w14:paraId="2E64CA0A" w14:textId="77777777" w:rsidR="00D673CB" w:rsidRPr="00D23D63" w:rsidRDefault="00D673CB" w:rsidP="00D673CB">
            <w:pPr>
              <w:bidi/>
              <w:jc w:val="both"/>
              <w:rPr>
                <w:rFonts w:asciiTheme="majorBidi" w:hAnsiTheme="majorBidi" w:cstheme="majorBidi"/>
                <w:b/>
                <w:bCs/>
                <w:rtl/>
              </w:rPr>
            </w:pPr>
          </w:p>
        </w:tc>
        <w:tc>
          <w:tcPr>
            <w:tcW w:w="3071" w:type="dxa"/>
          </w:tcPr>
          <w:p w14:paraId="2E64CA0B" w14:textId="77777777" w:rsidR="00D673CB" w:rsidRPr="00D23D63" w:rsidRDefault="00D673CB" w:rsidP="00D673CB">
            <w:pPr>
              <w:bidi/>
              <w:jc w:val="both"/>
              <w:rPr>
                <w:rFonts w:asciiTheme="majorBidi" w:hAnsiTheme="majorBidi" w:cstheme="majorBidi"/>
                <w:b/>
                <w:bCs/>
                <w:rtl/>
              </w:rPr>
            </w:pPr>
          </w:p>
        </w:tc>
      </w:tr>
      <w:tr w:rsidR="00D673CB" w:rsidRPr="00D23D63" w14:paraId="2E64CA10" w14:textId="77777777" w:rsidTr="00D673CB">
        <w:tc>
          <w:tcPr>
            <w:tcW w:w="3070" w:type="dxa"/>
          </w:tcPr>
          <w:p w14:paraId="2E64CA0D" w14:textId="77777777" w:rsidR="00D673CB" w:rsidRPr="00D23D63" w:rsidRDefault="00D673CB" w:rsidP="00D673CB">
            <w:pPr>
              <w:bidi/>
              <w:jc w:val="both"/>
              <w:rPr>
                <w:rFonts w:asciiTheme="majorBidi" w:hAnsiTheme="majorBidi" w:cstheme="majorBidi"/>
                <w:b/>
                <w:bCs/>
                <w:rtl/>
              </w:rPr>
            </w:pPr>
          </w:p>
        </w:tc>
        <w:tc>
          <w:tcPr>
            <w:tcW w:w="3071" w:type="dxa"/>
          </w:tcPr>
          <w:p w14:paraId="2E64CA0E" w14:textId="77777777" w:rsidR="00D673CB" w:rsidRPr="00D23D63" w:rsidRDefault="00D673CB" w:rsidP="00D673CB">
            <w:pPr>
              <w:bidi/>
              <w:jc w:val="both"/>
              <w:rPr>
                <w:rFonts w:asciiTheme="majorBidi" w:hAnsiTheme="majorBidi" w:cstheme="majorBidi"/>
                <w:b/>
                <w:bCs/>
                <w:rtl/>
              </w:rPr>
            </w:pPr>
          </w:p>
        </w:tc>
        <w:tc>
          <w:tcPr>
            <w:tcW w:w="3071" w:type="dxa"/>
          </w:tcPr>
          <w:p w14:paraId="2E64CA0F" w14:textId="77777777" w:rsidR="00D673CB" w:rsidRPr="00D23D63" w:rsidRDefault="00D673CB" w:rsidP="00D673CB">
            <w:pPr>
              <w:bidi/>
              <w:jc w:val="both"/>
              <w:rPr>
                <w:rFonts w:asciiTheme="majorBidi" w:hAnsiTheme="majorBidi" w:cstheme="majorBidi"/>
                <w:b/>
                <w:bCs/>
                <w:rtl/>
              </w:rPr>
            </w:pPr>
          </w:p>
        </w:tc>
      </w:tr>
      <w:tr w:rsidR="00D673CB" w:rsidRPr="00D23D63" w14:paraId="2E64CA14" w14:textId="77777777" w:rsidTr="00D673CB">
        <w:tc>
          <w:tcPr>
            <w:tcW w:w="3070" w:type="dxa"/>
          </w:tcPr>
          <w:p w14:paraId="2E64CA11" w14:textId="77777777" w:rsidR="00D673CB" w:rsidRPr="00D23D63" w:rsidRDefault="00D673CB" w:rsidP="00D673CB">
            <w:pPr>
              <w:bidi/>
              <w:jc w:val="both"/>
              <w:rPr>
                <w:rFonts w:asciiTheme="majorBidi" w:hAnsiTheme="majorBidi" w:cstheme="majorBidi"/>
                <w:b/>
                <w:bCs/>
                <w:rtl/>
              </w:rPr>
            </w:pPr>
          </w:p>
        </w:tc>
        <w:tc>
          <w:tcPr>
            <w:tcW w:w="3071" w:type="dxa"/>
          </w:tcPr>
          <w:p w14:paraId="2E64CA12" w14:textId="77777777" w:rsidR="00D673CB" w:rsidRPr="00D23D63" w:rsidRDefault="00D673CB" w:rsidP="00D673CB">
            <w:pPr>
              <w:bidi/>
              <w:jc w:val="both"/>
              <w:rPr>
                <w:rFonts w:asciiTheme="majorBidi" w:hAnsiTheme="majorBidi" w:cstheme="majorBidi"/>
                <w:b/>
                <w:bCs/>
                <w:rtl/>
              </w:rPr>
            </w:pPr>
          </w:p>
        </w:tc>
        <w:tc>
          <w:tcPr>
            <w:tcW w:w="3071" w:type="dxa"/>
          </w:tcPr>
          <w:p w14:paraId="2E64CA13" w14:textId="77777777" w:rsidR="00D673CB" w:rsidRPr="00D23D63" w:rsidRDefault="00D673CB" w:rsidP="00D673CB">
            <w:pPr>
              <w:bidi/>
              <w:jc w:val="both"/>
              <w:rPr>
                <w:rFonts w:asciiTheme="majorBidi" w:hAnsiTheme="majorBidi" w:cstheme="majorBidi"/>
                <w:b/>
                <w:bCs/>
                <w:rtl/>
              </w:rPr>
            </w:pPr>
          </w:p>
        </w:tc>
      </w:tr>
    </w:tbl>
    <w:p w14:paraId="2E64CA15" w14:textId="77777777" w:rsidR="00D673CB" w:rsidRPr="00D23D63" w:rsidRDefault="00D673CB" w:rsidP="00D673CB">
      <w:pPr>
        <w:bidi/>
        <w:jc w:val="both"/>
        <w:rPr>
          <w:rFonts w:asciiTheme="majorBidi" w:hAnsiTheme="majorBidi" w:cstheme="majorBidi"/>
          <w:b/>
          <w:bCs/>
          <w:rtl/>
        </w:rPr>
      </w:pPr>
    </w:p>
    <w:p w14:paraId="2E64CA16"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يتم قياس و مكافأة/ معاقبة تحقيق الأهداف الواردة في الفقرة 6 من خلال الآلية التالية: [</w:t>
      </w:r>
      <w:r w:rsidRPr="00D23D63">
        <w:rPr>
          <w:rFonts w:asciiTheme="majorBidi" w:hAnsiTheme="majorBidi"/>
          <w:rtl/>
        </w:rPr>
        <w:t>XXX</w:t>
      </w:r>
      <w:r w:rsidRPr="00D23D63">
        <w:rPr>
          <w:rFonts w:asciiTheme="majorBidi" w:hAnsiTheme="majorBidi" w:cstheme="majorBidi"/>
          <w:rtl/>
        </w:rPr>
        <w:t>] (هناك بدائل للحوافز: مكافأت / عقوبات وفقا لنسبة تحقيق الأهداف، يتمّ القياس بعد السنة (2) وقطع التمويل المخصّص للسنة 3 إذا لم تتحقق الأهداف، إلخ).</w:t>
      </w:r>
    </w:p>
    <w:p w14:paraId="2E64CA17" w14:textId="77777777" w:rsidR="00D673CB" w:rsidRPr="00D23D63" w:rsidRDefault="00D673CB" w:rsidP="00D673CB">
      <w:pPr>
        <w:bidi/>
        <w:jc w:val="both"/>
        <w:rPr>
          <w:rFonts w:asciiTheme="majorBidi" w:hAnsiTheme="majorBidi" w:cstheme="majorBidi"/>
          <w:b/>
          <w:bCs/>
          <w:rtl/>
        </w:rPr>
      </w:pPr>
    </w:p>
    <w:p w14:paraId="2E64CA18" w14:textId="77777777" w:rsidR="00D673CB" w:rsidRPr="00D23D63" w:rsidRDefault="00D673CB" w:rsidP="00D673CB">
      <w:pPr>
        <w:bidi/>
        <w:jc w:val="both"/>
        <w:rPr>
          <w:rFonts w:asciiTheme="majorBidi" w:hAnsiTheme="majorBidi" w:cstheme="majorBidi"/>
          <w:b/>
          <w:bCs/>
          <w:rtl/>
        </w:rPr>
      </w:pPr>
    </w:p>
    <w:p w14:paraId="2E64CA19" w14:textId="77777777" w:rsidR="00D673CB" w:rsidRPr="00D23D63" w:rsidRDefault="00D673CB" w:rsidP="00D673CB">
      <w:pPr>
        <w:bidi/>
        <w:jc w:val="both"/>
        <w:rPr>
          <w:rFonts w:asciiTheme="majorBidi" w:hAnsiTheme="majorBidi" w:cstheme="majorBidi"/>
          <w:b/>
          <w:bCs/>
          <w:rtl/>
        </w:rPr>
      </w:pPr>
    </w:p>
    <w:p w14:paraId="2E64CA1A" w14:textId="77777777" w:rsidR="00D673CB" w:rsidRPr="00D23D63" w:rsidRDefault="00D673CB" w:rsidP="00D673CB">
      <w:pPr>
        <w:bidi/>
        <w:jc w:val="both"/>
        <w:rPr>
          <w:rFonts w:asciiTheme="majorBidi" w:hAnsiTheme="majorBidi" w:cstheme="majorBidi"/>
          <w:b/>
          <w:bCs/>
          <w:rtl/>
        </w:rPr>
      </w:pPr>
    </w:p>
    <w:p w14:paraId="2E64CA1B" w14:textId="77777777" w:rsidR="00D673CB" w:rsidRPr="00D23D63" w:rsidRDefault="00D673CB" w:rsidP="00D673CB">
      <w:pPr>
        <w:bidi/>
        <w:jc w:val="both"/>
        <w:rPr>
          <w:rFonts w:asciiTheme="majorBidi" w:hAnsiTheme="majorBidi" w:cstheme="majorBidi"/>
          <w:b/>
          <w:bCs/>
          <w:rtl/>
        </w:rPr>
      </w:pPr>
    </w:p>
    <w:p w14:paraId="2E64CA1C" w14:textId="77777777" w:rsidR="00D673CB" w:rsidRPr="00D23D63" w:rsidRDefault="00D673CB" w:rsidP="00D673CB">
      <w:pPr>
        <w:bidi/>
        <w:jc w:val="both"/>
        <w:rPr>
          <w:rFonts w:asciiTheme="majorBidi" w:hAnsiTheme="majorBidi" w:cstheme="majorBidi"/>
          <w:b/>
          <w:bCs/>
          <w:rtl/>
        </w:rPr>
      </w:pPr>
    </w:p>
    <w:p w14:paraId="2E64CA1D" w14:textId="77777777" w:rsidR="00D673CB" w:rsidRPr="00D23D63" w:rsidRDefault="00D673CB" w:rsidP="00D673CB">
      <w:pPr>
        <w:bidi/>
        <w:jc w:val="both"/>
        <w:rPr>
          <w:rFonts w:asciiTheme="majorBidi" w:hAnsiTheme="majorBidi" w:cstheme="majorBidi"/>
          <w:b/>
          <w:bCs/>
          <w:rtl/>
        </w:rPr>
      </w:pPr>
    </w:p>
    <w:p w14:paraId="2E64CA1E" w14:textId="77777777" w:rsidR="00D673CB" w:rsidRPr="00D23D63" w:rsidRDefault="00D673CB" w:rsidP="00D673CB">
      <w:pPr>
        <w:bidi/>
        <w:jc w:val="both"/>
        <w:rPr>
          <w:rFonts w:asciiTheme="majorBidi" w:hAnsiTheme="majorBidi" w:cstheme="majorBidi"/>
          <w:b/>
          <w:bCs/>
          <w:rtl/>
        </w:rPr>
      </w:pPr>
    </w:p>
    <w:p w14:paraId="2E64CA1F" w14:textId="77777777" w:rsidR="00D673CB" w:rsidRPr="001909CF" w:rsidRDefault="00D673CB" w:rsidP="00D673CB">
      <w:pPr>
        <w:bidi/>
        <w:jc w:val="both"/>
        <w:rPr>
          <w:rFonts w:asciiTheme="majorBidi" w:hAnsiTheme="majorBidi" w:cstheme="majorBidi"/>
          <w:b/>
          <w:bCs/>
          <w:rtl/>
          <w:lang w:val="fr-FR"/>
        </w:rPr>
      </w:pPr>
    </w:p>
    <w:p w14:paraId="2E64CA20" w14:textId="77777777" w:rsidR="004E281C" w:rsidRPr="00D23D63" w:rsidRDefault="004E281C" w:rsidP="004E281C">
      <w:pPr>
        <w:bidi/>
        <w:jc w:val="both"/>
        <w:rPr>
          <w:rFonts w:asciiTheme="majorBidi" w:hAnsiTheme="majorBidi" w:cstheme="majorBidi"/>
          <w:b/>
          <w:bCs/>
          <w:rtl/>
        </w:rPr>
      </w:pPr>
    </w:p>
    <w:p w14:paraId="2E64CA21" w14:textId="77777777" w:rsidR="00D673CB" w:rsidRPr="00D23D63" w:rsidRDefault="00D673CB" w:rsidP="00D673CB">
      <w:pPr>
        <w:bidi/>
        <w:jc w:val="both"/>
        <w:rPr>
          <w:rFonts w:asciiTheme="majorBidi" w:hAnsiTheme="majorBidi" w:cstheme="majorBidi"/>
          <w:b/>
          <w:bCs/>
          <w:rtl/>
        </w:rPr>
      </w:pPr>
    </w:p>
    <w:p w14:paraId="2E64CA22" w14:textId="77777777" w:rsidR="00D673CB" w:rsidRPr="00D23D63" w:rsidRDefault="00D673CB" w:rsidP="00D673CB">
      <w:pPr>
        <w:bidi/>
        <w:jc w:val="center"/>
        <w:rPr>
          <w:rFonts w:asciiTheme="majorBidi" w:hAnsiTheme="majorBidi" w:cstheme="majorBidi"/>
          <w:b/>
          <w:bCs/>
          <w:rtl/>
        </w:rPr>
      </w:pPr>
      <w:r w:rsidRPr="00D23D63">
        <w:rPr>
          <w:rFonts w:asciiTheme="majorBidi" w:hAnsiTheme="majorBidi" w:cstheme="majorBidi"/>
          <w:b/>
          <w:bCs/>
          <w:rtl/>
        </w:rPr>
        <w:t xml:space="preserve">الملحق 5ب: المبادئ التوجيهية لاتفاقية الأداء </w:t>
      </w:r>
      <w:r w:rsidRPr="00D23D63">
        <w:rPr>
          <w:rStyle w:val="FootnoteReference"/>
          <w:rFonts w:asciiTheme="majorBidi" w:eastAsia="Calibri" w:hAnsiTheme="majorBidi" w:cstheme="majorBidi"/>
          <w:b/>
          <w:bCs/>
          <w:rtl/>
        </w:rPr>
        <w:footnoteReference w:id="76"/>
      </w:r>
    </w:p>
    <w:p w14:paraId="2E64CA23" w14:textId="77777777" w:rsidR="00D673CB" w:rsidRPr="00D23D63" w:rsidRDefault="00D673CB" w:rsidP="00D673CB">
      <w:pPr>
        <w:bidi/>
        <w:jc w:val="center"/>
        <w:rPr>
          <w:rFonts w:asciiTheme="majorBidi" w:hAnsiTheme="majorBidi" w:cstheme="majorBidi"/>
          <w:b/>
          <w:bCs/>
          <w:rtl/>
        </w:rPr>
      </w:pPr>
      <w:r w:rsidRPr="00D23D63">
        <w:rPr>
          <w:rFonts w:asciiTheme="majorBidi" w:hAnsiTheme="majorBidi" w:cstheme="majorBidi"/>
          <w:b/>
          <w:bCs/>
          <w:rtl/>
        </w:rPr>
        <w:t>مشروع التعليم العالي من أجل  التشغيلية في تونس</w:t>
      </w:r>
    </w:p>
    <w:p w14:paraId="2E64CA24" w14:textId="77777777" w:rsidR="00D673CB" w:rsidRPr="00D23D63" w:rsidRDefault="00D673CB" w:rsidP="00D673CB">
      <w:pPr>
        <w:bidi/>
        <w:jc w:val="both"/>
        <w:rPr>
          <w:rFonts w:asciiTheme="majorBidi" w:hAnsiTheme="majorBidi" w:cstheme="majorBidi"/>
          <w:b/>
          <w:bCs/>
          <w:rtl/>
        </w:rPr>
      </w:pPr>
    </w:p>
    <w:p w14:paraId="2E64CA25"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1.     دور المبادئ التوجيهية.</w:t>
      </w:r>
      <w:r w:rsidRPr="00D23D63">
        <w:rPr>
          <w:rFonts w:asciiTheme="majorBidi" w:hAnsiTheme="majorBidi" w:cstheme="majorBidi"/>
          <w:rtl/>
        </w:rPr>
        <w:t xml:space="preserve"> تقوم اتفاقيات الأداء (عقود الأداء أو اتفاقيات الأهداف أيضا) على الثقة بين شركاء العقد. و تتعرض الثقة للخطر إذا كان للشركاء أفكار مختلفة حول الوظيفة والطريقة الصحيحة للتعامل مع العقود وإذا ظهرت هذه الخلافات خلال العملية. و يجب أن يضمن التعريف التوافقي ل"قواعد اللعبة" امكانية اعتماد كل شخص على فكرة شائعة حول عقود الأداء. و ينبغي على شركاء العقد (وزارة التعليم العالي و البحث العلمي ومؤسسات التعليم العالي) أن يعتبروا القواعد مبادئ توجيهية للخطوات المتخذة والسلوك أثناء العملية. و في كل مرحلة  يمكن لأيّ شريك أن يذكّر الطرف الآخر ببعض القواعد المتفق عليها . و يجب أن يدرك شريكا العقد أن بناء الثقة عملية تتطلب قطع العديد من الخطوات، ولكن خطأ واحدا يكفي لتدميرها. ومن المهم للغاية أن ينظر كلا الطرفين إلى الأهداف في عقد الأداء باعتبارها التزاما؛ فالعقود لا يجب أن تقطع.</w:t>
      </w:r>
      <w:r w:rsidRPr="00D23D63">
        <w:rPr>
          <w:rFonts w:asciiTheme="majorBidi" w:hAnsiTheme="majorBidi" w:cstheme="majorBidi"/>
          <w:b/>
          <w:bCs/>
          <w:rtl/>
        </w:rPr>
        <w:t xml:space="preserve"> </w:t>
      </w:r>
    </w:p>
    <w:p w14:paraId="2E64CA26" w14:textId="77777777" w:rsidR="00704734" w:rsidRDefault="00704734" w:rsidP="00D673CB">
      <w:pPr>
        <w:bidi/>
        <w:jc w:val="both"/>
        <w:rPr>
          <w:rFonts w:asciiTheme="majorBidi" w:hAnsiTheme="majorBidi"/>
          <w:b/>
          <w:bCs/>
          <w:rtl/>
        </w:rPr>
      </w:pPr>
    </w:p>
    <w:p w14:paraId="2E64CA27" w14:textId="77777777" w:rsidR="00704734" w:rsidRDefault="00D673CB" w:rsidP="00704734">
      <w:pPr>
        <w:bidi/>
        <w:jc w:val="both"/>
        <w:rPr>
          <w:rFonts w:asciiTheme="majorBidi" w:hAnsiTheme="majorBidi" w:cstheme="majorBidi"/>
          <w:rtl/>
        </w:rPr>
      </w:pPr>
      <w:r w:rsidRPr="00D23D63">
        <w:rPr>
          <w:rFonts w:asciiTheme="majorBidi" w:hAnsiTheme="majorBidi"/>
          <w:b/>
          <w:bCs/>
          <w:rtl/>
        </w:rPr>
        <w:t xml:space="preserve"> 2</w:t>
      </w:r>
      <w:r w:rsidR="00704734">
        <w:rPr>
          <w:rFonts w:asciiTheme="majorBidi" w:hAnsiTheme="majorBidi" w:hint="cs"/>
          <w:b/>
          <w:bCs/>
          <w:rtl/>
        </w:rPr>
        <w:t>.</w:t>
      </w:r>
      <w:r w:rsidRPr="00D23D63">
        <w:rPr>
          <w:rFonts w:asciiTheme="majorBidi" w:hAnsiTheme="majorBidi" w:cstheme="majorBidi"/>
          <w:b/>
          <w:bCs/>
          <w:rtl/>
        </w:rPr>
        <w:t>أهداف ودور عقود الأداء في تونس</w:t>
      </w:r>
      <w:r w:rsidRPr="00D23D63">
        <w:rPr>
          <w:rFonts w:asciiTheme="majorBidi" w:hAnsiTheme="majorBidi" w:cstheme="majorBidi"/>
          <w:rtl/>
        </w:rPr>
        <w:t>:  تعتزم عقود الأداء بعث "الحياة" في الأهداف الوطنية لقطاع التعليم العالي – إلى جانب الصيغة في العمود 2 - من خلال تحفيز الجامعات على الانخراط في هذه الأهداف. ولكنها تريد في الوقت نفسه تحفيز التخطيط الاستراتيجي المؤسسي ووضع ملامح الجامعة. و يعني ذلك أنّ العقود تلعب دورا تنسيقيا في الاستراتيجيات الوطنية والمؤسسية. و يتمّ دعم كل هذا الأمر من خلال ربط "قطب ابتكار" مالي بالأهداف (الركيزة3 من التمويل الحكومي). و ستحوّل عقود الأداء الأهداف إلى أهداف واضحة و قابلة للسيطرة / القياس. كما أنّها يجب أن تعزّز الحوار بين الوزارة والجامعات على مستوى الأهداف والمخرجات / النتائج، و أن تضفي الشرعية على تخصيص الموارد العامة من خلال الشفافية في معايير التمويل. و بما أنّ العمليات المبتكرة تستغرق وقتا طويلا، فإنّ عقود الأداء يجب أن تؤدي أيضا إلى رؤية تمويليّة متعددة السنوات. وتبدو فترة ثلاث سنوات كافية. و يجب على عقود الأداء أن تحيل على مجموعة كاملة من أنشطة الأعمال ، والتدريس والبحوث و البعثة الثالثة.</w:t>
      </w:r>
    </w:p>
    <w:p w14:paraId="2E64CA28" w14:textId="77777777" w:rsidR="00D673CB" w:rsidRPr="00D23D63" w:rsidRDefault="00D673CB" w:rsidP="00704734">
      <w:pPr>
        <w:bidi/>
        <w:jc w:val="both"/>
        <w:rPr>
          <w:rFonts w:asciiTheme="majorBidi" w:hAnsiTheme="majorBidi" w:cstheme="majorBidi"/>
          <w:rtl/>
        </w:rPr>
      </w:pPr>
      <w:r w:rsidRPr="00D23D63">
        <w:rPr>
          <w:rFonts w:asciiTheme="majorBidi" w:hAnsiTheme="majorBidi" w:cstheme="majorBidi"/>
          <w:rtl/>
        </w:rPr>
        <w:t xml:space="preserve"> </w:t>
      </w:r>
    </w:p>
    <w:p w14:paraId="2E64CA29" w14:textId="77777777" w:rsidR="00D673CB" w:rsidRDefault="00D673CB" w:rsidP="00D673CB">
      <w:pPr>
        <w:bidi/>
        <w:jc w:val="both"/>
        <w:rPr>
          <w:rFonts w:asciiTheme="majorBidi" w:hAnsiTheme="majorBidi" w:cstheme="majorBidi"/>
          <w:rtl/>
        </w:rPr>
      </w:pPr>
      <w:r w:rsidRPr="00D23D63">
        <w:rPr>
          <w:rFonts w:asciiTheme="majorBidi" w:hAnsiTheme="majorBidi" w:cstheme="majorBidi"/>
          <w:b/>
          <w:bCs/>
          <w:rtl/>
        </w:rPr>
        <w:t>3.   قاعدة استراتيجية</w:t>
      </w:r>
      <w:r w:rsidRPr="00D23D63">
        <w:rPr>
          <w:rFonts w:asciiTheme="majorBidi" w:hAnsiTheme="majorBidi" w:cstheme="majorBidi"/>
          <w:rtl/>
        </w:rPr>
        <w:t>: تعتمد فكرة عقود الأداء على المفاوضات بين الوزارة والجامعات الفردية حول الأهداف. و يجب أن تكون الأهداف مستمدة من استراتيجيات كلا الجانبين. كما يجب على الاستراتيجية الوطنية أن تحدد الممر الذي  يكون فيه للجامعة الفردية سلطة تقديرية للتحرك وفقا لاستراتيجية مؤسسية. و حتى في حالة غياب استراتيجيات وطنية مثالية فإنّ عملية التعاقد يمكن أن تبدأ من خلال تحديد التوجه الاستراتيجي في الفترة التعاقدية على الأقل. و في النهاية، فإنّ هذا لا يعني أنّ الجامعة عليها أن تلتقط  كافة العناصر الاستراتيجية؛ إذ يجب على  الجامعات أن تعطي الأولويّة لمستواها و  للتركيز الإستراتيجي و أن تختار مجالات يمكن لها أن تقدّم فيها أفضل المساهمات في تحقيق الأهداف الوطنية.</w:t>
      </w:r>
    </w:p>
    <w:p w14:paraId="2E64CA2A" w14:textId="77777777" w:rsidR="00704734" w:rsidRPr="00D23D63" w:rsidRDefault="00704734" w:rsidP="00704734">
      <w:pPr>
        <w:bidi/>
        <w:jc w:val="both"/>
        <w:rPr>
          <w:rFonts w:asciiTheme="majorBidi" w:hAnsiTheme="majorBidi" w:cstheme="majorBidi"/>
          <w:rtl/>
        </w:rPr>
      </w:pPr>
    </w:p>
    <w:p w14:paraId="2E64CA2B"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4. الخطوات المتّبعة في إجراء العقد</w:t>
      </w:r>
      <w:r w:rsidRPr="00D23D63">
        <w:rPr>
          <w:rFonts w:asciiTheme="majorBidi" w:hAnsiTheme="majorBidi"/>
          <w:b/>
          <w:bCs/>
          <w:rtl/>
        </w:rPr>
        <w:t>:</w:t>
      </w:r>
      <w:r w:rsidRPr="00D23D63">
        <w:rPr>
          <w:rFonts w:asciiTheme="majorBidi" w:hAnsiTheme="majorBidi" w:cstheme="majorBidi"/>
          <w:b/>
          <w:bCs/>
          <w:rtl/>
        </w:rPr>
        <w:t xml:space="preserve"> </w:t>
      </w:r>
      <w:r w:rsidRPr="00D23D63">
        <w:rPr>
          <w:rFonts w:asciiTheme="majorBidi" w:hAnsiTheme="majorBidi" w:cstheme="majorBidi"/>
          <w:rtl/>
        </w:rPr>
        <w:t>وقع استخلاص الخطوات التالية في إجراء العقد من الخبرة (ويمكن أن تتكيف مع الوضع الخاص في تونس):</w:t>
      </w:r>
      <w:r w:rsidRPr="00D23D63">
        <w:rPr>
          <w:rFonts w:asciiTheme="majorBidi" w:hAnsiTheme="majorBidi" w:cstheme="majorBidi"/>
          <w:b/>
          <w:bCs/>
          <w:rtl/>
        </w:rPr>
        <w:t xml:space="preserve"> </w:t>
      </w:r>
    </w:p>
    <w:p w14:paraId="2E64CA2C" w14:textId="77777777" w:rsidR="00D673CB" w:rsidRPr="00D23D63" w:rsidRDefault="00D673CB" w:rsidP="00D673CB">
      <w:pPr>
        <w:bidi/>
        <w:jc w:val="both"/>
        <w:rPr>
          <w:rFonts w:asciiTheme="majorBidi" w:hAnsiTheme="majorBidi" w:cstheme="majorBidi"/>
          <w:rtl/>
        </w:rPr>
      </w:pPr>
      <w:r w:rsidRPr="00D23D63">
        <w:rPr>
          <w:rFonts w:asciiTheme="majorBidi" w:hAnsiTheme="majorBidi"/>
          <w:rtl/>
        </w:rPr>
        <w:t xml:space="preserve">   ●</w:t>
      </w:r>
      <w:r w:rsidRPr="00D23D63">
        <w:rPr>
          <w:rFonts w:asciiTheme="majorBidi" w:hAnsiTheme="majorBidi" w:cstheme="majorBidi"/>
          <w:rtl/>
        </w:rPr>
        <w:t>اتفاق الوزارة والجامعات على قواعد اللعبة</w:t>
      </w:r>
    </w:p>
    <w:p w14:paraId="2E64CA2D" w14:textId="77777777" w:rsidR="00D673CB" w:rsidRPr="00D23D63" w:rsidRDefault="00D673CB" w:rsidP="00D673CB">
      <w:pPr>
        <w:bidi/>
        <w:jc w:val="both"/>
        <w:rPr>
          <w:rFonts w:asciiTheme="majorBidi" w:hAnsiTheme="majorBidi" w:cstheme="majorBidi"/>
          <w:rtl/>
        </w:rPr>
      </w:pPr>
      <w:r w:rsidRPr="00D23D63">
        <w:rPr>
          <w:rFonts w:asciiTheme="majorBidi" w:hAnsiTheme="majorBidi"/>
          <w:rtl/>
        </w:rPr>
        <w:t xml:space="preserve">● </w:t>
      </w:r>
      <w:r w:rsidRPr="00D23D63">
        <w:rPr>
          <w:rFonts w:asciiTheme="majorBidi" w:hAnsiTheme="majorBidi" w:cstheme="majorBidi"/>
          <w:rtl/>
        </w:rPr>
        <w:t xml:space="preserve">   تعلم الوزارة بالأهداف الوطنية الواسعة، و تحدّد جميع العمليات ذات الصلة، وتضبط جدولا زمنيا للخطوات التالية</w:t>
      </w:r>
    </w:p>
    <w:p w14:paraId="2E64CA2E" w14:textId="77777777" w:rsidR="00D673CB" w:rsidRPr="00D23D63" w:rsidRDefault="00D673CB" w:rsidP="00D673CB">
      <w:pPr>
        <w:bidi/>
        <w:jc w:val="both"/>
        <w:rPr>
          <w:rFonts w:asciiTheme="majorBidi" w:hAnsiTheme="majorBidi" w:cstheme="majorBidi"/>
          <w:rtl/>
        </w:rPr>
      </w:pPr>
      <w:r w:rsidRPr="00D23D63">
        <w:rPr>
          <w:rFonts w:asciiTheme="majorBidi" w:hAnsiTheme="majorBidi"/>
          <w:rtl/>
        </w:rPr>
        <w:t xml:space="preserve">● </w:t>
      </w:r>
      <w:r w:rsidRPr="00D23D63">
        <w:rPr>
          <w:rFonts w:asciiTheme="majorBidi" w:hAnsiTheme="majorBidi" w:cstheme="majorBidi"/>
          <w:rtl/>
        </w:rPr>
        <w:t xml:space="preserve">  ترسل الوزارة عرضا للجامعات لبدء المفاوضات بشأن عقود الأداء، وتحديد الهيكل / الشكل الرسمي للعقد</w:t>
      </w:r>
    </w:p>
    <w:p w14:paraId="2E64CA2F" w14:textId="77777777" w:rsidR="00D673CB" w:rsidRPr="00D23D63" w:rsidRDefault="00D673CB" w:rsidP="00D673CB">
      <w:pPr>
        <w:bidi/>
        <w:jc w:val="both"/>
        <w:rPr>
          <w:rFonts w:asciiTheme="majorBidi" w:hAnsiTheme="majorBidi" w:cstheme="majorBidi"/>
          <w:rtl/>
        </w:rPr>
      </w:pPr>
      <w:r w:rsidRPr="00D23D63">
        <w:rPr>
          <w:rFonts w:asciiTheme="majorBidi" w:hAnsiTheme="majorBidi"/>
          <w:rtl/>
        </w:rPr>
        <w:t>●</w:t>
      </w:r>
      <w:r w:rsidRPr="00D23D63">
        <w:rPr>
          <w:rFonts w:asciiTheme="majorBidi" w:hAnsiTheme="majorBidi" w:cstheme="majorBidi"/>
          <w:rtl/>
        </w:rPr>
        <w:t xml:space="preserve">   تقوم</w:t>
      </w:r>
      <w:r w:rsidRPr="00D23D63">
        <w:rPr>
          <w:rFonts w:asciiTheme="majorBidi" w:hAnsiTheme="majorBidi"/>
          <w:rtl/>
        </w:rPr>
        <w:t xml:space="preserve"> </w:t>
      </w:r>
      <w:r w:rsidRPr="00D23D63">
        <w:rPr>
          <w:rFonts w:asciiTheme="majorBidi" w:hAnsiTheme="majorBidi" w:cstheme="majorBidi"/>
          <w:rtl/>
        </w:rPr>
        <w:t xml:space="preserve">كل جامعة بوضع مشروع عقد في عملية تشاركية داخلية ثم يتم إرساله إلى الوزارة </w:t>
      </w:r>
    </w:p>
    <w:p w14:paraId="2E64CA30"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b/>
          <w:bCs/>
          <w:rtl/>
        </w:rPr>
        <w:t xml:space="preserve">  ●</w:t>
      </w:r>
      <w:r w:rsidRPr="00D23D63">
        <w:rPr>
          <w:rFonts w:asciiTheme="majorBidi" w:hAnsiTheme="majorBidi"/>
          <w:rtl/>
        </w:rPr>
        <w:t xml:space="preserve"> </w:t>
      </w:r>
      <w:r w:rsidRPr="00D23D63">
        <w:rPr>
          <w:rFonts w:asciiTheme="majorBidi" w:hAnsiTheme="majorBidi" w:cstheme="majorBidi"/>
          <w:rtl/>
        </w:rPr>
        <w:t>تحلل الوزارة كافة المشاريع الواردة من الجامعات، وتقارن بينها، و تحدّد موقفا للتفاوض</w:t>
      </w:r>
      <w:r w:rsidRPr="00D23D63">
        <w:rPr>
          <w:rFonts w:asciiTheme="majorBidi" w:hAnsiTheme="majorBidi" w:cstheme="majorBidi"/>
          <w:b/>
          <w:bCs/>
          <w:rtl/>
        </w:rPr>
        <w:t xml:space="preserve"> </w:t>
      </w:r>
    </w:p>
    <w:p w14:paraId="2E64CA31"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b/>
          <w:bCs/>
          <w:rtl/>
        </w:rPr>
        <w:t xml:space="preserve">  ● </w:t>
      </w:r>
      <w:r w:rsidRPr="00D23D63">
        <w:rPr>
          <w:rFonts w:asciiTheme="majorBidi" w:hAnsiTheme="majorBidi" w:cstheme="majorBidi"/>
          <w:rtl/>
        </w:rPr>
        <w:t>التفاوض مع كل جامعة على حدة  (اللقاء، مناقشة المواقف)</w:t>
      </w:r>
    </w:p>
    <w:p w14:paraId="2E64CA32" w14:textId="77777777" w:rsidR="00D673CB" w:rsidRPr="00D23D63" w:rsidRDefault="00D673CB" w:rsidP="00D673CB">
      <w:pPr>
        <w:bidi/>
        <w:jc w:val="both"/>
        <w:rPr>
          <w:rFonts w:asciiTheme="majorBidi" w:hAnsiTheme="majorBidi" w:cstheme="majorBidi"/>
          <w:rtl/>
        </w:rPr>
      </w:pPr>
      <w:r w:rsidRPr="00D23D63">
        <w:rPr>
          <w:rFonts w:asciiTheme="majorBidi" w:hAnsiTheme="majorBidi"/>
          <w:rtl/>
        </w:rPr>
        <w:t xml:space="preserve">● </w:t>
      </w:r>
      <w:r w:rsidRPr="00D23D63">
        <w:rPr>
          <w:rFonts w:asciiTheme="majorBidi" w:hAnsiTheme="majorBidi" w:cstheme="majorBidi"/>
          <w:rtl/>
        </w:rPr>
        <w:t xml:space="preserve">  مراجعة مشاريع العقود من قبل الجامعات</w:t>
      </w:r>
    </w:p>
    <w:p w14:paraId="2E64CA33" w14:textId="77777777" w:rsidR="00D673CB" w:rsidRPr="00D23D63" w:rsidRDefault="00D673CB" w:rsidP="00D673CB">
      <w:pPr>
        <w:bidi/>
        <w:jc w:val="both"/>
        <w:rPr>
          <w:rFonts w:asciiTheme="majorBidi" w:hAnsiTheme="majorBidi" w:cstheme="majorBidi"/>
          <w:rtl/>
        </w:rPr>
      </w:pPr>
      <w:r w:rsidRPr="00D23D63">
        <w:rPr>
          <w:rFonts w:asciiTheme="majorBidi" w:hAnsiTheme="majorBidi"/>
          <w:b/>
          <w:bCs/>
          <w:rtl/>
        </w:rPr>
        <w:t xml:space="preserve">  </w:t>
      </w:r>
      <w:r w:rsidRPr="00D23D63">
        <w:rPr>
          <w:rFonts w:asciiTheme="majorBidi" w:hAnsiTheme="majorBidi"/>
          <w:rtl/>
        </w:rPr>
        <w:t xml:space="preserve">● </w:t>
      </w:r>
      <w:r w:rsidRPr="00D23D63">
        <w:rPr>
          <w:rFonts w:asciiTheme="majorBidi" w:hAnsiTheme="majorBidi" w:cstheme="majorBidi"/>
          <w:rtl/>
        </w:rPr>
        <w:t>الاتفاق (الاجتماعات الإضافية اللازمة إذا كانت لازمة، وتبادل الأوراق)</w:t>
      </w:r>
    </w:p>
    <w:p w14:paraId="2E64CA34" w14:textId="77777777" w:rsidR="00D673CB" w:rsidRPr="00D23D63" w:rsidRDefault="00D673CB" w:rsidP="00D673CB">
      <w:pPr>
        <w:bidi/>
        <w:jc w:val="both"/>
        <w:rPr>
          <w:rFonts w:asciiTheme="majorBidi" w:hAnsiTheme="majorBidi" w:cstheme="majorBidi"/>
          <w:rtl/>
        </w:rPr>
      </w:pPr>
      <w:r w:rsidRPr="00D23D63">
        <w:rPr>
          <w:rFonts w:asciiTheme="majorBidi" w:hAnsiTheme="majorBidi"/>
          <w:b/>
          <w:bCs/>
          <w:rtl/>
        </w:rPr>
        <w:t xml:space="preserve">   ● </w:t>
      </w:r>
      <w:r w:rsidRPr="00D23D63">
        <w:rPr>
          <w:rFonts w:asciiTheme="majorBidi" w:hAnsiTheme="majorBidi" w:cstheme="majorBidi"/>
          <w:rtl/>
        </w:rPr>
        <w:t>توقيع ونشر العقد</w:t>
      </w:r>
    </w:p>
    <w:p w14:paraId="2E64CA35"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b/>
          <w:bCs/>
          <w:rtl/>
        </w:rPr>
        <w:t xml:space="preserve">   ● </w:t>
      </w:r>
      <w:r w:rsidRPr="00D23D63">
        <w:rPr>
          <w:rFonts w:asciiTheme="majorBidi" w:hAnsiTheme="majorBidi" w:cstheme="majorBidi"/>
          <w:rtl/>
        </w:rPr>
        <w:t>تخصيص الميزانية</w:t>
      </w:r>
    </w:p>
    <w:p w14:paraId="2E64CA36"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b/>
          <w:bCs/>
          <w:rtl/>
        </w:rPr>
        <w:t xml:space="preserve">● </w:t>
      </w:r>
      <w:r w:rsidRPr="00D23D63">
        <w:rPr>
          <w:rFonts w:asciiTheme="majorBidi" w:hAnsiTheme="majorBidi" w:cstheme="majorBidi"/>
          <w:b/>
          <w:bCs/>
          <w:rtl/>
        </w:rPr>
        <w:t xml:space="preserve">  </w:t>
      </w:r>
      <w:r w:rsidRPr="00D23D63">
        <w:rPr>
          <w:rFonts w:asciiTheme="majorBidi" w:hAnsiTheme="majorBidi" w:cstheme="majorBidi"/>
          <w:rtl/>
        </w:rPr>
        <w:t>ورشة عمل مع الوزارة والجامعات حول الخبرات في مجال هذه الأداة،  و ترك الاستنتاجات للجولة القادمة</w:t>
      </w:r>
    </w:p>
    <w:p w14:paraId="2E64CA37"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b/>
          <w:bCs/>
          <w:rtl/>
        </w:rPr>
        <w:t>●</w:t>
      </w:r>
      <w:r w:rsidRPr="00D23D63">
        <w:rPr>
          <w:rFonts w:asciiTheme="majorBidi" w:hAnsiTheme="majorBidi" w:cstheme="majorBidi"/>
          <w:b/>
          <w:bCs/>
          <w:rtl/>
        </w:rPr>
        <w:t xml:space="preserve">  </w:t>
      </w:r>
      <w:r w:rsidRPr="00D23D63">
        <w:rPr>
          <w:rFonts w:asciiTheme="majorBidi" w:hAnsiTheme="majorBidi" w:cstheme="majorBidi"/>
          <w:rtl/>
        </w:rPr>
        <w:t>المراقبة، صدور تقرير من كل جامعة</w:t>
      </w:r>
    </w:p>
    <w:p w14:paraId="2E64CA38"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b/>
          <w:bCs/>
          <w:rtl/>
        </w:rPr>
        <w:t xml:space="preserve">  ●</w:t>
      </w:r>
      <w:r w:rsidRPr="00D23D63">
        <w:rPr>
          <w:rFonts w:asciiTheme="majorBidi" w:hAnsiTheme="majorBidi" w:cstheme="majorBidi"/>
          <w:rtl/>
        </w:rPr>
        <w:t>الاجتماع السنوي مع كل جامعة، إذا كانت هناك تنقيحات لازمة للعقد</w:t>
      </w:r>
    </w:p>
    <w:p w14:paraId="2E64CA39" w14:textId="77777777" w:rsidR="00D673CB" w:rsidRDefault="00D673CB" w:rsidP="00D673CB">
      <w:pPr>
        <w:bidi/>
        <w:jc w:val="both"/>
        <w:rPr>
          <w:rFonts w:asciiTheme="majorBidi" w:hAnsiTheme="majorBidi" w:cstheme="majorBidi"/>
          <w:b/>
          <w:bCs/>
          <w:rtl/>
        </w:rPr>
      </w:pPr>
      <w:r w:rsidRPr="00D23D63">
        <w:rPr>
          <w:rFonts w:asciiTheme="majorBidi" w:hAnsiTheme="majorBidi" w:cstheme="majorBidi"/>
          <w:b/>
          <w:bCs/>
          <w:rtl/>
        </w:rPr>
        <w:t xml:space="preserve">●  </w:t>
      </w:r>
      <w:r w:rsidRPr="00D23D63">
        <w:rPr>
          <w:rFonts w:asciiTheme="majorBidi" w:hAnsiTheme="majorBidi" w:cstheme="majorBidi"/>
          <w:rtl/>
        </w:rPr>
        <w:t>المكافآت/ العقوبات المالية</w:t>
      </w:r>
      <w:r w:rsidRPr="00D23D63">
        <w:rPr>
          <w:rFonts w:asciiTheme="majorBidi" w:hAnsiTheme="majorBidi" w:cstheme="majorBidi"/>
          <w:b/>
          <w:bCs/>
          <w:rtl/>
        </w:rPr>
        <w:t xml:space="preserve"> </w:t>
      </w:r>
    </w:p>
    <w:p w14:paraId="2E64CA3A" w14:textId="77777777" w:rsidR="00704734" w:rsidRPr="00D23D63" w:rsidRDefault="00704734" w:rsidP="00704734">
      <w:pPr>
        <w:bidi/>
        <w:jc w:val="both"/>
        <w:rPr>
          <w:rFonts w:asciiTheme="majorBidi" w:hAnsiTheme="majorBidi" w:cstheme="majorBidi"/>
          <w:b/>
          <w:bCs/>
          <w:rtl/>
        </w:rPr>
      </w:pPr>
    </w:p>
    <w:p w14:paraId="2E64CA3B" w14:textId="77777777" w:rsidR="00D673CB" w:rsidRPr="00D23D63" w:rsidRDefault="00D673CB" w:rsidP="00D673CB">
      <w:pPr>
        <w:bidi/>
        <w:jc w:val="both"/>
        <w:rPr>
          <w:rFonts w:asciiTheme="majorBidi" w:hAnsiTheme="majorBidi" w:cstheme="majorBidi"/>
          <w:rtl/>
        </w:rPr>
      </w:pPr>
      <w:r w:rsidRPr="00D23D63">
        <w:rPr>
          <w:rFonts w:asciiTheme="majorBidi" w:hAnsiTheme="majorBidi"/>
          <w:b/>
          <w:bCs/>
          <w:rtl/>
        </w:rPr>
        <w:t>. 5</w:t>
      </w:r>
      <w:r w:rsidRPr="00D23D63">
        <w:rPr>
          <w:rFonts w:asciiTheme="majorBidi" w:hAnsiTheme="majorBidi" w:cstheme="majorBidi"/>
          <w:b/>
          <w:bCs/>
          <w:rtl/>
        </w:rPr>
        <w:t xml:space="preserve">الشراكة وتقسيم الحقوق:  </w:t>
      </w:r>
      <w:r w:rsidRPr="00D23D63">
        <w:rPr>
          <w:rFonts w:asciiTheme="majorBidi" w:hAnsiTheme="majorBidi" w:cstheme="majorBidi"/>
          <w:rtl/>
        </w:rPr>
        <w:t>ترمي عقود الأداء إلى تحفيز المفاوضات بين شركاء مستقلّين. ومع ذلك، وحتى في حالة استقلال الجامعة، فإنّ التفاوت في الشراكة يبقى موجودا: الوزارة توفر الميزانية العامة والجامعة تريد الحصول عليها. و من أجل ضمان شراكة محترمة، فإنّه ينبغي أن يكون هناك تقسيم واضح لحقوق القيام بعناصر محددة في عملية العقد (إنشاء عملية تتدرج من أسفل إلى أعلى /صعوديّة</w:t>
      </w:r>
      <w:r w:rsidRPr="00D23D63">
        <w:rPr>
          <w:rFonts w:asciiTheme="majorBidi" w:hAnsiTheme="majorBidi"/>
          <w:rtl/>
        </w:rPr>
        <w:t>(</w:t>
      </w:r>
      <w:r w:rsidRPr="00D23D63">
        <w:rPr>
          <w:rFonts w:asciiTheme="majorBidi" w:hAnsiTheme="majorBidi" w:cstheme="majorBidi"/>
          <w:rtl/>
        </w:rPr>
        <w:t>.</w:t>
      </w:r>
    </w:p>
    <w:p w14:paraId="2E64CA3C"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و يكون للوزارة فقط الحق في القيام بما يلي</w:t>
      </w:r>
      <w:r w:rsidRPr="00D23D63">
        <w:rPr>
          <w:rFonts w:asciiTheme="majorBidi" w:hAnsiTheme="majorBidi"/>
          <w:rtl/>
        </w:rPr>
        <w:t>:</w:t>
      </w:r>
    </w:p>
    <w:p w14:paraId="2E64CA3D"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rtl/>
        </w:rPr>
        <w:t xml:space="preserve">  ●</w:t>
      </w:r>
      <w:r w:rsidRPr="00D23D63">
        <w:rPr>
          <w:rFonts w:asciiTheme="majorBidi" w:hAnsiTheme="majorBidi" w:cstheme="majorBidi"/>
          <w:rtl/>
        </w:rPr>
        <w:t>اتخاذ جميع التدابير اللازمة لضمان أن تماشي العملية باستمرار مع المتطلبات القانونية</w:t>
      </w:r>
      <w:r w:rsidRPr="00D23D63">
        <w:rPr>
          <w:rFonts w:asciiTheme="majorBidi" w:hAnsiTheme="majorBidi"/>
          <w:rtl/>
        </w:rPr>
        <w:t>.</w:t>
      </w:r>
    </w:p>
    <w:p w14:paraId="2E64CA3E"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rtl/>
        </w:rPr>
        <w:t xml:space="preserve">  ●</w:t>
      </w:r>
      <w:r w:rsidRPr="00D23D63">
        <w:rPr>
          <w:rFonts w:asciiTheme="majorBidi" w:hAnsiTheme="majorBidi" w:cstheme="majorBidi"/>
          <w:rtl/>
        </w:rPr>
        <w:t>تحديد الأهداف الوطنية العامة كإطار لوضع الاستراتيجيات والملامح الفردية للجامعات المستقلة</w:t>
      </w:r>
      <w:r w:rsidRPr="00D23D63">
        <w:rPr>
          <w:rFonts w:asciiTheme="majorBidi" w:hAnsiTheme="majorBidi"/>
          <w:rtl/>
        </w:rPr>
        <w:t>.</w:t>
      </w:r>
    </w:p>
    <w:p w14:paraId="2E64CA3F"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rtl/>
        </w:rPr>
        <w:t xml:space="preserve">  ●</w:t>
      </w:r>
      <w:r w:rsidRPr="00D23D63">
        <w:rPr>
          <w:rFonts w:asciiTheme="majorBidi" w:hAnsiTheme="majorBidi" w:cstheme="majorBidi"/>
          <w:rtl/>
        </w:rPr>
        <w:t>تحديد خطوات عملية التعاقد ووضع الجداول الزمنية</w:t>
      </w:r>
      <w:r w:rsidRPr="00D23D63">
        <w:rPr>
          <w:rFonts w:asciiTheme="majorBidi" w:hAnsiTheme="majorBidi"/>
          <w:rtl/>
        </w:rPr>
        <w:t>.</w:t>
      </w:r>
    </w:p>
    <w:p w14:paraId="2E64CA40" w14:textId="77777777" w:rsidR="00D673CB" w:rsidRPr="00D23D63" w:rsidRDefault="00D673CB" w:rsidP="00D673CB">
      <w:pPr>
        <w:bidi/>
        <w:ind w:left="708"/>
        <w:jc w:val="both"/>
        <w:rPr>
          <w:rFonts w:asciiTheme="majorBidi" w:hAnsiTheme="majorBidi" w:cstheme="majorBidi"/>
          <w:b/>
          <w:bCs/>
          <w:rtl/>
        </w:rPr>
      </w:pPr>
      <w:r w:rsidRPr="00D23D63">
        <w:rPr>
          <w:rFonts w:asciiTheme="majorBidi" w:hAnsiTheme="majorBidi"/>
          <w:b/>
          <w:bCs/>
          <w:rtl/>
        </w:rPr>
        <w:t>●</w:t>
      </w:r>
      <w:r w:rsidRPr="00D23D63">
        <w:rPr>
          <w:rFonts w:asciiTheme="majorBidi" w:hAnsiTheme="majorBidi" w:cstheme="majorBidi"/>
          <w:rtl/>
        </w:rPr>
        <w:t xml:space="preserve">  جمع البيانات الضرورية من الجامعات</w:t>
      </w:r>
      <w:r w:rsidRPr="00D23D63">
        <w:rPr>
          <w:rFonts w:asciiTheme="majorBidi" w:hAnsiTheme="majorBidi"/>
          <w:rtl/>
        </w:rPr>
        <w:t>.</w:t>
      </w:r>
    </w:p>
    <w:p w14:paraId="2E64CA41"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rtl/>
        </w:rPr>
        <w:t>●</w:t>
      </w:r>
      <w:r w:rsidRPr="00D23D63">
        <w:rPr>
          <w:rFonts w:asciiTheme="majorBidi" w:hAnsiTheme="majorBidi" w:cstheme="majorBidi"/>
          <w:rtl/>
        </w:rPr>
        <w:t xml:space="preserve">  و يكون للجامعة فقط الحق في القيام بما يلي:</w:t>
      </w:r>
    </w:p>
    <w:p w14:paraId="2E64CA42"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 xml:space="preserve"> </w:t>
      </w:r>
      <w:r w:rsidRPr="00D23D63">
        <w:rPr>
          <w:rFonts w:asciiTheme="majorBidi" w:hAnsiTheme="majorBidi" w:cstheme="majorBidi"/>
          <w:rtl/>
        </w:rPr>
        <w:t>وضع استراتيجية مؤسسية بشكل مستقل داخل الإطار العام للأهداف الوطنية</w:t>
      </w:r>
      <w:r w:rsidRPr="00D23D63">
        <w:rPr>
          <w:rFonts w:asciiTheme="majorBidi" w:hAnsiTheme="majorBidi"/>
          <w:rtl/>
        </w:rPr>
        <w:t>.</w:t>
      </w:r>
    </w:p>
    <w:p w14:paraId="2E64CA43"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 xml:space="preserve"> </w:t>
      </w:r>
      <w:r w:rsidRPr="00D23D63">
        <w:rPr>
          <w:rFonts w:asciiTheme="majorBidi" w:hAnsiTheme="majorBidi" w:cstheme="majorBidi"/>
          <w:rtl/>
        </w:rPr>
        <w:t>إعداد المسودّة الأولى لعقد الأداء</w:t>
      </w:r>
      <w:r w:rsidRPr="00D23D63">
        <w:rPr>
          <w:rStyle w:val="FootnoteReference"/>
          <w:rFonts w:asciiTheme="majorBidi" w:eastAsia="Calibri" w:hAnsiTheme="majorBidi" w:cstheme="majorBidi"/>
          <w:rtl/>
        </w:rPr>
        <w:footnoteReference w:id="77"/>
      </w:r>
    </w:p>
    <w:p w14:paraId="2E64CA44"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 xml:space="preserve"> </w:t>
      </w:r>
      <w:r w:rsidRPr="00D23D63">
        <w:rPr>
          <w:rFonts w:asciiTheme="majorBidi" w:hAnsiTheme="majorBidi" w:cstheme="majorBidi"/>
          <w:rtl/>
        </w:rPr>
        <w:t>اقتراح التدابير التي يتعين اتخاذها لتحقيق الأهداف المرجوة</w:t>
      </w:r>
      <w:r w:rsidRPr="00D23D63">
        <w:rPr>
          <w:rFonts w:asciiTheme="majorBidi" w:hAnsiTheme="majorBidi"/>
          <w:rtl/>
        </w:rPr>
        <w:t>.</w:t>
      </w:r>
    </w:p>
    <w:p w14:paraId="2E64CA45" w14:textId="77777777" w:rsidR="00D673CB" w:rsidRDefault="00D673CB" w:rsidP="00D673CB">
      <w:pPr>
        <w:bidi/>
        <w:ind w:left="708"/>
        <w:jc w:val="both"/>
        <w:rPr>
          <w:rFonts w:asciiTheme="majorBidi" w:hAnsiTheme="majorBidi" w:cstheme="majorBidi"/>
          <w:rtl/>
        </w:rPr>
      </w:pPr>
      <w:r w:rsidRPr="00D23D63">
        <w:rPr>
          <w:rFonts w:asciiTheme="majorBidi" w:hAnsiTheme="majorBidi" w:cstheme="majorBidi"/>
          <w:rtl/>
        </w:rPr>
        <w:t>● تقديم الاقتراح الأول حول المؤشرات الخاصة بالجامعات وقيم المؤشرات المنشودة.</w:t>
      </w:r>
    </w:p>
    <w:p w14:paraId="2E64CA46" w14:textId="77777777" w:rsidR="00704734" w:rsidRPr="00D23D63" w:rsidRDefault="00704734" w:rsidP="00704734">
      <w:pPr>
        <w:bidi/>
        <w:ind w:left="708"/>
        <w:jc w:val="both"/>
        <w:rPr>
          <w:rFonts w:asciiTheme="majorBidi" w:hAnsiTheme="majorBidi" w:cstheme="majorBidi"/>
          <w:rtl/>
        </w:rPr>
      </w:pPr>
    </w:p>
    <w:p w14:paraId="2E64CA47"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cstheme="majorBidi"/>
          <w:b/>
          <w:bCs/>
          <w:rtl/>
        </w:rPr>
        <w:t>6. القواعد والآليات الإجرائية والتمويليّة:</w:t>
      </w:r>
    </w:p>
    <w:p w14:paraId="2E64CA48"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 xml:space="preserve">● بشكل عام، يتمّ توقيع العقود من قبل الجامعات بشكل طوعي. وإذا لم توفر الجامعة مشروع عقد، فإنّها لن تتحصّل على أي تمويل من العمود الثالث. وهناك عنصرإلزامي واحد هو: تعريف مؤشرات مؤسسة معينة  بشكل يمكن إدراجه في صيغة التمويل. </w:t>
      </w:r>
    </w:p>
    <w:p w14:paraId="2E64CA49"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b/>
          <w:bCs/>
          <w:rtl/>
        </w:rPr>
        <w:t xml:space="preserve">●  </w:t>
      </w:r>
      <w:r w:rsidRPr="00D23D63">
        <w:rPr>
          <w:rFonts w:asciiTheme="majorBidi" w:hAnsiTheme="majorBidi" w:cstheme="majorBidi"/>
          <w:rtl/>
        </w:rPr>
        <w:t>يجب أن  تدوم عقود الأداء لمدة ثلاث سنوات، مع محادثات واحتمالات إعادة النظر في كل عام</w:t>
      </w:r>
      <w:r w:rsidRPr="00D23D63">
        <w:rPr>
          <w:rFonts w:asciiTheme="majorBidi" w:hAnsiTheme="majorBidi"/>
          <w:rtl/>
        </w:rPr>
        <w:t>.</w:t>
      </w:r>
    </w:p>
    <w:p w14:paraId="2E64CA4A"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 xml:space="preserve"> </w:t>
      </w:r>
      <w:r w:rsidRPr="00D23D63">
        <w:rPr>
          <w:rFonts w:asciiTheme="majorBidi" w:hAnsiTheme="majorBidi" w:cstheme="majorBidi"/>
          <w:rtl/>
        </w:rPr>
        <w:t xml:space="preserve"> ينبغي ربط التمويل من قطب الابتكار بدرجة الطموح إضافة إلى مستوى تحقيق الأهداف. وهو ما يعني أنّ على الجامعات أن توفّر التمويل المسبق وفقا لمستوى الأهداف المستقبلية والتدابير المحددة التي يتعين اتخاذها، وعليها أن تحدد المكافآت والعقوبات إذا تم استيفاء الأهداف أو الفشل في تحقيقها</w:t>
      </w:r>
      <w:r w:rsidRPr="00D23D63">
        <w:rPr>
          <w:rFonts w:asciiTheme="majorBidi" w:hAnsiTheme="majorBidi"/>
          <w:rtl/>
        </w:rPr>
        <w:t>.</w:t>
      </w:r>
    </w:p>
    <w:p w14:paraId="2E64CA4B" w14:textId="77777777" w:rsidR="00D673CB" w:rsidRPr="00D23D63" w:rsidRDefault="00D673CB" w:rsidP="00D673CB">
      <w:pPr>
        <w:bidi/>
        <w:ind w:left="708"/>
        <w:jc w:val="both"/>
        <w:rPr>
          <w:rFonts w:asciiTheme="majorBidi" w:hAnsiTheme="majorBidi" w:cstheme="majorBidi"/>
          <w:b/>
          <w:bCs/>
          <w:rtl/>
        </w:rPr>
      </w:pPr>
      <w:r w:rsidRPr="00D23D63">
        <w:rPr>
          <w:rFonts w:asciiTheme="majorBidi" w:hAnsiTheme="majorBidi" w:cstheme="majorBidi"/>
          <w:b/>
          <w:bCs/>
          <w:rtl/>
        </w:rPr>
        <w:t>●</w:t>
      </w:r>
      <w:r w:rsidRPr="00D23D63">
        <w:rPr>
          <w:rFonts w:asciiTheme="majorBidi" w:hAnsiTheme="majorBidi"/>
          <w:b/>
          <w:bCs/>
          <w:rtl/>
        </w:rPr>
        <w:t xml:space="preserve"> </w:t>
      </w:r>
      <w:r w:rsidRPr="00D23D63">
        <w:rPr>
          <w:rFonts w:asciiTheme="majorBidi" w:hAnsiTheme="majorBidi" w:cstheme="majorBidi"/>
          <w:rtl/>
        </w:rPr>
        <w:t>يتم توقيع العقود من قبل العميد (رئيس الجامعة) و الوزير. و يقع نشرها على شبكة الانترنت</w:t>
      </w:r>
      <w:r w:rsidRPr="00D23D63">
        <w:rPr>
          <w:rFonts w:asciiTheme="majorBidi" w:hAnsiTheme="majorBidi"/>
          <w:rtl/>
        </w:rPr>
        <w:t>.</w:t>
      </w:r>
    </w:p>
    <w:p w14:paraId="2E64CA4C"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 xml:space="preserve"> </w:t>
      </w:r>
      <w:r w:rsidRPr="00D23D63">
        <w:rPr>
          <w:rFonts w:asciiTheme="majorBidi" w:hAnsiTheme="majorBidi" w:cstheme="majorBidi"/>
          <w:rtl/>
        </w:rPr>
        <w:t>يجب أن تكون الأهداف قابلة للقياس / السيطرة (عن طريق المؤشرات بحسب نعم / لا). وينبغي أن تُستخدم التقارير والمناقشات السنوية لتحليل الأسباب الكامنة وراء تطور المؤشرات. و يجب أن تكون جميع الأهداف موجّهة حسب تحقيق</w:t>
      </w:r>
      <w:r w:rsidRPr="00D23D63">
        <w:rPr>
          <w:rFonts w:asciiTheme="majorBidi" w:hAnsiTheme="majorBidi"/>
          <w:rtl/>
        </w:rPr>
        <w:t xml:space="preserve"> </w:t>
      </w:r>
      <w:r w:rsidRPr="00D23D63">
        <w:rPr>
          <w:rFonts w:asciiTheme="majorBidi" w:hAnsiTheme="majorBidi" w:cstheme="majorBidi"/>
          <w:rtl/>
        </w:rPr>
        <w:t>الأداء-/ المحصلات- / النتائج</w:t>
      </w:r>
      <w:r w:rsidRPr="00D23D63">
        <w:rPr>
          <w:rFonts w:asciiTheme="majorBidi" w:hAnsiTheme="majorBidi"/>
          <w:rtl/>
        </w:rPr>
        <w:t>.</w:t>
      </w:r>
      <w:r w:rsidRPr="00D23D63">
        <w:rPr>
          <w:rFonts w:asciiTheme="majorBidi" w:hAnsiTheme="majorBidi" w:cstheme="majorBidi"/>
          <w:rtl/>
        </w:rPr>
        <w:t xml:space="preserve"> </w:t>
      </w:r>
    </w:p>
    <w:p w14:paraId="2E64CA4D" w14:textId="77777777" w:rsidR="00D673CB" w:rsidRPr="00D23D63" w:rsidRDefault="00D673CB" w:rsidP="00D673CB">
      <w:pPr>
        <w:bidi/>
        <w:ind w:left="708"/>
        <w:jc w:val="both"/>
        <w:rPr>
          <w:rFonts w:asciiTheme="majorBidi" w:hAnsiTheme="majorBidi" w:cstheme="majorBidi"/>
          <w:rtl/>
        </w:rPr>
      </w:pPr>
      <w:r w:rsidRPr="00D23D63">
        <w:rPr>
          <w:rFonts w:asciiTheme="majorBidi" w:hAnsiTheme="majorBidi" w:cstheme="majorBidi"/>
          <w:rtl/>
        </w:rPr>
        <w:t>●</w:t>
      </w:r>
      <w:r w:rsidRPr="00D23D63">
        <w:rPr>
          <w:rFonts w:asciiTheme="majorBidi" w:hAnsiTheme="majorBidi"/>
          <w:rtl/>
        </w:rPr>
        <w:t xml:space="preserve"> </w:t>
      </w:r>
      <w:r w:rsidRPr="00D23D63">
        <w:rPr>
          <w:rFonts w:asciiTheme="majorBidi" w:hAnsiTheme="majorBidi" w:cstheme="majorBidi"/>
          <w:rtl/>
        </w:rPr>
        <w:t xml:space="preserve"> لا يمكن أن تفسر الأهداف إلا على أساس تحليل الوضع الراهن. وينبغي توفير هذا الأمر في عقد الأداء</w:t>
      </w:r>
      <w:r w:rsidRPr="00D23D63">
        <w:rPr>
          <w:rFonts w:asciiTheme="majorBidi" w:hAnsiTheme="majorBidi"/>
          <w:rtl/>
        </w:rPr>
        <w:t>.</w:t>
      </w:r>
    </w:p>
    <w:p w14:paraId="2E64CA4E" w14:textId="77777777" w:rsidR="00D673CB" w:rsidRDefault="00D673CB" w:rsidP="00D673CB">
      <w:pPr>
        <w:bidi/>
        <w:ind w:left="708"/>
        <w:jc w:val="both"/>
        <w:rPr>
          <w:rFonts w:asciiTheme="majorBidi" w:hAnsiTheme="majorBidi" w:cstheme="majorBidi"/>
          <w:rtl/>
        </w:rPr>
      </w:pPr>
      <w:r w:rsidRPr="00D23D63">
        <w:rPr>
          <w:rFonts w:asciiTheme="majorBidi" w:hAnsiTheme="majorBidi" w:cstheme="majorBidi"/>
          <w:rtl/>
        </w:rPr>
        <w:t xml:space="preserve">●   يمكن أن تظهر الأنشطة والتدابير المتّخذة من قبل الجامعات في العقود (وفي التقارير) إذا كانت الجامعات تريد تقديمها. و يعتبر وصفها مفيدا من أجل توليد الثقة بأنّ أهداف الأداء يمكن أن تتحقق في الواقع. ولكنها لا ترتبط بتقييم نجاح الجامعة، فمعلمات النجاح هي مؤشرات أداء. و يجب أن يكون للجامعات المرونة اللازمة لتغيير التدابير ضمن مدة العقد اذا وجدت أفضل السبل لتحقيق هذه الأهداف. و قد لا تكون الحدود الفاصلة بين الأنشطة والأهداف واضحة تماما في بعض الأحيان. فعلى سبيل المثال، هل أنّ ضمان الجودة من خلال الاعتماد الدولي هو مجرد نشاط أو هو هدف بالفعل؟ هنا يجب أن يبقى النظام مرنا. </w:t>
      </w:r>
    </w:p>
    <w:p w14:paraId="2E64CA4F" w14:textId="77777777" w:rsidR="00704734" w:rsidRPr="00D23D63" w:rsidRDefault="00704734" w:rsidP="00704734">
      <w:pPr>
        <w:bidi/>
        <w:ind w:left="708"/>
        <w:jc w:val="both"/>
        <w:rPr>
          <w:rFonts w:asciiTheme="majorBidi" w:hAnsiTheme="majorBidi" w:cstheme="majorBidi"/>
          <w:rtl/>
        </w:rPr>
      </w:pPr>
    </w:p>
    <w:p w14:paraId="2E64CA50" w14:textId="77777777" w:rsidR="00D673CB" w:rsidRPr="00D23D63" w:rsidRDefault="00D673CB" w:rsidP="00D673CB">
      <w:pPr>
        <w:bidi/>
        <w:jc w:val="both"/>
        <w:rPr>
          <w:rFonts w:asciiTheme="majorBidi" w:hAnsiTheme="majorBidi" w:cstheme="majorBidi"/>
          <w:b/>
          <w:bCs/>
          <w:rtl/>
        </w:rPr>
      </w:pPr>
      <w:r w:rsidRPr="00D23D63">
        <w:rPr>
          <w:rFonts w:asciiTheme="majorBidi" w:hAnsiTheme="majorBidi"/>
          <w:b/>
          <w:bCs/>
          <w:rtl/>
        </w:rPr>
        <w:t>. 7</w:t>
      </w:r>
      <w:r w:rsidRPr="00D23D63">
        <w:rPr>
          <w:rFonts w:asciiTheme="majorBidi" w:hAnsiTheme="majorBidi" w:cstheme="majorBidi"/>
          <w:b/>
          <w:bCs/>
          <w:rtl/>
        </w:rPr>
        <w:t xml:space="preserve">  الشكل:   </w:t>
      </w:r>
      <w:r w:rsidRPr="00D23D63">
        <w:rPr>
          <w:rFonts w:asciiTheme="majorBidi" w:hAnsiTheme="majorBidi" w:cstheme="majorBidi"/>
          <w:rtl/>
        </w:rPr>
        <w:t>يجب أن يكون هناك شكل موحد لعقود الأداء يضمن الوفاء ببعض المعايير</w:t>
      </w:r>
      <w:r w:rsidRPr="00D23D63">
        <w:rPr>
          <w:rFonts w:asciiTheme="majorBidi" w:hAnsiTheme="majorBidi"/>
          <w:rtl/>
        </w:rPr>
        <w:t>:</w:t>
      </w:r>
    </w:p>
    <w:p w14:paraId="2E64CA51" w14:textId="77777777" w:rsidR="00D673CB" w:rsidRPr="00D23D63" w:rsidRDefault="00D673CB" w:rsidP="00D673CB">
      <w:pPr>
        <w:bidi/>
        <w:jc w:val="both"/>
        <w:rPr>
          <w:rFonts w:asciiTheme="majorBidi" w:hAnsiTheme="majorBidi" w:cstheme="majorBidi"/>
          <w:rtl/>
        </w:rPr>
      </w:pPr>
      <w:r w:rsidRPr="00D23D63">
        <w:rPr>
          <w:rFonts w:asciiTheme="majorBidi" w:hAnsiTheme="majorBidi"/>
          <w:rtl/>
        </w:rPr>
        <w:t xml:space="preserve">● </w:t>
      </w:r>
      <w:r w:rsidRPr="00D23D63">
        <w:rPr>
          <w:rFonts w:asciiTheme="majorBidi" w:hAnsiTheme="majorBidi" w:cstheme="majorBidi"/>
          <w:rtl/>
        </w:rPr>
        <w:t xml:space="preserve"> ينبغي أن تركز هذه العقود على عدد قليل من الأولويات لا على كل جوانب أنشطة الجامعة</w:t>
      </w:r>
      <w:r w:rsidRPr="00D23D63">
        <w:rPr>
          <w:rFonts w:asciiTheme="majorBidi" w:hAnsiTheme="majorBidi"/>
          <w:rtl/>
        </w:rPr>
        <w:t>.</w:t>
      </w:r>
    </w:p>
    <w:p w14:paraId="2E64CA52" w14:textId="77777777" w:rsidR="00D673CB" w:rsidRPr="00D23D63" w:rsidRDefault="00D673CB" w:rsidP="00D673CB">
      <w:pPr>
        <w:bidi/>
        <w:jc w:val="both"/>
        <w:rPr>
          <w:rFonts w:asciiTheme="majorBidi" w:hAnsiTheme="majorBidi" w:cstheme="majorBidi"/>
          <w:rtl/>
        </w:rPr>
      </w:pPr>
      <w:r w:rsidRPr="00D23D63">
        <w:rPr>
          <w:rFonts w:asciiTheme="majorBidi" w:hAnsiTheme="majorBidi"/>
          <w:rtl/>
        </w:rPr>
        <w:t xml:space="preserve">● </w:t>
      </w:r>
      <w:r w:rsidRPr="00D23D63">
        <w:rPr>
          <w:rFonts w:asciiTheme="majorBidi" w:hAnsiTheme="majorBidi" w:cstheme="majorBidi"/>
          <w:rtl/>
        </w:rPr>
        <w:t xml:space="preserve"> ينبغي أن توفر العقود القياسات ومقاربة المراقبة مع التركيز على الأداء / المحصلة / النتيجة؛ و لا ينبغي أن تنظر إلى عملية إنفاق المال لتحقيق الأغراض المحددة مسبقا على أنّها عامل نجاح</w:t>
      </w:r>
      <w:r w:rsidRPr="00D23D63">
        <w:rPr>
          <w:rFonts w:asciiTheme="majorBidi" w:hAnsiTheme="majorBidi"/>
          <w:rtl/>
        </w:rPr>
        <w:t>.</w:t>
      </w:r>
    </w:p>
    <w:p w14:paraId="2E64CA53" w14:textId="77777777" w:rsidR="00D673CB" w:rsidRPr="00D23D63" w:rsidRDefault="00D673CB" w:rsidP="00D673CB">
      <w:pPr>
        <w:bidi/>
        <w:jc w:val="both"/>
        <w:rPr>
          <w:rFonts w:asciiTheme="majorBidi" w:hAnsiTheme="majorBidi" w:cstheme="majorBidi"/>
          <w:rtl/>
        </w:rPr>
      </w:pPr>
      <w:r w:rsidRPr="00D23D63">
        <w:rPr>
          <w:rFonts w:asciiTheme="majorBidi" w:hAnsiTheme="majorBidi" w:cstheme="majorBidi"/>
          <w:rtl/>
        </w:rPr>
        <w:t>تؤدي هذه المعايير إلى الحصول على شبكة عقود الأداء الواردة في الملحق  5 أ. و هو ما يمكن أن يوفر الهيكل العام للحصول على عقود لاستخدامها من قبل جميع الجامعات. و ينبغي أن يكون هناك بعض حرية التصرف في التعامل مع هذا الهيكل بالنسبة إلى الجامعة. و يمكن أن تتكيّف طريقة استخدام الهيكل مع الثقافة الممارسة في كل  جامعة من الجامعات، دون أن تفقد "تاريخ" ومستوى المواصفات المحددة في الشكل.</w:t>
      </w:r>
    </w:p>
    <w:p w14:paraId="2E64CA54" w14:textId="77777777" w:rsidR="00D673CB" w:rsidRPr="00D23D63" w:rsidRDefault="00D673CB" w:rsidP="004E281C">
      <w:pPr>
        <w:pStyle w:val="ListParagraph"/>
        <w:tabs>
          <w:tab w:val="left" w:pos="821"/>
        </w:tabs>
        <w:bidi/>
        <w:ind w:left="100" w:right="113"/>
        <w:jc w:val="both"/>
        <w:rPr>
          <w:rFonts w:asciiTheme="majorBidi" w:hAnsiTheme="majorBidi" w:cstheme="majorBidi"/>
          <w:color w:val="000000" w:themeColor="text1"/>
          <w:rtl/>
        </w:rPr>
      </w:pPr>
    </w:p>
    <w:p w14:paraId="2E64CA55" w14:textId="77777777" w:rsidR="004E281C" w:rsidRPr="00D23D63" w:rsidRDefault="004E281C" w:rsidP="004E281C">
      <w:pPr>
        <w:pStyle w:val="ListParagraph"/>
        <w:tabs>
          <w:tab w:val="left" w:pos="821"/>
        </w:tabs>
        <w:bidi/>
        <w:ind w:left="100" w:right="113"/>
        <w:jc w:val="both"/>
        <w:rPr>
          <w:rFonts w:asciiTheme="majorBidi" w:hAnsiTheme="majorBidi" w:cstheme="majorBidi"/>
          <w:color w:val="000000" w:themeColor="text1"/>
          <w:rtl/>
        </w:rPr>
      </w:pPr>
    </w:p>
    <w:p w14:paraId="2E64CA56" w14:textId="77777777" w:rsidR="004E281C" w:rsidRPr="00D23D63" w:rsidRDefault="004E281C" w:rsidP="004E281C">
      <w:pPr>
        <w:pStyle w:val="ListParagraph"/>
        <w:tabs>
          <w:tab w:val="left" w:pos="821"/>
        </w:tabs>
        <w:bidi/>
        <w:ind w:left="100" w:right="113"/>
        <w:jc w:val="both"/>
        <w:rPr>
          <w:rFonts w:asciiTheme="majorBidi" w:hAnsiTheme="majorBidi" w:cstheme="majorBidi"/>
          <w:color w:val="000000" w:themeColor="text1"/>
          <w:rtl/>
        </w:rPr>
      </w:pPr>
    </w:p>
    <w:p w14:paraId="2E64CA57" w14:textId="77777777" w:rsidR="004E281C" w:rsidRPr="00D23D63" w:rsidRDefault="004E281C" w:rsidP="004E281C">
      <w:pPr>
        <w:pStyle w:val="ListParagraph"/>
        <w:tabs>
          <w:tab w:val="left" w:pos="821"/>
        </w:tabs>
        <w:bidi/>
        <w:ind w:left="100" w:right="113"/>
        <w:jc w:val="both"/>
        <w:rPr>
          <w:rFonts w:asciiTheme="majorBidi" w:hAnsiTheme="majorBidi" w:cstheme="majorBidi"/>
          <w:color w:val="000000" w:themeColor="text1"/>
          <w:rtl/>
        </w:rPr>
      </w:pPr>
    </w:p>
    <w:p w14:paraId="2E64CA58" w14:textId="77777777" w:rsidR="004E281C" w:rsidRPr="00D23D63" w:rsidRDefault="004E281C" w:rsidP="004E281C">
      <w:pPr>
        <w:pStyle w:val="ListParagraph"/>
        <w:tabs>
          <w:tab w:val="left" w:pos="821"/>
        </w:tabs>
        <w:bidi/>
        <w:ind w:left="100" w:right="113"/>
        <w:jc w:val="both"/>
        <w:rPr>
          <w:rFonts w:asciiTheme="majorBidi" w:hAnsiTheme="majorBidi" w:cstheme="majorBidi"/>
          <w:color w:val="000000" w:themeColor="text1"/>
          <w:rtl/>
        </w:rPr>
      </w:pPr>
    </w:p>
    <w:p w14:paraId="2E64CA59" w14:textId="77777777" w:rsidR="004E281C" w:rsidRPr="00D23D63" w:rsidRDefault="004E281C" w:rsidP="004E281C">
      <w:pPr>
        <w:pStyle w:val="ListParagraph"/>
        <w:tabs>
          <w:tab w:val="left" w:pos="821"/>
        </w:tabs>
        <w:bidi/>
        <w:ind w:left="100" w:right="113"/>
        <w:jc w:val="both"/>
        <w:rPr>
          <w:rFonts w:asciiTheme="majorBidi" w:hAnsiTheme="majorBidi" w:cstheme="majorBidi"/>
          <w:color w:val="000000" w:themeColor="text1"/>
          <w:rtl/>
        </w:rPr>
      </w:pPr>
    </w:p>
    <w:p w14:paraId="2E64CA5A" w14:textId="77777777" w:rsidR="004E281C" w:rsidRPr="00D23D63" w:rsidRDefault="004E281C" w:rsidP="004E281C">
      <w:pPr>
        <w:pStyle w:val="ListParagraph"/>
        <w:tabs>
          <w:tab w:val="left" w:pos="821"/>
        </w:tabs>
        <w:bidi/>
        <w:ind w:left="100" w:right="113"/>
        <w:jc w:val="both"/>
        <w:rPr>
          <w:rFonts w:asciiTheme="majorBidi" w:hAnsiTheme="majorBidi" w:cstheme="majorBidi"/>
          <w:color w:val="000000" w:themeColor="text1"/>
          <w:rtl/>
        </w:rPr>
      </w:pPr>
    </w:p>
    <w:p w14:paraId="2E64CA5B" w14:textId="77777777" w:rsidR="004E281C" w:rsidRPr="00D23D63" w:rsidRDefault="004E281C" w:rsidP="004E281C">
      <w:pPr>
        <w:pStyle w:val="ListParagraph"/>
        <w:tabs>
          <w:tab w:val="left" w:pos="821"/>
        </w:tabs>
        <w:bidi/>
        <w:ind w:left="100" w:right="113"/>
        <w:jc w:val="both"/>
        <w:rPr>
          <w:rFonts w:asciiTheme="majorBidi" w:hAnsiTheme="majorBidi" w:cstheme="majorBidi"/>
          <w:color w:val="000000" w:themeColor="text1"/>
          <w:rtl/>
        </w:rPr>
      </w:pPr>
    </w:p>
    <w:p w14:paraId="2E64CA5C" w14:textId="77777777" w:rsidR="004E281C" w:rsidRPr="00D23D63" w:rsidRDefault="004E281C" w:rsidP="004E281C">
      <w:pPr>
        <w:pStyle w:val="ListParagraph"/>
        <w:tabs>
          <w:tab w:val="left" w:pos="821"/>
        </w:tabs>
        <w:bidi/>
        <w:ind w:left="100" w:right="113"/>
        <w:jc w:val="both"/>
        <w:rPr>
          <w:rFonts w:asciiTheme="majorBidi" w:hAnsiTheme="majorBidi" w:cstheme="majorBidi"/>
          <w:color w:val="000000" w:themeColor="text1"/>
          <w:rtl/>
        </w:rPr>
      </w:pPr>
    </w:p>
    <w:p w14:paraId="2E64CA5D" w14:textId="77777777" w:rsidR="004E281C" w:rsidRPr="00D23D63" w:rsidRDefault="004E281C" w:rsidP="004E281C">
      <w:pPr>
        <w:pStyle w:val="ListParagraph"/>
        <w:tabs>
          <w:tab w:val="left" w:pos="821"/>
        </w:tabs>
        <w:bidi/>
        <w:ind w:left="100" w:right="113"/>
        <w:jc w:val="both"/>
        <w:rPr>
          <w:rFonts w:asciiTheme="majorBidi" w:hAnsiTheme="majorBidi" w:cstheme="majorBidi"/>
          <w:color w:val="000000" w:themeColor="text1"/>
          <w:rtl/>
        </w:rPr>
      </w:pPr>
    </w:p>
    <w:p w14:paraId="2E64CA5E" w14:textId="77777777" w:rsidR="004E281C" w:rsidRPr="00D23D63" w:rsidRDefault="004E281C" w:rsidP="004E281C">
      <w:pPr>
        <w:pStyle w:val="ListParagraph"/>
        <w:tabs>
          <w:tab w:val="left" w:pos="821"/>
        </w:tabs>
        <w:bidi/>
        <w:ind w:left="100" w:right="113"/>
        <w:jc w:val="both"/>
        <w:rPr>
          <w:rFonts w:asciiTheme="majorBidi" w:hAnsiTheme="majorBidi" w:cstheme="majorBidi"/>
          <w:color w:val="000000" w:themeColor="text1"/>
          <w:rtl/>
        </w:rPr>
      </w:pPr>
    </w:p>
    <w:p w14:paraId="2E64CA5F" w14:textId="77777777" w:rsidR="004E281C" w:rsidRPr="00D23D63" w:rsidRDefault="004E281C" w:rsidP="004E281C">
      <w:pPr>
        <w:pStyle w:val="ListParagraph"/>
        <w:tabs>
          <w:tab w:val="left" w:pos="821"/>
        </w:tabs>
        <w:bidi/>
        <w:ind w:left="100" w:right="113"/>
        <w:jc w:val="both"/>
        <w:rPr>
          <w:rFonts w:asciiTheme="majorBidi" w:hAnsiTheme="majorBidi" w:cstheme="majorBidi"/>
          <w:color w:val="000000" w:themeColor="text1"/>
          <w:rtl/>
        </w:rPr>
      </w:pPr>
    </w:p>
    <w:p w14:paraId="2E64CA60" w14:textId="77777777" w:rsidR="004E281C" w:rsidRPr="00D23D63" w:rsidRDefault="004E281C" w:rsidP="004E281C">
      <w:pPr>
        <w:pStyle w:val="ListParagraph"/>
        <w:tabs>
          <w:tab w:val="left" w:pos="821"/>
        </w:tabs>
        <w:bidi/>
        <w:ind w:left="100" w:right="113"/>
        <w:jc w:val="both"/>
        <w:rPr>
          <w:rFonts w:asciiTheme="majorBidi" w:hAnsiTheme="majorBidi" w:cstheme="majorBidi"/>
          <w:color w:val="000000" w:themeColor="text1"/>
          <w:rtl/>
        </w:rPr>
      </w:pPr>
    </w:p>
    <w:p w14:paraId="2E64CA61" w14:textId="77777777" w:rsidR="004E281C" w:rsidRPr="00D23D63" w:rsidRDefault="004E281C" w:rsidP="004E281C">
      <w:pPr>
        <w:pStyle w:val="ListParagraph"/>
        <w:tabs>
          <w:tab w:val="left" w:pos="821"/>
        </w:tabs>
        <w:bidi/>
        <w:ind w:left="100" w:right="113"/>
        <w:jc w:val="both"/>
        <w:rPr>
          <w:rFonts w:asciiTheme="majorBidi" w:hAnsiTheme="majorBidi" w:cstheme="majorBidi"/>
          <w:color w:val="000000" w:themeColor="text1"/>
          <w:rtl/>
        </w:rPr>
      </w:pPr>
    </w:p>
    <w:p w14:paraId="2E64CA62" w14:textId="77777777" w:rsidR="004E281C" w:rsidRPr="00D23D63" w:rsidRDefault="004E281C" w:rsidP="004E281C">
      <w:pPr>
        <w:pStyle w:val="ListParagraph"/>
        <w:tabs>
          <w:tab w:val="left" w:pos="821"/>
        </w:tabs>
        <w:bidi/>
        <w:ind w:left="100" w:right="113"/>
        <w:jc w:val="both"/>
        <w:rPr>
          <w:rFonts w:asciiTheme="majorBidi" w:hAnsiTheme="majorBidi" w:cstheme="majorBidi"/>
          <w:color w:val="000000" w:themeColor="text1"/>
          <w:rtl/>
        </w:rPr>
      </w:pPr>
    </w:p>
    <w:p w14:paraId="2E64CA63" w14:textId="77777777" w:rsidR="004E281C" w:rsidRPr="00D23D63" w:rsidRDefault="004E281C" w:rsidP="004E281C">
      <w:pPr>
        <w:pStyle w:val="ListParagraph"/>
        <w:tabs>
          <w:tab w:val="left" w:pos="821"/>
        </w:tabs>
        <w:bidi/>
        <w:ind w:left="100" w:right="113"/>
        <w:jc w:val="both"/>
        <w:rPr>
          <w:rFonts w:asciiTheme="majorBidi" w:hAnsiTheme="majorBidi" w:cstheme="majorBidi"/>
          <w:color w:val="000000" w:themeColor="text1"/>
          <w:rtl/>
        </w:rPr>
      </w:pPr>
    </w:p>
    <w:p w14:paraId="2E64CA64" w14:textId="77777777" w:rsidR="00D23D63" w:rsidRPr="00D23D63" w:rsidRDefault="00D23D63" w:rsidP="00D23D63">
      <w:pPr>
        <w:bidi/>
        <w:ind w:right="98"/>
        <w:jc w:val="center"/>
        <w:rPr>
          <w:rFonts w:asciiTheme="majorBidi" w:hAnsiTheme="majorBidi"/>
          <w:rtl/>
        </w:rPr>
      </w:pPr>
      <w:r w:rsidRPr="00D23D63">
        <w:rPr>
          <w:rFonts w:asciiTheme="majorBidi" w:hAnsiTheme="majorBidi" w:cstheme="majorBidi"/>
          <w:b/>
          <w:bCs/>
          <w:color w:val="000000"/>
          <w:rtl/>
        </w:rPr>
        <w:t>الملحق  6: تحليل اقتصادي</w:t>
      </w:r>
    </w:p>
    <w:p w14:paraId="2E64CA65" w14:textId="77777777" w:rsidR="00D23D63" w:rsidRPr="00D23D63" w:rsidRDefault="00D23D63" w:rsidP="00D23D63">
      <w:pPr>
        <w:bidi/>
        <w:ind w:right="98"/>
        <w:jc w:val="center"/>
        <w:rPr>
          <w:rFonts w:asciiTheme="majorBidi" w:hAnsiTheme="majorBidi" w:cstheme="majorBidi"/>
          <w:rtl/>
        </w:rPr>
      </w:pPr>
      <w:r w:rsidRPr="00D23D63">
        <w:rPr>
          <w:rFonts w:asciiTheme="majorBidi" w:hAnsiTheme="majorBidi" w:cstheme="majorBidi"/>
          <w:b/>
          <w:bCs/>
          <w:color w:val="000000"/>
          <w:rtl/>
        </w:rPr>
        <w:t>مشروع تونس-- التعليم العالي من أجل التشغيل</w:t>
      </w:r>
    </w:p>
    <w:p w14:paraId="2E64CA66" w14:textId="77777777" w:rsidR="00D23D63" w:rsidRPr="00D23D63" w:rsidRDefault="00D23D63" w:rsidP="00D23D63">
      <w:pPr>
        <w:rPr>
          <w:rFonts w:asciiTheme="majorBidi" w:hAnsiTheme="majorBidi" w:cstheme="majorBidi"/>
          <w:rtl/>
        </w:rPr>
      </w:pPr>
    </w:p>
    <w:p w14:paraId="2E64CA67" w14:textId="77777777" w:rsidR="00D23D63" w:rsidRPr="00D23D63" w:rsidRDefault="00D23D63" w:rsidP="00C06189">
      <w:pPr>
        <w:widowControl/>
        <w:numPr>
          <w:ilvl w:val="0"/>
          <w:numId w:val="18"/>
        </w:numPr>
        <w:bidi/>
        <w:ind w:right="59"/>
        <w:jc w:val="both"/>
        <w:textAlignment w:val="baseline"/>
        <w:rPr>
          <w:rFonts w:asciiTheme="majorBidi" w:hAnsiTheme="majorBidi"/>
          <w:color w:val="000000"/>
          <w:rtl/>
        </w:rPr>
      </w:pPr>
      <w:r w:rsidRPr="00D23D63">
        <w:rPr>
          <w:rFonts w:asciiTheme="majorBidi" w:hAnsiTheme="majorBidi" w:cstheme="majorBidi"/>
          <w:color w:val="000000"/>
          <w:rtl/>
        </w:rPr>
        <w:t>يستند التحليل الاقتصادي لمشروع تونس-- التعليم العالي من أجل التشغيل الى تحليل فعالية التكاليف الذي يؤكد بدوره على الاهداف الرئيسية للمشروع و التي تشمل تحسين فرص خرّيجي الجامعات في التشغيل و تحديث الادارة. تنقسم مزايا المشروع على مستوى الفرد والقطاع.</w:t>
      </w:r>
    </w:p>
    <w:p w14:paraId="2E64CA68" w14:textId="77777777" w:rsidR="00D23D63" w:rsidRPr="00D23D63" w:rsidRDefault="00D23D63" w:rsidP="00D23D63">
      <w:pPr>
        <w:rPr>
          <w:rFonts w:asciiTheme="majorBidi" w:hAnsiTheme="majorBidi" w:cstheme="majorBidi"/>
          <w:rtl/>
        </w:rPr>
      </w:pPr>
    </w:p>
    <w:p w14:paraId="2E64CA69" w14:textId="77777777" w:rsidR="00D23D63" w:rsidRPr="00D23D63" w:rsidRDefault="00D23D63" w:rsidP="00D23D63">
      <w:pPr>
        <w:bidi/>
        <w:ind w:left="400"/>
        <w:jc w:val="both"/>
        <w:rPr>
          <w:rFonts w:asciiTheme="majorBidi" w:hAnsiTheme="majorBidi"/>
          <w:rtl/>
        </w:rPr>
      </w:pPr>
      <w:r w:rsidRPr="00D23D63">
        <w:rPr>
          <w:rFonts w:asciiTheme="majorBidi" w:hAnsiTheme="majorBidi" w:cstheme="majorBidi"/>
          <w:b/>
          <w:bCs/>
          <w:color w:val="000000"/>
          <w:rtl/>
        </w:rPr>
        <w:t>1.1 مزايا للمستفيدين</w:t>
      </w:r>
    </w:p>
    <w:p w14:paraId="2E64CA6A" w14:textId="77777777" w:rsidR="00D23D63" w:rsidRPr="00D23D63" w:rsidRDefault="00D23D63" w:rsidP="00D23D63">
      <w:pPr>
        <w:rPr>
          <w:rFonts w:asciiTheme="majorBidi" w:hAnsiTheme="majorBidi" w:cstheme="majorBidi"/>
          <w:rtl/>
        </w:rPr>
      </w:pPr>
    </w:p>
    <w:p w14:paraId="2E64CA6B" w14:textId="77777777" w:rsidR="00D23D63" w:rsidRPr="00D23D63" w:rsidRDefault="00D23D63" w:rsidP="00C06189">
      <w:pPr>
        <w:widowControl/>
        <w:numPr>
          <w:ilvl w:val="0"/>
          <w:numId w:val="19"/>
        </w:numPr>
        <w:bidi/>
        <w:ind w:right="59"/>
        <w:jc w:val="both"/>
        <w:textAlignment w:val="baseline"/>
        <w:rPr>
          <w:rFonts w:asciiTheme="majorBidi" w:hAnsiTheme="majorBidi"/>
          <w:color w:val="000000"/>
          <w:rtl/>
        </w:rPr>
      </w:pPr>
      <w:r w:rsidRPr="00D23D63">
        <w:rPr>
          <w:rFonts w:asciiTheme="majorBidi" w:hAnsiTheme="majorBidi" w:cstheme="majorBidi"/>
          <w:color w:val="000000"/>
          <w:rtl/>
        </w:rPr>
        <w:t>أصبحت الحاجة الماسة إلى تحسين فرص العمل لخريجي التعليم العالي واضحة في أواخر سنة 2000 بما أن النظام قد توسع وعدد الخريجين وصل إلى ذروة سجلت أكثر من 86،000 في عام 2010 قبل أن ينخفض ​​إلى ما يقارب 60،000. وأدى ذلك إلى مضاعفة معدل البطالة بين صفوف الخريجين، والتي تجاوزت 30 في المائة عام 2011. وتشَكِّل مسألة توظيف خريجي التعليم العالي التحدي الرئيسي الذي يواجه نظام التعليم العالي، والذي يحتاج بدوره إلى إعادة هيكلة عميقة على جميع المستويات، بما في ذلك التربصات والبحوث والحوكمة والإدارة التنظيمية والحياة الطلابية.    </w:t>
      </w:r>
    </w:p>
    <w:p w14:paraId="2E64CA6C" w14:textId="77777777" w:rsidR="00D23D63" w:rsidRPr="00D23D63" w:rsidRDefault="00D23D63" w:rsidP="00D23D63">
      <w:pPr>
        <w:rPr>
          <w:rFonts w:asciiTheme="majorBidi" w:hAnsiTheme="majorBidi" w:cstheme="majorBidi"/>
          <w:rtl/>
        </w:rPr>
      </w:pPr>
    </w:p>
    <w:p w14:paraId="2E64CA6D" w14:textId="77777777" w:rsidR="00D23D63" w:rsidRPr="00D23D63" w:rsidRDefault="00D23D63" w:rsidP="00D23D63">
      <w:pPr>
        <w:bidi/>
        <w:ind w:left="400"/>
        <w:jc w:val="both"/>
        <w:rPr>
          <w:rFonts w:asciiTheme="majorBidi" w:hAnsiTheme="majorBidi"/>
          <w:rtl/>
        </w:rPr>
      </w:pPr>
      <w:r w:rsidRPr="00D23D63">
        <w:rPr>
          <w:rFonts w:asciiTheme="majorBidi" w:hAnsiTheme="majorBidi" w:cstheme="majorBidi"/>
          <w:b/>
          <w:bCs/>
          <w:color w:val="000000"/>
          <w:rtl/>
        </w:rPr>
        <w:t>البطالة العالية وانخفاض التشغيل</w:t>
      </w:r>
    </w:p>
    <w:p w14:paraId="2E64CA6E" w14:textId="77777777" w:rsidR="00D23D63" w:rsidRPr="00D23D63" w:rsidRDefault="00D23D63" w:rsidP="00D23D63">
      <w:pPr>
        <w:rPr>
          <w:rFonts w:asciiTheme="majorBidi" w:hAnsiTheme="majorBidi" w:cstheme="majorBidi"/>
          <w:rtl/>
        </w:rPr>
      </w:pPr>
    </w:p>
    <w:tbl>
      <w:tblPr>
        <w:tblW w:w="0" w:type="auto"/>
        <w:tblCellMar>
          <w:top w:w="15" w:type="dxa"/>
          <w:left w:w="15" w:type="dxa"/>
          <w:bottom w:w="15" w:type="dxa"/>
          <w:right w:w="15" w:type="dxa"/>
        </w:tblCellMar>
        <w:tblLook w:val="04A0" w:firstRow="1" w:lastRow="0" w:firstColumn="1" w:lastColumn="0" w:noHBand="0" w:noVBand="1"/>
      </w:tblPr>
      <w:tblGrid>
        <w:gridCol w:w="2544"/>
        <w:gridCol w:w="6522"/>
      </w:tblGrid>
      <w:tr w:rsidR="00D23D63" w:rsidRPr="00D23D63" w14:paraId="2E64CA75" w14:textId="77777777" w:rsidTr="00D23D63">
        <w:trPr>
          <w:trHeight w:val="5864"/>
        </w:trPr>
        <w:tc>
          <w:tcPr>
            <w:tcW w:w="0" w:type="auto"/>
            <w:tcBorders>
              <w:top w:val="single" w:sz="2" w:space="0" w:color="000000"/>
              <w:left w:val="single" w:sz="2" w:space="0" w:color="000000"/>
              <w:bottom w:val="single" w:sz="2" w:space="0" w:color="000000"/>
              <w:right w:val="single" w:sz="2" w:space="0" w:color="000000"/>
            </w:tcBorders>
            <w:tcMar>
              <w:top w:w="0" w:type="dxa"/>
              <w:left w:w="104" w:type="dxa"/>
              <w:bottom w:w="0" w:type="dxa"/>
              <w:right w:w="104" w:type="dxa"/>
            </w:tcMar>
            <w:hideMark/>
          </w:tcPr>
          <w:p w14:paraId="2E64CA6F" w14:textId="77777777" w:rsidR="00D23D63" w:rsidRPr="00D23D63" w:rsidRDefault="00D23D63" w:rsidP="00D23D63">
            <w:pPr>
              <w:bidi/>
              <w:ind w:left="200"/>
              <w:jc w:val="both"/>
              <w:rPr>
                <w:rFonts w:asciiTheme="majorBidi" w:hAnsiTheme="majorBidi"/>
                <w:rtl/>
              </w:rPr>
            </w:pPr>
            <w:r w:rsidRPr="00D23D63">
              <w:rPr>
                <w:rFonts w:asciiTheme="majorBidi" w:hAnsiTheme="majorBidi" w:cstheme="majorBidi"/>
                <w:color w:val="000000"/>
                <w:rtl/>
              </w:rPr>
              <w:t xml:space="preserve">3. تُبَيِّن العديد من المؤشرات من مختلف استطلاعات الرأى انخفاض امكانية توظيف خرِّيجي التعليم العالي، مما يؤدي الى زيادة مستوى بطالة خريجي التعليم العالي، التى ارتفعت من 17 فى المائة عام 2006 الى 31 فى المائة فى عام 2014، وتراجعت الى 28.6 فى المائة قبل عام 2015 (الرسم 6ـــ1). ارتفع عدد الخريجين بعامل 3.4 فى غضون 8 سنوات،  من 71.000 فى عام 2006 الى 241 الف فى عام 2014،  وصولا الى 000 212 شخص فى عام 2015. بالرغم من ارتفاع نسبة البطالة بين صفوف النساء، إلا أنها صارت تسجل نفس الأرقام بين صفوف الرجال (الرسم 6ـــ2). </w:t>
            </w:r>
          </w:p>
        </w:tc>
        <w:tc>
          <w:tcPr>
            <w:tcW w:w="0" w:type="auto"/>
            <w:tcBorders>
              <w:top w:val="single" w:sz="2" w:space="0" w:color="000000"/>
              <w:left w:val="single" w:sz="2" w:space="0" w:color="000000"/>
              <w:bottom w:val="single" w:sz="2" w:space="0" w:color="000000"/>
              <w:right w:val="single" w:sz="2" w:space="0" w:color="000000"/>
            </w:tcBorders>
            <w:tcMar>
              <w:top w:w="0" w:type="dxa"/>
              <w:left w:w="104" w:type="dxa"/>
              <w:bottom w:w="0" w:type="dxa"/>
              <w:right w:w="104" w:type="dxa"/>
            </w:tcMar>
            <w:hideMark/>
          </w:tcPr>
          <w:p w14:paraId="2E64CA70" w14:textId="77777777" w:rsidR="00D23D63" w:rsidRPr="00D23D63" w:rsidRDefault="00D23D63" w:rsidP="00D23D63">
            <w:pPr>
              <w:bidi/>
              <w:spacing w:before="93"/>
              <w:ind w:left="667" w:hanging="329"/>
              <w:rPr>
                <w:rFonts w:asciiTheme="majorBidi" w:hAnsiTheme="majorBidi"/>
                <w:rtl/>
              </w:rPr>
            </w:pPr>
            <w:r w:rsidRPr="00D23D63">
              <w:rPr>
                <w:rFonts w:asciiTheme="majorBidi" w:hAnsiTheme="majorBidi" w:cstheme="majorBidi"/>
                <w:b/>
                <w:bCs/>
                <w:color w:val="000000"/>
                <w:rtl/>
              </w:rPr>
              <w:t>التغيرات في عدد خريجي التعليم العالي العاطلين عن العمل ومعدل بطالة الخريجين  (2006-2015)</w:t>
            </w:r>
          </w:p>
          <w:p w14:paraId="2E64CA71" w14:textId="77777777" w:rsidR="00D23D63" w:rsidRPr="00D23D63" w:rsidRDefault="00D23D63" w:rsidP="00D23D63">
            <w:pPr>
              <w:spacing w:after="240"/>
              <w:rPr>
                <w:rFonts w:asciiTheme="majorBidi" w:hAnsiTheme="majorBidi" w:cstheme="majorBidi"/>
                <w:rtl/>
              </w:rPr>
            </w:pPr>
            <w:r w:rsidRPr="00D23D63">
              <w:rPr>
                <w:rFonts w:asciiTheme="majorBidi" w:hAnsiTheme="majorBidi"/>
                <w:rtl/>
              </w:rPr>
              <w:br/>
            </w:r>
          </w:p>
          <w:p w14:paraId="2E64CA72" w14:textId="77777777" w:rsidR="00D23D63" w:rsidRPr="00D23D63" w:rsidRDefault="00D23D63" w:rsidP="00D23D63">
            <w:pPr>
              <w:bidi/>
              <w:rPr>
                <w:rFonts w:asciiTheme="majorBidi" w:hAnsiTheme="majorBidi"/>
                <w:rtl/>
              </w:rPr>
            </w:pPr>
            <w:r w:rsidRPr="00D23D63">
              <w:rPr>
                <w:rFonts w:asciiTheme="majorBidi" w:hAnsiTheme="majorBidi" w:cstheme="majorBidi"/>
                <w:noProof/>
                <w:color w:val="000000"/>
                <w:lang w:val="en-US" w:eastAsia="en-US" w:bidi="ar-SA"/>
              </w:rPr>
              <w:drawing>
                <wp:inline distT="0" distB="0" distL="0" distR="0" wp14:anchorId="2E64CF3E" wp14:editId="2E64CF3F">
                  <wp:extent cx="3970655" cy="2446655"/>
                  <wp:effectExtent l="19050" t="0" r="0" b="0"/>
                  <wp:docPr id="1" name="Image 1" descr="https://lh6.googleusercontent.com/LEf-F_I7B6laAOPEpJp-UxD5IYH2zCDhBONBPHZYmqteXDaJliKaYYCvl1Utun4KuorN4OuW5r85WmrPLsRSfR3C4CxFR-I3IPY59mAW_uTLuypFP2S4tiU2Z8pziWNxCJM7RAMwK9pw47uv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LEf-F_I7B6laAOPEpJp-UxD5IYH2zCDhBONBPHZYmqteXDaJliKaYYCvl1Utun4KuorN4OuW5r85WmrPLsRSfR3C4CxFR-I3IPY59mAW_uTLuypFP2S4tiU2Z8pziWNxCJM7RAMwK9pw47uvww"/>
                          <pic:cNvPicPr>
                            <a:picLocks noChangeAspect="1" noChangeArrowheads="1"/>
                          </pic:cNvPicPr>
                        </pic:nvPicPr>
                        <pic:blipFill>
                          <a:blip r:embed="rId29" cstate="print"/>
                          <a:srcRect/>
                          <a:stretch>
                            <a:fillRect/>
                          </a:stretch>
                        </pic:blipFill>
                        <pic:spPr bwMode="auto">
                          <a:xfrm>
                            <a:off x="0" y="0"/>
                            <a:ext cx="3970655" cy="2446655"/>
                          </a:xfrm>
                          <a:prstGeom prst="rect">
                            <a:avLst/>
                          </a:prstGeom>
                          <a:noFill/>
                          <a:ln w="9525">
                            <a:noFill/>
                            <a:miter lim="800000"/>
                            <a:headEnd/>
                            <a:tailEnd/>
                          </a:ln>
                        </pic:spPr>
                      </pic:pic>
                    </a:graphicData>
                  </a:graphic>
                </wp:inline>
              </w:drawing>
            </w:r>
          </w:p>
          <w:p w14:paraId="2E64CA73" w14:textId="77777777" w:rsidR="00D23D63" w:rsidRPr="00D23D63" w:rsidRDefault="00D23D63" w:rsidP="00D23D63">
            <w:pPr>
              <w:rPr>
                <w:rFonts w:asciiTheme="majorBidi" w:hAnsiTheme="majorBidi" w:cstheme="majorBidi"/>
                <w:rtl/>
              </w:rPr>
            </w:pPr>
          </w:p>
          <w:p w14:paraId="2E64CA74"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                      </w:t>
            </w:r>
            <w:r w:rsidRPr="00D23D63">
              <w:rPr>
                <w:rFonts w:asciiTheme="majorBidi" w:hAnsiTheme="majorBidi" w:cstheme="majorBidi"/>
                <w:i/>
                <w:iCs/>
                <w:color w:val="000000"/>
                <w:rtl/>
              </w:rPr>
              <w:t>المصدر: بيانات المعهد التونسي للاحصائيات (</w:t>
            </w:r>
            <w:r w:rsidRPr="00D23D63">
              <w:rPr>
                <w:rFonts w:asciiTheme="majorBidi" w:hAnsiTheme="majorBidi"/>
                <w:i/>
                <w:iCs/>
                <w:color w:val="000000"/>
                <w:rtl/>
              </w:rPr>
              <w:t>INS</w:t>
            </w:r>
            <w:r w:rsidRPr="00D23D63">
              <w:rPr>
                <w:rFonts w:asciiTheme="majorBidi" w:hAnsiTheme="majorBidi" w:cstheme="majorBidi"/>
                <w:i/>
                <w:iCs/>
                <w:color w:val="000000"/>
                <w:rtl/>
              </w:rPr>
              <w:t>) ، استطلاعات حول التشغيل</w:t>
            </w:r>
          </w:p>
        </w:tc>
      </w:tr>
    </w:tbl>
    <w:p w14:paraId="2E64CA76" w14:textId="77777777" w:rsidR="00704734" w:rsidRDefault="00D23D63" w:rsidP="001909CF">
      <w:pPr>
        <w:spacing w:after="240"/>
        <w:rPr>
          <w:rFonts w:asciiTheme="majorBidi" w:hAnsiTheme="majorBidi"/>
          <w:lang w:val="fr-FR"/>
        </w:rPr>
      </w:pPr>
      <w:r w:rsidRPr="00D23D63">
        <w:rPr>
          <w:rFonts w:asciiTheme="majorBidi" w:hAnsiTheme="majorBidi"/>
          <w:rtl/>
        </w:rPr>
        <w:br/>
      </w:r>
      <w:r w:rsidRPr="00D23D63">
        <w:rPr>
          <w:rFonts w:asciiTheme="majorBidi" w:hAnsiTheme="majorBidi"/>
          <w:rtl/>
        </w:rPr>
        <w:br/>
      </w:r>
      <w:r w:rsidRPr="00D23D63">
        <w:rPr>
          <w:rFonts w:asciiTheme="majorBidi" w:hAnsiTheme="majorBidi"/>
          <w:rtl/>
        </w:rPr>
        <w:br/>
      </w:r>
    </w:p>
    <w:p w14:paraId="2E64CA77" w14:textId="77777777" w:rsidR="001909CF" w:rsidRDefault="001909CF" w:rsidP="001909CF">
      <w:pPr>
        <w:spacing w:after="240"/>
        <w:rPr>
          <w:rFonts w:asciiTheme="majorBidi" w:hAnsiTheme="majorBidi"/>
          <w:lang w:val="fr-FR"/>
        </w:rPr>
      </w:pPr>
    </w:p>
    <w:p w14:paraId="2E64CA78" w14:textId="77777777" w:rsidR="001909CF" w:rsidRDefault="001909CF" w:rsidP="001909CF">
      <w:pPr>
        <w:spacing w:after="240"/>
        <w:rPr>
          <w:rFonts w:asciiTheme="majorBidi" w:hAnsiTheme="majorBidi"/>
          <w:lang w:val="fr-FR"/>
        </w:rPr>
      </w:pPr>
    </w:p>
    <w:p w14:paraId="2E64CA79" w14:textId="77777777" w:rsidR="001909CF" w:rsidRDefault="001909CF" w:rsidP="001909CF">
      <w:pPr>
        <w:spacing w:after="240"/>
        <w:rPr>
          <w:rFonts w:asciiTheme="majorBidi" w:hAnsiTheme="majorBidi"/>
          <w:lang w:val="fr-FR"/>
        </w:rPr>
      </w:pPr>
    </w:p>
    <w:p w14:paraId="2E64CA7A" w14:textId="77777777" w:rsidR="001909CF" w:rsidRPr="001909CF" w:rsidRDefault="001909CF" w:rsidP="001909CF">
      <w:pPr>
        <w:spacing w:after="240"/>
        <w:rPr>
          <w:rFonts w:asciiTheme="majorBidi" w:hAnsiTheme="majorBidi"/>
          <w:lang w:val="fr-FR"/>
        </w:rPr>
      </w:pPr>
    </w:p>
    <w:p w14:paraId="2E64CA7B" w14:textId="77777777" w:rsidR="00704734" w:rsidRPr="00D23D63" w:rsidRDefault="00704734" w:rsidP="00D23D63">
      <w:pPr>
        <w:spacing w:after="240"/>
        <w:rPr>
          <w:rFonts w:asciiTheme="majorBidi" w:hAnsiTheme="majorBidi"/>
          <w:rtl/>
        </w:rPr>
      </w:pPr>
    </w:p>
    <w:p w14:paraId="2E64CA7C" w14:textId="77777777" w:rsidR="00D23D63" w:rsidRPr="00D23D63" w:rsidRDefault="00D23D63" w:rsidP="00D23D63">
      <w:pPr>
        <w:bidi/>
        <w:spacing w:before="58"/>
        <w:ind w:left="1171" w:right="1090"/>
        <w:jc w:val="center"/>
        <w:rPr>
          <w:rFonts w:asciiTheme="majorBidi" w:hAnsiTheme="majorBidi"/>
          <w:rtl/>
        </w:rPr>
      </w:pPr>
      <w:r w:rsidRPr="00D23D63">
        <w:rPr>
          <w:rFonts w:asciiTheme="majorBidi" w:hAnsiTheme="majorBidi" w:cstheme="majorBidi"/>
          <w:b/>
          <w:bCs/>
          <w:color w:val="000000"/>
          <w:rtl/>
        </w:rPr>
        <w:t>الرسم 6.2: التغييرات في نسبة البطالة لخريجي التعليم العالي (2006-2015)</w:t>
      </w:r>
    </w:p>
    <w:p w14:paraId="2E64CA7D" w14:textId="77777777" w:rsidR="00D23D63" w:rsidRPr="00D23D63" w:rsidRDefault="00D23D63" w:rsidP="00D23D63">
      <w:pPr>
        <w:rPr>
          <w:rFonts w:asciiTheme="majorBidi" w:hAnsiTheme="majorBidi" w:cstheme="majorBidi"/>
          <w:rtl/>
        </w:rPr>
      </w:pPr>
      <w:r w:rsidRPr="00D23D63">
        <w:rPr>
          <w:rFonts w:asciiTheme="majorBidi" w:hAnsiTheme="majorBidi"/>
          <w:rtl/>
        </w:rPr>
        <w:br/>
      </w:r>
      <w:r w:rsidRPr="00D23D63">
        <w:rPr>
          <w:rFonts w:asciiTheme="majorBidi" w:hAnsiTheme="majorBidi" w:cstheme="majorBidi"/>
          <w:noProof/>
          <w:lang w:val="en-US" w:eastAsia="en-US" w:bidi="ar-SA"/>
        </w:rPr>
        <w:drawing>
          <wp:inline distT="0" distB="0" distL="0" distR="0" wp14:anchorId="2E64CF40" wp14:editId="2E64CF41">
            <wp:extent cx="4926330" cy="2446655"/>
            <wp:effectExtent l="19050" t="0" r="7620" b="0"/>
            <wp:docPr id="2" name="Image 2" descr="https://lh6.googleusercontent.com/rjV7Jc3D-W8rUuLJS2ycp5fLf_2wDSW3_BE1Hnf6HjUoJbq3Rp0KBHguPQlwGEhGOqSKh4yHKtjEWuYOzAGsLXJkhxTBy6YcqUXX21fPvBu9YPSyF9IAF0HsObWKwEW6JPAO1hqmUJrXMf7K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rjV7Jc3D-W8rUuLJS2ycp5fLf_2wDSW3_BE1Hnf6HjUoJbq3Rp0KBHguPQlwGEhGOqSKh4yHKtjEWuYOzAGsLXJkhxTBy6YcqUXX21fPvBu9YPSyF9IAF0HsObWKwEW6JPAO1hqmUJrXMf7Kig"/>
                    <pic:cNvPicPr>
                      <a:picLocks noChangeAspect="1" noChangeArrowheads="1"/>
                    </pic:cNvPicPr>
                  </pic:nvPicPr>
                  <pic:blipFill>
                    <a:blip r:embed="rId30" cstate="print"/>
                    <a:srcRect/>
                    <a:stretch>
                      <a:fillRect/>
                    </a:stretch>
                  </pic:blipFill>
                  <pic:spPr bwMode="auto">
                    <a:xfrm>
                      <a:off x="0" y="0"/>
                      <a:ext cx="4926330" cy="2446655"/>
                    </a:xfrm>
                    <a:prstGeom prst="rect">
                      <a:avLst/>
                    </a:prstGeom>
                    <a:noFill/>
                    <a:ln w="9525">
                      <a:noFill/>
                      <a:miter lim="800000"/>
                      <a:headEnd/>
                      <a:tailEnd/>
                    </a:ln>
                  </pic:spPr>
                </pic:pic>
              </a:graphicData>
            </a:graphic>
          </wp:inline>
        </w:drawing>
      </w:r>
    </w:p>
    <w:p w14:paraId="2E64CA7E" w14:textId="77777777" w:rsidR="00D23D63" w:rsidRPr="00D23D63" w:rsidRDefault="00D23D63" w:rsidP="00D23D63">
      <w:pPr>
        <w:bidi/>
        <w:ind w:left="1171" w:right="1089"/>
        <w:jc w:val="center"/>
        <w:rPr>
          <w:rFonts w:asciiTheme="majorBidi" w:hAnsiTheme="majorBidi"/>
          <w:rtl/>
        </w:rPr>
      </w:pPr>
      <w:r w:rsidRPr="00D23D63">
        <w:rPr>
          <w:rFonts w:asciiTheme="majorBidi" w:hAnsiTheme="majorBidi" w:cstheme="majorBidi"/>
          <w:i/>
          <w:iCs/>
          <w:color w:val="000000"/>
          <w:rtl/>
        </w:rPr>
        <w:t>المصدر:بيانات المعهد التونسي للاحصائيات (</w:t>
      </w:r>
      <w:r w:rsidRPr="00D23D63">
        <w:rPr>
          <w:rFonts w:asciiTheme="majorBidi" w:hAnsiTheme="majorBidi"/>
          <w:i/>
          <w:iCs/>
          <w:color w:val="000000"/>
          <w:rtl/>
        </w:rPr>
        <w:t>INS</w:t>
      </w:r>
      <w:r w:rsidRPr="00D23D63">
        <w:rPr>
          <w:rFonts w:asciiTheme="majorBidi" w:hAnsiTheme="majorBidi" w:cstheme="majorBidi"/>
          <w:i/>
          <w:iCs/>
          <w:color w:val="000000"/>
          <w:rtl/>
        </w:rPr>
        <w:t>) ، استطلاعات حول التشغيل</w:t>
      </w:r>
    </w:p>
    <w:p w14:paraId="2E64CA7F" w14:textId="77777777" w:rsidR="00D23D63" w:rsidRPr="00D23D63" w:rsidRDefault="00D23D63" w:rsidP="00D23D63">
      <w:pPr>
        <w:rPr>
          <w:rFonts w:asciiTheme="majorBidi" w:hAnsiTheme="majorBidi" w:cstheme="majorBidi"/>
          <w:rtl/>
        </w:rPr>
      </w:pPr>
    </w:p>
    <w:p w14:paraId="2E64CA80" w14:textId="77777777" w:rsidR="00D23D63" w:rsidRPr="00D23D63" w:rsidRDefault="00D23D63" w:rsidP="00C06189">
      <w:pPr>
        <w:widowControl/>
        <w:numPr>
          <w:ilvl w:val="0"/>
          <w:numId w:val="20"/>
        </w:numPr>
        <w:bidi/>
        <w:ind w:right="-104"/>
        <w:jc w:val="both"/>
        <w:textAlignment w:val="baseline"/>
        <w:rPr>
          <w:rFonts w:asciiTheme="majorBidi" w:hAnsiTheme="majorBidi"/>
          <w:color w:val="000000"/>
          <w:rtl/>
        </w:rPr>
      </w:pPr>
      <w:r w:rsidRPr="00D23D63">
        <w:rPr>
          <w:rFonts w:asciiTheme="majorBidi" w:hAnsiTheme="majorBidi" w:cstheme="majorBidi"/>
          <w:color w:val="000000"/>
          <w:rtl/>
        </w:rPr>
        <w:t xml:space="preserve"> وقد اظهرت دراسة استقصائية </w:t>
      </w:r>
      <w:r w:rsidRPr="00D23D63">
        <w:rPr>
          <w:rFonts w:asciiTheme="majorBidi" w:hAnsiTheme="majorBidi" w:cstheme="majorBidi"/>
          <w:color w:val="000000"/>
          <w:vertAlign w:val="superscript"/>
          <w:rtl/>
        </w:rPr>
        <w:t>78</w:t>
      </w:r>
      <w:r w:rsidRPr="00D23D63">
        <w:rPr>
          <w:rFonts w:asciiTheme="majorBidi" w:hAnsiTheme="majorBidi" w:cstheme="majorBidi"/>
          <w:color w:val="000000"/>
          <w:rtl/>
        </w:rPr>
        <w:t xml:space="preserve"> اجريت مؤخرا مع 52،250 خريج التعليم العالى نتائج مثيرة للاهتمام بشأن مُؤَشِّر تشغيل خريجي التعليم العالي (الرسم 6ـ3). ويحسب مُؤَشِّر التشغيل على اساس المسار الوظيفي للخريجين بعد تلقّي شهاداتهم. سجّل المؤشِّر 22.8 فى المائة من مجموع 52،250 خرِّيجًا شملهم الاستطلاع. ثلاثة ارباع الخريجين أو أكثر يفتقرون إلى الخبرة المهنية.وفيما يتعلق بالتوزيع الجامعي، فقد أظهرت نتائج الاستطلاع أن مؤشر يتجاوز 30 في المئة للخريجين من تونس المنار وجامعات المنستير والمعاهد الفنية </w:t>
      </w:r>
      <w:r w:rsidRPr="00D23D63">
        <w:rPr>
          <w:rFonts w:asciiTheme="majorBidi" w:hAnsiTheme="majorBidi"/>
          <w:color w:val="000000"/>
          <w:rtl/>
        </w:rPr>
        <w:t>ISET</w:t>
      </w:r>
      <w:r w:rsidRPr="00D23D63">
        <w:rPr>
          <w:rFonts w:asciiTheme="majorBidi" w:hAnsiTheme="majorBidi" w:cstheme="majorBidi"/>
          <w:color w:val="000000"/>
          <w:rtl/>
        </w:rPr>
        <w:t xml:space="preserve"> و لكن عدد الخريجين من جامعات قفصة وقابس يقل عن نصف المعدل الوطني</w:t>
      </w:r>
    </w:p>
    <w:p w14:paraId="2E64CA81" w14:textId="77777777" w:rsidR="00D23D63" w:rsidRPr="00D23D63" w:rsidRDefault="00D23D63" w:rsidP="00D23D63">
      <w:pPr>
        <w:rPr>
          <w:rFonts w:asciiTheme="majorBidi" w:hAnsiTheme="majorBidi" w:cstheme="majorBidi"/>
          <w:rtl/>
        </w:rPr>
      </w:pPr>
    </w:p>
    <w:p w14:paraId="2E64CA82" w14:textId="77777777" w:rsidR="00D23D63" w:rsidRPr="00D23D63" w:rsidRDefault="00D23D63" w:rsidP="00D23D63">
      <w:pPr>
        <w:bidi/>
        <w:ind w:left="2925" w:right="49"/>
        <w:rPr>
          <w:rFonts w:asciiTheme="majorBidi" w:hAnsiTheme="majorBidi"/>
          <w:rtl/>
        </w:rPr>
      </w:pPr>
      <w:r w:rsidRPr="00D23D63">
        <w:rPr>
          <w:rFonts w:asciiTheme="majorBidi" w:hAnsiTheme="majorBidi" w:cstheme="majorBidi"/>
          <w:b/>
          <w:bCs/>
          <w:color w:val="000000"/>
          <w:rtl/>
        </w:rPr>
        <w:t>6.3</w:t>
      </w:r>
      <w:r w:rsidRPr="00D23D63">
        <w:rPr>
          <w:rFonts w:asciiTheme="majorBidi" w:hAnsiTheme="majorBidi" w:cstheme="majorBidi"/>
          <w:color w:val="000000"/>
          <w:rtl/>
        </w:rPr>
        <w:t>:</w:t>
      </w:r>
      <w:r w:rsidRPr="00D23D63">
        <w:rPr>
          <w:rFonts w:asciiTheme="majorBidi" w:hAnsiTheme="majorBidi" w:cstheme="majorBidi"/>
          <w:b/>
          <w:bCs/>
          <w:color w:val="000000"/>
          <w:rtl/>
        </w:rPr>
        <w:t>الرسم  مؤشر التوظيف جامعة</w:t>
      </w:r>
    </w:p>
    <w:p w14:paraId="2E64CA83" w14:textId="77777777" w:rsidR="00D23D63" w:rsidRPr="00D23D63" w:rsidRDefault="00D23D63" w:rsidP="00D23D63">
      <w:pPr>
        <w:bidi/>
        <w:spacing w:before="9"/>
        <w:jc w:val="center"/>
        <w:rPr>
          <w:rFonts w:asciiTheme="majorBidi" w:hAnsiTheme="majorBidi" w:cstheme="majorBidi"/>
          <w:rtl/>
        </w:rPr>
      </w:pPr>
      <w:r w:rsidRPr="00D23D63">
        <w:rPr>
          <w:rFonts w:asciiTheme="majorBidi" w:hAnsiTheme="majorBidi" w:cstheme="majorBidi"/>
          <w:noProof/>
          <w:color w:val="000000"/>
          <w:lang w:val="en-US" w:eastAsia="en-US" w:bidi="ar-SA"/>
        </w:rPr>
        <w:drawing>
          <wp:inline distT="0" distB="0" distL="0" distR="0" wp14:anchorId="2E64CF42" wp14:editId="2E64CF43">
            <wp:extent cx="3064510" cy="2660650"/>
            <wp:effectExtent l="19050" t="0" r="2540" b="0"/>
            <wp:docPr id="6" name="Image 3" descr="https://lh5.googleusercontent.com/c6UjIVAWH5QIQM1YAl8dWSB7NohLHzM04wa6mNcztaF8FqFD_3TPnfc7toteOAAVbY0iqY-xlwjBfOM_Dv8bWJgpeYqshgoYk3XY95y6SYnhCoGyUqfkIr1b3HcphkSX8BaCFzQW6ZYalwHj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c6UjIVAWH5QIQM1YAl8dWSB7NohLHzM04wa6mNcztaF8FqFD_3TPnfc7toteOAAVbY0iqY-xlwjBfOM_Dv8bWJgpeYqshgoYk3XY95y6SYnhCoGyUqfkIr1b3HcphkSX8BaCFzQW6ZYalwHjaQ"/>
                    <pic:cNvPicPr>
                      <a:picLocks noChangeAspect="1" noChangeArrowheads="1"/>
                    </pic:cNvPicPr>
                  </pic:nvPicPr>
                  <pic:blipFill>
                    <a:blip r:embed="rId31" cstate="print"/>
                    <a:srcRect/>
                    <a:stretch>
                      <a:fillRect/>
                    </a:stretch>
                  </pic:blipFill>
                  <pic:spPr bwMode="auto">
                    <a:xfrm>
                      <a:off x="0" y="0"/>
                      <a:ext cx="3064510" cy="2660650"/>
                    </a:xfrm>
                    <a:prstGeom prst="rect">
                      <a:avLst/>
                    </a:prstGeom>
                    <a:noFill/>
                    <a:ln w="9525">
                      <a:noFill/>
                      <a:miter lim="800000"/>
                      <a:headEnd/>
                      <a:tailEnd/>
                    </a:ln>
                  </pic:spPr>
                </pic:pic>
              </a:graphicData>
            </a:graphic>
          </wp:inline>
        </w:drawing>
      </w:r>
    </w:p>
    <w:p w14:paraId="2E64CA84" w14:textId="77777777" w:rsidR="00D23D63" w:rsidRPr="00D23D63" w:rsidRDefault="00D23D63" w:rsidP="00D23D63">
      <w:pPr>
        <w:bidi/>
        <w:spacing w:before="21"/>
        <w:ind w:left="1760" w:right="49"/>
        <w:rPr>
          <w:rFonts w:asciiTheme="majorBidi" w:hAnsiTheme="majorBidi" w:cstheme="majorBidi"/>
          <w:rtl/>
        </w:rPr>
      </w:pPr>
      <w:r w:rsidRPr="00D23D63">
        <w:rPr>
          <w:rFonts w:asciiTheme="majorBidi" w:hAnsiTheme="majorBidi" w:cstheme="majorBidi"/>
          <w:i/>
          <w:iCs/>
          <w:color w:val="000000"/>
          <w:rtl/>
        </w:rPr>
        <w:t>المصدر: الاستطلاع</w:t>
      </w:r>
      <w:r w:rsidRPr="00D23D63">
        <w:rPr>
          <w:rFonts w:asciiTheme="majorBidi" w:hAnsiTheme="majorBidi"/>
          <w:i/>
          <w:iCs/>
          <w:color w:val="000000"/>
          <w:rtl/>
        </w:rPr>
        <w:t>MFPE</w:t>
      </w:r>
      <w:r w:rsidRPr="00D23D63">
        <w:rPr>
          <w:rFonts w:asciiTheme="majorBidi" w:hAnsiTheme="majorBidi" w:cstheme="majorBidi"/>
          <w:i/>
          <w:iCs/>
          <w:color w:val="000000"/>
          <w:rtl/>
        </w:rPr>
        <w:t xml:space="preserve">، </w:t>
      </w:r>
      <w:r w:rsidRPr="00D23D63">
        <w:rPr>
          <w:rFonts w:asciiTheme="majorBidi" w:hAnsiTheme="majorBidi"/>
          <w:i/>
          <w:iCs/>
          <w:color w:val="000000"/>
          <w:rtl/>
        </w:rPr>
        <w:t>2015</w:t>
      </w:r>
    </w:p>
    <w:p w14:paraId="2E64CA85" w14:textId="77777777" w:rsidR="00D23D63" w:rsidRPr="00D23D63" w:rsidRDefault="00D23D63" w:rsidP="00D23D63">
      <w:pPr>
        <w:rPr>
          <w:rFonts w:asciiTheme="majorBidi" w:hAnsiTheme="majorBidi" w:cstheme="majorBidi"/>
          <w:rtl/>
        </w:rPr>
      </w:pPr>
      <w:r w:rsidRPr="00D23D63">
        <w:rPr>
          <w:rFonts w:asciiTheme="majorBidi" w:hAnsiTheme="majorBidi"/>
          <w:rtl/>
        </w:rPr>
        <w:br/>
      </w:r>
      <w:r w:rsidRPr="00D23D63">
        <w:rPr>
          <w:rFonts w:asciiTheme="majorBidi" w:hAnsiTheme="majorBidi"/>
          <w:rtl/>
        </w:rPr>
        <w:br/>
      </w:r>
      <w:r w:rsidR="006B440B">
        <w:rPr>
          <w:rFonts w:asciiTheme="majorBidi" w:hAnsiTheme="majorBidi" w:cstheme="majorBidi"/>
          <w:noProof/>
          <w:lang w:val="en-US" w:eastAsia="en-US" w:bidi="ar-SA"/>
        </w:rPr>
        <mc:AlternateContent>
          <mc:Choice Requires="wps">
            <w:drawing>
              <wp:inline distT="0" distB="0" distL="0" distR="0" wp14:anchorId="2E64CF44" wp14:editId="2E64CF45">
                <wp:extent cx="9525" cy="9525"/>
                <wp:effectExtent l="0" t="0" r="0" b="0"/>
                <wp:docPr id="2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869C1A" id="AutoShape 1"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w/PgO6oCAAC0BQAADgAAAAAAAAAAAAAAAAAu&#10;AgAAZHJzL2Uyb0RvYy54bWxQSwECLQAUAAYACAAAACEA1AjZN9gAAAABAQAADwAAAAAAAAAAAAAA&#10;AAAEBQAAZHJzL2Rvd25yZXYueG1sUEsFBgAAAAAEAAQA8wAAAAkGAAAAAA==&#10;" filled="f" stroked="f">
                <o:lock v:ext="edit" aspectratio="t"/>
                <w10:anchorlock/>
              </v:rect>
            </w:pict>
          </mc:Fallback>
        </mc:AlternateContent>
      </w:r>
    </w:p>
    <w:p w14:paraId="2E64CA86" w14:textId="77777777" w:rsidR="00D23D63" w:rsidRPr="00D23D63" w:rsidRDefault="00D23D63" w:rsidP="00D23D63">
      <w:pPr>
        <w:bidi/>
        <w:spacing w:before="70"/>
        <w:ind w:left="200" w:right="49"/>
        <w:rPr>
          <w:rFonts w:asciiTheme="majorBidi" w:hAnsiTheme="majorBidi"/>
          <w:rtl/>
        </w:rPr>
      </w:pPr>
      <w:r w:rsidRPr="00D23D63">
        <w:rPr>
          <w:rFonts w:asciiTheme="majorBidi" w:hAnsiTheme="majorBidi" w:cstheme="majorBidi"/>
          <w:color w:val="000000"/>
          <w:vertAlign w:val="superscript"/>
          <w:rtl/>
        </w:rPr>
        <w:t xml:space="preserve">78 </w:t>
      </w:r>
      <w:r w:rsidRPr="00D23D63">
        <w:rPr>
          <w:rFonts w:asciiTheme="majorBidi" w:hAnsiTheme="majorBidi" w:cstheme="majorBidi"/>
          <w:color w:val="000000"/>
          <w:rtl/>
        </w:rPr>
        <w:t> العنوان الفني  الكامل:"المسار الوظيفي لخرِّيجي التعليم العالي و استطلاع متابعة إدراج نظام المعلومات"</w:t>
      </w:r>
    </w:p>
    <w:p w14:paraId="2E64CA87" w14:textId="77777777" w:rsidR="00D23D63" w:rsidRPr="00D23D63" w:rsidRDefault="00D23D63" w:rsidP="00D23D63">
      <w:pPr>
        <w:rPr>
          <w:rFonts w:asciiTheme="majorBidi" w:hAnsiTheme="majorBidi" w:cstheme="majorBidi"/>
          <w:rtl/>
        </w:rPr>
      </w:pPr>
    </w:p>
    <w:p w14:paraId="2E64CA88" w14:textId="77777777" w:rsidR="00D23D63" w:rsidRDefault="00D23D63" w:rsidP="00C06189">
      <w:pPr>
        <w:widowControl/>
        <w:numPr>
          <w:ilvl w:val="0"/>
          <w:numId w:val="21"/>
        </w:numPr>
        <w:bidi/>
        <w:spacing w:before="54"/>
        <w:ind w:right="-102"/>
        <w:jc w:val="both"/>
        <w:textAlignment w:val="baseline"/>
        <w:rPr>
          <w:rFonts w:asciiTheme="majorBidi" w:hAnsiTheme="majorBidi"/>
          <w:color w:val="000000"/>
          <w:rtl/>
        </w:rPr>
      </w:pPr>
      <w:r w:rsidRPr="00D23D63">
        <w:rPr>
          <w:rFonts w:asciiTheme="majorBidi" w:hAnsiTheme="majorBidi" w:cstheme="majorBidi"/>
          <w:color w:val="000000"/>
          <w:rtl/>
        </w:rPr>
        <w:t>يُظهر التّوزيع حسب الشهادة  (الرسم 6ـ4) ان خرِّيجي الإجازة، ولا سيما أصحاب "الإجازة الأساسية"، (</w:t>
      </w:r>
      <w:r w:rsidRPr="00D23D63">
        <w:rPr>
          <w:rFonts w:asciiTheme="majorBidi" w:hAnsiTheme="majorBidi"/>
          <w:color w:val="000000"/>
          <w:rtl/>
        </w:rPr>
        <w:t>Licence Fondamentale</w:t>
      </w:r>
      <w:r w:rsidRPr="00D23D63">
        <w:rPr>
          <w:rFonts w:asciiTheme="majorBidi" w:hAnsiTheme="majorBidi" w:cstheme="majorBidi"/>
          <w:color w:val="000000"/>
          <w:rtl/>
        </w:rPr>
        <w:t>)  يواجهون صعوبة في العثور على عمل:</w:t>
      </w:r>
    </w:p>
    <w:p w14:paraId="2E64CA89" w14:textId="77777777" w:rsidR="00D23D63" w:rsidRDefault="00D23D63" w:rsidP="00D23D63">
      <w:pPr>
        <w:widowControl/>
        <w:bidi/>
        <w:spacing w:before="54"/>
        <w:ind w:right="-102"/>
        <w:jc w:val="both"/>
        <w:textAlignment w:val="baseline"/>
        <w:rPr>
          <w:rFonts w:asciiTheme="majorBidi" w:hAnsiTheme="majorBidi" w:cstheme="majorBidi"/>
          <w:color w:val="000000"/>
          <w:rtl/>
        </w:rPr>
      </w:pPr>
    </w:p>
    <w:p w14:paraId="2E64CA8A" w14:textId="77777777" w:rsidR="00D23D63" w:rsidRDefault="00D23D63" w:rsidP="00D23D63">
      <w:pPr>
        <w:widowControl/>
        <w:bidi/>
        <w:spacing w:before="54"/>
        <w:ind w:right="-102"/>
        <w:jc w:val="both"/>
        <w:textAlignment w:val="baseline"/>
        <w:rPr>
          <w:rFonts w:asciiTheme="majorBidi" w:hAnsiTheme="majorBidi" w:cstheme="majorBidi"/>
          <w:color w:val="000000"/>
          <w:rtl/>
        </w:rPr>
      </w:pPr>
    </w:p>
    <w:p w14:paraId="2E64CA8B" w14:textId="77777777" w:rsidR="00D23D63" w:rsidRDefault="00D23D63" w:rsidP="00D23D63">
      <w:pPr>
        <w:widowControl/>
        <w:bidi/>
        <w:spacing w:before="54"/>
        <w:ind w:right="-102"/>
        <w:jc w:val="both"/>
        <w:textAlignment w:val="baseline"/>
        <w:rPr>
          <w:rFonts w:asciiTheme="majorBidi" w:hAnsiTheme="majorBidi" w:cstheme="majorBidi"/>
          <w:color w:val="000000"/>
          <w:rtl/>
        </w:rPr>
      </w:pPr>
    </w:p>
    <w:p w14:paraId="2E64CA8C" w14:textId="77777777" w:rsidR="00D23D63" w:rsidRPr="00D23D63" w:rsidRDefault="00D23D63" w:rsidP="00D23D63">
      <w:pPr>
        <w:widowControl/>
        <w:bidi/>
        <w:spacing w:before="54"/>
        <w:ind w:right="-102"/>
        <w:jc w:val="both"/>
        <w:textAlignment w:val="baseline"/>
        <w:rPr>
          <w:rFonts w:asciiTheme="majorBidi" w:hAnsiTheme="majorBidi"/>
          <w:color w:val="000000"/>
          <w:rtl/>
        </w:rPr>
      </w:pPr>
    </w:p>
    <w:p w14:paraId="2E64CA8D" w14:textId="77777777" w:rsidR="00D23D63" w:rsidRPr="00D23D63" w:rsidRDefault="00D23D63" w:rsidP="00D23D63">
      <w:pPr>
        <w:rPr>
          <w:rFonts w:asciiTheme="majorBidi" w:hAnsiTheme="majorBidi" w:cstheme="majorBidi"/>
          <w:rtl/>
        </w:rPr>
      </w:pPr>
    </w:p>
    <w:p w14:paraId="2E64CA8E" w14:textId="77777777" w:rsidR="00D23D63" w:rsidRPr="00D23D63" w:rsidRDefault="00D23D63" w:rsidP="00D23D63">
      <w:pPr>
        <w:bidi/>
        <w:ind w:left="2694" w:right="49"/>
        <w:rPr>
          <w:rFonts w:asciiTheme="majorBidi" w:hAnsiTheme="majorBidi"/>
          <w:rtl/>
        </w:rPr>
      </w:pPr>
      <w:r w:rsidRPr="00D23D63">
        <w:rPr>
          <w:rFonts w:asciiTheme="majorBidi" w:hAnsiTheme="majorBidi" w:cstheme="majorBidi"/>
          <w:b/>
          <w:bCs/>
          <w:color w:val="000000"/>
          <w:rtl/>
        </w:rPr>
        <w:t>الرسم 6.4: مؤشر التوظيف حسب الشهادة</w:t>
      </w:r>
      <w:r w:rsidRPr="00D23D63">
        <w:rPr>
          <w:rFonts w:asciiTheme="majorBidi" w:hAnsiTheme="majorBidi" w:cstheme="majorBidi"/>
          <w:color w:val="000000"/>
          <w:rtl/>
        </w:rPr>
        <w:t xml:space="preserve"> </w:t>
      </w:r>
    </w:p>
    <w:p w14:paraId="2E64CA8F" w14:textId="77777777" w:rsidR="00D23D63" w:rsidRPr="00D23D63" w:rsidRDefault="00D23D63" w:rsidP="00D23D63">
      <w:pPr>
        <w:bidi/>
        <w:spacing w:before="10"/>
        <w:jc w:val="center"/>
        <w:rPr>
          <w:rFonts w:asciiTheme="majorBidi" w:hAnsiTheme="majorBidi" w:cstheme="majorBidi"/>
          <w:rtl/>
        </w:rPr>
      </w:pPr>
      <w:r w:rsidRPr="00D23D63">
        <w:rPr>
          <w:rFonts w:asciiTheme="majorBidi" w:hAnsiTheme="majorBidi" w:cstheme="majorBidi"/>
          <w:noProof/>
          <w:color w:val="000000"/>
          <w:lang w:val="en-US" w:eastAsia="en-US" w:bidi="ar-SA"/>
        </w:rPr>
        <w:drawing>
          <wp:inline distT="0" distB="0" distL="0" distR="0" wp14:anchorId="2E64CF46" wp14:editId="2E64CF47">
            <wp:extent cx="3978910" cy="2331085"/>
            <wp:effectExtent l="19050" t="0" r="2540" b="0"/>
            <wp:docPr id="7" name="Image 5" descr="https://lh3.googleusercontent.com/BMUkmHWeM-SHKEv0dDe75nQO24Yw2MyLLjjjcuf8o1P1YctG0K1wAAxwTSwsV4Zv2IPouaOupTzfpUNzEW5GPvAjfrEIp1h-2djEIgy_ENfQU0CQh1_ErbpHLuQavt30pU11QepIVoDbmMZe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BMUkmHWeM-SHKEv0dDe75nQO24Yw2MyLLjjjcuf8o1P1YctG0K1wAAxwTSwsV4Zv2IPouaOupTzfpUNzEW5GPvAjfrEIp1h-2djEIgy_ENfQU0CQh1_ErbpHLuQavt30pU11QepIVoDbmMZesQ"/>
                    <pic:cNvPicPr>
                      <a:picLocks noChangeAspect="1" noChangeArrowheads="1"/>
                    </pic:cNvPicPr>
                  </pic:nvPicPr>
                  <pic:blipFill>
                    <a:blip r:embed="rId32" cstate="print"/>
                    <a:srcRect/>
                    <a:stretch>
                      <a:fillRect/>
                    </a:stretch>
                  </pic:blipFill>
                  <pic:spPr bwMode="auto">
                    <a:xfrm>
                      <a:off x="0" y="0"/>
                      <a:ext cx="3978910" cy="2331085"/>
                    </a:xfrm>
                    <a:prstGeom prst="rect">
                      <a:avLst/>
                    </a:prstGeom>
                    <a:noFill/>
                    <a:ln w="9525">
                      <a:noFill/>
                      <a:miter lim="800000"/>
                      <a:headEnd/>
                      <a:tailEnd/>
                    </a:ln>
                  </pic:spPr>
                </pic:pic>
              </a:graphicData>
            </a:graphic>
          </wp:inline>
        </w:drawing>
      </w:r>
    </w:p>
    <w:p w14:paraId="2E64CA90" w14:textId="77777777" w:rsidR="00D23D63" w:rsidRPr="00D23D63" w:rsidRDefault="00D23D63" w:rsidP="00D23D63">
      <w:pPr>
        <w:bidi/>
        <w:ind w:left="1477" w:right="49"/>
        <w:rPr>
          <w:rFonts w:asciiTheme="majorBidi" w:hAnsiTheme="majorBidi" w:cstheme="majorBidi"/>
          <w:rtl/>
        </w:rPr>
      </w:pPr>
      <w:r w:rsidRPr="00D23D63">
        <w:rPr>
          <w:rFonts w:asciiTheme="majorBidi" w:hAnsiTheme="majorBidi" w:cstheme="majorBidi"/>
          <w:i/>
          <w:iCs/>
          <w:color w:val="000000"/>
          <w:rtl/>
        </w:rPr>
        <w:t>المصدر: استطلاع وزارة التكوين المهني و التشغيل 2015</w:t>
      </w:r>
    </w:p>
    <w:p w14:paraId="2E64CA91" w14:textId="77777777" w:rsidR="00D23D63" w:rsidRPr="00D23D63" w:rsidRDefault="00D23D63" w:rsidP="00D23D63">
      <w:pPr>
        <w:rPr>
          <w:rFonts w:asciiTheme="majorBidi" w:hAnsiTheme="majorBidi" w:cstheme="majorBidi"/>
          <w:rtl/>
        </w:rPr>
      </w:pPr>
    </w:p>
    <w:p w14:paraId="2E64CA92" w14:textId="77777777" w:rsidR="00D23D63" w:rsidRPr="00D23D63" w:rsidRDefault="00D23D63" w:rsidP="00C06189">
      <w:pPr>
        <w:widowControl/>
        <w:numPr>
          <w:ilvl w:val="0"/>
          <w:numId w:val="22"/>
        </w:numPr>
        <w:bidi/>
        <w:ind w:right="-104"/>
        <w:jc w:val="both"/>
        <w:textAlignment w:val="baseline"/>
        <w:rPr>
          <w:rFonts w:asciiTheme="majorBidi" w:hAnsiTheme="majorBidi"/>
          <w:color w:val="000000"/>
          <w:rtl/>
        </w:rPr>
      </w:pPr>
      <w:r w:rsidRPr="00D23D63">
        <w:rPr>
          <w:rFonts w:asciiTheme="majorBidi" w:hAnsiTheme="majorBidi" w:cstheme="majorBidi"/>
          <w:color w:val="000000"/>
          <w:rtl/>
        </w:rPr>
        <w:t>يوضح  الرسم 6.5 توزيع مؤشر فرص العمل حسب  الجامعة والشهادة . و بالرغم من أن المؤشر منخفض بالنسبة لمعظم المتحصلين على الإجازة، إلا أن القيروان و صفاقس و ڨابس و ڨفصة يسجلون نسبا أعلى. و الأمر سيان بالنسبة للمتخرجين من جامعات الهندسة بصفاقس و ڨابس، فإن مؤشراتهم أدنى من مؤشرات المتخرجين من جامعات أخرى:</w:t>
      </w:r>
    </w:p>
    <w:p w14:paraId="2E64CA93" w14:textId="77777777" w:rsidR="00D23D63" w:rsidRPr="00D23D63" w:rsidRDefault="00D23D63" w:rsidP="00D23D63">
      <w:pPr>
        <w:rPr>
          <w:rFonts w:asciiTheme="majorBidi" w:hAnsiTheme="majorBidi" w:cstheme="majorBidi"/>
          <w:rtl/>
        </w:rPr>
      </w:pPr>
    </w:p>
    <w:p w14:paraId="2E64CA94" w14:textId="77777777" w:rsidR="00D23D63" w:rsidRPr="00D23D63" w:rsidRDefault="00D23D63" w:rsidP="00D23D63">
      <w:pPr>
        <w:bidi/>
        <w:ind w:left="2038" w:right="49"/>
        <w:rPr>
          <w:rFonts w:asciiTheme="majorBidi" w:hAnsiTheme="majorBidi"/>
          <w:rtl/>
        </w:rPr>
      </w:pPr>
      <w:r w:rsidRPr="00D23D63">
        <w:rPr>
          <w:rFonts w:asciiTheme="majorBidi" w:hAnsiTheme="majorBidi" w:cstheme="majorBidi"/>
          <w:b/>
          <w:bCs/>
          <w:color w:val="000000"/>
          <w:rtl/>
        </w:rPr>
        <w:t>الرسم 6.5: مؤشر التوظيف من جامعة وفئة الدرجة</w:t>
      </w:r>
    </w:p>
    <w:p w14:paraId="2E64CA95" w14:textId="77777777" w:rsidR="00D23D63" w:rsidRPr="00D23D63" w:rsidRDefault="00D23D63" w:rsidP="00D23D63">
      <w:pPr>
        <w:rPr>
          <w:rFonts w:asciiTheme="majorBidi" w:hAnsiTheme="majorBidi" w:cstheme="majorBidi"/>
          <w:rtl/>
        </w:rPr>
      </w:pPr>
      <w:r w:rsidRPr="00D23D63">
        <w:rPr>
          <w:rFonts w:asciiTheme="majorBidi" w:hAnsiTheme="majorBidi"/>
          <w:rtl/>
        </w:rPr>
        <w:br/>
      </w:r>
      <w:r w:rsidRPr="00D23D63">
        <w:rPr>
          <w:rFonts w:asciiTheme="majorBidi" w:hAnsiTheme="majorBidi" w:cstheme="majorBidi"/>
          <w:noProof/>
          <w:lang w:val="en-US" w:eastAsia="en-US" w:bidi="ar-SA"/>
        </w:rPr>
        <w:drawing>
          <wp:inline distT="0" distB="0" distL="0" distR="0" wp14:anchorId="2E64CF48" wp14:editId="2E64CF49">
            <wp:extent cx="5123815" cy="2496185"/>
            <wp:effectExtent l="19050" t="0" r="635" b="0"/>
            <wp:docPr id="8" name="Image 6" descr="https://lh5.googleusercontent.com/MuSQ7ZPcENeyWm_pFse_bEmpkSIk_d63ZKlLzxvxJFGPapq9ZuD2TuV5lBInWmk6_84ou0U6pwwrpdiZtRUTWfEaddYx5rFo5v7fgoJKxJhSK0NAriTq0WOKl_S0Mf9D0sCi3gUzSyEA10LP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MuSQ7ZPcENeyWm_pFse_bEmpkSIk_d63ZKlLzxvxJFGPapq9ZuD2TuV5lBInWmk6_84ou0U6pwwrpdiZtRUTWfEaddYx5rFo5v7fgoJKxJhSK0NAriTq0WOKl_S0Mf9D0sCi3gUzSyEA10LPjA"/>
                    <pic:cNvPicPr>
                      <a:picLocks noChangeAspect="1" noChangeArrowheads="1"/>
                    </pic:cNvPicPr>
                  </pic:nvPicPr>
                  <pic:blipFill>
                    <a:blip r:embed="rId33" cstate="print"/>
                    <a:srcRect/>
                    <a:stretch>
                      <a:fillRect/>
                    </a:stretch>
                  </pic:blipFill>
                  <pic:spPr bwMode="auto">
                    <a:xfrm>
                      <a:off x="0" y="0"/>
                      <a:ext cx="5123815" cy="2496185"/>
                    </a:xfrm>
                    <a:prstGeom prst="rect">
                      <a:avLst/>
                    </a:prstGeom>
                    <a:noFill/>
                    <a:ln w="9525">
                      <a:noFill/>
                      <a:miter lim="800000"/>
                      <a:headEnd/>
                      <a:tailEnd/>
                    </a:ln>
                  </pic:spPr>
                </pic:pic>
              </a:graphicData>
            </a:graphic>
          </wp:inline>
        </w:drawing>
      </w:r>
    </w:p>
    <w:p w14:paraId="2E64CA96" w14:textId="77777777" w:rsidR="00D23D63" w:rsidRPr="00D23D63" w:rsidRDefault="00D23D63" w:rsidP="00D23D63">
      <w:pPr>
        <w:bidi/>
        <w:spacing w:before="106"/>
        <w:ind w:left="200"/>
        <w:jc w:val="center"/>
        <w:rPr>
          <w:rFonts w:asciiTheme="majorBidi" w:hAnsiTheme="majorBidi"/>
          <w:rtl/>
        </w:rPr>
      </w:pPr>
      <w:r w:rsidRPr="00D23D63">
        <w:rPr>
          <w:rFonts w:asciiTheme="majorBidi" w:hAnsiTheme="majorBidi" w:cstheme="majorBidi"/>
          <w:i/>
          <w:iCs/>
          <w:color w:val="000000"/>
          <w:rtl/>
        </w:rPr>
        <w:t>المصدر: استطلاع وزارة التكوين المهني و التشغيل 2015</w:t>
      </w:r>
    </w:p>
    <w:p w14:paraId="2E64CA97" w14:textId="77777777" w:rsidR="00D23D63" w:rsidRPr="00D23D63" w:rsidRDefault="00D23D63" w:rsidP="00D23D63">
      <w:pPr>
        <w:rPr>
          <w:rFonts w:asciiTheme="majorBidi" w:hAnsiTheme="majorBidi" w:cstheme="majorBidi"/>
          <w:rtl/>
        </w:rPr>
      </w:pPr>
    </w:p>
    <w:p w14:paraId="2E64CA98" w14:textId="77777777" w:rsidR="00D23D63" w:rsidRPr="00D23D63" w:rsidRDefault="00D23D63" w:rsidP="00D23D63">
      <w:pPr>
        <w:bidi/>
        <w:spacing w:before="39"/>
        <w:ind w:left="200"/>
        <w:jc w:val="both"/>
        <w:rPr>
          <w:rFonts w:asciiTheme="majorBidi" w:hAnsiTheme="majorBidi"/>
          <w:rtl/>
        </w:rPr>
      </w:pPr>
      <w:r w:rsidRPr="00D23D63">
        <w:rPr>
          <w:rFonts w:asciiTheme="majorBidi" w:hAnsiTheme="majorBidi" w:cstheme="majorBidi"/>
          <w:b/>
          <w:bCs/>
          <w:color w:val="000000"/>
          <w:rtl/>
        </w:rPr>
        <w:t>قياس الفوائد الاقتصادية</w:t>
      </w:r>
    </w:p>
    <w:p w14:paraId="2E64CA99" w14:textId="77777777" w:rsidR="00D23D63" w:rsidRPr="00D23D63" w:rsidRDefault="00D23D63" w:rsidP="00D23D63">
      <w:pPr>
        <w:rPr>
          <w:rFonts w:asciiTheme="majorBidi" w:hAnsiTheme="majorBidi" w:cstheme="majorBidi"/>
          <w:rtl/>
        </w:rPr>
      </w:pPr>
    </w:p>
    <w:p w14:paraId="2E64CA9A" w14:textId="77777777" w:rsidR="00D23D63" w:rsidRDefault="00D23D63" w:rsidP="00C06189">
      <w:pPr>
        <w:widowControl/>
        <w:numPr>
          <w:ilvl w:val="0"/>
          <w:numId w:val="23"/>
        </w:numPr>
        <w:bidi/>
        <w:ind w:right="-101"/>
        <w:jc w:val="both"/>
        <w:textAlignment w:val="baseline"/>
        <w:rPr>
          <w:rFonts w:asciiTheme="majorBidi" w:hAnsiTheme="majorBidi"/>
          <w:color w:val="000000"/>
          <w:rtl/>
        </w:rPr>
      </w:pPr>
      <w:r w:rsidRPr="00D23D63">
        <w:rPr>
          <w:rFonts w:asciiTheme="majorBidi" w:hAnsiTheme="majorBidi" w:cstheme="majorBidi"/>
          <w:color w:val="000000"/>
          <w:rtl/>
        </w:rPr>
        <w:t>يبقى تسجيل منتوجية أعلى في صفوف المتمتعين بالتكوين أهم فائدة اقتصادية للتعليم. و بالاستثمار في التعليم العالي، أمكن للطلاب زيادة منتوجيتهم و بالتالي تحسين مداخيلهم. تبين العديد من المؤشرات نجاح المسار الوظيفي وتحسُّن الأجور و ظروف العيش للذين واصلوا التعليم العالي. تؤكد بيانات الاستطلاع الأخير الرابع للدول متوسطة الدخل أن أكثر من ثلثي الأُسر المدرجة في الخُمس الأغنى يشرف عليها شخص ذو سهادة تعليم عال (الرسم 6ـ6). و يسجل أرباب البيوت الأمّيّين 1% فقط.</w:t>
      </w:r>
    </w:p>
    <w:p w14:paraId="2E64CA9B" w14:textId="77777777" w:rsidR="00D23D63" w:rsidRDefault="00D23D63" w:rsidP="00D23D63">
      <w:pPr>
        <w:widowControl/>
        <w:bidi/>
        <w:ind w:right="-101"/>
        <w:jc w:val="both"/>
        <w:textAlignment w:val="baseline"/>
        <w:rPr>
          <w:rFonts w:asciiTheme="majorBidi" w:hAnsiTheme="majorBidi" w:cstheme="majorBidi"/>
          <w:color w:val="000000"/>
          <w:rtl/>
        </w:rPr>
      </w:pPr>
    </w:p>
    <w:p w14:paraId="2E64CA9C" w14:textId="77777777" w:rsidR="00D23D63" w:rsidRDefault="00D23D63" w:rsidP="00D23D63">
      <w:pPr>
        <w:widowControl/>
        <w:bidi/>
        <w:ind w:right="-101"/>
        <w:jc w:val="both"/>
        <w:textAlignment w:val="baseline"/>
        <w:rPr>
          <w:rFonts w:asciiTheme="majorBidi" w:hAnsiTheme="majorBidi" w:cstheme="majorBidi"/>
          <w:color w:val="000000"/>
          <w:rtl/>
        </w:rPr>
      </w:pPr>
    </w:p>
    <w:p w14:paraId="2E64CA9D" w14:textId="77777777" w:rsidR="00D23D63" w:rsidRDefault="00D23D63" w:rsidP="00D23D63">
      <w:pPr>
        <w:widowControl/>
        <w:bidi/>
        <w:ind w:right="-101"/>
        <w:jc w:val="both"/>
        <w:textAlignment w:val="baseline"/>
        <w:rPr>
          <w:rFonts w:asciiTheme="majorBidi" w:hAnsiTheme="majorBidi" w:cstheme="majorBidi"/>
          <w:color w:val="000000"/>
          <w:rtl/>
        </w:rPr>
      </w:pPr>
    </w:p>
    <w:p w14:paraId="2E64CA9E" w14:textId="77777777" w:rsidR="00D23D63" w:rsidRDefault="00D23D63" w:rsidP="00D23D63">
      <w:pPr>
        <w:widowControl/>
        <w:bidi/>
        <w:ind w:right="-101"/>
        <w:jc w:val="both"/>
        <w:textAlignment w:val="baseline"/>
        <w:rPr>
          <w:rFonts w:asciiTheme="majorBidi" w:hAnsiTheme="majorBidi" w:cstheme="majorBidi"/>
          <w:color w:val="000000"/>
          <w:rtl/>
        </w:rPr>
      </w:pPr>
    </w:p>
    <w:p w14:paraId="2E64CA9F" w14:textId="77777777" w:rsidR="00D23D63" w:rsidRDefault="00D23D63" w:rsidP="00D23D63">
      <w:pPr>
        <w:widowControl/>
        <w:bidi/>
        <w:ind w:right="-101"/>
        <w:jc w:val="both"/>
        <w:textAlignment w:val="baseline"/>
        <w:rPr>
          <w:rFonts w:asciiTheme="majorBidi" w:hAnsiTheme="majorBidi" w:cstheme="majorBidi"/>
          <w:color w:val="000000"/>
          <w:rtl/>
        </w:rPr>
      </w:pPr>
    </w:p>
    <w:p w14:paraId="2E64CAA0" w14:textId="77777777" w:rsidR="00D23D63" w:rsidRPr="00D23D63" w:rsidRDefault="00D23D63" w:rsidP="00D23D63">
      <w:pPr>
        <w:widowControl/>
        <w:bidi/>
        <w:ind w:right="-101"/>
        <w:jc w:val="both"/>
        <w:textAlignment w:val="baseline"/>
        <w:rPr>
          <w:rFonts w:asciiTheme="majorBidi" w:hAnsiTheme="majorBidi"/>
          <w:color w:val="000000"/>
          <w:rtl/>
        </w:rPr>
      </w:pPr>
    </w:p>
    <w:p w14:paraId="2E64CAA1" w14:textId="77777777" w:rsidR="00D23D63" w:rsidRPr="00D23D63" w:rsidRDefault="00D23D63" w:rsidP="00D23D63">
      <w:pPr>
        <w:rPr>
          <w:rFonts w:asciiTheme="majorBidi" w:hAnsiTheme="majorBidi" w:cstheme="majorBidi"/>
          <w:rtl/>
        </w:rPr>
      </w:pPr>
    </w:p>
    <w:p w14:paraId="2E64CAA2" w14:textId="77777777" w:rsidR="00D23D63" w:rsidRPr="00D23D63" w:rsidRDefault="00D23D63" w:rsidP="00D23D63">
      <w:pPr>
        <w:bidi/>
        <w:ind w:left="4031" w:right="212" w:hanging="3726"/>
        <w:rPr>
          <w:rFonts w:asciiTheme="majorBidi" w:hAnsiTheme="majorBidi"/>
          <w:rtl/>
        </w:rPr>
      </w:pPr>
      <w:r w:rsidRPr="00D23D63">
        <w:rPr>
          <w:rFonts w:asciiTheme="majorBidi" w:hAnsiTheme="majorBidi" w:cstheme="majorBidi"/>
          <w:b/>
          <w:bCs/>
          <w:color w:val="000000"/>
          <w:rtl/>
        </w:rPr>
        <w:t>الرسم 6.6: توزع الأسر حسب خمس الثروة حسب المستوى التعليمي لرب الأسرة:</w:t>
      </w:r>
    </w:p>
    <w:p w14:paraId="2E64CAA3" w14:textId="77777777" w:rsidR="00D23D63" w:rsidRPr="00D23D63" w:rsidRDefault="00D23D63" w:rsidP="00D23D63">
      <w:pPr>
        <w:rPr>
          <w:rFonts w:asciiTheme="majorBidi" w:hAnsiTheme="majorBidi" w:cstheme="majorBidi"/>
          <w:rtl/>
        </w:rPr>
      </w:pPr>
    </w:p>
    <w:p w14:paraId="2E64CAA4" w14:textId="77777777" w:rsidR="00D23D63" w:rsidRPr="00D23D63" w:rsidRDefault="00D23D63" w:rsidP="00D23D63">
      <w:pPr>
        <w:bidi/>
        <w:spacing w:before="6"/>
        <w:jc w:val="center"/>
        <w:rPr>
          <w:rFonts w:asciiTheme="majorBidi" w:hAnsiTheme="majorBidi"/>
          <w:rtl/>
        </w:rPr>
      </w:pPr>
      <w:r w:rsidRPr="00D23D63">
        <w:rPr>
          <w:rFonts w:asciiTheme="majorBidi" w:hAnsiTheme="majorBidi" w:cstheme="majorBidi"/>
          <w:noProof/>
          <w:color w:val="000000"/>
          <w:lang w:val="en-US" w:eastAsia="en-US" w:bidi="ar-SA"/>
        </w:rPr>
        <w:drawing>
          <wp:inline distT="0" distB="0" distL="0" distR="0" wp14:anchorId="2E64CF4A" wp14:editId="2E64CF4B">
            <wp:extent cx="5667375" cy="3163570"/>
            <wp:effectExtent l="19050" t="0" r="9525" b="0"/>
            <wp:docPr id="9" name="Image 7" descr="https://lh3.googleusercontent.com/CMPjaMPrU4nDQI86_mcg2nWOj3WVgWfS67OygcckEcfKKVosPhWl8gNQXuIZfLjbQ_SFgHfqtlZkdapAac53H-L_HoXE32a9dl0MYH0kHi9DB2Tn9rnJEZBFiCLVzDIyvRiVWGMtDcXk-Vx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CMPjaMPrU4nDQI86_mcg2nWOj3WVgWfS67OygcckEcfKKVosPhWl8gNQXuIZfLjbQ_SFgHfqtlZkdapAac53H-L_HoXE32a9dl0MYH0kHi9DB2Tn9rnJEZBFiCLVzDIyvRiVWGMtDcXk-Vx0-g"/>
                    <pic:cNvPicPr>
                      <a:picLocks noChangeAspect="1" noChangeArrowheads="1"/>
                    </pic:cNvPicPr>
                  </pic:nvPicPr>
                  <pic:blipFill>
                    <a:blip r:embed="rId34" cstate="print"/>
                    <a:srcRect/>
                    <a:stretch>
                      <a:fillRect/>
                    </a:stretch>
                  </pic:blipFill>
                  <pic:spPr bwMode="auto">
                    <a:xfrm>
                      <a:off x="0" y="0"/>
                      <a:ext cx="5667375" cy="3163570"/>
                    </a:xfrm>
                    <a:prstGeom prst="rect">
                      <a:avLst/>
                    </a:prstGeom>
                    <a:noFill/>
                    <a:ln w="9525">
                      <a:noFill/>
                      <a:miter lim="800000"/>
                      <a:headEnd/>
                      <a:tailEnd/>
                    </a:ln>
                  </pic:spPr>
                </pic:pic>
              </a:graphicData>
            </a:graphic>
          </wp:inline>
        </w:drawing>
      </w:r>
    </w:p>
    <w:p w14:paraId="2E64CAA5" w14:textId="77777777" w:rsidR="00D23D63" w:rsidRPr="00D23D63" w:rsidRDefault="00D23D63" w:rsidP="00D23D63">
      <w:pPr>
        <w:bidi/>
        <w:spacing w:before="190"/>
        <w:ind w:left="380" w:right="49"/>
        <w:jc w:val="center"/>
        <w:rPr>
          <w:rFonts w:asciiTheme="majorBidi" w:hAnsiTheme="majorBidi" w:cstheme="majorBidi"/>
          <w:rtl/>
        </w:rPr>
      </w:pPr>
      <w:r w:rsidRPr="00D23D63">
        <w:rPr>
          <w:rFonts w:asciiTheme="majorBidi" w:hAnsiTheme="majorBidi" w:cstheme="majorBidi"/>
          <w:i/>
          <w:iCs/>
          <w:color w:val="000000"/>
          <w:rtl/>
        </w:rPr>
        <w:t>المصدر: بيانات الاستطلاع الرابع للدول متوسطة الدخل، 2012</w:t>
      </w:r>
    </w:p>
    <w:p w14:paraId="2E64CAA6" w14:textId="77777777" w:rsidR="00D23D63" w:rsidRPr="00D23D63" w:rsidRDefault="00D23D63" w:rsidP="00D23D63">
      <w:pPr>
        <w:rPr>
          <w:rFonts w:asciiTheme="majorBidi" w:hAnsiTheme="majorBidi" w:cstheme="majorBidi"/>
          <w:rtl/>
        </w:rPr>
      </w:pPr>
    </w:p>
    <w:p w14:paraId="2E64CAA7" w14:textId="77777777" w:rsidR="00D23D63" w:rsidRPr="00D23D63" w:rsidRDefault="00D23D63" w:rsidP="00C06189">
      <w:pPr>
        <w:widowControl/>
        <w:numPr>
          <w:ilvl w:val="0"/>
          <w:numId w:val="24"/>
        </w:numPr>
        <w:bidi/>
        <w:ind w:right="-105"/>
        <w:jc w:val="both"/>
        <w:textAlignment w:val="baseline"/>
        <w:rPr>
          <w:rFonts w:asciiTheme="majorBidi" w:hAnsiTheme="majorBidi"/>
          <w:color w:val="000000"/>
          <w:rtl/>
        </w:rPr>
      </w:pPr>
      <w:r w:rsidRPr="00D23D63">
        <w:rPr>
          <w:rFonts w:asciiTheme="majorBidi" w:hAnsiTheme="majorBidi" w:cstheme="majorBidi"/>
          <w:color w:val="000000"/>
          <w:rtl/>
        </w:rPr>
        <w:t>هذا هو واقع في جميع مناطق البلاد. ومع ذلك، فمن المهم ملاحظة أن الدور الاجتماعي الصاعد للتعليم غير واضح بالمناطق الريفية. رغم أن 82% و 71% من الأسر الأغنى لهم أرباب بيوت ذوي شهادات تعليم عال في تونس الكبرى و مناطق الوسط الغربي,  إلا أنها  لا تفوت 15.3% بالقيروان، 25% بسيدي بوزيد و  39% بالشمال الغربي، كما هو مُبَيّن بالرسم 6ـ7.  </w:t>
      </w:r>
    </w:p>
    <w:p w14:paraId="2E64CAA8" w14:textId="77777777" w:rsidR="00D23D63" w:rsidRPr="00D23D63" w:rsidRDefault="00D23D63" w:rsidP="00D23D63">
      <w:pPr>
        <w:rPr>
          <w:rFonts w:asciiTheme="majorBidi" w:hAnsiTheme="majorBidi" w:cstheme="majorBidi"/>
          <w:rtl/>
        </w:rPr>
      </w:pPr>
    </w:p>
    <w:p w14:paraId="2E64CAA9" w14:textId="77777777" w:rsidR="00D23D63" w:rsidRPr="00D23D63" w:rsidRDefault="00D23D63" w:rsidP="00D23D63">
      <w:pPr>
        <w:bidi/>
        <w:spacing w:before="58"/>
        <w:ind w:left="3805" w:right="49" w:hanging="3421"/>
        <w:rPr>
          <w:rFonts w:asciiTheme="majorBidi" w:hAnsiTheme="majorBidi"/>
          <w:rtl/>
        </w:rPr>
      </w:pPr>
      <w:r w:rsidRPr="00D23D63">
        <w:rPr>
          <w:rFonts w:asciiTheme="majorBidi" w:hAnsiTheme="majorBidi" w:cstheme="majorBidi"/>
          <w:b/>
          <w:bCs/>
          <w:color w:val="000000"/>
          <w:rtl/>
        </w:rPr>
        <w:t>الرسم 6.7: توزيع الأسر التي كتبها الخمس الثروة وفقا لمستوى التعليمي للرب الأسرة والمنطقة</w:t>
      </w:r>
    </w:p>
    <w:p w14:paraId="2E64CAAA" w14:textId="77777777" w:rsidR="00D23D63" w:rsidRPr="00D23D63" w:rsidRDefault="00D23D63" w:rsidP="00D23D63">
      <w:pPr>
        <w:bidi/>
        <w:spacing w:before="96"/>
        <w:ind w:left="200"/>
        <w:jc w:val="center"/>
        <w:rPr>
          <w:rFonts w:asciiTheme="majorBidi" w:hAnsiTheme="majorBidi" w:cstheme="majorBidi"/>
          <w:rtl/>
        </w:rPr>
      </w:pPr>
      <w:r w:rsidRPr="00D23D63">
        <w:rPr>
          <w:rFonts w:asciiTheme="majorBidi" w:hAnsiTheme="majorBidi" w:cstheme="majorBidi"/>
          <w:i/>
          <w:iCs/>
          <w:noProof/>
          <w:color w:val="000000"/>
          <w:lang w:val="en-US" w:eastAsia="en-US" w:bidi="ar-SA"/>
        </w:rPr>
        <w:drawing>
          <wp:inline distT="0" distB="0" distL="0" distR="0" wp14:anchorId="2E64CF4C" wp14:editId="2E64CF4D">
            <wp:extent cx="4646295" cy="2331085"/>
            <wp:effectExtent l="19050" t="0" r="1905" b="0"/>
            <wp:docPr id="10" name="Image 8" descr="https://lh5.googleusercontent.com/jygKlyMrTLEP2OI7xovaul9PqIdOIrt62HYsquHXdOUE5vpGkUBbc8IIm55BejErdqjQadxaLtgy3Gr1INB5uK1686HBdXMqo7xmTM8Dx10dlEzl7eVgP5PND7zYkNsMHLUbC7WCRXAqP_P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jygKlyMrTLEP2OI7xovaul9PqIdOIrt62HYsquHXdOUE5vpGkUBbc8IIm55BejErdqjQadxaLtgy3Gr1INB5uK1686HBdXMqo7xmTM8Dx10dlEzl7eVgP5PND7zYkNsMHLUbC7WCRXAqP_PeiA"/>
                    <pic:cNvPicPr>
                      <a:picLocks noChangeAspect="1" noChangeArrowheads="1"/>
                    </pic:cNvPicPr>
                  </pic:nvPicPr>
                  <pic:blipFill>
                    <a:blip r:embed="rId35" cstate="print"/>
                    <a:srcRect/>
                    <a:stretch>
                      <a:fillRect/>
                    </a:stretch>
                  </pic:blipFill>
                  <pic:spPr bwMode="auto">
                    <a:xfrm>
                      <a:off x="0" y="0"/>
                      <a:ext cx="4646295" cy="2331085"/>
                    </a:xfrm>
                    <a:prstGeom prst="rect">
                      <a:avLst/>
                    </a:prstGeom>
                    <a:noFill/>
                    <a:ln w="9525">
                      <a:noFill/>
                      <a:miter lim="800000"/>
                      <a:headEnd/>
                      <a:tailEnd/>
                    </a:ln>
                  </pic:spPr>
                </pic:pic>
              </a:graphicData>
            </a:graphic>
          </wp:inline>
        </w:drawing>
      </w:r>
    </w:p>
    <w:p w14:paraId="2E64CAAB" w14:textId="77777777" w:rsidR="00D23D63" w:rsidRPr="00D23D63" w:rsidRDefault="00D23D63" w:rsidP="00D23D63">
      <w:pPr>
        <w:bidi/>
        <w:spacing w:before="96"/>
        <w:ind w:left="200"/>
        <w:jc w:val="center"/>
        <w:rPr>
          <w:rFonts w:asciiTheme="majorBidi" w:hAnsiTheme="majorBidi" w:cstheme="majorBidi"/>
          <w:rtl/>
        </w:rPr>
      </w:pPr>
      <w:r w:rsidRPr="00D23D63">
        <w:rPr>
          <w:rFonts w:asciiTheme="majorBidi" w:hAnsiTheme="majorBidi" w:cstheme="majorBidi"/>
          <w:i/>
          <w:iCs/>
          <w:color w:val="000000"/>
          <w:rtl/>
        </w:rPr>
        <w:t>المصدر: بيانات الاستطلاع الرابع للدول متوسطة الدخل، 2012</w:t>
      </w:r>
    </w:p>
    <w:p w14:paraId="2E64CAAC" w14:textId="77777777" w:rsidR="00D23D63" w:rsidRPr="00D23D63" w:rsidRDefault="00D23D63" w:rsidP="00D23D63">
      <w:pPr>
        <w:rPr>
          <w:rFonts w:asciiTheme="majorBidi" w:hAnsiTheme="majorBidi" w:cstheme="majorBidi"/>
          <w:rtl/>
        </w:rPr>
      </w:pPr>
    </w:p>
    <w:p w14:paraId="2E64CAAD" w14:textId="77777777" w:rsidR="00D23D63" w:rsidRPr="00D23D63" w:rsidRDefault="00D23D63" w:rsidP="00C06189">
      <w:pPr>
        <w:widowControl/>
        <w:numPr>
          <w:ilvl w:val="0"/>
          <w:numId w:val="25"/>
        </w:numPr>
        <w:bidi/>
        <w:spacing w:before="114"/>
        <w:ind w:right="-99"/>
        <w:jc w:val="both"/>
        <w:textAlignment w:val="baseline"/>
        <w:rPr>
          <w:rFonts w:asciiTheme="majorBidi" w:hAnsiTheme="majorBidi"/>
          <w:color w:val="000000"/>
          <w:rtl/>
        </w:rPr>
      </w:pPr>
      <w:r w:rsidRPr="00D23D63">
        <w:rPr>
          <w:rFonts w:asciiTheme="majorBidi" w:hAnsiTheme="majorBidi" w:cstheme="majorBidi"/>
          <w:color w:val="000000"/>
          <w:rtl/>
        </w:rPr>
        <w:t>لأغراض هذا التحليل،  يُقَيَّمُ "تَميُّز التعليم العالي" على أساس التقديرات التالية:</w:t>
      </w:r>
    </w:p>
    <w:p w14:paraId="2E64CAAE" w14:textId="77777777" w:rsidR="00D23D63" w:rsidRPr="00D23D63" w:rsidRDefault="00D23D63" w:rsidP="00D23D63">
      <w:pPr>
        <w:rPr>
          <w:rFonts w:asciiTheme="majorBidi" w:hAnsiTheme="majorBidi" w:cstheme="majorBidi"/>
          <w:rtl/>
        </w:rPr>
      </w:pPr>
    </w:p>
    <w:p w14:paraId="2E64CAAF" w14:textId="77777777" w:rsidR="00D23D63" w:rsidRPr="00D23D63" w:rsidRDefault="00D23D63" w:rsidP="00C06189">
      <w:pPr>
        <w:widowControl/>
        <w:numPr>
          <w:ilvl w:val="1"/>
          <w:numId w:val="26"/>
        </w:numPr>
        <w:bidi/>
        <w:ind w:right="-475"/>
        <w:textAlignment w:val="baseline"/>
        <w:rPr>
          <w:rFonts w:asciiTheme="majorBidi" w:hAnsiTheme="majorBidi"/>
          <w:color w:val="000000"/>
          <w:rtl/>
        </w:rPr>
      </w:pPr>
      <w:r w:rsidRPr="00D23D63">
        <w:rPr>
          <w:rFonts w:asciiTheme="majorBidi" w:hAnsiTheme="majorBidi" w:cstheme="majorBidi"/>
          <w:color w:val="000000"/>
          <w:rtl/>
        </w:rPr>
        <w:t>الفارق في الإنتاجية بين ذوي التعليم العالي و غيرهم يعادل الفارق في الدخل،</w:t>
      </w:r>
    </w:p>
    <w:p w14:paraId="2E64CAB0" w14:textId="77777777" w:rsidR="00D23D63" w:rsidRPr="00D23D63" w:rsidRDefault="00D23D63" w:rsidP="00C06189">
      <w:pPr>
        <w:widowControl/>
        <w:numPr>
          <w:ilvl w:val="1"/>
          <w:numId w:val="26"/>
        </w:numPr>
        <w:bidi/>
        <w:ind w:right="-478"/>
        <w:textAlignment w:val="baseline"/>
        <w:rPr>
          <w:rFonts w:asciiTheme="majorBidi" w:hAnsiTheme="majorBidi" w:cstheme="majorBidi"/>
          <w:color w:val="000000"/>
          <w:rtl/>
        </w:rPr>
      </w:pPr>
      <w:r w:rsidRPr="00D23D63">
        <w:rPr>
          <w:rFonts w:asciiTheme="majorBidi" w:hAnsiTheme="majorBidi" w:cstheme="majorBidi"/>
          <w:color w:val="000000"/>
          <w:rtl/>
        </w:rPr>
        <w:t>ويتم احتساب الفرق في الدخل بمقدار الفارق في الراتب بين شخص ذي تعليم عال و غيره</w:t>
      </w:r>
    </w:p>
    <w:p w14:paraId="2E64CAB1" w14:textId="77777777" w:rsidR="00D23D63" w:rsidRPr="00D23D63" w:rsidRDefault="00D23D63" w:rsidP="00C06189">
      <w:pPr>
        <w:widowControl/>
        <w:numPr>
          <w:ilvl w:val="1"/>
          <w:numId w:val="26"/>
        </w:numPr>
        <w:bidi/>
        <w:spacing w:before="2"/>
        <w:ind w:right="-480"/>
        <w:textAlignment w:val="baseline"/>
        <w:rPr>
          <w:rFonts w:asciiTheme="majorBidi" w:hAnsiTheme="majorBidi" w:cstheme="majorBidi"/>
          <w:color w:val="000000"/>
          <w:rtl/>
        </w:rPr>
      </w:pPr>
      <w:r w:rsidRPr="00D23D63">
        <w:rPr>
          <w:rFonts w:asciiTheme="majorBidi" w:hAnsiTheme="majorBidi" w:cstheme="majorBidi"/>
          <w:color w:val="000000"/>
          <w:rtl/>
        </w:rPr>
        <w:t>تعتبر صعوبة  وسهولة دخول سوق العمل على أساس نتائج أحدث استطلاع تشغيل 2015.</w:t>
      </w:r>
    </w:p>
    <w:p w14:paraId="2E64CAB2" w14:textId="77777777" w:rsidR="00D23D63" w:rsidRPr="00D23D63" w:rsidRDefault="00D23D63" w:rsidP="00D23D63">
      <w:pPr>
        <w:rPr>
          <w:rFonts w:asciiTheme="majorBidi" w:hAnsiTheme="majorBidi" w:cstheme="majorBidi"/>
          <w:rtl/>
        </w:rPr>
      </w:pPr>
    </w:p>
    <w:p w14:paraId="2E64CAB3" w14:textId="77777777" w:rsidR="00D23D63" w:rsidRPr="00D23D63" w:rsidRDefault="00D23D63" w:rsidP="00C06189">
      <w:pPr>
        <w:widowControl/>
        <w:numPr>
          <w:ilvl w:val="0"/>
          <w:numId w:val="27"/>
        </w:numPr>
        <w:bidi/>
        <w:ind w:right="-106"/>
        <w:jc w:val="both"/>
        <w:textAlignment w:val="baseline"/>
        <w:rPr>
          <w:rFonts w:asciiTheme="majorBidi" w:hAnsiTheme="majorBidi"/>
          <w:color w:val="000000"/>
          <w:rtl/>
        </w:rPr>
      </w:pPr>
      <w:r w:rsidRPr="00D23D63">
        <w:rPr>
          <w:rFonts w:asciiTheme="majorBidi" w:hAnsiTheme="majorBidi" w:cstheme="majorBidi"/>
          <w:color w:val="000000"/>
          <w:rtl/>
        </w:rPr>
        <w:t>و تنتج أحدث البيانات المتأتية من توزيع الأجورحسب صنف الشهادة العلمية و المستوى العلمي عن الاستطلاع حول بنية الأجور الذي قام به مركز الأبحاث و الدراسات الاجتماعية (</w:t>
      </w:r>
      <w:r w:rsidRPr="00D23D63">
        <w:rPr>
          <w:rFonts w:asciiTheme="majorBidi" w:hAnsiTheme="majorBidi"/>
          <w:color w:val="000000"/>
          <w:rtl/>
        </w:rPr>
        <w:t>CRES</w:t>
      </w:r>
      <w:r w:rsidRPr="00D23D63">
        <w:rPr>
          <w:rFonts w:asciiTheme="majorBidi" w:hAnsiTheme="majorBidi" w:cstheme="majorBidi"/>
          <w:color w:val="000000"/>
          <w:rtl/>
        </w:rPr>
        <w:t>) و منظمة العمل الدولية في 2011. وتستخدم هذه الدراسة عينة من 336 شركة خاصة و2،042 موظفا. تم استقراء البيانات التي تم جمعها ل 47،000 شركة مختارة استنادا على تصريحات الموظِّف و الموظَّف في الصندوق الوطني للضمان الاجتماعي. يظهر الجدولين 6.1 و 6.2 النتائج الرئيسية:</w:t>
      </w:r>
    </w:p>
    <w:p w14:paraId="2E64CAB4" w14:textId="77777777" w:rsidR="00D23D63" w:rsidRPr="00D23D63" w:rsidRDefault="00D23D63" w:rsidP="00D23D63">
      <w:pPr>
        <w:rPr>
          <w:rFonts w:asciiTheme="majorBidi" w:hAnsiTheme="majorBidi" w:cstheme="majorBidi"/>
          <w:rtl/>
        </w:rPr>
      </w:pPr>
    </w:p>
    <w:p w14:paraId="2E64CAB5" w14:textId="77777777" w:rsidR="00D23D63" w:rsidRDefault="00D23D63" w:rsidP="00D23D63">
      <w:pPr>
        <w:bidi/>
        <w:spacing w:before="58"/>
        <w:ind w:left="1234" w:right="569"/>
        <w:jc w:val="center"/>
        <w:rPr>
          <w:rFonts w:asciiTheme="majorBidi" w:hAnsiTheme="majorBidi" w:cstheme="majorBidi"/>
          <w:b/>
          <w:bCs/>
          <w:color w:val="000000"/>
          <w:lang w:val="fr-FR"/>
        </w:rPr>
      </w:pPr>
      <w:r w:rsidRPr="00D23D63">
        <w:rPr>
          <w:rFonts w:asciiTheme="majorBidi" w:hAnsiTheme="majorBidi" w:cstheme="majorBidi"/>
          <w:b/>
          <w:bCs/>
          <w:color w:val="000000"/>
          <w:rtl/>
        </w:rPr>
        <w:t>جدول 6.1: توزيع متوسط ​​الراتب حسب المستوى التعليمي (أبريل 2011)</w:t>
      </w:r>
    </w:p>
    <w:p w14:paraId="2E64CAB6" w14:textId="77777777" w:rsidR="007E07ED" w:rsidRDefault="007E07ED" w:rsidP="007E07ED">
      <w:pPr>
        <w:bidi/>
        <w:spacing w:before="58"/>
        <w:ind w:left="1234" w:right="569"/>
        <w:jc w:val="center"/>
        <w:rPr>
          <w:rFonts w:asciiTheme="majorBidi" w:hAnsiTheme="majorBidi" w:cstheme="majorBidi"/>
          <w:b/>
          <w:bCs/>
          <w:color w:val="000000"/>
          <w:lang w:val="fr-FR"/>
        </w:rPr>
      </w:pPr>
    </w:p>
    <w:tbl>
      <w:tblPr>
        <w:tblStyle w:val="TableGrid"/>
        <w:bidiVisual/>
        <w:tblW w:w="0" w:type="auto"/>
        <w:tblInd w:w="1234" w:type="dxa"/>
        <w:tblLook w:val="04A0" w:firstRow="1" w:lastRow="0" w:firstColumn="1" w:lastColumn="0" w:noHBand="0" w:noVBand="1"/>
      </w:tblPr>
      <w:tblGrid>
        <w:gridCol w:w="1409"/>
        <w:gridCol w:w="1353"/>
        <w:gridCol w:w="1266"/>
        <w:gridCol w:w="1190"/>
        <w:gridCol w:w="1365"/>
        <w:gridCol w:w="1245"/>
      </w:tblGrid>
      <w:tr w:rsidR="007E07ED" w14:paraId="2E64CABD" w14:textId="77777777" w:rsidTr="00BA53C2">
        <w:tc>
          <w:tcPr>
            <w:tcW w:w="1435" w:type="dxa"/>
          </w:tcPr>
          <w:p w14:paraId="2E64CAB7" w14:textId="77777777" w:rsidR="007E07ED" w:rsidRDefault="00BA53C2" w:rsidP="007E07ED">
            <w:pPr>
              <w:bidi/>
              <w:spacing w:before="58"/>
              <w:ind w:right="569"/>
              <w:jc w:val="center"/>
              <w:rPr>
                <w:rFonts w:asciiTheme="majorBidi" w:hAnsiTheme="majorBidi" w:cstheme="majorBidi"/>
                <w:b/>
                <w:bCs/>
                <w:color w:val="000000"/>
                <w:rtl/>
                <w:lang w:val="fr-FR"/>
              </w:rPr>
            </w:pPr>
            <w:r w:rsidRPr="00D23D63">
              <w:rPr>
                <w:rFonts w:asciiTheme="majorBidi" w:hAnsiTheme="majorBidi" w:cstheme="majorBidi"/>
                <w:i/>
                <w:iCs/>
                <w:color w:val="000000"/>
                <w:rtl/>
              </w:rPr>
              <w:t>(بالدينار)</w:t>
            </w:r>
          </w:p>
        </w:tc>
        <w:tc>
          <w:tcPr>
            <w:tcW w:w="1385" w:type="dxa"/>
          </w:tcPr>
          <w:p w14:paraId="2E64CAB8" w14:textId="77777777" w:rsidR="007E07ED" w:rsidRDefault="00BA53C2" w:rsidP="007E07ED">
            <w:pPr>
              <w:bidi/>
              <w:spacing w:before="58"/>
              <w:ind w:right="569"/>
              <w:jc w:val="center"/>
              <w:rPr>
                <w:rFonts w:asciiTheme="majorBidi" w:hAnsiTheme="majorBidi" w:cstheme="majorBidi"/>
                <w:b/>
                <w:bCs/>
                <w:color w:val="000000"/>
                <w:rtl/>
                <w:lang w:val="fr-FR"/>
              </w:rPr>
            </w:pPr>
            <w:r w:rsidRPr="00D23D63">
              <w:rPr>
                <w:rFonts w:asciiTheme="majorBidi" w:hAnsiTheme="majorBidi" w:cstheme="majorBidi"/>
                <w:color w:val="000000"/>
                <w:rtl/>
              </w:rPr>
              <w:t>صافي الراتب الأساسي</w:t>
            </w:r>
          </w:p>
        </w:tc>
        <w:tc>
          <w:tcPr>
            <w:tcW w:w="1308" w:type="dxa"/>
          </w:tcPr>
          <w:p w14:paraId="2E64CAB9" w14:textId="77777777" w:rsidR="007E07ED" w:rsidRDefault="00BA53C2" w:rsidP="007E07ED">
            <w:pPr>
              <w:bidi/>
              <w:spacing w:before="58"/>
              <w:ind w:right="569"/>
              <w:jc w:val="center"/>
              <w:rPr>
                <w:rFonts w:asciiTheme="majorBidi" w:hAnsiTheme="majorBidi" w:cstheme="majorBidi"/>
                <w:b/>
                <w:bCs/>
                <w:color w:val="000000"/>
                <w:rtl/>
                <w:lang w:val="fr-FR"/>
              </w:rPr>
            </w:pPr>
            <w:r w:rsidRPr="00D23D63">
              <w:rPr>
                <w:rFonts w:asciiTheme="majorBidi" w:hAnsiTheme="majorBidi" w:cstheme="majorBidi"/>
                <w:color w:val="000000"/>
                <w:rtl/>
              </w:rPr>
              <w:t>مكافآت دورية</w:t>
            </w:r>
          </w:p>
        </w:tc>
        <w:tc>
          <w:tcPr>
            <w:tcW w:w="1240" w:type="dxa"/>
          </w:tcPr>
          <w:p w14:paraId="2E64CABA" w14:textId="77777777" w:rsidR="007E07ED" w:rsidRDefault="00BA53C2" w:rsidP="007E07ED">
            <w:pPr>
              <w:bidi/>
              <w:spacing w:before="58"/>
              <w:ind w:right="569"/>
              <w:jc w:val="center"/>
              <w:rPr>
                <w:rFonts w:asciiTheme="majorBidi" w:hAnsiTheme="majorBidi" w:cstheme="majorBidi"/>
                <w:b/>
                <w:bCs/>
                <w:color w:val="000000"/>
                <w:rtl/>
                <w:lang w:val="fr-FR"/>
              </w:rPr>
            </w:pPr>
            <w:r w:rsidRPr="00D23D63">
              <w:rPr>
                <w:rFonts w:asciiTheme="majorBidi" w:hAnsiTheme="majorBidi" w:cstheme="majorBidi"/>
                <w:color w:val="000000"/>
                <w:rtl/>
              </w:rPr>
              <w:t>فوائد عينيية</w:t>
            </w:r>
          </w:p>
        </w:tc>
        <w:tc>
          <w:tcPr>
            <w:tcW w:w="1396" w:type="dxa"/>
          </w:tcPr>
          <w:p w14:paraId="2E64CABB" w14:textId="77777777" w:rsidR="007E07ED" w:rsidRDefault="00BA53C2" w:rsidP="007E07ED">
            <w:pPr>
              <w:bidi/>
              <w:spacing w:before="58"/>
              <w:ind w:right="569"/>
              <w:jc w:val="center"/>
              <w:rPr>
                <w:rFonts w:asciiTheme="majorBidi" w:hAnsiTheme="majorBidi" w:cstheme="majorBidi"/>
                <w:b/>
                <w:bCs/>
                <w:color w:val="000000"/>
                <w:rtl/>
                <w:lang w:val="fr-FR"/>
              </w:rPr>
            </w:pPr>
            <w:r w:rsidRPr="00D23D63">
              <w:rPr>
                <w:rFonts w:asciiTheme="majorBidi" w:hAnsiTheme="majorBidi" w:cstheme="majorBidi"/>
                <w:color w:val="000000"/>
                <w:rtl/>
              </w:rPr>
              <w:t>العمل الإضافي</w:t>
            </w:r>
          </w:p>
        </w:tc>
        <w:tc>
          <w:tcPr>
            <w:tcW w:w="1290" w:type="dxa"/>
          </w:tcPr>
          <w:p w14:paraId="2E64CABC" w14:textId="77777777" w:rsidR="007E07ED" w:rsidRDefault="00BA53C2" w:rsidP="007E07ED">
            <w:pPr>
              <w:bidi/>
              <w:spacing w:before="58"/>
              <w:ind w:right="569"/>
              <w:jc w:val="center"/>
              <w:rPr>
                <w:rFonts w:asciiTheme="majorBidi" w:hAnsiTheme="majorBidi" w:cstheme="majorBidi"/>
                <w:b/>
                <w:bCs/>
                <w:color w:val="000000"/>
                <w:rtl/>
                <w:lang w:val="fr-FR"/>
              </w:rPr>
            </w:pPr>
            <w:r w:rsidRPr="00D23D63">
              <w:rPr>
                <w:rFonts w:asciiTheme="majorBidi" w:hAnsiTheme="majorBidi" w:cstheme="majorBidi"/>
                <w:color w:val="000000"/>
                <w:rtl/>
              </w:rPr>
              <w:t>الراتب الجملي</w:t>
            </w:r>
          </w:p>
        </w:tc>
      </w:tr>
      <w:tr w:rsidR="00BA53C2" w14:paraId="2E64CAC4" w14:textId="77777777" w:rsidTr="00BA53C2">
        <w:tc>
          <w:tcPr>
            <w:tcW w:w="1435" w:type="dxa"/>
          </w:tcPr>
          <w:p w14:paraId="2E64CABE" w14:textId="77777777" w:rsidR="00BA53C2" w:rsidRPr="00D23D63" w:rsidRDefault="00BA53C2" w:rsidP="000A0D12">
            <w:pPr>
              <w:bidi/>
              <w:ind w:left="55"/>
              <w:rPr>
                <w:rFonts w:asciiTheme="majorBidi" w:hAnsiTheme="majorBidi"/>
                <w:rtl/>
              </w:rPr>
            </w:pPr>
            <w:r w:rsidRPr="00D23D63">
              <w:rPr>
                <w:rFonts w:asciiTheme="majorBidi" w:hAnsiTheme="majorBidi" w:cstheme="majorBidi"/>
                <w:b/>
                <w:bCs/>
                <w:color w:val="000000"/>
                <w:rtl/>
              </w:rPr>
              <w:t>الرجال</w:t>
            </w:r>
          </w:p>
        </w:tc>
        <w:tc>
          <w:tcPr>
            <w:tcW w:w="1385" w:type="dxa"/>
          </w:tcPr>
          <w:p w14:paraId="2E64CABF" w14:textId="77777777" w:rsidR="00BA53C2" w:rsidRPr="00BA53C2" w:rsidRDefault="00BA53C2" w:rsidP="000A0D12">
            <w:pPr>
              <w:pStyle w:val="TableParagraph"/>
              <w:spacing w:line="181" w:lineRule="exact"/>
              <w:ind w:right="61"/>
              <w:jc w:val="right"/>
              <w:rPr>
                <w:b/>
                <w:bCs/>
                <w:color w:val="000000" w:themeColor="text1"/>
                <w:sz w:val="16"/>
                <w:szCs w:val="16"/>
                <w:rtl/>
              </w:rPr>
            </w:pPr>
            <w:r w:rsidRPr="00BA53C2">
              <w:rPr>
                <w:b/>
                <w:bCs/>
                <w:color w:val="000000" w:themeColor="text1"/>
                <w:sz w:val="16"/>
                <w:szCs w:val="16"/>
                <w:rtl/>
              </w:rPr>
              <w:t>525.9</w:t>
            </w:r>
          </w:p>
        </w:tc>
        <w:tc>
          <w:tcPr>
            <w:tcW w:w="1308" w:type="dxa"/>
          </w:tcPr>
          <w:p w14:paraId="2E64CAC0" w14:textId="77777777" w:rsidR="00BA53C2" w:rsidRPr="00BA53C2" w:rsidRDefault="00BA53C2" w:rsidP="000A0D12">
            <w:pPr>
              <w:pStyle w:val="TableParagraph"/>
              <w:spacing w:line="181" w:lineRule="exact"/>
              <w:ind w:right="62"/>
              <w:jc w:val="right"/>
              <w:rPr>
                <w:b/>
                <w:bCs/>
                <w:color w:val="000000" w:themeColor="text1"/>
                <w:sz w:val="16"/>
                <w:szCs w:val="16"/>
                <w:rtl/>
              </w:rPr>
            </w:pPr>
            <w:r w:rsidRPr="00BA53C2">
              <w:rPr>
                <w:b/>
                <w:bCs/>
                <w:color w:val="000000" w:themeColor="text1"/>
                <w:sz w:val="16"/>
                <w:szCs w:val="16"/>
                <w:rtl/>
              </w:rPr>
              <w:t>71.7</w:t>
            </w:r>
          </w:p>
        </w:tc>
        <w:tc>
          <w:tcPr>
            <w:tcW w:w="1240" w:type="dxa"/>
          </w:tcPr>
          <w:p w14:paraId="2E64CAC1" w14:textId="77777777" w:rsidR="00BA53C2" w:rsidRPr="00BA53C2" w:rsidRDefault="00BA53C2" w:rsidP="000A0D12">
            <w:pPr>
              <w:pStyle w:val="TableParagraph"/>
              <w:spacing w:line="181" w:lineRule="exact"/>
              <w:ind w:right="64"/>
              <w:jc w:val="right"/>
              <w:rPr>
                <w:b/>
                <w:bCs/>
                <w:color w:val="000000" w:themeColor="text1"/>
                <w:sz w:val="16"/>
                <w:szCs w:val="16"/>
                <w:rtl/>
              </w:rPr>
            </w:pPr>
            <w:r w:rsidRPr="00BA53C2">
              <w:rPr>
                <w:b/>
                <w:bCs/>
                <w:color w:val="000000" w:themeColor="text1"/>
                <w:sz w:val="16"/>
                <w:szCs w:val="16"/>
                <w:rtl/>
              </w:rPr>
              <w:t>6.7</w:t>
            </w:r>
          </w:p>
        </w:tc>
        <w:tc>
          <w:tcPr>
            <w:tcW w:w="1396" w:type="dxa"/>
          </w:tcPr>
          <w:p w14:paraId="2E64CAC2" w14:textId="77777777" w:rsidR="00BA53C2" w:rsidRPr="00BA53C2" w:rsidRDefault="00BA53C2" w:rsidP="000A0D12">
            <w:pPr>
              <w:pStyle w:val="TableParagraph"/>
              <w:spacing w:line="181" w:lineRule="exact"/>
              <w:ind w:right="45"/>
              <w:jc w:val="right"/>
              <w:rPr>
                <w:b/>
                <w:bCs/>
                <w:color w:val="000000" w:themeColor="text1"/>
                <w:sz w:val="16"/>
                <w:szCs w:val="16"/>
                <w:rtl/>
              </w:rPr>
            </w:pPr>
            <w:r w:rsidRPr="00BA53C2">
              <w:rPr>
                <w:b/>
                <w:bCs/>
                <w:color w:val="000000" w:themeColor="text1"/>
                <w:sz w:val="16"/>
                <w:szCs w:val="16"/>
                <w:rtl/>
              </w:rPr>
              <w:t>10.5</w:t>
            </w:r>
          </w:p>
        </w:tc>
        <w:tc>
          <w:tcPr>
            <w:tcW w:w="1290" w:type="dxa"/>
          </w:tcPr>
          <w:p w14:paraId="2E64CAC3" w14:textId="77777777" w:rsidR="00BA53C2" w:rsidRPr="00BA53C2" w:rsidRDefault="00BA53C2" w:rsidP="000A0D12">
            <w:pPr>
              <w:pStyle w:val="TableParagraph"/>
              <w:spacing w:line="181" w:lineRule="exact"/>
              <w:ind w:right="52"/>
              <w:jc w:val="right"/>
              <w:rPr>
                <w:b/>
                <w:bCs/>
                <w:color w:val="000000" w:themeColor="text1"/>
                <w:sz w:val="16"/>
                <w:szCs w:val="16"/>
                <w:rtl/>
              </w:rPr>
            </w:pPr>
            <w:r w:rsidRPr="00BA53C2">
              <w:rPr>
                <w:b/>
                <w:bCs/>
                <w:color w:val="000000" w:themeColor="text1"/>
                <w:sz w:val="16"/>
                <w:szCs w:val="16"/>
                <w:rtl/>
              </w:rPr>
              <w:t>614.8</w:t>
            </w:r>
          </w:p>
        </w:tc>
      </w:tr>
      <w:tr w:rsidR="00BA53C2" w14:paraId="2E64CACB" w14:textId="77777777" w:rsidTr="00BA53C2">
        <w:tc>
          <w:tcPr>
            <w:tcW w:w="1435" w:type="dxa"/>
          </w:tcPr>
          <w:p w14:paraId="2E64CAC5" w14:textId="77777777" w:rsidR="00BA53C2" w:rsidRPr="00D23D63" w:rsidRDefault="00BA53C2" w:rsidP="000A0D12">
            <w:pPr>
              <w:bidi/>
              <w:ind w:left="216"/>
              <w:rPr>
                <w:rFonts w:asciiTheme="majorBidi" w:hAnsiTheme="majorBidi"/>
                <w:rtl/>
              </w:rPr>
            </w:pPr>
            <w:r w:rsidRPr="00D23D63">
              <w:rPr>
                <w:rFonts w:asciiTheme="majorBidi" w:hAnsiTheme="majorBidi" w:cstheme="majorBidi"/>
                <w:color w:val="000000"/>
                <w:rtl/>
              </w:rPr>
              <w:t>لا يوجد</w:t>
            </w:r>
          </w:p>
        </w:tc>
        <w:tc>
          <w:tcPr>
            <w:tcW w:w="1385" w:type="dxa"/>
          </w:tcPr>
          <w:p w14:paraId="2E64CAC6" w14:textId="77777777" w:rsidR="00BA53C2" w:rsidRPr="00BA53C2" w:rsidRDefault="00BA53C2" w:rsidP="000A0D12">
            <w:pPr>
              <w:pStyle w:val="TableParagraph"/>
              <w:spacing w:line="179" w:lineRule="exact"/>
              <w:ind w:right="61"/>
              <w:jc w:val="right"/>
              <w:rPr>
                <w:color w:val="000000" w:themeColor="text1"/>
                <w:sz w:val="16"/>
                <w:szCs w:val="16"/>
                <w:rtl/>
              </w:rPr>
            </w:pPr>
            <w:r w:rsidRPr="00BA53C2">
              <w:rPr>
                <w:color w:val="000000" w:themeColor="text1"/>
                <w:sz w:val="16"/>
                <w:szCs w:val="16"/>
                <w:rtl/>
              </w:rPr>
              <w:t>372.9</w:t>
            </w:r>
          </w:p>
        </w:tc>
        <w:tc>
          <w:tcPr>
            <w:tcW w:w="1308" w:type="dxa"/>
          </w:tcPr>
          <w:p w14:paraId="2E64CAC7" w14:textId="77777777" w:rsidR="00BA53C2" w:rsidRPr="00BA53C2" w:rsidRDefault="00BA53C2" w:rsidP="000A0D12">
            <w:pPr>
              <w:pStyle w:val="TableParagraph"/>
              <w:spacing w:line="179" w:lineRule="exact"/>
              <w:ind w:right="62"/>
              <w:jc w:val="right"/>
              <w:rPr>
                <w:color w:val="000000" w:themeColor="text1"/>
                <w:sz w:val="16"/>
                <w:szCs w:val="16"/>
                <w:rtl/>
              </w:rPr>
            </w:pPr>
            <w:r w:rsidRPr="00BA53C2">
              <w:rPr>
                <w:color w:val="000000" w:themeColor="text1"/>
                <w:sz w:val="16"/>
                <w:szCs w:val="16"/>
                <w:rtl/>
              </w:rPr>
              <w:t>20.2</w:t>
            </w:r>
          </w:p>
        </w:tc>
        <w:tc>
          <w:tcPr>
            <w:tcW w:w="1240" w:type="dxa"/>
          </w:tcPr>
          <w:p w14:paraId="2E64CAC8" w14:textId="77777777" w:rsidR="00BA53C2" w:rsidRPr="00BA53C2" w:rsidRDefault="00BA53C2" w:rsidP="000A0D12">
            <w:pPr>
              <w:pStyle w:val="TableParagraph"/>
              <w:spacing w:line="179" w:lineRule="exact"/>
              <w:ind w:right="64"/>
              <w:jc w:val="right"/>
              <w:rPr>
                <w:color w:val="000000" w:themeColor="text1"/>
                <w:sz w:val="16"/>
                <w:szCs w:val="16"/>
                <w:rtl/>
              </w:rPr>
            </w:pPr>
            <w:r w:rsidRPr="00BA53C2">
              <w:rPr>
                <w:color w:val="000000" w:themeColor="text1"/>
                <w:sz w:val="16"/>
                <w:szCs w:val="16"/>
                <w:rtl/>
              </w:rPr>
              <w:t>5.5</w:t>
            </w:r>
          </w:p>
        </w:tc>
        <w:tc>
          <w:tcPr>
            <w:tcW w:w="1396" w:type="dxa"/>
          </w:tcPr>
          <w:p w14:paraId="2E64CAC9" w14:textId="77777777" w:rsidR="00BA53C2" w:rsidRPr="00BA53C2" w:rsidRDefault="00BA53C2" w:rsidP="000A0D12">
            <w:pPr>
              <w:pStyle w:val="TableParagraph"/>
              <w:spacing w:line="179" w:lineRule="exact"/>
              <w:ind w:right="45"/>
              <w:jc w:val="right"/>
              <w:rPr>
                <w:color w:val="000000" w:themeColor="text1"/>
                <w:sz w:val="16"/>
                <w:szCs w:val="16"/>
                <w:rtl/>
              </w:rPr>
            </w:pPr>
            <w:r w:rsidRPr="00BA53C2">
              <w:rPr>
                <w:color w:val="000000" w:themeColor="text1"/>
                <w:sz w:val="16"/>
                <w:szCs w:val="16"/>
                <w:rtl/>
              </w:rPr>
              <w:t>22.6</w:t>
            </w:r>
          </w:p>
        </w:tc>
        <w:tc>
          <w:tcPr>
            <w:tcW w:w="1290" w:type="dxa"/>
          </w:tcPr>
          <w:p w14:paraId="2E64CACA" w14:textId="77777777" w:rsidR="00BA53C2" w:rsidRPr="00BA53C2" w:rsidRDefault="00BA53C2" w:rsidP="000A0D12">
            <w:pPr>
              <w:pStyle w:val="TableParagraph"/>
              <w:spacing w:line="179" w:lineRule="exact"/>
              <w:ind w:right="52"/>
              <w:jc w:val="right"/>
              <w:rPr>
                <w:color w:val="000000" w:themeColor="text1"/>
                <w:sz w:val="16"/>
                <w:szCs w:val="16"/>
                <w:rtl/>
              </w:rPr>
            </w:pPr>
            <w:r w:rsidRPr="00BA53C2">
              <w:rPr>
                <w:color w:val="000000" w:themeColor="text1"/>
                <w:sz w:val="16"/>
                <w:szCs w:val="16"/>
                <w:rtl/>
              </w:rPr>
              <w:t>421.1</w:t>
            </w:r>
          </w:p>
        </w:tc>
      </w:tr>
      <w:tr w:rsidR="00BA53C2" w14:paraId="2E64CAD2" w14:textId="77777777" w:rsidTr="00BA53C2">
        <w:tc>
          <w:tcPr>
            <w:tcW w:w="1435" w:type="dxa"/>
          </w:tcPr>
          <w:p w14:paraId="2E64CACC" w14:textId="77777777" w:rsidR="00BA53C2" w:rsidRPr="00D23D63" w:rsidRDefault="00BA53C2" w:rsidP="000A0D12">
            <w:pPr>
              <w:bidi/>
              <w:ind w:left="216"/>
              <w:rPr>
                <w:rFonts w:asciiTheme="majorBidi" w:hAnsiTheme="majorBidi"/>
                <w:rtl/>
              </w:rPr>
            </w:pPr>
            <w:r w:rsidRPr="00D23D63">
              <w:rPr>
                <w:rFonts w:asciiTheme="majorBidi" w:hAnsiTheme="majorBidi" w:cstheme="majorBidi"/>
                <w:color w:val="000000"/>
                <w:rtl/>
              </w:rPr>
              <w:t>الابتدائي</w:t>
            </w:r>
          </w:p>
        </w:tc>
        <w:tc>
          <w:tcPr>
            <w:tcW w:w="1385" w:type="dxa"/>
          </w:tcPr>
          <w:p w14:paraId="2E64CACD" w14:textId="77777777" w:rsidR="00BA53C2" w:rsidRPr="00BA53C2" w:rsidRDefault="00BA53C2" w:rsidP="000A0D12">
            <w:pPr>
              <w:pStyle w:val="TableParagraph"/>
              <w:spacing w:line="179" w:lineRule="exact"/>
              <w:ind w:right="61"/>
              <w:jc w:val="right"/>
              <w:rPr>
                <w:color w:val="000000" w:themeColor="text1"/>
                <w:sz w:val="16"/>
                <w:szCs w:val="16"/>
                <w:rtl/>
              </w:rPr>
            </w:pPr>
            <w:r w:rsidRPr="00BA53C2">
              <w:rPr>
                <w:color w:val="000000" w:themeColor="text1"/>
                <w:sz w:val="16"/>
                <w:szCs w:val="16"/>
                <w:rtl/>
              </w:rPr>
              <w:t>373.8</w:t>
            </w:r>
          </w:p>
        </w:tc>
        <w:tc>
          <w:tcPr>
            <w:tcW w:w="1308" w:type="dxa"/>
          </w:tcPr>
          <w:p w14:paraId="2E64CACE" w14:textId="77777777" w:rsidR="00BA53C2" w:rsidRPr="00BA53C2" w:rsidRDefault="00BA53C2" w:rsidP="000A0D12">
            <w:pPr>
              <w:pStyle w:val="TableParagraph"/>
              <w:spacing w:line="179" w:lineRule="exact"/>
              <w:ind w:right="62"/>
              <w:jc w:val="right"/>
              <w:rPr>
                <w:color w:val="000000" w:themeColor="text1"/>
                <w:sz w:val="16"/>
                <w:szCs w:val="16"/>
                <w:rtl/>
              </w:rPr>
            </w:pPr>
            <w:r w:rsidRPr="00BA53C2">
              <w:rPr>
                <w:color w:val="000000" w:themeColor="text1"/>
                <w:sz w:val="16"/>
                <w:szCs w:val="16"/>
                <w:rtl/>
              </w:rPr>
              <w:t>44.0</w:t>
            </w:r>
          </w:p>
        </w:tc>
        <w:tc>
          <w:tcPr>
            <w:tcW w:w="1240" w:type="dxa"/>
          </w:tcPr>
          <w:p w14:paraId="2E64CACF" w14:textId="77777777" w:rsidR="00BA53C2" w:rsidRPr="00BA53C2" w:rsidRDefault="00BA53C2" w:rsidP="000A0D12">
            <w:pPr>
              <w:pStyle w:val="TableParagraph"/>
              <w:spacing w:line="179" w:lineRule="exact"/>
              <w:ind w:right="64"/>
              <w:jc w:val="right"/>
              <w:rPr>
                <w:color w:val="000000" w:themeColor="text1"/>
                <w:sz w:val="16"/>
                <w:szCs w:val="16"/>
                <w:rtl/>
              </w:rPr>
            </w:pPr>
            <w:r w:rsidRPr="00BA53C2">
              <w:rPr>
                <w:color w:val="000000" w:themeColor="text1"/>
                <w:sz w:val="16"/>
                <w:szCs w:val="16"/>
                <w:rtl/>
              </w:rPr>
              <w:t>2.4</w:t>
            </w:r>
          </w:p>
        </w:tc>
        <w:tc>
          <w:tcPr>
            <w:tcW w:w="1396" w:type="dxa"/>
          </w:tcPr>
          <w:p w14:paraId="2E64CAD0" w14:textId="77777777" w:rsidR="00BA53C2" w:rsidRPr="00BA53C2" w:rsidRDefault="00BA53C2" w:rsidP="000A0D12">
            <w:pPr>
              <w:pStyle w:val="TableParagraph"/>
              <w:spacing w:line="179" w:lineRule="exact"/>
              <w:ind w:right="45"/>
              <w:jc w:val="right"/>
              <w:rPr>
                <w:color w:val="000000" w:themeColor="text1"/>
                <w:sz w:val="16"/>
                <w:szCs w:val="16"/>
                <w:rtl/>
              </w:rPr>
            </w:pPr>
            <w:r w:rsidRPr="00BA53C2">
              <w:rPr>
                <w:color w:val="000000" w:themeColor="text1"/>
                <w:sz w:val="16"/>
                <w:szCs w:val="16"/>
                <w:rtl/>
              </w:rPr>
              <w:t>7.0</w:t>
            </w:r>
          </w:p>
        </w:tc>
        <w:tc>
          <w:tcPr>
            <w:tcW w:w="1290" w:type="dxa"/>
          </w:tcPr>
          <w:p w14:paraId="2E64CAD1" w14:textId="77777777" w:rsidR="00BA53C2" w:rsidRPr="00BA53C2" w:rsidRDefault="00BA53C2" w:rsidP="000A0D12">
            <w:pPr>
              <w:pStyle w:val="TableParagraph"/>
              <w:spacing w:line="179" w:lineRule="exact"/>
              <w:ind w:right="52"/>
              <w:jc w:val="right"/>
              <w:rPr>
                <w:color w:val="000000" w:themeColor="text1"/>
                <w:sz w:val="16"/>
                <w:szCs w:val="16"/>
                <w:rtl/>
              </w:rPr>
            </w:pPr>
            <w:r w:rsidRPr="00BA53C2">
              <w:rPr>
                <w:color w:val="000000" w:themeColor="text1"/>
                <w:sz w:val="16"/>
                <w:szCs w:val="16"/>
                <w:rtl/>
              </w:rPr>
              <w:t>427.3</w:t>
            </w:r>
          </w:p>
        </w:tc>
      </w:tr>
      <w:tr w:rsidR="00BA53C2" w14:paraId="2E64CAD9" w14:textId="77777777" w:rsidTr="00BA53C2">
        <w:tc>
          <w:tcPr>
            <w:tcW w:w="1435" w:type="dxa"/>
          </w:tcPr>
          <w:p w14:paraId="2E64CAD3" w14:textId="77777777" w:rsidR="00BA53C2" w:rsidRPr="00D23D63" w:rsidRDefault="00BA53C2" w:rsidP="000A0D12">
            <w:pPr>
              <w:bidi/>
              <w:ind w:left="216"/>
              <w:rPr>
                <w:rFonts w:asciiTheme="majorBidi" w:hAnsiTheme="majorBidi"/>
                <w:rtl/>
              </w:rPr>
            </w:pPr>
            <w:r w:rsidRPr="00D23D63">
              <w:rPr>
                <w:rFonts w:asciiTheme="majorBidi" w:hAnsiTheme="majorBidi" w:cstheme="majorBidi"/>
                <w:color w:val="000000"/>
                <w:rtl/>
              </w:rPr>
              <w:t>الثانوي</w:t>
            </w:r>
          </w:p>
        </w:tc>
        <w:tc>
          <w:tcPr>
            <w:tcW w:w="1385" w:type="dxa"/>
          </w:tcPr>
          <w:p w14:paraId="2E64CAD4" w14:textId="77777777" w:rsidR="00BA53C2" w:rsidRPr="00BA53C2" w:rsidRDefault="00BA53C2" w:rsidP="000A0D12">
            <w:pPr>
              <w:pStyle w:val="TableParagraph"/>
              <w:spacing w:line="181" w:lineRule="exact"/>
              <w:ind w:right="61"/>
              <w:jc w:val="right"/>
              <w:rPr>
                <w:color w:val="000000" w:themeColor="text1"/>
                <w:sz w:val="16"/>
                <w:szCs w:val="16"/>
                <w:rtl/>
              </w:rPr>
            </w:pPr>
            <w:r w:rsidRPr="00BA53C2">
              <w:rPr>
                <w:color w:val="000000" w:themeColor="text1"/>
                <w:sz w:val="16"/>
                <w:szCs w:val="16"/>
                <w:rtl/>
              </w:rPr>
              <w:t>468.7</w:t>
            </w:r>
          </w:p>
        </w:tc>
        <w:tc>
          <w:tcPr>
            <w:tcW w:w="1308" w:type="dxa"/>
          </w:tcPr>
          <w:p w14:paraId="2E64CAD5" w14:textId="77777777" w:rsidR="00BA53C2" w:rsidRPr="00BA53C2" w:rsidRDefault="00BA53C2" w:rsidP="000A0D12">
            <w:pPr>
              <w:pStyle w:val="TableParagraph"/>
              <w:spacing w:line="181" w:lineRule="exact"/>
              <w:ind w:right="62"/>
              <w:jc w:val="right"/>
              <w:rPr>
                <w:color w:val="000000" w:themeColor="text1"/>
                <w:sz w:val="16"/>
                <w:szCs w:val="16"/>
                <w:rtl/>
              </w:rPr>
            </w:pPr>
            <w:r w:rsidRPr="00BA53C2">
              <w:rPr>
                <w:color w:val="000000" w:themeColor="text1"/>
                <w:sz w:val="16"/>
                <w:szCs w:val="16"/>
                <w:rtl/>
              </w:rPr>
              <w:t>64.0</w:t>
            </w:r>
          </w:p>
        </w:tc>
        <w:tc>
          <w:tcPr>
            <w:tcW w:w="1240" w:type="dxa"/>
          </w:tcPr>
          <w:p w14:paraId="2E64CAD6" w14:textId="77777777" w:rsidR="00BA53C2" w:rsidRPr="00BA53C2" w:rsidRDefault="00BA53C2" w:rsidP="000A0D12">
            <w:pPr>
              <w:pStyle w:val="TableParagraph"/>
              <w:spacing w:line="181" w:lineRule="exact"/>
              <w:ind w:right="64"/>
              <w:jc w:val="right"/>
              <w:rPr>
                <w:color w:val="000000" w:themeColor="text1"/>
                <w:sz w:val="16"/>
                <w:szCs w:val="16"/>
                <w:rtl/>
              </w:rPr>
            </w:pPr>
            <w:r w:rsidRPr="00BA53C2">
              <w:rPr>
                <w:color w:val="000000" w:themeColor="text1"/>
                <w:sz w:val="16"/>
                <w:szCs w:val="16"/>
                <w:rtl/>
              </w:rPr>
              <w:t>6.6</w:t>
            </w:r>
          </w:p>
        </w:tc>
        <w:tc>
          <w:tcPr>
            <w:tcW w:w="1396" w:type="dxa"/>
          </w:tcPr>
          <w:p w14:paraId="2E64CAD7" w14:textId="77777777" w:rsidR="00BA53C2" w:rsidRPr="00BA53C2" w:rsidRDefault="00BA53C2" w:rsidP="000A0D12">
            <w:pPr>
              <w:pStyle w:val="TableParagraph"/>
              <w:spacing w:line="181" w:lineRule="exact"/>
              <w:ind w:right="45"/>
              <w:jc w:val="right"/>
              <w:rPr>
                <w:color w:val="000000" w:themeColor="text1"/>
                <w:sz w:val="16"/>
                <w:szCs w:val="16"/>
                <w:rtl/>
              </w:rPr>
            </w:pPr>
            <w:r w:rsidRPr="00BA53C2">
              <w:rPr>
                <w:color w:val="000000" w:themeColor="text1"/>
                <w:sz w:val="16"/>
                <w:szCs w:val="16"/>
                <w:rtl/>
              </w:rPr>
              <w:t>12.8</w:t>
            </w:r>
          </w:p>
        </w:tc>
        <w:tc>
          <w:tcPr>
            <w:tcW w:w="1290" w:type="dxa"/>
          </w:tcPr>
          <w:p w14:paraId="2E64CAD8" w14:textId="77777777" w:rsidR="00BA53C2" w:rsidRPr="00BA53C2" w:rsidRDefault="00BA53C2" w:rsidP="000A0D12">
            <w:pPr>
              <w:pStyle w:val="TableParagraph"/>
              <w:spacing w:line="181" w:lineRule="exact"/>
              <w:ind w:right="52"/>
              <w:jc w:val="right"/>
              <w:rPr>
                <w:color w:val="000000" w:themeColor="text1"/>
                <w:sz w:val="16"/>
                <w:szCs w:val="16"/>
                <w:rtl/>
              </w:rPr>
            </w:pPr>
            <w:r w:rsidRPr="00BA53C2">
              <w:rPr>
                <w:color w:val="000000" w:themeColor="text1"/>
                <w:sz w:val="16"/>
                <w:szCs w:val="16"/>
                <w:rtl/>
              </w:rPr>
              <w:t>552.1</w:t>
            </w:r>
          </w:p>
        </w:tc>
      </w:tr>
      <w:tr w:rsidR="00BA53C2" w14:paraId="2E64CAE0" w14:textId="77777777" w:rsidTr="00BA53C2">
        <w:tc>
          <w:tcPr>
            <w:tcW w:w="1435" w:type="dxa"/>
          </w:tcPr>
          <w:p w14:paraId="2E64CADA" w14:textId="77777777" w:rsidR="00BA53C2" w:rsidRPr="00D23D63" w:rsidRDefault="00BA53C2" w:rsidP="000A0D12">
            <w:pPr>
              <w:bidi/>
              <w:ind w:right="65"/>
              <w:jc w:val="right"/>
              <w:rPr>
                <w:rFonts w:asciiTheme="majorBidi" w:hAnsiTheme="majorBidi"/>
                <w:rtl/>
              </w:rPr>
            </w:pPr>
            <w:r w:rsidRPr="00D23D63">
              <w:rPr>
                <w:rFonts w:asciiTheme="majorBidi" w:hAnsiTheme="majorBidi" w:cstheme="majorBidi"/>
                <w:color w:val="000000"/>
                <w:rtl/>
              </w:rPr>
              <w:t>التعليم العالي</w:t>
            </w:r>
          </w:p>
        </w:tc>
        <w:tc>
          <w:tcPr>
            <w:tcW w:w="1385" w:type="dxa"/>
          </w:tcPr>
          <w:p w14:paraId="2E64CADB" w14:textId="77777777" w:rsidR="00BA53C2" w:rsidRPr="00BA53C2" w:rsidRDefault="00BA53C2" w:rsidP="000A0D12">
            <w:pPr>
              <w:pStyle w:val="TableParagraph"/>
              <w:spacing w:line="179" w:lineRule="exact"/>
              <w:ind w:right="62"/>
              <w:jc w:val="right"/>
              <w:rPr>
                <w:color w:val="000000" w:themeColor="text1"/>
                <w:sz w:val="16"/>
                <w:szCs w:val="16"/>
                <w:rtl/>
              </w:rPr>
            </w:pPr>
            <w:r w:rsidRPr="00BA53C2">
              <w:rPr>
                <w:color w:val="000000" w:themeColor="text1"/>
                <w:sz w:val="16"/>
                <w:szCs w:val="16"/>
                <w:rtl/>
              </w:rPr>
              <w:t>1,057.4</w:t>
            </w:r>
          </w:p>
        </w:tc>
        <w:tc>
          <w:tcPr>
            <w:tcW w:w="1308" w:type="dxa"/>
          </w:tcPr>
          <w:p w14:paraId="2E64CADC" w14:textId="77777777" w:rsidR="00BA53C2" w:rsidRPr="00BA53C2" w:rsidRDefault="00BA53C2" w:rsidP="000A0D12">
            <w:pPr>
              <w:pStyle w:val="TableParagraph"/>
              <w:spacing w:line="179" w:lineRule="exact"/>
              <w:ind w:right="62"/>
              <w:jc w:val="right"/>
              <w:rPr>
                <w:color w:val="000000" w:themeColor="text1"/>
                <w:sz w:val="16"/>
                <w:szCs w:val="16"/>
                <w:rtl/>
              </w:rPr>
            </w:pPr>
            <w:r w:rsidRPr="00BA53C2">
              <w:rPr>
                <w:color w:val="000000" w:themeColor="text1"/>
                <w:sz w:val="16"/>
                <w:szCs w:val="16"/>
                <w:rtl/>
              </w:rPr>
              <w:t>174.1</w:t>
            </w:r>
          </w:p>
        </w:tc>
        <w:tc>
          <w:tcPr>
            <w:tcW w:w="1240" w:type="dxa"/>
          </w:tcPr>
          <w:p w14:paraId="2E64CADD" w14:textId="77777777" w:rsidR="00BA53C2" w:rsidRPr="00BA53C2" w:rsidRDefault="00BA53C2" w:rsidP="000A0D12">
            <w:pPr>
              <w:pStyle w:val="TableParagraph"/>
              <w:spacing w:line="179" w:lineRule="exact"/>
              <w:ind w:right="64"/>
              <w:jc w:val="right"/>
              <w:rPr>
                <w:color w:val="000000" w:themeColor="text1"/>
                <w:sz w:val="16"/>
                <w:szCs w:val="16"/>
                <w:rtl/>
              </w:rPr>
            </w:pPr>
            <w:r w:rsidRPr="00BA53C2">
              <w:rPr>
                <w:color w:val="000000" w:themeColor="text1"/>
                <w:sz w:val="16"/>
                <w:szCs w:val="16"/>
                <w:rtl/>
              </w:rPr>
              <w:t>15.8</w:t>
            </w:r>
          </w:p>
        </w:tc>
        <w:tc>
          <w:tcPr>
            <w:tcW w:w="1396" w:type="dxa"/>
          </w:tcPr>
          <w:p w14:paraId="2E64CADE" w14:textId="77777777" w:rsidR="00BA53C2" w:rsidRPr="00BA53C2" w:rsidRDefault="00BA53C2" w:rsidP="000A0D12">
            <w:pPr>
              <w:pStyle w:val="TableParagraph"/>
              <w:spacing w:line="179" w:lineRule="exact"/>
              <w:ind w:right="45"/>
              <w:jc w:val="right"/>
              <w:rPr>
                <w:color w:val="000000" w:themeColor="text1"/>
                <w:sz w:val="16"/>
                <w:szCs w:val="16"/>
                <w:rtl/>
              </w:rPr>
            </w:pPr>
            <w:r w:rsidRPr="00BA53C2">
              <w:rPr>
                <w:color w:val="000000" w:themeColor="text1"/>
                <w:sz w:val="16"/>
                <w:szCs w:val="16"/>
                <w:rtl/>
              </w:rPr>
              <w:t>5.2</w:t>
            </w:r>
          </w:p>
        </w:tc>
        <w:tc>
          <w:tcPr>
            <w:tcW w:w="1290" w:type="dxa"/>
          </w:tcPr>
          <w:p w14:paraId="2E64CADF" w14:textId="77777777" w:rsidR="00BA53C2" w:rsidRPr="00BA53C2" w:rsidRDefault="00BA53C2" w:rsidP="000A0D12">
            <w:pPr>
              <w:pStyle w:val="TableParagraph"/>
              <w:spacing w:line="179" w:lineRule="exact"/>
              <w:ind w:right="53"/>
              <w:jc w:val="right"/>
              <w:rPr>
                <w:color w:val="000000" w:themeColor="text1"/>
                <w:sz w:val="16"/>
                <w:szCs w:val="16"/>
                <w:rtl/>
              </w:rPr>
            </w:pPr>
            <w:r w:rsidRPr="00BA53C2">
              <w:rPr>
                <w:color w:val="000000" w:themeColor="text1"/>
                <w:sz w:val="16"/>
                <w:szCs w:val="16"/>
                <w:rtl/>
              </w:rPr>
              <w:t>1,252.5</w:t>
            </w:r>
          </w:p>
        </w:tc>
      </w:tr>
      <w:tr w:rsidR="00BA53C2" w14:paraId="2E64CAE7" w14:textId="77777777" w:rsidTr="00BA53C2">
        <w:tc>
          <w:tcPr>
            <w:tcW w:w="1435" w:type="dxa"/>
          </w:tcPr>
          <w:p w14:paraId="2E64CAE1" w14:textId="77777777" w:rsidR="00BA53C2" w:rsidRPr="00D23D63" w:rsidRDefault="00BA53C2" w:rsidP="000A0D12">
            <w:pPr>
              <w:bidi/>
              <w:ind w:left="55"/>
              <w:rPr>
                <w:rFonts w:asciiTheme="majorBidi" w:hAnsiTheme="majorBidi"/>
                <w:rtl/>
              </w:rPr>
            </w:pPr>
            <w:r w:rsidRPr="00D23D63">
              <w:rPr>
                <w:rFonts w:asciiTheme="majorBidi" w:hAnsiTheme="majorBidi" w:cstheme="majorBidi"/>
                <w:b/>
                <w:bCs/>
                <w:color w:val="000000"/>
                <w:rtl/>
              </w:rPr>
              <w:t>المرأة</w:t>
            </w:r>
          </w:p>
        </w:tc>
        <w:tc>
          <w:tcPr>
            <w:tcW w:w="1385" w:type="dxa"/>
          </w:tcPr>
          <w:p w14:paraId="2E64CAE2" w14:textId="77777777" w:rsidR="00BA53C2" w:rsidRPr="00BA53C2" w:rsidRDefault="00BA53C2" w:rsidP="000A0D12">
            <w:pPr>
              <w:pStyle w:val="TableParagraph"/>
              <w:spacing w:line="183" w:lineRule="exact"/>
              <w:ind w:right="61"/>
              <w:jc w:val="right"/>
              <w:rPr>
                <w:b/>
                <w:bCs/>
                <w:color w:val="000000" w:themeColor="text1"/>
                <w:sz w:val="16"/>
                <w:szCs w:val="16"/>
                <w:rtl/>
              </w:rPr>
            </w:pPr>
            <w:r w:rsidRPr="00BA53C2">
              <w:rPr>
                <w:b/>
                <w:bCs/>
                <w:color w:val="000000" w:themeColor="text1"/>
                <w:sz w:val="16"/>
                <w:szCs w:val="16"/>
                <w:rtl/>
              </w:rPr>
              <w:t>408.0</w:t>
            </w:r>
          </w:p>
        </w:tc>
        <w:tc>
          <w:tcPr>
            <w:tcW w:w="1308" w:type="dxa"/>
          </w:tcPr>
          <w:p w14:paraId="2E64CAE3" w14:textId="77777777" w:rsidR="00BA53C2" w:rsidRPr="00BA53C2" w:rsidRDefault="00BA53C2" w:rsidP="000A0D12">
            <w:pPr>
              <w:pStyle w:val="TableParagraph"/>
              <w:spacing w:line="183" w:lineRule="exact"/>
              <w:ind w:right="62"/>
              <w:jc w:val="right"/>
              <w:rPr>
                <w:b/>
                <w:bCs/>
                <w:color w:val="000000" w:themeColor="text1"/>
                <w:sz w:val="16"/>
                <w:szCs w:val="16"/>
                <w:rtl/>
              </w:rPr>
            </w:pPr>
            <w:r w:rsidRPr="00BA53C2">
              <w:rPr>
                <w:b/>
                <w:bCs/>
                <w:color w:val="000000" w:themeColor="text1"/>
                <w:sz w:val="16"/>
                <w:szCs w:val="16"/>
                <w:rtl/>
              </w:rPr>
              <w:t>39.8</w:t>
            </w:r>
          </w:p>
        </w:tc>
        <w:tc>
          <w:tcPr>
            <w:tcW w:w="1240" w:type="dxa"/>
          </w:tcPr>
          <w:p w14:paraId="2E64CAE4" w14:textId="77777777" w:rsidR="00BA53C2" w:rsidRPr="00BA53C2" w:rsidRDefault="00BA53C2" w:rsidP="000A0D12">
            <w:pPr>
              <w:pStyle w:val="TableParagraph"/>
              <w:spacing w:line="183" w:lineRule="exact"/>
              <w:ind w:right="64"/>
              <w:jc w:val="right"/>
              <w:rPr>
                <w:b/>
                <w:bCs/>
                <w:color w:val="000000" w:themeColor="text1"/>
                <w:sz w:val="16"/>
                <w:szCs w:val="16"/>
                <w:rtl/>
              </w:rPr>
            </w:pPr>
            <w:r w:rsidRPr="00BA53C2">
              <w:rPr>
                <w:b/>
                <w:bCs/>
                <w:color w:val="000000" w:themeColor="text1"/>
                <w:sz w:val="16"/>
                <w:szCs w:val="16"/>
                <w:rtl/>
              </w:rPr>
              <w:t>6.4</w:t>
            </w:r>
          </w:p>
        </w:tc>
        <w:tc>
          <w:tcPr>
            <w:tcW w:w="1396" w:type="dxa"/>
          </w:tcPr>
          <w:p w14:paraId="2E64CAE5" w14:textId="77777777" w:rsidR="00BA53C2" w:rsidRPr="00BA53C2" w:rsidRDefault="00BA53C2" w:rsidP="000A0D12">
            <w:pPr>
              <w:pStyle w:val="TableParagraph"/>
              <w:spacing w:line="183" w:lineRule="exact"/>
              <w:ind w:right="45"/>
              <w:jc w:val="right"/>
              <w:rPr>
                <w:b/>
                <w:bCs/>
                <w:color w:val="000000" w:themeColor="text1"/>
                <w:sz w:val="16"/>
                <w:szCs w:val="16"/>
                <w:rtl/>
              </w:rPr>
            </w:pPr>
            <w:r w:rsidRPr="00BA53C2">
              <w:rPr>
                <w:b/>
                <w:bCs/>
                <w:color w:val="000000" w:themeColor="text1"/>
                <w:sz w:val="16"/>
                <w:szCs w:val="16"/>
                <w:rtl/>
              </w:rPr>
              <w:t>4.4</w:t>
            </w:r>
          </w:p>
        </w:tc>
        <w:tc>
          <w:tcPr>
            <w:tcW w:w="1290" w:type="dxa"/>
          </w:tcPr>
          <w:p w14:paraId="2E64CAE6" w14:textId="77777777" w:rsidR="00BA53C2" w:rsidRPr="00BA53C2" w:rsidRDefault="00BA53C2" w:rsidP="000A0D12">
            <w:pPr>
              <w:pStyle w:val="TableParagraph"/>
              <w:spacing w:line="183" w:lineRule="exact"/>
              <w:ind w:right="52"/>
              <w:jc w:val="right"/>
              <w:rPr>
                <w:b/>
                <w:bCs/>
                <w:color w:val="000000" w:themeColor="text1"/>
                <w:sz w:val="16"/>
                <w:szCs w:val="16"/>
                <w:rtl/>
              </w:rPr>
            </w:pPr>
            <w:r w:rsidRPr="00BA53C2">
              <w:rPr>
                <w:b/>
                <w:bCs/>
                <w:color w:val="000000" w:themeColor="text1"/>
                <w:sz w:val="16"/>
                <w:szCs w:val="16"/>
                <w:rtl/>
              </w:rPr>
              <w:t>458.5</w:t>
            </w:r>
          </w:p>
        </w:tc>
      </w:tr>
      <w:tr w:rsidR="00BA53C2" w14:paraId="2E64CAEE" w14:textId="77777777" w:rsidTr="00BA53C2">
        <w:tc>
          <w:tcPr>
            <w:tcW w:w="1435" w:type="dxa"/>
          </w:tcPr>
          <w:p w14:paraId="2E64CAE8" w14:textId="77777777" w:rsidR="00BA53C2" w:rsidRPr="00D23D63" w:rsidRDefault="00BA53C2" w:rsidP="000A0D12">
            <w:pPr>
              <w:bidi/>
              <w:ind w:left="216"/>
              <w:rPr>
                <w:rFonts w:asciiTheme="majorBidi" w:hAnsiTheme="majorBidi"/>
                <w:rtl/>
              </w:rPr>
            </w:pPr>
            <w:r w:rsidRPr="00D23D63">
              <w:rPr>
                <w:rFonts w:asciiTheme="majorBidi" w:hAnsiTheme="majorBidi" w:cstheme="majorBidi"/>
                <w:color w:val="000000"/>
                <w:rtl/>
              </w:rPr>
              <w:t>لا يوجد</w:t>
            </w:r>
          </w:p>
        </w:tc>
        <w:tc>
          <w:tcPr>
            <w:tcW w:w="1385" w:type="dxa"/>
          </w:tcPr>
          <w:p w14:paraId="2E64CAE9" w14:textId="77777777" w:rsidR="00BA53C2" w:rsidRPr="00BA53C2" w:rsidRDefault="00BA53C2" w:rsidP="000A0D12">
            <w:pPr>
              <w:pStyle w:val="TableParagraph"/>
              <w:spacing w:line="181" w:lineRule="exact"/>
              <w:ind w:right="61"/>
              <w:jc w:val="right"/>
              <w:rPr>
                <w:color w:val="000000" w:themeColor="text1"/>
                <w:sz w:val="16"/>
                <w:szCs w:val="16"/>
                <w:rtl/>
              </w:rPr>
            </w:pPr>
            <w:r w:rsidRPr="00BA53C2">
              <w:rPr>
                <w:color w:val="000000" w:themeColor="text1"/>
                <w:sz w:val="16"/>
                <w:szCs w:val="16"/>
                <w:rtl/>
              </w:rPr>
              <w:t>351.0</w:t>
            </w:r>
          </w:p>
        </w:tc>
        <w:tc>
          <w:tcPr>
            <w:tcW w:w="1308" w:type="dxa"/>
          </w:tcPr>
          <w:p w14:paraId="2E64CAEA" w14:textId="77777777" w:rsidR="00BA53C2" w:rsidRPr="00BA53C2" w:rsidRDefault="00BA53C2" w:rsidP="000A0D12">
            <w:pPr>
              <w:pStyle w:val="TableParagraph"/>
              <w:spacing w:line="181" w:lineRule="exact"/>
              <w:ind w:right="62"/>
              <w:jc w:val="right"/>
              <w:rPr>
                <w:color w:val="000000" w:themeColor="text1"/>
                <w:sz w:val="16"/>
                <w:szCs w:val="16"/>
                <w:rtl/>
              </w:rPr>
            </w:pPr>
            <w:r w:rsidRPr="00BA53C2">
              <w:rPr>
                <w:color w:val="000000" w:themeColor="text1"/>
                <w:sz w:val="16"/>
                <w:szCs w:val="16"/>
                <w:rtl/>
              </w:rPr>
              <w:t>61.4</w:t>
            </w:r>
          </w:p>
        </w:tc>
        <w:tc>
          <w:tcPr>
            <w:tcW w:w="1240" w:type="dxa"/>
          </w:tcPr>
          <w:p w14:paraId="2E64CAEB" w14:textId="77777777" w:rsidR="00BA53C2" w:rsidRPr="00BA53C2" w:rsidRDefault="00BA53C2" w:rsidP="000A0D12">
            <w:pPr>
              <w:pStyle w:val="TableParagraph"/>
              <w:spacing w:line="181" w:lineRule="exact"/>
              <w:ind w:right="64"/>
              <w:jc w:val="right"/>
              <w:rPr>
                <w:color w:val="000000" w:themeColor="text1"/>
                <w:sz w:val="16"/>
                <w:szCs w:val="16"/>
                <w:rtl/>
              </w:rPr>
            </w:pPr>
            <w:r w:rsidRPr="00BA53C2">
              <w:rPr>
                <w:color w:val="000000" w:themeColor="text1"/>
                <w:sz w:val="16"/>
                <w:szCs w:val="16"/>
                <w:rtl/>
              </w:rPr>
              <w:t>31.8</w:t>
            </w:r>
          </w:p>
        </w:tc>
        <w:tc>
          <w:tcPr>
            <w:tcW w:w="1396" w:type="dxa"/>
          </w:tcPr>
          <w:p w14:paraId="2E64CAEC" w14:textId="77777777" w:rsidR="00BA53C2" w:rsidRPr="00BA53C2" w:rsidRDefault="00BA53C2" w:rsidP="000A0D12">
            <w:pPr>
              <w:pStyle w:val="TableParagraph"/>
              <w:spacing w:line="181" w:lineRule="exact"/>
              <w:ind w:right="45"/>
              <w:jc w:val="right"/>
              <w:rPr>
                <w:color w:val="000000" w:themeColor="text1"/>
                <w:sz w:val="16"/>
                <w:szCs w:val="16"/>
                <w:rtl/>
              </w:rPr>
            </w:pPr>
            <w:r w:rsidRPr="00BA53C2">
              <w:rPr>
                <w:color w:val="000000" w:themeColor="text1"/>
                <w:sz w:val="16"/>
                <w:szCs w:val="16"/>
                <w:rtl/>
              </w:rPr>
              <w:t>3.0</w:t>
            </w:r>
          </w:p>
        </w:tc>
        <w:tc>
          <w:tcPr>
            <w:tcW w:w="1290" w:type="dxa"/>
          </w:tcPr>
          <w:p w14:paraId="2E64CAED" w14:textId="77777777" w:rsidR="00BA53C2" w:rsidRPr="00BA53C2" w:rsidRDefault="00BA53C2" w:rsidP="000A0D12">
            <w:pPr>
              <w:pStyle w:val="TableParagraph"/>
              <w:spacing w:line="181" w:lineRule="exact"/>
              <w:ind w:right="52"/>
              <w:jc w:val="right"/>
              <w:rPr>
                <w:color w:val="000000" w:themeColor="text1"/>
                <w:sz w:val="16"/>
                <w:szCs w:val="16"/>
                <w:rtl/>
              </w:rPr>
            </w:pPr>
            <w:r w:rsidRPr="00BA53C2">
              <w:rPr>
                <w:color w:val="000000" w:themeColor="text1"/>
                <w:sz w:val="16"/>
                <w:szCs w:val="16"/>
                <w:rtl/>
              </w:rPr>
              <w:t>447.1</w:t>
            </w:r>
          </w:p>
        </w:tc>
      </w:tr>
      <w:tr w:rsidR="00BA53C2" w14:paraId="2E64CAF5" w14:textId="77777777" w:rsidTr="00BA53C2">
        <w:tc>
          <w:tcPr>
            <w:tcW w:w="1435" w:type="dxa"/>
          </w:tcPr>
          <w:p w14:paraId="2E64CAEF" w14:textId="77777777" w:rsidR="00BA53C2" w:rsidRPr="00D23D63" w:rsidRDefault="00BA53C2" w:rsidP="000A0D12">
            <w:pPr>
              <w:bidi/>
              <w:ind w:left="216"/>
              <w:rPr>
                <w:rFonts w:asciiTheme="majorBidi" w:hAnsiTheme="majorBidi"/>
                <w:rtl/>
              </w:rPr>
            </w:pPr>
            <w:r w:rsidRPr="00D23D63">
              <w:rPr>
                <w:rFonts w:asciiTheme="majorBidi" w:hAnsiTheme="majorBidi" w:cstheme="majorBidi"/>
                <w:color w:val="000000"/>
                <w:rtl/>
              </w:rPr>
              <w:t>الابتدائي</w:t>
            </w:r>
          </w:p>
        </w:tc>
        <w:tc>
          <w:tcPr>
            <w:tcW w:w="1385" w:type="dxa"/>
          </w:tcPr>
          <w:p w14:paraId="2E64CAF0" w14:textId="77777777" w:rsidR="00BA53C2" w:rsidRPr="00BA53C2" w:rsidRDefault="00BA53C2" w:rsidP="000A0D12">
            <w:pPr>
              <w:pStyle w:val="TableParagraph"/>
              <w:spacing w:line="179" w:lineRule="exact"/>
              <w:ind w:right="61"/>
              <w:jc w:val="right"/>
              <w:rPr>
                <w:color w:val="000000" w:themeColor="text1"/>
                <w:sz w:val="16"/>
                <w:szCs w:val="16"/>
                <w:rtl/>
              </w:rPr>
            </w:pPr>
            <w:r w:rsidRPr="00BA53C2">
              <w:rPr>
                <w:color w:val="000000" w:themeColor="text1"/>
                <w:sz w:val="16"/>
                <w:szCs w:val="16"/>
                <w:rtl/>
              </w:rPr>
              <w:t>324.3</w:t>
            </w:r>
          </w:p>
        </w:tc>
        <w:tc>
          <w:tcPr>
            <w:tcW w:w="1308" w:type="dxa"/>
          </w:tcPr>
          <w:p w14:paraId="2E64CAF1" w14:textId="77777777" w:rsidR="00BA53C2" w:rsidRPr="00BA53C2" w:rsidRDefault="00BA53C2" w:rsidP="000A0D12">
            <w:pPr>
              <w:pStyle w:val="TableParagraph"/>
              <w:spacing w:line="179" w:lineRule="exact"/>
              <w:ind w:right="62"/>
              <w:jc w:val="right"/>
              <w:rPr>
                <w:color w:val="000000" w:themeColor="text1"/>
                <w:sz w:val="16"/>
                <w:szCs w:val="16"/>
                <w:rtl/>
              </w:rPr>
            </w:pPr>
            <w:r w:rsidRPr="00BA53C2">
              <w:rPr>
                <w:color w:val="000000" w:themeColor="text1"/>
                <w:sz w:val="16"/>
                <w:szCs w:val="16"/>
                <w:rtl/>
              </w:rPr>
              <w:t>26.9</w:t>
            </w:r>
          </w:p>
        </w:tc>
        <w:tc>
          <w:tcPr>
            <w:tcW w:w="1240" w:type="dxa"/>
          </w:tcPr>
          <w:p w14:paraId="2E64CAF2" w14:textId="77777777" w:rsidR="00BA53C2" w:rsidRPr="00BA53C2" w:rsidRDefault="00BA53C2" w:rsidP="000A0D12">
            <w:pPr>
              <w:pStyle w:val="TableParagraph"/>
              <w:spacing w:line="179" w:lineRule="exact"/>
              <w:ind w:right="64"/>
              <w:jc w:val="right"/>
              <w:rPr>
                <w:color w:val="000000" w:themeColor="text1"/>
                <w:sz w:val="16"/>
                <w:szCs w:val="16"/>
                <w:rtl/>
              </w:rPr>
            </w:pPr>
            <w:r w:rsidRPr="00BA53C2">
              <w:rPr>
                <w:color w:val="000000" w:themeColor="text1"/>
                <w:sz w:val="16"/>
                <w:szCs w:val="16"/>
                <w:rtl/>
              </w:rPr>
              <w:t>5.8</w:t>
            </w:r>
          </w:p>
        </w:tc>
        <w:tc>
          <w:tcPr>
            <w:tcW w:w="1396" w:type="dxa"/>
          </w:tcPr>
          <w:p w14:paraId="2E64CAF3" w14:textId="77777777" w:rsidR="00BA53C2" w:rsidRPr="00BA53C2" w:rsidRDefault="00BA53C2" w:rsidP="000A0D12">
            <w:pPr>
              <w:pStyle w:val="TableParagraph"/>
              <w:spacing w:line="179" w:lineRule="exact"/>
              <w:ind w:right="45"/>
              <w:jc w:val="right"/>
              <w:rPr>
                <w:color w:val="000000" w:themeColor="text1"/>
                <w:sz w:val="16"/>
                <w:szCs w:val="16"/>
                <w:rtl/>
              </w:rPr>
            </w:pPr>
            <w:r w:rsidRPr="00BA53C2">
              <w:rPr>
                <w:color w:val="000000" w:themeColor="text1"/>
                <w:sz w:val="16"/>
                <w:szCs w:val="16"/>
                <w:rtl/>
              </w:rPr>
              <w:t>3.7</w:t>
            </w:r>
          </w:p>
        </w:tc>
        <w:tc>
          <w:tcPr>
            <w:tcW w:w="1290" w:type="dxa"/>
          </w:tcPr>
          <w:p w14:paraId="2E64CAF4" w14:textId="77777777" w:rsidR="00BA53C2" w:rsidRPr="00BA53C2" w:rsidRDefault="00BA53C2" w:rsidP="000A0D12">
            <w:pPr>
              <w:pStyle w:val="TableParagraph"/>
              <w:spacing w:line="179" w:lineRule="exact"/>
              <w:ind w:right="52"/>
              <w:jc w:val="right"/>
              <w:rPr>
                <w:color w:val="000000" w:themeColor="text1"/>
                <w:sz w:val="16"/>
                <w:szCs w:val="16"/>
                <w:rtl/>
              </w:rPr>
            </w:pPr>
            <w:r w:rsidRPr="00BA53C2">
              <w:rPr>
                <w:color w:val="000000" w:themeColor="text1"/>
                <w:sz w:val="16"/>
                <w:szCs w:val="16"/>
                <w:rtl/>
              </w:rPr>
              <w:t>360.6</w:t>
            </w:r>
          </w:p>
        </w:tc>
      </w:tr>
      <w:tr w:rsidR="00BA53C2" w14:paraId="2E64CAFC" w14:textId="77777777" w:rsidTr="00BA53C2">
        <w:tc>
          <w:tcPr>
            <w:tcW w:w="1435" w:type="dxa"/>
          </w:tcPr>
          <w:p w14:paraId="2E64CAF6" w14:textId="77777777" w:rsidR="00BA53C2" w:rsidRPr="00D23D63" w:rsidRDefault="00BA53C2" w:rsidP="000A0D12">
            <w:pPr>
              <w:bidi/>
              <w:ind w:left="216"/>
              <w:rPr>
                <w:rFonts w:asciiTheme="majorBidi" w:hAnsiTheme="majorBidi"/>
                <w:rtl/>
              </w:rPr>
            </w:pPr>
            <w:r w:rsidRPr="00D23D63">
              <w:rPr>
                <w:rFonts w:asciiTheme="majorBidi" w:hAnsiTheme="majorBidi" w:cstheme="majorBidi"/>
                <w:color w:val="000000"/>
                <w:rtl/>
              </w:rPr>
              <w:t>الثانوي</w:t>
            </w:r>
          </w:p>
        </w:tc>
        <w:tc>
          <w:tcPr>
            <w:tcW w:w="1385" w:type="dxa"/>
          </w:tcPr>
          <w:p w14:paraId="2E64CAF7" w14:textId="77777777" w:rsidR="00BA53C2" w:rsidRPr="00BA53C2" w:rsidRDefault="00BA53C2" w:rsidP="000A0D12">
            <w:pPr>
              <w:pStyle w:val="TableParagraph"/>
              <w:spacing w:line="179" w:lineRule="exact"/>
              <w:ind w:right="61"/>
              <w:jc w:val="right"/>
              <w:rPr>
                <w:color w:val="000000" w:themeColor="text1"/>
                <w:sz w:val="16"/>
                <w:szCs w:val="16"/>
                <w:rtl/>
              </w:rPr>
            </w:pPr>
            <w:r w:rsidRPr="00BA53C2">
              <w:rPr>
                <w:color w:val="000000" w:themeColor="text1"/>
                <w:sz w:val="16"/>
                <w:szCs w:val="16"/>
                <w:rtl/>
              </w:rPr>
              <w:t>358.7</w:t>
            </w:r>
          </w:p>
        </w:tc>
        <w:tc>
          <w:tcPr>
            <w:tcW w:w="1308" w:type="dxa"/>
          </w:tcPr>
          <w:p w14:paraId="2E64CAF8" w14:textId="77777777" w:rsidR="00BA53C2" w:rsidRPr="00BA53C2" w:rsidRDefault="00BA53C2" w:rsidP="000A0D12">
            <w:pPr>
              <w:pStyle w:val="TableParagraph"/>
              <w:spacing w:line="179" w:lineRule="exact"/>
              <w:ind w:right="62"/>
              <w:jc w:val="right"/>
              <w:rPr>
                <w:color w:val="000000" w:themeColor="text1"/>
                <w:sz w:val="16"/>
                <w:szCs w:val="16"/>
                <w:rtl/>
              </w:rPr>
            </w:pPr>
            <w:r w:rsidRPr="00BA53C2">
              <w:rPr>
                <w:color w:val="000000" w:themeColor="text1"/>
                <w:sz w:val="16"/>
                <w:szCs w:val="16"/>
                <w:rtl/>
              </w:rPr>
              <w:t>28.4</w:t>
            </w:r>
          </w:p>
        </w:tc>
        <w:tc>
          <w:tcPr>
            <w:tcW w:w="1240" w:type="dxa"/>
          </w:tcPr>
          <w:p w14:paraId="2E64CAF9" w14:textId="77777777" w:rsidR="00BA53C2" w:rsidRPr="00BA53C2" w:rsidRDefault="00BA53C2" w:rsidP="000A0D12">
            <w:pPr>
              <w:pStyle w:val="TableParagraph"/>
              <w:spacing w:line="179" w:lineRule="exact"/>
              <w:ind w:right="64"/>
              <w:jc w:val="right"/>
              <w:rPr>
                <w:color w:val="000000" w:themeColor="text1"/>
                <w:sz w:val="16"/>
                <w:szCs w:val="16"/>
                <w:rtl/>
              </w:rPr>
            </w:pPr>
            <w:r w:rsidRPr="00BA53C2">
              <w:rPr>
                <w:color w:val="000000" w:themeColor="text1"/>
                <w:sz w:val="16"/>
                <w:szCs w:val="16"/>
                <w:rtl/>
              </w:rPr>
              <w:t>2.5</w:t>
            </w:r>
          </w:p>
        </w:tc>
        <w:tc>
          <w:tcPr>
            <w:tcW w:w="1396" w:type="dxa"/>
          </w:tcPr>
          <w:p w14:paraId="2E64CAFA" w14:textId="77777777" w:rsidR="00BA53C2" w:rsidRPr="00BA53C2" w:rsidRDefault="00BA53C2" w:rsidP="000A0D12">
            <w:pPr>
              <w:pStyle w:val="TableParagraph"/>
              <w:spacing w:line="179" w:lineRule="exact"/>
              <w:ind w:right="45"/>
              <w:jc w:val="right"/>
              <w:rPr>
                <w:color w:val="000000" w:themeColor="text1"/>
                <w:sz w:val="16"/>
                <w:szCs w:val="16"/>
                <w:rtl/>
              </w:rPr>
            </w:pPr>
            <w:r w:rsidRPr="00BA53C2">
              <w:rPr>
                <w:color w:val="000000" w:themeColor="text1"/>
                <w:sz w:val="16"/>
                <w:szCs w:val="16"/>
                <w:rtl/>
              </w:rPr>
              <w:t>5.6</w:t>
            </w:r>
          </w:p>
        </w:tc>
        <w:tc>
          <w:tcPr>
            <w:tcW w:w="1290" w:type="dxa"/>
          </w:tcPr>
          <w:p w14:paraId="2E64CAFB" w14:textId="77777777" w:rsidR="00BA53C2" w:rsidRPr="00BA53C2" w:rsidRDefault="00BA53C2" w:rsidP="000A0D12">
            <w:pPr>
              <w:pStyle w:val="TableParagraph"/>
              <w:spacing w:line="179" w:lineRule="exact"/>
              <w:ind w:right="52"/>
              <w:jc w:val="right"/>
              <w:rPr>
                <w:color w:val="000000" w:themeColor="text1"/>
                <w:sz w:val="16"/>
                <w:szCs w:val="16"/>
                <w:rtl/>
              </w:rPr>
            </w:pPr>
            <w:r w:rsidRPr="00BA53C2">
              <w:rPr>
                <w:color w:val="000000" w:themeColor="text1"/>
                <w:sz w:val="16"/>
                <w:szCs w:val="16"/>
                <w:rtl/>
              </w:rPr>
              <w:t>395.2</w:t>
            </w:r>
          </w:p>
        </w:tc>
      </w:tr>
      <w:tr w:rsidR="00BA53C2" w14:paraId="2E64CB03" w14:textId="77777777" w:rsidTr="00BA53C2">
        <w:tc>
          <w:tcPr>
            <w:tcW w:w="1435" w:type="dxa"/>
          </w:tcPr>
          <w:p w14:paraId="2E64CAFD" w14:textId="77777777" w:rsidR="00BA53C2" w:rsidRPr="00D23D63" w:rsidRDefault="00BA53C2" w:rsidP="000A0D12">
            <w:pPr>
              <w:bidi/>
              <w:ind w:right="65"/>
              <w:jc w:val="right"/>
              <w:rPr>
                <w:rFonts w:asciiTheme="majorBidi" w:hAnsiTheme="majorBidi"/>
                <w:rtl/>
              </w:rPr>
            </w:pPr>
            <w:r w:rsidRPr="00D23D63">
              <w:rPr>
                <w:rFonts w:asciiTheme="majorBidi" w:hAnsiTheme="majorBidi" w:cstheme="majorBidi"/>
                <w:color w:val="000000"/>
                <w:rtl/>
              </w:rPr>
              <w:t>التعليم العالي</w:t>
            </w:r>
          </w:p>
        </w:tc>
        <w:tc>
          <w:tcPr>
            <w:tcW w:w="1385" w:type="dxa"/>
          </w:tcPr>
          <w:p w14:paraId="2E64CAFE" w14:textId="77777777" w:rsidR="00BA53C2" w:rsidRPr="00BA53C2" w:rsidRDefault="00BA53C2" w:rsidP="000A0D12">
            <w:pPr>
              <w:pStyle w:val="TableParagraph"/>
              <w:spacing w:line="179" w:lineRule="exact"/>
              <w:ind w:right="61"/>
              <w:jc w:val="right"/>
              <w:rPr>
                <w:color w:val="000000" w:themeColor="text1"/>
                <w:sz w:val="16"/>
                <w:szCs w:val="16"/>
                <w:rtl/>
              </w:rPr>
            </w:pPr>
            <w:r w:rsidRPr="00BA53C2">
              <w:rPr>
                <w:color w:val="000000" w:themeColor="text1"/>
                <w:sz w:val="16"/>
                <w:szCs w:val="16"/>
                <w:rtl/>
              </w:rPr>
              <w:t>684.0</w:t>
            </w:r>
          </w:p>
        </w:tc>
        <w:tc>
          <w:tcPr>
            <w:tcW w:w="1308" w:type="dxa"/>
          </w:tcPr>
          <w:p w14:paraId="2E64CAFF" w14:textId="77777777" w:rsidR="00BA53C2" w:rsidRPr="00BA53C2" w:rsidRDefault="00BA53C2" w:rsidP="000A0D12">
            <w:pPr>
              <w:pStyle w:val="TableParagraph"/>
              <w:spacing w:line="179" w:lineRule="exact"/>
              <w:ind w:right="62"/>
              <w:jc w:val="right"/>
              <w:rPr>
                <w:color w:val="000000" w:themeColor="text1"/>
                <w:sz w:val="16"/>
                <w:szCs w:val="16"/>
                <w:rtl/>
              </w:rPr>
            </w:pPr>
            <w:r w:rsidRPr="00BA53C2">
              <w:rPr>
                <w:color w:val="000000" w:themeColor="text1"/>
                <w:sz w:val="16"/>
                <w:szCs w:val="16"/>
                <w:rtl/>
              </w:rPr>
              <w:t>84.7</w:t>
            </w:r>
          </w:p>
        </w:tc>
        <w:tc>
          <w:tcPr>
            <w:tcW w:w="1240" w:type="dxa"/>
          </w:tcPr>
          <w:p w14:paraId="2E64CB00" w14:textId="77777777" w:rsidR="00BA53C2" w:rsidRPr="00BA53C2" w:rsidRDefault="00BA53C2" w:rsidP="000A0D12">
            <w:pPr>
              <w:pStyle w:val="TableParagraph"/>
              <w:spacing w:line="179" w:lineRule="exact"/>
              <w:ind w:right="64"/>
              <w:jc w:val="right"/>
              <w:rPr>
                <w:color w:val="000000" w:themeColor="text1"/>
                <w:sz w:val="16"/>
                <w:szCs w:val="16"/>
                <w:rtl/>
              </w:rPr>
            </w:pPr>
            <w:r w:rsidRPr="00BA53C2">
              <w:rPr>
                <w:color w:val="000000" w:themeColor="text1"/>
                <w:sz w:val="16"/>
                <w:szCs w:val="16"/>
                <w:rtl/>
              </w:rPr>
              <w:t>10.8</w:t>
            </w:r>
          </w:p>
        </w:tc>
        <w:tc>
          <w:tcPr>
            <w:tcW w:w="1396" w:type="dxa"/>
          </w:tcPr>
          <w:p w14:paraId="2E64CB01" w14:textId="77777777" w:rsidR="00BA53C2" w:rsidRPr="00BA53C2" w:rsidRDefault="00BA53C2" w:rsidP="000A0D12">
            <w:pPr>
              <w:pStyle w:val="TableParagraph"/>
              <w:spacing w:line="179" w:lineRule="exact"/>
              <w:ind w:right="45"/>
              <w:jc w:val="right"/>
              <w:rPr>
                <w:color w:val="000000" w:themeColor="text1"/>
                <w:sz w:val="16"/>
                <w:szCs w:val="16"/>
                <w:rtl/>
              </w:rPr>
            </w:pPr>
            <w:r w:rsidRPr="00BA53C2">
              <w:rPr>
                <w:color w:val="000000" w:themeColor="text1"/>
                <w:sz w:val="16"/>
                <w:szCs w:val="16"/>
                <w:rtl/>
              </w:rPr>
              <w:t>2.8</w:t>
            </w:r>
          </w:p>
        </w:tc>
        <w:tc>
          <w:tcPr>
            <w:tcW w:w="1290" w:type="dxa"/>
          </w:tcPr>
          <w:p w14:paraId="2E64CB02" w14:textId="77777777" w:rsidR="00BA53C2" w:rsidRPr="00BA53C2" w:rsidRDefault="00BA53C2" w:rsidP="000A0D12">
            <w:pPr>
              <w:pStyle w:val="TableParagraph"/>
              <w:spacing w:line="179" w:lineRule="exact"/>
              <w:ind w:right="52"/>
              <w:jc w:val="right"/>
              <w:rPr>
                <w:color w:val="000000" w:themeColor="text1"/>
                <w:sz w:val="16"/>
                <w:szCs w:val="16"/>
                <w:rtl/>
              </w:rPr>
            </w:pPr>
            <w:r w:rsidRPr="00BA53C2">
              <w:rPr>
                <w:color w:val="000000" w:themeColor="text1"/>
                <w:sz w:val="16"/>
                <w:szCs w:val="16"/>
                <w:rtl/>
              </w:rPr>
              <w:t>782.3</w:t>
            </w:r>
          </w:p>
        </w:tc>
      </w:tr>
      <w:tr w:rsidR="00BA53C2" w14:paraId="2E64CB0A" w14:textId="77777777" w:rsidTr="00BA53C2">
        <w:tc>
          <w:tcPr>
            <w:tcW w:w="1435" w:type="dxa"/>
          </w:tcPr>
          <w:p w14:paraId="2E64CB04" w14:textId="77777777" w:rsidR="00BA53C2" w:rsidRPr="00D23D63" w:rsidRDefault="00BA53C2" w:rsidP="000A0D12">
            <w:pPr>
              <w:bidi/>
              <w:spacing w:before="2"/>
              <w:ind w:left="55"/>
              <w:rPr>
                <w:rFonts w:asciiTheme="majorBidi" w:hAnsiTheme="majorBidi"/>
                <w:rtl/>
              </w:rPr>
            </w:pPr>
            <w:r w:rsidRPr="00D23D63">
              <w:rPr>
                <w:rFonts w:asciiTheme="majorBidi" w:hAnsiTheme="majorBidi" w:cstheme="majorBidi"/>
                <w:b/>
                <w:bCs/>
                <w:color w:val="000000"/>
                <w:rtl/>
              </w:rPr>
              <w:t>مجموع</w:t>
            </w:r>
          </w:p>
        </w:tc>
        <w:tc>
          <w:tcPr>
            <w:tcW w:w="1385" w:type="dxa"/>
          </w:tcPr>
          <w:p w14:paraId="2E64CB05" w14:textId="77777777" w:rsidR="00BA53C2" w:rsidRPr="00BA53C2" w:rsidRDefault="00BA53C2" w:rsidP="000A0D12">
            <w:pPr>
              <w:pStyle w:val="TableParagraph"/>
              <w:spacing w:line="183" w:lineRule="exact"/>
              <w:ind w:right="61"/>
              <w:jc w:val="right"/>
              <w:rPr>
                <w:b/>
                <w:bCs/>
                <w:color w:val="000000" w:themeColor="text1"/>
                <w:sz w:val="16"/>
                <w:szCs w:val="16"/>
                <w:rtl/>
              </w:rPr>
            </w:pPr>
            <w:r w:rsidRPr="00BA53C2">
              <w:rPr>
                <w:b/>
                <w:bCs/>
                <w:color w:val="000000" w:themeColor="text1"/>
                <w:sz w:val="16"/>
                <w:szCs w:val="16"/>
                <w:rtl/>
              </w:rPr>
              <w:t>482.5</w:t>
            </w:r>
          </w:p>
        </w:tc>
        <w:tc>
          <w:tcPr>
            <w:tcW w:w="1308" w:type="dxa"/>
          </w:tcPr>
          <w:p w14:paraId="2E64CB06" w14:textId="77777777" w:rsidR="00BA53C2" w:rsidRPr="00BA53C2" w:rsidRDefault="00BA53C2" w:rsidP="000A0D12">
            <w:pPr>
              <w:pStyle w:val="TableParagraph"/>
              <w:spacing w:line="183" w:lineRule="exact"/>
              <w:ind w:right="62"/>
              <w:jc w:val="right"/>
              <w:rPr>
                <w:b/>
                <w:bCs/>
                <w:color w:val="000000" w:themeColor="text1"/>
                <w:sz w:val="16"/>
                <w:szCs w:val="16"/>
                <w:rtl/>
              </w:rPr>
            </w:pPr>
            <w:r w:rsidRPr="00BA53C2">
              <w:rPr>
                <w:b/>
                <w:bCs/>
                <w:color w:val="000000" w:themeColor="text1"/>
                <w:sz w:val="16"/>
                <w:szCs w:val="16"/>
                <w:rtl/>
              </w:rPr>
              <w:t>60.0</w:t>
            </w:r>
          </w:p>
        </w:tc>
        <w:tc>
          <w:tcPr>
            <w:tcW w:w="1240" w:type="dxa"/>
          </w:tcPr>
          <w:p w14:paraId="2E64CB07" w14:textId="77777777" w:rsidR="00BA53C2" w:rsidRPr="00BA53C2" w:rsidRDefault="00BA53C2" w:rsidP="000A0D12">
            <w:pPr>
              <w:pStyle w:val="TableParagraph"/>
              <w:spacing w:line="183" w:lineRule="exact"/>
              <w:ind w:right="64"/>
              <w:jc w:val="right"/>
              <w:rPr>
                <w:b/>
                <w:bCs/>
                <w:color w:val="000000" w:themeColor="text1"/>
                <w:sz w:val="16"/>
                <w:szCs w:val="16"/>
                <w:rtl/>
              </w:rPr>
            </w:pPr>
            <w:r w:rsidRPr="00BA53C2">
              <w:rPr>
                <w:b/>
                <w:bCs/>
                <w:color w:val="000000" w:themeColor="text1"/>
                <w:sz w:val="16"/>
                <w:szCs w:val="16"/>
                <w:rtl/>
              </w:rPr>
              <w:t>6.6</w:t>
            </w:r>
          </w:p>
        </w:tc>
        <w:tc>
          <w:tcPr>
            <w:tcW w:w="1396" w:type="dxa"/>
          </w:tcPr>
          <w:p w14:paraId="2E64CB08" w14:textId="77777777" w:rsidR="00BA53C2" w:rsidRPr="00BA53C2" w:rsidRDefault="00BA53C2" w:rsidP="000A0D12">
            <w:pPr>
              <w:pStyle w:val="TableParagraph"/>
              <w:spacing w:line="183" w:lineRule="exact"/>
              <w:ind w:right="45"/>
              <w:jc w:val="right"/>
              <w:rPr>
                <w:b/>
                <w:bCs/>
                <w:color w:val="000000" w:themeColor="text1"/>
                <w:sz w:val="16"/>
                <w:szCs w:val="16"/>
                <w:rtl/>
              </w:rPr>
            </w:pPr>
            <w:r w:rsidRPr="00BA53C2">
              <w:rPr>
                <w:b/>
                <w:bCs/>
                <w:color w:val="000000" w:themeColor="text1"/>
                <w:sz w:val="16"/>
                <w:szCs w:val="16"/>
                <w:rtl/>
              </w:rPr>
              <w:t>8.3</w:t>
            </w:r>
          </w:p>
        </w:tc>
        <w:tc>
          <w:tcPr>
            <w:tcW w:w="1290" w:type="dxa"/>
          </w:tcPr>
          <w:p w14:paraId="2E64CB09" w14:textId="77777777" w:rsidR="00BA53C2" w:rsidRPr="00BA53C2" w:rsidRDefault="00BA53C2" w:rsidP="000A0D12">
            <w:pPr>
              <w:pStyle w:val="TableParagraph"/>
              <w:spacing w:line="183" w:lineRule="exact"/>
              <w:ind w:right="52"/>
              <w:jc w:val="right"/>
              <w:rPr>
                <w:b/>
                <w:bCs/>
                <w:color w:val="000000" w:themeColor="text1"/>
                <w:sz w:val="16"/>
                <w:szCs w:val="16"/>
                <w:rtl/>
              </w:rPr>
            </w:pPr>
            <w:r w:rsidRPr="00BA53C2">
              <w:rPr>
                <w:b/>
                <w:bCs/>
                <w:color w:val="000000" w:themeColor="text1"/>
                <w:sz w:val="16"/>
                <w:szCs w:val="16"/>
                <w:rtl/>
              </w:rPr>
              <w:t>557.3</w:t>
            </w:r>
          </w:p>
        </w:tc>
      </w:tr>
      <w:tr w:rsidR="00BA53C2" w14:paraId="2E64CB11" w14:textId="77777777" w:rsidTr="00BA53C2">
        <w:tc>
          <w:tcPr>
            <w:tcW w:w="1435" w:type="dxa"/>
          </w:tcPr>
          <w:p w14:paraId="2E64CB0B" w14:textId="77777777" w:rsidR="00BA53C2" w:rsidRPr="00D23D63" w:rsidRDefault="00BA53C2" w:rsidP="000A0D12">
            <w:pPr>
              <w:bidi/>
              <w:ind w:left="216"/>
              <w:rPr>
                <w:rFonts w:asciiTheme="majorBidi" w:hAnsiTheme="majorBidi"/>
                <w:rtl/>
              </w:rPr>
            </w:pPr>
            <w:r w:rsidRPr="00D23D63">
              <w:rPr>
                <w:rFonts w:asciiTheme="majorBidi" w:hAnsiTheme="majorBidi" w:cstheme="majorBidi"/>
                <w:color w:val="000000"/>
                <w:rtl/>
              </w:rPr>
              <w:t>لا يوجد</w:t>
            </w:r>
          </w:p>
        </w:tc>
        <w:tc>
          <w:tcPr>
            <w:tcW w:w="1385" w:type="dxa"/>
          </w:tcPr>
          <w:p w14:paraId="2E64CB0C" w14:textId="77777777" w:rsidR="00BA53C2" w:rsidRPr="00BA53C2" w:rsidRDefault="00BA53C2" w:rsidP="000A0D12">
            <w:pPr>
              <w:pStyle w:val="TableParagraph"/>
              <w:spacing w:line="179" w:lineRule="exact"/>
              <w:ind w:right="61"/>
              <w:jc w:val="right"/>
              <w:rPr>
                <w:color w:val="000000" w:themeColor="text1"/>
                <w:sz w:val="16"/>
                <w:szCs w:val="16"/>
                <w:rtl/>
              </w:rPr>
            </w:pPr>
            <w:r w:rsidRPr="00BA53C2">
              <w:rPr>
                <w:color w:val="000000" w:themeColor="text1"/>
                <w:sz w:val="16"/>
                <w:szCs w:val="16"/>
                <w:rtl/>
              </w:rPr>
              <w:t>367.8</w:t>
            </w:r>
          </w:p>
        </w:tc>
        <w:tc>
          <w:tcPr>
            <w:tcW w:w="1308" w:type="dxa"/>
          </w:tcPr>
          <w:p w14:paraId="2E64CB0D" w14:textId="77777777" w:rsidR="00BA53C2" w:rsidRPr="00BA53C2" w:rsidRDefault="00BA53C2" w:rsidP="000A0D12">
            <w:pPr>
              <w:pStyle w:val="TableParagraph"/>
              <w:spacing w:line="179" w:lineRule="exact"/>
              <w:ind w:right="62"/>
              <w:jc w:val="right"/>
              <w:rPr>
                <w:color w:val="000000" w:themeColor="text1"/>
                <w:sz w:val="16"/>
                <w:szCs w:val="16"/>
                <w:rtl/>
              </w:rPr>
            </w:pPr>
            <w:r w:rsidRPr="00BA53C2">
              <w:rPr>
                <w:color w:val="000000" w:themeColor="text1"/>
                <w:sz w:val="16"/>
                <w:szCs w:val="16"/>
                <w:rtl/>
              </w:rPr>
              <w:t>29.9</w:t>
            </w:r>
          </w:p>
        </w:tc>
        <w:tc>
          <w:tcPr>
            <w:tcW w:w="1240" w:type="dxa"/>
          </w:tcPr>
          <w:p w14:paraId="2E64CB0E" w14:textId="77777777" w:rsidR="00BA53C2" w:rsidRPr="00BA53C2" w:rsidRDefault="00BA53C2" w:rsidP="000A0D12">
            <w:pPr>
              <w:pStyle w:val="TableParagraph"/>
              <w:spacing w:line="179" w:lineRule="exact"/>
              <w:ind w:right="64"/>
              <w:jc w:val="right"/>
              <w:rPr>
                <w:color w:val="000000" w:themeColor="text1"/>
                <w:sz w:val="16"/>
                <w:szCs w:val="16"/>
                <w:rtl/>
              </w:rPr>
            </w:pPr>
            <w:r w:rsidRPr="00BA53C2">
              <w:rPr>
                <w:color w:val="000000" w:themeColor="text1"/>
                <w:sz w:val="16"/>
                <w:szCs w:val="16"/>
                <w:rtl/>
              </w:rPr>
              <w:t>11.7</w:t>
            </w:r>
          </w:p>
        </w:tc>
        <w:tc>
          <w:tcPr>
            <w:tcW w:w="1396" w:type="dxa"/>
          </w:tcPr>
          <w:p w14:paraId="2E64CB0F" w14:textId="77777777" w:rsidR="00BA53C2" w:rsidRPr="00BA53C2" w:rsidRDefault="00BA53C2" w:rsidP="000A0D12">
            <w:pPr>
              <w:pStyle w:val="TableParagraph"/>
              <w:spacing w:line="179" w:lineRule="exact"/>
              <w:ind w:right="45"/>
              <w:jc w:val="right"/>
              <w:rPr>
                <w:color w:val="000000" w:themeColor="text1"/>
                <w:sz w:val="16"/>
                <w:szCs w:val="16"/>
                <w:rtl/>
              </w:rPr>
            </w:pPr>
            <w:r w:rsidRPr="00BA53C2">
              <w:rPr>
                <w:color w:val="000000" w:themeColor="text1"/>
                <w:sz w:val="16"/>
                <w:szCs w:val="16"/>
                <w:rtl/>
              </w:rPr>
              <w:t>18.0</w:t>
            </w:r>
          </w:p>
        </w:tc>
        <w:tc>
          <w:tcPr>
            <w:tcW w:w="1290" w:type="dxa"/>
          </w:tcPr>
          <w:p w14:paraId="2E64CB10" w14:textId="77777777" w:rsidR="00BA53C2" w:rsidRPr="00BA53C2" w:rsidRDefault="00BA53C2" w:rsidP="000A0D12">
            <w:pPr>
              <w:pStyle w:val="TableParagraph"/>
              <w:spacing w:line="179" w:lineRule="exact"/>
              <w:ind w:right="52"/>
              <w:jc w:val="right"/>
              <w:rPr>
                <w:color w:val="000000" w:themeColor="text1"/>
                <w:sz w:val="16"/>
                <w:szCs w:val="16"/>
                <w:rtl/>
              </w:rPr>
            </w:pPr>
            <w:r w:rsidRPr="00BA53C2">
              <w:rPr>
                <w:color w:val="000000" w:themeColor="text1"/>
                <w:sz w:val="16"/>
                <w:szCs w:val="16"/>
                <w:rtl/>
              </w:rPr>
              <w:t>427.2</w:t>
            </w:r>
          </w:p>
        </w:tc>
      </w:tr>
      <w:tr w:rsidR="00BA53C2" w14:paraId="2E64CB18" w14:textId="77777777" w:rsidTr="00BA53C2">
        <w:tc>
          <w:tcPr>
            <w:tcW w:w="1435" w:type="dxa"/>
          </w:tcPr>
          <w:p w14:paraId="2E64CB12" w14:textId="77777777" w:rsidR="00BA53C2" w:rsidRPr="00D23D63" w:rsidRDefault="00BA53C2" w:rsidP="000A0D12">
            <w:pPr>
              <w:bidi/>
              <w:ind w:left="216"/>
              <w:rPr>
                <w:rFonts w:asciiTheme="majorBidi" w:hAnsiTheme="majorBidi"/>
                <w:rtl/>
              </w:rPr>
            </w:pPr>
            <w:r w:rsidRPr="00D23D63">
              <w:rPr>
                <w:rFonts w:asciiTheme="majorBidi" w:hAnsiTheme="majorBidi" w:cstheme="majorBidi"/>
                <w:color w:val="000000"/>
                <w:rtl/>
              </w:rPr>
              <w:t>الابتدائية</w:t>
            </w:r>
          </w:p>
        </w:tc>
        <w:tc>
          <w:tcPr>
            <w:tcW w:w="1385" w:type="dxa"/>
          </w:tcPr>
          <w:p w14:paraId="2E64CB13" w14:textId="77777777" w:rsidR="00BA53C2" w:rsidRPr="00BA53C2" w:rsidRDefault="00BA53C2" w:rsidP="000A0D12">
            <w:pPr>
              <w:pStyle w:val="TableParagraph"/>
              <w:spacing w:line="179" w:lineRule="exact"/>
              <w:ind w:right="61"/>
              <w:jc w:val="right"/>
              <w:rPr>
                <w:color w:val="000000" w:themeColor="text1"/>
                <w:sz w:val="16"/>
                <w:szCs w:val="16"/>
                <w:rtl/>
              </w:rPr>
            </w:pPr>
            <w:r w:rsidRPr="00BA53C2">
              <w:rPr>
                <w:color w:val="000000" w:themeColor="text1"/>
                <w:sz w:val="16"/>
                <w:szCs w:val="16"/>
                <w:rtl/>
              </w:rPr>
              <w:t>356.3</w:t>
            </w:r>
          </w:p>
        </w:tc>
        <w:tc>
          <w:tcPr>
            <w:tcW w:w="1308" w:type="dxa"/>
          </w:tcPr>
          <w:p w14:paraId="2E64CB14" w14:textId="77777777" w:rsidR="00BA53C2" w:rsidRPr="00BA53C2" w:rsidRDefault="00BA53C2" w:rsidP="000A0D12">
            <w:pPr>
              <w:pStyle w:val="TableParagraph"/>
              <w:spacing w:line="179" w:lineRule="exact"/>
              <w:ind w:right="62"/>
              <w:jc w:val="right"/>
              <w:rPr>
                <w:color w:val="000000" w:themeColor="text1"/>
                <w:sz w:val="16"/>
                <w:szCs w:val="16"/>
                <w:rtl/>
              </w:rPr>
            </w:pPr>
            <w:r w:rsidRPr="00BA53C2">
              <w:rPr>
                <w:color w:val="000000" w:themeColor="text1"/>
                <w:sz w:val="16"/>
                <w:szCs w:val="16"/>
                <w:rtl/>
              </w:rPr>
              <w:t>38.0</w:t>
            </w:r>
          </w:p>
        </w:tc>
        <w:tc>
          <w:tcPr>
            <w:tcW w:w="1240" w:type="dxa"/>
          </w:tcPr>
          <w:p w14:paraId="2E64CB15" w14:textId="77777777" w:rsidR="00BA53C2" w:rsidRPr="00BA53C2" w:rsidRDefault="00BA53C2" w:rsidP="000A0D12">
            <w:pPr>
              <w:pStyle w:val="TableParagraph"/>
              <w:spacing w:line="179" w:lineRule="exact"/>
              <w:ind w:right="64"/>
              <w:jc w:val="right"/>
              <w:rPr>
                <w:color w:val="000000" w:themeColor="text1"/>
                <w:sz w:val="16"/>
                <w:szCs w:val="16"/>
                <w:rtl/>
              </w:rPr>
            </w:pPr>
            <w:r w:rsidRPr="00BA53C2">
              <w:rPr>
                <w:color w:val="000000" w:themeColor="text1"/>
                <w:sz w:val="16"/>
                <w:szCs w:val="16"/>
                <w:rtl/>
              </w:rPr>
              <w:t>3.6</w:t>
            </w:r>
          </w:p>
        </w:tc>
        <w:tc>
          <w:tcPr>
            <w:tcW w:w="1396" w:type="dxa"/>
          </w:tcPr>
          <w:p w14:paraId="2E64CB16" w14:textId="77777777" w:rsidR="00BA53C2" w:rsidRPr="00BA53C2" w:rsidRDefault="00BA53C2" w:rsidP="000A0D12">
            <w:pPr>
              <w:pStyle w:val="TableParagraph"/>
              <w:spacing w:line="179" w:lineRule="exact"/>
              <w:ind w:right="45"/>
              <w:jc w:val="right"/>
              <w:rPr>
                <w:color w:val="000000" w:themeColor="text1"/>
                <w:sz w:val="16"/>
                <w:szCs w:val="16"/>
                <w:rtl/>
              </w:rPr>
            </w:pPr>
            <w:r w:rsidRPr="00BA53C2">
              <w:rPr>
                <w:color w:val="000000" w:themeColor="text1"/>
                <w:sz w:val="16"/>
                <w:szCs w:val="16"/>
                <w:rtl/>
              </w:rPr>
              <w:t>5.8</w:t>
            </w:r>
          </w:p>
        </w:tc>
        <w:tc>
          <w:tcPr>
            <w:tcW w:w="1290" w:type="dxa"/>
          </w:tcPr>
          <w:p w14:paraId="2E64CB17" w14:textId="77777777" w:rsidR="00BA53C2" w:rsidRPr="00BA53C2" w:rsidRDefault="00BA53C2" w:rsidP="000A0D12">
            <w:pPr>
              <w:pStyle w:val="TableParagraph"/>
              <w:spacing w:line="179" w:lineRule="exact"/>
              <w:ind w:right="52"/>
              <w:jc w:val="right"/>
              <w:rPr>
                <w:color w:val="000000" w:themeColor="text1"/>
                <w:sz w:val="16"/>
                <w:szCs w:val="16"/>
                <w:rtl/>
              </w:rPr>
            </w:pPr>
            <w:r w:rsidRPr="00BA53C2">
              <w:rPr>
                <w:color w:val="000000" w:themeColor="text1"/>
                <w:sz w:val="16"/>
                <w:szCs w:val="16"/>
                <w:rtl/>
              </w:rPr>
              <w:t>403.7</w:t>
            </w:r>
          </w:p>
        </w:tc>
      </w:tr>
      <w:tr w:rsidR="00BA53C2" w14:paraId="2E64CB1F" w14:textId="77777777" w:rsidTr="00BA53C2">
        <w:tc>
          <w:tcPr>
            <w:tcW w:w="1435" w:type="dxa"/>
          </w:tcPr>
          <w:p w14:paraId="2E64CB19" w14:textId="77777777" w:rsidR="00BA53C2" w:rsidRPr="00D23D63" w:rsidRDefault="00BA53C2" w:rsidP="000A0D12">
            <w:pPr>
              <w:bidi/>
              <w:ind w:left="216"/>
              <w:rPr>
                <w:rFonts w:asciiTheme="majorBidi" w:hAnsiTheme="majorBidi"/>
                <w:rtl/>
              </w:rPr>
            </w:pPr>
            <w:r w:rsidRPr="00D23D63">
              <w:rPr>
                <w:rFonts w:asciiTheme="majorBidi" w:hAnsiTheme="majorBidi" w:cstheme="majorBidi"/>
                <w:color w:val="000000"/>
                <w:rtl/>
              </w:rPr>
              <w:t>الثانوية</w:t>
            </w:r>
          </w:p>
        </w:tc>
        <w:tc>
          <w:tcPr>
            <w:tcW w:w="1385" w:type="dxa"/>
          </w:tcPr>
          <w:p w14:paraId="2E64CB1A" w14:textId="77777777" w:rsidR="00BA53C2" w:rsidRPr="00BA53C2" w:rsidRDefault="00BA53C2" w:rsidP="000A0D12">
            <w:pPr>
              <w:pStyle w:val="TableParagraph"/>
              <w:spacing w:line="179" w:lineRule="exact"/>
              <w:ind w:right="61"/>
              <w:jc w:val="right"/>
              <w:rPr>
                <w:color w:val="000000" w:themeColor="text1"/>
                <w:sz w:val="16"/>
                <w:szCs w:val="16"/>
                <w:rtl/>
              </w:rPr>
            </w:pPr>
            <w:r w:rsidRPr="00BA53C2">
              <w:rPr>
                <w:color w:val="000000" w:themeColor="text1"/>
                <w:sz w:val="16"/>
                <w:szCs w:val="16"/>
                <w:rtl/>
              </w:rPr>
              <w:t>426.0</w:t>
            </w:r>
          </w:p>
        </w:tc>
        <w:tc>
          <w:tcPr>
            <w:tcW w:w="1308" w:type="dxa"/>
          </w:tcPr>
          <w:p w14:paraId="2E64CB1B" w14:textId="77777777" w:rsidR="00BA53C2" w:rsidRPr="00BA53C2" w:rsidRDefault="00BA53C2" w:rsidP="000A0D12">
            <w:pPr>
              <w:pStyle w:val="TableParagraph"/>
              <w:spacing w:line="179" w:lineRule="exact"/>
              <w:ind w:right="62"/>
              <w:jc w:val="right"/>
              <w:rPr>
                <w:color w:val="000000" w:themeColor="text1"/>
                <w:sz w:val="16"/>
                <w:szCs w:val="16"/>
                <w:rtl/>
              </w:rPr>
            </w:pPr>
            <w:r w:rsidRPr="00BA53C2">
              <w:rPr>
                <w:color w:val="000000" w:themeColor="text1"/>
                <w:sz w:val="16"/>
                <w:szCs w:val="16"/>
                <w:rtl/>
              </w:rPr>
              <w:t>50.2</w:t>
            </w:r>
          </w:p>
        </w:tc>
        <w:tc>
          <w:tcPr>
            <w:tcW w:w="1240" w:type="dxa"/>
          </w:tcPr>
          <w:p w14:paraId="2E64CB1C" w14:textId="77777777" w:rsidR="00BA53C2" w:rsidRPr="00BA53C2" w:rsidRDefault="00BA53C2" w:rsidP="000A0D12">
            <w:pPr>
              <w:pStyle w:val="TableParagraph"/>
              <w:spacing w:line="179" w:lineRule="exact"/>
              <w:ind w:right="64"/>
              <w:jc w:val="right"/>
              <w:rPr>
                <w:color w:val="000000" w:themeColor="text1"/>
                <w:sz w:val="16"/>
                <w:szCs w:val="16"/>
                <w:rtl/>
              </w:rPr>
            </w:pPr>
            <w:r w:rsidRPr="00BA53C2">
              <w:rPr>
                <w:color w:val="000000" w:themeColor="text1"/>
                <w:sz w:val="16"/>
                <w:szCs w:val="16"/>
                <w:rtl/>
              </w:rPr>
              <w:t>5.0</w:t>
            </w:r>
          </w:p>
        </w:tc>
        <w:tc>
          <w:tcPr>
            <w:tcW w:w="1396" w:type="dxa"/>
          </w:tcPr>
          <w:p w14:paraId="2E64CB1D" w14:textId="77777777" w:rsidR="00BA53C2" w:rsidRPr="00BA53C2" w:rsidRDefault="00BA53C2" w:rsidP="000A0D12">
            <w:pPr>
              <w:pStyle w:val="TableParagraph"/>
              <w:spacing w:line="179" w:lineRule="exact"/>
              <w:ind w:right="45"/>
              <w:jc w:val="right"/>
              <w:rPr>
                <w:color w:val="000000" w:themeColor="text1"/>
                <w:sz w:val="16"/>
                <w:szCs w:val="16"/>
                <w:rtl/>
              </w:rPr>
            </w:pPr>
            <w:r w:rsidRPr="00BA53C2">
              <w:rPr>
                <w:color w:val="000000" w:themeColor="text1"/>
                <w:sz w:val="16"/>
                <w:szCs w:val="16"/>
                <w:rtl/>
              </w:rPr>
              <w:t>10.0</w:t>
            </w:r>
          </w:p>
        </w:tc>
        <w:tc>
          <w:tcPr>
            <w:tcW w:w="1290" w:type="dxa"/>
          </w:tcPr>
          <w:p w14:paraId="2E64CB1E" w14:textId="77777777" w:rsidR="00BA53C2" w:rsidRPr="00BA53C2" w:rsidRDefault="00BA53C2" w:rsidP="000A0D12">
            <w:pPr>
              <w:pStyle w:val="TableParagraph"/>
              <w:spacing w:line="179" w:lineRule="exact"/>
              <w:ind w:right="52"/>
              <w:jc w:val="right"/>
              <w:rPr>
                <w:color w:val="000000" w:themeColor="text1"/>
                <w:sz w:val="16"/>
                <w:szCs w:val="16"/>
                <w:rtl/>
              </w:rPr>
            </w:pPr>
            <w:r w:rsidRPr="00BA53C2">
              <w:rPr>
                <w:color w:val="000000" w:themeColor="text1"/>
                <w:sz w:val="16"/>
                <w:szCs w:val="16"/>
                <w:rtl/>
              </w:rPr>
              <w:t>491.2</w:t>
            </w:r>
          </w:p>
        </w:tc>
      </w:tr>
      <w:tr w:rsidR="00BA53C2" w14:paraId="2E64CB26" w14:textId="77777777" w:rsidTr="00BA53C2">
        <w:tc>
          <w:tcPr>
            <w:tcW w:w="1435" w:type="dxa"/>
          </w:tcPr>
          <w:p w14:paraId="2E64CB20" w14:textId="77777777" w:rsidR="00BA53C2" w:rsidRPr="00D23D63" w:rsidRDefault="00BA53C2" w:rsidP="000A0D12">
            <w:pPr>
              <w:bidi/>
              <w:ind w:right="65"/>
              <w:jc w:val="right"/>
              <w:rPr>
                <w:rFonts w:asciiTheme="majorBidi" w:hAnsiTheme="majorBidi"/>
                <w:rtl/>
              </w:rPr>
            </w:pPr>
            <w:r w:rsidRPr="00D23D63">
              <w:rPr>
                <w:rFonts w:asciiTheme="majorBidi" w:hAnsiTheme="majorBidi" w:cstheme="majorBidi"/>
                <w:color w:val="000000"/>
                <w:rtl/>
              </w:rPr>
              <w:t>التعليم العالي</w:t>
            </w:r>
          </w:p>
        </w:tc>
        <w:tc>
          <w:tcPr>
            <w:tcW w:w="1385" w:type="dxa"/>
          </w:tcPr>
          <w:p w14:paraId="2E64CB21" w14:textId="77777777" w:rsidR="00BA53C2" w:rsidRPr="00BA53C2" w:rsidRDefault="00BA53C2" w:rsidP="000A0D12">
            <w:pPr>
              <w:pStyle w:val="TableParagraph"/>
              <w:spacing w:line="179" w:lineRule="exact"/>
              <w:ind w:right="61"/>
              <w:jc w:val="right"/>
              <w:rPr>
                <w:color w:val="000000" w:themeColor="text1"/>
                <w:sz w:val="16"/>
                <w:szCs w:val="16"/>
                <w:rtl/>
              </w:rPr>
            </w:pPr>
            <w:r w:rsidRPr="00BA53C2">
              <w:rPr>
                <w:color w:val="000000" w:themeColor="text1"/>
                <w:sz w:val="16"/>
                <w:szCs w:val="16"/>
                <w:rtl/>
              </w:rPr>
              <w:t>909.0</w:t>
            </w:r>
          </w:p>
        </w:tc>
        <w:tc>
          <w:tcPr>
            <w:tcW w:w="1308" w:type="dxa"/>
          </w:tcPr>
          <w:p w14:paraId="2E64CB22" w14:textId="77777777" w:rsidR="00BA53C2" w:rsidRPr="00BA53C2" w:rsidRDefault="00BA53C2" w:rsidP="000A0D12">
            <w:pPr>
              <w:pStyle w:val="TableParagraph"/>
              <w:spacing w:line="179" w:lineRule="exact"/>
              <w:ind w:right="62"/>
              <w:jc w:val="right"/>
              <w:rPr>
                <w:color w:val="000000" w:themeColor="text1"/>
                <w:sz w:val="16"/>
                <w:szCs w:val="16"/>
                <w:rtl/>
              </w:rPr>
            </w:pPr>
            <w:r w:rsidRPr="00BA53C2">
              <w:rPr>
                <w:color w:val="000000" w:themeColor="text1"/>
                <w:sz w:val="16"/>
                <w:szCs w:val="16"/>
                <w:rtl/>
              </w:rPr>
              <w:t>138.5</w:t>
            </w:r>
          </w:p>
        </w:tc>
        <w:tc>
          <w:tcPr>
            <w:tcW w:w="1240" w:type="dxa"/>
          </w:tcPr>
          <w:p w14:paraId="2E64CB23" w14:textId="77777777" w:rsidR="00BA53C2" w:rsidRPr="00BA53C2" w:rsidRDefault="00BA53C2" w:rsidP="000A0D12">
            <w:pPr>
              <w:pStyle w:val="TableParagraph"/>
              <w:spacing w:line="179" w:lineRule="exact"/>
              <w:ind w:right="64"/>
              <w:jc w:val="right"/>
              <w:rPr>
                <w:color w:val="000000" w:themeColor="text1"/>
                <w:sz w:val="16"/>
                <w:szCs w:val="16"/>
                <w:rtl/>
              </w:rPr>
            </w:pPr>
            <w:r w:rsidRPr="00BA53C2">
              <w:rPr>
                <w:color w:val="000000" w:themeColor="text1"/>
                <w:sz w:val="16"/>
                <w:szCs w:val="16"/>
                <w:rtl/>
              </w:rPr>
              <w:t>13.8</w:t>
            </w:r>
          </w:p>
        </w:tc>
        <w:tc>
          <w:tcPr>
            <w:tcW w:w="1396" w:type="dxa"/>
          </w:tcPr>
          <w:p w14:paraId="2E64CB24" w14:textId="77777777" w:rsidR="00BA53C2" w:rsidRPr="00BA53C2" w:rsidRDefault="00BA53C2" w:rsidP="000A0D12">
            <w:pPr>
              <w:pStyle w:val="TableParagraph"/>
              <w:spacing w:line="179" w:lineRule="exact"/>
              <w:ind w:right="45"/>
              <w:jc w:val="right"/>
              <w:rPr>
                <w:color w:val="000000" w:themeColor="text1"/>
                <w:sz w:val="16"/>
                <w:szCs w:val="16"/>
                <w:rtl/>
              </w:rPr>
            </w:pPr>
            <w:r w:rsidRPr="00BA53C2">
              <w:rPr>
                <w:color w:val="000000" w:themeColor="text1"/>
                <w:sz w:val="16"/>
                <w:szCs w:val="16"/>
                <w:rtl/>
              </w:rPr>
              <w:t>4.2</w:t>
            </w:r>
          </w:p>
        </w:tc>
        <w:tc>
          <w:tcPr>
            <w:tcW w:w="1290" w:type="dxa"/>
          </w:tcPr>
          <w:p w14:paraId="2E64CB25" w14:textId="77777777" w:rsidR="00BA53C2" w:rsidRPr="00BA53C2" w:rsidRDefault="00BA53C2" w:rsidP="000A0D12">
            <w:pPr>
              <w:pStyle w:val="TableParagraph"/>
              <w:spacing w:line="179" w:lineRule="exact"/>
              <w:ind w:right="53"/>
              <w:jc w:val="right"/>
              <w:rPr>
                <w:color w:val="000000" w:themeColor="text1"/>
                <w:sz w:val="16"/>
                <w:szCs w:val="16"/>
                <w:rtl/>
              </w:rPr>
            </w:pPr>
            <w:r w:rsidRPr="00BA53C2">
              <w:rPr>
                <w:color w:val="000000" w:themeColor="text1"/>
                <w:sz w:val="16"/>
                <w:szCs w:val="16"/>
                <w:rtl/>
              </w:rPr>
              <w:t>1,065.6</w:t>
            </w:r>
          </w:p>
        </w:tc>
      </w:tr>
    </w:tbl>
    <w:p w14:paraId="2E64CB27" w14:textId="77777777" w:rsidR="007E07ED" w:rsidRDefault="007E07ED" w:rsidP="007E07ED">
      <w:pPr>
        <w:bidi/>
        <w:spacing w:before="58"/>
        <w:ind w:left="1234" w:right="569"/>
        <w:jc w:val="center"/>
        <w:rPr>
          <w:rFonts w:asciiTheme="majorBidi" w:hAnsiTheme="majorBidi" w:cstheme="majorBidi"/>
          <w:b/>
          <w:bCs/>
          <w:color w:val="000000"/>
          <w:lang w:val="fr-FR"/>
        </w:rPr>
      </w:pPr>
    </w:p>
    <w:p w14:paraId="2E64CB28" w14:textId="77777777" w:rsidR="007E07ED" w:rsidRDefault="007E07ED" w:rsidP="007E07ED">
      <w:pPr>
        <w:bidi/>
        <w:spacing w:before="58"/>
        <w:ind w:left="1234" w:right="569"/>
        <w:jc w:val="center"/>
        <w:rPr>
          <w:rFonts w:asciiTheme="majorBidi" w:hAnsiTheme="majorBidi" w:cstheme="majorBidi"/>
          <w:b/>
          <w:bCs/>
          <w:color w:val="000000"/>
          <w:lang w:val="fr-FR"/>
        </w:rPr>
      </w:pPr>
    </w:p>
    <w:p w14:paraId="2E64CB29" w14:textId="77777777" w:rsidR="00D23D63" w:rsidRPr="00D23D63" w:rsidRDefault="00D23D63" w:rsidP="00D23D63">
      <w:pPr>
        <w:bidi/>
        <w:spacing w:before="35"/>
        <w:ind w:left="714" w:right="569"/>
        <w:jc w:val="center"/>
        <w:rPr>
          <w:rFonts w:asciiTheme="majorBidi" w:hAnsiTheme="majorBidi"/>
          <w:rtl/>
        </w:rPr>
      </w:pPr>
      <w:r w:rsidRPr="00D23D63">
        <w:rPr>
          <w:rFonts w:asciiTheme="majorBidi" w:hAnsiTheme="majorBidi" w:cstheme="majorBidi"/>
          <w:i/>
          <w:iCs/>
          <w:color w:val="000000"/>
          <w:rtl/>
        </w:rPr>
        <w:t>المصدر: نتائج الاستطلاع في هيكلة المرتبات، تونس 2011، مركز الأبحاث و الدراسات الاجتماعية (</w:t>
      </w:r>
      <w:r w:rsidRPr="00D23D63">
        <w:rPr>
          <w:rFonts w:asciiTheme="majorBidi" w:hAnsiTheme="majorBidi"/>
          <w:i/>
          <w:iCs/>
          <w:color w:val="000000"/>
          <w:rtl/>
        </w:rPr>
        <w:t>CRES</w:t>
      </w:r>
      <w:r w:rsidRPr="00D23D63">
        <w:rPr>
          <w:rFonts w:asciiTheme="majorBidi" w:hAnsiTheme="majorBidi" w:cstheme="majorBidi"/>
          <w:i/>
          <w:iCs/>
          <w:color w:val="000000"/>
          <w:rtl/>
        </w:rPr>
        <w:t xml:space="preserve">)  ومنظمة العمل الدولية، أكتوبر 2012. </w:t>
      </w:r>
    </w:p>
    <w:p w14:paraId="2E64CB2A" w14:textId="77777777" w:rsidR="00D23D63" w:rsidRPr="00BA53C2" w:rsidRDefault="00D23D63" w:rsidP="00BA53C2">
      <w:pPr>
        <w:spacing w:after="240"/>
        <w:rPr>
          <w:rFonts w:asciiTheme="majorBidi" w:hAnsiTheme="majorBidi" w:cstheme="majorBidi"/>
          <w:rtl/>
          <w:lang w:val="fr-FR"/>
        </w:rPr>
      </w:pPr>
    </w:p>
    <w:p w14:paraId="2E64CB2B" w14:textId="77777777" w:rsidR="00D23D63" w:rsidRDefault="00D23D63" w:rsidP="00D23D63">
      <w:pPr>
        <w:bidi/>
        <w:ind w:left="1273" w:right="569"/>
        <w:jc w:val="center"/>
        <w:rPr>
          <w:rFonts w:asciiTheme="majorBidi" w:hAnsiTheme="majorBidi" w:cstheme="majorBidi"/>
          <w:b/>
          <w:bCs/>
          <w:color w:val="000000"/>
          <w:lang w:val="fr-FR"/>
        </w:rPr>
      </w:pPr>
      <w:r w:rsidRPr="00D23D63">
        <w:rPr>
          <w:rFonts w:asciiTheme="majorBidi" w:hAnsiTheme="majorBidi" w:cstheme="majorBidi"/>
          <w:b/>
          <w:bCs/>
          <w:color w:val="000000"/>
          <w:rtl/>
        </w:rPr>
        <w:t>جدول 6.2: توزيع متوسط ​​الراتب حسب صنف الشهادة العلمية (أبريل 2011)</w:t>
      </w:r>
    </w:p>
    <w:p w14:paraId="2E64CB2C" w14:textId="77777777" w:rsidR="00BA53C2" w:rsidRDefault="00BA53C2" w:rsidP="00BA53C2">
      <w:pPr>
        <w:bidi/>
        <w:ind w:left="1273" w:right="569"/>
        <w:jc w:val="center"/>
        <w:rPr>
          <w:rFonts w:asciiTheme="majorBidi" w:hAnsiTheme="majorBidi" w:cstheme="majorBidi"/>
          <w:b/>
          <w:bCs/>
          <w:color w:val="000000"/>
          <w:lang w:val="fr-FR"/>
        </w:rPr>
      </w:pPr>
    </w:p>
    <w:tbl>
      <w:tblPr>
        <w:tblStyle w:val="TableGrid"/>
        <w:bidiVisual/>
        <w:tblW w:w="0" w:type="auto"/>
        <w:tblInd w:w="1273" w:type="dxa"/>
        <w:tblLook w:val="04A0" w:firstRow="1" w:lastRow="0" w:firstColumn="1" w:lastColumn="0" w:noHBand="0" w:noVBand="1"/>
      </w:tblPr>
      <w:tblGrid>
        <w:gridCol w:w="1402"/>
        <w:gridCol w:w="1346"/>
        <w:gridCol w:w="1260"/>
        <w:gridCol w:w="1184"/>
        <w:gridCol w:w="1358"/>
        <w:gridCol w:w="1239"/>
      </w:tblGrid>
      <w:tr w:rsidR="00BA53C2" w14:paraId="2E64CB33" w14:textId="77777777" w:rsidTr="00BA53C2">
        <w:tc>
          <w:tcPr>
            <w:tcW w:w="1421" w:type="dxa"/>
          </w:tcPr>
          <w:p w14:paraId="2E64CB2D" w14:textId="77777777" w:rsidR="00BA53C2" w:rsidRDefault="00BA53C2" w:rsidP="000A0D12">
            <w:pPr>
              <w:bidi/>
              <w:spacing w:before="58"/>
              <w:ind w:right="569"/>
              <w:jc w:val="center"/>
              <w:rPr>
                <w:rFonts w:asciiTheme="majorBidi" w:hAnsiTheme="majorBidi" w:cstheme="majorBidi"/>
                <w:b/>
                <w:bCs/>
                <w:color w:val="000000"/>
                <w:rtl/>
                <w:lang w:val="fr-FR"/>
              </w:rPr>
            </w:pPr>
            <w:r w:rsidRPr="00D23D63">
              <w:rPr>
                <w:rFonts w:asciiTheme="majorBidi" w:hAnsiTheme="majorBidi" w:cstheme="majorBidi"/>
                <w:i/>
                <w:iCs/>
                <w:color w:val="000000"/>
                <w:rtl/>
              </w:rPr>
              <w:t>(بالدينار)</w:t>
            </w:r>
          </w:p>
        </w:tc>
        <w:tc>
          <w:tcPr>
            <w:tcW w:w="1364" w:type="dxa"/>
          </w:tcPr>
          <w:p w14:paraId="2E64CB2E" w14:textId="77777777" w:rsidR="00BA53C2" w:rsidRDefault="00BA53C2" w:rsidP="000A0D12">
            <w:pPr>
              <w:bidi/>
              <w:spacing w:before="58"/>
              <w:ind w:right="569"/>
              <w:jc w:val="center"/>
              <w:rPr>
                <w:rFonts w:asciiTheme="majorBidi" w:hAnsiTheme="majorBidi" w:cstheme="majorBidi"/>
                <w:b/>
                <w:bCs/>
                <w:color w:val="000000"/>
                <w:rtl/>
                <w:lang w:val="fr-FR"/>
              </w:rPr>
            </w:pPr>
            <w:r w:rsidRPr="00D23D63">
              <w:rPr>
                <w:rFonts w:asciiTheme="majorBidi" w:hAnsiTheme="majorBidi" w:cstheme="majorBidi"/>
                <w:color w:val="000000"/>
                <w:rtl/>
              </w:rPr>
              <w:t>صافي الراتب الأساسي</w:t>
            </w:r>
          </w:p>
        </w:tc>
        <w:tc>
          <w:tcPr>
            <w:tcW w:w="1303" w:type="dxa"/>
          </w:tcPr>
          <w:p w14:paraId="2E64CB2F" w14:textId="77777777" w:rsidR="00BA53C2" w:rsidRDefault="00BA53C2" w:rsidP="000A0D12">
            <w:pPr>
              <w:bidi/>
              <w:spacing w:before="58"/>
              <w:ind w:right="569"/>
              <w:jc w:val="center"/>
              <w:rPr>
                <w:rFonts w:asciiTheme="majorBidi" w:hAnsiTheme="majorBidi" w:cstheme="majorBidi"/>
                <w:b/>
                <w:bCs/>
                <w:color w:val="000000"/>
                <w:rtl/>
                <w:lang w:val="fr-FR"/>
              </w:rPr>
            </w:pPr>
            <w:r w:rsidRPr="00D23D63">
              <w:rPr>
                <w:rFonts w:asciiTheme="majorBidi" w:hAnsiTheme="majorBidi" w:cstheme="majorBidi"/>
                <w:color w:val="000000"/>
                <w:rtl/>
              </w:rPr>
              <w:t>مكافآت دورية</w:t>
            </w:r>
          </w:p>
        </w:tc>
        <w:tc>
          <w:tcPr>
            <w:tcW w:w="1260" w:type="dxa"/>
          </w:tcPr>
          <w:p w14:paraId="2E64CB30" w14:textId="77777777" w:rsidR="00BA53C2" w:rsidRDefault="00BA53C2" w:rsidP="000A0D12">
            <w:pPr>
              <w:bidi/>
              <w:spacing w:before="58"/>
              <w:ind w:right="569"/>
              <w:jc w:val="center"/>
              <w:rPr>
                <w:rFonts w:asciiTheme="majorBidi" w:hAnsiTheme="majorBidi" w:cstheme="majorBidi"/>
                <w:b/>
                <w:bCs/>
                <w:color w:val="000000"/>
                <w:rtl/>
                <w:lang w:val="fr-FR"/>
              </w:rPr>
            </w:pPr>
            <w:r w:rsidRPr="00D23D63">
              <w:rPr>
                <w:rFonts w:asciiTheme="majorBidi" w:hAnsiTheme="majorBidi" w:cstheme="majorBidi"/>
                <w:color w:val="000000"/>
                <w:rtl/>
              </w:rPr>
              <w:t>فوائد عينيية</w:t>
            </w:r>
          </w:p>
        </w:tc>
        <w:tc>
          <w:tcPr>
            <w:tcW w:w="1376" w:type="dxa"/>
          </w:tcPr>
          <w:p w14:paraId="2E64CB31" w14:textId="77777777" w:rsidR="00BA53C2" w:rsidRDefault="00BA53C2" w:rsidP="000A0D12">
            <w:pPr>
              <w:bidi/>
              <w:spacing w:before="58"/>
              <w:ind w:right="569"/>
              <w:jc w:val="center"/>
              <w:rPr>
                <w:rFonts w:asciiTheme="majorBidi" w:hAnsiTheme="majorBidi" w:cstheme="majorBidi"/>
                <w:b/>
                <w:bCs/>
                <w:color w:val="000000"/>
                <w:rtl/>
                <w:lang w:val="fr-FR"/>
              </w:rPr>
            </w:pPr>
            <w:r w:rsidRPr="00D23D63">
              <w:rPr>
                <w:rFonts w:asciiTheme="majorBidi" w:hAnsiTheme="majorBidi" w:cstheme="majorBidi"/>
                <w:color w:val="000000"/>
                <w:rtl/>
              </w:rPr>
              <w:t>العمل الإضافي</w:t>
            </w:r>
          </w:p>
        </w:tc>
        <w:tc>
          <w:tcPr>
            <w:tcW w:w="1291" w:type="dxa"/>
          </w:tcPr>
          <w:p w14:paraId="2E64CB32" w14:textId="77777777" w:rsidR="00BA53C2" w:rsidRDefault="00BA53C2" w:rsidP="000A0D12">
            <w:pPr>
              <w:bidi/>
              <w:spacing w:before="58"/>
              <w:ind w:right="569"/>
              <w:jc w:val="center"/>
              <w:rPr>
                <w:rFonts w:asciiTheme="majorBidi" w:hAnsiTheme="majorBidi" w:cstheme="majorBidi"/>
                <w:b/>
                <w:bCs/>
                <w:color w:val="000000"/>
                <w:rtl/>
                <w:lang w:val="fr-FR"/>
              </w:rPr>
            </w:pPr>
            <w:r w:rsidRPr="00D23D63">
              <w:rPr>
                <w:rFonts w:asciiTheme="majorBidi" w:hAnsiTheme="majorBidi" w:cstheme="majorBidi"/>
                <w:color w:val="000000"/>
                <w:rtl/>
              </w:rPr>
              <w:t>الراتب الجملي</w:t>
            </w:r>
          </w:p>
        </w:tc>
      </w:tr>
      <w:tr w:rsidR="000A0D12" w14:paraId="2E64CB3A" w14:textId="77777777" w:rsidTr="00BA53C2">
        <w:tc>
          <w:tcPr>
            <w:tcW w:w="1421" w:type="dxa"/>
          </w:tcPr>
          <w:p w14:paraId="2E64CB34" w14:textId="77777777" w:rsidR="000A0D12" w:rsidRPr="00D23D63" w:rsidRDefault="000A0D12" w:rsidP="000A0D12">
            <w:pPr>
              <w:bidi/>
              <w:ind w:left="55"/>
              <w:rPr>
                <w:rFonts w:asciiTheme="majorBidi" w:hAnsiTheme="majorBidi"/>
                <w:rtl/>
              </w:rPr>
            </w:pPr>
            <w:r w:rsidRPr="00D23D63">
              <w:rPr>
                <w:rFonts w:asciiTheme="majorBidi" w:hAnsiTheme="majorBidi" w:cstheme="majorBidi"/>
                <w:b/>
                <w:bCs/>
                <w:color w:val="000000"/>
                <w:rtl/>
              </w:rPr>
              <w:t>الرجال</w:t>
            </w:r>
          </w:p>
        </w:tc>
        <w:tc>
          <w:tcPr>
            <w:tcW w:w="1364" w:type="dxa"/>
          </w:tcPr>
          <w:p w14:paraId="2E64CB35" w14:textId="77777777" w:rsidR="000A0D12" w:rsidRPr="000A0D12" w:rsidRDefault="000A0D12" w:rsidP="000A0D12">
            <w:pPr>
              <w:pStyle w:val="TableParagraph"/>
              <w:spacing w:line="181" w:lineRule="exact"/>
              <w:ind w:right="61"/>
              <w:jc w:val="right"/>
              <w:rPr>
                <w:b/>
                <w:bCs/>
                <w:color w:val="000000" w:themeColor="text1"/>
                <w:sz w:val="16"/>
                <w:szCs w:val="16"/>
                <w:rtl/>
              </w:rPr>
            </w:pPr>
            <w:r w:rsidRPr="000A0D12">
              <w:rPr>
                <w:b/>
                <w:bCs/>
                <w:color w:val="000000" w:themeColor="text1"/>
                <w:sz w:val="16"/>
                <w:szCs w:val="16"/>
                <w:rtl/>
              </w:rPr>
              <w:t>525.9</w:t>
            </w:r>
          </w:p>
        </w:tc>
        <w:tc>
          <w:tcPr>
            <w:tcW w:w="1303" w:type="dxa"/>
          </w:tcPr>
          <w:p w14:paraId="2E64CB36" w14:textId="77777777" w:rsidR="000A0D12" w:rsidRPr="000A0D12" w:rsidRDefault="000A0D12" w:rsidP="000A0D12">
            <w:pPr>
              <w:pStyle w:val="TableParagraph"/>
              <w:spacing w:line="181" w:lineRule="exact"/>
              <w:ind w:right="61"/>
              <w:jc w:val="right"/>
              <w:rPr>
                <w:b/>
                <w:bCs/>
                <w:color w:val="000000" w:themeColor="text1"/>
                <w:sz w:val="16"/>
                <w:szCs w:val="16"/>
                <w:rtl/>
              </w:rPr>
            </w:pPr>
            <w:r w:rsidRPr="000A0D12">
              <w:rPr>
                <w:b/>
                <w:bCs/>
                <w:color w:val="000000" w:themeColor="text1"/>
                <w:sz w:val="16"/>
                <w:szCs w:val="16"/>
                <w:rtl/>
              </w:rPr>
              <w:t>71.7</w:t>
            </w:r>
          </w:p>
        </w:tc>
        <w:tc>
          <w:tcPr>
            <w:tcW w:w="1260" w:type="dxa"/>
          </w:tcPr>
          <w:p w14:paraId="2E64CB37" w14:textId="77777777" w:rsidR="000A0D12" w:rsidRPr="000A0D12" w:rsidRDefault="000A0D12" w:rsidP="000A0D12">
            <w:pPr>
              <w:pStyle w:val="TableParagraph"/>
              <w:spacing w:line="181" w:lineRule="exact"/>
              <w:ind w:right="61"/>
              <w:jc w:val="right"/>
              <w:rPr>
                <w:b/>
                <w:bCs/>
                <w:color w:val="000000" w:themeColor="text1"/>
                <w:sz w:val="16"/>
                <w:szCs w:val="16"/>
                <w:rtl/>
              </w:rPr>
            </w:pPr>
            <w:r w:rsidRPr="000A0D12">
              <w:rPr>
                <w:b/>
                <w:bCs/>
                <w:color w:val="000000" w:themeColor="text1"/>
                <w:sz w:val="16"/>
                <w:szCs w:val="16"/>
                <w:rtl/>
              </w:rPr>
              <w:t>6.7</w:t>
            </w:r>
          </w:p>
        </w:tc>
        <w:tc>
          <w:tcPr>
            <w:tcW w:w="1376" w:type="dxa"/>
          </w:tcPr>
          <w:p w14:paraId="2E64CB38" w14:textId="77777777" w:rsidR="000A0D12" w:rsidRPr="000A0D12" w:rsidRDefault="000A0D12" w:rsidP="000A0D12">
            <w:pPr>
              <w:pStyle w:val="TableParagraph"/>
              <w:spacing w:line="181" w:lineRule="exact"/>
              <w:ind w:right="45"/>
              <w:jc w:val="right"/>
              <w:rPr>
                <w:b/>
                <w:bCs/>
                <w:color w:val="000000" w:themeColor="text1"/>
                <w:sz w:val="16"/>
                <w:szCs w:val="16"/>
                <w:rtl/>
              </w:rPr>
            </w:pPr>
            <w:r w:rsidRPr="000A0D12">
              <w:rPr>
                <w:b/>
                <w:bCs/>
                <w:color w:val="000000" w:themeColor="text1"/>
                <w:sz w:val="16"/>
                <w:szCs w:val="16"/>
                <w:rtl/>
              </w:rPr>
              <w:t>10.5</w:t>
            </w:r>
          </w:p>
        </w:tc>
        <w:tc>
          <w:tcPr>
            <w:tcW w:w="1291" w:type="dxa"/>
          </w:tcPr>
          <w:p w14:paraId="2E64CB39" w14:textId="77777777" w:rsidR="000A0D12" w:rsidRPr="000A0D12" w:rsidRDefault="000A0D12" w:rsidP="000A0D12">
            <w:pPr>
              <w:pStyle w:val="TableParagraph"/>
              <w:spacing w:line="181" w:lineRule="exact"/>
              <w:ind w:right="52"/>
              <w:jc w:val="right"/>
              <w:rPr>
                <w:b/>
                <w:bCs/>
                <w:color w:val="000000" w:themeColor="text1"/>
                <w:sz w:val="16"/>
                <w:szCs w:val="16"/>
                <w:rtl/>
              </w:rPr>
            </w:pPr>
            <w:r w:rsidRPr="000A0D12">
              <w:rPr>
                <w:b/>
                <w:bCs/>
                <w:color w:val="000000" w:themeColor="text1"/>
                <w:sz w:val="16"/>
                <w:szCs w:val="16"/>
                <w:rtl/>
              </w:rPr>
              <w:t>614.8</w:t>
            </w:r>
          </w:p>
        </w:tc>
      </w:tr>
      <w:tr w:rsidR="000A0D12" w14:paraId="2E64CB41" w14:textId="77777777" w:rsidTr="00BA53C2">
        <w:tc>
          <w:tcPr>
            <w:tcW w:w="1421" w:type="dxa"/>
          </w:tcPr>
          <w:p w14:paraId="2E64CB3B" w14:textId="77777777" w:rsidR="000A0D12" w:rsidRPr="00D23D63" w:rsidRDefault="000A0D12" w:rsidP="000A0D12">
            <w:pPr>
              <w:bidi/>
              <w:spacing w:line="221" w:lineRule="atLeast"/>
              <w:ind w:left="215"/>
              <w:rPr>
                <w:rFonts w:asciiTheme="majorBidi" w:hAnsiTheme="majorBidi"/>
                <w:rtl/>
              </w:rPr>
            </w:pPr>
            <w:r w:rsidRPr="00D23D63">
              <w:rPr>
                <w:rFonts w:asciiTheme="majorBidi" w:hAnsiTheme="majorBidi" w:cstheme="majorBidi"/>
                <w:color w:val="000000"/>
                <w:rtl/>
              </w:rPr>
              <w:t>لا مؤهلات</w:t>
            </w:r>
          </w:p>
        </w:tc>
        <w:tc>
          <w:tcPr>
            <w:tcW w:w="1364" w:type="dxa"/>
          </w:tcPr>
          <w:p w14:paraId="2E64CB3C" w14:textId="77777777" w:rsidR="000A0D12" w:rsidRPr="000A0D12" w:rsidRDefault="000A0D12" w:rsidP="000A0D12">
            <w:pPr>
              <w:pStyle w:val="TableParagraph"/>
              <w:spacing w:line="181" w:lineRule="exact"/>
              <w:ind w:right="61"/>
              <w:jc w:val="right"/>
              <w:rPr>
                <w:color w:val="000000" w:themeColor="text1"/>
                <w:sz w:val="16"/>
                <w:szCs w:val="16"/>
                <w:rtl/>
              </w:rPr>
            </w:pPr>
            <w:r w:rsidRPr="000A0D12">
              <w:rPr>
                <w:color w:val="000000" w:themeColor="text1"/>
                <w:sz w:val="16"/>
                <w:szCs w:val="16"/>
                <w:rtl/>
              </w:rPr>
              <w:t>398.2</w:t>
            </w:r>
          </w:p>
        </w:tc>
        <w:tc>
          <w:tcPr>
            <w:tcW w:w="1303" w:type="dxa"/>
          </w:tcPr>
          <w:p w14:paraId="2E64CB3D" w14:textId="77777777" w:rsidR="000A0D12" w:rsidRPr="000A0D12" w:rsidRDefault="000A0D12" w:rsidP="000A0D12">
            <w:pPr>
              <w:pStyle w:val="TableParagraph"/>
              <w:spacing w:line="181" w:lineRule="exact"/>
              <w:ind w:right="61"/>
              <w:jc w:val="right"/>
              <w:rPr>
                <w:color w:val="000000" w:themeColor="text1"/>
                <w:sz w:val="16"/>
                <w:szCs w:val="16"/>
                <w:rtl/>
              </w:rPr>
            </w:pPr>
            <w:r w:rsidRPr="000A0D12">
              <w:rPr>
                <w:color w:val="000000" w:themeColor="text1"/>
                <w:sz w:val="16"/>
                <w:szCs w:val="16"/>
                <w:rtl/>
              </w:rPr>
              <w:t>43.8</w:t>
            </w:r>
          </w:p>
        </w:tc>
        <w:tc>
          <w:tcPr>
            <w:tcW w:w="1260" w:type="dxa"/>
          </w:tcPr>
          <w:p w14:paraId="2E64CB3E" w14:textId="77777777" w:rsidR="000A0D12" w:rsidRPr="000A0D12" w:rsidRDefault="000A0D12" w:rsidP="000A0D12">
            <w:pPr>
              <w:pStyle w:val="TableParagraph"/>
              <w:spacing w:line="181" w:lineRule="exact"/>
              <w:ind w:right="61"/>
              <w:jc w:val="right"/>
              <w:rPr>
                <w:color w:val="000000" w:themeColor="text1"/>
                <w:sz w:val="16"/>
                <w:szCs w:val="16"/>
                <w:rtl/>
              </w:rPr>
            </w:pPr>
            <w:r w:rsidRPr="000A0D12">
              <w:rPr>
                <w:color w:val="000000" w:themeColor="text1"/>
                <w:sz w:val="16"/>
                <w:szCs w:val="16"/>
                <w:rtl/>
              </w:rPr>
              <w:t>4.6</w:t>
            </w:r>
          </w:p>
        </w:tc>
        <w:tc>
          <w:tcPr>
            <w:tcW w:w="1376" w:type="dxa"/>
          </w:tcPr>
          <w:p w14:paraId="2E64CB3F" w14:textId="77777777" w:rsidR="000A0D12" w:rsidRPr="000A0D12" w:rsidRDefault="000A0D12" w:rsidP="000A0D12">
            <w:pPr>
              <w:pStyle w:val="TableParagraph"/>
              <w:spacing w:line="181" w:lineRule="exact"/>
              <w:ind w:right="45"/>
              <w:jc w:val="right"/>
              <w:rPr>
                <w:color w:val="000000" w:themeColor="text1"/>
                <w:sz w:val="16"/>
                <w:szCs w:val="16"/>
                <w:rtl/>
              </w:rPr>
            </w:pPr>
            <w:r w:rsidRPr="000A0D12">
              <w:rPr>
                <w:color w:val="000000" w:themeColor="text1"/>
                <w:sz w:val="16"/>
                <w:szCs w:val="16"/>
                <w:rtl/>
              </w:rPr>
              <w:t>11.7</w:t>
            </w:r>
          </w:p>
        </w:tc>
        <w:tc>
          <w:tcPr>
            <w:tcW w:w="1291" w:type="dxa"/>
          </w:tcPr>
          <w:p w14:paraId="2E64CB40" w14:textId="77777777" w:rsidR="000A0D12" w:rsidRPr="000A0D12" w:rsidRDefault="000A0D12" w:rsidP="000A0D12">
            <w:pPr>
              <w:pStyle w:val="TableParagraph"/>
              <w:spacing w:line="181" w:lineRule="exact"/>
              <w:ind w:right="52"/>
              <w:jc w:val="right"/>
              <w:rPr>
                <w:color w:val="000000" w:themeColor="text1"/>
                <w:sz w:val="16"/>
                <w:szCs w:val="16"/>
                <w:rtl/>
              </w:rPr>
            </w:pPr>
            <w:r w:rsidRPr="000A0D12">
              <w:rPr>
                <w:color w:val="000000" w:themeColor="text1"/>
                <w:sz w:val="16"/>
                <w:szCs w:val="16"/>
                <w:rtl/>
              </w:rPr>
              <w:t>458.3</w:t>
            </w:r>
          </w:p>
        </w:tc>
      </w:tr>
      <w:tr w:rsidR="000A0D12" w14:paraId="2E64CB48" w14:textId="77777777" w:rsidTr="00BA53C2">
        <w:tc>
          <w:tcPr>
            <w:tcW w:w="1421" w:type="dxa"/>
          </w:tcPr>
          <w:p w14:paraId="2E64CB42" w14:textId="77777777" w:rsidR="000A0D12" w:rsidRPr="00D23D63" w:rsidRDefault="000A0D12" w:rsidP="000A0D12">
            <w:pPr>
              <w:bidi/>
              <w:ind w:left="215"/>
              <w:rPr>
                <w:rFonts w:asciiTheme="majorBidi" w:hAnsiTheme="majorBidi"/>
                <w:rtl/>
              </w:rPr>
            </w:pPr>
            <w:r w:rsidRPr="00D23D63">
              <w:rPr>
                <w:rFonts w:asciiTheme="majorBidi" w:hAnsiTheme="majorBidi" w:cstheme="majorBidi"/>
                <w:color w:val="000000"/>
                <w:rtl/>
              </w:rPr>
              <w:t>التربص المهني</w:t>
            </w:r>
          </w:p>
        </w:tc>
        <w:tc>
          <w:tcPr>
            <w:tcW w:w="1364" w:type="dxa"/>
          </w:tcPr>
          <w:p w14:paraId="2E64CB43"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505.6</w:t>
            </w:r>
          </w:p>
        </w:tc>
        <w:tc>
          <w:tcPr>
            <w:tcW w:w="1303" w:type="dxa"/>
          </w:tcPr>
          <w:p w14:paraId="2E64CB44"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77.3</w:t>
            </w:r>
          </w:p>
        </w:tc>
        <w:tc>
          <w:tcPr>
            <w:tcW w:w="1260" w:type="dxa"/>
          </w:tcPr>
          <w:p w14:paraId="2E64CB45"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7.3</w:t>
            </w:r>
          </w:p>
        </w:tc>
        <w:tc>
          <w:tcPr>
            <w:tcW w:w="1376" w:type="dxa"/>
          </w:tcPr>
          <w:p w14:paraId="2E64CB46" w14:textId="77777777" w:rsidR="000A0D12" w:rsidRPr="000A0D12" w:rsidRDefault="000A0D12" w:rsidP="000A0D12">
            <w:pPr>
              <w:pStyle w:val="TableParagraph"/>
              <w:spacing w:line="179" w:lineRule="exact"/>
              <w:ind w:right="45"/>
              <w:jc w:val="right"/>
              <w:rPr>
                <w:color w:val="000000" w:themeColor="text1"/>
                <w:sz w:val="16"/>
                <w:szCs w:val="16"/>
                <w:rtl/>
              </w:rPr>
            </w:pPr>
            <w:r w:rsidRPr="000A0D12">
              <w:rPr>
                <w:color w:val="000000" w:themeColor="text1"/>
                <w:sz w:val="16"/>
                <w:szCs w:val="16"/>
                <w:rtl/>
              </w:rPr>
              <w:t>11.3</w:t>
            </w:r>
          </w:p>
        </w:tc>
        <w:tc>
          <w:tcPr>
            <w:tcW w:w="1291" w:type="dxa"/>
          </w:tcPr>
          <w:p w14:paraId="2E64CB47" w14:textId="77777777" w:rsidR="000A0D12" w:rsidRPr="000A0D12" w:rsidRDefault="000A0D12" w:rsidP="000A0D12">
            <w:pPr>
              <w:pStyle w:val="TableParagraph"/>
              <w:spacing w:line="179" w:lineRule="exact"/>
              <w:ind w:right="52"/>
              <w:jc w:val="right"/>
              <w:rPr>
                <w:color w:val="000000" w:themeColor="text1"/>
                <w:sz w:val="16"/>
                <w:szCs w:val="16"/>
                <w:rtl/>
              </w:rPr>
            </w:pPr>
            <w:r w:rsidRPr="000A0D12">
              <w:rPr>
                <w:color w:val="000000" w:themeColor="text1"/>
                <w:sz w:val="16"/>
                <w:szCs w:val="16"/>
                <w:rtl/>
              </w:rPr>
              <w:t>601.4</w:t>
            </w:r>
          </w:p>
        </w:tc>
      </w:tr>
      <w:tr w:rsidR="000A0D12" w14:paraId="2E64CB4F" w14:textId="77777777" w:rsidTr="00BA53C2">
        <w:tc>
          <w:tcPr>
            <w:tcW w:w="1421" w:type="dxa"/>
          </w:tcPr>
          <w:p w14:paraId="2E64CB49" w14:textId="77777777" w:rsidR="000A0D12" w:rsidRPr="00D23D63" w:rsidRDefault="000A0D12" w:rsidP="000A0D12">
            <w:pPr>
              <w:bidi/>
              <w:ind w:left="215"/>
              <w:rPr>
                <w:rFonts w:asciiTheme="majorBidi" w:hAnsiTheme="majorBidi"/>
                <w:rtl/>
              </w:rPr>
            </w:pPr>
            <w:r w:rsidRPr="00D23D63">
              <w:rPr>
                <w:rFonts w:asciiTheme="majorBidi" w:hAnsiTheme="majorBidi" w:cstheme="majorBidi"/>
                <w:color w:val="000000"/>
                <w:rtl/>
              </w:rPr>
              <w:t>البكالوريا</w:t>
            </w:r>
          </w:p>
        </w:tc>
        <w:tc>
          <w:tcPr>
            <w:tcW w:w="1364" w:type="dxa"/>
          </w:tcPr>
          <w:p w14:paraId="2E64CB4A"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616.9</w:t>
            </w:r>
          </w:p>
        </w:tc>
        <w:tc>
          <w:tcPr>
            <w:tcW w:w="1303" w:type="dxa"/>
          </w:tcPr>
          <w:p w14:paraId="2E64CB4B"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77.3</w:t>
            </w:r>
          </w:p>
        </w:tc>
        <w:tc>
          <w:tcPr>
            <w:tcW w:w="1260" w:type="dxa"/>
          </w:tcPr>
          <w:p w14:paraId="2E64CB4C"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0.8</w:t>
            </w:r>
          </w:p>
        </w:tc>
        <w:tc>
          <w:tcPr>
            <w:tcW w:w="1376" w:type="dxa"/>
          </w:tcPr>
          <w:p w14:paraId="2E64CB4D" w14:textId="77777777" w:rsidR="000A0D12" w:rsidRPr="000A0D12" w:rsidRDefault="000A0D12" w:rsidP="000A0D12">
            <w:pPr>
              <w:pStyle w:val="TableParagraph"/>
              <w:spacing w:line="179" w:lineRule="exact"/>
              <w:ind w:right="45"/>
              <w:jc w:val="right"/>
              <w:rPr>
                <w:color w:val="000000" w:themeColor="text1"/>
                <w:sz w:val="16"/>
                <w:szCs w:val="16"/>
                <w:rtl/>
              </w:rPr>
            </w:pPr>
            <w:r w:rsidRPr="000A0D12">
              <w:rPr>
                <w:color w:val="000000" w:themeColor="text1"/>
                <w:sz w:val="16"/>
                <w:szCs w:val="16"/>
                <w:rtl/>
              </w:rPr>
              <w:t>12.6</w:t>
            </w:r>
          </w:p>
        </w:tc>
        <w:tc>
          <w:tcPr>
            <w:tcW w:w="1291" w:type="dxa"/>
          </w:tcPr>
          <w:p w14:paraId="2E64CB4E" w14:textId="77777777" w:rsidR="000A0D12" w:rsidRPr="000A0D12" w:rsidRDefault="000A0D12" w:rsidP="000A0D12">
            <w:pPr>
              <w:pStyle w:val="TableParagraph"/>
              <w:spacing w:line="179" w:lineRule="exact"/>
              <w:ind w:right="52"/>
              <w:jc w:val="right"/>
              <w:rPr>
                <w:color w:val="000000" w:themeColor="text1"/>
                <w:sz w:val="16"/>
                <w:szCs w:val="16"/>
                <w:rtl/>
              </w:rPr>
            </w:pPr>
            <w:r w:rsidRPr="000A0D12">
              <w:rPr>
                <w:color w:val="000000" w:themeColor="text1"/>
                <w:sz w:val="16"/>
                <w:szCs w:val="16"/>
                <w:rtl/>
              </w:rPr>
              <w:t>707.5</w:t>
            </w:r>
          </w:p>
        </w:tc>
      </w:tr>
      <w:tr w:rsidR="000A0D12" w14:paraId="2E64CB56" w14:textId="77777777" w:rsidTr="00BA53C2">
        <w:tc>
          <w:tcPr>
            <w:tcW w:w="1421" w:type="dxa"/>
          </w:tcPr>
          <w:p w14:paraId="2E64CB50" w14:textId="77777777" w:rsidR="000A0D12" w:rsidRPr="00D23D63" w:rsidRDefault="000A0D12" w:rsidP="000A0D12">
            <w:pPr>
              <w:bidi/>
              <w:ind w:left="215"/>
              <w:rPr>
                <w:rFonts w:asciiTheme="majorBidi" w:hAnsiTheme="majorBidi"/>
                <w:rtl/>
              </w:rPr>
            </w:pPr>
            <w:r w:rsidRPr="00D23D63">
              <w:rPr>
                <w:rFonts w:asciiTheme="majorBidi" w:hAnsiTheme="majorBidi" w:cstheme="majorBidi"/>
                <w:color w:val="000000"/>
                <w:rtl/>
              </w:rPr>
              <w:t>شهادة الفنية</w:t>
            </w:r>
          </w:p>
        </w:tc>
        <w:tc>
          <w:tcPr>
            <w:tcW w:w="1364" w:type="dxa"/>
          </w:tcPr>
          <w:p w14:paraId="2E64CB51"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779.8</w:t>
            </w:r>
          </w:p>
        </w:tc>
        <w:tc>
          <w:tcPr>
            <w:tcW w:w="1303" w:type="dxa"/>
          </w:tcPr>
          <w:p w14:paraId="2E64CB52"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291.4</w:t>
            </w:r>
          </w:p>
        </w:tc>
        <w:tc>
          <w:tcPr>
            <w:tcW w:w="1260" w:type="dxa"/>
          </w:tcPr>
          <w:p w14:paraId="2E64CB53"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3.5</w:t>
            </w:r>
          </w:p>
        </w:tc>
        <w:tc>
          <w:tcPr>
            <w:tcW w:w="1376" w:type="dxa"/>
          </w:tcPr>
          <w:p w14:paraId="2E64CB54" w14:textId="77777777" w:rsidR="000A0D12" w:rsidRPr="000A0D12" w:rsidRDefault="000A0D12" w:rsidP="000A0D12">
            <w:pPr>
              <w:pStyle w:val="TableParagraph"/>
              <w:spacing w:line="179" w:lineRule="exact"/>
              <w:ind w:right="45"/>
              <w:jc w:val="right"/>
              <w:rPr>
                <w:color w:val="000000" w:themeColor="text1"/>
                <w:sz w:val="16"/>
                <w:szCs w:val="16"/>
                <w:rtl/>
              </w:rPr>
            </w:pPr>
            <w:r w:rsidRPr="000A0D12">
              <w:rPr>
                <w:color w:val="000000" w:themeColor="text1"/>
                <w:sz w:val="16"/>
                <w:szCs w:val="16"/>
                <w:rtl/>
              </w:rPr>
              <w:t>5.3</w:t>
            </w:r>
          </w:p>
        </w:tc>
        <w:tc>
          <w:tcPr>
            <w:tcW w:w="1291" w:type="dxa"/>
          </w:tcPr>
          <w:p w14:paraId="2E64CB55" w14:textId="77777777" w:rsidR="000A0D12" w:rsidRPr="000A0D12" w:rsidRDefault="000A0D12" w:rsidP="000A0D12">
            <w:pPr>
              <w:pStyle w:val="TableParagraph"/>
              <w:spacing w:line="179" w:lineRule="exact"/>
              <w:ind w:right="52"/>
              <w:jc w:val="right"/>
              <w:rPr>
                <w:color w:val="000000" w:themeColor="text1"/>
                <w:sz w:val="16"/>
                <w:szCs w:val="16"/>
                <w:rtl/>
              </w:rPr>
            </w:pPr>
            <w:r w:rsidRPr="000A0D12">
              <w:rPr>
                <w:color w:val="000000" w:themeColor="text1"/>
                <w:sz w:val="16"/>
                <w:szCs w:val="16"/>
                <w:rtl/>
              </w:rPr>
              <w:t>1,080.0</w:t>
            </w:r>
          </w:p>
        </w:tc>
      </w:tr>
      <w:tr w:rsidR="000A0D12" w14:paraId="2E64CB5D" w14:textId="77777777" w:rsidTr="00BA53C2">
        <w:tc>
          <w:tcPr>
            <w:tcW w:w="1421" w:type="dxa"/>
          </w:tcPr>
          <w:p w14:paraId="2E64CB57" w14:textId="77777777" w:rsidR="000A0D12" w:rsidRPr="00D23D63" w:rsidRDefault="000A0D12" w:rsidP="000A0D12">
            <w:pPr>
              <w:bidi/>
              <w:ind w:right="65"/>
              <w:rPr>
                <w:rFonts w:asciiTheme="majorBidi" w:hAnsiTheme="majorBidi"/>
                <w:rtl/>
              </w:rPr>
            </w:pPr>
            <w:r w:rsidRPr="00D23D63">
              <w:rPr>
                <w:rFonts w:asciiTheme="majorBidi" w:hAnsiTheme="majorBidi" w:cstheme="majorBidi"/>
                <w:color w:val="000000"/>
                <w:rtl/>
              </w:rPr>
              <w:t>الإجازة أو الماجستير</w:t>
            </w:r>
          </w:p>
        </w:tc>
        <w:tc>
          <w:tcPr>
            <w:tcW w:w="1364" w:type="dxa"/>
          </w:tcPr>
          <w:p w14:paraId="2E64CB58" w14:textId="77777777" w:rsidR="000A0D12" w:rsidRPr="000A0D12" w:rsidRDefault="000A0D12" w:rsidP="000A0D12">
            <w:pPr>
              <w:pStyle w:val="TableParagraph"/>
              <w:spacing w:line="179" w:lineRule="exact"/>
              <w:ind w:right="62"/>
              <w:jc w:val="right"/>
              <w:rPr>
                <w:color w:val="000000" w:themeColor="text1"/>
                <w:sz w:val="16"/>
                <w:szCs w:val="16"/>
                <w:rtl/>
              </w:rPr>
            </w:pPr>
            <w:r w:rsidRPr="000A0D12">
              <w:rPr>
                <w:color w:val="000000" w:themeColor="text1"/>
                <w:sz w:val="16"/>
                <w:szCs w:val="16"/>
                <w:rtl/>
              </w:rPr>
              <w:t>1,257.4</w:t>
            </w:r>
          </w:p>
        </w:tc>
        <w:tc>
          <w:tcPr>
            <w:tcW w:w="1303" w:type="dxa"/>
          </w:tcPr>
          <w:p w14:paraId="2E64CB59"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127.2</w:t>
            </w:r>
          </w:p>
        </w:tc>
        <w:tc>
          <w:tcPr>
            <w:tcW w:w="1260" w:type="dxa"/>
          </w:tcPr>
          <w:p w14:paraId="2E64CB5A"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15.0</w:t>
            </w:r>
          </w:p>
        </w:tc>
        <w:tc>
          <w:tcPr>
            <w:tcW w:w="1376" w:type="dxa"/>
          </w:tcPr>
          <w:p w14:paraId="2E64CB5B" w14:textId="77777777" w:rsidR="000A0D12" w:rsidRPr="000A0D12" w:rsidRDefault="000A0D12" w:rsidP="000A0D12">
            <w:pPr>
              <w:pStyle w:val="TableParagraph"/>
              <w:spacing w:line="179" w:lineRule="exact"/>
              <w:ind w:right="45"/>
              <w:jc w:val="right"/>
              <w:rPr>
                <w:color w:val="000000" w:themeColor="text1"/>
                <w:sz w:val="16"/>
                <w:szCs w:val="16"/>
                <w:rtl/>
              </w:rPr>
            </w:pPr>
            <w:r w:rsidRPr="000A0D12">
              <w:rPr>
                <w:color w:val="000000" w:themeColor="text1"/>
                <w:sz w:val="16"/>
                <w:szCs w:val="16"/>
                <w:rtl/>
              </w:rPr>
              <w:t>1.7</w:t>
            </w:r>
          </w:p>
        </w:tc>
        <w:tc>
          <w:tcPr>
            <w:tcW w:w="1291" w:type="dxa"/>
          </w:tcPr>
          <w:p w14:paraId="2E64CB5C" w14:textId="77777777" w:rsidR="000A0D12" w:rsidRPr="000A0D12" w:rsidRDefault="000A0D12" w:rsidP="000A0D12">
            <w:pPr>
              <w:pStyle w:val="TableParagraph"/>
              <w:spacing w:line="179" w:lineRule="exact"/>
              <w:ind w:right="52"/>
              <w:jc w:val="right"/>
              <w:rPr>
                <w:color w:val="000000" w:themeColor="text1"/>
                <w:sz w:val="16"/>
                <w:szCs w:val="16"/>
                <w:rtl/>
              </w:rPr>
            </w:pPr>
            <w:r w:rsidRPr="000A0D12">
              <w:rPr>
                <w:color w:val="000000" w:themeColor="text1"/>
                <w:sz w:val="16"/>
                <w:szCs w:val="16"/>
                <w:rtl/>
              </w:rPr>
              <w:t>1,401.4</w:t>
            </w:r>
          </w:p>
        </w:tc>
      </w:tr>
      <w:tr w:rsidR="000A0D12" w14:paraId="2E64CB64" w14:textId="77777777" w:rsidTr="00BA53C2">
        <w:tc>
          <w:tcPr>
            <w:tcW w:w="1421" w:type="dxa"/>
          </w:tcPr>
          <w:p w14:paraId="2E64CB5E" w14:textId="77777777" w:rsidR="000A0D12" w:rsidRPr="00D23D63" w:rsidRDefault="000A0D12" w:rsidP="000A0D12">
            <w:pPr>
              <w:bidi/>
              <w:ind w:left="215"/>
              <w:rPr>
                <w:rFonts w:asciiTheme="majorBidi" w:hAnsiTheme="majorBidi"/>
                <w:rtl/>
              </w:rPr>
            </w:pPr>
            <w:r w:rsidRPr="00D23D63">
              <w:rPr>
                <w:rFonts w:asciiTheme="majorBidi" w:hAnsiTheme="majorBidi" w:cstheme="majorBidi"/>
                <w:color w:val="000000"/>
                <w:rtl/>
              </w:rPr>
              <w:t>مدرسة الهندسة</w:t>
            </w:r>
          </w:p>
        </w:tc>
        <w:tc>
          <w:tcPr>
            <w:tcW w:w="1364" w:type="dxa"/>
          </w:tcPr>
          <w:p w14:paraId="2E64CB5F" w14:textId="77777777" w:rsidR="000A0D12" w:rsidRPr="000A0D12" w:rsidRDefault="000A0D12" w:rsidP="000A0D12">
            <w:pPr>
              <w:pStyle w:val="TableParagraph"/>
              <w:spacing w:line="179" w:lineRule="exact"/>
              <w:ind w:right="62"/>
              <w:jc w:val="right"/>
              <w:rPr>
                <w:color w:val="000000" w:themeColor="text1"/>
                <w:sz w:val="16"/>
                <w:szCs w:val="16"/>
                <w:rtl/>
              </w:rPr>
            </w:pPr>
            <w:r w:rsidRPr="000A0D12">
              <w:rPr>
                <w:color w:val="000000" w:themeColor="text1"/>
                <w:sz w:val="16"/>
                <w:szCs w:val="16"/>
                <w:rtl/>
              </w:rPr>
              <w:t>1,749.8</w:t>
            </w:r>
          </w:p>
        </w:tc>
        <w:tc>
          <w:tcPr>
            <w:tcW w:w="1303" w:type="dxa"/>
          </w:tcPr>
          <w:p w14:paraId="2E64CB60"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374.9</w:t>
            </w:r>
          </w:p>
        </w:tc>
        <w:tc>
          <w:tcPr>
            <w:tcW w:w="1260" w:type="dxa"/>
          </w:tcPr>
          <w:p w14:paraId="2E64CB61"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65.0</w:t>
            </w:r>
          </w:p>
        </w:tc>
        <w:tc>
          <w:tcPr>
            <w:tcW w:w="1376" w:type="dxa"/>
          </w:tcPr>
          <w:p w14:paraId="2E64CB62" w14:textId="77777777" w:rsidR="000A0D12" w:rsidRPr="000A0D12" w:rsidRDefault="000A0D12" w:rsidP="000A0D12">
            <w:pPr>
              <w:pStyle w:val="TableParagraph"/>
              <w:spacing w:line="179" w:lineRule="exact"/>
              <w:ind w:right="45"/>
              <w:jc w:val="right"/>
              <w:rPr>
                <w:color w:val="000000" w:themeColor="text1"/>
                <w:sz w:val="16"/>
                <w:szCs w:val="16"/>
                <w:rtl/>
              </w:rPr>
            </w:pPr>
            <w:r w:rsidRPr="000A0D12">
              <w:rPr>
                <w:color w:val="000000" w:themeColor="text1"/>
                <w:sz w:val="16"/>
                <w:szCs w:val="16"/>
                <w:rtl/>
              </w:rPr>
              <w:t>4.0</w:t>
            </w:r>
          </w:p>
        </w:tc>
        <w:tc>
          <w:tcPr>
            <w:tcW w:w="1291" w:type="dxa"/>
          </w:tcPr>
          <w:p w14:paraId="2E64CB63" w14:textId="77777777" w:rsidR="000A0D12" w:rsidRPr="000A0D12" w:rsidRDefault="000A0D12" w:rsidP="000A0D12">
            <w:pPr>
              <w:pStyle w:val="TableParagraph"/>
              <w:spacing w:line="179" w:lineRule="exact"/>
              <w:ind w:right="52"/>
              <w:jc w:val="right"/>
              <w:rPr>
                <w:color w:val="000000" w:themeColor="text1"/>
                <w:sz w:val="16"/>
                <w:szCs w:val="16"/>
                <w:rtl/>
              </w:rPr>
            </w:pPr>
            <w:r w:rsidRPr="000A0D12">
              <w:rPr>
                <w:color w:val="000000" w:themeColor="text1"/>
                <w:sz w:val="16"/>
                <w:szCs w:val="16"/>
                <w:rtl/>
              </w:rPr>
              <w:t>2,193.6</w:t>
            </w:r>
          </w:p>
        </w:tc>
      </w:tr>
      <w:tr w:rsidR="000A0D12" w14:paraId="2E64CB6B" w14:textId="77777777" w:rsidTr="00BA53C2">
        <w:tc>
          <w:tcPr>
            <w:tcW w:w="1421" w:type="dxa"/>
          </w:tcPr>
          <w:p w14:paraId="2E64CB65" w14:textId="77777777" w:rsidR="000A0D12" w:rsidRPr="00D23D63" w:rsidRDefault="000A0D12" w:rsidP="000A0D12">
            <w:pPr>
              <w:bidi/>
              <w:ind w:left="55"/>
              <w:rPr>
                <w:rFonts w:asciiTheme="majorBidi" w:hAnsiTheme="majorBidi"/>
                <w:rtl/>
              </w:rPr>
            </w:pPr>
            <w:r w:rsidRPr="00D23D63">
              <w:rPr>
                <w:rFonts w:asciiTheme="majorBidi" w:hAnsiTheme="majorBidi" w:cstheme="majorBidi"/>
                <w:b/>
                <w:bCs/>
                <w:color w:val="000000"/>
                <w:rtl/>
              </w:rPr>
              <w:t>المرأة</w:t>
            </w:r>
          </w:p>
        </w:tc>
        <w:tc>
          <w:tcPr>
            <w:tcW w:w="1364" w:type="dxa"/>
          </w:tcPr>
          <w:p w14:paraId="2E64CB66" w14:textId="77777777" w:rsidR="000A0D12" w:rsidRPr="000A0D12" w:rsidRDefault="000A0D12" w:rsidP="000A0D12">
            <w:pPr>
              <w:pStyle w:val="TableParagraph"/>
              <w:spacing w:line="183" w:lineRule="exact"/>
              <w:ind w:right="61"/>
              <w:jc w:val="right"/>
              <w:rPr>
                <w:b/>
                <w:bCs/>
                <w:color w:val="000000" w:themeColor="text1"/>
                <w:sz w:val="16"/>
                <w:szCs w:val="16"/>
                <w:rtl/>
              </w:rPr>
            </w:pPr>
            <w:r w:rsidRPr="000A0D12">
              <w:rPr>
                <w:b/>
                <w:bCs/>
                <w:color w:val="000000" w:themeColor="text1"/>
                <w:sz w:val="16"/>
                <w:szCs w:val="16"/>
                <w:rtl/>
              </w:rPr>
              <w:t>408.0</w:t>
            </w:r>
          </w:p>
        </w:tc>
        <w:tc>
          <w:tcPr>
            <w:tcW w:w="1303" w:type="dxa"/>
          </w:tcPr>
          <w:p w14:paraId="2E64CB67" w14:textId="77777777" w:rsidR="000A0D12" w:rsidRPr="000A0D12" w:rsidRDefault="000A0D12" w:rsidP="000A0D12">
            <w:pPr>
              <w:pStyle w:val="TableParagraph"/>
              <w:spacing w:line="183" w:lineRule="exact"/>
              <w:ind w:right="61"/>
              <w:jc w:val="right"/>
              <w:rPr>
                <w:b/>
                <w:bCs/>
                <w:color w:val="000000" w:themeColor="text1"/>
                <w:sz w:val="16"/>
                <w:szCs w:val="16"/>
                <w:rtl/>
              </w:rPr>
            </w:pPr>
            <w:r w:rsidRPr="000A0D12">
              <w:rPr>
                <w:b/>
                <w:bCs/>
                <w:color w:val="000000" w:themeColor="text1"/>
                <w:sz w:val="16"/>
                <w:szCs w:val="16"/>
                <w:rtl/>
              </w:rPr>
              <w:t>39.8</w:t>
            </w:r>
          </w:p>
        </w:tc>
        <w:tc>
          <w:tcPr>
            <w:tcW w:w="1260" w:type="dxa"/>
          </w:tcPr>
          <w:p w14:paraId="2E64CB68" w14:textId="77777777" w:rsidR="000A0D12" w:rsidRPr="000A0D12" w:rsidRDefault="000A0D12" w:rsidP="000A0D12">
            <w:pPr>
              <w:pStyle w:val="TableParagraph"/>
              <w:spacing w:line="183" w:lineRule="exact"/>
              <w:ind w:right="61"/>
              <w:jc w:val="right"/>
              <w:rPr>
                <w:b/>
                <w:bCs/>
                <w:color w:val="000000" w:themeColor="text1"/>
                <w:sz w:val="16"/>
                <w:szCs w:val="16"/>
                <w:rtl/>
              </w:rPr>
            </w:pPr>
            <w:r w:rsidRPr="000A0D12">
              <w:rPr>
                <w:b/>
                <w:bCs/>
                <w:color w:val="000000" w:themeColor="text1"/>
                <w:sz w:val="16"/>
                <w:szCs w:val="16"/>
                <w:rtl/>
              </w:rPr>
              <w:t>6.4</w:t>
            </w:r>
          </w:p>
        </w:tc>
        <w:tc>
          <w:tcPr>
            <w:tcW w:w="1376" w:type="dxa"/>
          </w:tcPr>
          <w:p w14:paraId="2E64CB69" w14:textId="77777777" w:rsidR="000A0D12" w:rsidRPr="000A0D12" w:rsidRDefault="000A0D12" w:rsidP="000A0D12">
            <w:pPr>
              <w:pStyle w:val="TableParagraph"/>
              <w:spacing w:line="183" w:lineRule="exact"/>
              <w:ind w:right="45"/>
              <w:jc w:val="right"/>
              <w:rPr>
                <w:b/>
                <w:bCs/>
                <w:color w:val="000000" w:themeColor="text1"/>
                <w:sz w:val="16"/>
                <w:szCs w:val="16"/>
                <w:rtl/>
              </w:rPr>
            </w:pPr>
            <w:r w:rsidRPr="000A0D12">
              <w:rPr>
                <w:b/>
                <w:bCs/>
                <w:color w:val="000000" w:themeColor="text1"/>
                <w:sz w:val="16"/>
                <w:szCs w:val="16"/>
                <w:rtl/>
              </w:rPr>
              <w:t>4.4</w:t>
            </w:r>
          </w:p>
        </w:tc>
        <w:tc>
          <w:tcPr>
            <w:tcW w:w="1291" w:type="dxa"/>
          </w:tcPr>
          <w:p w14:paraId="2E64CB6A" w14:textId="77777777" w:rsidR="000A0D12" w:rsidRPr="000A0D12" w:rsidRDefault="000A0D12" w:rsidP="000A0D12">
            <w:pPr>
              <w:pStyle w:val="TableParagraph"/>
              <w:spacing w:line="183" w:lineRule="exact"/>
              <w:ind w:right="52"/>
              <w:jc w:val="right"/>
              <w:rPr>
                <w:b/>
                <w:bCs/>
                <w:color w:val="000000" w:themeColor="text1"/>
                <w:sz w:val="16"/>
                <w:szCs w:val="16"/>
                <w:rtl/>
              </w:rPr>
            </w:pPr>
            <w:r w:rsidRPr="000A0D12">
              <w:rPr>
                <w:b/>
                <w:bCs/>
                <w:color w:val="000000" w:themeColor="text1"/>
                <w:sz w:val="16"/>
                <w:szCs w:val="16"/>
                <w:rtl/>
              </w:rPr>
              <w:t>458.5</w:t>
            </w:r>
          </w:p>
        </w:tc>
      </w:tr>
      <w:tr w:rsidR="000A0D12" w14:paraId="2E64CB72" w14:textId="77777777" w:rsidTr="00BA53C2">
        <w:tc>
          <w:tcPr>
            <w:tcW w:w="1421" w:type="dxa"/>
          </w:tcPr>
          <w:p w14:paraId="2E64CB6C" w14:textId="77777777" w:rsidR="000A0D12" w:rsidRPr="00D23D63" w:rsidRDefault="000A0D12" w:rsidP="000A0D12">
            <w:pPr>
              <w:bidi/>
              <w:ind w:left="215"/>
              <w:rPr>
                <w:rFonts w:asciiTheme="majorBidi" w:hAnsiTheme="majorBidi"/>
                <w:rtl/>
              </w:rPr>
            </w:pPr>
            <w:r w:rsidRPr="00D23D63">
              <w:rPr>
                <w:rFonts w:asciiTheme="majorBidi" w:hAnsiTheme="majorBidi" w:cstheme="majorBidi"/>
                <w:color w:val="000000"/>
                <w:rtl/>
              </w:rPr>
              <w:t>لا مؤهلات</w:t>
            </w:r>
          </w:p>
        </w:tc>
        <w:tc>
          <w:tcPr>
            <w:tcW w:w="1364" w:type="dxa"/>
          </w:tcPr>
          <w:p w14:paraId="2E64CB6D"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331.5</w:t>
            </w:r>
          </w:p>
        </w:tc>
        <w:tc>
          <w:tcPr>
            <w:tcW w:w="1303" w:type="dxa"/>
          </w:tcPr>
          <w:p w14:paraId="2E64CB6E"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31.1</w:t>
            </w:r>
          </w:p>
        </w:tc>
        <w:tc>
          <w:tcPr>
            <w:tcW w:w="1260" w:type="dxa"/>
          </w:tcPr>
          <w:p w14:paraId="2E64CB6F"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6.4</w:t>
            </w:r>
          </w:p>
        </w:tc>
        <w:tc>
          <w:tcPr>
            <w:tcW w:w="1376" w:type="dxa"/>
          </w:tcPr>
          <w:p w14:paraId="2E64CB70" w14:textId="77777777" w:rsidR="000A0D12" w:rsidRPr="000A0D12" w:rsidRDefault="000A0D12" w:rsidP="000A0D12">
            <w:pPr>
              <w:pStyle w:val="TableParagraph"/>
              <w:spacing w:line="179" w:lineRule="exact"/>
              <w:ind w:right="45"/>
              <w:jc w:val="right"/>
              <w:rPr>
                <w:color w:val="000000" w:themeColor="text1"/>
                <w:sz w:val="16"/>
                <w:szCs w:val="16"/>
                <w:rtl/>
              </w:rPr>
            </w:pPr>
            <w:r w:rsidRPr="000A0D12">
              <w:rPr>
                <w:color w:val="000000" w:themeColor="text1"/>
                <w:sz w:val="16"/>
                <w:szCs w:val="16"/>
                <w:rtl/>
              </w:rPr>
              <w:t>5.5</w:t>
            </w:r>
          </w:p>
        </w:tc>
        <w:tc>
          <w:tcPr>
            <w:tcW w:w="1291" w:type="dxa"/>
          </w:tcPr>
          <w:p w14:paraId="2E64CB71" w14:textId="77777777" w:rsidR="000A0D12" w:rsidRPr="000A0D12" w:rsidRDefault="000A0D12" w:rsidP="000A0D12">
            <w:pPr>
              <w:pStyle w:val="TableParagraph"/>
              <w:spacing w:line="179" w:lineRule="exact"/>
              <w:ind w:right="52"/>
              <w:jc w:val="right"/>
              <w:rPr>
                <w:color w:val="000000" w:themeColor="text1"/>
                <w:sz w:val="16"/>
                <w:szCs w:val="16"/>
                <w:rtl/>
              </w:rPr>
            </w:pPr>
            <w:r w:rsidRPr="000A0D12">
              <w:rPr>
                <w:color w:val="000000" w:themeColor="text1"/>
                <w:sz w:val="16"/>
                <w:szCs w:val="16"/>
                <w:rtl/>
              </w:rPr>
              <w:t>374.4</w:t>
            </w:r>
          </w:p>
        </w:tc>
      </w:tr>
      <w:tr w:rsidR="000A0D12" w14:paraId="2E64CB79" w14:textId="77777777" w:rsidTr="00BA53C2">
        <w:tc>
          <w:tcPr>
            <w:tcW w:w="1421" w:type="dxa"/>
          </w:tcPr>
          <w:p w14:paraId="2E64CB73" w14:textId="77777777" w:rsidR="000A0D12" w:rsidRPr="00D23D63" w:rsidRDefault="000A0D12" w:rsidP="000A0D12">
            <w:pPr>
              <w:bidi/>
              <w:ind w:left="215"/>
              <w:rPr>
                <w:rFonts w:asciiTheme="majorBidi" w:hAnsiTheme="majorBidi"/>
                <w:rtl/>
              </w:rPr>
            </w:pPr>
            <w:r w:rsidRPr="00D23D63">
              <w:rPr>
                <w:rFonts w:asciiTheme="majorBidi" w:hAnsiTheme="majorBidi" w:cstheme="majorBidi"/>
                <w:color w:val="000000"/>
                <w:rtl/>
              </w:rPr>
              <w:t>التربص المهني</w:t>
            </w:r>
          </w:p>
        </w:tc>
        <w:tc>
          <w:tcPr>
            <w:tcW w:w="1364" w:type="dxa"/>
          </w:tcPr>
          <w:p w14:paraId="2E64CB74"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402.7</w:t>
            </w:r>
          </w:p>
        </w:tc>
        <w:tc>
          <w:tcPr>
            <w:tcW w:w="1303" w:type="dxa"/>
          </w:tcPr>
          <w:p w14:paraId="2E64CB75"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23.3</w:t>
            </w:r>
          </w:p>
        </w:tc>
        <w:tc>
          <w:tcPr>
            <w:tcW w:w="1260" w:type="dxa"/>
          </w:tcPr>
          <w:p w14:paraId="2E64CB76"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0.6</w:t>
            </w:r>
          </w:p>
        </w:tc>
        <w:tc>
          <w:tcPr>
            <w:tcW w:w="1376" w:type="dxa"/>
          </w:tcPr>
          <w:p w14:paraId="2E64CB77" w14:textId="77777777" w:rsidR="000A0D12" w:rsidRPr="000A0D12" w:rsidRDefault="000A0D12" w:rsidP="000A0D12">
            <w:pPr>
              <w:pStyle w:val="TableParagraph"/>
              <w:spacing w:line="179" w:lineRule="exact"/>
              <w:ind w:right="45"/>
              <w:jc w:val="right"/>
              <w:rPr>
                <w:color w:val="000000" w:themeColor="text1"/>
                <w:sz w:val="16"/>
                <w:szCs w:val="16"/>
                <w:rtl/>
              </w:rPr>
            </w:pPr>
            <w:r w:rsidRPr="000A0D12">
              <w:rPr>
                <w:color w:val="000000" w:themeColor="text1"/>
                <w:sz w:val="16"/>
                <w:szCs w:val="16"/>
                <w:rtl/>
              </w:rPr>
              <w:t>2.1</w:t>
            </w:r>
          </w:p>
        </w:tc>
        <w:tc>
          <w:tcPr>
            <w:tcW w:w="1291" w:type="dxa"/>
          </w:tcPr>
          <w:p w14:paraId="2E64CB78" w14:textId="77777777" w:rsidR="000A0D12" w:rsidRPr="000A0D12" w:rsidRDefault="000A0D12" w:rsidP="000A0D12">
            <w:pPr>
              <w:pStyle w:val="TableParagraph"/>
              <w:spacing w:line="179" w:lineRule="exact"/>
              <w:ind w:right="52"/>
              <w:jc w:val="right"/>
              <w:rPr>
                <w:color w:val="000000" w:themeColor="text1"/>
                <w:sz w:val="16"/>
                <w:szCs w:val="16"/>
                <w:rtl/>
              </w:rPr>
            </w:pPr>
            <w:r w:rsidRPr="000A0D12">
              <w:rPr>
                <w:color w:val="000000" w:themeColor="text1"/>
                <w:sz w:val="16"/>
                <w:szCs w:val="16"/>
                <w:rtl/>
              </w:rPr>
              <w:t>428.6</w:t>
            </w:r>
          </w:p>
        </w:tc>
      </w:tr>
      <w:tr w:rsidR="000A0D12" w14:paraId="2E64CB80" w14:textId="77777777" w:rsidTr="00BA53C2">
        <w:tc>
          <w:tcPr>
            <w:tcW w:w="1421" w:type="dxa"/>
          </w:tcPr>
          <w:p w14:paraId="2E64CB7A" w14:textId="77777777" w:rsidR="000A0D12" w:rsidRPr="00D23D63" w:rsidRDefault="000A0D12" w:rsidP="000A0D12">
            <w:pPr>
              <w:bidi/>
              <w:ind w:left="215"/>
              <w:rPr>
                <w:rFonts w:asciiTheme="majorBidi" w:hAnsiTheme="majorBidi"/>
                <w:rtl/>
              </w:rPr>
            </w:pPr>
            <w:r w:rsidRPr="00D23D63">
              <w:rPr>
                <w:rFonts w:asciiTheme="majorBidi" w:hAnsiTheme="majorBidi" w:cstheme="majorBidi"/>
                <w:color w:val="000000"/>
                <w:rtl/>
              </w:rPr>
              <w:t>البكالوريا</w:t>
            </w:r>
          </w:p>
        </w:tc>
        <w:tc>
          <w:tcPr>
            <w:tcW w:w="1364" w:type="dxa"/>
          </w:tcPr>
          <w:p w14:paraId="2E64CB7B" w14:textId="77777777" w:rsidR="000A0D12" w:rsidRPr="000A0D12" w:rsidRDefault="000A0D12" w:rsidP="000A0D12">
            <w:pPr>
              <w:pStyle w:val="TableParagraph"/>
              <w:spacing w:line="181" w:lineRule="exact"/>
              <w:ind w:right="61"/>
              <w:jc w:val="right"/>
              <w:rPr>
                <w:color w:val="000000" w:themeColor="text1"/>
                <w:sz w:val="16"/>
                <w:szCs w:val="16"/>
                <w:rtl/>
              </w:rPr>
            </w:pPr>
            <w:r w:rsidRPr="000A0D12">
              <w:rPr>
                <w:color w:val="000000" w:themeColor="text1"/>
                <w:sz w:val="16"/>
                <w:szCs w:val="16"/>
                <w:rtl/>
              </w:rPr>
              <w:t>410.3</w:t>
            </w:r>
          </w:p>
        </w:tc>
        <w:tc>
          <w:tcPr>
            <w:tcW w:w="1303" w:type="dxa"/>
          </w:tcPr>
          <w:p w14:paraId="2E64CB7C" w14:textId="77777777" w:rsidR="000A0D12" w:rsidRPr="000A0D12" w:rsidRDefault="000A0D12" w:rsidP="000A0D12">
            <w:pPr>
              <w:pStyle w:val="TableParagraph"/>
              <w:spacing w:line="181" w:lineRule="exact"/>
              <w:ind w:right="61"/>
              <w:jc w:val="right"/>
              <w:rPr>
                <w:color w:val="000000" w:themeColor="text1"/>
                <w:sz w:val="16"/>
                <w:szCs w:val="16"/>
                <w:rtl/>
              </w:rPr>
            </w:pPr>
            <w:r w:rsidRPr="000A0D12">
              <w:rPr>
                <w:color w:val="000000" w:themeColor="text1"/>
                <w:sz w:val="16"/>
                <w:szCs w:val="16"/>
                <w:rtl/>
              </w:rPr>
              <w:t>69.4</w:t>
            </w:r>
          </w:p>
        </w:tc>
        <w:tc>
          <w:tcPr>
            <w:tcW w:w="1260" w:type="dxa"/>
          </w:tcPr>
          <w:p w14:paraId="2E64CB7D" w14:textId="77777777" w:rsidR="000A0D12" w:rsidRPr="000A0D12" w:rsidRDefault="000A0D12" w:rsidP="000A0D12">
            <w:pPr>
              <w:pStyle w:val="TableParagraph"/>
              <w:spacing w:line="181" w:lineRule="exact"/>
              <w:ind w:right="61"/>
              <w:jc w:val="right"/>
              <w:rPr>
                <w:color w:val="000000" w:themeColor="text1"/>
                <w:sz w:val="16"/>
                <w:szCs w:val="16"/>
                <w:rtl/>
              </w:rPr>
            </w:pPr>
            <w:r w:rsidRPr="000A0D12">
              <w:rPr>
                <w:color w:val="000000" w:themeColor="text1"/>
                <w:sz w:val="16"/>
                <w:szCs w:val="16"/>
                <w:rtl/>
              </w:rPr>
              <w:t>5.0</w:t>
            </w:r>
          </w:p>
        </w:tc>
        <w:tc>
          <w:tcPr>
            <w:tcW w:w="1376" w:type="dxa"/>
          </w:tcPr>
          <w:p w14:paraId="2E64CB7E" w14:textId="77777777" w:rsidR="000A0D12" w:rsidRPr="000A0D12" w:rsidRDefault="000A0D12" w:rsidP="000A0D12">
            <w:pPr>
              <w:pStyle w:val="TableParagraph"/>
              <w:spacing w:line="181" w:lineRule="exact"/>
              <w:ind w:right="45"/>
              <w:jc w:val="right"/>
              <w:rPr>
                <w:color w:val="000000" w:themeColor="text1"/>
                <w:sz w:val="16"/>
                <w:szCs w:val="16"/>
                <w:rtl/>
              </w:rPr>
            </w:pPr>
            <w:r w:rsidRPr="000A0D12">
              <w:rPr>
                <w:color w:val="000000" w:themeColor="text1"/>
                <w:sz w:val="16"/>
                <w:szCs w:val="16"/>
                <w:rtl/>
              </w:rPr>
              <w:t>1.6</w:t>
            </w:r>
          </w:p>
        </w:tc>
        <w:tc>
          <w:tcPr>
            <w:tcW w:w="1291" w:type="dxa"/>
          </w:tcPr>
          <w:p w14:paraId="2E64CB7F" w14:textId="77777777" w:rsidR="000A0D12" w:rsidRPr="000A0D12" w:rsidRDefault="000A0D12" w:rsidP="000A0D12">
            <w:pPr>
              <w:pStyle w:val="TableParagraph"/>
              <w:spacing w:line="181" w:lineRule="exact"/>
              <w:ind w:right="52"/>
              <w:jc w:val="right"/>
              <w:rPr>
                <w:color w:val="000000" w:themeColor="text1"/>
                <w:sz w:val="16"/>
                <w:szCs w:val="16"/>
                <w:rtl/>
              </w:rPr>
            </w:pPr>
            <w:r w:rsidRPr="000A0D12">
              <w:rPr>
                <w:color w:val="000000" w:themeColor="text1"/>
                <w:sz w:val="16"/>
                <w:szCs w:val="16"/>
                <w:rtl/>
              </w:rPr>
              <w:t>486.3</w:t>
            </w:r>
          </w:p>
        </w:tc>
      </w:tr>
      <w:tr w:rsidR="000A0D12" w14:paraId="2E64CB87" w14:textId="77777777" w:rsidTr="00BA53C2">
        <w:tc>
          <w:tcPr>
            <w:tcW w:w="1421" w:type="dxa"/>
          </w:tcPr>
          <w:p w14:paraId="2E64CB81" w14:textId="77777777" w:rsidR="000A0D12" w:rsidRPr="00D23D63" w:rsidRDefault="000A0D12" w:rsidP="000A0D12">
            <w:pPr>
              <w:bidi/>
              <w:spacing w:line="195" w:lineRule="atLeast"/>
              <w:ind w:left="215"/>
              <w:rPr>
                <w:rFonts w:asciiTheme="majorBidi" w:hAnsiTheme="majorBidi"/>
                <w:rtl/>
              </w:rPr>
            </w:pPr>
            <w:r w:rsidRPr="00D23D63">
              <w:rPr>
                <w:rFonts w:asciiTheme="majorBidi" w:hAnsiTheme="majorBidi" w:cstheme="majorBidi"/>
                <w:color w:val="000000"/>
                <w:rtl/>
              </w:rPr>
              <w:t>شهادة التقني</w:t>
            </w:r>
          </w:p>
        </w:tc>
        <w:tc>
          <w:tcPr>
            <w:tcW w:w="1364" w:type="dxa"/>
          </w:tcPr>
          <w:p w14:paraId="2E64CB82"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585.9</w:t>
            </w:r>
          </w:p>
        </w:tc>
        <w:tc>
          <w:tcPr>
            <w:tcW w:w="1303" w:type="dxa"/>
          </w:tcPr>
          <w:p w14:paraId="2E64CB83"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33.7</w:t>
            </w:r>
          </w:p>
        </w:tc>
        <w:tc>
          <w:tcPr>
            <w:tcW w:w="1260" w:type="dxa"/>
          </w:tcPr>
          <w:p w14:paraId="2E64CB84"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7.2</w:t>
            </w:r>
          </w:p>
        </w:tc>
        <w:tc>
          <w:tcPr>
            <w:tcW w:w="1376" w:type="dxa"/>
          </w:tcPr>
          <w:p w14:paraId="2E64CB85" w14:textId="77777777" w:rsidR="000A0D12" w:rsidRPr="000A0D12" w:rsidRDefault="000A0D12" w:rsidP="000A0D12">
            <w:pPr>
              <w:pStyle w:val="TableParagraph"/>
              <w:spacing w:line="179" w:lineRule="exact"/>
              <w:ind w:right="45"/>
              <w:jc w:val="right"/>
              <w:rPr>
                <w:color w:val="000000" w:themeColor="text1"/>
                <w:sz w:val="16"/>
                <w:szCs w:val="16"/>
                <w:rtl/>
              </w:rPr>
            </w:pPr>
            <w:r w:rsidRPr="000A0D12">
              <w:rPr>
                <w:color w:val="000000" w:themeColor="text1"/>
                <w:sz w:val="16"/>
                <w:szCs w:val="16"/>
                <w:rtl/>
              </w:rPr>
              <w:t>3.1</w:t>
            </w:r>
          </w:p>
        </w:tc>
        <w:tc>
          <w:tcPr>
            <w:tcW w:w="1291" w:type="dxa"/>
          </w:tcPr>
          <w:p w14:paraId="2E64CB86" w14:textId="77777777" w:rsidR="000A0D12" w:rsidRPr="000A0D12" w:rsidRDefault="000A0D12" w:rsidP="000A0D12">
            <w:pPr>
              <w:pStyle w:val="TableParagraph"/>
              <w:spacing w:line="179" w:lineRule="exact"/>
              <w:ind w:right="52"/>
              <w:jc w:val="right"/>
              <w:rPr>
                <w:color w:val="000000" w:themeColor="text1"/>
                <w:sz w:val="16"/>
                <w:szCs w:val="16"/>
                <w:rtl/>
              </w:rPr>
            </w:pPr>
            <w:r w:rsidRPr="000A0D12">
              <w:rPr>
                <w:color w:val="000000" w:themeColor="text1"/>
                <w:sz w:val="16"/>
                <w:szCs w:val="16"/>
                <w:rtl/>
              </w:rPr>
              <w:t>629.8</w:t>
            </w:r>
          </w:p>
        </w:tc>
      </w:tr>
      <w:tr w:rsidR="000A0D12" w14:paraId="2E64CB8E" w14:textId="77777777" w:rsidTr="00BA53C2">
        <w:tc>
          <w:tcPr>
            <w:tcW w:w="1421" w:type="dxa"/>
          </w:tcPr>
          <w:p w14:paraId="2E64CB88" w14:textId="77777777" w:rsidR="000A0D12" w:rsidRPr="00D23D63" w:rsidRDefault="000A0D12" w:rsidP="000A0D12">
            <w:pPr>
              <w:bidi/>
              <w:spacing w:line="156" w:lineRule="atLeast"/>
              <w:ind w:right="65"/>
              <w:rPr>
                <w:rFonts w:asciiTheme="majorBidi" w:hAnsiTheme="majorBidi"/>
                <w:rtl/>
              </w:rPr>
            </w:pPr>
            <w:r w:rsidRPr="00D23D63">
              <w:rPr>
                <w:rFonts w:asciiTheme="majorBidi" w:hAnsiTheme="majorBidi" w:cstheme="majorBidi"/>
                <w:color w:val="000000"/>
                <w:rtl/>
              </w:rPr>
              <w:t>الإجازة أو الماجستير</w:t>
            </w:r>
          </w:p>
        </w:tc>
        <w:tc>
          <w:tcPr>
            <w:tcW w:w="1364" w:type="dxa"/>
          </w:tcPr>
          <w:p w14:paraId="2E64CB89"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870.0</w:t>
            </w:r>
          </w:p>
        </w:tc>
        <w:tc>
          <w:tcPr>
            <w:tcW w:w="1303" w:type="dxa"/>
          </w:tcPr>
          <w:p w14:paraId="2E64CB8A"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104.7</w:t>
            </w:r>
          </w:p>
        </w:tc>
        <w:tc>
          <w:tcPr>
            <w:tcW w:w="1260" w:type="dxa"/>
          </w:tcPr>
          <w:p w14:paraId="2E64CB8B"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15.6</w:t>
            </w:r>
          </w:p>
        </w:tc>
        <w:tc>
          <w:tcPr>
            <w:tcW w:w="1376" w:type="dxa"/>
          </w:tcPr>
          <w:p w14:paraId="2E64CB8C" w14:textId="77777777" w:rsidR="000A0D12" w:rsidRPr="000A0D12" w:rsidRDefault="000A0D12" w:rsidP="000A0D12">
            <w:pPr>
              <w:pStyle w:val="TableParagraph"/>
              <w:spacing w:line="179" w:lineRule="exact"/>
              <w:ind w:right="45"/>
              <w:jc w:val="right"/>
              <w:rPr>
                <w:color w:val="000000" w:themeColor="text1"/>
                <w:sz w:val="16"/>
                <w:szCs w:val="16"/>
                <w:rtl/>
              </w:rPr>
            </w:pPr>
            <w:r w:rsidRPr="000A0D12">
              <w:rPr>
                <w:color w:val="000000" w:themeColor="text1"/>
                <w:sz w:val="16"/>
                <w:szCs w:val="16"/>
                <w:rtl/>
              </w:rPr>
              <w:t>2.8</w:t>
            </w:r>
          </w:p>
        </w:tc>
        <w:tc>
          <w:tcPr>
            <w:tcW w:w="1291" w:type="dxa"/>
          </w:tcPr>
          <w:p w14:paraId="2E64CB8D" w14:textId="77777777" w:rsidR="000A0D12" w:rsidRPr="000A0D12" w:rsidRDefault="000A0D12" w:rsidP="000A0D12">
            <w:pPr>
              <w:pStyle w:val="TableParagraph"/>
              <w:spacing w:line="179" w:lineRule="exact"/>
              <w:ind w:right="52"/>
              <w:jc w:val="right"/>
              <w:rPr>
                <w:color w:val="000000" w:themeColor="text1"/>
                <w:sz w:val="16"/>
                <w:szCs w:val="16"/>
                <w:rtl/>
              </w:rPr>
            </w:pPr>
            <w:r w:rsidRPr="000A0D12">
              <w:rPr>
                <w:color w:val="000000" w:themeColor="text1"/>
                <w:sz w:val="16"/>
                <w:szCs w:val="16"/>
                <w:rtl/>
              </w:rPr>
              <w:t>993.1</w:t>
            </w:r>
          </w:p>
        </w:tc>
      </w:tr>
      <w:tr w:rsidR="000A0D12" w14:paraId="2E64CB95" w14:textId="77777777" w:rsidTr="00BA53C2">
        <w:tc>
          <w:tcPr>
            <w:tcW w:w="1421" w:type="dxa"/>
          </w:tcPr>
          <w:p w14:paraId="2E64CB8F" w14:textId="77777777" w:rsidR="000A0D12" w:rsidRPr="00D23D63" w:rsidRDefault="000A0D12" w:rsidP="000A0D12">
            <w:pPr>
              <w:bidi/>
              <w:ind w:left="215"/>
              <w:rPr>
                <w:rFonts w:asciiTheme="majorBidi" w:hAnsiTheme="majorBidi"/>
                <w:rtl/>
              </w:rPr>
            </w:pPr>
            <w:r w:rsidRPr="00D23D63">
              <w:rPr>
                <w:rFonts w:asciiTheme="majorBidi" w:hAnsiTheme="majorBidi" w:cstheme="majorBidi"/>
                <w:color w:val="000000"/>
                <w:rtl/>
              </w:rPr>
              <w:t>مدرسة الهندسة</w:t>
            </w:r>
          </w:p>
        </w:tc>
        <w:tc>
          <w:tcPr>
            <w:tcW w:w="1364" w:type="dxa"/>
          </w:tcPr>
          <w:p w14:paraId="2E64CB90"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862.5</w:t>
            </w:r>
          </w:p>
        </w:tc>
        <w:tc>
          <w:tcPr>
            <w:tcW w:w="1303" w:type="dxa"/>
          </w:tcPr>
          <w:p w14:paraId="2E64CB91"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101.9</w:t>
            </w:r>
          </w:p>
        </w:tc>
        <w:tc>
          <w:tcPr>
            <w:tcW w:w="1260" w:type="dxa"/>
          </w:tcPr>
          <w:p w14:paraId="2E64CB92"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13.0</w:t>
            </w:r>
          </w:p>
        </w:tc>
        <w:tc>
          <w:tcPr>
            <w:tcW w:w="1376" w:type="dxa"/>
          </w:tcPr>
          <w:p w14:paraId="2E64CB93" w14:textId="77777777" w:rsidR="000A0D12" w:rsidRPr="000A0D12" w:rsidRDefault="000A0D12" w:rsidP="000A0D12">
            <w:pPr>
              <w:pStyle w:val="TableParagraph"/>
              <w:spacing w:line="179" w:lineRule="exact"/>
              <w:ind w:right="45"/>
              <w:jc w:val="right"/>
              <w:rPr>
                <w:color w:val="000000" w:themeColor="text1"/>
                <w:sz w:val="16"/>
                <w:szCs w:val="16"/>
                <w:rtl/>
              </w:rPr>
            </w:pPr>
            <w:r w:rsidRPr="000A0D12">
              <w:rPr>
                <w:color w:val="000000" w:themeColor="text1"/>
                <w:sz w:val="16"/>
                <w:szCs w:val="16"/>
                <w:rtl/>
              </w:rPr>
              <w:t>0.0</w:t>
            </w:r>
          </w:p>
        </w:tc>
        <w:tc>
          <w:tcPr>
            <w:tcW w:w="1291" w:type="dxa"/>
          </w:tcPr>
          <w:p w14:paraId="2E64CB94" w14:textId="77777777" w:rsidR="000A0D12" w:rsidRPr="000A0D12" w:rsidRDefault="000A0D12" w:rsidP="000A0D12">
            <w:pPr>
              <w:pStyle w:val="TableParagraph"/>
              <w:spacing w:line="179" w:lineRule="exact"/>
              <w:ind w:right="52"/>
              <w:jc w:val="right"/>
              <w:rPr>
                <w:color w:val="000000" w:themeColor="text1"/>
                <w:sz w:val="16"/>
                <w:szCs w:val="16"/>
                <w:rtl/>
              </w:rPr>
            </w:pPr>
            <w:r w:rsidRPr="000A0D12">
              <w:rPr>
                <w:color w:val="000000" w:themeColor="text1"/>
                <w:sz w:val="16"/>
                <w:szCs w:val="16"/>
                <w:rtl/>
              </w:rPr>
              <w:t>977.4</w:t>
            </w:r>
          </w:p>
        </w:tc>
      </w:tr>
      <w:tr w:rsidR="000A0D12" w14:paraId="2E64CB9C" w14:textId="77777777" w:rsidTr="00BA53C2">
        <w:tc>
          <w:tcPr>
            <w:tcW w:w="1421" w:type="dxa"/>
          </w:tcPr>
          <w:p w14:paraId="2E64CB96" w14:textId="77777777" w:rsidR="000A0D12" w:rsidRPr="00D23D63" w:rsidRDefault="000A0D12" w:rsidP="000A0D12">
            <w:pPr>
              <w:bidi/>
              <w:spacing w:before="2"/>
              <w:ind w:left="55"/>
              <w:rPr>
                <w:rFonts w:asciiTheme="majorBidi" w:hAnsiTheme="majorBidi"/>
                <w:rtl/>
              </w:rPr>
            </w:pPr>
            <w:r w:rsidRPr="00D23D63">
              <w:rPr>
                <w:rFonts w:asciiTheme="majorBidi" w:hAnsiTheme="majorBidi" w:cstheme="majorBidi"/>
                <w:b/>
                <w:bCs/>
                <w:color w:val="000000"/>
                <w:rtl/>
              </w:rPr>
              <w:t>المجموع</w:t>
            </w:r>
          </w:p>
        </w:tc>
        <w:tc>
          <w:tcPr>
            <w:tcW w:w="1364" w:type="dxa"/>
          </w:tcPr>
          <w:p w14:paraId="2E64CB97" w14:textId="77777777" w:rsidR="000A0D12" w:rsidRPr="000A0D12" w:rsidRDefault="000A0D12" w:rsidP="000A0D12">
            <w:pPr>
              <w:pStyle w:val="TableParagraph"/>
              <w:spacing w:line="179" w:lineRule="exact"/>
              <w:ind w:right="61"/>
              <w:jc w:val="right"/>
              <w:rPr>
                <w:b/>
                <w:bCs/>
                <w:color w:val="000000" w:themeColor="text1"/>
                <w:sz w:val="16"/>
                <w:szCs w:val="16"/>
                <w:rtl/>
              </w:rPr>
            </w:pPr>
            <w:r w:rsidRPr="000A0D12">
              <w:rPr>
                <w:b/>
                <w:bCs/>
                <w:color w:val="000000" w:themeColor="text1"/>
                <w:sz w:val="16"/>
                <w:szCs w:val="16"/>
                <w:rtl/>
              </w:rPr>
              <w:t>482.5</w:t>
            </w:r>
          </w:p>
        </w:tc>
        <w:tc>
          <w:tcPr>
            <w:tcW w:w="1303" w:type="dxa"/>
          </w:tcPr>
          <w:p w14:paraId="2E64CB98" w14:textId="77777777" w:rsidR="000A0D12" w:rsidRPr="000A0D12" w:rsidRDefault="000A0D12" w:rsidP="000A0D12">
            <w:pPr>
              <w:pStyle w:val="TableParagraph"/>
              <w:spacing w:line="179" w:lineRule="exact"/>
              <w:ind w:right="61"/>
              <w:jc w:val="right"/>
              <w:rPr>
                <w:b/>
                <w:bCs/>
                <w:color w:val="000000" w:themeColor="text1"/>
                <w:sz w:val="16"/>
                <w:szCs w:val="16"/>
                <w:rtl/>
              </w:rPr>
            </w:pPr>
            <w:r w:rsidRPr="000A0D12">
              <w:rPr>
                <w:b/>
                <w:bCs/>
                <w:color w:val="000000" w:themeColor="text1"/>
                <w:sz w:val="16"/>
                <w:szCs w:val="16"/>
                <w:rtl/>
              </w:rPr>
              <w:t>60.0</w:t>
            </w:r>
          </w:p>
        </w:tc>
        <w:tc>
          <w:tcPr>
            <w:tcW w:w="1260" w:type="dxa"/>
          </w:tcPr>
          <w:p w14:paraId="2E64CB99" w14:textId="77777777" w:rsidR="000A0D12" w:rsidRPr="000A0D12" w:rsidRDefault="000A0D12" w:rsidP="000A0D12">
            <w:pPr>
              <w:pStyle w:val="TableParagraph"/>
              <w:spacing w:line="179" w:lineRule="exact"/>
              <w:ind w:right="61"/>
              <w:jc w:val="right"/>
              <w:rPr>
                <w:b/>
                <w:bCs/>
                <w:color w:val="000000" w:themeColor="text1"/>
                <w:sz w:val="16"/>
                <w:szCs w:val="16"/>
                <w:rtl/>
              </w:rPr>
            </w:pPr>
            <w:r w:rsidRPr="000A0D12">
              <w:rPr>
                <w:b/>
                <w:bCs/>
                <w:color w:val="000000" w:themeColor="text1"/>
                <w:sz w:val="16"/>
                <w:szCs w:val="16"/>
                <w:rtl/>
              </w:rPr>
              <w:t>6.6</w:t>
            </w:r>
          </w:p>
        </w:tc>
        <w:tc>
          <w:tcPr>
            <w:tcW w:w="1376" w:type="dxa"/>
          </w:tcPr>
          <w:p w14:paraId="2E64CB9A" w14:textId="77777777" w:rsidR="000A0D12" w:rsidRPr="000A0D12" w:rsidRDefault="000A0D12" w:rsidP="000A0D12">
            <w:pPr>
              <w:pStyle w:val="TableParagraph"/>
              <w:spacing w:line="179" w:lineRule="exact"/>
              <w:ind w:right="45"/>
              <w:jc w:val="right"/>
              <w:rPr>
                <w:b/>
                <w:bCs/>
                <w:color w:val="000000" w:themeColor="text1"/>
                <w:sz w:val="16"/>
                <w:szCs w:val="16"/>
                <w:rtl/>
              </w:rPr>
            </w:pPr>
            <w:r w:rsidRPr="000A0D12">
              <w:rPr>
                <w:b/>
                <w:bCs/>
                <w:color w:val="000000" w:themeColor="text1"/>
                <w:sz w:val="16"/>
                <w:szCs w:val="16"/>
                <w:rtl/>
              </w:rPr>
              <w:t>8.3</w:t>
            </w:r>
          </w:p>
        </w:tc>
        <w:tc>
          <w:tcPr>
            <w:tcW w:w="1291" w:type="dxa"/>
          </w:tcPr>
          <w:p w14:paraId="2E64CB9B" w14:textId="77777777" w:rsidR="000A0D12" w:rsidRPr="000A0D12" w:rsidRDefault="000A0D12" w:rsidP="000A0D12">
            <w:pPr>
              <w:pStyle w:val="TableParagraph"/>
              <w:spacing w:line="179" w:lineRule="exact"/>
              <w:ind w:right="52"/>
              <w:jc w:val="right"/>
              <w:rPr>
                <w:b/>
                <w:bCs/>
                <w:color w:val="000000" w:themeColor="text1"/>
                <w:sz w:val="16"/>
                <w:szCs w:val="16"/>
                <w:rtl/>
              </w:rPr>
            </w:pPr>
            <w:r w:rsidRPr="000A0D12">
              <w:rPr>
                <w:b/>
                <w:bCs/>
                <w:color w:val="000000" w:themeColor="text1"/>
                <w:sz w:val="16"/>
                <w:szCs w:val="16"/>
                <w:rtl/>
              </w:rPr>
              <w:t>557.3</w:t>
            </w:r>
          </w:p>
        </w:tc>
      </w:tr>
      <w:tr w:rsidR="000A0D12" w14:paraId="2E64CBA3" w14:textId="77777777" w:rsidTr="00BA53C2">
        <w:tc>
          <w:tcPr>
            <w:tcW w:w="1421" w:type="dxa"/>
          </w:tcPr>
          <w:p w14:paraId="2E64CB9D" w14:textId="77777777" w:rsidR="000A0D12" w:rsidRPr="00D23D63" w:rsidRDefault="000A0D12" w:rsidP="000A0D12">
            <w:pPr>
              <w:bidi/>
              <w:ind w:left="215"/>
              <w:rPr>
                <w:rFonts w:asciiTheme="majorBidi" w:hAnsiTheme="majorBidi"/>
                <w:rtl/>
              </w:rPr>
            </w:pPr>
            <w:r w:rsidRPr="00D23D63">
              <w:rPr>
                <w:rFonts w:asciiTheme="majorBidi" w:hAnsiTheme="majorBidi" w:cstheme="majorBidi"/>
                <w:color w:val="000000"/>
                <w:rtl/>
              </w:rPr>
              <w:t>لا مؤهلات</w:t>
            </w:r>
          </w:p>
        </w:tc>
        <w:tc>
          <w:tcPr>
            <w:tcW w:w="1364" w:type="dxa"/>
          </w:tcPr>
          <w:p w14:paraId="2E64CB9E"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374.3</w:t>
            </w:r>
          </w:p>
        </w:tc>
        <w:tc>
          <w:tcPr>
            <w:tcW w:w="1303" w:type="dxa"/>
          </w:tcPr>
          <w:p w14:paraId="2E64CB9F"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39.2</w:t>
            </w:r>
          </w:p>
        </w:tc>
        <w:tc>
          <w:tcPr>
            <w:tcW w:w="1260" w:type="dxa"/>
          </w:tcPr>
          <w:p w14:paraId="2E64CBA0"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5.3</w:t>
            </w:r>
          </w:p>
        </w:tc>
        <w:tc>
          <w:tcPr>
            <w:tcW w:w="1376" w:type="dxa"/>
          </w:tcPr>
          <w:p w14:paraId="2E64CBA1" w14:textId="77777777" w:rsidR="000A0D12" w:rsidRPr="000A0D12" w:rsidRDefault="000A0D12" w:rsidP="000A0D12">
            <w:pPr>
              <w:pStyle w:val="TableParagraph"/>
              <w:spacing w:line="179" w:lineRule="exact"/>
              <w:ind w:right="45"/>
              <w:jc w:val="right"/>
              <w:rPr>
                <w:color w:val="000000" w:themeColor="text1"/>
                <w:sz w:val="16"/>
                <w:szCs w:val="16"/>
                <w:rtl/>
              </w:rPr>
            </w:pPr>
            <w:r w:rsidRPr="000A0D12">
              <w:rPr>
                <w:color w:val="000000" w:themeColor="text1"/>
                <w:sz w:val="16"/>
                <w:szCs w:val="16"/>
                <w:rtl/>
              </w:rPr>
              <w:t>9.5</w:t>
            </w:r>
          </w:p>
        </w:tc>
        <w:tc>
          <w:tcPr>
            <w:tcW w:w="1291" w:type="dxa"/>
          </w:tcPr>
          <w:p w14:paraId="2E64CBA2" w14:textId="77777777" w:rsidR="000A0D12" w:rsidRPr="000A0D12" w:rsidRDefault="000A0D12" w:rsidP="000A0D12">
            <w:pPr>
              <w:pStyle w:val="TableParagraph"/>
              <w:spacing w:line="179" w:lineRule="exact"/>
              <w:ind w:right="52"/>
              <w:jc w:val="right"/>
              <w:rPr>
                <w:color w:val="000000" w:themeColor="text1"/>
                <w:sz w:val="16"/>
                <w:szCs w:val="16"/>
                <w:rtl/>
              </w:rPr>
            </w:pPr>
            <w:r w:rsidRPr="000A0D12">
              <w:rPr>
                <w:color w:val="000000" w:themeColor="text1"/>
                <w:sz w:val="16"/>
                <w:szCs w:val="16"/>
                <w:rtl/>
              </w:rPr>
              <w:t>428.3</w:t>
            </w:r>
          </w:p>
        </w:tc>
      </w:tr>
      <w:tr w:rsidR="000A0D12" w14:paraId="2E64CBAA" w14:textId="77777777" w:rsidTr="00BA53C2">
        <w:tc>
          <w:tcPr>
            <w:tcW w:w="1421" w:type="dxa"/>
          </w:tcPr>
          <w:p w14:paraId="2E64CBA4" w14:textId="77777777" w:rsidR="000A0D12" w:rsidRPr="00D23D63" w:rsidRDefault="000A0D12" w:rsidP="000A0D12">
            <w:pPr>
              <w:bidi/>
              <w:spacing w:line="208" w:lineRule="atLeast"/>
              <w:ind w:left="215"/>
              <w:rPr>
                <w:rFonts w:asciiTheme="majorBidi" w:hAnsiTheme="majorBidi"/>
                <w:rtl/>
              </w:rPr>
            </w:pPr>
            <w:r w:rsidRPr="00D23D63">
              <w:rPr>
                <w:rFonts w:asciiTheme="majorBidi" w:hAnsiTheme="majorBidi" w:cstheme="majorBidi"/>
                <w:color w:val="000000"/>
                <w:rtl/>
              </w:rPr>
              <w:t>التربص المهني</w:t>
            </w:r>
          </w:p>
        </w:tc>
        <w:tc>
          <w:tcPr>
            <w:tcW w:w="1364" w:type="dxa"/>
          </w:tcPr>
          <w:p w14:paraId="2E64CBA5"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470.6</w:t>
            </w:r>
          </w:p>
        </w:tc>
        <w:tc>
          <w:tcPr>
            <w:tcW w:w="1303" w:type="dxa"/>
          </w:tcPr>
          <w:p w14:paraId="2E64CBA6"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59.0</w:t>
            </w:r>
          </w:p>
        </w:tc>
        <w:tc>
          <w:tcPr>
            <w:tcW w:w="1260" w:type="dxa"/>
          </w:tcPr>
          <w:p w14:paraId="2E64CBA7"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5.0</w:t>
            </w:r>
          </w:p>
        </w:tc>
        <w:tc>
          <w:tcPr>
            <w:tcW w:w="1376" w:type="dxa"/>
          </w:tcPr>
          <w:p w14:paraId="2E64CBA8" w14:textId="77777777" w:rsidR="000A0D12" w:rsidRPr="000A0D12" w:rsidRDefault="000A0D12" w:rsidP="000A0D12">
            <w:pPr>
              <w:pStyle w:val="TableParagraph"/>
              <w:spacing w:line="179" w:lineRule="exact"/>
              <w:ind w:right="45"/>
              <w:jc w:val="right"/>
              <w:rPr>
                <w:color w:val="000000" w:themeColor="text1"/>
                <w:sz w:val="16"/>
                <w:szCs w:val="16"/>
                <w:rtl/>
              </w:rPr>
            </w:pPr>
            <w:r w:rsidRPr="000A0D12">
              <w:rPr>
                <w:color w:val="000000" w:themeColor="text1"/>
                <w:sz w:val="16"/>
                <w:szCs w:val="16"/>
                <w:rtl/>
              </w:rPr>
              <w:t>8.1</w:t>
            </w:r>
          </w:p>
        </w:tc>
        <w:tc>
          <w:tcPr>
            <w:tcW w:w="1291" w:type="dxa"/>
          </w:tcPr>
          <w:p w14:paraId="2E64CBA9" w14:textId="77777777" w:rsidR="000A0D12" w:rsidRPr="000A0D12" w:rsidRDefault="000A0D12" w:rsidP="000A0D12">
            <w:pPr>
              <w:pStyle w:val="TableParagraph"/>
              <w:spacing w:line="179" w:lineRule="exact"/>
              <w:ind w:right="52"/>
              <w:jc w:val="right"/>
              <w:rPr>
                <w:color w:val="000000" w:themeColor="text1"/>
                <w:sz w:val="16"/>
                <w:szCs w:val="16"/>
                <w:rtl/>
              </w:rPr>
            </w:pPr>
            <w:r w:rsidRPr="000A0D12">
              <w:rPr>
                <w:color w:val="000000" w:themeColor="text1"/>
                <w:sz w:val="16"/>
                <w:szCs w:val="16"/>
                <w:rtl/>
              </w:rPr>
              <w:t>542.7</w:t>
            </w:r>
          </w:p>
        </w:tc>
      </w:tr>
      <w:tr w:rsidR="000A0D12" w14:paraId="2E64CBB1" w14:textId="77777777" w:rsidTr="00BA53C2">
        <w:tc>
          <w:tcPr>
            <w:tcW w:w="1421" w:type="dxa"/>
          </w:tcPr>
          <w:p w14:paraId="2E64CBAB" w14:textId="77777777" w:rsidR="000A0D12" w:rsidRPr="00D23D63" w:rsidRDefault="000A0D12" w:rsidP="000A0D12">
            <w:pPr>
              <w:bidi/>
              <w:ind w:left="215"/>
              <w:rPr>
                <w:rFonts w:asciiTheme="majorBidi" w:hAnsiTheme="majorBidi"/>
                <w:rtl/>
              </w:rPr>
            </w:pPr>
            <w:r w:rsidRPr="00D23D63">
              <w:rPr>
                <w:rFonts w:asciiTheme="majorBidi" w:hAnsiTheme="majorBidi" w:cstheme="majorBidi"/>
                <w:color w:val="000000"/>
                <w:rtl/>
              </w:rPr>
              <w:t>البكالوريا</w:t>
            </w:r>
          </w:p>
        </w:tc>
        <w:tc>
          <w:tcPr>
            <w:tcW w:w="1364" w:type="dxa"/>
          </w:tcPr>
          <w:p w14:paraId="2E64CBAC"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503.7</w:t>
            </w:r>
          </w:p>
        </w:tc>
        <w:tc>
          <w:tcPr>
            <w:tcW w:w="1303" w:type="dxa"/>
          </w:tcPr>
          <w:p w14:paraId="2E64CBAD"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72.9</w:t>
            </w:r>
          </w:p>
        </w:tc>
        <w:tc>
          <w:tcPr>
            <w:tcW w:w="1260" w:type="dxa"/>
          </w:tcPr>
          <w:p w14:paraId="2E64CBAE"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3.1</w:t>
            </w:r>
          </w:p>
        </w:tc>
        <w:tc>
          <w:tcPr>
            <w:tcW w:w="1376" w:type="dxa"/>
          </w:tcPr>
          <w:p w14:paraId="2E64CBAF" w14:textId="77777777" w:rsidR="000A0D12" w:rsidRPr="000A0D12" w:rsidRDefault="000A0D12" w:rsidP="000A0D12">
            <w:pPr>
              <w:pStyle w:val="TableParagraph"/>
              <w:spacing w:line="179" w:lineRule="exact"/>
              <w:ind w:right="45"/>
              <w:jc w:val="right"/>
              <w:rPr>
                <w:color w:val="000000" w:themeColor="text1"/>
                <w:sz w:val="16"/>
                <w:szCs w:val="16"/>
                <w:rtl/>
              </w:rPr>
            </w:pPr>
            <w:r w:rsidRPr="000A0D12">
              <w:rPr>
                <w:color w:val="000000" w:themeColor="text1"/>
                <w:sz w:val="16"/>
                <w:szCs w:val="16"/>
                <w:rtl/>
              </w:rPr>
              <w:t>6.6</w:t>
            </w:r>
          </w:p>
        </w:tc>
        <w:tc>
          <w:tcPr>
            <w:tcW w:w="1291" w:type="dxa"/>
          </w:tcPr>
          <w:p w14:paraId="2E64CBB0" w14:textId="77777777" w:rsidR="000A0D12" w:rsidRPr="000A0D12" w:rsidRDefault="000A0D12" w:rsidP="000A0D12">
            <w:pPr>
              <w:pStyle w:val="TableParagraph"/>
              <w:spacing w:line="179" w:lineRule="exact"/>
              <w:ind w:right="52"/>
              <w:jc w:val="right"/>
              <w:rPr>
                <w:color w:val="000000" w:themeColor="text1"/>
                <w:sz w:val="16"/>
                <w:szCs w:val="16"/>
                <w:rtl/>
              </w:rPr>
            </w:pPr>
            <w:r w:rsidRPr="000A0D12">
              <w:rPr>
                <w:color w:val="000000" w:themeColor="text1"/>
                <w:sz w:val="16"/>
                <w:szCs w:val="16"/>
                <w:rtl/>
              </w:rPr>
              <w:t>586.3</w:t>
            </w:r>
          </w:p>
        </w:tc>
      </w:tr>
      <w:tr w:rsidR="000A0D12" w14:paraId="2E64CBB8" w14:textId="77777777" w:rsidTr="00BA53C2">
        <w:tc>
          <w:tcPr>
            <w:tcW w:w="1421" w:type="dxa"/>
          </w:tcPr>
          <w:p w14:paraId="2E64CBB2" w14:textId="77777777" w:rsidR="000A0D12" w:rsidRPr="00D23D63" w:rsidRDefault="000A0D12" w:rsidP="000A0D12">
            <w:pPr>
              <w:bidi/>
              <w:spacing w:line="208" w:lineRule="atLeast"/>
              <w:ind w:left="215"/>
              <w:rPr>
                <w:rFonts w:asciiTheme="majorBidi" w:hAnsiTheme="majorBidi"/>
                <w:rtl/>
              </w:rPr>
            </w:pPr>
            <w:r w:rsidRPr="00D23D63">
              <w:rPr>
                <w:rFonts w:asciiTheme="majorBidi" w:hAnsiTheme="majorBidi" w:cstheme="majorBidi"/>
                <w:color w:val="000000"/>
                <w:rtl/>
              </w:rPr>
              <w:t>شهادة الفنية</w:t>
            </w:r>
          </w:p>
        </w:tc>
        <w:tc>
          <w:tcPr>
            <w:tcW w:w="1364" w:type="dxa"/>
          </w:tcPr>
          <w:p w14:paraId="2E64CBB3"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700.2</w:t>
            </w:r>
          </w:p>
        </w:tc>
        <w:tc>
          <w:tcPr>
            <w:tcW w:w="1303" w:type="dxa"/>
          </w:tcPr>
          <w:p w14:paraId="2E64CBB4"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185.7</w:t>
            </w:r>
          </w:p>
        </w:tc>
        <w:tc>
          <w:tcPr>
            <w:tcW w:w="1260" w:type="dxa"/>
          </w:tcPr>
          <w:p w14:paraId="2E64CBB5"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5.0</w:t>
            </w:r>
          </w:p>
        </w:tc>
        <w:tc>
          <w:tcPr>
            <w:tcW w:w="1376" w:type="dxa"/>
          </w:tcPr>
          <w:p w14:paraId="2E64CBB6" w14:textId="77777777" w:rsidR="000A0D12" w:rsidRPr="000A0D12" w:rsidRDefault="000A0D12" w:rsidP="000A0D12">
            <w:pPr>
              <w:pStyle w:val="TableParagraph"/>
              <w:spacing w:line="179" w:lineRule="exact"/>
              <w:ind w:right="45"/>
              <w:jc w:val="right"/>
              <w:rPr>
                <w:color w:val="000000" w:themeColor="text1"/>
                <w:sz w:val="16"/>
                <w:szCs w:val="16"/>
                <w:rtl/>
              </w:rPr>
            </w:pPr>
            <w:r w:rsidRPr="000A0D12">
              <w:rPr>
                <w:color w:val="000000" w:themeColor="text1"/>
                <w:sz w:val="16"/>
                <w:szCs w:val="16"/>
                <w:rtl/>
              </w:rPr>
              <w:t>4.4</w:t>
            </w:r>
          </w:p>
        </w:tc>
        <w:tc>
          <w:tcPr>
            <w:tcW w:w="1291" w:type="dxa"/>
          </w:tcPr>
          <w:p w14:paraId="2E64CBB7" w14:textId="77777777" w:rsidR="000A0D12" w:rsidRPr="000A0D12" w:rsidRDefault="000A0D12" w:rsidP="000A0D12">
            <w:pPr>
              <w:pStyle w:val="TableParagraph"/>
              <w:spacing w:line="179" w:lineRule="exact"/>
              <w:ind w:right="52"/>
              <w:jc w:val="right"/>
              <w:rPr>
                <w:color w:val="000000" w:themeColor="text1"/>
                <w:sz w:val="16"/>
                <w:szCs w:val="16"/>
                <w:rtl/>
              </w:rPr>
            </w:pPr>
            <w:r w:rsidRPr="000A0D12">
              <w:rPr>
                <w:color w:val="000000" w:themeColor="text1"/>
                <w:sz w:val="16"/>
                <w:szCs w:val="16"/>
                <w:rtl/>
              </w:rPr>
              <w:t>895.3</w:t>
            </w:r>
          </w:p>
        </w:tc>
      </w:tr>
      <w:tr w:rsidR="000A0D12" w14:paraId="2E64CBBF" w14:textId="77777777" w:rsidTr="00BA53C2">
        <w:tc>
          <w:tcPr>
            <w:tcW w:w="1421" w:type="dxa"/>
          </w:tcPr>
          <w:p w14:paraId="2E64CBB9" w14:textId="77777777" w:rsidR="000A0D12" w:rsidRPr="00D23D63" w:rsidRDefault="000A0D12" w:rsidP="000A0D12">
            <w:pPr>
              <w:bidi/>
              <w:ind w:right="65"/>
              <w:rPr>
                <w:rFonts w:asciiTheme="majorBidi" w:hAnsiTheme="majorBidi"/>
                <w:rtl/>
              </w:rPr>
            </w:pPr>
            <w:r w:rsidRPr="00D23D63">
              <w:rPr>
                <w:rFonts w:asciiTheme="majorBidi" w:hAnsiTheme="majorBidi" w:cstheme="majorBidi"/>
                <w:color w:val="000000"/>
                <w:rtl/>
              </w:rPr>
              <w:t>لإجازة أو الماجستير</w:t>
            </w:r>
          </w:p>
        </w:tc>
        <w:tc>
          <w:tcPr>
            <w:tcW w:w="1364" w:type="dxa"/>
          </w:tcPr>
          <w:p w14:paraId="2E64CBBA" w14:textId="77777777" w:rsidR="000A0D12" w:rsidRPr="000A0D12" w:rsidRDefault="000A0D12" w:rsidP="000A0D12">
            <w:pPr>
              <w:pStyle w:val="TableParagraph"/>
              <w:spacing w:line="181" w:lineRule="exact"/>
              <w:ind w:right="62"/>
              <w:jc w:val="right"/>
              <w:rPr>
                <w:color w:val="000000" w:themeColor="text1"/>
                <w:sz w:val="16"/>
                <w:szCs w:val="16"/>
                <w:rtl/>
              </w:rPr>
            </w:pPr>
            <w:r w:rsidRPr="000A0D12">
              <w:rPr>
                <w:color w:val="000000" w:themeColor="text1"/>
                <w:sz w:val="16"/>
                <w:szCs w:val="16"/>
                <w:rtl/>
              </w:rPr>
              <w:t>1,101.5</w:t>
            </w:r>
          </w:p>
        </w:tc>
        <w:tc>
          <w:tcPr>
            <w:tcW w:w="1303" w:type="dxa"/>
          </w:tcPr>
          <w:p w14:paraId="2E64CBBB" w14:textId="77777777" w:rsidR="000A0D12" w:rsidRPr="000A0D12" w:rsidRDefault="000A0D12" w:rsidP="000A0D12">
            <w:pPr>
              <w:pStyle w:val="TableParagraph"/>
              <w:spacing w:line="181" w:lineRule="exact"/>
              <w:ind w:right="61"/>
              <w:jc w:val="right"/>
              <w:rPr>
                <w:color w:val="000000" w:themeColor="text1"/>
                <w:sz w:val="16"/>
                <w:szCs w:val="16"/>
                <w:rtl/>
              </w:rPr>
            </w:pPr>
            <w:r w:rsidRPr="000A0D12">
              <w:rPr>
                <w:color w:val="000000" w:themeColor="text1"/>
                <w:sz w:val="16"/>
                <w:szCs w:val="16"/>
                <w:rtl/>
              </w:rPr>
              <w:t>118.2</w:t>
            </w:r>
          </w:p>
        </w:tc>
        <w:tc>
          <w:tcPr>
            <w:tcW w:w="1260" w:type="dxa"/>
          </w:tcPr>
          <w:p w14:paraId="2E64CBBC" w14:textId="77777777" w:rsidR="000A0D12" w:rsidRPr="000A0D12" w:rsidRDefault="000A0D12" w:rsidP="000A0D12">
            <w:pPr>
              <w:pStyle w:val="TableParagraph"/>
              <w:spacing w:line="181" w:lineRule="exact"/>
              <w:ind w:right="61"/>
              <w:jc w:val="right"/>
              <w:rPr>
                <w:color w:val="000000" w:themeColor="text1"/>
                <w:sz w:val="16"/>
                <w:szCs w:val="16"/>
                <w:rtl/>
              </w:rPr>
            </w:pPr>
            <w:r w:rsidRPr="000A0D12">
              <w:rPr>
                <w:color w:val="000000" w:themeColor="text1"/>
                <w:sz w:val="16"/>
                <w:szCs w:val="16"/>
                <w:rtl/>
              </w:rPr>
              <w:t>15.2</w:t>
            </w:r>
          </w:p>
        </w:tc>
        <w:tc>
          <w:tcPr>
            <w:tcW w:w="1376" w:type="dxa"/>
          </w:tcPr>
          <w:p w14:paraId="2E64CBBD" w14:textId="77777777" w:rsidR="000A0D12" w:rsidRPr="000A0D12" w:rsidRDefault="000A0D12" w:rsidP="000A0D12">
            <w:pPr>
              <w:pStyle w:val="TableParagraph"/>
              <w:spacing w:line="181" w:lineRule="exact"/>
              <w:ind w:right="45"/>
              <w:jc w:val="right"/>
              <w:rPr>
                <w:color w:val="000000" w:themeColor="text1"/>
                <w:sz w:val="16"/>
                <w:szCs w:val="16"/>
                <w:rtl/>
              </w:rPr>
            </w:pPr>
            <w:r w:rsidRPr="000A0D12">
              <w:rPr>
                <w:color w:val="000000" w:themeColor="text1"/>
                <w:sz w:val="16"/>
                <w:szCs w:val="16"/>
                <w:rtl/>
              </w:rPr>
              <w:t>2.1</w:t>
            </w:r>
          </w:p>
        </w:tc>
        <w:tc>
          <w:tcPr>
            <w:tcW w:w="1291" w:type="dxa"/>
          </w:tcPr>
          <w:p w14:paraId="2E64CBBE" w14:textId="77777777" w:rsidR="000A0D12" w:rsidRPr="000A0D12" w:rsidRDefault="000A0D12" w:rsidP="000A0D12">
            <w:pPr>
              <w:pStyle w:val="TableParagraph"/>
              <w:spacing w:line="181" w:lineRule="exact"/>
              <w:ind w:right="52"/>
              <w:jc w:val="right"/>
              <w:rPr>
                <w:color w:val="000000" w:themeColor="text1"/>
                <w:sz w:val="16"/>
                <w:szCs w:val="16"/>
                <w:rtl/>
              </w:rPr>
            </w:pPr>
            <w:r w:rsidRPr="000A0D12">
              <w:rPr>
                <w:color w:val="000000" w:themeColor="text1"/>
                <w:sz w:val="16"/>
                <w:szCs w:val="16"/>
                <w:rtl/>
              </w:rPr>
              <w:t>1,237.0</w:t>
            </w:r>
          </w:p>
        </w:tc>
      </w:tr>
      <w:tr w:rsidR="000A0D12" w14:paraId="2E64CBC6" w14:textId="77777777" w:rsidTr="00BA53C2">
        <w:tc>
          <w:tcPr>
            <w:tcW w:w="1421" w:type="dxa"/>
          </w:tcPr>
          <w:p w14:paraId="2E64CBC0" w14:textId="77777777" w:rsidR="000A0D12" w:rsidRPr="00D23D63" w:rsidRDefault="000A0D12" w:rsidP="000A0D12">
            <w:pPr>
              <w:bidi/>
              <w:ind w:left="215"/>
              <w:rPr>
                <w:rFonts w:asciiTheme="majorBidi" w:hAnsiTheme="majorBidi"/>
                <w:rtl/>
              </w:rPr>
            </w:pPr>
            <w:r w:rsidRPr="00D23D63">
              <w:rPr>
                <w:rFonts w:asciiTheme="majorBidi" w:hAnsiTheme="majorBidi" w:cstheme="majorBidi"/>
                <w:color w:val="000000"/>
                <w:rtl/>
              </w:rPr>
              <w:t>مدرسة الهندسة</w:t>
            </w:r>
          </w:p>
        </w:tc>
        <w:tc>
          <w:tcPr>
            <w:tcW w:w="1364" w:type="dxa"/>
          </w:tcPr>
          <w:p w14:paraId="2E64CBC1" w14:textId="77777777" w:rsidR="000A0D12" w:rsidRPr="000A0D12" w:rsidRDefault="000A0D12" w:rsidP="000A0D12">
            <w:pPr>
              <w:pStyle w:val="TableParagraph"/>
              <w:spacing w:line="179" w:lineRule="exact"/>
              <w:ind w:right="62"/>
              <w:jc w:val="right"/>
              <w:rPr>
                <w:color w:val="000000" w:themeColor="text1"/>
                <w:sz w:val="16"/>
                <w:szCs w:val="16"/>
                <w:rtl/>
              </w:rPr>
            </w:pPr>
            <w:r w:rsidRPr="000A0D12">
              <w:rPr>
                <w:color w:val="000000" w:themeColor="text1"/>
                <w:sz w:val="16"/>
                <w:szCs w:val="16"/>
                <w:rtl/>
              </w:rPr>
              <w:t>1,670.4</w:t>
            </w:r>
          </w:p>
        </w:tc>
        <w:tc>
          <w:tcPr>
            <w:tcW w:w="1303" w:type="dxa"/>
          </w:tcPr>
          <w:p w14:paraId="2E64CBC2"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350.4</w:t>
            </w:r>
          </w:p>
        </w:tc>
        <w:tc>
          <w:tcPr>
            <w:tcW w:w="1260" w:type="dxa"/>
          </w:tcPr>
          <w:p w14:paraId="2E64CBC3" w14:textId="77777777" w:rsidR="000A0D12" w:rsidRPr="000A0D12" w:rsidRDefault="000A0D12" w:rsidP="000A0D12">
            <w:pPr>
              <w:pStyle w:val="TableParagraph"/>
              <w:spacing w:line="179" w:lineRule="exact"/>
              <w:ind w:right="61"/>
              <w:jc w:val="right"/>
              <w:rPr>
                <w:color w:val="000000" w:themeColor="text1"/>
                <w:sz w:val="16"/>
                <w:szCs w:val="16"/>
                <w:rtl/>
              </w:rPr>
            </w:pPr>
            <w:r w:rsidRPr="000A0D12">
              <w:rPr>
                <w:color w:val="000000" w:themeColor="text1"/>
                <w:sz w:val="16"/>
                <w:szCs w:val="16"/>
                <w:rtl/>
              </w:rPr>
              <w:t>60.3</w:t>
            </w:r>
          </w:p>
        </w:tc>
        <w:tc>
          <w:tcPr>
            <w:tcW w:w="1376" w:type="dxa"/>
          </w:tcPr>
          <w:p w14:paraId="2E64CBC4" w14:textId="77777777" w:rsidR="000A0D12" w:rsidRPr="000A0D12" w:rsidRDefault="000A0D12" w:rsidP="000A0D12">
            <w:pPr>
              <w:pStyle w:val="TableParagraph"/>
              <w:spacing w:line="179" w:lineRule="exact"/>
              <w:ind w:right="45"/>
              <w:jc w:val="right"/>
              <w:rPr>
                <w:color w:val="000000" w:themeColor="text1"/>
                <w:sz w:val="16"/>
                <w:szCs w:val="16"/>
                <w:rtl/>
              </w:rPr>
            </w:pPr>
            <w:r w:rsidRPr="000A0D12">
              <w:rPr>
                <w:color w:val="000000" w:themeColor="text1"/>
                <w:sz w:val="16"/>
                <w:szCs w:val="16"/>
                <w:rtl/>
              </w:rPr>
              <w:t>3.7</w:t>
            </w:r>
          </w:p>
        </w:tc>
        <w:tc>
          <w:tcPr>
            <w:tcW w:w="1291" w:type="dxa"/>
          </w:tcPr>
          <w:p w14:paraId="2E64CBC5" w14:textId="77777777" w:rsidR="000A0D12" w:rsidRPr="000A0D12" w:rsidRDefault="000A0D12" w:rsidP="000A0D12">
            <w:pPr>
              <w:pStyle w:val="TableParagraph"/>
              <w:spacing w:line="179" w:lineRule="exact"/>
              <w:ind w:right="52"/>
              <w:jc w:val="right"/>
              <w:rPr>
                <w:color w:val="000000" w:themeColor="text1"/>
                <w:sz w:val="16"/>
                <w:szCs w:val="16"/>
                <w:rtl/>
              </w:rPr>
            </w:pPr>
            <w:r w:rsidRPr="000A0D12">
              <w:rPr>
                <w:color w:val="000000" w:themeColor="text1"/>
                <w:sz w:val="16"/>
                <w:szCs w:val="16"/>
                <w:rtl/>
              </w:rPr>
              <w:t>2,084.8</w:t>
            </w:r>
          </w:p>
        </w:tc>
      </w:tr>
    </w:tbl>
    <w:p w14:paraId="2E64CBC7" w14:textId="77777777" w:rsidR="00BA53C2" w:rsidRDefault="00BA53C2" w:rsidP="00BA53C2">
      <w:pPr>
        <w:bidi/>
        <w:ind w:left="1273" w:right="569"/>
        <w:jc w:val="center"/>
        <w:rPr>
          <w:rFonts w:asciiTheme="majorBidi" w:hAnsiTheme="majorBidi" w:cstheme="majorBidi"/>
          <w:b/>
          <w:bCs/>
          <w:color w:val="000000"/>
          <w:lang w:val="fr-FR"/>
        </w:rPr>
      </w:pPr>
    </w:p>
    <w:p w14:paraId="2E64CBC8" w14:textId="77777777" w:rsidR="00D23D63" w:rsidRPr="00D23D63" w:rsidRDefault="00D23D63" w:rsidP="00D23D63">
      <w:pPr>
        <w:rPr>
          <w:rFonts w:asciiTheme="majorBidi" w:hAnsiTheme="majorBidi" w:cstheme="majorBidi"/>
          <w:rtl/>
        </w:rPr>
      </w:pPr>
    </w:p>
    <w:p w14:paraId="2E64CBC9" w14:textId="77777777" w:rsidR="00D23D63" w:rsidRPr="00D23D63" w:rsidRDefault="00D23D63" w:rsidP="00D23D63">
      <w:pPr>
        <w:rPr>
          <w:rFonts w:asciiTheme="majorBidi" w:hAnsiTheme="majorBidi"/>
          <w:rtl/>
        </w:rPr>
      </w:pPr>
    </w:p>
    <w:p w14:paraId="2E64CBCA" w14:textId="77777777" w:rsidR="00D23D63" w:rsidRPr="00D23D63" w:rsidRDefault="00D23D63" w:rsidP="00D23D63">
      <w:pPr>
        <w:bidi/>
        <w:spacing w:before="35"/>
        <w:ind w:left="714" w:right="569"/>
        <w:jc w:val="center"/>
        <w:rPr>
          <w:rFonts w:asciiTheme="majorBidi" w:hAnsiTheme="majorBidi"/>
          <w:rtl/>
        </w:rPr>
      </w:pPr>
      <w:r w:rsidRPr="00D23D63">
        <w:rPr>
          <w:rFonts w:asciiTheme="majorBidi" w:hAnsiTheme="majorBidi" w:cstheme="majorBidi"/>
          <w:i/>
          <w:iCs/>
          <w:color w:val="000000"/>
          <w:rtl/>
        </w:rPr>
        <w:t>المصدر: نتائج الاستطلاع في هيكلة المرتبات، تونس 2011، مركز الأبحاث و الدراسات الاجتماعية (</w:t>
      </w:r>
      <w:r w:rsidRPr="00D23D63">
        <w:rPr>
          <w:rFonts w:asciiTheme="majorBidi" w:hAnsiTheme="majorBidi"/>
          <w:i/>
          <w:iCs/>
          <w:color w:val="000000"/>
          <w:rtl/>
        </w:rPr>
        <w:t>CRES</w:t>
      </w:r>
      <w:r w:rsidRPr="00D23D63">
        <w:rPr>
          <w:rFonts w:asciiTheme="majorBidi" w:hAnsiTheme="majorBidi" w:cstheme="majorBidi"/>
          <w:i/>
          <w:iCs/>
          <w:color w:val="000000"/>
          <w:rtl/>
        </w:rPr>
        <w:t>)  ومنظمة العمل الدولية، أكتوبر 2012.</w:t>
      </w:r>
    </w:p>
    <w:p w14:paraId="2E64CBCB" w14:textId="77777777" w:rsidR="00D23D63" w:rsidRPr="00D23D63" w:rsidRDefault="00D23D63" w:rsidP="00D23D63">
      <w:pPr>
        <w:rPr>
          <w:rFonts w:asciiTheme="majorBidi" w:hAnsiTheme="majorBidi" w:cstheme="majorBidi"/>
          <w:rtl/>
        </w:rPr>
      </w:pPr>
    </w:p>
    <w:tbl>
      <w:tblPr>
        <w:tblW w:w="0" w:type="auto"/>
        <w:tblCellMar>
          <w:top w:w="15" w:type="dxa"/>
          <w:left w:w="15" w:type="dxa"/>
          <w:bottom w:w="15" w:type="dxa"/>
          <w:right w:w="15" w:type="dxa"/>
        </w:tblCellMar>
        <w:tblLook w:val="04A0" w:firstRow="1" w:lastRow="0" w:firstColumn="1" w:lastColumn="0" w:noHBand="0" w:noVBand="1"/>
      </w:tblPr>
      <w:tblGrid>
        <w:gridCol w:w="3553"/>
        <w:gridCol w:w="5513"/>
      </w:tblGrid>
      <w:tr w:rsidR="00D23D63" w:rsidRPr="00D23D63" w14:paraId="2E64CBD4" w14:textId="77777777" w:rsidTr="00D23D63">
        <w:trPr>
          <w:trHeight w:val="4320"/>
        </w:trPr>
        <w:tc>
          <w:tcPr>
            <w:tcW w:w="0" w:type="auto"/>
            <w:tcBorders>
              <w:top w:val="single" w:sz="2" w:space="0" w:color="000000"/>
              <w:left w:val="single" w:sz="2" w:space="0" w:color="000000"/>
              <w:bottom w:val="single" w:sz="2" w:space="0" w:color="000000"/>
              <w:right w:val="single" w:sz="2" w:space="0" w:color="000000"/>
            </w:tcBorders>
            <w:tcMar>
              <w:top w:w="0" w:type="dxa"/>
              <w:left w:w="104" w:type="dxa"/>
              <w:bottom w:w="0" w:type="dxa"/>
              <w:right w:w="104" w:type="dxa"/>
            </w:tcMar>
            <w:hideMark/>
          </w:tcPr>
          <w:p w14:paraId="2E64CBCC" w14:textId="77777777" w:rsidR="00D23D63" w:rsidRPr="00D23D63" w:rsidRDefault="00D23D63" w:rsidP="00D23D63">
            <w:pPr>
              <w:bidi/>
              <w:ind w:left="200"/>
              <w:jc w:val="both"/>
              <w:rPr>
                <w:rFonts w:asciiTheme="majorBidi" w:hAnsiTheme="majorBidi"/>
                <w:rtl/>
              </w:rPr>
            </w:pPr>
            <w:r w:rsidRPr="00D23D63">
              <w:rPr>
                <w:rFonts w:asciiTheme="majorBidi" w:hAnsiTheme="majorBidi" w:cstheme="majorBidi"/>
                <w:color w:val="000000"/>
                <w:rtl/>
              </w:rPr>
              <w:t>11. يمكن استخلاص الاستنتاجات التالية</w:t>
            </w:r>
          </w:p>
          <w:p w14:paraId="2E64CBCD" w14:textId="77777777" w:rsidR="00D23D63" w:rsidRPr="00D23D63" w:rsidRDefault="00D23D63" w:rsidP="00D23D63">
            <w:pPr>
              <w:bidi/>
              <w:spacing w:before="21"/>
              <w:ind w:left="200"/>
              <w:jc w:val="both"/>
              <w:rPr>
                <w:rFonts w:asciiTheme="majorBidi" w:hAnsiTheme="majorBidi" w:cstheme="majorBidi"/>
                <w:rtl/>
              </w:rPr>
            </w:pPr>
            <w:r w:rsidRPr="00D23D63">
              <w:rPr>
                <w:rFonts w:asciiTheme="majorBidi" w:hAnsiTheme="majorBidi" w:cstheme="majorBidi"/>
                <w:color w:val="000000"/>
                <w:rtl/>
              </w:rPr>
              <w:t>من نتائج الاستطلاع:</w:t>
            </w:r>
          </w:p>
          <w:p w14:paraId="2E64CBCE" w14:textId="77777777" w:rsidR="00D23D63" w:rsidRPr="00D23D63" w:rsidRDefault="00D23D63" w:rsidP="00D23D63">
            <w:pPr>
              <w:bidi/>
              <w:spacing w:before="21"/>
              <w:ind w:left="200" w:right="104"/>
              <w:jc w:val="both"/>
              <w:rPr>
                <w:rFonts w:asciiTheme="majorBidi" w:hAnsiTheme="majorBidi"/>
                <w:rtl/>
              </w:rPr>
            </w:pPr>
            <w:r w:rsidRPr="00D23D63">
              <w:rPr>
                <w:rFonts w:asciiTheme="majorBidi" w:hAnsiTheme="majorBidi" w:cstheme="majorBidi"/>
                <w:color w:val="000000"/>
                <w:rtl/>
              </w:rPr>
              <w:t>(أ) لا يوجد سوى زيادة رواتب كبيرة حسب مستوى التعليم العالي: هناك فرق ب15 في المئة في الراتب بين موظف دون مؤهلات وموظف ذي مستوى تعليم ثانوي، ولكن تسجِّل الزيادة 150 في المئة لشخص ذي  مستوى تعليم عال، (ب) الفوارق بين أجور الرجال وأجور النساء مع زيادة مستوى التعليم، (ج) ترفع شهادة في الهندسة أجر صاحبها أكثر من شهادة الإجازة أو الماجستير  (انظر الرسم 6.8). يعادل راتب مهندس خمس مرات راتب موظف دون أي مؤهلات.</w:t>
            </w:r>
          </w:p>
        </w:tc>
        <w:tc>
          <w:tcPr>
            <w:tcW w:w="0" w:type="auto"/>
            <w:tcBorders>
              <w:top w:val="single" w:sz="2" w:space="0" w:color="000000"/>
              <w:left w:val="single" w:sz="2" w:space="0" w:color="000000"/>
              <w:bottom w:val="single" w:sz="2" w:space="0" w:color="000000"/>
              <w:right w:val="single" w:sz="2" w:space="0" w:color="000000"/>
            </w:tcBorders>
            <w:tcMar>
              <w:top w:w="0" w:type="dxa"/>
              <w:left w:w="104" w:type="dxa"/>
              <w:bottom w:w="0" w:type="dxa"/>
              <w:right w:w="104" w:type="dxa"/>
            </w:tcMar>
            <w:hideMark/>
          </w:tcPr>
          <w:p w14:paraId="2E64CBCF" w14:textId="77777777" w:rsidR="00D23D63" w:rsidRPr="00D23D63" w:rsidRDefault="00D23D63" w:rsidP="00D23D63">
            <w:pPr>
              <w:bidi/>
              <w:spacing w:before="93"/>
              <w:ind w:left="2600" w:hanging="2257"/>
              <w:rPr>
                <w:rFonts w:asciiTheme="majorBidi" w:hAnsiTheme="majorBidi"/>
                <w:rtl/>
              </w:rPr>
            </w:pPr>
            <w:r w:rsidRPr="00D23D63">
              <w:rPr>
                <w:rFonts w:asciiTheme="majorBidi" w:hAnsiTheme="majorBidi" w:cstheme="majorBidi"/>
                <w:b/>
                <w:bCs/>
                <w:color w:val="000000"/>
                <w:rtl/>
              </w:rPr>
              <w:t>الرسم 6.8: إجمالي الراتب الشهري حسب المستوى التعليمي (أبريل 2011)</w:t>
            </w:r>
          </w:p>
          <w:p w14:paraId="2E64CBD0" w14:textId="77777777" w:rsidR="00D23D63" w:rsidRPr="00D23D63" w:rsidRDefault="00D23D63" w:rsidP="00D23D63">
            <w:pPr>
              <w:rPr>
                <w:rFonts w:asciiTheme="majorBidi" w:hAnsiTheme="majorBidi" w:cstheme="majorBidi"/>
                <w:rtl/>
              </w:rPr>
            </w:pPr>
          </w:p>
          <w:p w14:paraId="2E64CBD1" w14:textId="77777777" w:rsidR="00D23D63" w:rsidRPr="00D23D63" w:rsidRDefault="00D23D63" w:rsidP="00D23D63">
            <w:pPr>
              <w:bidi/>
              <w:ind w:left="105"/>
              <w:rPr>
                <w:rFonts w:asciiTheme="majorBidi" w:hAnsiTheme="majorBidi"/>
                <w:rtl/>
              </w:rPr>
            </w:pPr>
            <w:r w:rsidRPr="00D23D63">
              <w:rPr>
                <w:rFonts w:asciiTheme="majorBidi" w:hAnsiTheme="majorBidi" w:cstheme="majorBidi"/>
                <w:noProof/>
                <w:color w:val="000000"/>
                <w:lang w:val="en-US" w:eastAsia="en-US" w:bidi="ar-SA"/>
              </w:rPr>
              <w:drawing>
                <wp:inline distT="0" distB="0" distL="0" distR="0" wp14:anchorId="2E64CF4E" wp14:editId="2E64CF4F">
                  <wp:extent cx="3171825" cy="2158365"/>
                  <wp:effectExtent l="19050" t="0" r="9525" b="0"/>
                  <wp:docPr id="11" name="Image 9" descr="https://lh5.googleusercontent.com/5WevmHb0On1OrpRrbCdsJiMlirBnxAVXiiOWs3KofPxl8b57LbsAkKffj1qU0K8K__6qRxhwpzwrPDkGIOuS_DpSV-G3ihDot9GY8G2Ve_PfiaEQUK9eF0u2_gR7bf3BqSaSdK8FUldZxe6k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5WevmHb0On1OrpRrbCdsJiMlirBnxAVXiiOWs3KofPxl8b57LbsAkKffj1qU0K8K__6qRxhwpzwrPDkGIOuS_DpSV-G3ihDot9GY8G2Ve_PfiaEQUK9eF0u2_gR7bf3BqSaSdK8FUldZxe6k4g"/>
                          <pic:cNvPicPr>
                            <a:picLocks noChangeAspect="1" noChangeArrowheads="1"/>
                          </pic:cNvPicPr>
                        </pic:nvPicPr>
                        <pic:blipFill>
                          <a:blip r:embed="rId36" cstate="print"/>
                          <a:srcRect/>
                          <a:stretch>
                            <a:fillRect/>
                          </a:stretch>
                        </pic:blipFill>
                        <pic:spPr bwMode="auto">
                          <a:xfrm>
                            <a:off x="0" y="0"/>
                            <a:ext cx="3171825" cy="2158365"/>
                          </a:xfrm>
                          <a:prstGeom prst="rect">
                            <a:avLst/>
                          </a:prstGeom>
                          <a:noFill/>
                          <a:ln w="9525">
                            <a:noFill/>
                            <a:miter lim="800000"/>
                            <a:headEnd/>
                            <a:tailEnd/>
                          </a:ln>
                        </pic:spPr>
                      </pic:pic>
                    </a:graphicData>
                  </a:graphic>
                </wp:inline>
              </w:drawing>
            </w:r>
          </w:p>
          <w:p w14:paraId="2E64CBD2" w14:textId="77777777" w:rsidR="00D23D63" w:rsidRPr="00D23D63" w:rsidRDefault="00D23D63" w:rsidP="00D23D63">
            <w:pPr>
              <w:bidi/>
              <w:ind w:left="1171" w:right="1089"/>
              <w:jc w:val="center"/>
              <w:rPr>
                <w:rFonts w:asciiTheme="majorBidi" w:hAnsiTheme="majorBidi" w:cstheme="majorBidi"/>
                <w:rtl/>
              </w:rPr>
            </w:pPr>
            <w:r w:rsidRPr="00D23D63">
              <w:rPr>
                <w:rFonts w:asciiTheme="majorBidi" w:hAnsiTheme="majorBidi" w:cstheme="majorBidi"/>
                <w:i/>
                <w:iCs/>
                <w:color w:val="000000"/>
                <w:rtl/>
              </w:rPr>
              <w:t>المصدر:بيانات المعهد التونسي للاحصائيات (</w:t>
            </w:r>
            <w:r w:rsidRPr="00D23D63">
              <w:rPr>
                <w:rFonts w:asciiTheme="majorBidi" w:hAnsiTheme="majorBidi"/>
                <w:i/>
                <w:iCs/>
                <w:color w:val="000000"/>
                <w:rtl/>
              </w:rPr>
              <w:t>INS</w:t>
            </w:r>
            <w:r w:rsidRPr="00D23D63">
              <w:rPr>
                <w:rFonts w:asciiTheme="majorBidi" w:hAnsiTheme="majorBidi" w:cstheme="majorBidi"/>
                <w:i/>
                <w:iCs/>
                <w:color w:val="000000"/>
                <w:rtl/>
              </w:rPr>
              <w:t>) ، استطلاعات حول التشغيل</w:t>
            </w:r>
          </w:p>
          <w:p w14:paraId="2E64CBD3" w14:textId="77777777" w:rsidR="00D23D63" w:rsidRPr="00D23D63" w:rsidRDefault="00D23D63" w:rsidP="00D23D63">
            <w:pPr>
              <w:rPr>
                <w:rFonts w:asciiTheme="majorBidi" w:hAnsiTheme="majorBidi"/>
                <w:rtl/>
              </w:rPr>
            </w:pPr>
          </w:p>
        </w:tc>
      </w:tr>
    </w:tbl>
    <w:p w14:paraId="2E64CBD5" w14:textId="77777777" w:rsidR="00D23D63" w:rsidRPr="00D23D63" w:rsidRDefault="00D23D63" w:rsidP="00D23D63">
      <w:pPr>
        <w:rPr>
          <w:rFonts w:asciiTheme="majorBidi" w:hAnsiTheme="majorBidi"/>
          <w:rtl/>
        </w:rPr>
      </w:pPr>
    </w:p>
    <w:p w14:paraId="2E64CBD6" w14:textId="77777777" w:rsidR="00D23D63" w:rsidRPr="00D23D63" w:rsidRDefault="00D23D63" w:rsidP="00C06189">
      <w:pPr>
        <w:widowControl/>
        <w:numPr>
          <w:ilvl w:val="0"/>
          <w:numId w:val="28"/>
        </w:numPr>
        <w:bidi/>
        <w:spacing w:before="69"/>
        <w:ind w:right="-130"/>
        <w:textAlignment w:val="baseline"/>
        <w:rPr>
          <w:rFonts w:asciiTheme="majorBidi" w:hAnsiTheme="majorBidi"/>
          <w:color w:val="000000"/>
          <w:rtl/>
        </w:rPr>
      </w:pPr>
      <w:r w:rsidRPr="00D23D63">
        <w:rPr>
          <w:rFonts w:asciiTheme="majorBidi" w:hAnsiTheme="majorBidi" w:cstheme="majorBidi"/>
          <w:color w:val="000000"/>
          <w:rtl/>
        </w:rPr>
        <w:t>واستخدمت الافتراضات التالية أيضا لحساب المكاسب الاقتصادية:</w:t>
      </w:r>
    </w:p>
    <w:p w14:paraId="2E64CBD7" w14:textId="77777777" w:rsidR="00D23D63" w:rsidRPr="00D23D63" w:rsidRDefault="00D23D63" w:rsidP="00C06189">
      <w:pPr>
        <w:widowControl/>
        <w:numPr>
          <w:ilvl w:val="1"/>
          <w:numId w:val="29"/>
        </w:numPr>
        <w:bidi/>
        <w:spacing w:before="100"/>
        <w:ind w:right="-328"/>
        <w:jc w:val="both"/>
        <w:textAlignment w:val="baseline"/>
        <w:rPr>
          <w:rFonts w:asciiTheme="majorBidi" w:hAnsiTheme="majorBidi" w:cstheme="majorBidi"/>
          <w:color w:val="000000"/>
          <w:rtl/>
        </w:rPr>
      </w:pPr>
      <w:r w:rsidRPr="00D23D63">
        <w:rPr>
          <w:rFonts w:asciiTheme="majorBidi" w:hAnsiTheme="majorBidi" w:cstheme="majorBidi"/>
          <w:color w:val="000000"/>
          <w:rtl/>
        </w:rPr>
        <w:t>تم تحيين نتائج استطلاع 2011 لتعكس ظروف 2015، مع 5 في المئة</w:t>
      </w:r>
      <w:r w:rsidRPr="00D23D63">
        <w:rPr>
          <w:rFonts w:asciiTheme="majorBidi" w:hAnsiTheme="majorBidi" w:cstheme="majorBidi"/>
          <w:color w:val="000000"/>
          <w:vertAlign w:val="superscript"/>
          <w:rtl/>
        </w:rPr>
        <w:t>79</w:t>
      </w:r>
      <w:r w:rsidRPr="00D23D63">
        <w:rPr>
          <w:rFonts w:asciiTheme="majorBidi" w:hAnsiTheme="majorBidi" w:cstheme="majorBidi"/>
          <w:color w:val="000000"/>
          <w:rtl/>
        </w:rPr>
        <w:t xml:space="preserve"> من التقدير السنوي</w:t>
      </w:r>
      <w:r w:rsidRPr="00D23D63">
        <w:rPr>
          <w:rFonts w:asciiTheme="majorBidi" w:hAnsiTheme="majorBidi" w:cstheme="majorBidi"/>
          <w:color w:val="000000"/>
          <w:vertAlign w:val="superscript"/>
          <w:rtl/>
        </w:rPr>
        <w:t xml:space="preserve">. </w:t>
      </w:r>
      <w:r w:rsidRPr="00D23D63">
        <w:rPr>
          <w:rFonts w:asciiTheme="majorBidi" w:hAnsiTheme="majorBidi" w:cstheme="majorBidi"/>
          <w:color w:val="000000"/>
          <w:rtl/>
        </w:rPr>
        <w:t>رواتب المرجعية المعتمدة (راتب سنوي) حسب المستوى التعليمي كما يلي:</w:t>
      </w:r>
    </w:p>
    <w:p w14:paraId="2E64CBD8" w14:textId="77777777" w:rsidR="00D23D63" w:rsidRPr="00D23D63" w:rsidRDefault="00D23D63" w:rsidP="00C06189">
      <w:pPr>
        <w:widowControl/>
        <w:numPr>
          <w:ilvl w:val="2"/>
          <w:numId w:val="30"/>
        </w:numPr>
        <w:bidi/>
        <w:spacing w:before="47"/>
        <w:ind w:right="-752"/>
        <w:textAlignment w:val="baseline"/>
        <w:rPr>
          <w:rFonts w:asciiTheme="majorBidi" w:hAnsiTheme="majorBidi" w:cstheme="majorBidi"/>
          <w:color w:val="000000"/>
          <w:rtl/>
        </w:rPr>
      </w:pPr>
      <w:r w:rsidRPr="00D23D63">
        <w:rPr>
          <w:rFonts w:asciiTheme="majorBidi" w:hAnsiTheme="majorBidi" w:cstheme="majorBidi"/>
          <w:color w:val="000000"/>
          <w:rtl/>
        </w:rPr>
        <w:t xml:space="preserve">تعليم ثانوي غير مكتمل: </w:t>
      </w:r>
      <w:r w:rsidRPr="00D23D63">
        <w:rPr>
          <w:rFonts w:asciiTheme="majorBidi" w:hAnsiTheme="majorBidi"/>
          <w:color w:val="000000"/>
          <w:rtl/>
        </w:rPr>
        <w:t>TND 7910</w:t>
      </w:r>
    </w:p>
    <w:p w14:paraId="2E64CBD9" w14:textId="77777777" w:rsidR="00D23D63" w:rsidRPr="00D23D63" w:rsidRDefault="00D23D63" w:rsidP="00C06189">
      <w:pPr>
        <w:widowControl/>
        <w:numPr>
          <w:ilvl w:val="2"/>
          <w:numId w:val="30"/>
        </w:numPr>
        <w:bidi/>
        <w:spacing w:before="9"/>
        <w:ind w:right="-752"/>
        <w:textAlignment w:val="baseline"/>
        <w:rPr>
          <w:rFonts w:asciiTheme="majorBidi" w:hAnsiTheme="majorBidi" w:cstheme="majorBidi"/>
          <w:color w:val="000000"/>
          <w:rtl/>
        </w:rPr>
      </w:pPr>
      <w:r w:rsidRPr="00D23D63">
        <w:rPr>
          <w:rFonts w:asciiTheme="majorBidi" w:hAnsiTheme="majorBidi" w:cstheme="majorBidi"/>
          <w:color w:val="000000"/>
          <w:rtl/>
        </w:rPr>
        <w:t xml:space="preserve">التعليم الثانوي: </w:t>
      </w:r>
      <w:r w:rsidRPr="00D23D63">
        <w:rPr>
          <w:rFonts w:asciiTheme="majorBidi" w:hAnsiTheme="majorBidi"/>
          <w:color w:val="000000"/>
          <w:rtl/>
        </w:rPr>
        <w:t>TND 8560</w:t>
      </w:r>
    </w:p>
    <w:p w14:paraId="2E64CBDA" w14:textId="77777777" w:rsidR="00D23D63" w:rsidRPr="00D23D63" w:rsidRDefault="00D23D63" w:rsidP="00C06189">
      <w:pPr>
        <w:widowControl/>
        <w:numPr>
          <w:ilvl w:val="2"/>
          <w:numId w:val="30"/>
        </w:numPr>
        <w:bidi/>
        <w:spacing w:before="9"/>
        <w:ind w:right="-752"/>
        <w:textAlignment w:val="baseline"/>
        <w:rPr>
          <w:rFonts w:asciiTheme="majorBidi" w:hAnsiTheme="majorBidi" w:cstheme="majorBidi"/>
          <w:color w:val="000000"/>
          <w:rtl/>
        </w:rPr>
      </w:pPr>
      <w:r w:rsidRPr="00D23D63">
        <w:rPr>
          <w:rFonts w:asciiTheme="majorBidi" w:hAnsiTheme="majorBidi" w:cstheme="majorBidi"/>
          <w:color w:val="000000"/>
          <w:rtl/>
        </w:rPr>
        <w:t xml:space="preserve">تعليم عالي غير مكتمل: </w:t>
      </w:r>
      <w:r w:rsidRPr="00D23D63">
        <w:rPr>
          <w:rFonts w:asciiTheme="majorBidi" w:hAnsiTheme="majorBidi"/>
          <w:color w:val="000000"/>
          <w:rtl/>
        </w:rPr>
        <w:t>TND 10</w:t>
      </w:r>
      <w:r w:rsidRPr="00D23D63">
        <w:rPr>
          <w:rFonts w:asciiTheme="majorBidi" w:hAnsiTheme="majorBidi" w:cstheme="majorBidi"/>
          <w:color w:val="000000"/>
          <w:rtl/>
        </w:rPr>
        <w:t>،</w:t>
      </w:r>
      <w:r w:rsidRPr="00D23D63">
        <w:rPr>
          <w:rFonts w:asciiTheme="majorBidi" w:hAnsiTheme="majorBidi"/>
          <w:color w:val="000000"/>
          <w:rtl/>
        </w:rPr>
        <w:t>440</w:t>
      </w:r>
    </w:p>
    <w:p w14:paraId="2E64CBDB" w14:textId="77777777" w:rsidR="00D23D63" w:rsidRPr="00D23D63" w:rsidRDefault="00D23D63" w:rsidP="00C06189">
      <w:pPr>
        <w:widowControl/>
        <w:numPr>
          <w:ilvl w:val="2"/>
          <w:numId w:val="30"/>
        </w:numPr>
        <w:bidi/>
        <w:spacing w:before="9"/>
        <w:ind w:right="-752"/>
        <w:textAlignment w:val="baseline"/>
        <w:rPr>
          <w:rFonts w:asciiTheme="majorBidi" w:hAnsiTheme="majorBidi" w:cstheme="majorBidi"/>
          <w:color w:val="000000"/>
          <w:rtl/>
        </w:rPr>
      </w:pPr>
      <w:r w:rsidRPr="00D23D63">
        <w:rPr>
          <w:rFonts w:asciiTheme="majorBidi" w:hAnsiTheme="majorBidi" w:cstheme="majorBidi"/>
          <w:color w:val="000000"/>
          <w:rtl/>
        </w:rPr>
        <w:t xml:space="preserve">التعليم العالي: </w:t>
      </w:r>
      <w:r w:rsidRPr="00D23D63">
        <w:rPr>
          <w:rFonts w:asciiTheme="majorBidi" w:hAnsiTheme="majorBidi"/>
          <w:color w:val="000000"/>
          <w:rtl/>
        </w:rPr>
        <w:t>TND 18520</w:t>
      </w:r>
    </w:p>
    <w:p w14:paraId="2E64CBDC" w14:textId="77777777" w:rsidR="00D23D63" w:rsidRPr="00D23D63" w:rsidRDefault="00D23D63" w:rsidP="00C06189">
      <w:pPr>
        <w:widowControl/>
        <w:numPr>
          <w:ilvl w:val="1"/>
          <w:numId w:val="30"/>
        </w:numPr>
        <w:bidi/>
        <w:spacing w:before="90"/>
        <w:ind w:right="-330"/>
        <w:jc w:val="both"/>
        <w:textAlignment w:val="baseline"/>
        <w:rPr>
          <w:rFonts w:asciiTheme="majorBidi" w:hAnsiTheme="majorBidi" w:cstheme="majorBidi"/>
          <w:color w:val="000000"/>
          <w:rtl/>
        </w:rPr>
      </w:pPr>
      <w:r w:rsidRPr="00D23D63">
        <w:rPr>
          <w:rFonts w:asciiTheme="majorBidi" w:hAnsiTheme="majorBidi" w:cstheme="majorBidi"/>
          <w:color w:val="000000"/>
          <w:rtl/>
        </w:rPr>
        <w:t>تزيد الرواتب مع الأقدمية بنحو 3 في المئة على مدى السنوات ال 15 الأولى و 1 في المئة بعد هذا.</w:t>
      </w:r>
    </w:p>
    <w:p w14:paraId="2E64CBDD" w14:textId="77777777" w:rsidR="00D23D63" w:rsidRPr="00D23D63" w:rsidRDefault="00D23D63" w:rsidP="00C06189">
      <w:pPr>
        <w:widowControl/>
        <w:numPr>
          <w:ilvl w:val="1"/>
          <w:numId w:val="30"/>
        </w:numPr>
        <w:bidi/>
        <w:spacing w:before="79"/>
        <w:ind w:right="-328"/>
        <w:jc w:val="both"/>
        <w:textAlignment w:val="baseline"/>
        <w:rPr>
          <w:rFonts w:asciiTheme="majorBidi" w:hAnsiTheme="majorBidi" w:cstheme="majorBidi"/>
          <w:color w:val="000000"/>
          <w:rtl/>
        </w:rPr>
      </w:pPr>
      <w:r w:rsidRPr="00D23D63">
        <w:rPr>
          <w:rFonts w:asciiTheme="majorBidi" w:hAnsiTheme="majorBidi" w:cstheme="majorBidi"/>
          <w:color w:val="000000"/>
          <w:rtl/>
        </w:rPr>
        <w:t xml:space="preserve">ويتم اختيار مرشحي التعليم العالي من بين المتحصلين على شهادة البكالوريا. يبلغ عمر هؤلاء الشباب 19 عاما في المتوسط، ويمكنهم البحث عن عمل بدخل سنوي يصل إلى  8.560 دينار. من خلال مواصلة التعليم العالي، يمكن لهؤلاء الشباب تقديم طلب في وظائف أخرى حيث يمكنهم كسب دخل سنوي أفضل، مع زيادة بنسبة 22٪ في حالة الانقطاع عن الجامعة أو الضعف إذا تخرجوا بنجاح. </w:t>
      </w:r>
    </w:p>
    <w:p w14:paraId="2E64CBDE" w14:textId="77777777" w:rsidR="00D23D63" w:rsidRPr="00D23D63" w:rsidRDefault="00D23D63" w:rsidP="00C06189">
      <w:pPr>
        <w:widowControl/>
        <w:numPr>
          <w:ilvl w:val="1"/>
          <w:numId w:val="30"/>
        </w:numPr>
        <w:bidi/>
        <w:spacing w:before="79"/>
        <w:ind w:right="-330"/>
        <w:jc w:val="both"/>
        <w:textAlignment w:val="baseline"/>
        <w:rPr>
          <w:rFonts w:asciiTheme="majorBidi" w:hAnsiTheme="majorBidi" w:cstheme="majorBidi"/>
          <w:color w:val="000000"/>
          <w:rtl/>
        </w:rPr>
      </w:pPr>
      <w:r w:rsidRPr="00D23D63">
        <w:rPr>
          <w:rFonts w:asciiTheme="majorBidi" w:hAnsiTheme="majorBidi" w:cstheme="majorBidi"/>
          <w:color w:val="000000"/>
          <w:rtl/>
        </w:rPr>
        <w:t xml:space="preserve">لدى الشباب الذين يختارون مواصلة  تعليمهم  نسبة 75 في المئة للحصول على  شهادة  ​​بعد 4 سنوات من الدراسة. لا يكسب أولئك الذين ينقطعون عن الدراسة أكثر من  56 في المئة من الدخل. </w:t>
      </w:r>
    </w:p>
    <w:p w14:paraId="2E64CBDF" w14:textId="77777777" w:rsidR="00D23D63" w:rsidRPr="00D23D63" w:rsidRDefault="00D23D63" w:rsidP="00C06189">
      <w:pPr>
        <w:widowControl/>
        <w:numPr>
          <w:ilvl w:val="1"/>
          <w:numId w:val="30"/>
        </w:numPr>
        <w:bidi/>
        <w:spacing w:before="81"/>
        <w:ind w:right="-327"/>
        <w:jc w:val="both"/>
        <w:textAlignment w:val="baseline"/>
        <w:rPr>
          <w:rFonts w:asciiTheme="majorBidi" w:hAnsiTheme="majorBidi" w:cstheme="majorBidi"/>
          <w:color w:val="000000"/>
          <w:rtl/>
        </w:rPr>
      </w:pPr>
      <w:r w:rsidRPr="00D23D63">
        <w:rPr>
          <w:rFonts w:asciiTheme="majorBidi" w:hAnsiTheme="majorBidi" w:cstheme="majorBidi"/>
          <w:color w:val="000000"/>
          <w:rtl/>
        </w:rPr>
        <w:t>يبلغ مُتوسّط تكلفة الوِحدة بالنسبة للتعليم العالي في تونس 4.450 دينارا تقريبا، باعتبار تكاليف التشغيل و الاستثمار.</w:t>
      </w:r>
      <w:r w:rsidR="006B440B">
        <w:rPr>
          <w:rFonts w:asciiTheme="majorBidi" w:hAnsiTheme="majorBidi" w:cstheme="majorBidi"/>
          <w:noProof/>
          <w:color w:val="000000"/>
          <w:lang w:val="en-US" w:eastAsia="en-US" w:bidi="ar-SA"/>
        </w:rPr>
        <mc:AlternateContent>
          <mc:Choice Requires="wps">
            <w:drawing>
              <wp:inline distT="0" distB="0" distL="0" distR="0" wp14:anchorId="2E64CF50" wp14:editId="2E64CF51">
                <wp:extent cx="9525" cy="9525"/>
                <wp:effectExtent l="0" t="0" r="0" b="0"/>
                <wp:docPr id="2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85F809" id="AutoShape 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P0XSEGrAgAAtAUAAA4AAAAAAAAAAAAAAAAA&#10;LgIAAGRycy9lMm9Eb2MueG1sUEsBAi0AFAAGAAgAAAAhANQI2TfYAAAAAQEAAA8AAAAAAAAAAAAA&#10;AAAABQUAAGRycy9kb3ducmV2LnhtbFBLBQYAAAAABAAEAPMAAAAKBgAAAAA=&#10;" filled="f" stroked="f">
                <o:lock v:ext="edit" aspectratio="t"/>
                <w10:anchorlock/>
              </v:rect>
            </w:pict>
          </mc:Fallback>
        </mc:AlternateContent>
      </w:r>
    </w:p>
    <w:p w14:paraId="2E64CBE0" w14:textId="77777777" w:rsidR="00D23D63" w:rsidRPr="00D23D63" w:rsidRDefault="00D23D63" w:rsidP="00D23D63">
      <w:pPr>
        <w:bidi/>
        <w:spacing w:before="58"/>
        <w:ind w:left="300"/>
        <w:rPr>
          <w:rFonts w:asciiTheme="majorBidi" w:hAnsiTheme="majorBidi" w:cstheme="majorBidi"/>
          <w:rtl/>
        </w:rPr>
      </w:pPr>
      <w:r w:rsidRPr="00D23D63">
        <w:rPr>
          <w:rFonts w:asciiTheme="majorBidi" w:hAnsiTheme="majorBidi" w:cstheme="majorBidi"/>
          <w:color w:val="000000"/>
          <w:vertAlign w:val="superscript"/>
          <w:rtl/>
        </w:rPr>
        <w:t>79  </w:t>
      </w:r>
      <w:r w:rsidRPr="00D23D63">
        <w:rPr>
          <w:rFonts w:asciiTheme="majorBidi" w:hAnsiTheme="majorBidi" w:cstheme="majorBidi"/>
          <w:color w:val="000000"/>
          <w:rtl/>
        </w:rPr>
        <w:t> العنوان الفني  الكامل:"المسار الوظيفي لخرِّيجي التعليم العالي و استطلاع متابعة إدراج نظام المعلومات"</w:t>
      </w:r>
    </w:p>
    <w:p w14:paraId="2E64CBE1" w14:textId="77777777" w:rsidR="00D23D63" w:rsidRPr="00D23D63" w:rsidRDefault="00D23D63" w:rsidP="00D23D63">
      <w:pPr>
        <w:rPr>
          <w:rFonts w:asciiTheme="majorBidi" w:hAnsiTheme="majorBidi" w:cstheme="majorBidi"/>
          <w:rtl/>
        </w:rPr>
      </w:pPr>
    </w:p>
    <w:p w14:paraId="2E64CBE2" w14:textId="77777777" w:rsidR="00D23D63" w:rsidRPr="00D23D63" w:rsidRDefault="00D23D63" w:rsidP="00C06189">
      <w:pPr>
        <w:widowControl/>
        <w:numPr>
          <w:ilvl w:val="0"/>
          <w:numId w:val="31"/>
        </w:numPr>
        <w:bidi/>
        <w:spacing w:before="54"/>
        <w:ind w:right="-103"/>
        <w:jc w:val="both"/>
        <w:textAlignment w:val="baseline"/>
        <w:rPr>
          <w:rFonts w:asciiTheme="majorBidi" w:hAnsiTheme="majorBidi"/>
          <w:color w:val="000000"/>
          <w:rtl/>
        </w:rPr>
      </w:pPr>
      <w:r w:rsidRPr="00D23D63">
        <w:rPr>
          <w:rFonts w:asciiTheme="majorBidi" w:hAnsiTheme="majorBidi" w:cstheme="majorBidi"/>
          <w:color w:val="000000"/>
          <w:rtl/>
        </w:rPr>
        <w:t>و يكمن الهدف الرئيسي</w:t>
      </w:r>
      <w:r w:rsidRPr="00D23D63">
        <w:rPr>
          <w:rFonts w:asciiTheme="majorBidi" w:hAnsiTheme="majorBidi" w:cstheme="majorBidi"/>
          <w:b/>
          <w:bCs/>
          <w:color w:val="000000"/>
          <w:rtl/>
        </w:rPr>
        <w:t xml:space="preserve"> </w:t>
      </w:r>
      <w:r w:rsidRPr="00D23D63">
        <w:rPr>
          <w:rFonts w:asciiTheme="majorBidi" w:hAnsiTheme="majorBidi" w:cstheme="majorBidi"/>
          <w:color w:val="000000"/>
          <w:rtl/>
        </w:rPr>
        <w:t xml:space="preserve">لمشروع تونس-- التعليم العالي من أجل التشغيل </w:t>
      </w:r>
      <w:r w:rsidRPr="00D23D63">
        <w:rPr>
          <w:rFonts w:asciiTheme="majorBidi" w:hAnsiTheme="majorBidi"/>
          <w:color w:val="000000"/>
          <w:rtl/>
        </w:rPr>
        <w:t>TEEP</w:t>
      </w:r>
      <w:r w:rsidRPr="00D23D63">
        <w:rPr>
          <w:rFonts w:asciiTheme="majorBidi" w:hAnsiTheme="majorBidi" w:cstheme="majorBidi"/>
          <w:b/>
          <w:bCs/>
          <w:color w:val="000000"/>
          <w:rtl/>
        </w:rPr>
        <w:t xml:space="preserve"> </w:t>
      </w:r>
      <w:r w:rsidRPr="00D23D63">
        <w:rPr>
          <w:rFonts w:asciiTheme="majorBidi" w:hAnsiTheme="majorBidi" w:cstheme="majorBidi"/>
          <w:color w:val="000000"/>
          <w:rtl/>
        </w:rPr>
        <w:t>في تحسين فرص توظيف خريجي التعليم العالي. غير أن تحسين فرص العمل لا يؤدي بالضرورة إلى تقليل البطالة بما أن السياق الاقتصادي يلعب دورا حاسما. فإذا استوات كل المقاييس في ظل سياق اقتصادي مستقر، فإن تحسين التشغيل سيُفضي إلى انخفاض البطالة. و لأغراض هذا التحليل، يُفترضُ انخفاض نسبة البطالة في صفوف المتخرّجين إلى النِّصف، أي من 30% قبل المشروع إلى 15% بعد إنجازه.</w:t>
      </w:r>
    </w:p>
    <w:p w14:paraId="2E64CBE3" w14:textId="77777777" w:rsidR="00D23D63" w:rsidRPr="00D23D63" w:rsidRDefault="00D23D63" w:rsidP="00C06189">
      <w:pPr>
        <w:widowControl/>
        <w:numPr>
          <w:ilvl w:val="0"/>
          <w:numId w:val="32"/>
        </w:numPr>
        <w:bidi/>
        <w:spacing w:before="199"/>
        <w:ind w:right="-101"/>
        <w:jc w:val="both"/>
        <w:textAlignment w:val="baseline"/>
        <w:rPr>
          <w:rFonts w:asciiTheme="majorBidi" w:hAnsiTheme="majorBidi" w:cstheme="majorBidi"/>
          <w:color w:val="000000"/>
          <w:rtl/>
        </w:rPr>
      </w:pPr>
      <w:r w:rsidRPr="00D23D63">
        <w:rPr>
          <w:rFonts w:asciiTheme="majorBidi" w:hAnsiTheme="majorBidi" w:cstheme="majorBidi"/>
          <w:color w:val="000000"/>
          <w:rtl/>
        </w:rPr>
        <w:t xml:space="preserve">وبالإضافة إلى ذلك، فإن </w:t>
      </w:r>
      <w:r w:rsidRPr="00D23D63">
        <w:rPr>
          <w:rFonts w:asciiTheme="majorBidi" w:hAnsiTheme="majorBidi"/>
          <w:color w:val="000000"/>
          <w:rtl/>
        </w:rPr>
        <w:t>TEEP</w:t>
      </w:r>
      <w:r w:rsidRPr="00D23D63">
        <w:rPr>
          <w:rFonts w:asciiTheme="majorBidi" w:hAnsiTheme="majorBidi" w:cstheme="majorBidi"/>
          <w:color w:val="000000"/>
          <w:rtl/>
        </w:rPr>
        <w:t xml:space="preserve"> سيساهم في تحسين جودة التعليم العالي ، مما قد يؤدي إلى ارتفاع معدل إتمام مرحلة التعليم نتيجة لتحسين الكفاءة الداخلية</w:t>
      </w:r>
    </w:p>
    <w:p w14:paraId="2E64CBE4" w14:textId="77777777" w:rsidR="00D23D63" w:rsidRPr="00D23D63" w:rsidRDefault="00D23D63" w:rsidP="00C06189">
      <w:pPr>
        <w:widowControl/>
        <w:numPr>
          <w:ilvl w:val="0"/>
          <w:numId w:val="33"/>
        </w:numPr>
        <w:bidi/>
        <w:spacing w:before="199"/>
        <w:ind w:right="-109"/>
        <w:jc w:val="both"/>
        <w:textAlignment w:val="baseline"/>
        <w:rPr>
          <w:rFonts w:asciiTheme="majorBidi" w:hAnsiTheme="majorBidi" w:cstheme="majorBidi"/>
          <w:color w:val="000000"/>
          <w:rtl/>
        </w:rPr>
      </w:pPr>
      <w:r w:rsidRPr="00D23D63">
        <w:rPr>
          <w:rFonts w:asciiTheme="majorBidi" w:hAnsiTheme="majorBidi" w:cstheme="majorBidi"/>
          <w:color w:val="000000"/>
          <w:rtl/>
        </w:rPr>
        <w:t xml:space="preserve">لأغراض هذا التحليل، يفترض أن نسبة انجازالمشروع ستزيد بنسبة %15 أي من 70% إلى 85% بعد الانجاز. سوف يحسن </w:t>
      </w:r>
      <w:r w:rsidRPr="00D23D63">
        <w:rPr>
          <w:rFonts w:asciiTheme="majorBidi" w:hAnsiTheme="majorBidi"/>
          <w:color w:val="000000"/>
          <w:rtl/>
        </w:rPr>
        <w:t>TEEP</w:t>
      </w:r>
      <w:r w:rsidRPr="00D23D63">
        <w:rPr>
          <w:rFonts w:asciiTheme="majorBidi" w:hAnsiTheme="majorBidi" w:cstheme="majorBidi"/>
          <w:color w:val="000000"/>
          <w:rtl/>
        </w:rPr>
        <w:t xml:space="preserve"> القدرة على الإدارة والاستخدام الأمثل للموارد والتوزيع، والذي يمكن أن يقلل من ارتفاع تكاليف وحدة التعليم. ومع ذلك، فمن المفترض أن نظام التمويل الجديد القائم على الأداء سوف يجلب عائدات إضافية يمكن أن تزيد تكاليف الوحدة بنحو 5 %.</w:t>
      </w:r>
    </w:p>
    <w:p w14:paraId="2E64CBE5" w14:textId="77777777" w:rsidR="00D23D63" w:rsidRPr="00D23D63" w:rsidRDefault="00D23D63" w:rsidP="00C06189">
      <w:pPr>
        <w:widowControl/>
        <w:numPr>
          <w:ilvl w:val="0"/>
          <w:numId w:val="34"/>
        </w:numPr>
        <w:bidi/>
        <w:spacing w:before="199"/>
        <w:ind w:right="-103"/>
        <w:jc w:val="both"/>
        <w:textAlignment w:val="baseline"/>
        <w:rPr>
          <w:rFonts w:asciiTheme="majorBidi" w:hAnsiTheme="majorBidi" w:cstheme="majorBidi"/>
          <w:color w:val="000000"/>
          <w:rtl/>
        </w:rPr>
      </w:pPr>
      <w:r w:rsidRPr="00D23D63">
        <w:rPr>
          <w:rFonts w:asciiTheme="majorBidi" w:hAnsiTheme="majorBidi" w:cstheme="majorBidi"/>
          <w:color w:val="000000"/>
          <w:rtl/>
        </w:rPr>
        <w:t>ويبين الجدول 6.3 تَفْصِيل نسبة الربح الاقتصادي للتعليم العالي في سيناريوهين اثنين (مع ودون مشروع) :</w:t>
      </w:r>
    </w:p>
    <w:p w14:paraId="2E64CBE6" w14:textId="77777777" w:rsidR="00D23D63" w:rsidRPr="00D23D63" w:rsidRDefault="00D23D63" w:rsidP="00D23D63">
      <w:pPr>
        <w:rPr>
          <w:rFonts w:asciiTheme="majorBidi" w:hAnsiTheme="majorBidi" w:cstheme="majorBidi"/>
          <w:rtl/>
        </w:rPr>
      </w:pPr>
    </w:p>
    <w:p w14:paraId="2E64CBE7" w14:textId="77777777" w:rsidR="00D23D63" w:rsidRDefault="00D23D63" w:rsidP="00D23D63">
      <w:pPr>
        <w:bidi/>
        <w:ind w:left="2185" w:right="49"/>
        <w:rPr>
          <w:rFonts w:asciiTheme="majorBidi" w:hAnsiTheme="majorBidi" w:cstheme="majorBidi"/>
          <w:b/>
          <w:bCs/>
          <w:color w:val="000000"/>
          <w:lang w:val="fr-FR"/>
        </w:rPr>
      </w:pPr>
      <w:r w:rsidRPr="00D23D63">
        <w:rPr>
          <w:rFonts w:asciiTheme="majorBidi" w:hAnsiTheme="majorBidi" w:cstheme="majorBidi"/>
          <w:b/>
          <w:bCs/>
          <w:color w:val="000000"/>
          <w:rtl/>
        </w:rPr>
        <w:t>الجدول 6.3: التعليم العالي: نسبة الربحية الاقتصادية</w:t>
      </w:r>
    </w:p>
    <w:p w14:paraId="2E64CBE8" w14:textId="77777777" w:rsidR="000A0D12" w:rsidRDefault="000A0D12" w:rsidP="000A0D12">
      <w:pPr>
        <w:bidi/>
        <w:ind w:left="2185" w:right="49"/>
        <w:rPr>
          <w:rFonts w:asciiTheme="majorBidi" w:hAnsiTheme="majorBidi" w:cstheme="majorBidi"/>
          <w:b/>
          <w:bCs/>
          <w:color w:val="000000"/>
          <w:lang w:val="fr-FR"/>
        </w:rPr>
      </w:pPr>
    </w:p>
    <w:tbl>
      <w:tblPr>
        <w:tblStyle w:val="TableGrid"/>
        <w:bidiVisual/>
        <w:tblW w:w="0" w:type="auto"/>
        <w:tblInd w:w="991" w:type="dxa"/>
        <w:tblLook w:val="04A0" w:firstRow="1" w:lastRow="0" w:firstColumn="1" w:lastColumn="0" w:noHBand="0" w:noVBand="1"/>
      </w:tblPr>
      <w:tblGrid>
        <w:gridCol w:w="788"/>
        <w:gridCol w:w="834"/>
        <w:gridCol w:w="791"/>
        <w:gridCol w:w="789"/>
        <w:gridCol w:w="790"/>
        <w:gridCol w:w="834"/>
        <w:gridCol w:w="791"/>
        <w:gridCol w:w="790"/>
        <w:gridCol w:w="790"/>
      </w:tblGrid>
      <w:tr w:rsidR="000A0D12" w14:paraId="2E64CBEC" w14:textId="77777777" w:rsidTr="000A0D12">
        <w:tc>
          <w:tcPr>
            <w:tcW w:w="788" w:type="dxa"/>
          </w:tcPr>
          <w:p w14:paraId="2E64CBE9" w14:textId="77777777" w:rsidR="000A0D12" w:rsidRDefault="000A0D12" w:rsidP="000A0D12">
            <w:pPr>
              <w:bidi/>
              <w:ind w:right="49"/>
              <w:rPr>
                <w:rFonts w:asciiTheme="majorBidi" w:hAnsiTheme="majorBidi" w:cstheme="majorBidi"/>
                <w:b/>
                <w:bCs/>
                <w:color w:val="000000"/>
                <w:rtl/>
                <w:lang w:val="fr-FR"/>
              </w:rPr>
            </w:pPr>
          </w:p>
        </w:tc>
        <w:tc>
          <w:tcPr>
            <w:tcW w:w="3204" w:type="dxa"/>
            <w:gridSpan w:val="4"/>
          </w:tcPr>
          <w:p w14:paraId="2E64CBEA" w14:textId="77777777" w:rsidR="000A0D12" w:rsidRDefault="000A0D12" w:rsidP="000A0D12">
            <w:pPr>
              <w:bidi/>
              <w:ind w:right="49"/>
              <w:rPr>
                <w:rFonts w:asciiTheme="majorBidi" w:hAnsiTheme="majorBidi" w:cstheme="majorBidi"/>
                <w:b/>
                <w:bCs/>
                <w:color w:val="000000"/>
                <w:rtl/>
                <w:lang w:val="fr-FR"/>
              </w:rPr>
            </w:pPr>
            <w:r w:rsidRPr="00D23D63">
              <w:rPr>
                <w:rFonts w:asciiTheme="majorBidi" w:hAnsiTheme="majorBidi" w:cstheme="majorBidi"/>
                <w:b/>
                <w:bCs/>
                <w:i/>
                <w:iCs/>
                <w:color w:val="000000"/>
                <w:rtl/>
              </w:rPr>
              <w:t>دون مشروع</w:t>
            </w:r>
          </w:p>
        </w:tc>
        <w:tc>
          <w:tcPr>
            <w:tcW w:w="3205" w:type="dxa"/>
            <w:gridSpan w:val="4"/>
          </w:tcPr>
          <w:p w14:paraId="2E64CBEB" w14:textId="77777777" w:rsidR="000A0D12" w:rsidRPr="000A0D12" w:rsidRDefault="000A0D12" w:rsidP="000A0D12">
            <w:pPr>
              <w:bidi/>
              <w:ind w:right="49"/>
              <w:rPr>
                <w:rFonts w:asciiTheme="majorBidi" w:hAnsiTheme="majorBidi" w:cstheme="majorBidi"/>
                <w:b/>
                <w:bCs/>
                <w:color w:val="000000"/>
                <w:rtl/>
                <w:lang w:val="fr-FR"/>
              </w:rPr>
            </w:pPr>
            <w:r>
              <w:rPr>
                <w:rFonts w:asciiTheme="majorBidi" w:hAnsiTheme="majorBidi" w:cstheme="majorBidi" w:hint="cs"/>
                <w:b/>
                <w:bCs/>
                <w:i/>
                <w:iCs/>
                <w:color w:val="000000"/>
                <w:rtl/>
              </w:rPr>
              <w:t>بم</w:t>
            </w:r>
            <w:r w:rsidRPr="000A0D12">
              <w:rPr>
                <w:rFonts w:asciiTheme="majorBidi" w:hAnsiTheme="majorBidi" w:cstheme="majorBidi"/>
                <w:b/>
                <w:bCs/>
                <w:i/>
                <w:iCs/>
                <w:color w:val="000000"/>
                <w:rtl/>
              </w:rPr>
              <w:t>شروع</w:t>
            </w:r>
          </w:p>
        </w:tc>
      </w:tr>
      <w:tr w:rsidR="000A0D12" w14:paraId="2E64CBF6" w14:textId="77777777" w:rsidTr="000A0D12">
        <w:tc>
          <w:tcPr>
            <w:tcW w:w="788" w:type="dxa"/>
          </w:tcPr>
          <w:p w14:paraId="2E64CBED" w14:textId="77777777" w:rsidR="000A0D12" w:rsidRDefault="000A0D12" w:rsidP="000A0D12">
            <w:pPr>
              <w:bidi/>
              <w:ind w:right="49"/>
              <w:rPr>
                <w:rFonts w:asciiTheme="majorBidi" w:hAnsiTheme="majorBidi" w:cstheme="majorBidi"/>
                <w:b/>
                <w:bCs/>
                <w:color w:val="000000"/>
                <w:rtl/>
                <w:lang w:val="fr-FR"/>
              </w:rPr>
            </w:pPr>
          </w:p>
        </w:tc>
        <w:tc>
          <w:tcPr>
            <w:tcW w:w="834" w:type="dxa"/>
          </w:tcPr>
          <w:p w14:paraId="2E64CBEE" w14:textId="77777777" w:rsidR="000A0D12" w:rsidRDefault="000A0D12" w:rsidP="000A0D12">
            <w:pPr>
              <w:bidi/>
              <w:ind w:right="49"/>
              <w:rPr>
                <w:rFonts w:asciiTheme="majorBidi" w:hAnsiTheme="majorBidi" w:cstheme="majorBidi"/>
                <w:b/>
                <w:bCs/>
                <w:color w:val="000000"/>
                <w:rtl/>
                <w:lang w:val="fr-FR"/>
              </w:rPr>
            </w:pPr>
            <w:r w:rsidRPr="00D23D63">
              <w:rPr>
                <w:rFonts w:asciiTheme="majorBidi" w:hAnsiTheme="majorBidi" w:cstheme="majorBidi"/>
                <w:i/>
                <w:iCs/>
                <w:color w:val="000000"/>
                <w:rtl/>
              </w:rPr>
              <w:t>التكلفة المباشرة</w:t>
            </w:r>
          </w:p>
        </w:tc>
        <w:tc>
          <w:tcPr>
            <w:tcW w:w="791" w:type="dxa"/>
          </w:tcPr>
          <w:p w14:paraId="2E64CBEF" w14:textId="77777777" w:rsidR="000A0D12" w:rsidRDefault="000A0D12" w:rsidP="000A0D12">
            <w:pPr>
              <w:bidi/>
              <w:ind w:right="49"/>
              <w:rPr>
                <w:rFonts w:asciiTheme="majorBidi" w:hAnsiTheme="majorBidi" w:cstheme="majorBidi"/>
                <w:b/>
                <w:bCs/>
                <w:color w:val="000000"/>
                <w:rtl/>
                <w:lang w:val="fr-FR"/>
              </w:rPr>
            </w:pPr>
            <w:r w:rsidRPr="00D23D63">
              <w:rPr>
                <w:rFonts w:asciiTheme="majorBidi" w:hAnsiTheme="majorBidi" w:cstheme="majorBidi"/>
                <w:color w:val="000000"/>
                <w:rtl/>
              </w:rPr>
              <w:t>تكلفة الفرصة البديلة</w:t>
            </w:r>
          </w:p>
        </w:tc>
        <w:tc>
          <w:tcPr>
            <w:tcW w:w="789" w:type="dxa"/>
          </w:tcPr>
          <w:p w14:paraId="2E64CBF0" w14:textId="77777777" w:rsidR="000A0D12" w:rsidRDefault="000A0D12" w:rsidP="000A0D12">
            <w:pPr>
              <w:bidi/>
              <w:ind w:right="49"/>
              <w:rPr>
                <w:rFonts w:asciiTheme="majorBidi" w:hAnsiTheme="majorBidi" w:cstheme="majorBidi"/>
                <w:b/>
                <w:bCs/>
                <w:color w:val="000000"/>
                <w:rtl/>
                <w:lang w:val="fr-FR"/>
              </w:rPr>
            </w:pPr>
            <w:r w:rsidRPr="00D23D63">
              <w:rPr>
                <w:rFonts w:asciiTheme="majorBidi" w:hAnsiTheme="majorBidi" w:cstheme="majorBidi"/>
                <w:i/>
                <w:iCs/>
                <w:color w:val="000000"/>
                <w:rtl/>
              </w:rPr>
              <w:t>الربح</w:t>
            </w:r>
          </w:p>
        </w:tc>
        <w:tc>
          <w:tcPr>
            <w:tcW w:w="790" w:type="dxa"/>
          </w:tcPr>
          <w:p w14:paraId="2E64CBF1" w14:textId="77777777" w:rsidR="000A0D12" w:rsidRDefault="000A0D12" w:rsidP="000A0D12">
            <w:pPr>
              <w:bidi/>
              <w:ind w:right="49"/>
              <w:rPr>
                <w:rFonts w:asciiTheme="majorBidi" w:hAnsiTheme="majorBidi" w:cstheme="majorBidi"/>
                <w:b/>
                <w:bCs/>
                <w:color w:val="000000"/>
                <w:rtl/>
                <w:lang w:val="fr-FR"/>
              </w:rPr>
            </w:pPr>
            <w:r w:rsidRPr="00D23D63">
              <w:rPr>
                <w:rFonts w:asciiTheme="majorBidi" w:hAnsiTheme="majorBidi" w:cstheme="majorBidi"/>
                <w:i/>
                <w:iCs/>
                <w:color w:val="000000"/>
                <w:rtl/>
              </w:rPr>
              <w:t>صافي التدفق النقدي</w:t>
            </w:r>
          </w:p>
        </w:tc>
        <w:tc>
          <w:tcPr>
            <w:tcW w:w="834" w:type="dxa"/>
          </w:tcPr>
          <w:p w14:paraId="2E64CBF2" w14:textId="77777777" w:rsidR="000A0D12" w:rsidRDefault="000A0D12" w:rsidP="000A0D12">
            <w:pPr>
              <w:bidi/>
              <w:ind w:right="49"/>
              <w:rPr>
                <w:rFonts w:asciiTheme="majorBidi" w:hAnsiTheme="majorBidi" w:cstheme="majorBidi"/>
                <w:b/>
                <w:bCs/>
                <w:color w:val="000000"/>
                <w:rtl/>
                <w:lang w:val="fr-FR"/>
              </w:rPr>
            </w:pPr>
            <w:r w:rsidRPr="00D23D63">
              <w:rPr>
                <w:rFonts w:asciiTheme="majorBidi" w:hAnsiTheme="majorBidi" w:cstheme="majorBidi"/>
                <w:i/>
                <w:iCs/>
                <w:color w:val="000000"/>
                <w:rtl/>
              </w:rPr>
              <w:t>التكلفة المباشرة</w:t>
            </w:r>
          </w:p>
        </w:tc>
        <w:tc>
          <w:tcPr>
            <w:tcW w:w="791" w:type="dxa"/>
          </w:tcPr>
          <w:p w14:paraId="2E64CBF3" w14:textId="77777777" w:rsidR="000A0D12" w:rsidRDefault="000A0D12" w:rsidP="000A0D12">
            <w:pPr>
              <w:bidi/>
              <w:ind w:right="49"/>
              <w:rPr>
                <w:rFonts w:asciiTheme="majorBidi" w:hAnsiTheme="majorBidi" w:cstheme="majorBidi"/>
                <w:b/>
                <w:bCs/>
                <w:color w:val="000000"/>
                <w:rtl/>
                <w:lang w:val="fr-FR"/>
              </w:rPr>
            </w:pPr>
            <w:r w:rsidRPr="00D23D63">
              <w:rPr>
                <w:rFonts w:asciiTheme="majorBidi" w:hAnsiTheme="majorBidi" w:cstheme="majorBidi"/>
                <w:color w:val="000000"/>
                <w:rtl/>
              </w:rPr>
              <w:t>تكلفة الفرصة البديلة</w:t>
            </w:r>
          </w:p>
        </w:tc>
        <w:tc>
          <w:tcPr>
            <w:tcW w:w="790" w:type="dxa"/>
          </w:tcPr>
          <w:p w14:paraId="2E64CBF4" w14:textId="77777777" w:rsidR="000A0D12" w:rsidRDefault="000A0D12" w:rsidP="000A0D12">
            <w:pPr>
              <w:bidi/>
              <w:ind w:right="49"/>
              <w:rPr>
                <w:rFonts w:asciiTheme="majorBidi" w:hAnsiTheme="majorBidi" w:cstheme="majorBidi"/>
                <w:b/>
                <w:bCs/>
                <w:color w:val="000000"/>
                <w:rtl/>
                <w:lang w:val="fr-FR"/>
              </w:rPr>
            </w:pPr>
            <w:r w:rsidRPr="00D23D63">
              <w:rPr>
                <w:rFonts w:asciiTheme="majorBidi" w:hAnsiTheme="majorBidi" w:cstheme="majorBidi"/>
                <w:i/>
                <w:iCs/>
                <w:color w:val="000000"/>
                <w:rtl/>
              </w:rPr>
              <w:t>الربح</w:t>
            </w:r>
          </w:p>
        </w:tc>
        <w:tc>
          <w:tcPr>
            <w:tcW w:w="790" w:type="dxa"/>
          </w:tcPr>
          <w:p w14:paraId="2E64CBF5" w14:textId="77777777" w:rsidR="000A0D12" w:rsidRDefault="000A0D12" w:rsidP="000A0D12">
            <w:pPr>
              <w:bidi/>
              <w:ind w:right="49"/>
              <w:rPr>
                <w:rFonts w:asciiTheme="majorBidi" w:hAnsiTheme="majorBidi" w:cstheme="majorBidi"/>
                <w:b/>
                <w:bCs/>
                <w:color w:val="000000"/>
                <w:rtl/>
                <w:lang w:val="fr-FR"/>
              </w:rPr>
            </w:pPr>
            <w:r w:rsidRPr="00D23D63">
              <w:rPr>
                <w:rFonts w:asciiTheme="majorBidi" w:hAnsiTheme="majorBidi" w:cstheme="majorBidi"/>
                <w:i/>
                <w:iCs/>
                <w:color w:val="000000"/>
                <w:rtl/>
              </w:rPr>
              <w:t>صافي التدفق النقدي</w:t>
            </w:r>
          </w:p>
        </w:tc>
      </w:tr>
      <w:tr w:rsidR="000A0D12" w14:paraId="2E64CC00" w14:textId="77777777" w:rsidTr="000A0D12">
        <w:tc>
          <w:tcPr>
            <w:tcW w:w="788" w:type="dxa"/>
          </w:tcPr>
          <w:p w14:paraId="2E64CBF7" w14:textId="77777777" w:rsidR="000A0D12" w:rsidRPr="00D23D63" w:rsidRDefault="000A0D12" w:rsidP="000A0D12">
            <w:pPr>
              <w:bidi/>
              <w:spacing w:line="156" w:lineRule="atLeast"/>
              <w:ind w:left="38" w:right="123"/>
              <w:jc w:val="center"/>
              <w:rPr>
                <w:rFonts w:asciiTheme="majorBidi" w:hAnsiTheme="majorBidi"/>
                <w:rtl/>
              </w:rPr>
            </w:pPr>
            <w:r w:rsidRPr="00D23D63">
              <w:rPr>
                <w:rFonts w:asciiTheme="majorBidi" w:hAnsiTheme="majorBidi" w:cstheme="majorBidi"/>
                <w:color w:val="000000"/>
                <w:rtl/>
              </w:rPr>
              <w:t>السنة 1</w:t>
            </w:r>
          </w:p>
        </w:tc>
        <w:tc>
          <w:tcPr>
            <w:tcW w:w="834" w:type="dxa"/>
          </w:tcPr>
          <w:p w14:paraId="2E64CBF8" w14:textId="77777777" w:rsidR="000A0D12" w:rsidRPr="000A0D12" w:rsidRDefault="000A0D12" w:rsidP="000A0D12">
            <w:pPr>
              <w:pStyle w:val="TableParagraph"/>
              <w:spacing w:line="183" w:lineRule="exact"/>
              <w:ind w:left="92" w:right="44"/>
              <w:jc w:val="center"/>
              <w:rPr>
                <w:color w:val="000000" w:themeColor="text1"/>
                <w:sz w:val="16"/>
                <w:szCs w:val="16"/>
                <w:rtl/>
              </w:rPr>
            </w:pPr>
            <w:r w:rsidRPr="000A0D12">
              <w:rPr>
                <w:color w:val="000000" w:themeColor="text1"/>
                <w:sz w:val="16"/>
                <w:szCs w:val="16"/>
                <w:rtl/>
              </w:rPr>
              <w:t>4,450</w:t>
            </w:r>
          </w:p>
        </w:tc>
        <w:tc>
          <w:tcPr>
            <w:tcW w:w="791" w:type="dxa"/>
          </w:tcPr>
          <w:p w14:paraId="2E64CBF9" w14:textId="77777777" w:rsidR="000A0D12" w:rsidRPr="000A0D12" w:rsidRDefault="000A0D12" w:rsidP="000A0D12">
            <w:pPr>
              <w:pStyle w:val="TableParagraph"/>
              <w:spacing w:line="183" w:lineRule="exact"/>
              <w:ind w:right="61"/>
              <w:jc w:val="center"/>
              <w:rPr>
                <w:color w:val="000000" w:themeColor="text1"/>
                <w:sz w:val="16"/>
                <w:szCs w:val="16"/>
                <w:rtl/>
              </w:rPr>
            </w:pPr>
            <w:r w:rsidRPr="000A0D12">
              <w:rPr>
                <w:color w:val="000000" w:themeColor="text1"/>
                <w:sz w:val="16"/>
                <w:szCs w:val="16"/>
                <w:rtl/>
              </w:rPr>
              <w:t>6,848</w:t>
            </w:r>
          </w:p>
        </w:tc>
        <w:tc>
          <w:tcPr>
            <w:tcW w:w="789" w:type="dxa"/>
          </w:tcPr>
          <w:p w14:paraId="2E64CBFA"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0" w:type="dxa"/>
          </w:tcPr>
          <w:p w14:paraId="2E64CBFB" w14:textId="77777777" w:rsidR="000A0D12" w:rsidRPr="000A0D12" w:rsidRDefault="000A0D12" w:rsidP="000A0D12">
            <w:pPr>
              <w:pStyle w:val="TableParagraph"/>
              <w:spacing w:line="183" w:lineRule="exact"/>
              <w:ind w:right="45"/>
              <w:jc w:val="center"/>
              <w:rPr>
                <w:color w:val="000000" w:themeColor="text1"/>
                <w:sz w:val="16"/>
                <w:szCs w:val="16"/>
                <w:rtl/>
              </w:rPr>
            </w:pPr>
            <w:r w:rsidRPr="000A0D12">
              <w:rPr>
                <w:color w:val="000000" w:themeColor="text1"/>
                <w:sz w:val="16"/>
                <w:szCs w:val="16"/>
                <w:rtl/>
              </w:rPr>
              <w:t>-11,298</w:t>
            </w:r>
          </w:p>
        </w:tc>
        <w:tc>
          <w:tcPr>
            <w:tcW w:w="834" w:type="dxa"/>
          </w:tcPr>
          <w:p w14:paraId="2E64CBFC" w14:textId="77777777" w:rsidR="000A0D12" w:rsidRPr="000A0D12" w:rsidRDefault="000A0D12" w:rsidP="000A0D12">
            <w:pPr>
              <w:pStyle w:val="TableParagraph"/>
              <w:spacing w:line="183" w:lineRule="exact"/>
              <w:ind w:left="76" w:right="42"/>
              <w:jc w:val="center"/>
              <w:rPr>
                <w:color w:val="000000" w:themeColor="text1"/>
                <w:sz w:val="16"/>
                <w:szCs w:val="16"/>
                <w:rtl/>
              </w:rPr>
            </w:pPr>
            <w:r w:rsidRPr="000A0D12">
              <w:rPr>
                <w:color w:val="000000" w:themeColor="text1"/>
                <w:sz w:val="16"/>
                <w:szCs w:val="16"/>
                <w:rtl/>
              </w:rPr>
              <w:t>4,672</w:t>
            </w:r>
          </w:p>
        </w:tc>
        <w:tc>
          <w:tcPr>
            <w:tcW w:w="791" w:type="dxa"/>
          </w:tcPr>
          <w:p w14:paraId="2E64CBFD" w14:textId="77777777" w:rsidR="000A0D12" w:rsidRPr="000A0D12" w:rsidRDefault="000A0D12" w:rsidP="000A0D12">
            <w:pPr>
              <w:pStyle w:val="TableParagraph"/>
              <w:spacing w:line="183" w:lineRule="exact"/>
              <w:ind w:right="61"/>
              <w:jc w:val="center"/>
              <w:rPr>
                <w:color w:val="000000" w:themeColor="text1"/>
                <w:sz w:val="16"/>
                <w:szCs w:val="16"/>
                <w:rtl/>
              </w:rPr>
            </w:pPr>
            <w:r w:rsidRPr="000A0D12">
              <w:rPr>
                <w:color w:val="000000" w:themeColor="text1"/>
                <w:sz w:val="16"/>
                <w:szCs w:val="16"/>
                <w:rtl/>
              </w:rPr>
              <w:t>6,848</w:t>
            </w:r>
          </w:p>
        </w:tc>
        <w:tc>
          <w:tcPr>
            <w:tcW w:w="790" w:type="dxa"/>
          </w:tcPr>
          <w:p w14:paraId="2E64CBFE"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0" w:type="dxa"/>
          </w:tcPr>
          <w:p w14:paraId="2E64CBFF" w14:textId="77777777" w:rsidR="000A0D12" w:rsidRPr="000A0D12" w:rsidRDefault="000A0D12" w:rsidP="000A0D12">
            <w:pPr>
              <w:pStyle w:val="TableParagraph"/>
              <w:spacing w:line="183" w:lineRule="exact"/>
              <w:ind w:right="53"/>
              <w:jc w:val="center"/>
              <w:rPr>
                <w:color w:val="000000" w:themeColor="text1"/>
                <w:sz w:val="16"/>
                <w:szCs w:val="16"/>
                <w:rtl/>
              </w:rPr>
            </w:pPr>
            <w:r w:rsidRPr="000A0D12">
              <w:rPr>
                <w:color w:val="000000" w:themeColor="text1"/>
                <w:sz w:val="16"/>
                <w:szCs w:val="16"/>
                <w:rtl/>
              </w:rPr>
              <w:t>-11,520</w:t>
            </w:r>
          </w:p>
        </w:tc>
      </w:tr>
      <w:tr w:rsidR="000A0D12" w14:paraId="2E64CC0A" w14:textId="77777777" w:rsidTr="000A0D12">
        <w:tc>
          <w:tcPr>
            <w:tcW w:w="788" w:type="dxa"/>
          </w:tcPr>
          <w:p w14:paraId="2E64CC01" w14:textId="77777777" w:rsidR="000A0D12" w:rsidRPr="00D23D63" w:rsidRDefault="000A0D12" w:rsidP="000A0D12">
            <w:pPr>
              <w:bidi/>
              <w:spacing w:line="156" w:lineRule="atLeast"/>
              <w:ind w:left="38" w:right="123"/>
              <w:jc w:val="center"/>
              <w:rPr>
                <w:rFonts w:asciiTheme="majorBidi" w:hAnsiTheme="majorBidi"/>
                <w:rtl/>
              </w:rPr>
            </w:pPr>
            <w:r w:rsidRPr="00D23D63">
              <w:rPr>
                <w:rFonts w:asciiTheme="majorBidi" w:hAnsiTheme="majorBidi" w:cstheme="majorBidi"/>
                <w:color w:val="000000"/>
                <w:rtl/>
              </w:rPr>
              <w:t>السنة 2</w:t>
            </w:r>
          </w:p>
        </w:tc>
        <w:tc>
          <w:tcPr>
            <w:tcW w:w="834" w:type="dxa"/>
          </w:tcPr>
          <w:p w14:paraId="2E64CC02" w14:textId="77777777" w:rsidR="000A0D12" w:rsidRPr="000A0D12" w:rsidRDefault="000A0D12" w:rsidP="000A0D12">
            <w:pPr>
              <w:pStyle w:val="TableParagraph"/>
              <w:spacing w:line="179" w:lineRule="exact"/>
              <w:ind w:left="92" w:right="44"/>
              <w:jc w:val="center"/>
              <w:rPr>
                <w:color w:val="000000" w:themeColor="text1"/>
                <w:sz w:val="16"/>
                <w:szCs w:val="16"/>
                <w:rtl/>
              </w:rPr>
            </w:pPr>
            <w:r w:rsidRPr="000A0D12">
              <w:rPr>
                <w:color w:val="000000" w:themeColor="text1"/>
                <w:sz w:val="16"/>
                <w:szCs w:val="16"/>
                <w:rtl/>
              </w:rPr>
              <w:t>4,450</w:t>
            </w:r>
          </w:p>
        </w:tc>
        <w:tc>
          <w:tcPr>
            <w:tcW w:w="791" w:type="dxa"/>
          </w:tcPr>
          <w:p w14:paraId="2E64CC03"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7,053</w:t>
            </w:r>
          </w:p>
        </w:tc>
        <w:tc>
          <w:tcPr>
            <w:tcW w:w="789" w:type="dxa"/>
          </w:tcPr>
          <w:p w14:paraId="2E64CC04"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0" w:type="dxa"/>
          </w:tcPr>
          <w:p w14:paraId="2E64CC05"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-11,503</w:t>
            </w:r>
          </w:p>
        </w:tc>
        <w:tc>
          <w:tcPr>
            <w:tcW w:w="834" w:type="dxa"/>
          </w:tcPr>
          <w:p w14:paraId="2E64CC06" w14:textId="77777777" w:rsidR="000A0D12" w:rsidRPr="000A0D12" w:rsidRDefault="000A0D12" w:rsidP="000A0D12">
            <w:pPr>
              <w:pStyle w:val="TableParagraph"/>
              <w:spacing w:line="179" w:lineRule="exact"/>
              <w:ind w:left="76" w:right="42"/>
              <w:jc w:val="center"/>
              <w:rPr>
                <w:color w:val="000000" w:themeColor="text1"/>
                <w:sz w:val="16"/>
                <w:szCs w:val="16"/>
                <w:rtl/>
              </w:rPr>
            </w:pPr>
            <w:r w:rsidRPr="000A0D12">
              <w:rPr>
                <w:color w:val="000000" w:themeColor="text1"/>
                <w:sz w:val="16"/>
                <w:szCs w:val="16"/>
                <w:rtl/>
              </w:rPr>
              <w:t>4,672</w:t>
            </w:r>
          </w:p>
        </w:tc>
        <w:tc>
          <w:tcPr>
            <w:tcW w:w="791" w:type="dxa"/>
          </w:tcPr>
          <w:p w14:paraId="2E64CC07"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7,053</w:t>
            </w:r>
          </w:p>
        </w:tc>
        <w:tc>
          <w:tcPr>
            <w:tcW w:w="790" w:type="dxa"/>
          </w:tcPr>
          <w:p w14:paraId="2E64CC08"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0" w:type="dxa"/>
          </w:tcPr>
          <w:p w14:paraId="2E64CC09" w14:textId="77777777" w:rsidR="000A0D12" w:rsidRPr="000A0D12" w:rsidRDefault="000A0D12" w:rsidP="000A0D12">
            <w:pPr>
              <w:pStyle w:val="TableParagraph"/>
              <w:spacing w:line="179" w:lineRule="exact"/>
              <w:ind w:right="53"/>
              <w:jc w:val="center"/>
              <w:rPr>
                <w:color w:val="000000" w:themeColor="text1"/>
                <w:sz w:val="16"/>
                <w:szCs w:val="16"/>
                <w:rtl/>
              </w:rPr>
            </w:pPr>
            <w:r w:rsidRPr="000A0D12">
              <w:rPr>
                <w:color w:val="000000" w:themeColor="text1"/>
                <w:sz w:val="16"/>
                <w:szCs w:val="16"/>
                <w:rtl/>
              </w:rPr>
              <w:t>-11,725</w:t>
            </w:r>
          </w:p>
        </w:tc>
      </w:tr>
      <w:tr w:rsidR="000A0D12" w14:paraId="2E64CC14" w14:textId="77777777" w:rsidTr="000A0D12">
        <w:tc>
          <w:tcPr>
            <w:tcW w:w="788" w:type="dxa"/>
          </w:tcPr>
          <w:p w14:paraId="2E64CC0B" w14:textId="77777777" w:rsidR="000A0D12" w:rsidRPr="00D23D63" w:rsidRDefault="000A0D12" w:rsidP="000A0D12">
            <w:pPr>
              <w:bidi/>
              <w:spacing w:line="156" w:lineRule="atLeast"/>
              <w:ind w:left="38" w:right="123"/>
              <w:jc w:val="center"/>
              <w:rPr>
                <w:rFonts w:asciiTheme="majorBidi" w:hAnsiTheme="majorBidi"/>
                <w:rtl/>
              </w:rPr>
            </w:pPr>
            <w:r w:rsidRPr="00D23D63">
              <w:rPr>
                <w:rFonts w:asciiTheme="majorBidi" w:hAnsiTheme="majorBidi" w:cstheme="majorBidi"/>
                <w:color w:val="000000"/>
                <w:rtl/>
              </w:rPr>
              <w:t>السنة 3</w:t>
            </w:r>
          </w:p>
        </w:tc>
        <w:tc>
          <w:tcPr>
            <w:tcW w:w="834" w:type="dxa"/>
          </w:tcPr>
          <w:p w14:paraId="2E64CC0C" w14:textId="77777777" w:rsidR="000A0D12" w:rsidRPr="000A0D12" w:rsidRDefault="000A0D12" w:rsidP="000A0D12">
            <w:pPr>
              <w:pStyle w:val="TableParagraph"/>
              <w:spacing w:line="179" w:lineRule="exact"/>
              <w:ind w:left="92" w:right="44"/>
              <w:jc w:val="center"/>
              <w:rPr>
                <w:color w:val="000000" w:themeColor="text1"/>
                <w:sz w:val="16"/>
                <w:szCs w:val="16"/>
                <w:rtl/>
              </w:rPr>
            </w:pPr>
            <w:r w:rsidRPr="000A0D12">
              <w:rPr>
                <w:color w:val="000000" w:themeColor="text1"/>
                <w:sz w:val="16"/>
                <w:szCs w:val="16"/>
                <w:rtl/>
              </w:rPr>
              <w:t>4,450</w:t>
            </w:r>
          </w:p>
        </w:tc>
        <w:tc>
          <w:tcPr>
            <w:tcW w:w="791" w:type="dxa"/>
          </w:tcPr>
          <w:p w14:paraId="2E64CC0D"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7,265</w:t>
            </w:r>
          </w:p>
        </w:tc>
        <w:tc>
          <w:tcPr>
            <w:tcW w:w="789" w:type="dxa"/>
          </w:tcPr>
          <w:p w14:paraId="2E64CC0E"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0" w:type="dxa"/>
          </w:tcPr>
          <w:p w14:paraId="2E64CC0F"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-11,715</w:t>
            </w:r>
          </w:p>
        </w:tc>
        <w:tc>
          <w:tcPr>
            <w:tcW w:w="834" w:type="dxa"/>
          </w:tcPr>
          <w:p w14:paraId="2E64CC10" w14:textId="77777777" w:rsidR="000A0D12" w:rsidRPr="000A0D12" w:rsidRDefault="000A0D12" w:rsidP="000A0D12">
            <w:pPr>
              <w:pStyle w:val="TableParagraph"/>
              <w:spacing w:line="179" w:lineRule="exact"/>
              <w:ind w:left="76" w:right="42"/>
              <w:jc w:val="center"/>
              <w:rPr>
                <w:color w:val="000000" w:themeColor="text1"/>
                <w:sz w:val="16"/>
                <w:szCs w:val="16"/>
                <w:rtl/>
              </w:rPr>
            </w:pPr>
            <w:r w:rsidRPr="000A0D12">
              <w:rPr>
                <w:color w:val="000000" w:themeColor="text1"/>
                <w:sz w:val="16"/>
                <w:szCs w:val="16"/>
                <w:rtl/>
              </w:rPr>
              <w:t>4,672</w:t>
            </w:r>
          </w:p>
        </w:tc>
        <w:tc>
          <w:tcPr>
            <w:tcW w:w="791" w:type="dxa"/>
          </w:tcPr>
          <w:p w14:paraId="2E64CC11"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7,265</w:t>
            </w:r>
          </w:p>
        </w:tc>
        <w:tc>
          <w:tcPr>
            <w:tcW w:w="790" w:type="dxa"/>
          </w:tcPr>
          <w:p w14:paraId="2E64CC12"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0" w:type="dxa"/>
          </w:tcPr>
          <w:p w14:paraId="2E64CC13" w14:textId="77777777" w:rsidR="000A0D12" w:rsidRPr="000A0D12" w:rsidRDefault="000A0D12" w:rsidP="000A0D12">
            <w:pPr>
              <w:pStyle w:val="TableParagraph"/>
              <w:spacing w:line="179" w:lineRule="exact"/>
              <w:ind w:right="53"/>
              <w:jc w:val="center"/>
              <w:rPr>
                <w:color w:val="000000" w:themeColor="text1"/>
                <w:sz w:val="16"/>
                <w:szCs w:val="16"/>
                <w:rtl/>
              </w:rPr>
            </w:pPr>
            <w:r w:rsidRPr="000A0D12">
              <w:rPr>
                <w:color w:val="000000" w:themeColor="text1"/>
                <w:sz w:val="16"/>
                <w:szCs w:val="16"/>
                <w:rtl/>
              </w:rPr>
              <w:t>-11,937</w:t>
            </w:r>
          </w:p>
        </w:tc>
      </w:tr>
      <w:tr w:rsidR="000A0D12" w14:paraId="2E64CC1E" w14:textId="77777777" w:rsidTr="000A0D12">
        <w:tc>
          <w:tcPr>
            <w:tcW w:w="788" w:type="dxa"/>
          </w:tcPr>
          <w:p w14:paraId="2E64CC15" w14:textId="77777777" w:rsidR="000A0D12" w:rsidRPr="00D23D63" w:rsidRDefault="000A0D12" w:rsidP="000A0D12">
            <w:pPr>
              <w:bidi/>
              <w:spacing w:line="156" w:lineRule="atLeast"/>
              <w:ind w:left="38" w:right="123"/>
              <w:jc w:val="center"/>
              <w:rPr>
                <w:rFonts w:asciiTheme="majorBidi" w:hAnsiTheme="majorBidi"/>
                <w:rtl/>
              </w:rPr>
            </w:pPr>
            <w:r w:rsidRPr="00D23D63">
              <w:rPr>
                <w:rFonts w:asciiTheme="majorBidi" w:hAnsiTheme="majorBidi" w:cstheme="majorBidi"/>
                <w:color w:val="000000"/>
                <w:rtl/>
              </w:rPr>
              <w:t>السنة 4</w:t>
            </w:r>
          </w:p>
        </w:tc>
        <w:tc>
          <w:tcPr>
            <w:tcW w:w="834" w:type="dxa"/>
          </w:tcPr>
          <w:p w14:paraId="2E64CC16" w14:textId="77777777" w:rsidR="000A0D12" w:rsidRPr="000A0D12" w:rsidRDefault="000A0D12" w:rsidP="000A0D12">
            <w:pPr>
              <w:pStyle w:val="TableParagraph"/>
              <w:spacing w:line="179" w:lineRule="exact"/>
              <w:ind w:left="92" w:right="44"/>
              <w:jc w:val="center"/>
              <w:rPr>
                <w:color w:val="000000" w:themeColor="text1"/>
                <w:sz w:val="16"/>
                <w:szCs w:val="16"/>
                <w:rtl/>
              </w:rPr>
            </w:pPr>
            <w:r w:rsidRPr="000A0D12">
              <w:rPr>
                <w:color w:val="000000" w:themeColor="text1"/>
                <w:sz w:val="16"/>
                <w:szCs w:val="16"/>
                <w:rtl/>
              </w:rPr>
              <w:t>4,450</w:t>
            </w:r>
          </w:p>
        </w:tc>
        <w:tc>
          <w:tcPr>
            <w:tcW w:w="791" w:type="dxa"/>
          </w:tcPr>
          <w:p w14:paraId="2E64CC17"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7,483</w:t>
            </w:r>
          </w:p>
        </w:tc>
        <w:tc>
          <w:tcPr>
            <w:tcW w:w="789" w:type="dxa"/>
          </w:tcPr>
          <w:p w14:paraId="2E64CC18"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0" w:type="dxa"/>
          </w:tcPr>
          <w:p w14:paraId="2E64CC19"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-11,933</w:t>
            </w:r>
          </w:p>
        </w:tc>
        <w:tc>
          <w:tcPr>
            <w:tcW w:w="834" w:type="dxa"/>
          </w:tcPr>
          <w:p w14:paraId="2E64CC1A" w14:textId="77777777" w:rsidR="000A0D12" w:rsidRPr="000A0D12" w:rsidRDefault="000A0D12" w:rsidP="000A0D12">
            <w:pPr>
              <w:pStyle w:val="TableParagraph"/>
              <w:spacing w:line="179" w:lineRule="exact"/>
              <w:ind w:left="76" w:right="42"/>
              <w:jc w:val="center"/>
              <w:rPr>
                <w:color w:val="000000" w:themeColor="text1"/>
                <w:sz w:val="16"/>
                <w:szCs w:val="16"/>
                <w:rtl/>
              </w:rPr>
            </w:pPr>
            <w:r w:rsidRPr="000A0D12">
              <w:rPr>
                <w:color w:val="000000" w:themeColor="text1"/>
                <w:sz w:val="16"/>
                <w:szCs w:val="16"/>
                <w:rtl/>
              </w:rPr>
              <w:t>4,672</w:t>
            </w:r>
          </w:p>
        </w:tc>
        <w:tc>
          <w:tcPr>
            <w:tcW w:w="791" w:type="dxa"/>
          </w:tcPr>
          <w:p w14:paraId="2E64CC1B"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7,483</w:t>
            </w:r>
          </w:p>
        </w:tc>
        <w:tc>
          <w:tcPr>
            <w:tcW w:w="790" w:type="dxa"/>
          </w:tcPr>
          <w:p w14:paraId="2E64CC1C"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0" w:type="dxa"/>
          </w:tcPr>
          <w:p w14:paraId="2E64CC1D" w14:textId="77777777" w:rsidR="000A0D12" w:rsidRPr="000A0D12" w:rsidRDefault="000A0D12" w:rsidP="000A0D12">
            <w:pPr>
              <w:pStyle w:val="TableParagraph"/>
              <w:spacing w:line="179" w:lineRule="exact"/>
              <w:ind w:right="53"/>
              <w:jc w:val="center"/>
              <w:rPr>
                <w:color w:val="000000" w:themeColor="text1"/>
                <w:sz w:val="16"/>
                <w:szCs w:val="16"/>
                <w:rtl/>
              </w:rPr>
            </w:pPr>
            <w:r w:rsidRPr="000A0D12">
              <w:rPr>
                <w:color w:val="000000" w:themeColor="text1"/>
                <w:sz w:val="16"/>
                <w:szCs w:val="16"/>
                <w:rtl/>
              </w:rPr>
              <w:t>-12,155</w:t>
            </w:r>
          </w:p>
        </w:tc>
      </w:tr>
      <w:tr w:rsidR="000A0D12" w14:paraId="2E64CC28" w14:textId="77777777" w:rsidTr="000A0D12">
        <w:tc>
          <w:tcPr>
            <w:tcW w:w="788" w:type="dxa"/>
          </w:tcPr>
          <w:p w14:paraId="2E64CC1F" w14:textId="77777777" w:rsidR="000A0D12" w:rsidRPr="00D23D63" w:rsidRDefault="000A0D12" w:rsidP="000A0D12">
            <w:pPr>
              <w:bidi/>
              <w:spacing w:line="156" w:lineRule="atLeast"/>
              <w:ind w:left="38" w:right="123"/>
              <w:jc w:val="center"/>
              <w:rPr>
                <w:rFonts w:asciiTheme="majorBidi" w:hAnsiTheme="majorBidi"/>
                <w:rtl/>
              </w:rPr>
            </w:pPr>
            <w:r w:rsidRPr="00D23D63">
              <w:rPr>
                <w:rFonts w:asciiTheme="majorBidi" w:hAnsiTheme="majorBidi" w:cstheme="majorBidi"/>
                <w:color w:val="000000"/>
                <w:rtl/>
              </w:rPr>
              <w:t>السنة 5</w:t>
            </w:r>
          </w:p>
        </w:tc>
        <w:tc>
          <w:tcPr>
            <w:tcW w:w="834" w:type="dxa"/>
          </w:tcPr>
          <w:p w14:paraId="2E64CC20"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21" w14:textId="77777777" w:rsidR="000A0D12" w:rsidRPr="000A0D12" w:rsidRDefault="000A0D12" w:rsidP="000A0D12">
            <w:pPr>
              <w:pStyle w:val="TableParagraph"/>
              <w:spacing w:line="181" w:lineRule="exact"/>
              <w:ind w:right="61"/>
              <w:jc w:val="center"/>
              <w:rPr>
                <w:color w:val="000000" w:themeColor="text1"/>
                <w:sz w:val="16"/>
                <w:szCs w:val="16"/>
                <w:rtl/>
              </w:rPr>
            </w:pPr>
            <w:r w:rsidRPr="000A0D12">
              <w:rPr>
                <w:color w:val="000000" w:themeColor="text1"/>
                <w:sz w:val="16"/>
                <w:szCs w:val="16"/>
                <w:rtl/>
              </w:rPr>
              <w:t>7,707</w:t>
            </w:r>
          </w:p>
        </w:tc>
        <w:tc>
          <w:tcPr>
            <w:tcW w:w="789" w:type="dxa"/>
          </w:tcPr>
          <w:p w14:paraId="2E64CC22" w14:textId="77777777" w:rsidR="000A0D12" w:rsidRPr="000A0D12" w:rsidRDefault="000A0D12" w:rsidP="000A0D12">
            <w:pPr>
              <w:pStyle w:val="TableParagraph"/>
              <w:spacing w:line="181" w:lineRule="exact"/>
              <w:ind w:left="45" w:right="46"/>
              <w:jc w:val="center"/>
              <w:rPr>
                <w:color w:val="000000" w:themeColor="text1"/>
                <w:sz w:val="16"/>
                <w:szCs w:val="16"/>
                <w:rtl/>
              </w:rPr>
            </w:pPr>
            <w:r w:rsidRPr="000A0D12">
              <w:rPr>
                <w:color w:val="000000" w:themeColor="text1"/>
                <w:sz w:val="16"/>
                <w:szCs w:val="16"/>
                <w:rtl/>
              </w:rPr>
              <w:t>11,267</w:t>
            </w:r>
          </w:p>
        </w:tc>
        <w:tc>
          <w:tcPr>
            <w:tcW w:w="790" w:type="dxa"/>
          </w:tcPr>
          <w:p w14:paraId="2E64CC23" w14:textId="77777777" w:rsidR="000A0D12" w:rsidRPr="000A0D12" w:rsidRDefault="000A0D12" w:rsidP="000A0D12">
            <w:pPr>
              <w:pStyle w:val="TableParagraph"/>
              <w:spacing w:line="181" w:lineRule="exact"/>
              <w:ind w:right="45"/>
              <w:jc w:val="center"/>
              <w:rPr>
                <w:color w:val="000000" w:themeColor="text1"/>
                <w:sz w:val="16"/>
                <w:szCs w:val="16"/>
                <w:rtl/>
              </w:rPr>
            </w:pPr>
            <w:r w:rsidRPr="000A0D12">
              <w:rPr>
                <w:color w:val="000000" w:themeColor="text1"/>
                <w:sz w:val="16"/>
                <w:szCs w:val="16"/>
                <w:rtl/>
              </w:rPr>
              <w:t>3,560</w:t>
            </w:r>
          </w:p>
        </w:tc>
        <w:tc>
          <w:tcPr>
            <w:tcW w:w="834" w:type="dxa"/>
          </w:tcPr>
          <w:p w14:paraId="2E64CC24"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25" w14:textId="77777777" w:rsidR="000A0D12" w:rsidRPr="000A0D12" w:rsidRDefault="000A0D12" w:rsidP="000A0D12">
            <w:pPr>
              <w:pStyle w:val="TableParagraph"/>
              <w:spacing w:line="181" w:lineRule="exact"/>
              <w:ind w:right="61"/>
              <w:jc w:val="center"/>
              <w:rPr>
                <w:color w:val="000000" w:themeColor="text1"/>
                <w:sz w:val="16"/>
                <w:szCs w:val="16"/>
                <w:rtl/>
              </w:rPr>
            </w:pPr>
            <w:r w:rsidRPr="000A0D12">
              <w:rPr>
                <w:color w:val="000000" w:themeColor="text1"/>
                <w:sz w:val="16"/>
                <w:szCs w:val="16"/>
                <w:rtl/>
              </w:rPr>
              <w:t>7,707</w:t>
            </w:r>
          </w:p>
        </w:tc>
        <w:tc>
          <w:tcPr>
            <w:tcW w:w="790" w:type="dxa"/>
          </w:tcPr>
          <w:p w14:paraId="2E64CC26" w14:textId="77777777" w:rsidR="000A0D12" w:rsidRPr="000A0D12" w:rsidRDefault="000A0D12" w:rsidP="000A0D12">
            <w:pPr>
              <w:pStyle w:val="TableParagraph"/>
              <w:spacing w:line="181" w:lineRule="exact"/>
              <w:ind w:left="44" w:right="43"/>
              <w:jc w:val="center"/>
              <w:rPr>
                <w:color w:val="000000" w:themeColor="text1"/>
                <w:sz w:val="16"/>
                <w:szCs w:val="16"/>
                <w:rtl/>
              </w:rPr>
            </w:pPr>
            <w:r w:rsidRPr="000A0D12">
              <w:rPr>
                <w:color w:val="000000" w:themeColor="text1"/>
                <w:sz w:val="16"/>
                <w:szCs w:val="16"/>
                <w:rtl/>
              </w:rPr>
              <w:t>14,712</w:t>
            </w:r>
          </w:p>
        </w:tc>
        <w:tc>
          <w:tcPr>
            <w:tcW w:w="790" w:type="dxa"/>
          </w:tcPr>
          <w:p w14:paraId="2E64CC27" w14:textId="77777777" w:rsidR="000A0D12" w:rsidRPr="000A0D12" w:rsidRDefault="000A0D12" w:rsidP="000A0D12">
            <w:pPr>
              <w:pStyle w:val="TableParagraph"/>
              <w:spacing w:line="181" w:lineRule="exact"/>
              <w:ind w:right="52"/>
              <w:jc w:val="center"/>
              <w:rPr>
                <w:color w:val="000000" w:themeColor="text1"/>
                <w:sz w:val="16"/>
                <w:szCs w:val="16"/>
                <w:rtl/>
              </w:rPr>
            </w:pPr>
            <w:r w:rsidRPr="000A0D12">
              <w:rPr>
                <w:color w:val="000000" w:themeColor="text1"/>
                <w:sz w:val="16"/>
                <w:szCs w:val="16"/>
                <w:rtl/>
              </w:rPr>
              <w:t>7,004</w:t>
            </w:r>
          </w:p>
        </w:tc>
      </w:tr>
      <w:tr w:rsidR="000A0D12" w14:paraId="2E64CC32" w14:textId="77777777" w:rsidTr="000A0D12">
        <w:tc>
          <w:tcPr>
            <w:tcW w:w="788" w:type="dxa"/>
          </w:tcPr>
          <w:p w14:paraId="2E64CC29" w14:textId="77777777" w:rsidR="000A0D12" w:rsidRPr="00D23D63" w:rsidRDefault="000A0D12" w:rsidP="000A0D12">
            <w:pPr>
              <w:bidi/>
              <w:spacing w:line="156" w:lineRule="atLeast"/>
              <w:ind w:left="38" w:right="123"/>
              <w:jc w:val="center"/>
              <w:rPr>
                <w:rFonts w:asciiTheme="majorBidi" w:hAnsiTheme="majorBidi"/>
                <w:rtl/>
              </w:rPr>
            </w:pPr>
            <w:r w:rsidRPr="00D23D63">
              <w:rPr>
                <w:rFonts w:asciiTheme="majorBidi" w:hAnsiTheme="majorBidi" w:cstheme="majorBidi"/>
                <w:color w:val="000000"/>
                <w:rtl/>
              </w:rPr>
              <w:t>السنة 6</w:t>
            </w:r>
          </w:p>
        </w:tc>
        <w:tc>
          <w:tcPr>
            <w:tcW w:w="834" w:type="dxa"/>
          </w:tcPr>
          <w:p w14:paraId="2E64CC2A"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2B"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7,939</w:t>
            </w:r>
          </w:p>
        </w:tc>
        <w:tc>
          <w:tcPr>
            <w:tcW w:w="789" w:type="dxa"/>
          </w:tcPr>
          <w:p w14:paraId="2E64CC2C"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11,605</w:t>
            </w:r>
          </w:p>
        </w:tc>
        <w:tc>
          <w:tcPr>
            <w:tcW w:w="790" w:type="dxa"/>
          </w:tcPr>
          <w:p w14:paraId="2E64CC2D"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3,667</w:t>
            </w:r>
          </w:p>
        </w:tc>
        <w:tc>
          <w:tcPr>
            <w:tcW w:w="834" w:type="dxa"/>
          </w:tcPr>
          <w:p w14:paraId="2E64CC2E"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2F"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7,939</w:t>
            </w:r>
          </w:p>
        </w:tc>
        <w:tc>
          <w:tcPr>
            <w:tcW w:w="790" w:type="dxa"/>
          </w:tcPr>
          <w:p w14:paraId="2E64CC30"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15,153</w:t>
            </w:r>
          </w:p>
        </w:tc>
        <w:tc>
          <w:tcPr>
            <w:tcW w:w="790" w:type="dxa"/>
          </w:tcPr>
          <w:p w14:paraId="2E64CC31"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7,214</w:t>
            </w:r>
          </w:p>
        </w:tc>
      </w:tr>
      <w:tr w:rsidR="000A0D12" w14:paraId="2E64CC3C" w14:textId="77777777" w:rsidTr="000A0D12">
        <w:tc>
          <w:tcPr>
            <w:tcW w:w="788" w:type="dxa"/>
          </w:tcPr>
          <w:p w14:paraId="2E64CC33" w14:textId="77777777" w:rsidR="000A0D12" w:rsidRPr="00D23D63" w:rsidRDefault="000A0D12" w:rsidP="000A0D12">
            <w:pPr>
              <w:bidi/>
              <w:spacing w:line="156" w:lineRule="atLeast"/>
              <w:ind w:left="38" w:right="123"/>
              <w:jc w:val="center"/>
              <w:rPr>
                <w:rFonts w:asciiTheme="majorBidi" w:hAnsiTheme="majorBidi"/>
                <w:rtl/>
              </w:rPr>
            </w:pPr>
            <w:r w:rsidRPr="00D23D63">
              <w:rPr>
                <w:rFonts w:asciiTheme="majorBidi" w:hAnsiTheme="majorBidi" w:cstheme="majorBidi"/>
                <w:color w:val="000000"/>
                <w:rtl/>
              </w:rPr>
              <w:t>السنة 7</w:t>
            </w:r>
          </w:p>
        </w:tc>
        <w:tc>
          <w:tcPr>
            <w:tcW w:w="834" w:type="dxa"/>
          </w:tcPr>
          <w:p w14:paraId="2E64CC34"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35"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8,177</w:t>
            </w:r>
          </w:p>
        </w:tc>
        <w:tc>
          <w:tcPr>
            <w:tcW w:w="789" w:type="dxa"/>
          </w:tcPr>
          <w:p w14:paraId="2E64CC36"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11,953</w:t>
            </w:r>
          </w:p>
        </w:tc>
        <w:tc>
          <w:tcPr>
            <w:tcW w:w="790" w:type="dxa"/>
          </w:tcPr>
          <w:p w14:paraId="2E64CC37"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3,777</w:t>
            </w:r>
          </w:p>
        </w:tc>
        <w:tc>
          <w:tcPr>
            <w:tcW w:w="834" w:type="dxa"/>
          </w:tcPr>
          <w:p w14:paraId="2E64CC38"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39"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8,177</w:t>
            </w:r>
          </w:p>
        </w:tc>
        <w:tc>
          <w:tcPr>
            <w:tcW w:w="790" w:type="dxa"/>
          </w:tcPr>
          <w:p w14:paraId="2E64CC3A"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15,608</w:t>
            </w:r>
          </w:p>
        </w:tc>
        <w:tc>
          <w:tcPr>
            <w:tcW w:w="790" w:type="dxa"/>
          </w:tcPr>
          <w:p w14:paraId="2E64CC3B"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7,431</w:t>
            </w:r>
          </w:p>
        </w:tc>
      </w:tr>
      <w:tr w:rsidR="000A0D12" w14:paraId="2E64CC46" w14:textId="77777777" w:rsidTr="000A0D12">
        <w:tc>
          <w:tcPr>
            <w:tcW w:w="788" w:type="dxa"/>
          </w:tcPr>
          <w:p w14:paraId="2E64CC3D" w14:textId="77777777" w:rsidR="000A0D12" w:rsidRPr="00D23D63" w:rsidRDefault="000A0D12" w:rsidP="000A0D12">
            <w:pPr>
              <w:bidi/>
              <w:spacing w:line="156" w:lineRule="atLeast"/>
              <w:ind w:left="38" w:right="123"/>
              <w:jc w:val="center"/>
              <w:rPr>
                <w:rFonts w:asciiTheme="majorBidi" w:hAnsiTheme="majorBidi"/>
                <w:rtl/>
              </w:rPr>
            </w:pPr>
            <w:r w:rsidRPr="00D23D63">
              <w:rPr>
                <w:rFonts w:asciiTheme="majorBidi" w:hAnsiTheme="majorBidi" w:cstheme="majorBidi"/>
                <w:color w:val="000000"/>
                <w:rtl/>
              </w:rPr>
              <w:t>السنة 8</w:t>
            </w:r>
          </w:p>
        </w:tc>
        <w:tc>
          <w:tcPr>
            <w:tcW w:w="834" w:type="dxa"/>
          </w:tcPr>
          <w:p w14:paraId="2E64CC3E"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3F"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8,422</w:t>
            </w:r>
          </w:p>
        </w:tc>
        <w:tc>
          <w:tcPr>
            <w:tcW w:w="789" w:type="dxa"/>
          </w:tcPr>
          <w:p w14:paraId="2E64CC40"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12,312</w:t>
            </w:r>
          </w:p>
        </w:tc>
        <w:tc>
          <w:tcPr>
            <w:tcW w:w="790" w:type="dxa"/>
          </w:tcPr>
          <w:p w14:paraId="2E64CC41"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3,890</w:t>
            </w:r>
          </w:p>
        </w:tc>
        <w:tc>
          <w:tcPr>
            <w:tcW w:w="834" w:type="dxa"/>
          </w:tcPr>
          <w:p w14:paraId="2E64CC42"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43"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8,422</w:t>
            </w:r>
          </w:p>
        </w:tc>
        <w:tc>
          <w:tcPr>
            <w:tcW w:w="790" w:type="dxa"/>
          </w:tcPr>
          <w:p w14:paraId="2E64CC44"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16,076</w:t>
            </w:r>
          </w:p>
        </w:tc>
        <w:tc>
          <w:tcPr>
            <w:tcW w:w="790" w:type="dxa"/>
          </w:tcPr>
          <w:p w14:paraId="2E64CC45"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7,654</w:t>
            </w:r>
          </w:p>
        </w:tc>
      </w:tr>
      <w:tr w:rsidR="000A0D12" w14:paraId="2E64CC50" w14:textId="77777777" w:rsidTr="000A0D12">
        <w:tc>
          <w:tcPr>
            <w:tcW w:w="788" w:type="dxa"/>
          </w:tcPr>
          <w:p w14:paraId="2E64CC47" w14:textId="77777777" w:rsidR="000A0D12" w:rsidRPr="00D23D63" w:rsidRDefault="000A0D12" w:rsidP="000A0D12">
            <w:pPr>
              <w:bidi/>
              <w:spacing w:line="156" w:lineRule="atLeast"/>
              <w:ind w:left="38" w:right="123"/>
              <w:jc w:val="center"/>
              <w:rPr>
                <w:rFonts w:asciiTheme="majorBidi" w:hAnsiTheme="majorBidi"/>
                <w:rtl/>
              </w:rPr>
            </w:pPr>
            <w:r w:rsidRPr="00D23D63">
              <w:rPr>
                <w:rFonts w:asciiTheme="majorBidi" w:hAnsiTheme="majorBidi" w:cstheme="majorBidi"/>
                <w:color w:val="000000"/>
                <w:rtl/>
              </w:rPr>
              <w:t>السنة 9</w:t>
            </w:r>
          </w:p>
        </w:tc>
        <w:tc>
          <w:tcPr>
            <w:tcW w:w="834" w:type="dxa"/>
          </w:tcPr>
          <w:p w14:paraId="2E64CC48"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49"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8,675</w:t>
            </w:r>
          </w:p>
        </w:tc>
        <w:tc>
          <w:tcPr>
            <w:tcW w:w="789" w:type="dxa"/>
          </w:tcPr>
          <w:p w14:paraId="2E64CC4A"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12,681</w:t>
            </w:r>
          </w:p>
        </w:tc>
        <w:tc>
          <w:tcPr>
            <w:tcW w:w="790" w:type="dxa"/>
          </w:tcPr>
          <w:p w14:paraId="2E64CC4B"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4,006</w:t>
            </w:r>
          </w:p>
        </w:tc>
        <w:tc>
          <w:tcPr>
            <w:tcW w:w="834" w:type="dxa"/>
          </w:tcPr>
          <w:p w14:paraId="2E64CC4C"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4D"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8,675</w:t>
            </w:r>
          </w:p>
        </w:tc>
        <w:tc>
          <w:tcPr>
            <w:tcW w:w="790" w:type="dxa"/>
          </w:tcPr>
          <w:p w14:paraId="2E64CC4E"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16,558</w:t>
            </w:r>
          </w:p>
        </w:tc>
        <w:tc>
          <w:tcPr>
            <w:tcW w:w="790" w:type="dxa"/>
          </w:tcPr>
          <w:p w14:paraId="2E64CC4F"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7,883</w:t>
            </w:r>
          </w:p>
        </w:tc>
      </w:tr>
      <w:tr w:rsidR="000A0D12" w14:paraId="2E64CC5A" w14:textId="77777777" w:rsidTr="000A0D12">
        <w:tc>
          <w:tcPr>
            <w:tcW w:w="788" w:type="dxa"/>
          </w:tcPr>
          <w:p w14:paraId="2E64CC51"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10</w:t>
            </w:r>
          </w:p>
        </w:tc>
        <w:tc>
          <w:tcPr>
            <w:tcW w:w="834" w:type="dxa"/>
          </w:tcPr>
          <w:p w14:paraId="2E64CC52"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53"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8,935</w:t>
            </w:r>
          </w:p>
        </w:tc>
        <w:tc>
          <w:tcPr>
            <w:tcW w:w="789" w:type="dxa"/>
          </w:tcPr>
          <w:p w14:paraId="2E64CC54"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13,062</w:t>
            </w:r>
          </w:p>
        </w:tc>
        <w:tc>
          <w:tcPr>
            <w:tcW w:w="790" w:type="dxa"/>
          </w:tcPr>
          <w:p w14:paraId="2E64CC55"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4,127</w:t>
            </w:r>
          </w:p>
        </w:tc>
        <w:tc>
          <w:tcPr>
            <w:tcW w:w="834" w:type="dxa"/>
          </w:tcPr>
          <w:p w14:paraId="2E64CC56"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57"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8,935</w:t>
            </w:r>
          </w:p>
        </w:tc>
        <w:tc>
          <w:tcPr>
            <w:tcW w:w="790" w:type="dxa"/>
          </w:tcPr>
          <w:p w14:paraId="2E64CC58"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17,055</w:t>
            </w:r>
          </w:p>
        </w:tc>
        <w:tc>
          <w:tcPr>
            <w:tcW w:w="790" w:type="dxa"/>
          </w:tcPr>
          <w:p w14:paraId="2E64CC59"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8,120</w:t>
            </w:r>
          </w:p>
        </w:tc>
      </w:tr>
      <w:tr w:rsidR="000A0D12" w14:paraId="2E64CC64" w14:textId="77777777" w:rsidTr="000A0D12">
        <w:tc>
          <w:tcPr>
            <w:tcW w:w="788" w:type="dxa"/>
          </w:tcPr>
          <w:p w14:paraId="2E64CC5B"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11</w:t>
            </w:r>
          </w:p>
        </w:tc>
        <w:tc>
          <w:tcPr>
            <w:tcW w:w="834" w:type="dxa"/>
          </w:tcPr>
          <w:p w14:paraId="2E64CC5C"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5D" w14:textId="77777777" w:rsidR="000A0D12" w:rsidRPr="000A0D12" w:rsidRDefault="000A0D12" w:rsidP="000A0D12">
            <w:pPr>
              <w:pStyle w:val="TableParagraph"/>
              <w:spacing w:line="181" w:lineRule="exact"/>
              <w:ind w:right="61"/>
              <w:jc w:val="center"/>
              <w:rPr>
                <w:color w:val="000000" w:themeColor="text1"/>
                <w:sz w:val="16"/>
                <w:szCs w:val="16"/>
                <w:rtl/>
              </w:rPr>
            </w:pPr>
            <w:r w:rsidRPr="000A0D12">
              <w:rPr>
                <w:color w:val="000000" w:themeColor="text1"/>
                <w:sz w:val="16"/>
                <w:szCs w:val="16"/>
                <w:rtl/>
              </w:rPr>
              <w:t>9,203</w:t>
            </w:r>
          </w:p>
        </w:tc>
        <w:tc>
          <w:tcPr>
            <w:tcW w:w="789" w:type="dxa"/>
          </w:tcPr>
          <w:p w14:paraId="2E64CC5E" w14:textId="77777777" w:rsidR="000A0D12" w:rsidRPr="000A0D12" w:rsidRDefault="000A0D12" w:rsidP="000A0D12">
            <w:pPr>
              <w:pStyle w:val="TableParagraph"/>
              <w:spacing w:line="181" w:lineRule="exact"/>
              <w:ind w:left="45" w:right="46"/>
              <w:jc w:val="center"/>
              <w:rPr>
                <w:color w:val="000000" w:themeColor="text1"/>
                <w:sz w:val="16"/>
                <w:szCs w:val="16"/>
                <w:rtl/>
              </w:rPr>
            </w:pPr>
            <w:r w:rsidRPr="000A0D12">
              <w:rPr>
                <w:color w:val="000000" w:themeColor="text1"/>
                <w:sz w:val="16"/>
                <w:szCs w:val="16"/>
                <w:rtl/>
              </w:rPr>
              <w:t>13,454</w:t>
            </w:r>
          </w:p>
        </w:tc>
        <w:tc>
          <w:tcPr>
            <w:tcW w:w="790" w:type="dxa"/>
          </w:tcPr>
          <w:p w14:paraId="2E64CC5F" w14:textId="77777777" w:rsidR="000A0D12" w:rsidRPr="000A0D12" w:rsidRDefault="000A0D12" w:rsidP="000A0D12">
            <w:pPr>
              <w:pStyle w:val="TableParagraph"/>
              <w:spacing w:line="181" w:lineRule="exact"/>
              <w:ind w:right="45"/>
              <w:jc w:val="center"/>
              <w:rPr>
                <w:color w:val="000000" w:themeColor="text1"/>
                <w:sz w:val="16"/>
                <w:szCs w:val="16"/>
                <w:rtl/>
              </w:rPr>
            </w:pPr>
            <w:r w:rsidRPr="000A0D12">
              <w:rPr>
                <w:color w:val="000000" w:themeColor="text1"/>
                <w:sz w:val="16"/>
                <w:szCs w:val="16"/>
                <w:rtl/>
              </w:rPr>
              <w:t>4,250</w:t>
            </w:r>
          </w:p>
        </w:tc>
        <w:tc>
          <w:tcPr>
            <w:tcW w:w="834" w:type="dxa"/>
          </w:tcPr>
          <w:p w14:paraId="2E64CC60"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61" w14:textId="77777777" w:rsidR="000A0D12" w:rsidRPr="000A0D12" w:rsidRDefault="000A0D12" w:rsidP="000A0D12">
            <w:pPr>
              <w:pStyle w:val="TableParagraph"/>
              <w:spacing w:line="181" w:lineRule="exact"/>
              <w:ind w:right="61"/>
              <w:jc w:val="center"/>
              <w:rPr>
                <w:color w:val="000000" w:themeColor="text1"/>
                <w:sz w:val="16"/>
                <w:szCs w:val="16"/>
                <w:rtl/>
              </w:rPr>
            </w:pPr>
            <w:r w:rsidRPr="000A0D12">
              <w:rPr>
                <w:color w:val="000000" w:themeColor="text1"/>
                <w:sz w:val="16"/>
                <w:szCs w:val="16"/>
                <w:rtl/>
              </w:rPr>
              <w:t>9,203</w:t>
            </w:r>
          </w:p>
        </w:tc>
        <w:tc>
          <w:tcPr>
            <w:tcW w:w="790" w:type="dxa"/>
          </w:tcPr>
          <w:p w14:paraId="2E64CC62" w14:textId="77777777" w:rsidR="000A0D12" w:rsidRPr="000A0D12" w:rsidRDefault="000A0D12" w:rsidP="000A0D12">
            <w:pPr>
              <w:pStyle w:val="TableParagraph"/>
              <w:spacing w:line="181" w:lineRule="exact"/>
              <w:ind w:left="44" w:right="43"/>
              <w:jc w:val="center"/>
              <w:rPr>
                <w:color w:val="000000" w:themeColor="text1"/>
                <w:sz w:val="16"/>
                <w:szCs w:val="16"/>
                <w:rtl/>
              </w:rPr>
            </w:pPr>
            <w:r w:rsidRPr="000A0D12">
              <w:rPr>
                <w:color w:val="000000" w:themeColor="text1"/>
                <w:sz w:val="16"/>
                <w:szCs w:val="16"/>
                <w:rtl/>
              </w:rPr>
              <w:t>17,567</w:t>
            </w:r>
          </w:p>
        </w:tc>
        <w:tc>
          <w:tcPr>
            <w:tcW w:w="790" w:type="dxa"/>
          </w:tcPr>
          <w:p w14:paraId="2E64CC63" w14:textId="77777777" w:rsidR="000A0D12" w:rsidRPr="000A0D12" w:rsidRDefault="000A0D12" w:rsidP="000A0D12">
            <w:pPr>
              <w:pStyle w:val="TableParagraph"/>
              <w:spacing w:line="181" w:lineRule="exact"/>
              <w:ind w:right="52"/>
              <w:jc w:val="center"/>
              <w:rPr>
                <w:color w:val="000000" w:themeColor="text1"/>
                <w:sz w:val="16"/>
                <w:szCs w:val="16"/>
                <w:rtl/>
              </w:rPr>
            </w:pPr>
            <w:r w:rsidRPr="000A0D12">
              <w:rPr>
                <w:color w:val="000000" w:themeColor="text1"/>
                <w:sz w:val="16"/>
                <w:szCs w:val="16"/>
                <w:rtl/>
              </w:rPr>
              <w:t>8,364</w:t>
            </w:r>
          </w:p>
        </w:tc>
      </w:tr>
      <w:tr w:rsidR="000A0D12" w14:paraId="2E64CC6E" w14:textId="77777777" w:rsidTr="000A0D12">
        <w:tc>
          <w:tcPr>
            <w:tcW w:w="788" w:type="dxa"/>
          </w:tcPr>
          <w:p w14:paraId="2E64CC65"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12</w:t>
            </w:r>
          </w:p>
        </w:tc>
        <w:tc>
          <w:tcPr>
            <w:tcW w:w="834" w:type="dxa"/>
          </w:tcPr>
          <w:p w14:paraId="2E64CC66"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67"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9,479</w:t>
            </w:r>
          </w:p>
        </w:tc>
        <w:tc>
          <w:tcPr>
            <w:tcW w:w="789" w:type="dxa"/>
          </w:tcPr>
          <w:p w14:paraId="2E64CC68"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13,857</w:t>
            </w:r>
          </w:p>
        </w:tc>
        <w:tc>
          <w:tcPr>
            <w:tcW w:w="790" w:type="dxa"/>
          </w:tcPr>
          <w:p w14:paraId="2E64CC69"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4,378</w:t>
            </w:r>
          </w:p>
        </w:tc>
        <w:tc>
          <w:tcPr>
            <w:tcW w:w="834" w:type="dxa"/>
          </w:tcPr>
          <w:p w14:paraId="2E64CC6A"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6B"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9,479</w:t>
            </w:r>
          </w:p>
        </w:tc>
        <w:tc>
          <w:tcPr>
            <w:tcW w:w="790" w:type="dxa"/>
          </w:tcPr>
          <w:p w14:paraId="2E64CC6C"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18,094</w:t>
            </w:r>
          </w:p>
        </w:tc>
        <w:tc>
          <w:tcPr>
            <w:tcW w:w="790" w:type="dxa"/>
          </w:tcPr>
          <w:p w14:paraId="2E64CC6D"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8,614</w:t>
            </w:r>
          </w:p>
        </w:tc>
      </w:tr>
      <w:tr w:rsidR="000A0D12" w14:paraId="2E64CC78" w14:textId="77777777" w:rsidTr="000A0D12">
        <w:tc>
          <w:tcPr>
            <w:tcW w:w="788" w:type="dxa"/>
          </w:tcPr>
          <w:p w14:paraId="2E64CC6F"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13</w:t>
            </w:r>
          </w:p>
        </w:tc>
        <w:tc>
          <w:tcPr>
            <w:tcW w:w="834" w:type="dxa"/>
          </w:tcPr>
          <w:p w14:paraId="2E64CC70"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71"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9,764</w:t>
            </w:r>
          </w:p>
        </w:tc>
        <w:tc>
          <w:tcPr>
            <w:tcW w:w="789" w:type="dxa"/>
          </w:tcPr>
          <w:p w14:paraId="2E64CC72"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14,273</w:t>
            </w:r>
          </w:p>
        </w:tc>
        <w:tc>
          <w:tcPr>
            <w:tcW w:w="790" w:type="dxa"/>
          </w:tcPr>
          <w:p w14:paraId="2E64CC73"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4,509</w:t>
            </w:r>
          </w:p>
        </w:tc>
        <w:tc>
          <w:tcPr>
            <w:tcW w:w="834" w:type="dxa"/>
          </w:tcPr>
          <w:p w14:paraId="2E64CC74"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75"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9,764</w:t>
            </w:r>
          </w:p>
        </w:tc>
        <w:tc>
          <w:tcPr>
            <w:tcW w:w="790" w:type="dxa"/>
          </w:tcPr>
          <w:p w14:paraId="2E64CC76"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18,636</w:t>
            </w:r>
          </w:p>
        </w:tc>
        <w:tc>
          <w:tcPr>
            <w:tcW w:w="790" w:type="dxa"/>
          </w:tcPr>
          <w:p w14:paraId="2E64CC77"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8,873</w:t>
            </w:r>
          </w:p>
        </w:tc>
      </w:tr>
      <w:tr w:rsidR="000A0D12" w14:paraId="2E64CC82" w14:textId="77777777" w:rsidTr="000A0D12">
        <w:tc>
          <w:tcPr>
            <w:tcW w:w="788" w:type="dxa"/>
          </w:tcPr>
          <w:p w14:paraId="2E64CC79"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14</w:t>
            </w:r>
          </w:p>
        </w:tc>
        <w:tc>
          <w:tcPr>
            <w:tcW w:w="834" w:type="dxa"/>
          </w:tcPr>
          <w:p w14:paraId="2E64CC7A"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7B"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10,057</w:t>
            </w:r>
          </w:p>
        </w:tc>
        <w:tc>
          <w:tcPr>
            <w:tcW w:w="789" w:type="dxa"/>
          </w:tcPr>
          <w:p w14:paraId="2E64CC7C"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14,701</w:t>
            </w:r>
          </w:p>
        </w:tc>
        <w:tc>
          <w:tcPr>
            <w:tcW w:w="790" w:type="dxa"/>
          </w:tcPr>
          <w:p w14:paraId="2E64CC7D"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4,645</w:t>
            </w:r>
          </w:p>
        </w:tc>
        <w:tc>
          <w:tcPr>
            <w:tcW w:w="834" w:type="dxa"/>
          </w:tcPr>
          <w:p w14:paraId="2E64CC7E"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7F"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10,057</w:t>
            </w:r>
          </w:p>
        </w:tc>
        <w:tc>
          <w:tcPr>
            <w:tcW w:w="790" w:type="dxa"/>
          </w:tcPr>
          <w:p w14:paraId="2E64CC80"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19,196</w:t>
            </w:r>
          </w:p>
        </w:tc>
        <w:tc>
          <w:tcPr>
            <w:tcW w:w="790" w:type="dxa"/>
          </w:tcPr>
          <w:p w14:paraId="2E64CC81"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9,139</w:t>
            </w:r>
          </w:p>
        </w:tc>
      </w:tr>
      <w:tr w:rsidR="000A0D12" w14:paraId="2E64CC8C" w14:textId="77777777" w:rsidTr="000A0D12">
        <w:tc>
          <w:tcPr>
            <w:tcW w:w="788" w:type="dxa"/>
          </w:tcPr>
          <w:p w14:paraId="2E64CC83"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15</w:t>
            </w:r>
          </w:p>
        </w:tc>
        <w:tc>
          <w:tcPr>
            <w:tcW w:w="834" w:type="dxa"/>
          </w:tcPr>
          <w:p w14:paraId="2E64CC84"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85"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10,358</w:t>
            </w:r>
          </w:p>
        </w:tc>
        <w:tc>
          <w:tcPr>
            <w:tcW w:w="789" w:type="dxa"/>
          </w:tcPr>
          <w:p w14:paraId="2E64CC86"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15,142</w:t>
            </w:r>
          </w:p>
        </w:tc>
        <w:tc>
          <w:tcPr>
            <w:tcW w:w="790" w:type="dxa"/>
          </w:tcPr>
          <w:p w14:paraId="2E64CC87"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4,784</w:t>
            </w:r>
          </w:p>
        </w:tc>
        <w:tc>
          <w:tcPr>
            <w:tcW w:w="834" w:type="dxa"/>
          </w:tcPr>
          <w:p w14:paraId="2E64CC88"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89"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10,358</w:t>
            </w:r>
          </w:p>
        </w:tc>
        <w:tc>
          <w:tcPr>
            <w:tcW w:w="790" w:type="dxa"/>
          </w:tcPr>
          <w:p w14:paraId="2E64CC8A"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19,771</w:t>
            </w:r>
          </w:p>
        </w:tc>
        <w:tc>
          <w:tcPr>
            <w:tcW w:w="790" w:type="dxa"/>
          </w:tcPr>
          <w:p w14:paraId="2E64CC8B"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9,413</w:t>
            </w:r>
          </w:p>
        </w:tc>
      </w:tr>
      <w:tr w:rsidR="000A0D12" w14:paraId="2E64CC96" w14:textId="77777777" w:rsidTr="000A0D12">
        <w:tc>
          <w:tcPr>
            <w:tcW w:w="788" w:type="dxa"/>
          </w:tcPr>
          <w:p w14:paraId="2E64CC8D"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16</w:t>
            </w:r>
          </w:p>
        </w:tc>
        <w:tc>
          <w:tcPr>
            <w:tcW w:w="834" w:type="dxa"/>
          </w:tcPr>
          <w:p w14:paraId="2E64CC8E"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8F"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10,669</w:t>
            </w:r>
          </w:p>
        </w:tc>
        <w:tc>
          <w:tcPr>
            <w:tcW w:w="789" w:type="dxa"/>
          </w:tcPr>
          <w:p w14:paraId="2E64CC90"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15,596</w:t>
            </w:r>
          </w:p>
        </w:tc>
        <w:tc>
          <w:tcPr>
            <w:tcW w:w="790" w:type="dxa"/>
          </w:tcPr>
          <w:p w14:paraId="2E64CC91"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4,927</w:t>
            </w:r>
          </w:p>
        </w:tc>
        <w:tc>
          <w:tcPr>
            <w:tcW w:w="834" w:type="dxa"/>
          </w:tcPr>
          <w:p w14:paraId="2E64CC92"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93"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10,669</w:t>
            </w:r>
          </w:p>
        </w:tc>
        <w:tc>
          <w:tcPr>
            <w:tcW w:w="790" w:type="dxa"/>
          </w:tcPr>
          <w:p w14:paraId="2E64CC94"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20,365</w:t>
            </w:r>
          </w:p>
        </w:tc>
        <w:tc>
          <w:tcPr>
            <w:tcW w:w="790" w:type="dxa"/>
          </w:tcPr>
          <w:p w14:paraId="2E64CC95"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9,696</w:t>
            </w:r>
          </w:p>
        </w:tc>
      </w:tr>
      <w:tr w:rsidR="000A0D12" w14:paraId="2E64CCA0" w14:textId="77777777" w:rsidTr="000A0D12">
        <w:tc>
          <w:tcPr>
            <w:tcW w:w="788" w:type="dxa"/>
          </w:tcPr>
          <w:p w14:paraId="2E64CC97"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17</w:t>
            </w:r>
          </w:p>
        </w:tc>
        <w:tc>
          <w:tcPr>
            <w:tcW w:w="834" w:type="dxa"/>
          </w:tcPr>
          <w:p w14:paraId="2E64CC98"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99"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10,776</w:t>
            </w:r>
          </w:p>
        </w:tc>
        <w:tc>
          <w:tcPr>
            <w:tcW w:w="789" w:type="dxa"/>
          </w:tcPr>
          <w:p w14:paraId="2E64CC9A"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16,064</w:t>
            </w:r>
          </w:p>
        </w:tc>
        <w:tc>
          <w:tcPr>
            <w:tcW w:w="790" w:type="dxa"/>
          </w:tcPr>
          <w:p w14:paraId="2E64CC9B"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5,289</w:t>
            </w:r>
          </w:p>
        </w:tc>
        <w:tc>
          <w:tcPr>
            <w:tcW w:w="834" w:type="dxa"/>
          </w:tcPr>
          <w:p w14:paraId="2E64CC9C"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9D"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10,776</w:t>
            </w:r>
          </w:p>
        </w:tc>
        <w:tc>
          <w:tcPr>
            <w:tcW w:w="790" w:type="dxa"/>
          </w:tcPr>
          <w:p w14:paraId="2E64CC9E"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20,976</w:t>
            </w:r>
          </w:p>
        </w:tc>
        <w:tc>
          <w:tcPr>
            <w:tcW w:w="790" w:type="dxa"/>
          </w:tcPr>
          <w:p w14:paraId="2E64CC9F"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10,200</w:t>
            </w:r>
          </w:p>
        </w:tc>
      </w:tr>
      <w:tr w:rsidR="000A0D12" w14:paraId="2E64CCAA" w14:textId="77777777" w:rsidTr="000A0D12">
        <w:tc>
          <w:tcPr>
            <w:tcW w:w="788" w:type="dxa"/>
          </w:tcPr>
          <w:p w14:paraId="2E64CCA1"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18</w:t>
            </w:r>
          </w:p>
        </w:tc>
        <w:tc>
          <w:tcPr>
            <w:tcW w:w="834" w:type="dxa"/>
          </w:tcPr>
          <w:p w14:paraId="2E64CCA2"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A3"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10,883</w:t>
            </w:r>
          </w:p>
        </w:tc>
        <w:tc>
          <w:tcPr>
            <w:tcW w:w="789" w:type="dxa"/>
          </w:tcPr>
          <w:p w14:paraId="2E64CCA4"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16,546</w:t>
            </w:r>
          </w:p>
        </w:tc>
        <w:tc>
          <w:tcPr>
            <w:tcW w:w="790" w:type="dxa"/>
          </w:tcPr>
          <w:p w14:paraId="2E64CCA5"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5,663</w:t>
            </w:r>
          </w:p>
        </w:tc>
        <w:tc>
          <w:tcPr>
            <w:tcW w:w="834" w:type="dxa"/>
          </w:tcPr>
          <w:p w14:paraId="2E64CCA6"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A7"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10,883</w:t>
            </w:r>
          </w:p>
        </w:tc>
        <w:tc>
          <w:tcPr>
            <w:tcW w:w="790" w:type="dxa"/>
          </w:tcPr>
          <w:p w14:paraId="2E64CCA8"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21,605</w:t>
            </w:r>
          </w:p>
        </w:tc>
        <w:tc>
          <w:tcPr>
            <w:tcW w:w="790" w:type="dxa"/>
          </w:tcPr>
          <w:p w14:paraId="2E64CCA9"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10,721</w:t>
            </w:r>
          </w:p>
        </w:tc>
      </w:tr>
      <w:tr w:rsidR="000A0D12" w14:paraId="2E64CCB4" w14:textId="77777777" w:rsidTr="000A0D12">
        <w:tc>
          <w:tcPr>
            <w:tcW w:w="788" w:type="dxa"/>
          </w:tcPr>
          <w:p w14:paraId="2E64CCAB"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19</w:t>
            </w:r>
          </w:p>
        </w:tc>
        <w:tc>
          <w:tcPr>
            <w:tcW w:w="834" w:type="dxa"/>
          </w:tcPr>
          <w:p w14:paraId="2E64CCAC"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AD"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10,992</w:t>
            </w:r>
          </w:p>
        </w:tc>
        <w:tc>
          <w:tcPr>
            <w:tcW w:w="789" w:type="dxa"/>
          </w:tcPr>
          <w:p w14:paraId="2E64CCAE"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17,043</w:t>
            </w:r>
          </w:p>
        </w:tc>
        <w:tc>
          <w:tcPr>
            <w:tcW w:w="790" w:type="dxa"/>
          </w:tcPr>
          <w:p w14:paraId="2E64CCAF"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6,050</w:t>
            </w:r>
          </w:p>
        </w:tc>
        <w:tc>
          <w:tcPr>
            <w:tcW w:w="834" w:type="dxa"/>
          </w:tcPr>
          <w:p w14:paraId="2E64CCB0"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B1"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10,992</w:t>
            </w:r>
          </w:p>
        </w:tc>
        <w:tc>
          <w:tcPr>
            <w:tcW w:w="790" w:type="dxa"/>
          </w:tcPr>
          <w:p w14:paraId="2E64CCB2"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22,253</w:t>
            </w:r>
          </w:p>
        </w:tc>
        <w:tc>
          <w:tcPr>
            <w:tcW w:w="790" w:type="dxa"/>
          </w:tcPr>
          <w:p w14:paraId="2E64CCB3"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11,261</w:t>
            </w:r>
          </w:p>
        </w:tc>
      </w:tr>
      <w:tr w:rsidR="000A0D12" w14:paraId="2E64CCBE" w14:textId="77777777" w:rsidTr="000A0D12">
        <w:tc>
          <w:tcPr>
            <w:tcW w:w="788" w:type="dxa"/>
          </w:tcPr>
          <w:p w14:paraId="2E64CCB5"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20</w:t>
            </w:r>
          </w:p>
        </w:tc>
        <w:tc>
          <w:tcPr>
            <w:tcW w:w="834" w:type="dxa"/>
          </w:tcPr>
          <w:p w14:paraId="2E64CCB6"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B7"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11,102</w:t>
            </w:r>
          </w:p>
        </w:tc>
        <w:tc>
          <w:tcPr>
            <w:tcW w:w="789" w:type="dxa"/>
          </w:tcPr>
          <w:p w14:paraId="2E64CCB8"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17,554</w:t>
            </w:r>
          </w:p>
        </w:tc>
        <w:tc>
          <w:tcPr>
            <w:tcW w:w="790" w:type="dxa"/>
          </w:tcPr>
          <w:p w14:paraId="2E64CCB9"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6,452</w:t>
            </w:r>
          </w:p>
        </w:tc>
        <w:tc>
          <w:tcPr>
            <w:tcW w:w="834" w:type="dxa"/>
          </w:tcPr>
          <w:p w14:paraId="2E64CCBA"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BB"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11,102</w:t>
            </w:r>
          </w:p>
        </w:tc>
        <w:tc>
          <w:tcPr>
            <w:tcW w:w="790" w:type="dxa"/>
          </w:tcPr>
          <w:p w14:paraId="2E64CCBC"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22,921</w:t>
            </w:r>
          </w:p>
        </w:tc>
        <w:tc>
          <w:tcPr>
            <w:tcW w:w="790" w:type="dxa"/>
          </w:tcPr>
          <w:p w14:paraId="2E64CCBD"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11,818</w:t>
            </w:r>
          </w:p>
        </w:tc>
      </w:tr>
      <w:tr w:rsidR="000A0D12" w14:paraId="2E64CCC8" w14:textId="77777777" w:rsidTr="000A0D12">
        <w:tc>
          <w:tcPr>
            <w:tcW w:w="788" w:type="dxa"/>
          </w:tcPr>
          <w:p w14:paraId="2E64CCBF" w14:textId="77777777" w:rsidR="000A0D12" w:rsidRPr="00D23D63" w:rsidRDefault="000A0D12" w:rsidP="000A0D12">
            <w:pPr>
              <w:bidi/>
              <w:spacing w:line="156" w:lineRule="atLeast"/>
              <w:ind w:left="38" w:right="40"/>
              <w:jc w:val="center"/>
              <w:rPr>
                <w:rFonts w:asciiTheme="majorBidi" w:hAnsiTheme="majorBidi"/>
                <w:rtl/>
              </w:rPr>
            </w:pPr>
            <w:r w:rsidRPr="00D23D63">
              <w:rPr>
                <w:rFonts w:asciiTheme="majorBidi" w:hAnsiTheme="majorBidi" w:cstheme="majorBidi"/>
                <w:color w:val="000000"/>
                <w:rtl/>
              </w:rPr>
              <w:t>السنة 21</w:t>
            </w:r>
          </w:p>
        </w:tc>
        <w:tc>
          <w:tcPr>
            <w:tcW w:w="834" w:type="dxa"/>
          </w:tcPr>
          <w:p w14:paraId="2E64CCC0"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C1"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11,213</w:t>
            </w:r>
          </w:p>
        </w:tc>
        <w:tc>
          <w:tcPr>
            <w:tcW w:w="789" w:type="dxa"/>
          </w:tcPr>
          <w:p w14:paraId="2E64CCC2"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17,729</w:t>
            </w:r>
          </w:p>
        </w:tc>
        <w:tc>
          <w:tcPr>
            <w:tcW w:w="790" w:type="dxa"/>
          </w:tcPr>
          <w:p w14:paraId="2E64CCC3"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6,516</w:t>
            </w:r>
          </w:p>
        </w:tc>
        <w:tc>
          <w:tcPr>
            <w:tcW w:w="834" w:type="dxa"/>
          </w:tcPr>
          <w:p w14:paraId="2E64CCC4"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C5"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11,213</w:t>
            </w:r>
          </w:p>
        </w:tc>
        <w:tc>
          <w:tcPr>
            <w:tcW w:w="790" w:type="dxa"/>
          </w:tcPr>
          <w:p w14:paraId="2E64CCC6"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23,150</w:t>
            </w:r>
          </w:p>
        </w:tc>
        <w:tc>
          <w:tcPr>
            <w:tcW w:w="790" w:type="dxa"/>
          </w:tcPr>
          <w:p w14:paraId="2E64CCC7"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11,937</w:t>
            </w:r>
          </w:p>
        </w:tc>
      </w:tr>
      <w:tr w:rsidR="000A0D12" w14:paraId="2E64CCD2" w14:textId="77777777" w:rsidTr="000A0D12">
        <w:tc>
          <w:tcPr>
            <w:tcW w:w="788" w:type="dxa"/>
          </w:tcPr>
          <w:p w14:paraId="2E64CCC9"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22</w:t>
            </w:r>
          </w:p>
        </w:tc>
        <w:tc>
          <w:tcPr>
            <w:tcW w:w="834" w:type="dxa"/>
          </w:tcPr>
          <w:p w14:paraId="2E64CCCA"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CB" w14:textId="77777777" w:rsidR="000A0D12" w:rsidRPr="000A0D12" w:rsidRDefault="000A0D12" w:rsidP="000A0D12">
            <w:pPr>
              <w:pStyle w:val="TableParagraph"/>
              <w:spacing w:line="181" w:lineRule="exact"/>
              <w:ind w:right="61"/>
              <w:jc w:val="center"/>
              <w:rPr>
                <w:color w:val="000000" w:themeColor="text1"/>
                <w:sz w:val="16"/>
                <w:szCs w:val="16"/>
                <w:rtl/>
              </w:rPr>
            </w:pPr>
            <w:r w:rsidRPr="000A0D12">
              <w:rPr>
                <w:color w:val="000000" w:themeColor="text1"/>
                <w:sz w:val="16"/>
                <w:szCs w:val="16"/>
                <w:rtl/>
              </w:rPr>
              <w:t>11,325</w:t>
            </w:r>
          </w:p>
        </w:tc>
        <w:tc>
          <w:tcPr>
            <w:tcW w:w="789" w:type="dxa"/>
          </w:tcPr>
          <w:p w14:paraId="2E64CCCC" w14:textId="77777777" w:rsidR="000A0D12" w:rsidRPr="000A0D12" w:rsidRDefault="000A0D12" w:rsidP="000A0D12">
            <w:pPr>
              <w:pStyle w:val="TableParagraph"/>
              <w:spacing w:line="181" w:lineRule="exact"/>
              <w:ind w:left="45" w:right="46"/>
              <w:jc w:val="center"/>
              <w:rPr>
                <w:color w:val="000000" w:themeColor="text1"/>
                <w:sz w:val="16"/>
                <w:szCs w:val="16"/>
                <w:rtl/>
              </w:rPr>
            </w:pPr>
            <w:r w:rsidRPr="000A0D12">
              <w:rPr>
                <w:color w:val="000000" w:themeColor="text1"/>
                <w:sz w:val="16"/>
                <w:szCs w:val="16"/>
                <w:rtl/>
              </w:rPr>
              <w:t>17,907</w:t>
            </w:r>
          </w:p>
        </w:tc>
        <w:tc>
          <w:tcPr>
            <w:tcW w:w="790" w:type="dxa"/>
          </w:tcPr>
          <w:p w14:paraId="2E64CCCD" w14:textId="77777777" w:rsidR="000A0D12" w:rsidRPr="000A0D12" w:rsidRDefault="000A0D12" w:rsidP="000A0D12">
            <w:pPr>
              <w:pStyle w:val="TableParagraph"/>
              <w:spacing w:line="181" w:lineRule="exact"/>
              <w:ind w:right="45"/>
              <w:jc w:val="center"/>
              <w:rPr>
                <w:color w:val="000000" w:themeColor="text1"/>
                <w:sz w:val="16"/>
                <w:szCs w:val="16"/>
                <w:rtl/>
              </w:rPr>
            </w:pPr>
            <w:r w:rsidRPr="000A0D12">
              <w:rPr>
                <w:color w:val="000000" w:themeColor="text1"/>
                <w:sz w:val="16"/>
                <w:szCs w:val="16"/>
                <w:rtl/>
              </w:rPr>
              <w:t>6,581</w:t>
            </w:r>
          </w:p>
        </w:tc>
        <w:tc>
          <w:tcPr>
            <w:tcW w:w="834" w:type="dxa"/>
          </w:tcPr>
          <w:p w14:paraId="2E64CCCE"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CF" w14:textId="77777777" w:rsidR="000A0D12" w:rsidRPr="000A0D12" w:rsidRDefault="000A0D12" w:rsidP="000A0D12">
            <w:pPr>
              <w:pStyle w:val="TableParagraph"/>
              <w:spacing w:line="181" w:lineRule="exact"/>
              <w:ind w:right="61"/>
              <w:jc w:val="center"/>
              <w:rPr>
                <w:color w:val="000000" w:themeColor="text1"/>
                <w:sz w:val="16"/>
                <w:szCs w:val="16"/>
                <w:rtl/>
              </w:rPr>
            </w:pPr>
            <w:r w:rsidRPr="000A0D12">
              <w:rPr>
                <w:color w:val="000000" w:themeColor="text1"/>
                <w:sz w:val="16"/>
                <w:szCs w:val="16"/>
                <w:rtl/>
              </w:rPr>
              <w:t>11,325</w:t>
            </w:r>
          </w:p>
        </w:tc>
        <w:tc>
          <w:tcPr>
            <w:tcW w:w="790" w:type="dxa"/>
          </w:tcPr>
          <w:p w14:paraId="2E64CCD0" w14:textId="77777777" w:rsidR="000A0D12" w:rsidRPr="000A0D12" w:rsidRDefault="000A0D12" w:rsidP="000A0D12">
            <w:pPr>
              <w:pStyle w:val="TableParagraph"/>
              <w:spacing w:line="181" w:lineRule="exact"/>
              <w:ind w:left="44" w:right="43"/>
              <w:jc w:val="center"/>
              <w:rPr>
                <w:color w:val="000000" w:themeColor="text1"/>
                <w:sz w:val="16"/>
                <w:szCs w:val="16"/>
                <w:rtl/>
              </w:rPr>
            </w:pPr>
            <w:r w:rsidRPr="000A0D12">
              <w:rPr>
                <w:color w:val="000000" w:themeColor="text1"/>
                <w:sz w:val="16"/>
                <w:szCs w:val="16"/>
                <w:rtl/>
              </w:rPr>
              <w:t>23,381</w:t>
            </w:r>
          </w:p>
        </w:tc>
        <w:tc>
          <w:tcPr>
            <w:tcW w:w="790" w:type="dxa"/>
          </w:tcPr>
          <w:p w14:paraId="2E64CCD1" w14:textId="77777777" w:rsidR="000A0D12" w:rsidRPr="000A0D12" w:rsidRDefault="000A0D12" w:rsidP="000A0D12">
            <w:pPr>
              <w:pStyle w:val="TableParagraph"/>
              <w:spacing w:line="181" w:lineRule="exact"/>
              <w:ind w:right="52"/>
              <w:jc w:val="center"/>
              <w:rPr>
                <w:color w:val="000000" w:themeColor="text1"/>
                <w:sz w:val="16"/>
                <w:szCs w:val="16"/>
                <w:rtl/>
              </w:rPr>
            </w:pPr>
            <w:r w:rsidRPr="000A0D12">
              <w:rPr>
                <w:color w:val="000000" w:themeColor="text1"/>
                <w:sz w:val="16"/>
                <w:szCs w:val="16"/>
                <w:rtl/>
              </w:rPr>
              <w:t>12,056</w:t>
            </w:r>
          </w:p>
        </w:tc>
      </w:tr>
      <w:tr w:rsidR="000A0D12" w14:paraId="2E64CCDC" w14:textId="77777777" w:rsidTr="000A0D12">
        <w:tc>
          <w:tcPr>
            <w:tcW w:w="788" w:type="dxa"/>
          </w:tcPr>
          <w:p w14:paraId="2E64CCD3"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23</w:t>
            </w:r>
          </w:p>
        </w:tc>
        <w:tc>
          <w:tcPr>
            <w:tcW w:w="834" w:type="dxa"/>
          </w:tcPr>
          <w:p w14:paraId="2E64CCD4"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D5"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11,439</w:t>
            </w:r>
          </w:p>
        </w:tc>
        <w:tc>
          <w:tcPr>
            <w:tcW w:w="789" w:type="dxa"/>
          </w:tcPr>
          <w:p w14:paraId="2E64CCD6"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18,086</w:t>
            </w:r>
          </w:p>
        </w:tc>
        <w:tc>
          <w:tcPr>
            <w:tcW w:w="790" w:type="dxa"/>
          </w:tcPr>
          <w:p w14:paraId="2E64CCD7"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6,647</w:t>
            </w:r>
          </w:p>
        </w:tc>
        <w:tc>
          <w:tcPr>
            <w:tcW w:w="834" w:type="dxa"/>
          </w:tcPr>
          <w:p w14:paraId="2E64CCD8"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D9"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11,439</w:t>
            </w:r>
          </w:p>
        </w:tc>
        <w:tc>
          <w:tcPr>
            <w:tcW w:w="790" w:type="dxa"/>
          </w:tcPr>
          <w:p w14:paraId="2E64CCDA"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23,615</w:t>
            </w:r>
          </w:p>
        </w:tc>
        <w:tc>
          <w:tcPr>
            <w:tcW w:w="790" w:type="dxa"/>
          </w:tcPr>
          <w:p w14:paraId="2E64CCDB"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12,176</w:t>
            </w:r>
          </w:p>
        </w:tc>
      </w:tr>
      <w:tr w:rsidR="000A0D12" w14:paraId="2E64CCE6" w14:textId="77777777" w:rsidTr="000A0D12">
        <w:tc>
          <w:tcPr>
            <w:tcW w:w="788" w:type="dxa"/>
          </w:tcPr>
          <w:p w14:paraId="2E64CCDD"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24</w:t>
            </w:r>
          </w:p>
        </w:tc>
        <w:tc>
          <w:tcPr>
            <w:tcW w:w="834" w:type="dxa"/>
          </w:tcPr>
          <w:p w14:paraId="2E64CCDE"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DF"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11,553</w:t>
            </w:r>
          </w:p>
        </w:tc>
        <w:tc>
          <w:tcPr>
            <w:tcW w:w="789" w:type="dxa"/>
          </w:tcPr>
          <w:p w14:paraId="2E64CCE0"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18,267</w:t>
            </w:r>
          </w:p>
        </w:tc>
        <w:tc>
          <w:tcPr>
            <w:tcW w:w="790" w:type="dxa"/>
          </w:tcPr>
          <w:p w14:paraId="2E64CCE1"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6,714</w:t>
            </w:r>
          </w:p>
        </w:tc>
        <w:tc>
          <w:tcPr>
            <w:tcW w:w="834" w:type="dxa"/>
          </w:tcPr>
          <w:p w14:paraId="2E64CCE2"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E3"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11,553</w:t>
            </w:r>
          </w:p>
        </w:tc>
        <w:tc>
          <w:tcPr>
            <w:tcW w:w="790" w:type="dxa"/>
          </w:tcPr>
          <w:p w14:paraId="2E64CCE4"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23,851</w:t>
            </w:r>
          </w:p>
        </w:tc>
        <w:tc>
          <w:tcPr>
            <w:tcW w:w="790" w:type="dxa"/>
          </w:tcPr>
          <w:p w14:paraId="2E64CCE5"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12,298</w:t>
            </w:r>
          </w:p>
        </w:tc>
      </w:tr>
      <w:tr w:rsidR="000A0D12" w14:paraId="2E64CCF0" w14:textId="77777777" w:rsidTr="000A0D12">
        <w:tc>
          <w:tcPr>
            <w:tcW w:w="788" w:type="dxa"/>
          </w:tcPr>
          <w:p w14:paraId="2E64CCE7"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25</w:t>
            </w:r>
          </w:p>
        </w:tc>
        <w:tc>
          <w:tcPr>
            <w:tcW w:w="834" w:type="dxa"/>
          </w:tcPr>
          <w:p w14:paraId="2E64CCE8"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E9"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11,668</w:t>
            </w:r>
          </w:p>
        </w:tc>
        <w:tc>
          <w:tcPr>
            <w:tcW w:w="789" w:type="dxa"/>
          </w:tcPr>
          <w:p w14:paraId="2E64CCEA"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18,449</w:t>
            </w:r>
          </w:p>
        </w:tc>
        <w:tc>
          <w:tcPr>
            <w:tcW w:w="790" w:type="dxa"/>
          </w:tcPr>
          <w:p w14:paraId="2E64CCEB"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6,781</w:t>
            </w:r>
          </w:p>
        </w:tc>
        <w:tc>
          <w:tcPr>
            <w:tcW w:w="834" w:type="dxa"/>
          </w:tcPr>
          <w:p w14:paraId="2E64CCEC"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ED"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11,668</w:t>
            </w:r>
          </w:p>
        </w:tc>
        <w:tc>
          <w:tcPr>
            <w:tcW w:w="790" w:type="dxa"/>
          </w:tcPr>
          <w:p w14:paraId="2E64CCEE"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24,090</w:t>
            </w:r>
          </w:p>
        </w:tc>
        <w:tc>
          <w:tcPr>
            <w:tcW w:w="790" w:type="dxa"/>
          </w:tcPr>
          <w:p w14:paraId="2E64CCEF"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12,421</w:t>
            </w:r>
          </w:p>
        </w:tc>
      </w:tr>
      <w:tr w:rsidR="000A0D12" w14:paraId="2E64CCFA" w14:textId="77777777" w:rsidTr="000A0D12">
        <w:tc>
          <w:tcPr>
            <w:tcW w:w="788" w:type="dxa"/>
          </w:tcPr>
          <w:p w14:paraId="2E64CCF1"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26</w:t>
            </w:r>
          </w:p>
        </w:tc>
        <w:tc>
          <w:tcPr>
            <w:tcW w:w="834" w:type="dxa"/>
          </w:tcPr>
          <w:p w14:paraId="2E64CCF2"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F3"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11,785</w:t>
            </w:r>
          </w:p>
        </w:tc>
        <w:tc>
          <w:tcPr>
            <w:tcW w:w="789" w:type="dxa"/>
          </w:tcPr>
          <w:p w14:paraId="2E64CCF4"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18,634</w:t>
            </w:r>
          </w:p>
        </w:tc>
        <w:tc>
          <w:tcPr>
            <w:tcW w:w="790" w:type="dxa"/>
          </w:tcPr>
          <w:p w14:paraId="2E64CCF5"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6,849</w:t>
            </w:r>
          </w:p>
        </w:tc>
        <w:tc>
          <w:tcPr>
            <w:tcW w:w="834" w:type="dxa"/>
          </w:tcPr>
          <w:p w14:paraId="2E64CCF6"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F7"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11,785</w:t>
            </w:r>
          </w:p>
        </w:tc>
        <w:tc>
          <w:tcPr>
            <w:tcW w:w="790" w:type="dxa"/>
          </w:tcPr>
          <w:p w14:paraId="2E64CCF8"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24,331</w:t>
            </w:r>
          </w:p>
        </w:tc>
        <w:tc>
          <w:tcPr>
            <w:tcW w:w="790" w:type="dxa"/>
          </w:tcPr>
          <w:p w14:paraId="2E64CCF9"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12,545</w:t>
            </w:r>
          </w:p>
        </w:tc>
      </w:tr>
      <w:tr w:rsidR="000A0D12" w14:paraId="2E64CD04" w14:textId="77777777" w:rsidTr="000A0D12">
        <w:tc>
          <w:tcPr>
            <w:tcW w:w="788" w:type="dxa"/>
          </w:tcPr>
          <w:p w14:paraId="2E64CCFB"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27</w:t>
            </w:r>
          </w:p>
        </w:tc>
        <w:tc>
          <w:tcPr>
            <w:tcW w:w="834" w:type="dxa"/>
          </w:tcPr>
          <w:p w14:paraId="2E64CCFC"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CFD"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11,903</w:t>
            </w:r>
          </w:p>
        </w:tc>
        <w:tc>
          <w:tcPr>
            <w:tcW w:w="789" w:type="dxa"/>
          </w:tcPr>
          <w:p w14:paraId="2E64CCFE"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18,820</w:t>
            </w:r>
          </w:p>
        </w:tc>
        <w:tc>
          <w:tcPr>
            <w:tcW w:w="790" w:type="dxa"/>
          </w:tcPr>
          <w:p w14:paraId="2E64CCFF"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6,917</w:t>
            </w:r>
          </w:p>
        </w:tc>
        <w:tc>
          <w:tcPr>
            <w:tcW w:w="834" w:type="dxa"/>
          </w:tcPr>
          <w:p w14:paraId="2E64CD00"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D01"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11,903</w:t>
            </w:r>
          </w:p>
        </w:tc>
        <w:tc>
          <w:tcPr>
            <w:tcW w:w="790" w:type="dxa"/>
          </w:tcPr>
          <w:p w14:paraId="2E64CD02"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24,574</w:t>
            </w:r>
          </w:p>
        </w:tc>
        <w:tc>
          <w:tcPr>
            <w:tcW w:w="790" w:type="dxa"/>
          </w:tcPr>
          <w:p w14:paraId="2E64CD03"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12,671</w:t>
            </w:r>
          </w:p>
        </w:tc>
      </w:tr>
      <w:tr w:rsidR="000A0D12" w14:paraId="2E64CD0E" w14:textId="77777777" w:rsidTr="000A0D12">
        <w:tc>
          <w:tcPr>
            <w:tcW w:w="788" w:type="dxa"/>
          </w:tcPr>
          <w:p w14:paraId="2E64CD05"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28</w:t>
            </w:r>
          </w:p>
        </w:tc>
        <w:tc>
          <w:tcPr>
            <w:tcW w:w="834" w:type="dxa"/>
          </w:tcPr>
          <w:p w14:paraId="2E64CD06"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D07" w14:textId="77777777" w:rsidR="000A0D12" w:rsidRPr="000A0D12" w:rsidRDefault="000A0D12" w:rsidP="000A0D12">
            <w:pPr>
              <w:pStyle w:val="TableParagraph"/>
              <w:spacing w:line="181" w:lineRule="exact"/>
              <w:ind w:right="61"/>
              <w:jc w:val="center"/>
              <w:rPr>
                <w:color w:val="000000" w:themeColor="text1"/>
                <w:sz w:val="16"/>
                <w:szCs w:val="16"/>
                <w:rtl/>
              </w:rPr>
            </w:pPr>
            <w:r w:rsidRPr="000A0D12">
              <w:rPr>
                <w:color w:val="000000" w:themeColor="text1"/>
                <w:sz w:val="16"/>
                <w:szCs w:val="16"/>
                <w:rtl/>
              </w:rPr>
              <w:t>12,022</w:t>
            </w:r>
          </w:p>
        </w:tc>
        <w:tc>
          <w:tcPr>
            <w:tcW w:w="789" w:type="dxa"/>
          </w:tcPr>
          <w:p w14:paraId="2E64CD08" w14:textId="77777777" w:rsidR="000A0D12" w:rsidRPr="000A0D12" w:rsidRDefault="000A0D12" w:rsidP="000A0D12">
            <w:pPr>
              <w:pStyle w:val="TableParagraph"/>
              <w:spacing w:line="181" w:lineRule="exact"/>
              <w:ind w:left="45" w:right="46"/>
              <w:jc w:val="center"/>
              <w:rPr>
                <w:color w:val="000000" w:themeColor="text1"/>
                <w:sz w:val="16"/>
                <w:szCs w:val="16"/>
                <w:rtl/>
              </w:rPr>
            </w:pPr>
            <w:r w:rsidRPr="000A0D12">
              <w:rPr>
                <w:color w:val="000000" w:themeColor="text1"/>
                <w:sz w:val="16"/>
                <w:szCs w:val="16"/>
                <w:rtl/>
              </w:rPr>
              <w:t>19,008</w:t>
            </w:r>
          </w:p>
        </w:tc>
        <w:tc>
          <w:tcPr>
            <w:tcW w:w="790" w:type="dxa"/>
          </w:tcPr>
          <w:p w14:paraId="2E64CD09" w14:textId="77777777" w:rsidR="000A0D12" w:rsidRPr="000A0D12" w:rsidRDefault="000A0D12" w:rsidP="000A0D12">
            <w:pPr>
              <w:pStyle w:val="TableParagraph"/>
              <w:spacing w:line="181" w:lineRule="exact"/>
              <w:ind w:right="45"/>
              <w:jc w:val="center"/>
              <w:rPr>
                <w:color w:val="000000" w:themeColor="text1"/>
                <w:sz w:val="16"/>
                <w:szCs w:val="16"/>
                <w:rtl/>
              </w:rPr>
            </w:pPr>
            <w:r w:rsidRPr="000A0D12">
              <w:rPr>
                <w:color w:val="000000" w:themeColor="text1"/>
                <w:sz w:val="16"/>
                <w:szCs w:val="16"/>
                <w:rtl/>
              </w:rPr>
              <w:t>6,986</w:t>
            </w:r>
          </w:p>
        </w:tc>
        <w:tc>
          <w:tcPr>
            <w:tcW w:w="834" w:type="dxa"/>
          </w:tcPr>
          <w:p w14:paraId="2E64CD0A"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D0B" w14:textId="77777777" w:rsidR="000A0D12" w:rsidRPr="000A0D12" w:rsidRDefault="000A0D12" w:rsidP="000A0D12">
            <w:pPr>
              <w:pStyle w:val="TableParagraph"/>
              <w:spacing w:line="181" w:lineRule="exact"/>
              <w:ind w:right="61"/>
              <w:jc w:val="center"/>
              <w:rPr>
                <w:color w:val="000000" w:themeColor="text1"/>
                <w:sz w:val="16"/>
                <w:szCs w:val="16"/>
                <w:rtl/>
              </w:rPr>
            </w:pPr>
            <w:r w:rsidRPr="000A0D12">
              <w:rPr>
                <w:color w:val="000000" w:themeColor="text1"/>
                <w:sz w:val="16"/>
                <w:szCs w:val="16"/>
                <w:rtl/>
              </w:rPr>
              <w:t>12,022</w:t>
            </w:r>
          </w:p>
        </w:tc>
        <w:tc>
          <w:tcPr>
            <w:tcW w:w="790" w:type="dxa"/>
          </w:tcPr>
          <w:p w14:paraId="2E64CD0C" w14:textId="77777777" w:rsidR="000A0D12" w:rsidRPr="000A0D12" w:rsidRDefault="000A0D12" w:rsidP="000A0D12">
            <w:pPr>
              <w:pStyle w:val="TableParagraph"/>
              <w:spacing w:line="181" w:lineRule="exact"/>
              <w:ind w:left="44" w:right="43"/>
              <w:jc w:val="center"/>
              <w:rPr>
                <w:color w:val="000000" w:themeColor="text1"/>
                <w:sz w:val="16"/>
                <w:szCs w:val="16"/>
                <w:rtl/>
              </w:rPr>
            </w:pPr>
            <w:r w:rsidRPr="000A0D12">
              <w:rPr>
                <w:color w:val="000000" w:themeColor="text1"/>
                <w:sz w:val="16"/>
                <w:szCs w:val="16"/>
                <w:rtl/>
              </w:rPr>
              <w:t>24,820</w:t>
            </w:r>
          </w:p>
        </w:tc>
        <w:tc>
          <w:tcPr>
            <w:tcW w:w="790" w:type="dxa"/>
          </w:tcPr>
          <w:p w14:paraId="2E64CD0D" w14:textId="77777777" w:rsidR="000A0D12" w:rsidRPr="000A0D12" w:rsidRDefault="000A0D12" w:rsidP="000A0D12">
            <w:pPr>
              <w:pStyle w:val="TableParagraph"/>
              <w:spacing w:line="181" w:lineRule="exact"/>
              <w:ind w:right="52"/>
              <w:jc w:val="center"/>
              <w:rPr>
                <w:color w:val="000000" w:themeColor="text1"/>
                <w:sz w:val="16"/>
                <w:szCs w:val="16"/>
                <w:rtl/>
              </w:rPr>
            </w:pPr>
            <w:r w:rsidRPr="000A0D12">
              <w:rPr>
                <w:color w:val="000000" w:themeColor="text1"/>
                <w:sz w:val="16"/>
                <w:szCs w:val="16"/>
                <w:rtl/>
              </w:rPr>
              <w:t>12,798</w:t>
            </w:r>
          </w:p>
        </w:tc>
      </w:tr>
      <w:tr w:rsidR="000A0D12" w14:paraId="2E64CD18" w14:textId="77777777" w:rsidTr="000A0D12">
        <w:tc>
          <w:tcPr>
            <w:tcW w:w="788" w:type="dxa"/>
          </w:tcPr>
          <w:p w14:paraId="2E64CD0F"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29</w:t>
            </w:r>
          </w:p>
        </w:tc>
        <w:tc>
          <w:tcPr>
            <w:tcW w:w="834" w:type="dxa"/>
          </w:tcPr>
          <w:p w14:paraId="2E64CD10"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D11"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12,142</w:t>
            </w:r>
          </w:p>
        </w:tc>
        <w:tc>
          <w:tcPr>
            <w:tcW w:w="789" w:type="dxa"/>
          </w:tcPr>
          <w:p w14:paraId="2E64CD12"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19,198</w:t>
            </w:r>
          </w:p>
        </w:tc>
        <w:tc>
          <w:tcPr>
            <w:tcW w:w="790" w:type="dxa"/>
          </w:tcPr>
          <w:p w14:paraId="2E64CD13"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7,056</w:t>
            </w:r>
          </w:p>
        </w:tc>
        <w:tc>
          <w:tcPr>
            <w:tcW w:w="834" w:type="dxa"/>
          </w:tcPr>
          <w:p w14:paraId="2E64CD14"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D15"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12,142</w:t>
            </w:r>
          </w:p>
        </w:tc>
        <w:tc>
          <w:tcPr>
            <w:tcW w:w="790" w:type="dxa"/>
          </w:tcPr>
          <w:p w14:paraId="2E64CD16"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25,068</w:t>
            </w:r>
          </w:p>
        </w:tc>
        <w:tc>
          <w:tcPr>
            <w:tcW w:w="790" w:type="dxa"/>
          </w:tcPr>
          <w:p w14:paraId="2E64CD17"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12,926</w:t>
            </w:r>
          </w:p>
        </w:tc>
      </w:tr>
      <w:tr w:rsidR="000A0D12" w14:paraId="2E64CD22" w14:textId="77777777" w:rsidTr="000A0D12">
        <w:tc>
          <w:tcPr>
            <w:tcW w:w="788" w:type="dxa"/>
          </w:tcPr>
          <w:p w14:paraId="2E64CD19" w14:textId="77777777" w:rsidR="000A0D12" w:rsidRPr="00D23D63" w:rsidRDefault="000A0D12" w:rsidP="000A0D12">
            <w:pPr>
              <w:bidi/>
              <w:spacing w:line="156" w:lineRule="atLeast"/>
              <w:ind w:left="38" w:right="42"/>
              <w:jc w:val="center"/>
              <w:rPr>
                <w:rFonts w:asciiTheme="majorBidi" w:hAnsiTheme="majorBidi"/>
                <w:rtl/>
              </w:rPr>
            </w:pPr>
            <w:r w:rsidRPr="00D23D63">
              <w:rPr>
                <w:rFonts w:asciiTheme="majorBidi" w:hAnsiTheme="majorBidi" w:cstheme="majorBidi"/>
                <w:color w:val="000000"/>
                <w:rtl/>
              </w:rPr>
              <w:t>السنة 30</w:t>
            </w:r>
          </w:p>
        </w:tc>
        <w:tc>
          <w:tcPr>
            <w:tcW w:w="834" w:type="dxa"/>
          </w:tcPr>
          <w:p w14:paraId="2E64CD1A"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D1B"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12,264</w:t>
            </w:r>
          </w:p>
        </w:tc>
        <w:tc>
          <w:tcPr>
            <w:tcW w:w="789" w:type="dxa"/>
          </w:tcPr>
          <w:p w14:paraId="2E64CD1C" w14:textId="77777777" w:rsidR="000A0D12" w:rsidRPr="000A0D12" w:rsidRDefault="000A0D12" w:rsidP="000A0D12">
            <w:pPr>
              <w:pStyle w:val="TableParagraph"/>
              <w:spacing w:line="179" w:lineRule="exact"/>
              <w:ind w:left="45" w:right="46"/>
              <w:jc w:val="center"/>
              <w:rPr>
                <w:color w:val="000000" w:themeColor="text1"/>
                <w:sz w:val="16"/>
                <w:szCs w:val="16"/>
                <w:rtl/>
              </w:rPr>
            </w:pPr>
            <w:r w:rsidRPr="000A0D12">
              <w:rPr>
                <w:color w:val="000000" w:themeColor="text1"/>
                <w:sz w:val="16"/>
                <w:szCs w:val="16"/>
                <w:rtl/>
              </w:rPr>
              <w:t>19,390</w:t>
            </w:r>
          </w:p>
        </w:tc>
        <w:tc>
          <w:tcPr>
            <w:tcW w:w="790" w:type="dxa"/>
          </w:tcPr>
          <w:p w14:paraId="2E64CD1D" w14:textId="77777777" w:rsidR="000A0D12" w:rsidRPr="000A0D12" w:rsidRDefault="000A0D12" w:rsidP="000A0D12">
            <w:pPr>
              <w:pStyle w:val="TableParagraph"/>
              <w:spacing w:line="179" w:lineRule="exact"/>
              <w:ind w:right="45"/>
              <w:jc w:val="center"/>
              <w:rPr>
                <w:color w:val="000000" w:themeColor="text1"/>
                <w:sz w:val="16"/>
                <w:szCs w:val="16"/>
                <w:rtl/>
              </w:rPr>
            </w:pPr>
            <w:r w:rsidRPr="000A0D12">
              <w:rPr>
                <w:color w:val="000000" w:themeColor="text1"/>
                <w:sz w:val="16"/>
                <w:szCs w:val="16"/>
                <w:rtl/>
              </w:rPr>
              <w:t>7,127</w:t>
            </w:r>
          </w:p>
        </w:tc>
        <w:tc>
          <w:tcPr>
            <w:tcW w:w="834" w:type="dxa"/>
          </w:tcPr>
          <w:p w14:paraId="2E64CD1E" w14:textId="77777777" w:rsidR="000A0D12" w:rsidRPr="000A0D12" w:rsidRDefault="000A0D12" w:rsidP="000A0D12">
            <w:pPr>
              <w:bidi/>
              <w:ind w:right="49"/>
              <w:jc w:val="center"/>
              <w:rPr>
                <w:rFonts w:asciiTheme="majorBidi" w:hAnsiTheme="majorBidi" w:cstheme="majorBidi"/>
                <w:b/>
                <w:bCs/>
                <w:color w:val="000000" w:themeColor="text1"/>
                <w:rtl/>
                <w:lang w:val="fr-FR"/>
              </w:rPr>
            </w:pPr>
          </w:p>
        </w:tc>
        <w:tc>
          <w:tcPr>
            <w:tcW w:w="791" w:type="dxa"/>
          </w:tcPr>
          <w:p w14:paraId="2E64CD1F" w14:textId="77777777" w:rsidR="000A0D12" w:rsidRPr="000A0D12" w:rsidRDefault="000A0D12" w:rsidP="000A0D12">
            <w:pPr>
              <w:pStyle w:val="TableParagraph"/>
              <w:spacing w:line="179" w:lineRule="exact"/>
              <w:ind w:right="61"/>
              <w:jc w:val="center"/>
              <w:rPr>
                <w:color w:val="000000" w:themeColor="text1"/>
                <w:sz w:val="16"/>
                <w:szCs w:val="16"/>
                <w:rtl/>
              </w:rPr>
            </w:pPr>
            <w:r w:rsidRPr="000A0D12">
              <w:rPr>
                <w:color w:val="000000" w:themeColor="text1"/>
                <w:sz w:val="16"/>
                <w:szCs w:val="16"/>
                <w:rtl/>
              </w:rPr>
              <w:t>12,264</w:t>
            </w:r>
          </w:p>
        </w:tc>
        <w:tc>
          <w:tcPr>
            <w:tcW w:w="790" w:type="dxa"/>
          </w:tcPr>
          <w:p w14:paraId="2E64CD20" w14:textId="77777777" w:rsidR="000A0D12" w:rsidRPr="000A0D12" w:rsidRDefault="000A0D12" w:rsidP="000A0D12">
            <w:pPr>
              <w:pStyle w:val="TableParagraph"/>
              <w:spacing w:line="179" w:lineRule="exact"/>
              <w:ind w:left="44" w:right="43"/>
              <w:jc w:val="center"/>
              <w:rPr>
                <w:color w:val="000000" w:themeColor="text1"/>
                <w:sz w:val="16"/>
                <w:szCs w:val="16"/>
                <w:rtl/>
              </w:rPr>
            </w:pPr>
            <w:r w:rsidRPr="000A0D12">
              <w:rPr>
                <w:color w:val="000000" w:themeColor="text1"/>
                <w:sz w:val="16"/>
                <w:szCs w:val="16"/>
                <w:rtl/>
              </w:rPr>
              <w:t>25,318</w:t>
            </w:r>
          </w:p>
        </w:tc>
        <w:tc>
          <w:tcPr>
            <w:tcW w:w="790" w:type="dxa"/>
          </w:tcPr>
          <w:p w14:paraId="2E64CD21" w14:textId="77777777" w:rsidR="000A0D12" w:rsidRPr="000A0D12" w:rsidRDefault="000A0D12" w:rsidP="000A0D12">
            <w:pPr>
              <w:pStyle w:val="TableParagraph"/>
              <w:spacing w:line="179" w:lineRule="exact"/>
              <w:ind w:right="52"/>
              <w:jc w:val="center"/>
              <w:rPr>
                <w:color w:val="000000" w:themeColor="text1"/>
                <w:sz w:val="16"/>
                <w:szCs w:val="16"/>
                <w:rtl/>
              </w:rPr>
            </w:pPr>
            <w:r w:rsidRPr="000A0D12">
              <w:rPr>
                <w:color w:val="000000" w:themeColor="text1"/>
                <w:sz w:val="16"/>
                <w:szCs w:val="16"/>
                <w:rtl/>
              </w:rPr>
              <w:t>13,055</w:t>
            </w:r>
          </w:p>
        </w:tc>
      </w:tr>
      <w:tr w:rsidR="00171A0B" w14:paraId="2E64CD25" w14:textId="77777777" w:rsidTr="000164F7">
        <w:tc>
          <w:tcPr>
            <w:tcW w:w="3992" w:type="dxa"/>
            <w:gridSpan w:val="5"/>
          </w:tcPr>
          <w:p w14:paraId="2E64CD23" w14:textId="77777777" w:rsidR="00171A0B" w:rsidRPr="00171A0B" w:rsidRDefault="00171A0B" w:rsidP="000A0D12">
            <w:pPr>
              <w:bidi/>
              <w:ind w:right="49"/>
              <w:rPr>
                <w:rFonts w:asciiTheme="majorBidi" w:hAnsiTheme="majorBidi" w:cstheme="majorBidi"/>
                <w:b/>
                <w:bCs/>
                <w:color w:val="000000" w:themeColor="text1"/>
                <w:rtl/>
                <w:lang w:val="fr-FR"/>
              </w:rPr>
            </w:pPr>
            <w:r w:rsidRPr="00171A0B">
              <w:rPr>
                <w:rFonts w:asciiTheme="majorBidi" w:hAnsiTheme="majorBidi" w:cstheme="majorBidi"/>
                <w:b/>
                <w:bCs/>
                <w:color w:val="000000" w:themeColor="text1"/>
                <w:rtl/>
              </w:rPr>
              <w:t>نسبة الربح:</w:t>
            </w:r>
            <w:r w:rsidRPr="00171A0B">
              <w:rPr>
                <w:b/>
                <w:bCs/>
                <w:color w:val="000000" w:themeColor="text1"/>
                <w:sz w:val="16"/>
                <w:szCs w:val="16"/>
                <w:rtl/>
              </w:rPr>
              <w:t xml:space="preserve"> 7.9 %</w:t>
            </w:r>
          </w:p>
        </w:tc>
        <w:tc>
          <w:tcPr>
            <w:tcW w:w="3205" w:type="dxa"/>
            <w:gridSpan w:val="4"/>
          </w:tcPr>
          <w:p w14:paraId="2E64CD24" w14:textId="77777777" w:rsidR="00171A0B" w:rsidRPr="00171A0B" w:rsidRDefault="00171A0B" w:rsidP="000A0D12">
            <w:pPr>
              <w:bidi/>
              <w:ind w:right="49"/>
              <w:rPr>
                <w:rFonts w:asciiTheme="majorBidi" w:hAnsiTheme="majorBidi" w:cstheme="majorBidi"/>
                <w:b/>
                <w:bCs/>
                <w:color w:val="000000" w:themeColor="text1"/>
                <w:rtl/>
                <w:lang w:val="fr-FR"/>
              </w:rPr>
            </w:pPr>
            <w:r w:rsidRPr="00171A0B">
              <w:rPr>
                <w:rFonts w:asciiTheme="majorBidi" w:hAnsiTheme="majorBidi" w:cstheme="majorBidi"/>
                <w:b/>
                <w:bCs/>
                <w:color w:val="000000" w:themeColor="text1"/>
                <w:rtl/>
              </w:rPr>
              <w:t>نسبة الربح:</w:t>
            </w:r>
            <w:r w:rsidRPr="00171A0B">
              <w:rPr>
                <w:b/>
                <w:bCs/>
                <w:color w:val="000000" w:themeColor="text1"/>
                <w:sz w:val="16"/>
                <w:szCs w:val="16"/>
                <w:rtl/>
              </w:rPr>
              <w:t xml:space="preserve"> 14.3%</w:t>
            </w:r>
          </w:p>
        </w:tc>
      </w:tr>
    </w:tbl>
    <w:p w14:paraId="2E64CD26" w14:textId="77777777" w:rsidR="000A0D12" w:rsidRDefault="000A0D12" w:rsidP="000A0D12">
      <w:pPr>
        <w:bidi/>
        <w:ind w:left="2185" w:right="49"/>
        <w:rPr>
          <w:rFonts w:asciiTheme="majorBidi" w:hAnsiTheme="majorBidi" w:cstheme="majorBidi"/>
          <w:b/>
          <w:bCs/>
          <w:color w:val="000000"/>
          <w:lang w:val="fr-FR"/>
        </w:rPr>
      </w:pPr>
    </w:p>
    <w:p w14:paraId="2E64CD27" w14:textId="77777777" w:rsidR="000A0D12" w:rsidRDefault="000A0D12" w:rsidP="000A0D12">
      <w:pPr>
        <w:bidi/>
        <w:ind w:left="2185" w:right="49"/>
        <w:rPr>
          <w:rFonts w:asciiTheme="majorBidi" w:hAnsiTheme="majorBidi" w:cstheme="majorBidi"/>
          <w:b/>
          <w:bCs/>
          <w:color w:val="000000"/>
          <w:lang w:val="fr-FR"/>
        </w:rPr>
      </w:pPr>
    </w:p>
    <w:p w14:paraId="2E64CD28" w14:textId="77777777" w:rsidR="000A0D12" w:rsidRDefault="000A0D12" w:rsidP="000A0D12">
      <w:pPr>
        <w:bidi/>
        <w:ind w:left="2185" w:right="49"/>
        <w:rPr>
          <w:rFonts w:asciiTheme="majorBidi" w:hAnsiTheme="majorBidi" w:cstheme="majorBidi"/>
          <w:b/>
          <w:bCs/>
          <w:color w:val="000000"/>
          <w:lang w:val="fr-FR"/>
        </w:rPr>
      </w:pPr>
    </w:p>
    <w:p w14:paraId="2E64CD29" w14:textId="77777777" w:rsidR="000A0D12" w:rsidRDefault="000A0D12" w:rsidP="000A0D12">
      <w:pPr>
        <w:bidi/>
        <w:ind w:left="2185" w:right="49"/>
        <w:rPr>
          <w:rFonts w:asciiTheme="majorBidi" w:hAnsiTheme="majorBidi" w:cstheme="majorBidi"/>
          <w:b/>
          <w:bCs/>
          <w:color w:val="000000"/>
          <w:lang w:val="fr-FR"/>
        </w:rPr>
      </w:pPr>
    </w:p>
    <w:p w14:paraId="2E64CD2A" w14:textId="77777777" w:rsidR="00D23D63" w:rsidRPr="00D23D63" w:rsidRDefault="00D23D63" w:rsidP="00D23D63">
      <w:pPr>
        <w:rPr>
          <w:rFonts w:asciiTheme="majorBidi" w:hAnsiTheme="majorBidi"/>
          <w:rtl/>
        </w:rPr>
      </w:pPr>
    </w:p>
    <w:p w14:paraId="2E64CD2B" w14:textId="77777777" w:rsidR="00D23D63" w:rsidRPr="00171A0B" w:rsidRDefault="00D23D63" w:rsidP="00C06189">
      <w:pPr>
        <w:widowControl/>
        <w:numPr>
          <w:ilvl w:val="0"/>
          <w:numId w:val="35"/>
        </w:numPr>
        <w:bidi/>
        <w:spacing w:before="54"/>
        <w:ind w:right="-105"/>
        <w:jc w:val="both"/>
        <w:textAlignment w:val="baseline"/>
        <w:rPr>
          <w:rFonts w:asciiTheme="majorBidi" w:hAnsiTheme="majorBidi"/>
          <w:color w:val="000000"/>
          <w:rtl/>
        </w:rPr>
      </w:pPr>
      <w:r w:rsidRPr="00D23D63">
        <w:rPr>
          <w:rFonts w:asciiTheme="majorBidi" w:hAnsiTheme="majorBidi" w:cstheme="majorBidi"/>
          <w:color w:val="000000"/>
          <w:rtl/>
        </w:rPr>
        <w:t>ويجلب هذا التحليل الانتباه إلى درس مهم بشأن الربح الاقتصادي للتعليم العالي. يعتمد الربح الاقتصاد لهذا القطاع على توظيف الخريجين وقدرتهم على دخول سوق الشغل وتحسين ظروف معيشتهم. يدل اختبار الاستجابة (الرسم 6.9) على أنه حتى إذا تم تحسين الكفاءة الداخلية للقطاع، فإن مستوى التعليم هذا لن يعود مربحا اقتصاديا إذا ما تجاوز معدل البطالة في صفوف الخريجين 20 %:</w:t>
      </w:r>
    </w:p>
    <w:p w14:paraId="2E64CD2C" w14:textId="77777777" w:rsidR="00171A0B" w:rsidRDefault="00171A0B" w:rsidP="00171A0B">
      <w:pPr>
        <w:widowControl/>
        <w:bidi/>
        <w:spacing w:before="54"/>
        <w:ind w:right="-105"/>
        <w:jc w:val="both"/>
        <w:textAlignment w:val="baseline"/>
        <w:rPr>
          <w:rFonts w:asciiTheme="majorBidi" w:hAnsiTheme="majorBidi" w:cstheme="majorBidi"/>
          <w:color w:val="000000"/>
          <w:rtl/>
        </w:rPr>
      </w:pPr>
    </w:p>
    <w:p w14:paraId="2E64CD2D" w14:textId="77777777" w:rsidR="00171A0B" w:rsidRDefault="00171A0B" w:rsidP="00171A0B">
      <w:pPr>
        <w:widowControl/>
        <w:bidi/>
        <w:spacing w:before="54"/>
        <w:ind w:right="-105"/>
        <w:jc w:val="both"/>
        <w:textAlignment w:val="baseline"/>
        <w:rPr>
          <w:rFonts w:asciiTheme="majorBidi" w:hAnsiTheme="majorBidi" w:cstheme="majorBidi"/>
          <w:color w:val="000000"/>
          <w:rtl/>
        </w:rPr>
      </w:pPr>
    </w:p>
    <w:p w14:paraId="2E64CD2E" w14:textId="77777777" w:rsidR="00171A0B" w:rsidRDefault="00171A0B" w:rsidP="00171A0B">
      <w:pPr>
        <w:widowControl/>
        <w:bidi/>
        <w:spacing w:before="54"/>
        <w:ind w:right="-105"/>
        <w:jc w:val="both"/>
        <w:textAlignment w:val="baseline"/>
        <w:rPr>
          <w:rFonts w:asciiTheme="majorBidi" w:hAnsiTheme="majorBidi" w:cstheme="majorBidi"/>
          <w:color w:val="000000"/>
          <w:rtl/>
        </w:rPr>
      </w:pPr>
    </w:p>
    <w:p w14:paraId="2E64CD2F" w14:textId="77777777" w:rsidR="00171A0B" w:rsidRDefault="00171A0B" w:rsidP="00171A0B">
      <w:pPr>
        <w:widowControl/>
        <w:bidi/>
        <w:spacing w:before="54"/>
        <w:ind w:right="-105"/>
        <w:jc w:val="both"/>
        <w:textAlignment w:val="baseline"/>
        <w:rPr>
          <w:rFonts w:asciiTheme="majorBidi" w:hAnsiTheme="majorBidi" w:cstheme="majorBidi"/>
          <w:color w:val="000000"/>
          <w:rtl/>
        </w:rPr>
      </w:pPr>
    </w:p>
    <w:p w14:paraId="2E64CD30" w14:textId="77777777" w:rsidR="00171A0B" w:rsidRDefault="00171A0B" w:rsidP="00171A0B">
      <w:pPr>
        <w:widowControl/>
        <w:bidi/>
        <w:spacing w:before="54"/>
        <w:ind w:right="-105"/>
        <w:jc w:val="both"/>
        <w:textAlignment w:val="baseline"/>
        <w:rPr>
          <w:rFonts w:asciiTheme="majorBidi" w:hAnsiTheme="majorBidi" w:cstheme="majorBidi"/>
          <w:color w:val="000000"/>
          <w:rtl/>
        </w:rPr>
      </w:pPr>
    </w:p>
    <w:p w14:paraId="2E64CD31" w14:textId="77777777" w:rsidR="00171A0B" w:rsidRDefault="00171A0B" w:rsidP="00171A0B">
      <w:pPr>
        <w:widowControl/>
        <w:bidi/>
        <w:spacing w:before="54"/>
        <w:ind w:right="-105"/>
        <w:jc w:val="both"/>
        <w:textAlignment w:val="baseline"/>
        <w:rPr>
          <w:rFonts w:asciiTheme="majorBidi" w:hAnsiTheme="majorBidi" w:cstheme="majorBidi"/>
          <w:color w:val="000000"/>
          <w:rtl/>
        </w:rPr>
      </w:pPr>
    </w:p>
    <w:p w14:paraId="2E64CD32" w14:textId="77777777" w:rsidR="00171A0B" w:rsidRDefault="00171A0B" w:rsidP="00171A0B">
      <w:pPr>
        <w:widowControl/>
        <w:bidi/>
        <w:spacing w:before="54"/>
        <w:ind w:right="-105"/>
        <w:jc w:val="both"/>
        <w:textAlignment w:val="baseline"/>
        <w:rPr>
          <w:rFonts w:asciiTheme="majorBidi" w:hAnsiTheme="majorBidi" w:cstheme="majorBidi"/>
          <w:color w:val="000000"/>
          <w:rtl/>
        </w:rPr>
      </w:pPr>
    </w:p>
    <w:p w14:paraId="2E64CD33" w14:textId="77777777" w:rsidR="00171A0B" w:rsidRDefault="00171A0B" w:rsidP="00171A0B">
      <w:pPr>
        <w:widowControl/>
        <w:bidi/>
        <w:spacing w:before="54"/>
        <w:ind w:right="-105"/>
        <w:jc w:val="both"/>
        <w:textAlignment w:val="baseline"/>
        <w:rPr>
          <w:rFonts w:asciiTheme="majorBidi" w:hAnsiTheme="majorBidi" w:cstheme="majorBidi"/>
          <w:color w:val="000000"/>
          <w:rtl/>
        </w:rPr>
      </w:pPr>
    </w:p>
    <w:p w14:paraId="2E64CD34" w14:textId="77777777" w:rsidR="00171A0B" w:rsidRDefault="00171A0B" w:rsidP="00171A0B">
      <w:pPr>
        <w:widowControl/>
        <w:bidi/>
        <w:spacing w:before="54"/>
        <w:ind w:right="-105"/>
        <w:jc w:val="both"/>
        <w:textAlignment w:val="baseline"/>
        <w:rPr>
          <w:rFonts w:asciiTheme="majorBidi" w:hAnsiTheme="majorBidi" w:cstheme="majorBidi"/>
          <w:color w:val="000000"/>
          <w:rtl/>
        </w:rPr>
      </w:pPr>
    </w:p>
    <w:p w14:paraId="2E64CD35" w14:textId="77777777" w:rsidR="00171A0B" w:rsidRDefault="00171A0B" w:rsidP="00171A0B">
      <w:pPr>
        <w:widowControl/>
        <w:bidi/>
        <w:spacing w:before="54"/>
        <w:ind w:right="-105"/>
        <w:jc w:val="both"/>
        <w:textAlignment w:val="baseline"/>
        <w:rPr>
          <w:rFonts w:asciiTheme="majorBidi" w:hAnsiTheme="majorBidi" w:cstheme="majorBidi"/>
          <w:color w:val="000000"/>
          <w:rtl/>
        </w:rPr>
      </w:pPr>
    </w:p>
    <w:p w14:paraId="2E64CD36" w14:textId="77777777" w:rsidR="00171A0B" w:rsidRPr="00D23D63" w:rsidRDefault="00171A0B" w:rsidP="00171A0B">
      <w:pPr>
        <w:widowControl/>
        <w:bidi/>
        <w:spacing w:before="54"/>
        <w:ind w:right="-105"/>
        <w:jc w:val="both"/>
        <w:textAlignment w:val="baseline"/>
        <w:rPr>
          <w:rFonts w:asciiTheme="majorBidi" w:hAnsiTheme="majorBidi"/>
          <w:color w:val="000000"/>
          <w:rtl/>
        </w:rPr>
      </w:pPr>
    </w:p>
    <w:p w14:paraId="2E64CD37" w14:textId="77777777" w:rsidR="00D23D63" w:rsidRPr="00D23D63" w:rsidRDefault="00D23D63" w:rsidP="00D23D63">
      <w:pPr>
        <w:bidi/>
        <w:spacing w:before="126"/>
        <w:ind w:left="435" w:right="49"/>
        <w:rPr>
          <w:rFonts w:asciiTheme="majorBidi" w:hAnsiTheme="majorBidi" w:cstheme="majorBidi"/>
          <w:rtl/>
        </w:rPr>
      </w:pPr>
      <w:r w:rsidRPr="00D23D63">
        <w:rPr>
          <w:rFonts w:asciiTheme="majorBidi" w:hAnsiTheme="majorBidi" w:cstheme="majorBidi"/>
          <w:b/>
          <w:bCs/>
          <w:color w:val="000000"/>
          <w:rtl/>
        </w:rPr>
        <w:t>الرسم 6.9:  اختبار الاستجابة:  معدل البطالة في صفوف الخريجين والربح الاقتصادي للتعليم العالي</w:t>
      </w:r>
    </w:p>
    <w:p w14:paraId="2E64CD38" w14:textId="77777777" w:rsidR="00D23D63" w:rsidRPr="00D23D63" w:rsidRDefault="00D23D63" w:rsidP="00D23D63">
      <w:pPr>
        <w:rPr>
          <w:rFonts w:asciiTheme="majorBidi" w:hAnsiTheme="majorBidi" w:cstheme="majorBidi"/>
          <w:rtl/>
        </w:rPr>
      </w:pPr>
    </w:p>
    <w:p w14:paraId="2E64CD39" w14:textId="77777777" w:rsidR="00D23D63" w:rsidRPr="00D23D63" w:rsidRDefault="00D23D63" w:rsidP="00D23D63">
      <w:pPr>
        <w:bidi/>
        <w:spacing w:before="7"/>
        <w:jc w:val="center"/>
        <w:rPr>
          <w:rFonts w:asciiTheme="majorBidi" w:hAnsiTheme="majorBidi"/>
          <w:rtl/>
        </w:rPr>
      </w:pPr>
      <w:r w:rsidRPr="00D23D63">
        <w:rPr>
          <w:rFonts w:asciiTheme="majorBidi" w:hAnsiTheme="majorBidi" w:cstheme="majorBidi"/>
          <w:noProof/>
          <w:color w:val="000000"/>
          <w:lang w:val="en-US" w:eastAsia="en-US" w:bidi="ar-SA"/>
        </w:rPr>
        <w:drawing>
          <wp:inline distT="0" distB="0" distL="0" distR="0" wp14:anchorId="2E64CF52" wp14:editId="2E64CF53">
            <wp:extent cx="3830320" cy="2611120"/>
            <wp:effectExtent l="19050" t="0" r="0" b="0"/>
            <wp:docPr id="12" name="Image 11" descr="https://lh5.googleusercontent.com/vsgjghY8NvfVjjCaurJ-vkzb1P_MkuDs_8t-buDTE32eOefm4JD12RnVnkMqGiyuVr5dU6toi1ckyP7tsI_gD1Y8HxwftM9NHcFWiGoOoqF6uWbkGcQn94IrClM-A1yKvDQqlASYC-QI93SV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vsgjghY8NvfVjjCaurJ-vkzb1P_MkuDs_8t-buDTE32eOefm4JD12RnVnkMqGiyuVr5dU6toi1ckyP7tsI_gD1Y8HxwftM9NHcFWiGoOoqF6uWbkGcQn94IrClM-A1yKvDQqlASYC-QI93SVGg"/>
                    <pic:cNvPicPr>
                      <a:picLocks noChangeAspect="1" noChangeArrowheads="1"/>
                    </pic:cNvPicPr>
                  </pic:nvPicPr>
                  <pic:blipFill>
                    <a:blip r:embed="rId37" cstate="print"/>
                    <a:srcRect/>
                    <a:stretch>
                      <a:fillRect/>
                    </a:stretch>
                  </pic:blipFill>
                  <pic:spPr bwMode="auto">
                    <a:xfrm>
                      <a:off x="0" y="0"/>
                      <a:ext cx="3830320" cy="2611120"/>
                    </a:xfrm>
                    <a:prstGeom prst="rect">
                      <a:avLst/>
                    </a:prstGeom>
                    <a:noFill/>
                    <a:ln w="9525">
                      <a:noFill/>
                      <a:miter lim="800000"/>
                      <a:headEnd/>
                      <a:tailEnd/>
                    </a:ln>
                  </pic:spPr>
                </pic:pic>
              </a:graphicData>
            </a:graphic>
          </wp:inline>
        </w:drawing>
      </w:r>
    </w:p>
    <w:p w14:paraId="2E64CD3A" w14:textId="77777777" w:rsidR="00D23D63" w:rsidRPr="00D23D63" w:rsidRDefault="00D23D63" w:rsidP="00D23D63">
      <w:pPr>
        <w:rPr>
          <w:rFonts w:asciiTheme="majorBidi" w:hAnsiTheme="majorBidi" w:cstheme="majorBidi"/>
          <w:rtl/>
        </w:rPr>
      </w:pPr>
    </w:p>
    <w:p w14:paraId="2E64CD3B" w14:textId="77777777" w:rsidR="00D23D63" w:rsidRPr="00D23D63" w:rsidRDefault="00D23D63" w:rsidP="00C06189">
      <w:pPr>
        <w:widowControl/>
        <w:numPr>
          <w:ilvl w:val="1"/>
          <w:numId w:val="36"/>
        </w:numPr>
        <w:bidi/>
        <w:ind w:right="-765"/>
        <w:jc w:val="both"/>
        <w:textAlignment w:val="baseline"/>
        <w:rPr>
          <w:rFonts w:asciiTheme="majorBidi" w:hAnsiTheme="majorBidi"/>
          <w:b/>
          <w:bCs/>
          <w:color w:val="000000"/>
          <w:rtl/>
        </w:rPr>
      </w:pPr>
      <w:r w:rsidRPr="00D23D63">
        <w:rPr>
          <w:rFonts w:asciiTheme="majorBidi" w:hAnsiTheme="majorBidi" w:cstheme="majorBidi"/>
          <w:b/>
          <w:bCs/>
          <w:color w:val="000000"/>
          <w:rtl/>
        </w:rPr>
        <w:t>الفوائد الاقتصادية للقطاع</w:t>
      </w:r>
    </w:p>
    <w:p w14:paraId="2E64CD3C" w14:textId="77777777" w:rsidR="00D23D63" w:rsidRPr="00D23D63" w:rsidRDefault="00D23D63" w:rsidP="00D23D63">
      <w:pPr>
        <w:rPr>
          <w:rFonts w:asciiTheme="majorBidi" w:hAnsiTheme="majorBidi" w:cstheme="majorBidi"/>
          <w:rtl/>
        </w:rPr>
      </w:pPr>
    </w:p>
    <w:p w14:paraId="2E64CD3D" w14:textId="77777777" w:rsidR="00D23D63" w:rsidRPr="00D23D63" w:rsidRDefault="00D23D63" w:rsidP="00C06189">
      <w:pPr>
        <w:widowControl/>
        <w:numPr>
          <w:ilvl w:val="0"/>
          <w:numId w:val="37"/>
        </w:numPr>
        <w:bidi/>
        <w:ind w:right="-98"/>
        <w:jc w:val="both"/>
        <w:textAlignment w:val="baseline"/>
        <w:rPr>
          <w:rFonts w:asciiTheme="majorBidi" w:hAnsiTheme="majorBidi"/>
          <w:color w:val="000000"/>
          <w:rtl/>
        </w:rPr>
      </w:pPr>
      <w:r w:rsidRPr="00D23D63">
        <w:rPr>
          <w:rFonts w:asciiTheme="majorBidi" w:hAnsiTheme="majorBidi" w:cstheme="majorBidi"/>
          <w:color w:val="000000"/>
          <w:rtl/>
        </w:rPr>
        <w:t xml:space="preserve">ويسعى </w:t>
      </w:r>
      <w:r w:rsidRPr="00D23D63">
        <w:rPr>
          <w:rFonts w:asciiTheme="majorBidi" w:hAnsiTheme="majorBidi"/>
          <w:color w:val="000000"/>
          <w:rtl/>
        </w:rPr>
        <w:t>TEEP</w:t>
      </w:r>
      <w:r w:rsidRPr="00D23D63">
        <w:rPr>
          <w:rFonts w:asciiTheme="majorBidi" w:hAnsiTheme="majorBidi" w:cstheme="majorBidi"/>
          <w:color w:val="000000"/>
          <w:rtl/>
        </w:rPr>
        <w:t xml:space="preserve"> في مقام أول إلى تحسين فرص العمل لدى الخريجين. كما يهدف إلى تحديث التعليم العالي. يمكن التعرف على اثنين على الأقل من فوائد القطاع في هذا الموضوع:</w:t>
      </w:r>
    </w:p>
    <w:p w14:paraId="2E64CD3E" w14:textId="77777777" w:rsidR="00D23D63" w:rsidRPr="00D23D63" w:rsidRDefault="00D23D63" w:rsidP="00C06189">
      <w:pPr>
        <w:widowControl/>
        <w:numPr>
          <w:ilvl w:val="1"/>
          <w:numId w:val="38"/>
        </w:numPr>
        <w:bidi/>
        <w:spacing w:before="76"/>
        <w:ind w:right="-492"/>
        <w:jc w:val="both"/>
        <w:textAlignment w:val="baseline"/>
        <w:rPr>
          <w:rFonts w:asciiTheme="majorBidi" w:hAnsiTheme="majorBidi" w:cstheme="majorBidi"/>
          <w:color w:val="000000"/>
          <w:rtl/>
        </w:rPr>
      </w:pPr>
      <w:r w:rsidRPr="00D23D63">
        <w:rPr>
          <w:rFonts w:asciiTheme="majorBidi" w:hAnsiTheme="majorBidi" w:cstheme="majorBidi"/>
          <w:color w:val="000000"/>
          <w:rtl/>
        </w:rPr>
        <w:t>إنفاق أكثر كفاءة. سيقوم النظام الجديد القائم على الأداء بلا شك بتعزيز البحوث وتحسين الإدارة والأداء العلمي. وسيؤدي ذلك إلى إنفاق أكثر عقلانية ونظام داخلي أكثر كفاءة.</w:t>
      </w:r>
    </w:p>
    <w:p w14:paraId="2E64CD3F" w14:textId="77777777" w:rsidR="00D23D63" w:rsidRPr="00D23D63" w:rsidRDefault="00D23D63" w:rsidP="00C06189">
      <w:pPr>
        <w:widowControl/>
        <w:numPr>
          <w:ilvl w:val="1"/>
          <w:numId w:val="38"/>
        </w:numPr>
        <w:bidi/>
        <w:spacing w:before="81"/>
        <w:ind w:right="-487"/>
        <w:jc w:val="both"/>
        <w:textAlignment w:val="baseline"/>
        <w:rPr>
          <w:rFonts w:asciiTheme="majorBidi" w:hAnsiTheme="majorBidi" w:cstheme="majorBidi"/>
          <w:color w:val="000000"/>
          <w:rtl/>
        </w:rPr>
      </w:pPr>
      <w:r w:rsidRPr="00D23D63">
        <w:rPr>
          <w:rFonts w:asciiTheme="majorBidi" w:hAnsiTheme="majorBidi" w:cstheme="majorBidi"/>
          <w:color w:val="000000"/>
          <w:rtl/>
        </w:rPr>
        <w:t>مصادر تمويل أكثر تنوعا. ستفتح الإصلاحات المزمعة جامعات ومؤسسات تعليمية وحتى شركات وتساعدهم في تعزيز توليد الإيرادات الخاصة بها.</w:t>
      </w:r>
    </w:p>
    <w:p w14:paraId="2E64CD40" w14:textId="77777777" w:rsidR="00D23D63" w:rsidRPr="00D23D63" w:rsidRDefault="00D23D63" w:rsidP="00D23D63">
      <w:pPr>
        <w:rPr>
          <w:rFonts w:asciiTheme="majorBidi" w:hAnsiTheme="majorBidi" w:cstheme="majorBidi"/>
          <w:rtl/>
        </w:rPr>
      </w:pPr>
    </w:p>
    <w:p w14:paraId="2E64CD41" w14:textId="77777777" w:rsidR="00D23D63" w:rsidRPr="00D23D63" w:rsidRDefault="00D23D63" w:rsidP="00D23D63">
      <w:pPr>
        <w:bidi/>
        <w:spacing w:before="39"/>
        <w:ind w:left="300" w:right="568"/>
        <w:rPr>
          <w:rFonts w:asciiTheme="majorBidi" w:hAnsiTheme="majorBidi"/>
          <w:rtl/>
        </w:rPr>
      </w:pPr>
      <w:r w:rsidRPr="00D23D63">
        <w:rPr>
          <w:rFonts w:asciiTheme="majorBidi" w:hAnsiTheme="majorBidi" w:cstheme="majorBidi"/>
          <w:b/>
          <w:bCs/>
          <w:color w:val="000000"/>
          <w:rtl/>
        </w:rPr>
        <w:t>زيادة الكفاءة:</w:t>
      </w:r>
    </w:p>
    <w:p w14:paraId="2E64CD42" w14:textId="77777777" w:rsidR="00D23D63" w:rsidRPr="00D23D63" w:rsidRDefault="00D23D63" w:rsidP="00D23D63">
      <w:pPr>
        <w:rPr>
          <w:rFonts w:asciiTheme="majorBidi" w:hAnsiTheme="majorBidi" w:cstheme="majorBidi"/>
          <w:rtl/>
        </w:rPr>
      </w:pPr>
    </w:p>
    <w:tbl>
      <w:tblPr>
        <w:tblW w:w="0" w:type="auto"/>
        <w:tblCellMar>
          <w:top w:w="15" w:type="dxa"/>
          <w:left w:w="15" w:type="dxa"/>
          <w:bottom w:w="15" w:type="dxa"/>
          <w:right w:w="15" w:type="dxa"/>
        </w:tblCellMar>
        <w:tblLook w:val="04A0" w:firstRow="1" w:lastRow="0" w:firstColumn="1" w:lastColumn="0" w:noHBand="0" w:noVBand="1"/>
      </w:tblPr>
      <w:tblGrid>
        <w:gridCol w:w="3846"/>
        <w:gridCol w:w="5220"/>
      </w:tblGrid>
      <w:tr w:rsidR="00D23D63" w:rsidRPr="00D23D63" w14:paraId="2E64CD49" w14:textId="77777777" w:rsidTr="00D23D63">
        <w:trPr>
          <w:trHeight w:val="4061"/>
        </w:trPr>
        <w:tc>
          <w:tcPr>
            <w:tcW w:w="0" w:type="auto"/>
            <w:tcBorders>
              <w:top w:val="single" w:sz="2" w:space="0" w:color="000000"/>
              <w:left w:val="single" w:sz="2" w:space="0" w:color="000000"/>
              <w:bottom w:val="single" w:sz="2" w:space="0" w:color="000000"/>
              <w:right w:val="single" w:sz="2" w:space="0" w:color="000000"/>
            </w:tcBorders>
            <w:tcMar>
              <w:top w:w="0" w:type="dxa"/>
              <w:left w:w="104" w:type="dxa"/>
              <w:bottom w:w="0" w:type="dxa"/>
              <w:right w:w="104" w:type="dxa"/>
            </w:tcMar>
            <w:hideMark/>
          </w:tcPr>
          <w:p w14:paraId="2E64CD43" w14:textId="77777777" w:rsidR="00D23D63" w:rsidRPr="00D23D63" w:rsidRDefault="00D23D63" w:rsidP="00D23D63">
            <w:pPr>
              <w:bidi/>
              <w:ind w:left="200"/>
              <w:jc w:val="both"/>
              <w:rPr>
                <w:rFonts w:asciiTheme="majorBidi" w:hAnsiTheme="majorBidi"/>
                <w:rtl/>
              </w:rPr>
            </w:pPr>
            <w:r w:rsidRPr="00D23D63">
              <w:rPr>
                <w:rFonts w:asciiTheme="majorBidi" w:hAnsiTheme="majorBidi" w:cstheme="majorBidi"/>
                <w:color w:val="000000"/>
                <w:rtl/>
              </w:rPr>
              <w:t>19. و يبدو أن أداء التعليم العالي، المعبَّر عنه من خلال نسبة النجاح ،انخفض في السنوات الأخيرة. و كما يبين الرسم 6ـ10 ، فإن معدل نسبة النجاح قد انخفضت من 75% في 2010 إلى أقل من 68% في 2014 مع ارتفاع معدل الرسوب (والذي زاد من 20.5% في 2010 إلى 28.3% في 2014) و استقرار نسبة الانقطاع عن الدراسة. و أثَّر تدهور الأداء هذا على بعض المواد و الاختصاصات خاصة، كالأداب و القانون والرياضيات و الاحصائيات و العلوم الاجتماعية و الفيزياء. و يبين الرسم الموالي التغيرات الطارئة على نسب النجاح عامة وفقا لمجال الدراسة:</w:t>
            </w:r>
          </w:p>
        </w:tc>
        <w:tc>
          <w:tcPr>
            <w:tcW w:w="0" w:type="auto"/>
            <w:tcBorders>
              <w:top w:val="single" w:sz="2" w:space="0" w:color="000000"/>
              <w:left w:val="single" w:sz="2" w:space="0" w:color="000000"/>
              <w:bottom w:val="single" w:sz="2" w:space="0" w:color="000000"/>
              <w:right w:val="single" w:sz="2" w:space="0" w:color="000000"/>
            </w:tcBorders>
            <w:tcMar>
              <w:top w:w="0" w:type="dxa"/>
              <w:left w:w="104" w:type="dxa"/>
              <w:bottom w:w="0" w:type="dxa"/>
              <w:right w:w="104" w:type="dxa"/>
            </w:tcMar>
            <w:hideMark/>
          </w:tcPr>
          <w:p w14:paraId="2E64CD44" w14:textId="77777777" w:rsidR="00D23D63" w:rsidRPr="00D23D63" w:rsidRDefault="00D23D63" w:rsidP="00D23D63">
            <w:pPr>
              <w:bidi/>
              <w:jc w:val="center"/>
              <w:rPr>
                <w:rFonts w:asciiTheme="majorBidi" w:hAnsiTheme="majorBidi"/>
                <w:rtl/>
              </w:rPr>
            </w:pPr>
            <w:r w:rsidRPr="00D23D63">
              <w:rPr>
                <w:rFonts w:asciiTheme="majorBidi" w:hAnsiTheme="majorBidi" w:cstheme="majorBidi"/>
                <w:b/>
                <w:bCs/>
                <w:color w:val="000000"/>
                <w:rtl/>
              </w:rPr>
              <w:t>الرسم 6.10: متوسط ​​النجاح، والرسوب في الصف</w:t>
            </w:r>
          </w:p>
          <w:p w14:paraId="2E64CD45" w14:textId="77777777" w:rsidR="00D23D63" w:rsidRPr="00D23D63" w:rsidRDefault="00D23D63" w:rsidP="00D23D63">
            <w:pPr>
              <w:bidi/>
              <w:spacing w:before="19"/>
              <w:ind w:left="1478"/>
              <w:rPr>
                <w:rFonts w:asciiTheme="majorBidi" w:hAnsiTheme="majorBidi" w:cstheme="majorBidi"/>
                <w:rtl/>
              </w:rPr>
            </w:pPr>
            <w:r w:rsidRPr="00D23D63">
              <w:rPr>
                <w:rFonts w:asciiTheme="majorBidi" w:hAnsiTheme="majorBidi" w:cstheme="majorBidi"/>
                <w:b/>
                <w:bCs/>
                <w:color w:val="000000"/>
                <w:rtl/>
              </w:rPr>
              <w:t>ومعدلاتالتسرب (2009-2015)</w:t>
            </w:r>
          </w:p>
          <w:p w14:paraId="2E64CD46" w14:textId="77777777" w:rsidR="00D23D63" w:rsidRPr="00D23D63" w:rsidRDefault="00D23D63" w:rsidP="00D23D63">
            <w:pPr>
              <w:rPr>
                <w:rFonts w:asciiTheme="majorBidi" w:hAnsiTheme="majorBidi" w:cstheme="majorBidi"/>
                <w:rtl/>
              </w:rPr>
            </w:pPr>
          </w:p>
          <w:p w14:paraId="2E64CD47" w14:textId="77777777" w:rsidR="00D23D63" w:rsidRPr="00D23D63" w:rsidRDefault="00D23D63" w:rsidP="00D23D63">
            <w:pPr>
              <w:bidi/>
              <w:jc w:val="center"/>
              <w:rPr>
                <w:rFonts w:asciiTheme="majorBidi" w:hAnsiTheme="majorBidi"/>
                <w:rtl/>
              </w:rPr>
            </w:pPr>
            <w:r w:rsidRPr="00D23D63">
              <w:rPr>
                <w:rFonts w:asciiTheme="majorBidi" w:hAnsiTheme="majorBidi" w:cstheme="majorBidi"/>
                <w:noProof/>
                <w:color w:val="000000"/>
                <w:lang w:val="en-US" w:eastAsia="en-US" w:bidi="ar-SA"/>
              </w:rPr>
              <w:drawing>
                <wp:inline distT="0" distB="0" distL="0" distR="0" wp14:anchorId="2E64CF54" wp14:editId="2E64CF55">
                  <wp:extent cx="3163570" cy="2463165"/>
                  <wp:effectExtent l="19050" t="0" r="0" b="0"/>
                  <wp:docPr id="13" name="Image 12" descr="https://lh4.googleusercontent.com/z3eVf0B9WnV3bvEKAApMP6mQnGO9hk0MzCOLkjpODamEDBy57ZeIbYsWIPPnOsEG_okPckeQh17I8mOR6j1bTgg6Gg60D1_u6kEXUYWG2mmhxf0I0_QMG_X3fCTiBdjsceCWhU7I88SqPGGD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z3eVf0B9WnV3bvEKAApMP6mQnGO9hk0MzCOLkjpODamEDBy57ZeIbYsWIPPnOsEG_okPckeQh17I8mOR6j1bTgg6Gg60D1_u6kEXUYWG2mmhxf0I0_QMG_X3fCTiBdjsceCWhU7I88SqPGGDkg"/>
                          <pic:cNvPicPr>
                            <a:picLocks noChangeAspect="1" noChangeArrowheads="1"/>
                          </pic:cNvPicPr>
                        </pic:nvPicPr>
                        <pic:blipFill>
                          <a:blip r:embed="rId38" cstate="print"/>
                          <a:srcRect/>
                          <a:stretch>
                            <a:fillRect/>
                          </a:stretch>
                        </pic:blipFill>
                        <pic:spPr bwMode="auto">
                          <a:xfrm>
                            <a:off x="0" y="0"/>
                            <a:ext cx="3163570" cy="2463165"/>
                          </a:xfrm>
                          <a:prstGeom prst="rect">
                            <a:avLst/>
                          </a:prstGeom>
                          <a:noFill/>
                          <a:ln w="9525">
                            <a:noFill/>
                            <a:miter lim="800000"/>
                            <a:headEnd/>
                            <a:tailEnd/>
                          </a:ln>
                        </pic:spPr>
                      </pic:pic>
                    </a:graphicData>
                  </a:graphic>
                </wp:inline>
              </w:drawing>
            </w:r>
          </w:p>
          <w:p w14:paraId="2E64CD48" w14:textId="77777777" w:rsidR="00D23D63" w:rsidRPr="00D23D63" w:rsidRDefault="00D23D63" w:rsidP="00D23D63">
            <w:pPr>
              <w:bidi/>
              <w:spacing w:before="139"/>
              <w:ind w:left="107"/>
              <w:rPr>
                <w:rFonts w:asciiTheme="majorBidi" w:hAnsiTheme="majorBidi"/>
                <w:rtl/>
              </w:rPr>
            </w:pPr>
            <w:r w:rsidRPr="00D23D63">
              <w:rPr>
                <w:rFonts w:asciiTheme="majorBidi" w:hAnsiTheme="majorBidi" w:cstheme="majorBidi"/>
                <w:i/>
                <w:iCs/>
                <w:color w:val="000000"/>
                <w:rtl/>
              </w:rPr>
              <w:t>المصدر: بيانات من وزارة التعليم العالي</w:t>
            </w:r>
          </w:p>
        </w:tc>
      </w:tr>
    </w:tbl>
    <w:p w14:paraId="2E64CD4A" w14:textId="77777777" w:rsidR="00D23D63" w:rsidRPr="00D23D63" w:rsidRDefault="00D23D63" w:rsidP="00D23D63">
      <w:pPr>
        <w:rPr>
          <w:rFonts w:asciiTheme="majorBidi" w:hAnsiTheme="majorBidi"/>
          <w:rtl/>
        </w:rPr>
      </w:pPr>
    </w:p>
    <w:p w14:paraId="2E64CD4B" w14:textId="77777777" w:rsidR="00D23D63" w:rsidRPr="00D23D63" w:rsidRDefault="00D23D63" w:rsidP="00C06189">
      <w:pPr>
        <w:widowControl/>
        <w:numPr>
          <w:ilvl w:val="0"/>
          <w:numId w:val="39"/>
        </w:numPr>
        <w:bidi/>
        <w:spacing w:before="69"/>
        <w:ind w:right="-13"/>
        <w:jc w:val="both"/>
        <w:textAlignment w:val="baseline"/>
        <w:rPr>
          <w:rFonts w:asciiTheme="majorBidi" w:hAnsiTheme="majorBidi"/>
          <w:color w:val="000000"/>
          <w:rtl/>
        </w:rPr>
      </w:pPr>
      <w:r w:rsidRPr="00D23D63">
        <w:rPr>
          <w:rFonts w:asciiTheme="majorBidi" w:hAnsiTheme="majorBidi" w:cstheme="majorBidi"/>
          <w:color w:val="000000"/>
          <w:rtl/>
        </w:rPr>
        <w:t xml:space="preserve">لأغراض هذا التحليل، يتم التعبير عن تأثير </w:t>
      </w:r>
      <w:r w:rsidRPr="00D23D63">
        <w:rPr>
          <w:rFonts w:asciiTheme="majorBidi" w:hAnsiTheme="majorBidi"/>
          <w:color w:val="000000"/>
          <w:rtl/>
        </w:rPr>
        <w:t>TEEP</w:t>
      </w:r>
      <w:r w:rsidRPr="00D23D63">
        <w:rPr>
          <w:rFonts w:asciiTheme="majorBidi" w:hAnsiTheme="majorBidi" w:cstheme="majorBidi"/>
          <w:color w:val="000000"/>
          <w:rtl/>
        </w:rPr>
        <w:t xml:space="preserve"> على تحسين نظام الأداء بانخفاض بنسبة 50%  في معدلات الرسوب و الانقطاع عن الدراسة بحلول سنة 2021. و تتجلى الفائدة الأساسية من هذا الهدف خاصة بعد انتهاء مدة انجاز المشروع. و خلال مدة الانجاز، تكون أكثر فائدة اقتصادية مباشرة هي المال المدّخر للنفقات العمومية لـ 25.000 طالب راسب سنويا، مما يعادل ادّخار 110 مليون دينار سنويا تقريبا  ، أو بمعنى آخر انخفاض متطلبات التمويل بنسبة 9%. لكن الفائدة الاقتصادية الحقيقيّة تتمثّل في كلفة اسداء الشهادة (ما يقارب 7.000 شهادة إضافية نتيجة تحسين معدل العائد الداخلي بالنسبة للتعليم العالي) و في تكلفة الفرصة البديلة للمنقطعين عن الدراسة الذين يحاولون النفاذ لسوق الشغل دون شهادة. سيُمثل ذلك 540 مليون دينار في المدخرات الفعلية للنفقات العمومية  على مدى 5 سنوات، أي 8.5% من جملة النفقات اللازمة خلال نفس الفترة. </w:t>
      </w:r>
    </w:p>
    <w:p w14:paraId="2E64CD4C" w14:textId="77777777" w:rsidR="00D23D63" w:rsidRPr="00D23D63" w:rsidRDefault="00D23D63" w:rsidP="00D23D63">
      <w:pPr>
        <w:bidi/>
        <w:spacing w:before="202"/>
        <w:ind w:left="209"/>
        <w:jc w:val="both"/>
        <w:rPr>
          <w:rFonts w:asciiTheme="majorBidi" w:hAnsiTheme="majorBidi" w:cstheme="majorBidi"/>
          <w:rtl/>
        </w:rPr>
      </w:pPr>
      <w:r w:rsidRPr="00D23D63">
        <w:rPr>
          <w:rFonts w:asciiTheme="majorBidi" w:hAnsiTheme="majorBidi" w:cstheme="majorBidi"/>
          <w:b/>
          <w:bCs/>
          <w:color w:val="000000"/>
          <w:rtl/>
        </w:rPr>
        <w:t xml:space="preserve">تمويل أكثرتنوعا </w:t>
      </w:r>
    </w:p>
    <w:p w14:paraId="2E64CD4D" w14:textId="77777777" w:rsidR="00D23D63" w:rsidRPr="00D23D63" w:rsidRDefault="00D23D63" w:rsidP="00D23D63">
      <w:pPr>
        <w:rPr>
          <w:rFonts w:asciiTheme="majorBidi" w:hAnsiTheme="majorBidi" w:cstheme="majorBidi"/>
          <w:rtl/>
        </w:rPr>
      </w:pPr>
    </w:p>
    <w:p w14:paraId="2E64CD4E" w14:textId="77777777" w:rsidR="00D23D63" w:rsidRPr="00D23D63" w:rsidRDefault="00D23D63" w:rsidP="00C06189">
      <w:pPr>
        <w:widowControl/>
        <w:numPr>
          <w:ilvl w:val="0"/>
          <w:numId w:val="40"/>
        </w:numPr>
        <w:bidi/>
        <w:ind w:right="-14"/>
        <w:jc w:val="both"/>
        <w:textAlignment w:val="baseline"/>
        <w:rPr>
          <w:rFonts w:asciiTheme="majorBidi" w:hAnsiTheme="majorBidi"/>
          <w:color w:val="000000"/>
          <w:rtl/>
        </w:rPr>
      </w:pPr>
      <w:r w:rsidRPr="00D23D63">
        <w:rPr>
          <w:rFonts w:asciiTheme="majorBidi" w:hAnsiTheme="majorBidi" w:cstheme="majorBidi"/>
          <w:color w:val="000000"/>
          <w:rtl/>
        </w:rPr>
        <w:t xml:space="preserve">يرنو مشروع </w:t>
      </w:r>
      <w:r w:rsidRPr="00D23D63">
        <w:rPr>
          <w:rFonts w:asciiTheme="majorBidi" w:hAnsiTheme="majorBidi"/>
          <w:color w:val="000000"/>
          <w:rtl/>
        </w:rPr>
        <w:t>TEEP</w:t>
      </w:r>
      <w:r w:rsidRPr="00D23D63">
        <w:rPr>
          <w:rFonts w:asciiTheme="majorBidi" w:hAnsiTheme="majorBidi" w:cstheme="majorBidi"/>
          <w:color w:val="000000"/>
          <w:rtl/>
        </w:rPr>
        <w:t xml:space="preserve"> لتنفيذ إصلاحات التمويل لتشجيع الجامعات والمؤسسات التعليمية لتكون أكثر انفتاحا للأعمال. ستتمتع مؤسسات التعليم العالي بخلق ايراداتها الذاتية، كما أنها سوف تتعرف أكثر عن محيطها الاقتصادي و تتأقلم مع تغيرات و متطلبات سوق الشغل. و يُعَد هذا عاملا حاسما لتحسين فرص العمل للخريجين في المستقبل.</w:t>
      </w:r>
    </w:p>
    <w:p w14:paraId="2E64CD4F" w14:textId="77777777" w:rsidR="00D23D63" w:rsidRPr="00D23D63" w:rsidRDefault="00D23D63" w:rsidP="00D23D63">
      <w:pPr>
        <w:rPr>
          <w:rFonts w:asciiTheme="majorBidi" w:hAnsiTheme="majorBidi" w:cstheme="majorBidi"/>
          <w:rtl/>
        </w:rPr>
      </w:pPr>
    </w:p>
    <w:p w14:paraId="2E64CD50" w14:textId="77777777" w:rsidR="00D23D63" w:rsidRPr="00D23D63" w:rsidRDefault="00D23D63" w:rsidP="00C06189">
      <w:pPr>
        <w:widowControl/>
        <w:numPr>
          <w:ilvl w:val="0"/>
          <w:numId w:val="41"/>
        </w:numPr>
        <w:bidi/>
        <w:ind w:right="-12"/>
        <w:jc w:val="both"/>
        <w:textAlignment w:val="baseline"/>
        <w:rPr>
          <w:rFonts w:asciiTheme="majorBidi" w:hAnsiTheme="majorBidi"/>
          <w:color w:val="000000"/>
          <w:rtl/>
        </w:rPr>
      </w:pPr>
      <w:r w:rsidRPr="00D23D63">
        <w:rPr>
          <w:rFonts w:asciiTheme="majorBidi" w:hAnsiTheme="majorBidi" w:cstheme="majorBidi"/>
          <w:color w:val="000000"/>
          <w:rtl/>
        </w:rPr>
        <w:t>و شهدت سنة 2014 انعدام العائدات عند الجامعات ما عدا الجامعة الافتراضية بتونس عبر الانترنت (61.000 دينار)، مقارنة بالمؤسسات التعليمية و التي سجلت 483.000 دينار. يعادل ذلك 0.26% و 0.43% من الميزانية العَمَلية لكل منها (باستثناء الأجور). لا يساعد الوضع الحالي في التنبؤ بفرص كسب مداخيل إضافية بالانفتاح أكثر على الشركات المحلية. و لكن تحديد 5% من التمويل الذاتي من الشراكات مع الشركات كهدف يصبح منطقيا على المدى المتوسط، مع تنفيذ الإصلاحات المناسبة.</w:t>
      </w:r>
    </w:p>
    <w:p w14:paraId="2E64CD51" w14:textId="77777777" w:rsidR="00D23D63" w:rsidRPr="00D23D63" w:rsidRDefault="00D23D63" w:rsidP="00D23D63">
      <w:pPr>
        <w:rPr>
          <w:rFonts w:asciiTheme="majorBidi" w:hAnsiTheme="majorBidi" w:cstheme="majorBidi"/>
          <w:rtl/>
        </w:rPr>
      </w:pPr>
    </w:p>
    <w:p w14:paraId="2E64CD52" w14:textId="77777777" w:rsidR="00D23D63" w:rsidRPr="00D23D63" w:rsidRDefault="00D23D63" w:rsidP="00D23D63">
      <w:pPr>
        <w:bidi/>
        <w:ind w:left="200"/>
        <w:jc w:val="both"/>
        <w:rPr>
          <w:rFonts w:asciiTheme="majorBidi" w:hAnsiTheme="majorBidi"/>
          <w:rtl/>
        </w:rPr>
      </w:pPr>
      <w:r w:rsidRPr="00D23D63">
        <w:rPr>
          <w:rFonts w:asciiTheme="majorBidi" w:hAnsiTheme="majorBidi" w:cstheme="majorBidi"/>
          <w:b/>
          <w:bCs/>
          <w:color w:val="000000"/>
          <w:rtl/>
        </w:rPr>
        <w:t>خاتمة</w:t>
      </w:r>
    </w:p>
    <w:p w14:paraId="2E64CD53" w14:textId="77777777" w:rsidR="00D23D63" w:rsidRPr="00D23D63" w:rsidRDefault="00D23D63" w:rsidP="00D23D63">
      <w:pPr>
        <w:rPr>
          <w:rFonts w:asciiTheme="majorBidi" w:hAnsiTheme="majorBidi" w:cstheme="majorBidi"/>
          <w:rtl/>
        </w:rPr>
      </w:pPr>
    </w:p>
    <w:p w14:paraId="2E64CD54" w14:textId="77777777" w:rsidR="00D23D63" w:rsidRPr="00D23D63" w:rsidRDefault="00D23D63" w:rsidP="00C06189">
      <w:pPr>
        <w:widowControl/>
        <w:numPr>
          <w:ilvl w:val="0"/>
          <w:numId w:val="42"/>
        </w:numPr>
        <w:bidi/>
        <w:ind w:right="-106"/>
        <w:jc w:val="both"/>
        <w:textAlignment w:val="baseline"/>
        <w:rPr>
          <w:rFonts w:asciiTheme="majorBidi" w:hAnsiTheme="majorBidi"/>
          <w:color w:val="000000"/>
          <w:rtl/>
        </w:rPr>
      </w:pPr>
      <w:r w:rsidRPr="00D23D63">
        <w:rPr>
          <w:rFonts w:asciiTheme="majorBidi" w:hAnsiTheme="majorBidi" w:cstheme="majorBidi"/>
          <w:color w:val="000000"/>
          <w:rtl/>
        </w:rPr>
        <w:t xml:space="preserve">يدل التحليل الاقتصادي لمشروع تونس-- التعليم العالي من أجل التشغيل على أن المشروع سينفذ خلال مرحلة حرجة من مراحل تطوير قطاع التعليم العالي في تونس. وتتميز هذه المرحلة بالفرص والمخاطر أيضا. ويتم تحليل الفرص في بيئة تحثُّ  على الإصلاحات، مثل: (أ) </w:t>
      </w:r>
      <w:r w:rsidRPr="00D23D63">
        <w:rPr>
          <w:rFonts w:asciiTheme="majorBidi" w:hAnsiTheme="majorBidi" w:cstheme="majorBidi"/>
          <w:i/>
          <w:iCs/>
          <w:color w:val="000000"/>
          <w:rtl/>
        </w:rPr>
        <w:t>مرحلةالتحول الديمغرافي</w:t>
      </w:r>
      <w:r w:rsidRPr="00D23D63">
        <w:rPr>
          <w:rFonts w:asciiTheme="majorBidi" w:hAnsiTheme="majorBidi" w:cstheme="majorBidi"/>
          <w:color w:val="000000"/>
          <w:rtl/>
        </w:rPr>
        <w:t xml:space="preserve">:في حين أن الطلب على التعليم العالي لا يزال مرتفعا، هناك ضغط أقل في الطلب مقارنة بفترة ما قبل 2010؛ (ب) فترة من </w:t>
      </w:r>
      <w:r w:rsidRPr="00D23D63">
        <w:rPr>
          <w:rFonts w:asciiTheme="majorBidi" w:hAnsiTheme="majorBidi" w:cstheme="majorBidi"/>
          <w:i/>
          <w:iCs/>
          <w:color w:val="000000"/>
          <w:rtl/>
        </w:rPr>
        <w:t>الاستقرار السياسي والمؤسسي</w:t>
      </w:r>
      <w:r w:rsidRPr="00D23D63">
        <w:rPr>
          <w:rFonts w:asciiTheme="majorBidi" w:hAnsiTheme="majorBidi" w:cstheme="majorBidi"/>
          <w:color w:val="000000"/>
          <w:rtl/>
        </w:rPr>
        <w:t xml:space="preserve">،و (ج) وجود خطة استراتيجية للتنمية 2016-2020. (د) إعداد استراتيجية التعليم العالي من خلال منهج تشاركي، والتي تمثل رؤية القطاع وإصلاحاته للسنوات القادمة. و (ه) فرصة لقطاع التعليم العالي - الذي استفاد من الدروس المستمَدَّة من المشاريع السابقة الممولة من البنك الدولي - للتطور ومع ذلك، هناك مخاطر وتحديات هامة تتعلق، على وجه الخصوص، بالضغط الحالي على المال العام وظهور أولويات جديدة، مثل الأمن، و كذلك تحد من القدرة على تعبئة موارد إضافية للتعليم . ويبقى التحدي الأكثر إلحاحا للتعليم العالي هو تحقيق تقدم حقيقي وملموس لتحسين فرص العمل للخريجين. وبلغ عدد العاطلين من خريجي التعليم العالي ذروته خلال السنوات القليلة الماضية، مع معدل بطالة يفوق 30 %، وعدد من الخريجين العاطلين عن العمل يفوق 240،000. يأخذ المشروع بعين الاعتبار فرص الاتجاه الديموغرافي الحالي والزخم الذي تولد عن إصلاحات استراتيجية التطوير لإعادة التركيز على الأولويات والأهداف المحددة للقطاع، وتحديث النظام لتحسين الحوكمة والاستدامة. </w:t>
      </w:r>
    </w:p>
    <w:p w14:paraId="2E64CD55" w14:textId="77777777" w:rsidR="00D23D63" w:rsidRPr="00D23D63" w:rsidRDefault="00D23D63" w:rsidP="00D23D63">
      <w:pPr>
        <w:rPr>
          <w:rFonts w:asciiTheme="majorBidi" w:hAnsiTheme="majorBidi" w:cstheme="majorBidi"/>
          <w:rtl/>
        </w:rPr>
      </w:pPr>
    </w:p>
    <w:p w14:paraId="2E64CD56" w14:textId="77777777" w:rsidR="00D23D63" w:rsidRPr="00D23D63" w:rsidRDefault="00D23D63" w:rsidP="00C06189">
      <w:pPr>
        <w:widowControl/>
        <w:numPr>
          <w:ilvl w:val="0"/>
          <w:numId w:val="43"/>
        </w:numPr>
        <w:bidi/>
        <w:ind w:right="-105"/>
        <w:jc w:val="both"/>
        <w:textAlignment w:val="baseline"/>
        <w:rPr>
          <w:rFonts w:asciiTheme="majorBidi" w:hAnsiTheme="majorBidi"/>
          <w:color w:val="000000"/>
          <w:rtl/>
        </w:rPr>
      </w:pPr>
      <w:r w:rsidRPr="00D23D63">
        <w:rPr>
          <w:rFonts w:asciiTheme="majorBidi" w:hAnsiTheme="majorBidi" w:cstheme="majorBidi"/>
          <w:color w:val="000000"/>
          <w:rtl/>
        </w:rPr>
        <w:t>تشير البيانات الاقتصادية إلى أن الاستثمارات للتعليم عموما - والتعليم العالي على وجه الخصوص - فعالة اقتصاديا واجتماعيا في تونس من حيث التكلفة. تناهز نسبة الفقر الصفر بين الأسر التي يشرف عليها خريج تعليم عال. و تتراوح هذه النسبة بين 8.4% و 4.7% على التوالي عندما يكون ربّ  الأسرة أمّيّا أو ذا مستوى تعليم ابتدائي. علاوة على ذلك، أكثر من ثلثي الأسر التي تمثِّل أثرى خمس عائلات يشرف عليها شخص ذي مستوى تعليم عال. لا تفوق هذه النسبة 1% بالنسبة للأسر أصحاب أرباب البيوت الأمّيّين.</w:t>
      </w:r>
    </w:p>
    <w:p w14:paraId="2E64CD57" w14:textId="77777777" w:rsidR="00D23D63" w:rsidRPr="00D23D63" w:rsidRDefault="00D23D63" w:rsidP="00D23D63">
      <w:pPr>
        <w:rPr>
          <w:rFonts w:asciiTheme="majorBidi" w:hAnsiTheme="majorBidi" w:cstheme="majorBidi"/>
          <w:rtl/>
        </w:rPr>
      </w:pPr>
    </w:p>
    <w:p w14:paraId="2E64CD58" w14:textId="77777777" w:rsidR="00D23D63" w:rsidRPr="00D23D63" w:rsidRDefault="00D23D63" w:rsidP="00C06189">
      <w:pPr>
        <w:widowControl/>
        <w:numPr>
          <w:ilvl w:val="0"/>
          <w:numId w:val="44"/>
        </w:numPr>
        <w:bidi/>
        <w:ind w:right="-104"/>
        <w:jc w:val="both"/>
        <w:textAlignment w:val="baseline"/>
        <w:rPr>
          <w:rFonts w:asciiTheme="majorBidi" w:hAnsiTheme="majorBidi"/>
          <w:color w:val="000000"/>
          <w:rtl/>
        </w:rPr>
      </w:pPr>
      <w:r w:rsidRPr="00D23D63">
        <w:rPr>
          <w:rFonts w:asciiTheme="majorBidi" w:hAnsiTheme="majorBidi" w:cstheme="majorBidi"/>
          <w:color w:val="000000"/>
          <w:rtl/>
        </w:rPr>
        <w:t xml:space="preserve">وتكشف نتائج التحليل الاقتصادي أن كفاءة تكلفة التعليم العالي كبيرة، حسب فارق الانتاجية (و فارق الدخل كذلك) . ومع ذلك، تبقى هذه الفعالية من حيث التكلفة مقترنة بتشغيل الخريجين وكذلك نفاذهم إلى سوق  الشغل وتحسين ظروفهم المعيشية. على سبيل المثال، بينما يبلغ معدل بطالة خريجي التعليم العالي أكثر من 25% مقارنة بمعدل البطالة بين الخريجين من التعليم الثانوي الذي يقل عن 20%، تنخفض كفاءة تكلفة التعليم العالي قليلا على الرغم من إجراءات تحسين الكفاءة الداخلية. يتمحور أهم تأثير للمشروع في تحسين فرص التشغيل للخريجين في المستقبل. و هذا لا يعني انخفاض نسب البطالة بسبب الوضع الاقتصادي الراهن، و الذي يُعدُّ سببا أساسيا في البطالة حاليا في تونس. و لكن عند الاستقرار ("استواء كل المقاييس")، يتمثّل تحسين فرص التشغيل في انخفاض البطالة. تُظهِر المحاكاة أن أي انخفاض في نسب البطالة لدى الخريجين بـ 3 نقاط ينتج عن تحسين نسبة كفاءة التكلفة بالقطاع بـ 1%. هذا يدل على أن كفاءة كلفة المشروع مرتبطة ارتباطا وثيقا بالاقتصاد، لا لاستيعاب عدد الخريجين في ما يتعلّق بالنمو فقط، بل للتّمكّن من توجيه النمو نحو القطاعات التي من شأنها خلق مواطن شغل ذي قيمة مضافة. و بهذا، فإن الاقتصاد يعتمد على قدرة نظام التعليم العالي من: (أ) تحسين فرص التشغيل للخريجين، (ب) تحسين صلتها بالشهادات و (ج) ارساء التّكامل بين قطاع التعليم و قطاعاته الفرعية. </w:t>
      </w:r>
    </w:p>
    <w:p w14:paraId="2E64CD59" w14:textId="77777777" w:rsidR="00D23D63" w:rsidRPr="00D23D63" w:rsidRDefault="00D23D63" w:rsidP="00D23D63">
      <w:pPr>
        <w:rPr>
          <w:rFonts w:asciiTheme="majorBidi" w:hAnsiTheme="majorBidi" w:cstheme="majorBidi"/>
          <w:rtl/>
        </w:rPr>
      </w:pPr>
    </w:p>
    <w:p w14:paraId="2E64CD5A" w14:textId="77777777" w:rsidR="00D23D63" w:rsidRPr="00D23D63" w:rsidRDefault="00D23D63" w:rsidP="00C06189">
      <w:pPr>
        <w:widowControl/>
        <w:numPr>
          <w:ilvl w:val="0"/>
          <w:numId w:val="45"/>
        </w:numPr>
        <w:bidi/>
        <w:ind w:right="-106"/>
        <w:jc w:val="both"/>
        <w:textAlignment w:val="baseline"/>
        <w:rPr>
          <w:rFonts w:asciiTheme="majorBidi" w:hAnsiTheme="majorBidi"/>
          <w:color w:val="000000"/>
          <w:rtl/>
        </w:rPr>
      </w:pPr>
      <w:r w:rsidRPr="00D23D63">
        <w:rPr>
          <w:rFonts w:asciiTheme="majorBidi" w:hAnsiTheme="majorBidi" w:cstheme="majorBidi"/>
          <w:color w:val="000000"/>
          <w:rtl/>
        </w:rPr>
        <w:t xml:space="preserve">والهدف من هذا المشروع هو تعزيز نظام التعليم العالي وإدارته. هذا من شأنه أن يفيد القطاع بطريقتين: (أ) مكاسب الكفاءة من حيث النفقات: سيدعم المشروع تنفيذ نظام جديد قائم على الأداء الذي من المتوقع أن يحسن إدارة وأداء الجامعات. (ب) ترشيد النفقات وتحسين الكفاءة الداخلية للنظام. و الهدف من تخفيض معدلات الرسوب والانقطاع إلى النصف في أفق 2021 سيؤدي إلى الحد من عدد الراسبين وزيادة في نسبة الخريجين. خلال مرحلة تنفيذ المشروع، سيمثِّل ذلك 110 مليون دينار من المدّخرات السنوية في ميزانية القطاع (أو 9% من الميزانية) من جهة، و مكسبا اقتصاديا يصل إلى 540 مليون دينار (يقاس من خلال الفارق في الدخل بين الخريجين) من جهة أخرى. </w:t>
      </w:r>
    </w:p>
    <w:p w14:paraId="2E64CD5B" w14:textId="77777777" w:rsidR="00D23D63" w:rsidRPr="00D23D63" w:rsidRDefault="00D23D63" w:rsidP="00D23D63">
      <w:pPr>
        <w:rPr>
          <w:rFonts w:asciiTheme="majorBidi" w:hAnsiTheme="majorBidi" w:cstheme="majorBidi"/>
          <w:rtl/>
        </w:rPr>
      </w:pPr>
    </w:p>
    <w:p w14:paraId="2E64CD5C" w14:textId="77777777" w:rsidR="00D23D63" w:rsidRPr="00D23D63" w:rsidRDefault="00D23D63" w:rsidP="00C06189">
      <w:pPr>
        <w:widowControl/>
        <w:numPr>
          <w:ilvl w:val="0"/>
          <w:numId w:val="46"/>
        </w:numPr>
        <w:bidi/>
        <w:ind w:right="-104"/>
        <w:jc w:val="both"/>
        <w:textAlignment w:val="baseline"/>
        <w:rPr>
          <w:rFonts w:asciiTheme="majorBidi" w:hAnsiTheme="majorBidi"/>
          <w:color w:val="000000"/>
          <w:rtl/>
        </w:rPr>
      </w:pPr>
      <w:r w:rsidRPr="00D23D63">
        <w:rPr>
          <w:rFonts w:asciiTheme="majorBidi" w:hAnsiTheme="majorBidi" w:cstheme="majorBidi"/>
          <w:color w:val="000000"/>
          <w:rtl/>
        </w:rPr>
        <w:t>كما يدعم المشروع تنفيذ الإصلاح المالي من أجل تشجيع الجامعات ومؤسسات التعليم العالي للانفتاح على بيئتها الاقتصادية. بالإضافة إلى الفائدة المباشرة لتوليد مواردها الخاصة سوف يكون لدى الجامعات ومؤسسات التعليم العالي معرفة أفضل بالبيئة الاقتصادية، وتكون قادرة على التكيف مع التغيرات، وكذلك احتياجات سوق العمل. وهذا أمر ضروري لتحسين فرص العمل للخريجين في المستقبل. إنَّ الإطار القانوني وحده حاليا غير كاف:  لا تستطيع الجامعات توليد مواردها الخاصة من البيئة الاقتصادية (ما عدا الجامعة الافتراضية بتونس) و الذي يمثِّل 0.4% من ميزانية م ؤسسات التعليم العالي (دون الأجور). يبقى هدف الوصول إلى 5% من الموارد الذاتية الناتجة عن البيئة الاقتصادية ممكنا على المدى المتوسط، إذا ما تم تنفيذ الإصلاحات اللازمة. سيُمثِّل ذلك مبلغا سنويا يعادل 7 مليون دينار.</w:t>
      </w:r>
    </w:p>
    <w:p w14:paraId="2E64CD5D" w14:textId="77777777" w:rsidR="00D23D63" w:rsidRDefault="00D23D63" w:rsidP="00D23D63">
      <w:pPr>
        <w:rPr>
          <w:rFonts w:asciiTheme="majorBidi" w:hAnsiTheme="majorBidi" w:cstheme="majorBidi"/>
          <w:lang w:val="fr-FR"/>
        </w:rPr>
      </w:pPr>
    </w:p>
    <w:p w14:paraId="2E64CD5E" w14:textId="77777777" w:rsidR="001909CF" w:rsidRDefault="001909CF" w:rsidP="00D23D63">
      <w:pPr>
        <w:rPr>
          <w:rFonts w:asciiTheme="majorBidi" w:hAnsiTheme="majorBidi" w:cstheme="majorBidi"/>
          <w:lang w:val="fr-FR"/>
        </w:rPr>
      </w:pPr>
    </w:p>
    <w:p w14:paraId="2E64CD5F" w14:textId="77777777" w:rsidR="001909CF" w:rsidRDefault="001909CF" w:rsidP="00D23D63">
      <w:pPr>
        <w:rPr>
          <w:rFonts w:asciiTheme="majorBidi" w:hAnsiTheme="majorBidi" w:cstheme="majorBidi"/>
          <w:lang w:val="fr-FR"/>
        </w:rPr>
      </w:pPr>
    </w:p>
    <w:p w14:paraId="2E64CD60" w14:textId="77777777" w:rsidR="001909CF" w:rsidRDefault="001909CF" w:rsidP="00D23D63">
      <w:pPr>
        <w:rPr>
          <w:rFonts w:asciiTheme="majorBidi" w:hAnsiTheme="majorBidi" w:cstheme="majorBidi"/>
          <w:lang w:val="fr-FR"/>
        </w:rPr>
      </w:pPr>
    </w:p>
    <w:p w14:paraId="2E64CD61" w14:textId="77777777" w:rsidR="001909CF" w:rsidRDefault="001909CF" w:rsidP="00D23D63">
      <w:pPr>
        <w:rPr>
          <w:rFonts w:asciiTheme="majorBidi" w:hAnsiTheme="majorBidi" w:cstheme="majorBidi"/>
          <w:lang w:val="fr-FR"/>
        </w:rPr>
      </w:pPr>
    </w:p>
    <w:p w14:paraId="2E64CD62" w14:textId="77777777" w:rsidR="001909CF" w:rsidRDefault="001909CF" w:rsidP="00D23D63">
      <w:pPr>
        <w:rPr>
          <w:rFonts w:asciiTheme="majorBidi" w:hAnsiTheme="majorBidi" w:cstheme="majorBidi"/>
          <w:lang w:val="fr-FR"/>
        </w:rPr>
      </w:pPr>
    </w:p>
    <w:p w14:paraId="2E64CD63" w14:textId="77777777" w:rsidR="001909CF" w:rsidRDefault="001909CF" w:rsidP="00D23D63">
      <w:pPr>
        <w:rPr>
          <w:rFonts w:asciiTheme="majorBidi" w:hAnsiTheme="majorBidi" w:cstheme="majorBidi"/>
          <w:lang w:val="fr-FR"/>
        </w:rPr>
      </w:pPr>
    </w:p>
    <w:p w14:paraId="2E64CD64" w14:textId="77777777" w:rsidR="001909CF" w:rsidRDefault="001909CF" w:rsidP="00D23D63">
      <w:pPr>
        <w:rPr>
          <w:rFonts w:asciiTheme="majorBidi" w:hAnsiTheme="majorBidi" w:cstheme="majorBidi"/>
          <w:lang w:val="fr-FR"/>
        </w:rPr>
      </w:pPr>
    </w:p>
    <w:p w14:paraId="2E64CD65" w14:textId="77777777" w:rsidR="001909CF" w:rsidRDefault="001909CF" w:rsidP="00D23D63">
      <w:pPr>
        <w:rPr>
          <w:rFonts w:asciiTheme="majorBidi" w:hAnsiTheme="majorBidi" w:cstheme="majorBidi"/>
          <w:lang w:val="fr-FR"/>
        </w:rPr>
      </w:pPr>
    </w:p>
    <w:p w14:paraId="2E64CD66" w14:textId="77777777" w:rsidR="001909CF" w:rsidRDefault="001909CF" w:rsidP="00D23D63">
      <w:pPr>
        <w:rPr>
          <w:rFonts w:asciiTheme="majorBidi" w:hAnsiTheme="majorBidi" w:cstheme="majorBidi"/>
          <w:lang w:val="fr-FR"/>
        </w:rPr>
      </w:pPr>
    </w:p>
    <w:p w14:paraId="2E64CD67" w14:textId="77777777" w:rsidR="001909CF" w:rsidRDefault="001909CF" w:rsidP="00D23D63">
      <w:pPr>
        <w:rPr>
          <w:rFonts w:asciiTheme="majorBidi" w:hAnsiTheme="majorBidi" w:cstheme="majorBidi"/>
          <w:lang w:val="fr-FR"/>
        </w:rPr>
      </w:pPr>
    </w:p>
    <w:p w14:paraId="2E64CD68" w14:textId="77777777" w:rsidR="001909CF" w:rsidRDefault="001909CF" w:rsidP="00D23D63">
      <w:pPr>
        <w:rPr>
          <w:rFonts w:asciiTheme="majorBidi" w:hAnsiTheme="majorBidi" w:cstheme="majorBidi"/>
          <w:lang w:val="fr-FR"/>
        </w:rPr>
      </w:pPr>
    </w:p>
    <w:p w14:paraId="2E64CD69" w14:textId="77777777" w:rsidR="001909CF" w:rsidRDefault="001909CF" w:rsidP="00D23D63">
      <w:pPr>
        <w:rPr>
          <w:rFonts w:asciiTheme="majorBidi" w:hAnsiTheme="majorBidi" w:cstheme="majorBidi"/>
          <w:lang w:val="fr-FR"/>
        </w:rPr>
      </w:pPr>
    </w:p>
    <w:p w14:paraId="2E64CD6A" w14:textId="77777777" w:rsidR="001909CF" w:rsidRDefault="001909CF" w:rsidP="00D23D63">
      <w:pPr>
        <w:rPr>
          <w:rFonts w:asciiTheme="majorBidi" w:hAnsiTheme="majorBidi" w:cstheme="majorBidi"/>
          <w:lang w:val="fr-FR"/>
        </w:rPr>
      </w:pPr>
    </w:p>
    <w:p w14:paraId="2E64CD6B" w14:textId="77777777" w:rsidR="001909CF" w:rsidRDefault="001909CF" w:rsidP="00D23D63">
      <w:pPr>
        <w:rPr>
          <w:rFonts w:asciiTheme="majorBidi" w:hAnsiTheme="majorBidi" w:cstheme="majorBidi"/>
          <w:lang w:val="fr-FR"/>
        </w:rPr>
      </w:pPr>
    </w:p>
    <w:p w14:paraId="2E64CD6C" w14:textId="77777777" w:rsidR="001909CF" w:rsidRDefault="001909CF" w:rsidP="00D23D63">
      <w:pPr>
        <w:rPr>
          <w:rFonts w:asciiTheme="majorBidi" w:hAnsiTheme="majorBidi" w:cstheme="majorBidi"/>
          <w:lang w:val="fr-FR"/>
        </w:rPr>
      </w:pPr>
    </w:p>
    <w:p w14:paraId="2E64CD6D" w14:textId="77777777" w:rsidR="001909CF" w:rsidRDefault="001909CF" w:rsidP="00D23D63">
      <w:pPr>
        <w:rPr>
          <w:rFonts w:asciiTheme="majorBidi" w:hAnsiTheme="majorBidi" w:cstheme="majorBidi"/>
          <w:lang w:val="fr-FR"/>
        </w:rPr>
      </w:pPr>
    </w:p>
    <w:p w14:paraId="2E64CD6E" w14:textId="77777777" w:rsidR="001909CF" w:rsidRDefault="001909CF" w:rsidP="00D23D63">
      <w:pPr>
        <w:rPr>
          <w:rFonts w:asciiTheme="majorBidi" w:hAnsiTheme="majorBidi" w:cstheme="majorBidi"/>
          <w:lang w:val="fr-FR"/>
        </w:rPr>
      </w:pPr>
    </w:p>
    <w:p w14:paraId="2E64CD6F" w14:textId="77777777" w:rsidR="001909CF" w:rsidRDefault="001909CF" w:rsidP="00D23D63">
      <w:pPr>
        <w:rPr>
          <w:rFonts w:asciiTheme="majorBidi" w:hAnsiTheme="majorBidi" w:cstheme="majorBidi"/>
          <w:lang w:val="fr-FR"/>
        </w:rPr>
      </w:pPr>
    </w:p>
    <w:p w14:paraId="2E64CD70" w14:textId="77777777" w:rsidR="001909CF" w:rsidRDefault="001909CF" w:rsidP="00D23D63">
      <w:pPr>
        <w:rPr>
          <w:rFonts w:asciiTheme="majorBidi" w:hAnsiTheme="majorBidi" w:cstheme="majorBidi"/>
          <w:lang w:val="fr-FR"/>
        </w:rPr>
      </w:pPr>
    </w:p>
    <w:p w14:paraId="2E64CD71" w14:textId="77777777" w:rsidR="001909CF" w:rsidRDefault="001909CF" w:rsidP="00D23D63">
      <w:pPr>
        <w:rPr>
          <w:rFonts w:asciiTheme="majorBidi" w:hAnsiTheme="majorBidi" w:cstheme="majorBidi"/>
          <w:lang w:val="fr-FR"/>
        </w:rPr>
      </w:pPr>
    </w:p>
    <w:p w14:paraId="2E64CD72" w14:textId="77777777" w:rsidR="001909CF" w:rsidRDefault="001909CF" w:rsidP="00D23D63">
      <w:pPr>
        <w:rPr>
          <w:rFonts w:asciiTheme="majorBidi" w:hAnsiTheme="majorBidi" w:cstheme="majorBidi"/>
          <w:lang w:val="fr-FR"/>
        </w:rPr>
      </w:pPr>
    </w:p>
    <w:p w14:paraId="2E64CD73" w14:textId="77777777" w:rsidR="001909CF" w:rsidRDefault="001909CF" w:rsidP="00D23D63">
      <w:pPr>
        <w:rPr>
          <w:rFonts w:asciiTheme="majorBidi" w:hAnsiTheme="majorBidi" w:cstheme="majorBidi"/>
          <w:lang w:val="fr-FR"/>
        </w:rPr>
      </w:pPr>
    </w:p>
    <w:p w14:paraId="2E64CD74" w14:textId="77777777" w:rsidR="001909CF" w:rsidRDefault="001909CF" w:rsidP="00D23D63">
      <w:pPr>
        <w:rPr>
          <w:rFonts w:asciiTheme="majorBidi" w:hAnsiTheme="majorBidi" w:cstheme="majorBidi"/>
          <w:lang w:val="fr-FR"/>
        </w:rPr>
      </w:pPr>
    </w:p>
    <w:p w14:paraId="2E64CD75" w14:textId="77777777" w:rsidR="001909CF" w:rsidRDefault="001909CF" w:rsidP="00D23D63">
      <w:pPr>
        <w:rPr>
          <w:rFonts w:asciiTheme="majorBidi" w:hAnsiTheme="majorBidi" w:cstheme="majorBidi"/>
          <w:lang w:val="fr-FR"/>
        </w:rPr>
      </w:pPr>
    </w:p>
    <w:p w14:paraId="2E64CD76" w14:textId="77777777" w:rsidR="001909CF" w:rsidRDefault="001909CF" w:rsidP="00D23D63">
      <w:pPr>
        <w:rPr>
          <w:rFonts w:asciiTheme="majorBidi" w:hAnsiTheme="majorBidi" w:cstheme="majorBidi"/>
          <w:lang w:val="fr-FR"/>
        </w:rPr>
      </w:pPr>
    </w:p>
    <w:p w14:paraId="2E64CD77" w14:textId="77777777" w:rsidR="001909CF" w:rsidRDefault="001909CF" w:rsidP="00D23D63">
      <w:pPr>
        <w:rPr>
          <w:rFonts w:asciiTheme="majorBidi" w:hAnsiTheme="majorBidi" w:cstheme="majorBidi"/>
          <w:lang w:val="fr-FR"/>
        </w:rPr>
      </w:pPr>
    </w:p>
    <w:p w14:paraId="2E64CD78" w14:textId="77777777" w:rsidR="001909CF" w:rsidRDefault="001909CF" w:rsidP="00D23D63">
      <w:pPr>
        <w:rPr>
          <w:rFonts w:asciiTheme="majorBidi" w:hAnsiTheme="majorBidi" w:cstheme="majorBidi"/>
          <w:lang w:val="fr-FR"/>
        </w:rPr>
      </w:pPr>
    </w:p>
    <w:p w14:paraId="2E64CD79" w14:textId="77777777" w:rsidR="001909CF" w:rsidRDefault="001909CF" w:rsidP="00D23D63">
      <w:pPr>
        <w:rPr>
          <w:rFonts w:asciiTheme="majorBidi" w:hAnsiTheme="majorBidi" w:cstheme="majorBidi"/>
          <w:lang w:val="fr-FR"/>
        </w:rPr>
      </w:pPr>
    </w:p>
    <w:p w14:paraId="2E64CD7A" w14:textId="77777777" w:rsidR="001909CF" w:rsidRPr="001909CF" w:rsidRDefault="001909CF" w:rsidP="00D23D63">
      <w:pPr>
        <w:rPr>
          <w:rFonts w:asciiTheme="majorBidi" w:hAnsiTheme="majorBidi" w:cstheme="majorBidi"/>
          <w:rtl/>
          <w:lang w:val="fr-FR"/>
        </w:rPr>
      </w:pPr>
    </w:p>
    <w:p w14:paraId="2E64CD7B" w14:textId="77777777" w:rsidR="00D23D63" w:rsidRPr="00D23D63" w:rsidRDefault="00D23D63" w:rsidP="00D23D63">
      <w:pPr>
        <w:bidi/>
        <w:spacing w:before="51"/>
        <w:ind w:left="2050" w:right="2030" w:firstLine="231"/>
        <w:jc w:val="center"/>
        <w:rPr>
          <w:rFonts w:asciiTheme="majorBidi" w:hAnsiTheme="majorBidi"/>
          <w:rtl/>
        </w:rPr>
      </w:pPr>
      <w:r w:rsidRPr="00D23D63">
        <w:rPr>
          <w:rFonts w:asciiTheme="majorBidi" w:hAnsiTheme="majorBidi" w:cstheme="majorBidi"/>
          <w:b/>
          <w:bCs/>
          <w:color w:val="000000"/>
          <w:rtl/>
        </w:rPr>
        <w:t xml:space="preserve">الملحق </w:t>
      </w:r>
      <w:r w:rsidRPr="00D23D63">
        <w:rPr>
          <w:rFonts w:asciiTheme="majorBidi" w:hAnsiTheme="majorBidi" w:cstheme="majorBidi"/>
          <w:color w:val="000000"/>
          <w:rtl/>
        </w:rPr>
        <w:t>7</w:t>
      </w:r>
      <w:r w:rsidRPr="00D23D63">
        <w:rPr>
          <w:rFonts w:asciiTheme="majorBidi" w:hAnsiTheme="majorBidi" w:cstheme="majorBidi"/>
          <w:b/>
          <w:bCs/>
          <w:color w:val="000000"/>
          <w:rtl/>
        </w:rPr>
        <w:t xml:space="preserve"> </w:t>
      </w:r>
      <w:r w:rsidRPr="00D23D63">
        <w:rPr>
          <w:rFonts w:asciiTheme="majorBidi" w:hAnsiTheme="majorBidi" w:cstheme="majorBidi"/>
          <w:b/>
          <w:bCs/>
          <w:i/>
          <w:iCs/>
          <w:color w:val="000000"/>
          <w:rtl/>
        </w:rPr>
        <w:t>متابعة التخرج</w:t>
      </w:r>
      <w:r w:rsidRPr="00D23D63">
        <w:rPr>
          <w:rFonts w:asciiTheme="majorBidi" w:hAnsiTheme="majorBidi" w:cstheme="majorBidi"/>
          <w:b/>
          <w:bCs/>
          <w:color w:val="000000"/>
          <w:vertAlign w:val="superscript"/>
          <w:rtl/>
        </w:rPr>
        <w:t>80</w:t>
      </w:r>
      <w:r w:rsidRPr="00D23D63">
        <w:rPr>
          <w:rFonts w:asciiTheme="majorBidi" w:hAnsiTheme="majorBidi" w:cstheme="majorBidi"/>
          <w:b/>
          <w:bCs/>
          <w:i/>
          <w:iCs/>
          <w:color w:val="000000"/>
          <w:rtl/>
        </w:rPr>
        <w:t xml:space="preserve"> </w:t>
      </w:r>
    </w:p>
    <w:p w14:paraId="2E64CD7C" w14:textId="77777777" w:rsidR="00D23D63" w:rsidRPr="00D23D63" w:rsidRDefault="00D23D63" w:rsidP="00D23D63">
      <w:pPr>
        <w:bidi/>
        <w:jc w:val="center"/>
        <w:rPr>
          <w:rFonts w:asciiTheme="majorBidi" w:hAnsiTheme="majorBidi" w:cstheme="majorBidi"/>
          <w:rtl/>
        </w:rPr>
      </w:pPr>
      <w:r w:rsidRPr="00D23D63">
        <w:rPr>
          <w:rFonts w:asciiTheme="majorBidi" w:hAnsiTheme="majorBidi" w:cstheme="majorBidi"/>
          <w:b/>
          <w:bCs/>
          <w:i/>
          <w:iCs/>
          <w:color w:val="000000"/>
          <w:rtl/>
        </w:rPr>
        <w:t>مشروع تونس-- التعليم العالي من أجل التشغيل</w:t>
      </w:r>
    </w:p>
    <w:p w14:paraId="2E64CD7D" w14:textId="77777777" w:rsidR="00D23D63" w:rsidRPr="00D23D63" w:rsidRDefault="00D23D63" w:rsidP="00D23D63">
      <w:pPr>
        <w:rPr>
          <w:rFonts w:asciiTheme="majorBidi" w:hAnsiTheme="majorBidi" w:cstheme="majorBidi"/>
          <w:rtl/>
        </w:rPr>
      </w:pPr>
    </w:p>
    <w:p w14:paraId="2E64CD7E"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1.لإتخاذ قرار مستنير، على الطلبة أن يكونوا واعين بمعادلات الإدراج في سوق الشغل مثل نسبة الخريجين (من بين الباحثين عن العمل) الذين يتحصلون على وظيفة لمدة ستة أشهر إلى سنة واحدة بعد التخرج، و لهم القدرة على مقارنة المعدلات عبر البرامج و الجامعات. كما أن الطلبة بحاجة إلى أن تكون لهم القدرة على المقارنة باستخدام أنواع اخرى من المؤشرات، مثل اصناف الاعمال و الدراسات العليا التي تؤدي اليها البرامج، الارباح، أهمية التعليم من أجل التشغيل، منهج تفصيلي، و نسب التخرج الخ.. بإمكانهم أيضا إستخدام إجراءات أكثر شمولية مثل المستويات الذاتية الرضا عن تجربة التعليم، و التقدير الشخصي لفائدتها لتجربة العمل، و أوجه الحياة الأخرى غير العمل.</w:t>
      </w:r>
    </w:p>
    <w:p w14:paraId="2E64CD7F" w14:textId="77777777" w:rsidR="00D23D63" w:rsidRPr="00D23D63" w:rsidRDefault="00D23D63" w:rsidP="00D23D63">
      <w:pPr>
        <w:rPr>
          <w:rFonts w:asciiTheme="majorBidi" w:hAnsiTheme="majorBidi" w:cstheme="majorBidi"/>
          <w:rtl/>
        </w:rPr>
      </w:pPr>
    </w:p>
    <w:p w14:paraId="2E64CD80"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2. عبر استطلاع متابعة عند التخرج، يمكن تقديم المعلومات للطلاب و أسرهم لإتخاذ قرار و هم واعين بكامل آثاره على المدى الحياة.</w:t>
      </w:r>
    </w:p>
    <w:p w14:paraId="2E64CD81" w14:textId="77777777" w:rsidR="00D23D63" w:rsidRPr="00D23D63" w:rsidRDefault="00D23D63" w:rsidP="00D23D63">
      <w:pPr>
        <w:rPr>
          <w:rFonts w:asciiTheme="majorBidi" w:hAnsiTheme="majorBidi" w:cstheme="majorBidi"/>
          <w:rtl/>
        </w:rPr>
      </w:pPr>
    </w:p>
    <w:p w14:paraId="2E64CD82"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3.كذلك يمكن أن يقع تحليل هذه المعلومات و إستخدامها من قبل أصحاب مصلحة آخرين و صانعي القرار. كما يمنح إستطلاع المتابعة لصانعي القرار القدرة على التزود بالمعلومات في عدة مجالات منها الإنتقال إلى سوق الشغل و عدم تطابق المهارات و الكفاءات خلال الدراسة و جودة التعليم العالي و العودة إلى الدراسة و قدرة المتخرجين على الانتقال وقضايا المساواة، الخ. من منظور المساءلة الاجتماعية، فإن إستطلاع المتابعة هو وسيلة لرؤية ما إذا كان التعليم العالي قادرا على أن يفي بوعده. إذ أنه يوفر الشرعية للإنفاق العام و الخاص في هذا المجال.</w:t>
      </w:r>
    </w:p>
    <w:p w14:paraId="2E64CD83" w14:textId="77777777" w:rsidR="00D23D63" w:rsidRPr="00D23D63" w:rsidRDefault="00D23D63" w:rsidP="00D23D63">
      <w:pPr>
        <w:rPr>
          <w:rFonts w:asciiTheme="majorBidi" w:hAnsiTheme="majorBidi" w:cstheme="majorBidi"/>
          <w:rtl/>
        </w:rPr>
      </w:pPr>
    </w:p>
    <w:p w14:paraId="2E64CD84" w14:textId="77777777" w:rsidR="00D23D63" w:rsidRPr="00D23D63" w:rsidRDefault="00D23D63" w:rsidP="00D23D63">
      <w:pPr>
        <w:bidi/>
        <w:rPr>
          <w:rFonts w:asciiTheme="majorBidi" w:hAnsiTheme="majorBidi"/>
          <w:rtl/>
        </w:rPr>
      </w:pPr>
      <w:r w:rsidRPr="00D23D63">
        <w:rPr>
          <w:rFonts w:asciiTheme="majorBidi" w:hAnsiTheme="majorBidi" w:cstheme="majorBidi"/>
          <w:b/>
          <w:bCs/>
          <w:i/>
          <w:iCs/>
          <w:color w:val="000000"/>
          <w:rtl/>
        </w:rPr>
        <w:t>إستطلاع المتابعة</w:t>
      </w:r>
    </w:p>
    <w:p w14:paraId="2E64CD85" w14:textId="77777777" w:rsidR="00D23D63" w:rsidRPr="00D23D63" w:rsidRDefault="00D23D63" w:rsidP="00D23D63">
      <w:pPr>
        <w:rPr>
          <w:rFonts w:asciiTheme="majorBidi" w:hAnsiTheme="majorBidi" w:cstheme="majorBidi"/>
          <w:rtl/>
        </w:rPr>
      </w:pPr>
    </w:p>
    <w:p w14:paraId="2E64CD86"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4. يتمثل إستطلاع المتابعة، في صميمه،  في الإتصال بمتخرجين جدد و سؤالهم عن نتائجهم بما يخص سوق الشغل. فمن بين الأسئلة الأساسية هي ما إن كانوا يبحثون عن وظيفة آنذاك،  أو أنهم تحصلوا على وظيفة بعد سنة من تخرجهم أم لا، إلى جانب أسئلة حول أرباحهم. ليس من الغريب على البلاد التونسية هذا النوع من إستطلاعات المتابعة.</w:t>
      </w:r>
    </w:p>
    <w:p w14:paraId="2E64CD87" w14:textId="77777777" w:rsidR="00D23D63" w:rsidRPr="00D23D63" w:rsidRDefault="00D23D63" w:rsidP="00D23D63">
      <w:pPr>
        <w:rPr>
          <w:rFonts w:asciiTheme="majorBidi" w:hAnsiTheme="majorBidi" w:cstheme="majorBidi"/>
          <w:rtl/>
        </w:rPr>
      </w:pPr>
    </w:p>
    <w:p w14:paraId="2E64CD88"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5. يتم اجراء إستطلاع متابعة نموذجي من قبل وحدة التنسيق المركزية التي تشتغل مع كل الجامعات لإنشاء قائمة من البرامج الهامة أو مجموعة من برامج مماثلة. ثم تقوم المراصد المحلية للجامعات بإختيار عينة تمثيلية من الأفراد الذين تخرجوا منذ أكثر من سنة، و في بعض الأحيان إلى أكثر من خمس سنوات،  لمقارنة النتائج على مدى طويل. بعد ذلك يتم أولا الإتصال بالمتخرجين عبر البريد الالكتروني ليُطْلَبَ منهم ملء إستطلاع على الإنترنت. ثم،  بعد بضع تذكيرات، و إن لم يرد الخريج، فقد يحاولون الإتصال به عبر الهاتف لاجراء استطلاع شفاهي. و أخيرا،  يمكن أن يتم عرض مكافأة صغيرة أو فرصة للفوز بمكافأة و ذلك لزيادة معدلات الإستجابة، على الرغم من أن الحملات التحسيسية طويلة الأجل قد يكون لها تأثيرا اكبر على معدلات الاستجابة.</w:t>
      </w:r>
    </w:p>
    <w:p w14:paraId="2E64CD89" w14:textId="77777777" w:rsidR="00D23D63" w:rsidRPr="00D23D63" w:rsidRDefault="00D23D63" w:rsidP="00D23D63">
      <w:pPr>
        <w:rPr>
          <w:rFonts w:asciiTheme="majorBidi" w:hAnsiTheme="majorBidi" w:cstheme="majorBidi"/>
          <w:rtl/>
        </w:rPr>
      </w:pPr>
    </w:p>
    <w:p w14:paraId="2E64CD8A"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6. في غرض هذا المشروع، سوف يتم توحيد هذا الاستطلاع على الإنترنت على الصعيد الوطني من خلال النظام المركزي، و يمكن أن يكون قابلا للتكيف للسماح للجامعات من تخصيص وحدات خاصة لبحوثها. ويجدر، مع ذلك،  الإشارة إلى أن كلما طالت الاستطلاعات أكثر، كلما زادت تكلفتها، فيعيق ذلك حجم العينة  وبذلك تعطى معلومات أقل جودة للطلاب. (النظر في قسم إستراتجية أخذ العينات لمعضلة التجمع)</w:t>
      </w:r>
    </w:p>
    <w:p w14:paraId="2E64CD8B" w14:textId="77777777" w:rsidR="00D23D63" w:rsidRPr="00D23D63" w:rsidRDefault="00D23D63" w:rsidP="00D23D63">
      <w:pPr>
        <w:bidi/>
        <w:rPr>
          <w:rFonts w:asciiTheme="majorBidi" w:hAnsiTheme="majorBidi" w:cstheme="majorBidi"/>
          <w:rtl/>
        </w:rPr>
      </w:pPr>
      <w:r w:rsidRPr="00D23D63">
        <w:rPr>
          <w:rFonts w:asciiTheme="majorBidi" w:hAnsiTheme="majorBidi" w:cstheme="majorBidi"/>
          <w:b/>
          <w:bCs/>
          <w:color w:val="000000"/>
          <w:vertAlign w:val="superscript"/>
          <w:rtl/>
        </w:rPr>
        <w:t xml:space="preserve">80 </w:t>
      </w:r>
      <w:r w:rsidRPr="00D23D63">
        <w:rPr>
          <w:rFonts w:asciiTheme="majorBidi" w:hAnsiTheme="majorBidi" w:cstheme="majorBidi"/>
          <w:i/>
          <w:iCs/>
          <w:color w:val="000000"/>
          <w:rtl/>
        </w:rPr>
        <w:t>"المسار الوظيفي لخريجي التعليم العالي و إستطلاع متابعة إدراج نظام المعلومات"</w:t>
      </w:r>
    </w:p>
    <w:p w14:paraId="2E64CD8C" w14:textId="77777777" w:rsidR="00D23D63" w:rsidRPr="00D23D63" w:rsidRDefault="00D23D63" w:rsidP="00D23D63">
      <w:pPr>
        <w:rPr>
          <w:rFonts w:asciiTheme="majorBidi" w:hAnsiTheme="majorBidi" w:cstheme="majorBidi"/>
          <w:rtl/>
        </w:rPr>
      </w:pPr>
    </w:p>
    <w:p w14:paraId="2E64CD8D" w14:textId="77777777" w:rsidR="00D23D63" w:rsidRPr="00D23D63" w:rsidRDefault="00D23D63" w:rsidP="00D23D63">
      <w:pPr>
        <w:bidi/>
        <w:rPr>
          <w:rFonts w:asciiTheme="majorBidi" w:hAnsiTheme="majorBidi"/>
          <w:rtl/>
        </w:rPr>
      </w:pPr>
      <w:r w:rsidRPr="00D23D63">
        <w:rPr>
          <w:rFonts w:asciiTheme="majorBidi" w:hAnsiTheme="majorBidi" w:cstheme="majorBidi"/>
          <w:b/>
          <w:bCs/>
          <w:i/>
          <w:iCs/>
          <w:color w:val="000000"/>
          <w:rtl/>
        </w:rPr>
        <w:t xml:space="preserve">نشر معدلات الإدراج على الإنترنت على موقع </w:t>
      </w:r>
      <w:hyperlink r:id="rId39" w:history="1">
        <w:r w:rsidRPr="00D23D63">
          <w:rPr>
            <w:rFonts w:asciiTheme="majorBidi" w:hAnsiTheme="majorBidi"/>
            <w:b/>
            <w:bCs/>
            <w:i/>
            <w:iCs/>
            <w:color w:val="1155CC"/>
            <w:u w:val="single"/>
            <w:rtl/>
          </w:rPr>
          <w:t>www.orientation.tn</w:t>
        </w:r>
      </w:hyperlink>
    </w:p>
    <w:p w14:paraId="2E64CD8E" w14:textId="77777777" w:rsidR="00D23D63" w:rsidRPr="00D23D63" w:rsidRDefault="00D23D63" w:rsidP="00D23D63">
      <w:pPr>
        <w:rPr>
          <w:rFonts w:asciiTheme="majorBidi" w:hAnsiTheme="majorBidi" w:cstheme="majorBidi"/>
          <w:rtl/>
        </w:rPr>
      </w:pPr>
    </w:p>
    <w:p w14:paraId="2E64CD8F" w14:textId="77777777" w:rsidR="00D23D63" w:rsidRPr="00D23D63" w:rsidRDefault="00D23D63" w:rsidP="00D23D63">
      <w:pPr>
        <w:bidi/>
        <w:rPr>
          <w:rFonts w:asciiTheme="majorBidi" w:hAnsiTheme="majorBidi"/>
          <w:rtl/>
        </w:rPr>
      </w:pPr>
      <w:r w:rsidRPr="00D23D63">
        <w:rPr>
          <w:rFonts w:asciiTheme="majorBidi" w:hAnsiTheme="majorBidi" w:cstheme="majorBidi"/>
          <w:b/>
          <w:bCs/>
          <w:i/>
          <w:iCs/>
          <w:color w:val="000000"/>
          <w:rtl/>
        </w:rPr>
        <w:t>7.</w:t>
      </w:r>
      <w:r w:rsidRPr="00D23D63">
        <w:rPr>
          <w:rFonts w:asciiTheme="majorBidi" w:hAnsiTheme="majorBidi" w:cstheme="majorBidi"/>
          <w:color w:val="000000"/>
          <w:rtl/>
        </w:rPr>
        <w:t xml:space="preserve"> لتوفيرالمعلومات للطلاب و أسرهم و الباحثين و صانعي القرار و المجتمع عامة، يمكن إحداث قسم جديد ضمن موقع </w:t>
      </w:r>
      <w:hyperlink r:id="rId40" w:history="1">
        <w:r w:rsidRPr="00D23D63">
          <w:rPr>
            <w:rFonts w:asciiTheme="majorBidi" w:hAnsiTheme="majorBidi"/>
            <w:color w:val="1155CC"/>
            <w:u w:val="single"/>
            <w:rtl/>
          </w:rPr>
          <w:t>www.orientation.tn</w:t>
        </w:r>
      </w:hyperlink>
      <w:r w:rsidRPr="00D23D63">
        <w:rPr>
          <w:rFonts w:asciiTheme="majorBidi" w:hAnsiTheme="majorBidi" w:cstheme="majorBidi"/>
          <w:color w:val="000000"/>
          <w:rtl/>
        </w:rPr>
        <w:t xml:space="preserve">. </w:t>
      </w:r>
    </w:p>
    <w:p w14:paraId="2E64CD90" w14:textId="77777777" w:rsidR="00D23D63" w:rsidRPr="00D23D63" w:rsidRDefault="00D23D63" w:rsidP="00D23D63">
      <w:pPr>
        <w:bidi/>
        <w:rPr>
          <w:rFonts w:asciiTheme="majorBidi" w:hAnsiTheme="majorBidi" w:cstheme="majorBidi"/>
          <w:rtl/>
        </w:rPr>
      </w:pPr>
      <w:r w:rsidRPr="00D23D63">
        <w:rPr>
          <w:rFonts w:asciiTheme="majorBidi" w:hAnsiTheme="majorBidi" w:cstheme="majorBidi"/>
          <w:color w:val="000000"/>
          <w:rtl/>
        </w:rPr>
        <w:t>8. يكمن الهدف الأساسي لهذا النظام في توفير بعض المعلومات القابلة للمقارنة في مختلف البرامج للزائرين بأشكال متنوعة قدر الإمكان في مختلف الجامعات. يجب ان يكون لدى المستخدم أداة تصرف على الإنترنت تمكنه من مقارنة البرامج من خلال المؤشرات الرئيسية لمعدلات الإدراج ومتوسط الدخل المكتسب، إلى جانب معلومات أخرى عن البرنامج.</w:t>
      </w:r>
    </w:p>
    <w:p w14:paraId="2E64CD91" w14:textId="77777777" w:rsidR="00D23D63" w:rsidRPr="00D23D63" w:rsidRDefault="00D23D63" w:rsidP="00D23D63">
      <w:pPr>
        <w:bidi/>
        <w:rPr>
          <w:rFonts w:asciiTheme="majorBidi" w:hAnsiTheme="majorBidi" w:cstheme="majorBidi"/>
          <w:rtl/>
        </w:rPr>
      </w:pPr>
      <w:r w:rsidRPr="00D23D63">
        <w:rPr>
          <w:rFonts w:asciiTheme="majorBidi" w:hAnsiTheme="majorBidi" w:cstheme="majorBidi"/>
          <w:color w:val="000000"/>
          <w:rtl/>
        </w:rPr>
        <w:t>9. يمكن أن تنقسم مجموعة نموذجية من المؤشرات لكل برنامج على النحو التالي :</w:t>
      </w:r>
    </w:p>
    <w:p w14:paraId="2E64CD92" w14:textId="77777777" w:rsidR="00D23D63" w:rsidRPr="00D23D63" w:rsidRDefault="00D23D63" w:rsidP="00D23D63">
      <w:pPr>
        <w:bidi/>
        <w:rPr>
          <w:rFonts w:asciiTheme="majorBidi" w:hAnsiTheme="majorBidi" w:cstheme="majorBidi"/>
          <w:rtl/>
        </w:rPr>
      </w:pPr>
      <w:r w:rsidRPr="00D23D63">
        <w:rPr>
          <w:rFonts w:asciiTheme="majorBidi" w:hAnsiTheme="majorBidi" w:cstheme="majorBidi"/>
          <w:b/>
          <w:bCs/>
          <w:color w:val="000000"/>
          <w:rtl/>
        </w:rPr>
        <w:t>البرنامج</w:t>
      </w:r>
    </w:p>
    <w:p w14:paraId="2E64CD93" w14:textId="77777777" w:rsidR="00D23D63" w:rsidRPr="00D23D63" w:rsidRDefault="00D23D63" w:rsidP="00C06189">
      <w:pPr>
        <w:widowControl/>
        <w:numPr>
          <w:ilvl w:val="0"/>
          <w:numId w:val="47"/>
        </w:numPr>
        <w:bidi/>
        <w:textAlignment w:val="baseline"/>
        <w:rPr>
          <w:rFonts w:asciiTheme="majorBidi" w:hAnsiTheme="majorBidi" w:cstheme="majorBidi"/>
          <w:color w:val="000000"/>
          <w:rtl/>
        </w:rPr>
      </w:pPr>
      <w:r w:rsidRPr="00D23D63">
        <w:rPr>
          <w:rFonts w:asciiTheme="majorBidi" w:hAnsiTheme="majorBidi" w:cstheme="majorBidi"/>
          <w:color w:val="000000"/>
          <w:rtl/>
        </w:rPr>
        <w:t xml:space="preserve">وصف المنهج </w:t>
      </w:r>
    </w:p>
    <w:p w14:paraId="2E64CD94" w14:textId="77777777" w:rsidR="00D23D63" w:rsidRPr="00D23D63" w:rsidRDefault="00D23D63" w:rsidP="00C06189">
      <w:pPr>
        <w:widowControl/>
        <w:numPr>
          <w:ilvl w:val="0"/>
          <w:numId w:val="47"/>
        </w:numPr>
        <w:bidi/>
        <w:textAlignment w:val="baseline"/>
        <w:rPr>
          <w:rFonts w:asciiTheme="majorBidi" w:hAnsiTheme="majorBidi" w:cstheme="majorBidi"/>
          <w:color w:val="000000"/>
          <w:rtl/>
        </w:rPr>
      </w:pPr>
      <w:r w:rsidRPr="00D23D63">
        <w:rPr>
          <w:rFonts w:asciiTheme="majorBidi" w:hAnsiTheme="majorBidi" w:cstheme="majorBidi"/>
          <w:color w:val="000000"/>
          <w:rtl/>
        </w:rPr>
        <w:t>عدد المقاعد</w:t>
      </w:r>
    </w:p>
    <w:p w14:paraId="2E64CD95" w14:textId="77777777" w:rsidR="00D23D63" w:rsidRPr="00D23D63" w:rsidRDefault="00D23D63" w:rsidP="00C06189">
      <w:pPr>
        <w:widowControl/>
        <w:numPr>
          <w:ilvl w:val="0"/>
          <w:numId w:val="47"/>
        </w:numPr>
        <w:bidi/>
        <w:textAlignment w:val="baseline"/>
        <w:rPr>
          <w:rFonts w:asciiTheme="majorBidi" w:hAnsiTheme="majorBidi" w:cstheme="majorBidi"/>
          <w:color w:val="000000"/>
          <w:rtl/>
        </w:rPr>
      </w:pPr>
      <w:r w:rsidRPr="00D23D63">
        <w:rPr>
          <w:rFonts w:asciiTheme="majorBidi" w:hAnsiTheme="majorBidi" w:cstheme="majorBidi"/>
          <w:color w:val="000000"/>
          <w:rtl/>
        </w:rPr>
        <w:t xml:space="preserve">المعدل الأدنى </w:t>
      </w:r>
    </w:p>
    <w:p w14:paraId="2E64CD96" w14:textId="77777777" w:rsidR="00D23D63" w:rsidRPr="00D23D63" w:rsidRDefault="00D23D63" w:rsidP="00C06189">
      <w:pPr>
        <w:widowControl/>
        <w:numPr>
          <w:ilvl w:val="0"/>
          <w:numId w:val="47"/>
        </w:numPr>
        <w:bidi/>
        <w:textAlignment w:val="baseline"/>
        <w:rPr>
          <w:rFonts w:asciiTheme="majorBidi" w:hAnsiTheme="majorBidi" w:cstheme="majorBidi"/>
          <w:color w:val="000000"/>
          <w:rtl/>
        </w:rPr>
      </w:pPr>
      <w:r w:rsidRPr="00D23D63">
        <w:rPr>
          <w:rFonts w:asciiTheme="majorBidi" w:hAnsiTheme="majorBidi" w:cstheme="majorBidi"/>
          <w:color w:val="000000"/>
          <w:rtl/>
        </w:rPr>
        <w:t>نسبة التخرج</w:t>
      </w:r>
    </w:p>
    <w:p w14:paraId="2E64CD97" w14:textId="77777777" w:rsidR="00D23D63" w:rsidRPr="00D23D63" w:rsidRDefault="00D23D63" w:rsidP="00C06189">
      <w:pPr>
        <w:widowControl/>
        <w:numPr>
          <w:ilvl w:val="0"/>
          <w:numId w:val="47"/>
        </w:numPr>
        <w:bidi/>
        <w:textAlignment w:val="baseline"/>
        <w:rPr>
          <w:rFonts w:asciiTheme="majorBidi" w:hAnsiTheme="majorBidi" w:cstheme="majorBidi"/>
          <w:color w:val="000000"/>
          <w:rtl/>
        </w:rPr>
      </w:pPr>
      <w:r w:rsidRPr="00D23D63">
        <w:rPr>
          <w:rFonts w:asciiTheme="majorBidi" w:hAnsiTheme="majorBidi" w:cstheme="majorBidi"/>
          <w:color w:val="000000"/>
          <w:rtl/>
        </w:rPr>
        <w:t>نوع الوظيفة التي يؤدي إليها البرنامج (المراد تحقيقه)</w:t>
      </w:r>
    </w:p>
    <w:p w14:paraId="2E64CD98" w14:textId="77777777" w:rsidR="00D23D63" w:rsidRPr="00D23D63" w:rsidRDefault="00D23D63" w:rsidP="00D23D63">
      <w:pPr>
        <w:bidi/>
        <w:rPr>
          <w:rFonts w:asciiTheme="majorBidi" w:hAnsiTheme="majorBidi" w:cstheme="majorBidi"/>
          <w:rtl/>
        </w:rPr>
      </w:pPr>
      <w:r w:rsidRPr="00D23D63">
        <w:rPr>
          <w:rFonts w:asciiTheme="majorBidi" w:hAnsiTheme="majorBidi" w:cstheme="majorBidi"/>
          <w:b/>
          <w:bCs/>
          <w:i/>
          <w:iCs/>
          <w:color w:val="000000"/>
          <w:rtl/>
        </w:rPr>
        <w:t>نتائج العمل</w:t>
      </w:r>
    </w:p>
    <w:p w14:paraId="2E64CD99" w14:textId="77777777" w:rsidR="00D23D63" w:rsidRPr="00D23D63" w:rsidRDefault="00D23D63" w:rsidP="00C06189">
      <w:pPr>
        <w:widowControl/>
        <w:numPr>
          <w:ilvl w:val="0"/>
          <w:numId w:val="48"/>
        </w:numPr>
        <w:bidi/>
        <w:ind w:right="-26"/>
        <w:textAlignment w:val="baseline"/>
        <w:rPr>
          <w:rFonts w:asciiTheme="majorBidi" w:hAnsiTheme="majorBidi" w:cstheme="majorBidi"/>
          <w:color w:val="000000"/>
          <w:rtl/>
        </w:rPr>
      </w:pPr>
      <w:r w:rsidRPr="00D23D63">
        <w:rPr>
          <w:rFonts w:asciiTheme="majorBidi" w:hAnsiTheme="majorBidi" w:cstheme="majorBidi"/>
          <w:color w:val="000000"/>
          <w:rtl/>
        </w:rPr>
        <w:t xml:space="preserve">نسبة الإدراج بعد سنة </w:t>
      </w:r>
    </w:p>
    <w:p w14:paraId="2E64CD9A" w14:textId="77777777" w:rsidR="00D23D63" w:rsidRPr="00D23D63" w:rsidRDefault="00D23D63" w:rsidP="00C06189">
      <w:pPr>
        <w:widowControl/>
        <w:numPr>
          <w:ilvl w:val="0"/>
          <w:numId w:val="48"/>
        </w:numPr>
        <w:bidi/>
        <w:ind w:right="-26"/>
        <w:textAlignment w:val="baseline"/>
        <w:rPr>
          <w:rFonts w:asciiTheme="majorBidi" w:hAnsiTheme="majorBidi" w:cstheme="majorBidi"/>
          <w:color w:val="000000"/>
          <w:rtl/>
        </w:rPr>
      </w:pPr>
      <w:r w:rsidRPr="00D23D63">
        <w:rPr>
          <w:rFonts w:asciiTheme="majorBidi" w:hAnsiTheme="majorBidi" w:cstheme="majorBidi"/>
          <w:color w:val="000000"/>
          <w:rtl/>
        </w:rPr>
        <w:t xml:space="preserve">نسبة الإدراج بعد اربع سنوات </w:t>
      </w:r>
    </w:p>
    <w:p w14:paraId="2E64CD9B" w14:textId="77777777" w:rsidR="00D23D63" w:rsidRPr="00D23D63" w:rsidRDefault="00D23D63" w:rsidP="00C06189">
      <w:pPr>
        <w:widowControl/>
        <w:numPr>
          <w:ilvl w:val="0"/>
          <w:numId w:val="48"/>
        </w:numPr>
        <w:bidi/>
        <w:ind w:right="-26"/>
        <w:textAlignment w:val="baseline"/>
        <w:rPr>
          <w:rFonts w:asciiTheme="majorBidi" w:hAnsiTheme="majorBidi" w:cstheme="majorBidi"/>
          <w:color w:val="000000"/>
          <w:rtl/>
        </w:rPr>
      </w:pPr>
      <w:r w:rsidRPr="00D23D63">
        <w:rPr>
          <w:rFonts w:asciiTheme="majorBidi" w:hAnsiTheme="majorBidi" w:cstheme="majorBidi"/>
          <w:color w:val="000000"/>
          <w:rtl/>
        </w:rPr>
        <w:t xml:space="preserve">نوع الوظيفة التي يؤدي إليها البرنامج </w:t>
      </w:r>
    </w:p>
    <w:p w14:paraId="2E64CD9C" w14:textId="77777777" w:rsidR="00D23D63" w:rsidRPr="00D23D63" w:rsidRDefault="00D23D63" w:rsidP="00C06189">
      <w:pPr>
        <w:widowControl/>
        <w:numPr>
          <w:ilvl w:val="0"/>
          <w:numId w:val="48"/>
        </w:numPr>
        <w:bidi/>
        <w:ind w:right="-26"/>
        <w:textAlignment w:val="baseline"/>
        <w:rPr>
          <w:rFonts w:asciiTheme="majorBidi" w:hAnsiTheme="majorBidi" w:cstheme="majorBidi"/>
          <w:color w:val="000000"/>
          <w:rtl/>
        </w:rPr>
      </w:pPr>
      <w:r w:rsidRPr="00D23D63">
        <w:rPr>
          <w:rFonts w:asciiTheme="majorBidi" w:hAnsiTheme="majorBidi" w:cstheme="majorBidi"/>
          <w:color w:val="000000"/>
          <w:rtl/>
        </w:rPr>
        <w:t xml:space="preserve">نسبة المتخريجين المتحصلين على شهائد أكاديمية </w:t>
      </w:r>
    </w:p>
    <w:p w14:paraId="2E64CD9D" w14:textId="77777777" w:rsidR="00D23D63" w:rsidRPr="00D23D63" w:rsidRDefault="00D23D63" w:rsidP="00C06189">
      <w:pPr>
        <w:widowControl/>
        <w:numPr>
          <w:ilvl w:val="0"/>
          <w:numId w:val="48"/>
        </w:numPr>
        <w:bidi/>
        <w:ind w:right="-26"/>
        <w:textAlignment w:val="baseline"/>
        <w:rPr>
          <w:rFonts w:asciiTheme="majorBidi" w:hAnsiTheme="majorBidi" w:cstheme="majorBidi"/>
          <w:color w:val="000000"/>
          <w:rtl/>
        </w:rPr>
      </w:pPr>
      <w:r w:rsidRPr="00D23D63">
        <w:rPr>
          <w:rFonts w:asciiTheme="majorBidi" w:hAnsiTheme="majorBidi" w:cstheme="majorBidi"/>
          <w:color w:val="000000"/>
          <w:rtl/>
        </w:rPr>
        <w:t>المتخرجون العاملون في الميدان  الذي نص عليه البرنامج</w:t>
      </w:r>
    </w:p>
    <w:p w14:paraId="2E64CD9E" w14:textId="77777777" w:rsidR="00D23D63" w:rsidRPr="00D23D63" w:rsidRDefault="00D23D63" w:rsidP="00C06189">
      <w:pPr>
        <w:widowControl/>
        <w:numPr>
          <w:ilvl w:val="0"/>
          <w:numId w:val="48"/>
        </w:numPr>
        <w:bidi/>
        <w:ind w:right="-26"/>
        <w:textAlignment w:val="baseline"/>
        <w:rPr>
          <w:rFonts w:asciiTheme="majorBidi" w:hAnsiTheme="majorBidi" w:cstheme="majorBidi"/>
          <w:color w:val="000000"/>
          <w:rtl/>
        </w:rPr>
      </w:pPr>
      <w:r w:rsidRPr="00D23D63">
        <w:rPr>
          <w:rFonts w:asciiTheme="majorBidi" w:hAnsiTheme="majorBidi" w:cstheme="majorBidi"/>
          <w:color w:val="000000"/>
          <w:rtl/>
        </w:rPr>
        <w:t>متوسط الدخل المكتسب</w:t>
      </w:r>
    </w:p>
    <w:p w14:paraId="2E64CD9F" w14:textId="77777777" w:rsidR="00D23D63" w:rsidRPr="00D23D63" w:rsidRDefault="00D23D63" w:rsidP="00D23D63">
      <w:pPr>
        <w:bidi/>
        <w:rPr>
          <w:rFonts w:asciiTheme="majorBidi" w:hAnsiTheme="majorBidi" w:cstheme="majorBidi"/>
          <w:rtl/>
        </w:rPr>
      </w:pPr>
      <w:r w:rsidRPr="00D23D63">
        <w:rPr>
          <w:rFonts w:asciiTheme="majorBidi" w:hAnsiTheme="majorBidi" w:cstheme="majorBidi"/>
          <w:b/>
          <w:bCs/>
          <w:i/>
          <w:iCs/>
          <w:color w:val="000000"/>
          <w:rtl/>
        </w:rPr>
        <w:t xml:space="preserve">الرضا الذاتي </w:t>
      </w:r>
    </w:p>
    <w:p w14:paraId="2E64CDA0" w14:textId="77777777" w:rsidR="00D23D63" w:rsidRPr="00D23D63" w:rsidRDefault="00D23D63" w:rsidP="00C06189">
      <w:pPr>
        <w:widowControl/>
        <w:numPr>
          <w:ilvl w:val="0"/>
          <w:numId w:val="49"/>
        </w:numPr>
        <w:bidi/>
        <w:textAlignment w:val="baseline"/>
        <w:rPr>
          <w:rFonts w:asciiTheme="majorBidi" w:hAnsiTheme="majorBidi" w:cstheme="majorBidi"/>
          <w:color w:val="000000"/>
          <w:rtl/>
        </w:rPr>
      </w:pPr>
      <w:r w:rsidRPr="00D23D63">
        <w:rPr>
          <w:rFonts w:asciiTheme="majorBidi" w:hAnsiTheme="majorBidi" w:cstheme="majorBidi"/>
          <w:color w:val="000000"/>
          <w:rtl/>
        </w:rPr>
        <w:t>الرضا بتجربة التعليم</w:t>
      </w:r>
    </w:p>
    <w:p w14:paraId="2E64CDA1" w14:textId="77777777" w:rsidR="00D23D63" w:rsidRPr="00D23D63" w:rsidRDefault="00D23D63" w:rsidP="00C06189">
      <w:pPr>
        <w:widowControl/>
        <w:numPr>
          <w:ilvl w:val="0"/>
          <w:numId w:val="49"/>
        </w:numPr>
        <w:bidi/>
        <w:textAlignment w:val="baseline"/>
        <w:rPr>
          <w:rFonts w:asciiTheme="majorBidi" w:hAnsiTheme="majorBidi" w:cstheme="majorBidi"/>
          <w:color w:val="000000"/>
          <w:rtl/>
        </w:rPr>
      </w:pPr>
      <w:r w:rsidRPr="00D23D63">
        <w:rPr>
          <w:rFonts w:asciiTheme="majorBidi" w:hAnsiTheme="majorBidi" w:cstheme="majorBidi"/>
          <w:color w:val="000000"/>
          <w:rtl/>
        </w:rPr>
        <w:t>الرضا على المستوى التقني</w:t>
      </w:r>
    </w:p>
    <w:p w14:paraId="2E64CDA2" w14:textId="77777777" w:rsidR="00D23D63" w:rsidRPr="00D23D63" w:rsidRDefault="00D23D63" w:rsidP="00C06189">
      <w:pPr>
        <w:widowControl/>
        <w:numPr>
          <w:ilvl w:val="0"/>
          <w:numId w:val="49"/>
        </w:numPr>
        <w:bidi/>
        <w:textAlignment w:val="baseline"/>
        <w:rPr>
          <w:rFonts w:asciiTheme="majorBidi" w:hAnsiTheme="majorBidi" w:cstheme="majorBidi"/>
          <w:color w:val="000000"/>
          <w:rtl/>
        </w:rPr>
      </w:pPr>
      <w:r w:rsidRPr="00D23D63">
        <w:rPr>
          <w:rFonts w:asciiTheme="majorBidi" w:hAnsiTheme="majorBidi" w:cstheme="majorBidi"/>
          <w:color w:val="000000"/>
          <w:rtl/>
        </w:rPr>
        <w:t xml:space="preserve">الرضا حول المهارات المكتسبة </w:t>
      </w:r>
    </w:p>
    <w:p w14:paraId="2E64CDA3" w14:textId="77777777" w:rsidR="00D23D63" w:rsidRPr="00D23D63" w:rsidRDefault="00D23D63" w:rsidP="00C06189">
      <w:pPr>
        <w:widowControl/>
        <w:numPr>
          <w:ilvl w:val="0"/>
          <w:numId w:val="49"/>
        </w:numPr>
        <w:bidi/>
        <w:textAlignment w:val="baseline"/>
        <w:rPr>
          <w:rFonts w:asciiTheme="majorBidi" w:hAnsiTheme="majorBidi" w:cstheme="majorBidi"/>
          <w:color w:val="000000"/>
          <w:rtl/>
        </w:rPr>
      </w:pPr>
      <w:r w:rsidRPr="00D23D63">
        <w:rPr>
          <w:rFonts w:asciiTheme="majorBidi" w:hAnsiTheme="majorBidi" w:cstheme="majorBidi"/>
          <w:color w:val="000000"/>
          <w:rtl/>
        </w:rPr>
        <w:t xml:space="preserve">الرضا بالحياة الطلابية </w:t>
      </w:r>
    </w:p>
    <w:p w14:paraId="2E64CDA4" w14:textId="77777777" w:rsidR="00D23D63" w:rsidRPr="00D23D63" w:rsidRDefault="00D23D63" w:rsidP="00C06189">
      <w:pPr>
        <w:widowControl/>
        <w:numPr>
          <w:ilvl w:val="0"/>
          <w:numId w:val="49"/>
        </w:numPr>
        <w:bidi/>
        <w:textAlignment w:val="baseline"/>
        <w:rPr>
          <w:rFonts w:asciiTheme="majorBidi" w:hAnsiTheme="majorBidi" w:cstheme="majorBidi"/>
          <w:color w:val="000000"/>
          <w:rtl/>
        </w:rPr>
      </w:pPr>
      <w:r w:rsidRPr="00D23D63">
        <w:rPr>
          <w:rFonts w:asciiTheme="majorBidi" w:hAnsiTheme="majorBidi" w:cstheme="majorBidi"/>
          <w:color w:val="000000"/>
          <w:rtl/>
        </w:rPr>
        <w:t>الرضا بأهمية/فائدة العمل</w:t>
      </w:r>
    </w:p>
    <w:p w14:paraId="2E64CDA5" w14:textId="77777777" w:rsidR="00D23D63" w:rsidRPr="00D23D63" w:rsidRDefault="00D23D63" w:rsidP="00C06189">
      <w:pPr>
        <w:widowControl/>
        <w:numPr>
          <w:ilvl w:val="0"/>
          <w:numId w:val="49"/>
        </w:numPr>
        <w:bidi/>
        <w:textAlignment w:val="baseline"/>
        <w:rPr>
          <w:rFonts w:asciiTheme="majorBidi" w:hAnsiTheme="majorBidi" w:cstheme="majorBidi"/>
          <w:color w:val="000000"/>
          <w:rtl/>
        </w:rPr>
      </w:pPr>
      <w:r w:rsidRPr="00D23D63">
        <w:rPr>
          <w:rFonts w:asciiTheme="majorBidi" w:hAnsiTheme="majorBidi" w:cstheme="majorBidi"/>
          <w:color w:val="000000"/>
          <w:rtl/>
        </w:rPr>
        <w:t xml:space="preserve">الرضا بالتعليم عن مجالات أخرى للحياة </w:t>
      </w:r>
    </w:p>
    <w:p w14:paraId="2E64CDA6" w14:textId="77777777" w:rsidR="00D23D63" w:rsidRPr="00D23D63" w:rsidRDefault="00D23D63" w:rsidP="00C06189">
      <w:pPr>
        <w:widowControl/>
        <w:numPr>
          <w:ilvl w:val="0"/>
          <w:numId w:val="49"/>
        </w:numPr>
        <w:bidi/>
        <w:textAlignment w:val="baseline"/>
        <w:rPr>
          <w:rFonts w:asciiTheme="majorBidi" w:hAnsiTheme="majorBidi" w:cstheme="majorBidi"/>
          <w:color w:val="000000"/>
          <w:rtl/>
        </w:rPr>
      </w:pPr>
      <w:r w:rsidRPr="00D23D63">
        <w:rPr>
          <w:rFonts w:asciiTheme="majorBidi" w:hAnsiTheme="majorBidi" w:cstheme="majorBidi"/>
          <w:color w:val="000000"/>
          <w:rtl/>
        </w:rPr>
        <w:t xml:space="preserve">الرضا بالخبرة في العمل </w:t>
      </w:r>
    </w:p>
    <w:p w14:paraId="2E64CDA7" w14:textId="77777777" w:rsidR="00D23D63" w:rsidRPr="00D23D63" w:rsidRDefault="00D23D63" w:rsidP="00C06189">
      <w:pPr>
        <w:widowControl/>
        <w:numPr>
          <w:ilvl w:val="0"/>
          <w:numId w:val="49"/>
        </w:numPr>
        <w:bidi/>
        <w:textAlignment w:val="baseline"/>
        <w:rPr>
          <w:rFonts w:asciiTheme="majorBidi" w:hAnsiTheme="majorBidi" w:cstheme="majorBidi"/>
          <w:color w:val="000000"/>
          <w:rtl/>
        </w:rPr>
      </w:pPr>
      <w:r w:rsidRPr="00D23D63">
        <w:rPr>
          <w:rFonts w:asciiTheme="majorBidi" w:hAnsiTheme="majorBidi" w:cstheme="majorBidi"/>
          <w:color w:val="000000"/>
          <w:rtl/>
        </w:rPr>
        <w:t>الخ</w:t>
      </w:r>
    </w:p>
    <w:p w14:paraId="2E64CDA8" w14:textId="77777777" w:rsidR="00D23D63" w:rsidRPr="00D23D63" w:rsidRDefault="00D23D63" w:rsidP="00D23D63">
      <w:pPr>
        <w:spacing w:after="240"/>
        <w:rPr>
          <w:rFonts w:asciiTheme="majorBidi" w:hAnsiTheme="majorBidi" w:cstheme="majorBidi"/>
          <w:rtl/>
        </w:rPr>
      </w:pPr>
    </w:p>
    <w:p w14:paraId="2E64CDA9"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10. "</w:t>
      </w:r>
      <w:r w:rsidRPr="00D23D63">
        <w:rPr>
          <w:rFonts w:asciiTheme="majorBidi" w:hAnsiTheme="majorBidi" w:cstheme="majorBidi"/>
          <w:i/>
          <w:iCs/>
          <w:color w:val="000000"/>
          <w:rtl/>
        </w:rPr>
        <w:t>الإدارة العامة لشؤون الطلبة</w:t>
      </w:r>
      <w:r w:rsidRPr="00D23D63">
        <w:rPr>
          <w:rFonts w:asciiTheme="majorBidi" w:hAnsiTheme="majorBidi" w:cstheme="majorBidi"/>
          <w:color w:val="000000"/>
          <w:rtl/>
        </w:rPr>
        <w:t xml:space="preserve">" هي الشريك الأساسي في عملية نشر قاعدة البيانات للمؤشرات، للطلبة و عائلاتهم، وهي المسؤولة عن محتوى شبكة </w:t>
      </w:r>
      <w:hyperlink r:id="rId41" w:history="1">
        <w:r w:rsidRPr="00D23D63">
          <w:rPr>
            <w:rFonts w:asciiTheme="majorBidi" w:hAnsiTheme="majorBidi"/>
            <w:color w:val="1155CC"/>
            <w:u w:val="single"/>
            <w:rtl/>
          </w:rPr>
          <w:t>www.orientation.tn</w:t>
        </w:r>
      </w:hyperlink>
      <w:r w:rsidRPr="00D23D63">
        <w:rPr>
          <w:rFonts w:asciiTheme="majorBidi" w:hAnsiTheme="majorBidi" w:cstheme="majorBidi"/>
          <w:color w:val="000000"/>
          <w:rtl/>
        </w:rPr>
        <w:t xml:space="preserve">.  سيتمثل دور </w:t>
      </w:r>
      <w:r w:rsidRPr="00D23D63">
        <w:rPr>
          <w:rFonts w:asciiTheme="majorBidi" w:hAnsiTheme="majorBidi" w:cstheme="majorBidi"/>
          <w:i/>
          <w:iCs/>
          <w:color w:val="000000"/>
          <w:rtl/>
        </w:rPr>
        <w:t xml:space="preserve">الإدارة العامة لشؤون الطلاب </w:t>
      </w:r>
      <w:r w:rsidRPr="00D23D63">
        <w:rPr>
          <w:rFonts w:asciiTheme="majorBidi" w:hAnsiTheme="majorBidi" w:cstheme="majorBidi"/>
          <w:color w:val="000000"/>
          <w:rtl/>
        </w:rPr>
        <w:t xml:space="preserve">في تحديد الإحتياجات من حيث عرض البيانات و نوع واجهة المستخدم التي سيتم تنفيذها من طرف" </w:t>
      </w:r>
      <w:r w:rsidRPr="00D23D63">
        <w:rPr>
          <w:rFonts w:asciiTheme="majorBidi" w:hAnsiTheme="majorBidi" w:cstheme="majorBidi"/>
          <w:i/>
          <w:iCs/>
          <w:color w:val="000000"/>
          <w:rtl/>
        </w:rPr>
        <w:t>مكتب الدراسات والتخطيط و البرمجة"</w:t>
      </w:r>
      <w:r w:rsidRPr="00D23D63">
        <w:rPr>
          <w:rFonts w:asciiTheme="majorBidi" w:hAnsiTheme="majorBidi" w:cstheme="majorBidi"/>
          <w:b/>
          <w:bCs/>
          <w:i/>
          <w:iCs/>
          <w:color w:val="000000"/>
          <w:rtl/>
        </w:rPr>
        <w:t xml:space="preserve"> </w:t>
      </w:r>
      <w:r w:rsidRPr="00D23D63">
        <w:rPr>
          <w:rFonts w:asciiTheme="majorBidi" w:hAnsiTheme="majorBidi" w:cstheme="majorBidi"/>
          <w:color w:val="000000"/>
          <w:rtl/>
        </w:rPr>
        <w:t xml:space="preserve">، و يكون الإدماج النهائي لمعلومات نظام الشبكة </w:t>
      </w:r>
      <w:hyperlink r:id="rId42" w:history="1">
        <w:r w:rsidRPr="00D23D63">
          <w:rPr>
            <w:rFonts w:asciiTheme="majorBidi" w:hAnsiTheme="majorBidi"/>
            <w:color w:val="1155CC"/>
            <w:u w:val="single"/>
            <w:rtl/>
          </w:rPr>
          <w:t>www.orientation.tn</w:t>
        </w:r>
      </w:hyperlink>
      <w:r w:rsidRPr="00D23D63">
        <w:rPr>
          <w:rFonts w:asciiTheme="majorBidi" w:hAnsiTheme="majorBidi" w:cstheme="majorBidi"/>
          <w:color w:val="000000"/>
          <w:rtl/>
        </w:rPr>
        <w:t xml:space="preserve"> على يد "</w:t>
      </w:r>
      <w:r w:rsidRPr="00D23D63">
        <w:rPr>
          <w:rFonts w:asciiTheme="majorBidi" w:hAnsiTheme="majorBidi" w:cstheme="majorBidi"/>
          <w:i/>
          <w:iCs/>
          <w:color w:val="000000"/>
          <w:rtl/>
        </w:rPr>
        <w:t>الإدارة العامة لشؤون الطلبة</w:t>
      </w:r>
      <w:r w:rsidRPr="00D23D63">
        <w:rPr>
          <w:rFonts w:asciiTheme="majorBidi" w:hAnsiTheme="majorBidi" w:cstheme="majorBidi"/>
          <w:color w:val="000000"/>
          <w:rtl/>
        </w:rPr>
        <w:t>".</w:t>
      </w:r>
    </w:p>
    <w:p w14:paraId="2E64CDAA" w14:textId="77777777" w:rsidR="00D23D63" w:rsidRPr="00D23D63" w:rsidRDefault="00D23D63" w:rsidP="00D23D63">
      <w:pPr>
        <w:bidi/>
        <w:rPr>
          <w:rFonts w:asciiTheme="majorBidi" w:hAnsiTheme="majorBidi" w:cstheme="majorBidi"/>
          <w:rtl/>
        </w:rPr>
      </w:pPr>
      <w:r w:rsidRPr="00D23D63">
        <w:rPr>
          <w:rFonts w:asciiTheme="majorBidi" w:hAnsiTheme="majorBidi" w:cstheme="majorBidi"/>
          <w:b/>
          <w:bCs/>
          <w:i/>
          <w:iCs/>
          <w:color w:val="000000"/>
          <w:rtl/>
        </w:rPr>
        <w:t>مكتب الدراسات والتخطيط و البرمجة</w:t>
      </w:r>
    </w:p>
    <w:p w14:paraId="2E64CDAB" w14:textId="77777777" w:rsidR="00D23D63" w:rsidRPr="00D23D63" w:rsidRDefault="00D23D63" w:rsidP="00D23D63">
      <w:pPr>
        <w:bidi/>
        <w:rPr>
          <w:rFonts w:asciiTheme="majorBidi" w:hAnsiTheme="majorBidi" w:cstheme="majorBidi"/>
          <w:rtl/>
        </w:rPr>
      </w:pPr>
      <w:r w:rsidRPr="00D23D63">
        <w:rPr>
          <w:rFonts w:asciiTheme="majorBidi" w:hAnsiTheme="majorBidi" w:cstheme="majorBidi"/>
          <w:b/>
          <w:bCs/>
          <w:i/>
          <w:iCs/>
          <w:color w:val="000000"/>
          <w:rtl/>
        </w:rPr>
        <w:t>11</w:t>
      </w:r>
      <w:r w:rsidRPr="00D23D63">
        <w:rPr>
          <w:rFonts w:asciiTheme="majorBidi" w:hAnsiTheme="majorBidi" w:cstheme="majorBidi"/>
          <w:b/>
          <w:bCs/>
          <w:i/>
          <w:iCs/>
          <w:color w:val="000000"/>
          <w:u w:val="single"/>
          <w:rtl/>
        </w:rPr>
        <w:t>.</w:t>
      </w:r>
      <w:r w:rsidRPr="00D23D63">
        <w:rPr>
          <w:rFonts w:asciiTheme="majorBidi" w:hAnsiTheme="majorBidi" w:cstheme="majorBidi"/>
          <w:color w:val="000000"/>
          <w:rtl/>
        </w:rPr>
        <w:t>يجب حشد الشركاء لكي</w:t>
      </w:r>
      <w:r w:rsidRPr="00D23D63">
        <w:rPr>
          <w:rFonts w:asciiTheme="majorBidi" w:hAnsiTheme="majorBidi" w:cstheme="majorBidi"/>
          <w:color w:val="000000"/>
          <w:u w:val="single"/>
          <w:rtl/>
        </w:rPr>
        <w:t xml:space="preserve"> </w:t>
      </w:r>
      <w:r w:rsidRPr="00D23D63">
        <w:rPr>
          <w:rFonts w:asciiTheme="majorBidi" w:hAnsiTheme="majorBidi" w:cstheme="majorBidi"/>
          <w:color w:val="000000"/>
          <w:rtl/>
        </w:rPr>
        <w:t>يتمكنوا من وضع إستطلاع متابعة للخريجين</w:t>
      </w:r>
      <w:r w:rsidRPr="00D23D63">
        <w:rPr>
          <w:rFonts w:asciiTheme="majorBidi" w:hAnsiTheme="majorBidi" w:cstheme="majorBidi"/>
          <w:color w:val="000000"/>
          <w:u w:val="single"/>
          <w:rtl/>
        </w:rPr>
        <w:t>،</w:t>
      </w:r>
      <w:r w:rsidRPr="00D23D63">
        <w:rPr>
          <w:rFonts w:asciiTheme="majorBidi" w:hAnsiTheme="majorBidi" w:cstheme="majorBidi"/>
          <w:color w:val="000000"/>
          <w:rtl/>
        </w:rPr>
        <w:t xml:space="preserve"> و نشر المعلومات إلى المستفيدين كالطلبة، إضافة إلى تحليل و تبادل المعلومات ذات الصلة مع صانعي القرار. </w:t>
      </w:r>
    </w:p>
    <w:p w14:paraId="2E64CDAC" w14:textId="77777777" w:rsidR="00D23D63" w:rsidRPr="00D23D63" w:rsidRDefault="00D23D63" w:rsidP="00D23D63">
      <w:pPr>
        <w:spacing w:after="240"/>
        <w:rPr>
          <w:rFonts w:asciiTheme="majorBidi" w:hAnsiTheme="majorBidi" w:cstheme="majorBidi"/>
          <w:rtl/>
        </w:rPr>
      </w:pPr>
    </w:p>
    <w:p w14:paraId="2E64CDAD"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12.من بين أصحاب المصلحة المهتمين بهذا المشروع، نجد:</w:t>
      </w:r>
    </w:p>
    <w:p w14:paraId="2E64CDAE" w14:textId="77777777" w:rsidR="00D23D63" w:rsidRPr="00D23D63" w:rsidRDefault="00D23D63" w:rsidP="00C06189">
      <w:pPr>
        <w:widowControl/>
        <w:numPr>
          <w:ilvl w:val="1"/>
          <w:numId w:val="50"/>
        </w:numPr>
        <w:bidi/>
        <w:textAlignment w:val="baseline"/>
        <w:rPr>
          <w:rFonts w:asciiTheme="majorBidi" w:hAnsiTheme="majorBidi" w:cstheme="majorBidi"/>
          <w:color w:val="000000"/>
          <w:rtl/>
        </w:rPr>
      </w:pPr>
      <w:r w:rsidRPr="00D23D63">
        <w:rPr>
          <w:rFonts w:asciiTheme="majorBidi" w:hAnsiTheme="majorBidi" w:cstheme="majorBidi"/>
          <w:color w:val="000000"/>
          <w:rtl/>
        </w:rPr>
        <w:t xml:space="preserve">مدير المتابعة و التقييم لوحدة إدارة المشاريع </w:t>
      </w:r>
    </w:p>
    <w:p w14:paraId="2E64CDAF" w14:textId="77777777" w:rsidR="00D23D63" w:rsidRPr="00D23D63" w:rsidRDefault="00D23D63" w:rsidP="00C06189">
      <w:pPr>
        <w:widowControl/>
        <w:numPr>
          <w:ilvl w:val="1"/>
          <w:numId w:val="50"/>
        </w:numPr>
        <w:bidi/>
        <w:textAlignment w:val="baseline"/>
        <w:rPr>
          <w:rFonts w:asciiTheme="majorBidi" w:hAnsiTheme="majorBidi" w:cstheme="majorBidi"/>
          <w:color w:val="000000"/>
          <w:rtl/>
        </w:rPr>
      </w:pPr>
      <w:r w:rsidRPr="00D23D63">
        <w:rPr>
          <w:rFonts w:asciiTheme="majorBidi" w:hAnsiTheme="majorBidi" w:cstheme="majorBidi"/>
          <w:color w:val="000000"/>
          <w:rtl/>
        </w:rPr>
        <w:t xml:space="preserve">مكتب الدراسات والتخطيط و البرمجة </w:t>
      </w:r>
    </w:p>
    <w:p w14:paraId="2E64CDB0" w14:textId="77777777" w:rsidR="00D23D63" w:rsidRPr="00D23D63" w:rsidRDefault="00D23D63" w:rsidP="00C06189">
      <w:pPr>
        <w:widowControl/>
        <w:numPr>
          <w:ilvl w:val="1"/>
          <w:numId w:val="50"/>
        </w:numPr>
        <w:bidi/>
        <w:textAlignment w:val="baseline"/>
        <w:rPr>
          <w:rFonts w:asciiTheme="majorBidi" w:hAnsiTheme="majorBidi" w:cstheme="majorBidi"/>
          <w:color w:val="000000"/>
          <w:rtl/>
        </w:rPr>
      </w:pPr>
      <w:r w:rsidRPr="00D23D63">
        <w:rPr>
          <w:rFonts w:asciiTheme="majorBidi" w:hAnsiTheme="majorBidi" w:cstheme="majorBidi"/>
          <w:color w:val="000000"/>
          <w:rtl/>
        </w:rPr>
        <w:t xml:space="preserve">مراصد جامعية </w:t>
      </w:r>
    </w:p>
    <w:p w14:paraId="2E64CDB1" w14:textId="77777777" w:rsidR="00D23D63" w:rsidRPr="00D23D63" w:rsidRDefault="00D23D63" w:rsidP="00C06189">
      <w:pPr>
        <w:widowControl/>
        <w:numPr>
          <w:ilvl w:val="1"/>
          <w:numId w:val="50"/>
        </w:numPr>
        <w:bidi/>
        <w:textAlignment w:val="baseline"/>
        <w:rPr>
          <w:rFonts w:asciiTheme="majorBidi" w:hAnsiTheme="majorBidi" w:cstheme="majorBidi"/>
          <w:color w:val="000000"/>
          <w:rtl/>
        </w:rPr>
      </w:pPr>
      <w:r w:rsidRPr="00D23D63">
        <w:rPr>
          <w:rFonts w:asciiTheme="majorBidi" w:hAnsiTheme="majorBidi" w:cstheme="majorBidi"/>
          <w:color w:val="000000"/>
          <w:rtl/>
        </w:rPr>
        <w:t xml:space="preserve">مؤتمر رؤساء الجامعات </w:t>
      </w:r>
    </w:p>
    <w:p w14:paraId="2E64CDB2" w14:textId="77777777" w:rsidR="00D23D63" w:rsidRPr="00D23D63" w:rsidRDefault="00D23D63" w:rsidP="00C06189">
      <w:pPr>
        <w:widowControl/>
        <w:numPr>
          <w:ilvl w:val="1"/>
          <w:numId w:val="50"/>
        </w:numPr>
        <w:bidi/>
        <w:textAlignment w:val="baseline"/>
        <w:rPr>
          <w:rFonts w:asciiTheme="majorBidi" w:hAnsiTheme="majorBidi" w:cstheme="majorBidi"/>
          <w:color w:val="000000"/>
          <w:rtl/>
        </w:rPr>
      </w:pPr>
      <w:r w:rsidRPr="00D23D63">
        <w:rPr>
          <w:rFonts w:asciiTheme="majorBidi" w:hAnsiTheme="majorBidi" w:cstheme="majorBidi"/>
          <w:color w:val="000000"/>
          <w:rtl/>
        </w:rPr>
        <w:t xml:space="preserve">وكالات ضمان الجودة و الاعتماد </w:t>
      </w:r>
    </w:p>
    <w:p w14:paraId="2E64CDB3" w14:textId="77777777" w:rsidR="00D23D63" w:rsidRPr="00D23D63" w:rsidRDefault="00D23D63" w:rsidP="00C06189">
      <w:pPr>
        <w:widowControl/>
        <w:numPr>
          <w:ilvl w:val="1"/>
          <w:numId w:val="50"/>
        </w:numPr>
        <w:bidi/>
        <w:textAlignment w:val="baseline"/>
        <w:rPr>
          <w:rFonts w:asciiTheme="majorBidi" w:hAnsiTheme="majorBidi" w:cstheme="majorBidi"/>
          <w:color w:val="000000"/>
          <w:rtl/>
        </w:rPr>
      </w:pPr>
      <w:r w:rsidRPr="00D23D63">
        <w:rPr>
          <w:rFonts w:asciiTheme="majorBidi" w:hAnsiTheme="majorBidi" w:cstheme="majorBidi"/>
          <w:color w:val="000000"/>
          <w:rtl/>
        </w:rPr>
        <w:t xml:space="preserve">الإدارة العامة لشؤون الطلبة </w:t>
      </w:r>
    </w:p>
    <w:p w14:paraId="2E64CDB4" w14:textId="77777777" w:rsidR="00D23D63" w:rsidRPr="00D23D63" w:rsidRDefault="00D23D63" w:rsidP="00C06189">
      <w:pPr>
        <w:widowControl/>
        <w:numPr>
          <w:ilvl w:val="1"/>
          <w:numId w:val="50"/>
        </w:numPr>
        <w:bidi/>
        <w:textAlignment w:val="baseline"/>
        <w:rPr>
          <w:rFonts w:asciiTheme="majorBidi" w:hAnsiTheme="majorBidi" w:cstheme="majorBidi"/>
          <w:color w:val="000000"/>
          <w:rtl/>
        </w:rPr>
      </w:pPr>
      <w:r w:rsidRPr="00D23D63">
        <w:rPr>
          <w:rFonts w:asciiTheme="majorBidi" w:hAnsiTheme="majorBidi" w:cstheme="majorBidi"/>
          <w:color w:val="000000"/>
          <w:rtl/>
        </w:rPr>
        <w:t xml:space="preserve">الجماعات الوطنية الطلابية </w:t>
      </w:r>
    </w:p>
    <w:p w14:paraId="2E64CDB5" w14:textId="77777777" w:rsidR="00D23D63" w:rsidRPr="00D23D63" w:rsidRDefault="00D23D63" w:rsidP="00D23D63">
      <w:pPr>
        <w:bidi/>
        <w:rPr>
          <w:rFonts w:asciiTheme="majorBidi" w:hAnsiTheme="majorBidi" w:cstheme="majorBidi"/>
          <w:rtl/>
        </w:rPr>
      </w:pPr>
      <w:r w:rsidRPr="00D23D63">
        <w:rPr>
          <w:rFonts w:asciiTheme="majorBidi" w:hAnsiTheme="majorBidi" w:cstheme="majorBidi"/>
          <w:b/>
          <w:bCs/>
          <w:i/>
          <w:iCs/>
          <w:color w:val="000000"/>
          <w:rtl/>
        </w:rPr>
        <w:t>الشركاء المنفذون:</w:t>
      </w:r>
    </w:p>
    <w:p w14:paraId="2E64CDB6" w14:textId="77777777" w:rsidR="00D23D63" w:rsidRPr="00D23D63" w:rsidRDefault="00D23D63" w:rsidP="00D23D63">
      <w:pPr>
        <w:bidi/>
        <w:rPr>
          <w:rFonts w:asciiTheme="majorBidi" w:hAnsiTheme="majorBidi" w:cstheme="majorBidi"/>
          <w:rtl/>
        </w:rPr>
      </w:pPr>
      <w:r w:rsidRPr="00D23D63">
        <w:rPr>
          <w:rFonts w:asciiTheme="majorBidi" w:hAnsiTheme="majorBidi" w:cstheme="majorBidi"/>
          <w:b/>
          <w:bCs/>
          <w:i/>
          <w:iCs/>
          <w:color w:val="000000"/>
          <w:rtl/>
        </w:rPr>
        <w:t xml:space="preserve">       مدير المتابعة و التقييم  لوحدة إدارة المشاريع </w:t>
      </w:r>
    </w:p>
    <w:p w14:paraId="2E64CDB7" w14:textId="77777777" w:rsidR="00D23D63" w:rsidRPr="00D23D63" w:rsidRDefault="00D23D63" w:rsidP="00D23D63">
      <w:pPr>
        <w:bidi/>
        <w:rPr>
          <w:rFonts w:asciiTheme="majorBidi" w:hAnsiTheme="majorBidi" w:cstheme="majorBidi"/>
          <w:rtl/>
        </w:rPr>
      </w:pPr>
      <w:r w:rsidRPr="00D23D63">
        <w:rPr>
          <w:rFonts w:asciiTheme="majorBidi" w:hAnsiTheme="majorBidi" w:cstheme="majorBidi"/>
          <w:b/>
          <w:bCs/>
          <w:i/>
          <w:iCs/>
          <w:color w:val="000000"/>
          <w:rtl/>
        </w:rPr>
        <w:t>13.</w:t>
      </w:r>
      <w:r w:rsidRPr="00D23D63">
        <w:rPr>
          <w:rFonts w:asciiTheme="majorBidi" w:hAnsiTheme="majorBidi" w:cstheme="majorBidi"/>
          <w:color w:val="000000"/>
          <w:rtl/>
        </w:rPr>
        <w:t>مدير المتابعة و التقييم لوحدة إدارة المشاريع هو أول من يفتتح النقاشات مع "</w:t>
      </w:r>
      <w:r w:rsidRPr="00D23D63">
        <w:rPr>
          <w:rFonts w:asciiTheme="majorBidi" w:hAnsiTheme="majorBidi" w:cstheme="majorBidi"/>
          <w:i/>
          <w:iCs/>
          <w:color w:val="000000"/>
          <w:rtl/>
        </w:rPr>
        <w:t xml:space="preserve">مكتب الدراسات والتخطيط و البرمجة". </w:t>
      </w:r>
      <w:r w:rsidRPr="00D23D63">
        <w:rPr>
          <w:rFonts w:asciiTheme="majorBidi" w:hAnsiTheme="majorBidi" w:cstheme="majorBidi"/>
          <w:color w:val="000000"/>
          <w:rtl/>
        </w:rPr>
        <w:t xml:space="preserve">إذ أن دوره يتمثل في مساعدة هذا الأخير في التقدم بطلب للحصول على الصناديق التنافسية المتاحة تحت منحة نظام المعلومات و الدعم، إلى جانب الإنطلاق في عملية الحصول على غيرها من أصحاب المصلحة المهتمين في المشروع مع </w:t>
      </w:r>
      <w:r w:rsidRPr="00D23D63">
        <w:rPr>
          <w:rFonts w:asciiTheme="majorBidi" w:hAnsiTheme="majorBidi" w:cstheme="majorBidi"/>
          <w:i/>
          <w:iCs/>
          <w:color w:val="000000"/>
          <w:rtl/>
        </w:rPr>
        <w:t>"</w:t>
      </w:r>
      <w:r w:rsidRPr="00D23D63">
        <w:rPr>
          <w:rFonts w:asciiTheme="majorBidi" w:hAnsiTheme="majorBidi" w:cstheme="majorBidi"/>
          <w:color w:val="000000"/>
          <w:rtl/>
        </w:rPr>
        <w:t>مكتب الدراسات والتخطيط و البرمجة "، و بالأخص في إنشاء ندوة وطنية مع المتحدثين الدوليين الرئيسيين و جمع أصحاب المصلحة المحليين لإنشاء لجنة توجيهية وطنية.</w:t>
      </w:r>
    </w:p>
    <w:p w14:paraId="2E64CDB8" w14:textId="77777777" w:rsidR="00D23D63" w:rsidRPr="00D23D63" w:rsidRDefault="00D23D63" w:rsidP="00D23D63">
      <w:pPr>
        <w:rPr>
          <w:rFonts w:asciiTheme="majorBidi" w:hAnsiTheme="majorBidi" w:cstheme="majorBidi"/>
          <w:rtl/>
        </w:rPr>
      </w:pPr>
    </w:p>
    <w:p w14:paraId="2E64CDB9" w14:textId="77777777" w:rsidR="00D23D63" w:rsidRPr="00D23D63" w:rsidRDefault="00D23D63" w:rsidP="00D23D63">
      <w:pPr>
        <w:bidi/>
        <w:rPr>
          <w:rFonts w:asciiTheme="majorBidi" w:hAnsiTheme="majorBidi"/>
          <w:rtl/>
        </w:rPr>
      </w:pPr>
      <w:r w:rsidRPr="00D23D63">
        <w:rPr>
          <w:rFonts w:asciiTheme="majorBidi" w:hAnsiTheme="majorBidi" w:cstheme="majorBidi"/>
          <w:b/>
          <w:bCs/>
          <w:i/>
          <w:iCs/>
          <w:color w:val="000000"/>
          <w:rtl/>
        </w:rPr>
        <w:t>اللجنة التوجيهية الوطنية:</w:t>
      </w:r>
    </w:p>
    <w:p w14:paraId="2E64CDBA" w14:textId="77777777" w:rsidR="00D23D63" w:rsidRPr="00D23D63" w:rsidRDefault="00D23D63" w:rsidP="00D23D63">
      <w:pPr>
        <w:bidi/>
        <w:rPr>
          <w:rFonts w:asciiTheme="majorBidi" w:hAnsiTheme="majorBidi" w:cstheme="majorBidi"/>
          <w:rtl/>
        </w:rPr>
      </w:pPr>
      <w:r w:rsidRPr="00D23D63">
        <w:rPr>
          <w:rFonts w:asciiTheme="majorBidi" w:hAnsiTheme="majorBidi" w:cstheme="majorBidi"/>
          <w:color w:val="000000"/>
          <w:rtl/>
        </w:rPr>
        <w:t>14. اللجنة التوجيهية الوطنية هي منتدى لتحديد الأولويات الوطنية  و متابعة تنفيذ المشروع من خلال عقد اجتماعات بين الحين والآخر.إذ أنها توفر منصة لأصحاب المصلحة لضمان نجاح المشروع، كما تضع إستراتيجيات ذات صلة مثل برامج إشراك الخريجين لضمان قاعدة بيانات و جودة الاتصالات الشخصية للإستطلاعات و الحملات التحسيسية الوطنية بالتعاون مع الاتحادات الطلابية خصوصا لضمان معدل استجابة أعلى.</w:t>
      </w:r>
    </w:p>
    <w:p w14:paraId="2E64CDBB" w14:textId="77777777" w:rsidR="00D23D63" w:rsidRPr="00D23D63" w:rsidRDefault="00D23D63" w:rsidP="00D23D63">
      <w:pPr>
        <w:rPr>
          <w:rFonts w:asciiTheme="majorBidi" w:hAnsiTheme="majorBidi" w:cstheme="majorBidi"/>
          <w:rtl/>
        </w:rPr>
      </w:pPr>
    </w:p>
    <w:p w14:paraId="2E64CDBC"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15.ستتخذ اللجنة التوجيهية القرار النهائي خلال مشروع "إستطلاع المتابعة عند التخرج". و قد تدعو كل أصحاب المصلحة و من ضمنهم "مدير المتابعة و التقييم لوحدة إدارة المشاريع " و"مدير الجماعات الوطنية الطلابية "  إلى طاولة المفاوضات.</w:t>
      </w:r>
    </w:p>
    <w:p w14:paraId="2E64CDBD" w14:textId="77777777" w:rsidR="00D23D63" w:rsidRPr="00D23D63" w:rsidRDefault="00D23D63" w:rsidP="00D23D63">
      <w:pPr>
        <w:rPr>
          <w:rFonts w:asciiTheme="majorBidi" w:hAnsiTheme="majorBidi" w:cstheme="majorBidi"/>
          <w:rtl/>
        </w:rPr>
      </w:pPr>
    </w:p>
    <w:p w14:paraId="2E64CDBE" w14:textId="77777777" w:rsidR="00D23D63" w:rsidRPr="00D23D63" w:rsidRDefault="00D23D63" w:rsidP="00D23D63">
      <w:pPr>
        <w:bidi/>
        <w:rPr>
          <w:rFonts w:asciiTheme="majorBidi" w:hAnsiTheme="majorBidi"/>
          <w:rtl/>
        </w:rPr>
      </w:pPr>
      <w:r w:rsidRPr="00D23D63">
        <w:rPr>
          <w:rFonts w:asciiTheme="majorBidi" w:hAnsiTheme="majorBidi" w:cstheme="majorBidi"/>
          <w:b/>
          <w:bCs/>
          <w:i/>
          <w:iCs/>
          <w:color w:val="000000"/>
          <w:rtl/>
        </w:rPr>
        <w:t xml:space="preserve">مكتب الدراسات والتخطيط و البرمجة </w:t>
      </w:r>
    </w:p>
    <w:p w14:paraId="2E64CDBF" w14:textId="77777777" w:rsidR="00D23D63" w:rsidRPr="00D23D63" w:rsidRDefault="00D23D63" w:rsidP="00D23D63">
      <w:pPr>
        <w:rPr>
          <w:rFonts w:asciiTheme="majorBidi" w:hAnsiTheme="majorBidi" w:cstheme="majorBidi"/>
          <w:rtl/>
        </w:rPr>
      </w:pPr>
    </w:p>
    <w:p w14:paraId="2E64CDC0" w14:textId="77777777" w:rsidR="00D23D63" w:rsidRPr="00D23D63" w:rsidRDefault="00D23D63" w:rsidP="00D23D63">
      <w:pPr>
        <w:bidi/>
        <w:rPr>
          <w:rFonts w:asciiTheme="majorBidi" w:hAnsiTheme="majorBidi"/>
          <w:rtl/>
        </w:rPr>
      </w:pPr>
      <w:r w:rsidRPr="00D23D63">
        <w:rPr>
          <w:rFonts w:asciiTheme="majorBidi" w:hAnsiTheme="majorBidi" w:cstheme="majorBidi"/>
          <w:b/>
          <w:bCs/>
          <w:i/>
          <w:iCs/>
          <w:color w:val="000000"/>
          <w:rtl/>
        </w:rPr>
        <w:t xml:space="preserve">16. </w:t>
      </w:r>
      <w:r w:rsidRPr="00D23D63">
        <w:rPr>
          <w:rFonts w:asciiTheme="majorBidi" w:hAnsiTheme="majorBidi" w:cstheme="majorBidi"/>
          <w:color w:val="000000"/>
          <w:rtl/>
        </w:rPr>
        <w:t>مكتب الدراسات والتخطيط و البرمجة هوهيئة التنسيق المركزية التي لديها القدرة و الوسائل التقنية لقيادة مشروع التشغيل. إذ يكمن دورها في مساعدة المراصد والجامعات المحلية لطلب الأموال في إطار المنح التنافسية، وتوفير القدرة التقنية للجامعات المحلية لبناء درايتهم المحلية الخاصة بهم وتوحيد ممارساتهم من حيث استطلاعات المتابعة.</w:t>
      </w:r>
    </w:p>
    <w:p w14:paraId="2E64CDC1" w14:textId="77777777" w:rsidR="00D23D63" w:rsidRPr="00D23D63" w:rsidRDefault="00D23D63" w:rsidP="00D23D63">
      <w:pPr>
        <w:rPr>
          <w:rFonts w:asciiTheme="majorBidi" w:hAnsiTheme="majorBidi" w:cstheme="majorBidi"/>
          <w:rtl/>
        </w:rPr>
      </w:pPr>
    </w:p>
    <w:p w14:paraId="2E64CDC2"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17. وعلاوة على ذلك، فإنها تتفاوض في اختيار العينات مع مراصد الجامعات المحلية. يحتاج هذا الإطار لأن يضمن عينة تمثيلية وطنية، للمقارنة بين البرامج والجامعات. وبالمثل، فقد يحتاج  اختيار العينات ليكون مرنا بما فيه الكفاية للسماح للجامعات المحلية بمتابعة أسئلة البحث الخاصة بهم بما يلائم أغراضهم باستخدام استطلاعات المتابعة.</w:t>
      </w:r>
    </w:p>
    <w:p w14:paraId="2E64CDC3" w14:textId="77777777" w:rsidR="00D23D63" w:rsidRPr="00D23D63" w:rsidRDefault="00D23D63" w:rsidP="00D23D63">
      <w:pPr>
        <w:rPr>
          <w:rFonts w:asciiTheme="majorBidi" w:hAnsiTheme="majorBidi" w:cstheme="majorBidi"/>
          <w:rtl/>
        </w:rPr>
      </w:pPr>
    </w:p>
    <w:p w14:paraId="2E64CDC4"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 xml:space="preserve">18. وأخيرا فإن "مكتب الدراسات والتخطيط و البرمجة " سيتحمل مسؤولية تجميع كل البيانات التي تم إدماجها من قبل الجامعات المحلية وحزمها  لعرضها للعموم .و بالتالي يسمح هذا الشكل للطلاب و عامة المستخدمين بالبحث ومقارنة البيانات عبر البرامج والجامعات على الموقع </w:t>
      </w:r>
      <w:r w:rsidRPr="00D23D63">
        <w:rPr>
          <w:rFonts w:asciiTheme="majorBidi" w:hAnsiTheme="majorBidi"/>
          <w:color w:val="000000"/>
          <w:rtl/>
        </w:rPr>
        <w:t>www.orientation.tn</w:t>
      </w:r>
    </w:p>
    <w:p w14:paraId="2E64CDC5" w14:textId="77777777" w:rsidR="00D23D63" w:rsidRPr="00D23D63" w:rsidRDefault="00D23D63" w:rsidP="00D23D63">
      <w:pPr>
        <w:rPr>
          <w:rFonts w:asciiTheme="majorBidi" w:hAnsiTheme="majorBidi" w:cstheme="majorBidi"/>
          <w:rtl/>
        </w:rPr>
      </w:pPr>
    </w:p>
    <w:p w14:paraId="2E64CDC6" w14:textId="77777777" w:rsidR="00D23D63" w:rsidRPr="00D23D63" w:rsidRDefault="00D23D63" w:rsidP="00D23D63">
      <w:pPr>
        <w:bidi/>
        <w:rPr>
          <w:rFonts w:asciiTheme="majorBidi" w:hAnsiTheme="majorBidi"/>
          <w:rtl/>
        </w:rPr>
      </w:pPr>
      <w:r w:rsidRPr="00D23D63">
        <w:rPr>
          <w:rFonts w:asciiTheme="majorBidi" w:hAnsiTheme="majorBidi" w:cstheme="majorBidi"/>
          <w:b/>
          <w:bCs/>
          <w:i/>
          <w:iCs/>
          <w:color w:val="000000"/>
          <w:rtl/>
        </w:rPr>
        <w:t>المراصد الجامعية</w:t>
      </w:r>
    </w:p>
    <w:p w14:paraId="2E64CDC7" w14:textId="77777777" w:rsidR="00D23D63" w:rsidRPr="00D23D63" w:rsidRDefault="00D23D63" w:rsidP="00D23D63">
      <w:pPr>
        <w:rPr>
          <w:rFonts w:asciiTheme="majorBidi" w:hAnsiTheme="majorBidi" w:cstheme="majorBidi"/>
          <w:rtl/>
        </w:rPr>
      </w:pPr>
    </w:p>
    <w:p w14:paraId="2E64CDC8" w14:textId="77777777" w:rsidR="00D23D63" w:rsidRPr="00D23D63" w:rsidRDefault="00D23D63" w:rsidP="00D23D63">
      <w:pPr>
        <w:bidi/>
        <w:rPr>
          <w:rFonts w:asciiTheme="majorBidi" w:hAnsiTheme="majorBidi"/>
          <w:rtl/>
        </w:rPr>
      </w:pPr>
      <w:r w:rsidRPr="00D23D63">
        <w:rPr>
          <w:rFonts w:asciiTheme="majorBidi" w:hAnsiTheme="majorBidi" w:cstheme="majorBidi"/>
          <w:b/>
          <w:bCs/>
          <w:i/>
          <w:iCs/>
          <w:color w:val="000000"/>
          <w:rtl/>
        </w:rPr>
        <w:t xml:space="preserve">19. </w:t>
      </w:r>
      <w:r w:rsidRPr="00D23D63">
        <w:rPr>
          <w:rFonts w:asciiTheme="majorBidi" w:hAnsiTheme="majorBidi" w:cstheme="majorBidi"/>
          <w:color w:val="000000"/>
          <w:rtl/>
        </w:rPr>
        <w:t xml:space="preserve">يتمثل دور المراصد الجامعية في توليهم لإعلام صانعي القرار (و العامة) عن بيئتهم. فمن خلال هذا المشروع، ستكون مخولة لتحسين المعلومات باستخدام إستطلاعات المتابعة. </w:t>
      </w:r>
    </w:p>
    <w:p w14:paraId="2E64CDC9" w14:textId="77777777" w:rsidR="00D23D63" w:rsidRPr="00D23D63" w:rsidRDefault="00D23D63" w:rsidP="00D23D63">
      <w:pPr>
        <w:rPr>
          <w:rFonts w:asciiTheme="majorBidi" w:hAnsiTheme="majorBidi" w:cstheme="majorBidi"/>
          <w:rtl/>
        </w:rPr>
      </w:pPr>
    </w:p>
    <w:p w14:paraId="2E64CDCA"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20. دور المراصد الجامعية  مزدوج. أولا يقومون بجمع البيانات في إطار منسق على الصعيد الوطني. وهذا يعني العمل مع مكتب الدراسات والتخطيط و البرمجة، و ذلك لإنشاء إطار المعاينة والاستبيان و ضمان قاعدة بيانات عالية الجودة من قاعدة بيانات الخريجين، ولإجراء حملات الإستطلاع باستخدام رسائل البريد الإلكتروني والهواتف ، كذلك لضمان توفير البيانات في شكل قابل للاستعمال و للمشاركة، أخذا بعين الاعتبار خصوصية المستطلعين.</w:t>
      </w:r>
    </w:p>
    <w:p w14:paraId="2E64CDCB" w14:textId="77777777" w:rsidR="00D23D63" w:rsidRPr="00D23D63" w:rsidRDefault="00D23D63" w:rsidP="00D23D63">
      <w:pPr>
        <w:rPr>
          <w:rFonts w:asciiTheme="majorBidi" w:hAnsiTheme="majorBidi" w:cstheme="majorBidi"/>
          <w:rtl/>
        </w:rPr>
      </w:pPr>
    </w:p>
    <w:p w14:paraId="2E64CDCC"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21. يتمثل دورهم الثاني في إجراء تحليل للمعطيات لإبلاغ الجامعات المحلية عن السياق المحلي. فظلا لهذا النشاط، يمكن استخدام الاستبيان و</w:t>
      </w:r>
      <w:r w:rsidRPr="00D23D63">
        <w:rPr>
          <w:rFonts w:asciiTheme="majorBidi" w:hAnsiTheme="majorBidi" w:cstheme="majorBidi"/>
          <w:color w:val="000000"/>
          <w:shd w:val="clear" w:color="auto" w:fill="FFFFFF"/>
          <w:rtl/>
        </w:rPr>
        <w:t>هيكل</w:t>
      </w:r>
      <w:r w:rsidRPr="00D23D63">
        <w:rPr>
          <w:rFonts w:asciiTheme="majorBidi" w:hAnsiTheme="majorBidi" w:cstheme="majorBidi"/>
          <w:color w:val="000000"/>
          <w:rtl/>
        </w:rPr>
        <w:t xml:space="preserve"> أخذ العينات لطرح أسئلة محددة ضمن الإطار الوطني لمكتب الدراسات والتخطيط و البرمجة.</w:t>
      </w:r>
      <w:r w:rsidRPr="00D23D63">
        <w:rPr>
          <w:rFonts w:asciiTheme="majorBidi" w:hAnsiTheme="majorBidi" w:cstheme="majorBidi"/>
          <w:i/>
          <w:iCs/>
          <w:color w:val="000000"/>
          <w:rtl/>
        </w:rPr>
        <w:t xml:space="preserve"> (راجع قسم التجميع و التحليل للحصول على نوع البحث والتحليل الذي يمكن أن </w:t>
      </w:r>
      <w:r w:rsidRPr="00D23D63">
        <w:rPr>
          <w:rFonts w:asciiTheme="majorBidi" w:hAnsiTheme="majorBidi" w:cstheme="majorBidi"/>
          <w:i/>
          <w:iCs/>
          <w:color w:val="000000"/>
          <w:u w:val="single"/>
          <w:rtl/>
        </w:rPr>
        <w:t xml:space="preserve">يجرى </w:t>
      </w:r>
      <w:r w:rsidRPr="00D23D63">
        <w:rPr>
          <w:rFonts w:asciiTheme="majorBidi" w:hAnsiTheme="majorBidi" w:cstheme="majorBidi"/>
          <w:i/>
          <w:iCs/>
          <w:color w:val="000000"/>
          <w:rtl/>
        </w:rPr>
        <w:t>و البيانات لفائدة صانعي القرار والمجتمع المحلي ككل.)</w:t>
      </w:r>
    </w:p>
    <w:p w14:paraId="2E64CDCD" w14:textId="77777777" w:rsidR="00D23D63" w:rsidRPr="00D23D63" w:rsidRDefault="00D23D63" w:rsidP="00D23D63">
      <w:pPr>
        <w:rPr>
          <w:rFonts w:asciiTheme="majorBidi" w:hAnsiTheme="majorBidi" w:cstheme="majorBidi"/>
          <w:rtl/>
        </w:rPr>
      </w:pPr>
    </w:p>
    <w:p w14:paraId="2E64CDCE" w14:textId="77777777" w:rsidR="00D23D63" w:rsidRPr="00D23D63" w:rsidRDefault="00D23D63" w:rsidP="00D23D63">
      <w:pPr>
        <w:bidi/>
        <w:rPr>
          <w:rFonts w:asciiTheme="majorBidi" w:hAnsiTheme="majorBidi"/>
          <w:rtl/>
        </w:rPr>
      </w:pPr>
      <w:r w:rsidRPr="00D23D63">
        <w:rPr>
          <w:rFonts w:asciiTheme="majorBidi" w:hAnsiTheme="majorBidi" w:cstheme="majorBidi"/>
          <w:i/>
          <w:iCs/>
          <w:color w:val="000000"/>
          <w:rtl/>
        </w:rPr>
        <w:t>22.</w:t>
      </w:r>
      <w:r w:rsidRPr="00D23D63">
        <w:rPr>
          <w:rFonts w:asciiTheme="majorBidi" w:hAnsiTheme="majorBidi" w:cstheme="majorBidi"/>
          <w:color w:val="000000"/>
          <w:rtl/>
        </w:rPr>
        <w:t xml:space="preserve"> في النهاية، على مراصد الجامعات أن تلتزم بنشر كل إحصائيات الإستطلاعات الجامعية التي يجرونها إلى جانب جميع البحوث التي يقومون بها على موقعهم على الانترنت أو على الموقع الإلكتروني لجامعتهم، و هذا عند الإمكان.</w:t>
      </w:r>
    </w:p>
    <w:p w14:paraId="2E64CDCF" w14:textId="77777777" w:rsidR="00D23D63" w:rsidRPr="00D23D63" w:rsidRDefault="00D23D63" w:rsidP="00D23D63">
      <w:pPr>
        <w:rPr>
          <w:rFonts w:asciiTheme="majorBidi" w:hAnsiTheme="majorBidi" w:cstheme="majorBidi"/>
          <w:rtl/>
        </w:rPr>
      </w:pPr>
    </w:p>
    <w:p w14:paraId="2E64CDD0"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23. لتنفيذ هذه المهمة، ينبغي على الجامعات المحلية الاعتماد على مكتب الدراسات والتخطيط و البرمجة لتزويدهم بالأدوات و بناء القدرة. من بين الأمور الأخرى، ينبغي توفير الوصول إلى نظام إدارة وطني يسمح لجمع البيانات على الانترنت وإجراء اـستطلاع عن طريق البريد الإلكتروني و / أو عن طريق الهاتف.</w:t>
      </w:r>
    </w:p>
    <w:p w14:paraId="2E64CDD1" w14:textId="77777777" w:rsidR="00D23D63" w:rsidRPr="00D23D63" w:rsidRDefault="00D23D63" w:rsidP="00D23D63">
      <w:pPr>
        <w:rPr>
          <w:rFonts w:asciiTheme="majorBidi" w:hAnsiTheme="majorBidi" w:cstheme="majorBidi"/>
          <w:rtl/>
        </w:rPr>
      </w:pPr>
    </w:p>
    <w:p w14:paraId="2E64CDD2"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24.بالإضافة إلى جمع البيانات وتحليلها، ينبغي أن يوضع برنامج لتحسين جودة قاعدة بيانات الاتصال الشخصية للخريجين</w:t>
      </w:r>
    </w:p>
    <w:p w14:paraId="2E64CDD3" w14:textId="77777777" w:rsidR="00D23D63" w:rsidRPr="00D23D63" w:rsidRDefault="00D23D63" w:rsidP="00D23D63">
      <w:pPr>
        <w:rPr>
          <w:rFonts w:asciiTheme="majorBidi" w:hAnsiTheme="majorBidi" w:cstheme="majorBidi"/>
          <w:rtl/>
        </w:rPr>
      </w:pPr>
    </w:p>
    <w:p w14:paraId="2E64CDD4" w14:textId="77777777" w:rsidR="00D23D63" w:rsidRPr="00D23D63" w:rsidRDefault="00D23D63" w:rsidP="00D23D63">
      <w:pPr>
        <w:bidi/>
        <w:rPr>
          <w:rFonts w:asciiTheme="majorBidi" w:hAnsiTheme="majorBidi"/>
          <w:rtl/>
        </w:rPr>
      </w:pPr>
      <w:r w:rsidRPr="00D23D63">
        <w:rPr>
          <w:rFonts w:asciiTheme="majorBidi" w:hAnsiTheme="majorBidi" w:cstheme="majorBidi"/>
          <w:b/>
          <w:bCs/>
          <w:i/>
          <w:iCs/>
          <w:color w:val="000000"/>
          <w:rtl/>
        </w:rPr>
        <w:t>الإدارة العامة للشئون الطلبة</w:t>
      </w:r>
    </w:p>
    <w:p w14:paraId="2E64CDD5" w14:textId="77777777" w:rsidR="00D23D63" w:rsidRPr="00D23D63" w:rsidRDefault="00D23D63" w:rsidP="00D23D63">
      <w:pPr>
        <w:rPr>
          <w:rFonts w:asciiTheme="majorBidi" w:hAnsiTheme="majorBidi" w:cstheme="majorBidi"/>
          <w:rtl/>
        </w:rPr>
      </w:pPr>
    </w:p>
    <w:p w14:paraId="2E64CDD6" w14:textId="77777777" w:rsidR="00D23D63" w:rsidRPr="00D23D63" w:rsidRDefault="00D23D63" w:rsidP="00D23D63">
      <w:pPr>
        <w:bidi/>
        <w:rPr>
          <w:rFonts w:asciiTheme="majorBidi" w:hAnsiTheme="majorBidi"/>
          <w:rtl/>
        </w:rPr>
      </w:pPr>
      <w:r w:rsidRPr="00D23D63">
        <w:rPr>
          <w:rFonts w:asciiTheme="majorBidi" w:hAnsiTheme="majorBidi" w:cstheme="majorBidi"/>
          <w:b/>
          <w:bCs/>
          <w:i/>
          <w:iCs/>
          <w:color w:val="000000"/>
          <w:rtl/>
        </w:rPr>
        <w:t>25.</w:t>
      </w:r>
      <w:r w:rsidRPr="00D23D63">
        <w:rPr>
          <w:rFonts w:asciiTheme="majorBidi" w:hAnsiTheme="majorBidi" w:cstheme="majorBidi"/>
          <w:color w:val="000000"/>
          <w:rtl/>
        </w:rPr>
        <w:t xml:space="preserve"> يتمثل دور الإدارة العامة للشئون الطلبة في نشر نتائج إستطلاعات الخريجين، و العمل مع مكتب الدراسات والتخطيط و البرمجة لتحديد وضبط شروط موقع </w:t>
      </w:r>
      <w:hyperlink r:id="rId43" w:history="1">
        <w:r w:rsidRPr="00D23D63">
          <w:rPr>
            <w:rFonts w:asciiTheme="majorBidi" w:hAnsiTheme="majorBidi"/>
            <w:color w:val="1155CC"/>
            <w:u w:val="single"/>
            <w:rtl/>
          </w:rPr>
          <w:t>www.orientation.tn</w:t>
        </w:r>
      </w:hyperlink>
      <w:r w:rsidRPr="00D23D63">
        <w:rPr>
          <w:rFonts w:asciiTheme="majorBidi" w:hAnsiTheme="majorBidi" w:cstheme="majorBidi"/>
          <w:color w:val="000000"/>
          <w:rtl/>
        </w:rPr>
        <w:t xml:space="preserve">. كما يمكن لها أن تقرر إستخدام البيانات لتلبية إحتياجاتها الأخرى، لا سيما أن تكون متعلقة بالتوجيه مثل دليل القبول. </w:t>
      </w:r>
    </w:p>
    <w:p w14:paraId="2E64CDD7" w14:textId="77777777" w:rsidR="00D23D63" w:rsidRPr="00D23D63" w:rsidRDefault="00D23D63" w:rsidP="00D23D63">
      <w:pPr>
        <w:rPr>
          <w:rFonts w:asciiTheme="majorBidi" w:hAnsiTheme="majorBidi" w:cstheme="majorBidi"/>
          <w:rtl/>
        </w:rPr>
      </w:pPr>
    </w:p>
    <w:p w14:paraId="2E64CDD8" w14:textId="77777777" w:rsidR="00D23D63" w:rsidRPr="00D23D63" w:rsidRDefault="00D23D63" w:rsidP="00D23D63">
      <w:pPr>
        <w:bidi/>
        <w:rPr>
          <w:rFonts w:asciiTheme="majorBidi" w:hAnsiTheme="majorBidi"/>
          <w:rtl/>
        </w:rPr>
      </w:pPr>
      <w:r w:rsidRPr="00D23D63">
        <w:rPr>
          <w:rFonts w:asciiTheme="majorBidi" w:hAnsiTheme="majorBidi" w:cstheme="majorBidi"/>
          <w:b/>
          <w:bCs/>
          <w:i/>
          <w:iCs/>
          <w:color w:val="000000"/>
          <w:rtl/>
        </w:rPr>
        <w:t>إختيار العينات</w:t>
      </w:r>
    </w:p>
    <w:p w14:paraId="2E64CDD9" w14:textId="77777777" w:rsidR="00D23D63" w:rsidRPr="00D23D63" w:rsidRDefault="00D23D63" w:rsidP="00D23D63">
      <w:pPr>
        <w:bidi/>
        <w:rPr>
          <w:rFonts w:asciiTheme="majorBidi" w:hAnsiTheme="majorBidi" w:cstheme="majorBidi"/>
          <w:rtl/>
        </w:rPr>
      </w:pPr>
      <w:r w:rsidRPr="00D23D63">
        <w:rPr>
          <w:rFonts w:asciiTheme="majorBidi" w:hAnsiTheme="majorBidi" w:cstheme="majorBidi"/>
          <w:b/>
          <w:bCs/>
          <w:i/>
          <w:iCs/>
          <w:color w:val="000000"/>
          <w:rtl/>
        </w:rPr>
        <w:t>    مفتاح الانضمام لللامركزية والتنسيق الوطني</w:t>
      </w:r>
    </w:p>
    <w:p w14:paraId="2E64CDDA" w14:textId="77777777" w:rsidR="00D23D63" w:rsidRPr="00D23D63" w:rsidRDefault="00D23D63" w:rsidP="00D23D63">
      <w:pPr>
        <w:rPr>
          <w:rFonts w:asciiTheme="majorBidi" w:hAnsiTheme="majorBidi" w:cstheme="majorBidi"/>
          <w:rtl/>
        </w:rPr>
      </w:pPr>
    </w:p>
    <w:p w14:paraId="2E64CDDB" w14:textId="77777777" w:rsidR="00D23D63" w:rsidRPr="00D23D63" w:rsidRDefault="00D23D63" w:rsidP="00D23D63">
      <w:pPr>
        <w:bidi/>
        <w:rPr>
          <w:rFonts w:asciiTheme="majorBidi" w:hAnsiTheme="majorBidi"/>
          <w:rtl/>
        </w:rPr>
      </w:pPr>
      <w:r w:rsidRPr="00D23D63">
        <w:rPr>
          <w:rFonts w:asciiTheme="majorBidi" w:hAnsiTheme="majorBidi" w:cstheme="majorBidi"/>
          <w:b/>
          <w:bCs/>
          <w:i/>
          <w:iCs/>
          <w:color w:val="000000"/>
          <w:rtl/>
        </w:rPr>
        <w:t>26.</w:t>
      </w:r>
      <w:r w:rsidRPr="00D23D63">
        <w:rPr>
          <w:rFonts w:asciiTheme="majorBidi" w:hAnsiTheme="majorBidi" w:cstheme="majorBidi"/>
          <w:color w:val="000000"/>
          <w:rtl/>
        </w:rPr>
        <w:t xml:space="preserve"> تتمثل القيمة المضافة للنظام الوطني لتتبع إستطلاعات الخريجين في تمكين الطلاب،بإستعمال الأدوات والمعلومات المتوفرة، من المقارنة بين البرامج عبر الجامعات. وهذا يتطلب خطة أخذ عينات وطنية.</w:t>
      </w:r>
    </w:p>
    <w:p w14:paraId="2E64CDDC" w14:textId="77777777" w:rsidR="00D23D63" w:rsidRPr="00D23D63" w:rsidRDefault="00D23D63" w:rsidP="00D23D63">
      <w:pPr>
        <w:rPr>
          <w:rFonts w:asciiTheme="majorBidi" w:hAnsiTheme="majorBidi" w:cstheme="majorBidi"/>
          <w:rtl/>
        </w:rPr>
      </w:pPr>
    </w:p>
    <w:p w14:paraId="2E64CDDD"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 xml:space="preserve">27. وبما أن الجامعات المحلية مستقلة، فإن مراصدهم تحتاج إلى تطبيق للحصول على منح تنافسية لإجراء جمع البيانات وتحليلها. تحتاج المراصد المحلية أن تأخذ بعين الاعتبار، ليس فقط الإهتمام بتوفير معلومات مفيدة وقابلة للتنفيذ لصانعي قرار جامعاتهم، بل أيضا، أن يتفهموا  أن المعلومات التي تم جمعها سيتم استخدامها في قاعدة البيانات الوطنية للطلاب على </w:t>
      </w:r>
      <w:hyperlink r:id="rId44" w:history="1">
        <w:r w:rsidRPr="00D23D63">
          <w:rPr>
            <w:rFonts w:asciiTheme="majorBidi" w:hAnsiTheme="majorBidi"/>
            <w:color w:val="1155CC"/>
            <w:u w:val="single"/>
            <w:rtl/>
          </w:rPr>
          <w:t>www.orientation.tn</w:t>
        </w:r>
      </w:hyperlink>
      <w:r w:rsidRPr="00D23D63">
        <w:rPr>
          <w:rFonts w:asciiTheme="majorBidi" w:hAnsiTheme="majorBidi" w:cstheme="majorBidi"/>
          <w:color w:val="000000"/>
          <w:rtl/>
        </w:rPr>
        <w:t>.</w:t>
      </w:r>
    </w:p>
    <w:p w14:paraId="2E64CDDE" w14:textId="77777777" w:rsidR="00D23D63" w:rsidRPr="00D23D63" w:rsidRDefault="00D23D63" w:rsidP="00D23D63">
      <w:pPr>
        <w:rPr>
          <w:rFonts w:asciiTheme="majorBidi" w:hAnsiTheme="majorBidi" w:cstheme="majorBidi"/>
          <w:rtl/>
        </w:rPr>
      </w:pPr>
    </w:p>
    <w:p w14:paraId="2E64CDDF"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28. لضم هذه المتطلبات الإثنتين معا، سيتم اختيار حد أدنى لعدد من الخريجين ليكونوا جزأ من المستوى الأعلى، كعينة تمثيلية وطنية للفئات الأساسية عبر المراحل الدراسية المختلفة.</w:t>
      </w:r>
    </w:p>
    <w:p w14:paraId="2E64CDE0" w14:textId="77777777" w:rsidR="00D23D63" w:rsidRPr="00D23D63" w:rsidRDefault="00D23D63" w:rsidP="00D23D63">
      <w:pPr>
        <w:rPr>
          <w:rFonts w:asciiTheme="majorBidi" w:hAnsiTheme="majorBidi" w:cstheme="majorBidi"/>
          <w:rtl/>
        </w:rPr>
      </w:pPr>
    </w:p>
    <w:p w14:paraId="2E64CDE1"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 xml:space="preserve">29. ما بعد هذه العينة الوطنية، قد تدرس عينات أخرى ( و تنشر على </w:t>
      </w:r>
      <w:r w:rsidRPr="00D23D63">
        <w:rPr>
          <w:rFonts w:asciiTheme="majorBidi" w:hAnsiTheme="majorBidi"/>
          <w:color w:val="000000"/>
          <w:rtl/>
        </w:rPr>
        <w:t>www.orientation.tn</w:t>
      </w:r>
      <w:r w:rsidRPr="00D23D63">
        <w:rPr>
          <w:rFonts w:asciiTheme="majorBidi" w:hAnsiTheme="majorBidi" w:cstheme="majorBidi"/>
          <w:color w:val="000000"/>
          <w:rtl/>
        </w:rPr>
        <w:t xml:space="preserve"> ).  و قد تدرس تلك البرامج  لأسباب استراتيجية من قبل الجامعات المحلية. حاجة الجامعات المحلية للحصول على معلومات حول الخريجين من إستخبارات الأعمال، أو الحاجة إلى تسليط الضوء، للعامة، على بعض النتائج الإستثنائية للبرنامج، كلاهما صالح، ويتوجب على هيكل أخذ العينات أن يكون مرنا للسماح بمثل هذه المبادرات.</w:t>
      </w:r>
    </w:p>
    <w:p w14:paraId="2E64CDE2" w14:textId="77777777" w:rsidR="00D23D63" w:rsidRPr="00D23D63" w:rsidRDefault="00D23D63" w:rsidP="00D23D63">
      <w:pPr>
        <w:rPr>
          <w:rFonts w:asciiTheme="majorBidi" w:hAnsiTheme="majorBidi" w:cstheme="majorBidi"/>
          <w:rtl/>
        </w:rPr>
      </w:pPr>
    </w:p>
    <w:p w14:paraId="2E64CDE3" w14:textId="77777777" w:rsidR="00D23D63" w:rsidRPr="00D23D63" w:rsidRDefault="00D23D63" w:rsidP="00D23D63">
      <w:pPr>
        <w:bidi/>
        <w:rPr>
          <w:rFonts w:asciiTheme="majorBidi" w:hAnsiTheme="majorBidi"/>
          <w:rtl/>
        </w:rPr>
      </w:pPr>
      <w:r w:rsidRPr="00D23D63">
        <w:rPr>
          <w:rFonts w:asciiTheme="majorBidi" w:hAnsiTheme="majorBidi" w:cstheme="majorBidi"/>
          <w:color w:val="000000"/>
          <w:rtl/>
        </w:rPr>
        <w:t>30. تنبع الحاجة إلى التفاوض على أخذ العينات مع مكتب الدراسات والتخطيط و البرمجة، من حاجة هذا الأخير لنشر عينة تمثيلية وطنية، الأمر الذي يتطلب تجميع كل بيانات الإستطلاعات التي تم جمعها من قبل الجامعات.  و لا يمكن أن يتم هذا إلا باستخدام هيكل أخذ عينات منسق على الصعيد الوطني. يمكن أن يكون ضمان اتباع الهيكل شرطا لإسناد الأموال التنافسية، وعلى هذا النحو يشترط  أن تفرض من قبل وحدة إدارة المشروع عينة قد تم تفاوضها في مرحلة تطبيق التمويل من قبل المراصد الجامعة.</w:t>
      </w:r>
    </w:p>
    <w:p w14:paraId="2E64CDE4" w14:textId="77777777" w:rsidR="00D23D63" w:rsidRPr="00D23D63" w:rsidRDefault="00D23D63" w:rsidP="00D23D63">
      <w:pPr>
        <w:rPr>
          <w:rFonts w:asciiTheme="majorBidi" w:hAnsiTheme="majorBidi" w:cstheme="majorBidi"/>
          <w:rtl/>
        </w:rPr>
      </w:pPr>
    </w:p>
    <w:p w14:paraId="2E64CDE5" w14:textId="77777777" w:rsidR="00D23D63" w:rsidRPr="00D23D63" w:rsidRDefault="00D23D63" w:rsidP="00D23D63">
      <w:pPr>
        <w:bidi/>
        <w:spacing w:before="1"/>
        <w:ind w:left="120"/>
        <w:jc w:val="both"/>
        <w:rPr>
          <w:rFonts w:asciiTheme="majorBidi" w:hAnsiTheme="majorBidi"/>
          <w:rtl/>
        </w:rPr>
      </w:pPr>
      <w:r w:rsidRPr="00D23D63">
        <w:rPr>
          <w:rFonts w:asciiTheme="majorBidi" w:hAnsiTheme="majorBidi" w:cstheme="majorBidi"/>
          <w:b/>
          <w:bCs/>
          <w:color w:val="000000"/>
          <w:rtl/>
        </w:rPr>
        <w:t>اشكالية التّجميع</w:t>
      </w:r>
    </w:p>
    <w:p w14:paraId="2E64CDE6" w14:textId="77777777" w:rsidR="00D23D63" w:rsidRPr="00D23D63" w:rsidRDefault="00D23D63" w:rsidP="00D23D63">
      <w:pPr>
        <w:rPr>
          <w:rFonts w:asciiTheme="majorBidi" w:hAnsiTheme="majorBidi" w:cstheme="majorBidi"/>
          <w:rtl/>
        </w:rPr>
      </w:pPr>
    </w:p>
    <w:p w14:paraId="2E64CDE7" w14:textId="77777777" w:rsidR="00D23D63" w:rsidRPr="00D23D63" w:rsidRDefault="00D23D63" w:rsidP="00C06189">
      <w:pPr>
        <w:widowControl/>
        <w:numPr>
          <w:ilvl w:val="0"/>
          <w:numId w:val="51"/>
        </w:numPr>
        <w:bidi/>
        <w:ind w:right="-88"/>
        <w:jc w:val="both"/>
        <w:textAlignment w:val="baseline"/>
        <w:rPr>
          <w:rFonts w:asciiTheme="majorBidi" w:hAnsiTheme="majorBidi"/>
          <w:color w:val="000000"/>
          <w:rtl/>
        </w:rPr>
      </w:pPr>
      <w:r w:rsidRPr="00D23D63">
        <w:rPr>
          <w:rFonts w:asciiTheme="majorBidi" w:hAnsiTheme="majorBidi" w:cstheme="majorBidi"/>
          <w:color w:val="000000"/>
          <w:rtl/>
        </w:rPr>
        <w:t>يمكن أن يأخذ اختيار العينات في الاعتبار كلاًّ من احتياجات و تفضيلات الجامعات المحلية و كذلك قدراتها. تستطيع جامعة ذات قدرات أعلى تفكيك و تبويب المعلومات بشكل أفضل من خلال مجموعة برامج. على سبيل المثال، في باب "العلوم الاجتماعية"، يمكن الاستناد  لبرنامج اختيار العينات للحصول على معلومات تخصّ برنامجا مُعيّنا كالآتي: اقتصاد أو علم النفس أو أنثروبولوجيا، الخ...</w:t>
      </w:r>
    </w:p>
    <w:p w14:paraId="2E64CDE8" w14:textId="77777777" w:rsidR="00D23D63" w:rsidRPr="00D23D63" w:rsidRDefault="00D23D63" w:rsidP="00D23D63">
      <w:pPr>
        <w:rPr>
          <w:rFonts w:asciiTheme="majorBidi" w:hAnsiTheme="majorBidi" w:cstheme="majorBidi"/>
          <w:rtl/>
        </w:rPr>
      </w:pPr>
    </w:p>
    <w:p w14:paraId="2E64CDE9" w14:textId="77777777" w:rsidR="00D23D63" w:rsidRPr="00D23D63" w:rsidRDefault="00D23D63" w:rsidP="00C06189">
      <w:pPr>
        <w:widowControl/>
        <w:numPr>
          <w:ilvl w:val="0"/>
          <w:numId w:val="52"/>
        </w:numPr>
        <w:bidi/>
        <w:ind w:right="-93"/>
        <w:jc w:val="both"/>
        <w:textAlignment w:val="baseline"/>
        <w:rPr>
          <w:rFonts w:asciiTheme="majorBidi" w:hAnsiTheme="majorBidi"/>
          <w:color w:val="000000"/>
          <w:rtl/>
        </w:rPr>
      </w:pPr>
      <w:r w:rsidRPr="00D23D63">
        <w:rPr>
          <w:rFonts w:asciiTheme="majorBidi" w:hAnsiTheme="majorBidi" w:cstheme="majorBidi"/>
          <w:color w:val="000000"/>
          <w:rtl/>
        </w:rPr>
        <w:t>كلّما زادت التفاصيل حول البرنامج، ازدادت الحاجة إلى عدد أكبر من المجيبين على الاستطلاع. و حتى تكون الاحصائيات صائبة، وجب استجواب متخرجين يتراوح عددهم بين 30 و 50 على الأقل لكل برنامج (مع تعويض عدد الخريجين الذين لم يستجيبوا للاستطلاع). يمكن لبعض المراصد الجامعية أن تقوم بمقارنة بين أصناف و فئات مختلفة، لإثراء بحوثهم،  أي مقارنة الذكور و الإناث أو الأغنى و الأفقر، الخ... يمكن اعتبار هذا التقسيم في اختيار العينات للابقاء على الوجاهة على المستوى الوطني.</w:t>
      </w:r>
    </w:p>
    <w:p w14:paraId="2E64CDEA" w14:textId="77777777" w:rsidR="00D23D63" w:rsidRPr="00D23D63" w:rsidRDefault="00D23D63" w:rsidP="00D23D63">
      <w:pPr>
        <w:rPr>
          <w:rFonts w:asciiTheme="majorBidi" w:hAnsiTheme="majorBidi" w:cstheme="majorBidi"/>
          <w:rtl/>
        </w:rPr>
      </w:pPr>
      <w:r w:rsidRPr="00D23D63">
        <w:rPr>
          <w:rFonts w:asciiTheme="majorBidi" w:hAnsiTheme="majorBidi"/>
          <w:rtl/>
        </w:rPr>
        <w:br/>
      </w:r>
      <w:r w:rsidRPr="00D23D63">
        <w:rPr>
          <w:rFonts w:asciiTheme="majorBidi" w:hAnsiTheme="majorBidi"/>
          <w:rtl/>
        </w:rPr>
        <w:br/>
      </w:r>
      <w:r w:rsidR="006B440B">
        <w:rPr>
          <w:rFonts w:asciiTheme="majorBidi" w:hAnsiTheme="majorBidi" w:cstheme="majorBidi"/>
          <w:noProof/>
          <w:lang w:val="en-US" w:eastAsia="en-US" w:bidi="ar-SA"/>
        </w:rPr>
        <mc:AlternateContent>
          <mc:Choice Requires="wps">
            <w:drawing>
              <wp:inline distT="0" distB="0" distL="0" distR="0" wp14:anchorId="2E64CF56" wp14:editId="2E64CF57">
                <wp:extent cx="9525" cy="9525"/>
                <wp:effectExtent l="0" t="0" r="0" b="0"/>
                <wp:docPr id="2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DD1A65" id="AutoShape 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AotgDerAIAALQFAAAOAAAAAAAAAAAAAAAA&#10;AC4CAABkcnMvZTJvRG9jLnhtbFBLAQItABQABgAIAAAAIQDUCNk32AAAAAEBAAAPAAAAAAAAAAAA&#10;AAAAAAYFAABkcnMvZG93bnJldi54bWxQSwUGAAAAAAQABADzAAAACwYAAAAA&#10;" filled="f" stroked="f">
                <o:lock v:ext="edit" aspectratio="t"/>
                <w10:anchorlock/>
              </v:rect>
            </w:pict>
          </mc:Fallback>
        </mc:AlternateContent>
      </w:r>
    </w:p>
    <w:p w14:paraId="2E64CDEB" w14:textId="77777777" w:rsidR="00D23D63" w:rsidRPr="00D23D63" w:rsidRDefault="00D23D63" w:rsidP="00D23D63">
      <w:pPr>
        <w:bidi/>
        <w:spacing w:before="74"/>
        <w:ind w:left="120" w:right="256"/>
        <w:jc w:val="both"/>
        <w:rPr>
          <w:rFonts w:asciiTheme="majorBidi" w:hAnsiTheme="majorBidi"/>
          <w:rtl/>
        </w:rPr>
      </w:pPr>
      <w:r w:rsidRPr="00D23D63">
        <w:rPr>
          <w:rFonts w:asciiTheme="majorBidi" w:hAnsiTheme="majorBidi" w:cstheme="majorBidi"/>
          <w:color w:val="000000"/>
          <w:rtl/>
        </w:rPr>
        <w:t xml:space="preserve">81 والمستويات هي: علوم التعليم، الفنون، الآداب، الأعمال، القانون، الصحافة والعلوم الاجتماعية، الرياضيات والإحصاء، علم الحاسوب، علوم الحياة، العلوم الفيزيائية، التصنيع والتحويل، الهندسة المعمارية، الهندسة، العلوم البيطرية، الزراعة والغابات، الصحة، الخدمات الاجتماعية، حماية البيئة، خدمات النقل والخدمات الشخصية. </w:t>
      </w:r>
    </w:p>
    <w:p w14:paraId="2E64CDEC" w14:textId="77777777" w:rsidR="00D23D63" w:rsidRPr="00D23D63" w:rsidRDefault="00D23D63" w:rsidP="00D23D63">
      <w:pPr>
        <w:bidi/>
        <w:spacing w:before="146"/>
        <w:ind w:left="100"/>
        <w:jc w:val="both"/>
        <w:rPr>
          <w:rFonts w:asciiTheme="majorBidi" w:hAnsiTheme="majorBidi" w:cstheme="majorBidi"/>
          <w:rtl/>
        </w:rPr>
      </w:pPr>
      <w:r w:rsidRPr="00D23D63">
        <w:rPr>
          <w:rFonts w:asciiTheme="majorBidi" w:hAnsiTheme="majorBidi" w:cstheme="majorBidi"/>
          <w:b/>
          <w:bCs/>
          <w:color w:val="000000"/>
          <w:rtl/>
        </w:rPr>
        <w:t>التجميع والتحليل</w:t>
      </w:r>
    </w:p>
    <w:p w14:paraId="2E64CDED" w14:textId="77777777" w:rsidR="00D23D63" w:rsidRPr="00D23D63" w:rsidRDefault="00D23D63" w:rsidP="00D23D63">
      <w:pPr>
        <w:rPr>
          <w:rFonts w:asciiTheme="majorBidi" w:hAnsiTheme="majorBidi" w:cstheme="majorBidi"/>
          <w:rtl/>
        </w:rPr>
      </w:pPr>
    </w:p>
    <w:p w14:paraId="2E64CDEE" w14:textId="77777777" w:rsidR="00D23D63" w:rsidRPr="00D23D63" w:rsidRDefault="00D23D63" w:rsidP="00C06189">
      <w:pPr>
        <w:widowControl/>
        <w:numPr>
          <w:ilvl w:val="0"/>
          <w:numId w:val="53"/>
        </w:numPr>
        <w:bidi/>
        <w:ind w:right="-104"/>
        <w:jc w:val="both"/>
        <w:textAlignment w:val="baseline"/>
        <w:rPr>
          <w:rFonts w:asciiTheme="majorBidi" w:hAnsiTheme="majorBidi"/>
          <w:color w:val="000000"/>
          <w:rtl/>
        </w:rPr>
      </w:pPr>
      <w:r w:rsidRPr="00D23D63">
        <w:rPr>
          <w:rFonts w:asciiTheme="majorBidi" w:hAnsiTheme="majorBidi" w:cstheme="majorBidi"/>
          <w:color w:val="000000"/>
          <w:rtl/>
        </w:rPr>
        <w:t xml:space="preserve">لتوفير المعلومات للطلاب وأسرهم، والباحثين، وصانعي القرار والمجتمع بشكل عام من خلال موقع الانترنت </w:t>
      </w:r>
      <w:hyperlink r:id="rId45" w:history="1">
        <w:r w:rsidRPr="00D23D63">
          <w:rPr>
            <w:rFonts w:asciiTheme="majorBidi" w:hAnsiTheme="majorBidi"/>
            <w:color w:val="000000"/>
            <w:u w:val="single"/>
            <w:rtl/>
          </w:rPr>
          <w:t>www.orientation.tn</w:t>
        </w:r>
        <w:r w:rsidRPr="00D23D63">
          <w:rPr>
            <w:rFonts w:asciiTheme="majorBidi" w:hAnsiTheme="majorBidi" w:cstheme="majorBidi"/>
            <w:color w:val="000000"/>
            <w:u w:val="single"/>
            <w:rtl/>
          </w:rPr>
          <w:t>)</w:t>
        </w:r>
      </w:hyperlink>
      <w:r w:rsidRPr="00D23D63">
        <w:rPr>
          <w:rFonts w:asciiTheme="majorBidi" w:hAnsiTheme="majorBidi" w:cstheme="majorBidi"/>
          <w:color w:val="000000"/>
          <w:rtl/>
        </w:rPr>
        <w:t>، وجب على مكتب الدراسات و التخطيط و البرمجة  </w:t>
      </w:r>
      <w:r w:rsidRPr="00D23D63">
        <w:rPr>
          <w:rFonts w:asciiTheme="majorBidi" w:hAnsiTheme="majorBidi"/>
          <w:color w:val="000000"/>
          <w:rtl/>
        </w:rPr>
        <w:t>BEPP</w:t>
      </w:r>
      <w:r w:rsidRPr="00D23D63">
        <w:rPr>
          <w:rFonts w:asciiTheme="majorBidi" w:hAnsiTheme="majorBidi" w:cstheme="majorBidi"/>
          <w:color w:val="000000"/>
          <w:rtl/>
        </w:rPr>
        <w:t>، كوحدة تنسيق مركزية، تجميع البيانات في شكل مماثل. ينبع هذا التجميع منطقيا من اختيار العينات الذي تقوم به الجامعات.</w:t>
      </w:r>
    </w:p>
    <w:p w14:paraId="2E64CDEF" w14:textId="77777777" w:rsidR="00D23D63" w:rsidRPr="00D23D63" w:rsidRDefault="00D23D63" w:rsidP="00D23D63">
      <w:pPr>
        <w:rPr>
          <w:rFonts w:asciiTheme="majorBidi" w:hAnsiTheme="majorBidi" w:cstheme="majorBidi"/>
          <w:rtl/>
        </w:rPr>
      </w:pPr>
    </w:p>
    <w:p w14:paraId="2E64CDF0" w14:textId="77777777" w:rsidR="00D23D63" w:rsidRPr="00D23D63" w:rsidRDefault="00D23D63" w:rsidP="00C06189">
      <w:pPr>
        <w:widowControl/>
        <w:numPr>
          <w:ilvl w:val="0"/>
          <w:numId w:val="54"/>
        </w:numPr>
        <w:bidi/>
        <w:ind w:right="-105"/>
        <w:jc w:val="both"/>
        <w:textAlignment w:val="baseline"/>
        <w:rPr>
          <w:rFonts w:asciiTheme="majorBidi" w:hAnsiTheme="majorBidi"/>
          <w:color w:val="000000"/>
          <w:rtl/>
        </w:rPr>
      </w:pPr>
      <w:r w:rsidRPr="00D23D63">
        <w:rPr>
          <w:rFonts w:asciiTheme="majorBidi" w:hAnsiTheme="majorBidi" w:cstheme="majorBidi"/>
          <w:color w:val="000000"/>
          <w:rtl/>
        </w:rPr>
        <w:t>و من جهة أخرى، تتمتع مراصد الجامعات بتفويض لإعلام أصحاب القرار بالجامعات عن البيئة الراهنة. يُمَكِّن تحليل استطلاعات متابعة الخريجين أصحاب القرار من الحصول على المعلومات التي تخصُّ عديد المجالات:</w:t>
      </w:r>
    </w:p>
    <w:p w14:paraId="2E64CDF1" w14:textId="77777777" w:rsidR="00D23D63" w:rsidRPr="00D23D63" w:rsidRDefault="00D23D63" w:rsidP="00C06189">
      <w:pPr>
        <w:widowControl/>
        <w:numPr>
          <w:ilvl w:val="0"/>
          <w:numId w:val="55"/>
        </w:numPr>
        <w:bidi/>
        <w:ind w:right="116"/>
        <w:jc w:val="both"/>
        <w:textAlignment w:val="baseline"/>
        <w:rPr>
          <w:rFonts w:asciiTheme="majorBidi" w:hAnsiTheme="majorBidi" w:cstheme="majorBidi"/>
          <w:color w:val="000000"/>
          <w:rtl/>
        </w:rPr>
      </w:pPr>
      <w:r w:rsidRPr="00D23D63">
        <w:rPr>
          <w:rFonts w:asciiTheme="majorBidi" w:hAnsiTheme="majorBidi" w:cstheme="majorBidi"/>
          <w:color w:val="000000"/>
          <w:rtl/>
        </w:rPr>
        <w:t>انتقال إلى سوق الشغل</w:t>
      </w:r>
    </w:p>
    <w:p w14:paraId="2E64CDF2" w14:textId="77777777" w:rsidR="00D23D63" w:rsidRPr="00D23D63" w:rsidRDefault="00D23D63" w:rsidP="00C06189">
      <w:pPr>
        <w:widowControl/>
        <w:numPr>
          <w:ilvl w:val="0"/>
          <w:numId w:val="55"/>
        </w:numPr>
        <w:bidi/>
        <w:ind w:right="116"/>
        <w:jc w:val="both"/>
        <w:textAlignment w:val="baseline"/>
        <w:rPr>
          <w:rFonts w:asciiTheme="majorBidi" w:hAnsiTheme="majorBidi" w:cstheme="majorBidi"/>
          <w:color w:val="000000"/>
          <w:rtl/>
        </w:rPr>
      </w:pPr>
      <w:r w:rsidRPr="00D23D63">
        <w:rPr>
          <w:rFonts w:asciiTheme="majorBidi" w:hAnsiTheme="majorBidi" w:cstheme="majorBidi"/>
          <w:color w:val="000000"/>
          <w:rtl/>
        </w:rPr>
        <w:t>عدم تكافؤ المهارات</w:t>
      </w:r>
    </w:p>
    <w:p w14:paraId="2E64CDF3" w14:textId="77777777" w:rsidR="00D23D63" w:rsidRPr="00D23D63" w:rsidRDefault="00D23D63" w:rsidP="00C06189">
      <w:pPr>
        <w:widowControl/>
        <w:numPr>
          <w:ilvl w:val="0"/>
          <w:numId w:val="55"/>
        </w:numPr>
        <w:bidi/>
        <w:ind w:right="116"/>
        <w:jc w:val="both"/>
        <w:textAlignment w:val="baseline"/>
        <w:rPr>
          <w:rFonts w:asciiTheme="majorBidi" w:hAnsiTheme="majorBidi" w:cstheme="majorBidi"/>
          <w:color w:val="000000"/>
          <w:rtl/>
        </w:rPr>
      </w:pPr>
      <w:r w:rsidRPr="00D23D63">
        <w:rPr>
          <w:rFonts w:asciiTheme="majorBidi" w:hAnsiTheme="majorBidi" w:cstheme="majorBidi"/>
          <w:color w:val="000000"/>
          <w:rtl/>
        </w:rPr>
        <w:t>الكفاءات المُكتسبة أثناء الدراسة</w:t>
      </w:r>
    </w:p>
    <w:p w14:paraId="2E64CDF4" w14:textId="77777777" w:rsidR="00D23D63" w:rsidRPr="00D23D63" w:rsidRDefault="00D23D63" w:rsidP="00C06189">
      <w:pPr>
        <w:widowControl/>
        <w:numPr>
          <w:ilvl w:val="0"/>
          <w:numId w:val="55"/>
        </w:numPr>
        <w:bidi/>
        <w:ind w:right="116"/>
        <w:jc w:val="both"/>
        <w:textAlignment w:val="baseline"/>
        <w:rPr>
          <w:rFonts w:asciiTheme="majorBidi" w:hAnsiTheme="majorBidi" w:cstheme="majorBidi"/>
          <w:color w:val="000000"/>
          <w:rtl/>
        </w:rPr>
      </w:pPr>
      <w:r w:rsidRPr="00D23D63">
        <w:rPr>
          <w:rFonts w:asciiTheme="majorBidi" w:hAnsiTheme="majorBidi" w:cstheme="majorBidi"/>
          <w:color w:val="000000"/>
          <w:rtl/>
        </w:rPr>
        <w:t>جودة التعليم العالي</w:t>
      </w:r>
    </w:p>
    <w:p w14:paraId="2E64CDF5" w14:textId="77777777" w:rsidR="00D23D63" w:rsidRPr="00D23D63" w:rsidRDefault="00D23D63" w:rsidP="00C06189">
      <w:pPr>
        <w:widowControl/>
        <w:numPr>
          <w:ilvl w:val="0"/>
          <w:numId w:val="55"/>
        </w:numPr>
        <w:bidi/>
        <w:ind w:right="116"/>
        <w:jc w:val="both"/>
        <w:textAlignment w:val="baseline"/>
        <w:rPr>
          <w:rFonts w:asciiTheme="majorBidi" w:hAnsiTheme="majorBidi" w:cstheme="majorBidi"/>
          <w:color w:val="000000"/>
          <w:rtl/>
        </w:rPr>
      </w:pPr>
      <w:r w:rsidRPr="00D23D63">
        <w:rPr>
          <w:rFonts w:asciiTheme="majorBidi" w:hAnsiTheme="majorBidi" w:cstheme="majorBidi"/>
          <w:color w:val="000000"/>
          <w:rtl/>
        </w:rPr>
        <w:t>مردود التعليم</w:t>
      </w:r>
    </w:p>
    <w:p w14:paraId="2E64CDF6" w14:textId="77777777" w:rsidR="00D23D63" w:rsidRPr="00D23D63" w:rsidRDefault="00D23D63" w:rsidP="00C06189">
      <w:pPr>
        <w:widowControl/>
        <w:numPr>
          <w:ilvl w:val="0"/>
          <w:numId w:val="55"/>
        </w:numPr>
        <w:bidi/>
        <w:ind w:right="116"/>
        <w:jc w:val="both"/>
        <w:textAlignment w:val="baseline"/>
        <w:rPr>
          <w:rFonts w:asciiTheme="majorBidi" w:hAnsiTheme="majorBidi" w:cstheme="majorBidi"/>
          <w:color w:val="000000"/>
          <w:rtl/>
        </w:rPr>
      </w:pPr>
      <w:r w:rsidRPr="00D23D63">
        <w:rPr>
          <w:rFonts w:asciiTheme="majorBidi" w:hAnsiTheme="majorBidi" w:cstheme="majorBidi"/>
          <w:color w:val="000000"/>
          <w:rtl/>
        </w:rPr>
        <w:t>انتقال الخرِّيجين</w:t>
      </w:r>
    </w:p>
    <w:p w14:paraId="2E64CDF7" w14:textId="77777777" w:rsidR="00D23D63" w:rsidRPr="00D23D63" w:rsidRDefault="00D23D63" w:rsidP="00C06189">
      <w:pPr>
        <w:widowControl/>
        <w:numPr>
          <w:ilvl w:val="0"/>
          <w:numId w:val="55"/>
        </w:numPr>
        <w:bidi/>
        <w:ind w:right="116"/>
        <w:jc w:val="both"/>
        <w:textAlignment w:val="baseline"/>
        <w:rPr>
          <w:rFonts w:asciiTheme="majorBidi" w:hAnsiTheme="majorBidi" w:cstheme="majorBidi"/>
          <w:color w:val="000000"/>
          <w:rtl/>
        </w:rPr>
      </w:pPr>
      <w:r w:rsidRPr="00D23D63">
        <w:rPr>
          <w:rFonts w:asciiTheme="majorBidi" w:hAnsiTheme="majorBidi" w:cstheme="majorBidi"/>
          <w:color w:val="000000"/>
          <w:rtl/>
        </w:rPr>
        <w:t xml:space="preserve">مسائل المساواة </w:t>
      </w:r>
    </w:p>
    <w:p w14:paraId="2E64CDF8" w14:textId="77777777" w:rsidR="00D23D63" w:rsidRPr="00D23D63" w:rsidRDefault="00D23D63" w:rsidP="00C06189">
      <w:pPr>
        <w:widowControl/>
        <w:numPr>
          <w:ilvl w:val="0"/>
          <w:numId w:val="55"/>
        </w:numPr>
        <w:bidi/>
        <w:ind w:right="116"/>
        <w:jc w:val="both"/>
        <w:textAlignment w:val="baseline"/>
        <w:rPr>
          <w:rFonts w:asciiTheme="majorBidi" w:hAnsiTheme="majorBidi" w:cstheme="majorBidi"/>
          <w:color w:val="000000"/>
          <w:rtl/>
        </w:rPr>
      </w:pPr>
      <w:r w:rsidRPr="00D23D63">
        <w:rPr>
          <w:rFonts w:asciiTheme="majorBidi" w:hAnsiTheme="majorBidi" w:cstheme="majorBidi"/>
          <w:color w:val="000000"/>
          <w:rtl/>
        </w:rPr>
        <w:t>تقييم تأثير البرامج المُحْدَثَة بالاشتراك.</w:t>
      </w:r>
    </w:p>
    <w:p w14:paraId="2E64CDF9" w14:textId="77777777" w:rsidR="00D23D63" w:rsidRPr="00D23D63" w:rsidRDefault="00D23D63" w:rsidP="00D23D63">
      <w:pPr>
        <w:spacing w:after="240"/>
        <w:rPr>
          <w:rFonts w:asciiTheme="majorBidi" w:hAnsiTheme="majorBidi" w:cstheme="majorBidi"/>
          <w:rtl/>
        </w:rPr>
      </w:pPr>
    </w:p>
    <w:p w14:paraId="2E64CDFA" w14:textId="77777777" w:rsidR="00D23D63" w:rsidRPr="00D23D63" w:rsidRDefault="00D23D63" w:rsidP="00C06189">
      <w:pPr>
        <w:widowControl/>
        <w:numPr>
          <w:ilvl w:val="0"/>
          <w:numId w:val="56"/>
        </w:numPr>
        <w:bidi/>
        <w:ind w:right="-103"/>
        <w:jc w:val="both"/>
        <w:textAlignment w:val="baseline"/>
        <w:rPr>
          <w:rFonts w:asciiTheme="majorBidi" w:hAnsiTheme="majorBidi"/>
          <w:color w:val="000000"/>
          <w:rtl/>
        </w:rPr>
      </w:pPr>
      <w:r w:rsidRPr="00D23D63">
        <w:rPr>
          <w:rFonts w:asciiTheme="majorBidi" w:hAnsiTheme="majorBidi" w:cstheme="majorBidi"/>
          <w:color w:val="000000"/>
          <w:rtl/>
        </w:rPr>
        <w:t xml:space="preserve">ويمكن جمع هذه المعلومات الأساسية سواء على المستوى الوطني بالتنسيق مع مكتب الدراسات و التخطيط و البرمجة </w:t>
      </w:r>
      <w:r w:rsidRPr="00D23D63">
        <w:rPr>
          <w:rFonts w:asciiTheme="majorBidi" w:hAnsiTheme="majorBidi"/>
          <w:color w:val="000000"/>
          <w:rtl/>
        </w:rPr>
        <w:t>BEPP</w:t>
      </w:r>
      <w:r w:rsidRPr="00D23D63">
        <w:rPr>
          <w:rFonts w:asciiTheme="majorBidi" w:hAnsiTheme="majorBidi" w:cstheme="majorBidi"/>
          <w:color w:val="000000"/>
          <w:rtl/>
        </w:rPr>
        <w:t xml:space="preserve"> أو محليا. وينبغي للجنة التوجيهية تحديد الأولويات الوطنية (مثل تقييم أثر البرامج المُحدتة بالاشتراك).</w:t>
      </w:r>
    </w:p>
    <w:p w14:paraId="2E64CDFB" w14:textId="77777777" w:rsidR="00D23D63" w:rsidRPr="00D23D63" w:rsidRDefault="00D23D63" w:rsidP="00D23D63">
      <w:pPr>
        <w:rPr>
          <w:rFonts w:asciiTheme="majorBidi" w:hAnsiTheme="majorBidi" w:cstheme="majorBidi"/>
          <w:rtl/>
        </w:rPr>
      </w:pPr>
    </w:p>
    <w:p w14:paraId="2E64CDFC" w14:textId="77777777" w:rsidR="00D23D63" w:rsidRPr="00D23D63" w:rsidRDefault="00D23D63" w:rsidP="00C06189">
      <w:pPr>
        <w:widowControl/>
        <w:numPr>
          <w:ilvl w:val="0"/>
          <w:numId w:val="57"/>
        </w:numPr>
        <w:bidi/>
        <w:ind w:right="-103"/>
        <w:jc w:val="both"/>
        <w:textAlignment w:val="baseline"/>
        <w:rPr>
          <w:rFonts w:asciiTheme="majorBidi" w:hAnsiTheme="majorBidi"/>
          <w:color w:val="000000"/>
          <w:rtl/>
        </w:rPr>
      </w:pPr>
      <w:r w:rsidRPr="00D23D63">
        <w:rPr>
          <w:rFonts w:asciiTheme="majorBidi" w:hAnsiTheme="majorBidi" w:cstheme="majorBidi"/>
          <w:color w:val="000000"/>
          <w:rtl/>
        </w:rPr>
        <w:t>أما على المستوى المحلي، تختلف احتياجات الجامعات، و بذلك فهي قادرة على اتباع اختيارالعينات و تغيير محتوى الاستطلاع بما يخَوِّل لهم التركيز على المجالات التي تهمُّهم.</w:t>
      </w:r>
    </w:p>
    <w:p w14:paraId="2E64CDFD" w14:textId="77777777" w:rsidR="00D23D63" w:rsidRPr="00D23D63" w:rsidRDefault="00D23D63" w:rsidP="00D23D63">
      <w:pPr>
        <w:rPr>
          <w:rFonts w:asciiTheme="majorBidi" w:hAnsiTheme="majorBidi" w:cstheme="majorBidi"/>
          <w:rtl/>
        </w:rPr>
      </w:pPr>
    </w:p>
    <w:p w14:paraId="2E64CDFE" w14:textId="77777777" w:rsidR="00D23D63" w:rsidRPr="00D23D63" w:rsidRDefault="00D23D63" w:rsidP="00D23D63">
      <w:pPr>
        <w:bidi/>
        <w:ind w:left="100" w:right="6946"/>
        <w:rPr>
          <w:rFonts w:asciiTheme="majorBidi" w:hAnsiTheme="majorBidi"/>
          <w:rtl/>
        </w:rPr>
      </w:pPr>
      <w:r w:rsidRPr="00D23D63">
        <w:rPr>
          <w:rFonts w:asciiTheme="majorBidi" w:hAnsiTheme="majorBidi" w:cstheme="majorBidi"/>
          <w:b/>
          <w:bCs/>
          <w:color w:val="000000"/>
          <w:rtl/>
        </w:rPr>
        <w:t>الخطوات الرئيسية والروزنامة أبريل2016</w:t>
      </w:r>
    </w:p>
    <w:p w14:paraId="2E64CDFF" w14:textId="77777777" w:rsidR="00D23D63" w:rsidRPr="00D23D63" w:rsidRDefault="00D23D63" w:rsidP="00C06189">
      <w:pPr>
        <w:widowControl/>
        <w:numPr>
          <w:ilvl w:val="1"/>
          <w:numId w:val="58"/>
        </w:numPr>
        <w:bidi/>
        <w:ind w:right="-532"/>
        <w:textAlignment w:val="baseline"/>
        <w:rPr>
          <w:rFonts w:asciiTheme="majorBidi" w:hAnsiTheme="majorBidi" w:cstheme="majorBidi"/>
          <w:color w:val="000000"/>
          <w:rtl/>
        </w:rPr>
      </w:pPr>
      <w:r w:rsidRPr="00D23D63">
        <w:rPr>
          <w:rFonts w:asciiTheme="majorBidi" w:hAnsiTheme="majorBidi" w:cstheme="majorBidi"/>
          <w:color w:val="000000"/>
          <w:rtl/>
        </w:rPr>
        <w:t>وحدة إدارة المشروع وتسمية مدير المتابعة و التقييم أو منسّق مؤقت للمشروع.  </w:t>
      </w:r>
    </w:p>
    <w:p w14:paraId="2E64CE00" w14:textId="77777777" w:rsidR="00D23D63" w:rsidRPr="00D23D63" w:rsidRDefault="00D23D63" w:rsidP="00D23D63">
      <w:pPr>
        <w:rPr>
          <w:rFonts w:asciiTheme="majorBidi" w:hAnsiTheme="majorBidi" w:cstheme="majorBidi"/>
          <w:rtl/>
        </w:rPr>
      </w:pPr>
    </w:p>
    <w:p w14:paraId="2E64CE01" w14:textId="77777777" w:rsidR="00D23D63" w:rsidRPr="00D23D63" w:rsidRDefault="00D23D63" w:rsidP="00D23D63">
      <w:pPr>
        <w:bidi/>
        <w:ind w:left="100"/>
        <w:jc w:val="both"/>
        <w:rPr>
          <w:rFonts w:asciiTheme="majorBidi" w:hAnsiTheme="majorBidi"/>
          <w:rtl/>
        </w:rPr>
      </w:pPr>
      <w:r w:rsidRPr="00D23D63">
        <w:rPr>
          <w:rFonts w:asciiTheme="majorBidi" w:hAnsiTheme="majorBidi" w:cstheme="majorBidi"/>
          <w:b/>
          <w:bCs/>
          <w:color w:val="000000"/>
          <w:rtl/>
        </w:rPr>
        <w:t>جوان 2016:</w:t>
      </w:r>
    </w:p>
    <w:p w14:paraId="2E64CE02" w14:textId="77777777" w:rsidR="00D23D63" w:rsidRPr="00D23D63" w:rsidRDefault="00D23D63" w:rsidP="00C06189">
      <w:pPr>
        <w:widowControl/>
        <w:numPr>
          <w:ilvl w:val="1"/>
          <w:numId w:val="59"/>
        </w:numPr>
        <w:bidi/>
        <w:ind w:right="-532"/>
        <w:textAlignment w:val="baseline"/>
        <w:rPr>
          <w:rFonts w:asciiTheme="majorBidi" w:hAnsiTheme="majorBidi" w:cstheme="majorBidi"/>
          <w:color w:val="000000"/>
          <w:rtl/>
        </w:rPr>
      </w:pPr>
      <w:r w:rsidRPr="00D23D63">
        <w:rPr>
          <w:rFonts w:asciiTheme="majorBidi" w:hAnsiTheme="majorBidi" w:cstheme="majorBidi"/>
          <w:color w:val="000000"/>
          <w:rtl/>
        </w:rPr>
        <w:t>ندوة حول استطلاع متابعة الخريجين و نشر المؤشرات المفاتيح على شبكة الانترنت.</w:t>
      </w:r>
    </w:p>
    <w:p w14:paraId="2E64CE03" w14:textId="77777777" w:rsidR="00D23D63" w:rsidRPr="00D23D63" w:rsidRDefault="00D23D63" w:rsidP="00C06189">
      <w:pPr>
        <w:widowControl/>
        <w:numPr>
          <w:ilvl w:val="1"/>
          <w:numId w:val="59"/>
        </w:numPr>
        <w:bidi/>
        <w:ind w:right="-532"/>
        <w:textAlignment w:val="baseline"/>
        <w:rPr>
          <w:rFonts w:asciiTheme="majorBidi" w:hAnsiTheme="majorBidi" w:cstheme="majorBidi"/>
          <w:color w:val="000000"/>
          <w:rtl/>
        </w:rPr>
      </w:pPr>
      <w:r w:rsidRPr="00D23D63">
        <w:rPr>
          <w:rFonts w:asciiTheme="majorBidi" w:hAnsiTheme="majorBidi" w:cstheme="majorBidi"/>
          <w:color w:val="000000"/>
          <w:rtl/>
        </w:rPr>
        <w:t>تأسيس مجلس إدارة وطنية وتحديد الأهداف الوطنية</w:t>
      </w:r>
    </w:p>
    <w:p w14:paraId="2E64CE04" w14:textId="77777777" w:rsidR="00D23D63" w:rsidRPr="00D23D63" w:rsidRDefault="00D23D63" w:rsidP="00D23D63">
      <w:pPr>
        <w:rPr>
          <w:rFonts w:asciiTheme="majorBidi" w:hAnsiTheme="majorBidi" w:cstheme="majorBidi"/>
          <w:rtl/>
        </w:rPr>
      </w:pPr>
    </w:p>
    <w:p w14:paraId="2E64CE05" w14:textId="77777777" w:rsidR="00D23D63" w:rsidRPr="00D23D63" w:rsidRDefault="00D23D63" w:rsidP="00D23D63">
      <w:pPr>
        <w:bidi/>
        <w:ind w:left="100"/>
        <w:jc w:val="both"/>
        <w:rPr>
          <w:rFonts w:asciiTheme="majorBidi" w:hAnsiTheme="majorBidi"/>
          <w:rtl/>
        </w:rPr>
      </w:pPr>
      <w:r w:rsidRPr="00D23D63">
        <w:rPr>
          <w:rFonts w:asciiTheme="majorBidi" w:hAnsiTheme="majorBidi" w:cstheme="majorBidi"/>
          <w:b/>
          <w:bCs/>
          <w:color w:val="000000"/>
          <w:rtl/>
        </w:rPr>
        <w:t>سبتمبر.-ديسمبر 2016</w:t>
      </w:r>
    </w:p>
    <w:p w14:paraId="2E64CE06" w14:textId="77777777" w:rsidR="00D23D63" w:rsidRPr="00D23D63" w:rsidRDefault="00D23D63" w:rsidP="00C06189">
      <w:pPr>
        <w:widowControl/>
        <w:numPr>
          <w:ilvl w:val="1"/>
          <w:numId w:val="60"/>
        </w:numPr>
        <w:bidi/>
        <w:spacing w:before="20"/>
        <w:ind w:right="-378"/>
        <w:textAlignment w:val="baseline"/>
        <w:rPr>
          <w:rFonts w:asciiTheme="majorBidi" w:hAnsiTheme="majorBidi" w:cstheme="majorBidi"/>
          <w:color w:val="000000"/>
          <w:rtl/>
        </w:rPr>
      </w:pPr>
      <w:r w:rsidRPr="00D23D63">
        <w:rPr>
          <w:rFonts w:asciiTheme="majorBidi" w:hAnsiTheme="majorBidi" w:cstheme="majorBidi"/>
          <w:color w:val="000000"/>
          <w:rtl/>
        </w:rPr>
        <w:t>تقرير  عن الاحتياجات الفنية مع أصحاب المصالح في  الجامعات المحلية، بما في ذلك اختيارالعينات</w:t>
      </w:r>
    </w:p>
    <w:p w14:paraId="2E64CE07" w14:textId="77777777" w:rsidR="00D23D63" w:rsidRPr="00D23D63" w:rsidRDefault="00D23D63" w:rsidP="00C06189">
      <w:pPr>
        <w:widowControl/>
        <w:numPr>
          <w:ilvl w:val="1"/>
          <w:numId w:val="60"/>
        </w:numPr>
        <w:bidi/>
        <w:ind w:right="-532"/>
        <w:textAlignment w:val="baseline"/>
        <w:rPr>
          <w:rFonts w:asciiTheme="majorBidi" w:hAnsiTheme="majorBidi" w:cstheme="majorBidi"/>
          <w:color w:val="000000"/>
          <w:rtl/>
        </w:rPr>
      </w:pPr>
      <w:r w:rsidRPr="00D23D63">
        <w:rPr>
          <w:rFonts w:asciiTheme="majorBidi" w:hAnsiTheme="majorBidi" w:cstheme="majorBidi"/>
          <w:color w:val="000000"/>
          <w:rtl/>
        </w:rPr>
        <w:t>ارساء استراتيجية وطنية لتحسين قاعدة البيانات للاتصال بالخريجين (</w:t>
      </w:r>
      <w:r w:rsidRPr="00D23D63">
        <w:rPr>
          <w:rFonts w:asciiTheme="majorBidi" w:hAnsiTheme="majorBidi"/>
          <w:color w:val="000000"/>
          <w:rtl/>
        </w:rPr>
        <w:t>Alumni</w:t>
      </w:r>
      <w:r w:rsidRPr="00D23D63">
        <w:rPr>
          <w:rFonts w:asciiTheme="majorBidi" w:hAnsiTheme="majorBidi" w:cstheme="majorBidi"/>
          <w:color w:val="000000"/>
          <w:rtl/>
        </w:rPr>
        <w:t>)</w:t>
      </w:r>
    </w:p>
    <w:p w14:paraId="2E64CE08" w14:textId="77777777" w:rsidR="00D23D63" w:rsidRPr="00D23D63" w:rsidRDefault="00D23D63" w:rsidP="00D23D63">
      <w:pPr>
        <w:rPr>
          <w:rFonts w:asciiTheme="majorBidi" w:hAnsiTheme="majorBidi" w:cstheme="majorBidi"/>
          <w:rtl/>
        </w:rPr>
      </w:pPr>
    </w:p>
    <w:p w14:paraId="2E64CE09" w14:textId="77777777" w:rsidR="00D23D63" w:rsidRPr="00D23D63" w:rsidRDefault="00D23D63" w:rsidP="00D23D63">
      <w:pPr>
        <w:bidi/>
        <w:spacing w:before="56"/>
        <w:ind w:left="420"/>
        <w:rPr>
          <w:rFonts w:asciiTheme="majorBidi" w:hAnsiTheme="majorBidi"/>
          <w:rtl/>
        </w:rPr>
      </w:pPr>
      <w:r w:rsidRPr="00D23D63">
        <w:rPr>
          <w:rFonts w:asciiTheme="majorBidi" w:hAnsiTheme="majorBidi" w:cstheme="majorBidi"/>
          <w:b/>
          <w:bCs/>
          <w:color w:val="000000"/>
          <w:rtl/>
        </w:rPr>
        <w:t>سبتمبر 2017</w:t>
      </w:r>
    </w:p>
    <w:p w14:paraId="2E64CE0A" w14:textId="77777777" w:rsidR="00D23D63" w:rsidRPr="00D23D63" w:rsidRDefault="00D23D63" w:rsidP="00C06189">
      <w:pPr>
        <w:widowControl/>
        <w:numPr>
          <w:ilvl w:val="0"/>
          <w:numId w:val="61"/>
        </w:numPr>
        <w:bidi/>
        <w:spacing w:before="56"/>
        <w:ind w:right="104"/>
        <w:textAlignment w:val="baseline"/>
        <w:rPr>
          <w:rFonts w:asciiTheme="majorBidi" w:hAnsiTheme="majorBidi" w:cstheme="majorBidi"/>
          <w:color w:val="000000"/>
          <w:rtl/>
        </w:rPr>
      </w:pPr>
      <w:r w:rsidRPr="00D23D63">
        <w:rPr>
          <w:rFonts w:asciiTheme="majorBidi" w:hAnsiTheme="majorBidi" w:cstheme="majorBidi"/>
          <w:color w:val="000000"/>
          <w:rtl/>
        </w:rPr>
        <w:t xml:space="preserve">إنشاء نظام مركزي لجمع البيانات </w:t>
      </w:r>
    </w:p>
    <w:p w14:paraId="2E64CE0B" w14:textId="77777777" w:rsidR="00D23D63" w:rsidRPr="00D23D63" w:rsidRDefault="00D23D63" w:rsidP="00D23D63">
      <w:pPr>
        <w:rPr>
          <w:rFonts w:asciiTheme="majorBidi" w:hAnsiTheme="majorBidi" w:cstheme="majorBidi"/>
          <w:rtl/>
        </w:rPr>
      </w:pPr>
    </w:p>
    <w:p w14:paraId="2E64CE0C" w14:textId="77777777" w:rsidR="00D23D63" w:rsidRPr="00D23D63" w:rsidRDefault="00D23D63" w:rsidP="00D23D63">
      <w:pPr>
        <w:bidi/>
        <w:ind w:left="420"/>
        <w:rPr>
          <w:rFonts w:asciiTheme="majorBidi" w:hAnsiTheme="majorBidi"/>
          <w:rtl/>
        </w:rPr>
      </w:pPr>
      <w:r w:rsidRPr="00D23D63">
        <w:rPr>
          <w:rFonts w:asciiTheme="majorBidi" w:hAnsiTheme="majorBidi" w:cstheme="majorBidi"/>
          <w:b/>
          <w:bCs/>
          <w:color w:val="000000"/>
          <w:rtl/>
        </w:rPr>
        <w:t>سبتمبر 2017 إلى جويلية 2021</w:t>
      </w:r>
    </w:p>
    <w:p w14:paraId="2E64CE0D" w14:textId="77777777" w:rsidR="00D23D63" w:rsidRPr="00D23D63" w:rsidRDefault="00D23D63" w:rsidP="00C06189">
      <w:pPr>
        <w:widowControl/>
        <w:numPr>
          <w:ilvl w:val="0"/>
          <w:numId w:val="62"/>
        </w:numPr>
        <w:bidi/>
        <w:spacing w:before="1"/>
        <w:ind w:right="558"/>
        <w:textAlignment w:val="baseline"/>
        <w:rPr>
          <w:rFonts w:asciiTheme="majorBidi" w:hAnsiTheme="majorBidi" w:cstheme="majorBidi"/>
          <w:color w:val="000000"/>
          <w:rtl/>
        </w:rPr>
      </w:pPr>
      <w:r w:rsidRPr="00D23D63">
        <w:rPr>
          <w:rFonts w:asciiTheme="majorBidi" w:hAnsiTheme="majorBidi" w:cstheme="majorBidi"/>
          <w:color w:val="000000"/>
          <w:rtl/>
        </w:rPr>
        <w:t xml:space="preserve">الجاري: بناء القدرات من  خلال مكتب الدراسات و التخطيط و البرمجة </w:t>
      </w:r>
      <w:r w:rsidRPr="00D23D63">
        <w:rPr>
          <w:rFonts w:asciiTheme="majorBidi" w:hAnsiTheme="majorBidi"/>
          <w:color w:val="000000"/>
          <w:rtl/>
        </w:rPr>
        <w:t>BEPP</w:t>
      </w:r>
      <w:r w:rsidRPr="00D23D63">
        <w:rPr>
          <w:rFonts w:asciiTheme="majorBidi" w:hAnsiTheme="majorBidi" w:cstheme="majorBidi"/>
          <w:color w:val="000000"/>
          <w:rtl/>
        </w:rPr>
        <w:t xml:space="preserve">  لمستخدمي النظام المركزي، بما في ذلك كيفية استخدام النظام وكيفية تنفيذ اختيارالعينات، بدءا من خريجي 2015 و / أو 2016.</w:t>
      </w:r>
    </w:p>
    <w:p w14:paraId="2E64CE0E" w14:textId="77777777" w:rsidR="00D23D63" w:rsidRPr="00D23D63" w:rsidRDefault="00D23D63" w:rsidP="00D23D63">
      <w:pPr>
        <w:rPr>
          <w:rFonts w:asciiTheme="majorBidi" w:hAnsiTheme="majorBidi" w:cstheme="majorBidi"/>
          <w:rtl/>
        </w:rPr>
      </w:pPr>
    </w:p>
    <w:p w14:paraId="2E64CE0F" w14:textId="77777777" w:rsidR="00D23D63" w:rsidRPr="00D23D63" w:rsidRDefault="00D23D63" w:rsidP="00D23D63">
      <w:pPr>
        <w:bidi/>
        <w:ind w:left="420"/>
        <w:rPr>
          <w:rFonts w:asciiTheme="majorBidi" w:hAnsiTheme="majorBidi"/>
          <w:rtl/>
        </w:rPr>
      </w:pPr>
      <w:r w:rsidRPr="00D23D63">
        <w:rPr>
          <w:rFonts w:asciiTheme="majorBidi" w:hAnsiTheme="majorBidi" w:cstheme="majorBidi"/>
          <w:b/>
          <w:bCs/>
          <w:color w:val="000000"/>
          <w:rtl/>
        </w:rPr>
        <w:t>سبتمبر 2018</w:t>
      </w:r>
    </w:p>
    <w:p w14:paraId="2E64CE10" w14:textId="77777777" w:rsidR="00D23D63" w:rsidRPr="00D23D63" w:rsidRDefault="00D23D63" w:rsidP="00C06189">
      <w:pPr>
        <w:widowControl/>
        <w:numPr>
          <w:ilvl w:val="0"/>
          <w:numId w:val="63"/>
        </w:numPr>
        <w:bidi/>
        <w:textAlignment w:val="baseline"/>
        <w:rPr>
          <w:rFonts w:asciiTheme="majorBidi" w:hAnsiTheme="majorBidi" w:cstheme="majorBidi"/>
          <w:color w:val="000000"/>
          <w:rtl/>
        </w:rPr>
      </w:pPr>
      <w:r w:rsidRPr="00D23D63">
        <w:rPr>
          <w:rFonts w:asciiTheme="majorBidi" w:hAnsiTheme="majorBidi" w:cstheme="majorBidi"/>
          <w:color w:val="000000"/>
          <w:rtl/>
        </w:rPr>
        <w:t>مواقع الجامعات المحلية الأولى تنشر بيانات عن استطلاع متابعة الخريجين وبعض الدراسات.</w:t>
      </w:r>
    </w:p>
    <w:p w14:paraId="2E64CE11" w14:textId="77777777" w:rsidR="00D23D63" w:rsidRPr="00D23D63" w:rsidRDefault="00D23D63" w:rsidP="00D23D63">
      <w:pPr>
        <w:rPr>
          <w:rFonts w:asciiTheme="majorBidi" w:hAnsiTheme="majorBidi" w:cstheme="majorBidi"/>
          <w:rtl/>
        </w:rPr>
      </w:pPr>
    </w:p>
    <w:p w14:paraId="2E64CE12" w14:textId="77777777" w:rsidR="00D23D63" w:rsidRPr="00D23D63" w:rsidRDefault="00D23D63" w:rsidP="00D23D63">
      <w:pPr>
        <w:bidi/>
        <w:ind w:left="420"/>
        <w:rPr>
          <w:rFonts w:asciiTheme="majorBidi" w:hAnsiTheme="majorBidi"/>
          <w:rtl/>
        </w:rPr>
      </w:pPr>
      <w:r w:rsidRPr="00D23D63">
        <w:rPr>
          <w:rFonts w:asciiTheme="majorBidi" w:hAnsiTheme="majorBidi" w:cstheme="majorBidi"/>
          <w:b/>
          <w:bCs/>
          <w:color w:val="000000"/>
          <w:rtl/>
        </w:rPr>
        <w:t>سبتمبر 2017 إلى يوليو 2019</w:t>
      </w:r>
    </w:p>
    <w:p w14:paraId="2E64CE13" w14:textId="77777777" w:rsidR="00D23D63" w:rsidRPr="00D23D63" w:rsidRDefault="00D23D63" w:rsidP="00C06189">
      <w:pPr>
        <w:widowControl/>
        <w:numPr>
          <w:ilvl w:val="0"/>
          <w:numId w:val="64"/>
        </w:numPr>
        <w:bidi/>
        <w:ind w:right="714"/>
        <w:textAlignment w:val="baseline"/>
        <w:rPr>
          <w:rFonts w:asciiTheme="majorBidi" w:hAnsiTheme="majorBidi" w:cstheme="majorBidi"/>
          <w:color w:val="000000"/>
          <w:rtl/>
        </w:rPr>
      </w:pPr>
      <w:r w:rsidRPr="00D23D63">
        <w:rPr>
          <w:rFonts w:asciiTheme="majorBidi" w:hAnsiTheme="majorBidi" w:cstheme="majorBidi"/>
          <w:color w:val="000000"/>
          <w:rtl/>
        </w:rPr>
        <w:t xml:space="preserve">الجدوى و الموقع التجريبي </w:t>
      </w:r>
      <w:hyperlink r:id="rId46" w:history="1">
        <w:r w:rsidRPr="00D23D63">
          <w:rPr>
            <w:rFonts w:asciiTheme="majorBidi" w:hAnsiTheme="majorBidi"/>
            <w:color w:val="000000"/>
            <w:rtl/>
          </w:rPr>
          <w:t>www.orientation.tn</w:t>
        </w:r>
      </w:hyperlink>
      <w:r w:rsidRPr="00D23D63">
        <w:rPr>
          <w:rFonts w:asciiTheme="majorBidi" w:hAnsiTheme="majorBidi" w:cstheme="majorBidi"/>
          <w:color w:val="000000"/>
          <w:rtl/>
        </w:rPr>
        <w:t xml:space="preserve"> لقاعدة البيانات للاستطلاع باستعمال البيانات التي تم جمعها من مكتب الدراسات و التخطيط و البرمجة </w:t>
      </w:r>
      <w:r w:rsidRPr="00D23D63">
        <w:rPr>
          <w:rFonts w:asciiTheme="majorBidi" w:hAnsiTheme="majorBidi"/>
          <w:color w:val="000000"/>
          <w:rtl/>
        </w:rPr>
        <w:t>BEPP</w:t>
      </w:r>
      <w:r w:rsidRPr="00D23D63">
        <w:rPr>
          <w:rFonts w:asciiTheme="majorBidi" w:hAnsiTheme="majorBidi" w:cstheme="majorBidi"/>
          <w:color w:val="000000"/>
          <w:rtl/>
        </w:rPr>
        <w:t>.</w:t>
      </w:r>
    </w:p>
    <w:p w14:paraId="2E64CE14" w14:textId="77777777" w:rsidR="00D23D63" w:rsidRPr="00D23D63" w:rsidRDefault="00D23D63" w:rsidP="00D23D63">
      <w:pPr>
        <w:rPr>
          <w:rFonts w:asciiTheme="majorBidi" w:hAnsiTheme="majorBidi" w:cstheme="majorBidi"/>
          <w:rtl/>
        </w:rPr>
      </w:pPr>
    </w:p>
    <w:p w14:paraId="2E64CE15" w14:textId="77777777" w:rsidR="00D23D63" w:rsidRPr="00D23D63" w:rsidRDefault="00D23D63" w:rsidP="00D23D63">
      <w:pPr>
        <w:bidi/>
        <w:spacing w:before="1"/>
        <w:ind w:left="420"/>
        <w:rPr>
          <w:rFonts w:asciiTheme="majorBidi" w:hAnsiTheme="majorBidi"/>
          <w:rtl/>
        </w:rPr>
      </w:pPr>
      <w:r w:rsidRPr="00D23D63">
        <w:rPr>
          <w:rFonts w:asciiTheme="majorBidi" w:hAnsiTheme="majorBidi" w:cstheme="majorBidi"/>
          <w:b/>
          <w:bCs/>
          <w:color w:val="000000"/>
          <w:rtl/>
        </w:rPr>
        <w:t>سبتمبر 2019</w:t>
      </w:r>
    </w:p>
    <w:p w14:paraId="2E64CE16" w14:textId="77777777" w:rsidR="00D23D63" w:rsidRPr="00D23D63" w:rsidRDefault="00D23D63" w:rsidP="00C06189">
      <w:pPr>
        <w:widowControl/>
        <w:numPr>
          <w:ilvl w:val="0"/>
          <w:numId w:val="65"/>
        </w:numPr>
        <w:bidi/>
        <w:spacing w:before="20"/>
        <w:ind w:right="783"/>
        <w:textAlignment w:val="baseline"/>
        <w:rPr>
          <w:rFonts w:asciiTheme="majorBidi" w:hAnsiTheme="majorBidi" w:cstheme="majorBidi"/>
          <w:color w:val="000000"/>
          <w:rtl/>
        </w:rPr>
      </w:pPr>
      <w:r w:rsidRPr="00D23D63">
        <w:rPr>
          <w:rFonts w:asciiTheme="majorBidi" w:hAnsiTheme="majorBidi" w:cstheme="majorBidi"/>
          <w:color w:val="000000"/>
          <w:rtl/>
        </w:rPr>
        <w:t xml:space="preserve">إنشاء موقع يعمل بشكل كامل كجزء من </w:t>
      </w:r>
      <w:hyperlink r:id="rId47" w:history="1">
        <w:r w:rsidRPr="00D23D63">
          <w:rPr>
            <w:rFonts w:asciiTheme="majorBidi" w:hAnsiTheme="majorBidi"/>
            <w:color w:val="000000"/>
            <w:u w:val="single"/>
            <w:rtl/>
          </w:rPr>
          <w:t>www.orientation.tn</w:t>
        </w:r>
        <w:r w:rsidRPr="00D23D63">
          <w:rPr>
            <w:rFonts w:asciiTheme="majorBidi" w:hAnsiTheme="majorBidi" w:cstheme="majorBidi"/>
            <w:color w:val="000000"/>
            <w:u w:val="single"/>
            <w:rtl/>
          </w:rPr>
          <w:t xml:space="preserve"> </w:t>
        </w:r>
      </w:hyperlink>
      <w:r w:rsidRPr="00D23D63">
        <w:rPr>
          <w:rFonts w:asciiTheme="majorBidi" w:hAnsiTheme="majorBidi" w:cstheme="majorBidi"/>
          <w:color w:val="000000"/>
          <w:rtl/>
        </w:rPr>
        <w:t>لنشر البيانات للطلاب وأسرهم على نحو مماثل على الصعيد الوطني</w:t>
      </w:r>
    </w:p>
    <w:p w14:paraId="2E64CE17" w14:textId="77777777" w:rsidR="00D23D63" w:rsidRPr="00D23D63" w:rsidRDefault="00D23D63" w:rsidP="00D23D63">
      <w:pPr>
        <w:rPr>
          <w:rFonts w:asciiTheme="majorBidi" w:hAnsiTheme="majorBidi" w:cstheme="majorBidi"/>
          <w:rtl/>
        </w:rPr>
      </w:pPr>
    </w:p>
    <w:p w14:paraId="2E64CE18" w14:textId="77777777" w:rsidR="00D23D63" w:rsidRPr="00D23D63" w:rsidRDefault="00D23D63" w:rsidP="00D23D63">
      <w:pPr>
        <w:bidi/>
        <w:spacing w:before="143"/>
        <w:ind w:left="420"/>
        <w:rPr>
          <w:rFonts w:asciiTheme="majorBidi" w:hAnsiTheme="majorBidi"/>
          <w:rtl/>
        </w:rPr>
      </w:pPr>
      <w:r w:rsidRPr="00D23D63">
        <w:rPr>
          <w:rFonts w:asciiTheme="majorBidi" w:hAnsiTheme="majorBidi" w:cstheme="majorBidi"/>
          <w:b/>
          <w:bCs/>
          <w:color w:val="000000"/>
          <w:rtl/>
        </w:rPr>
        <w:t>إعداد الميزانية</w:t>
      </w:r>
    </w:p>
    <w:p w14:paraId="2E64CE19" w14:textId="77777777" w:rsidR="00D23D63" w:rsidRDefault="00D23D63" w:rsidP="00C06189">
      <w:pPr>
        <w:widowControl/>
        <w:numPr>
          <w:ilvl w:val="0"/>
          <w:numId w:val="66"/>
        </w:numPr>
        <w:bidi/>
        <w:spacing w:before="113"/>
        <w:ind w:right="470"/>
        <w:textAlignment w:val="baseline"/>
        <w:rPr>
          <w:rFonts w:asciiTheme="majorBidi" w:hAnsiTheme="majorBidi"/>
          <w:color w:val="000000"/>
          <w:rtl/>
        </w:rPr>
      </w:pPr>
      <w:r w:rsidRPr="00D23D63">
        <w:rPr>
          <w:rFonts w:asciiTheme="majorBidi" w:hAnsiTheme="majorBidi" w:cstheme="majorBidi"/>
          <w:color w:val="000000"/>
          <w:rtl/>
        </w:rPr>
        <w:t>وقد اقترحت الميزانية  (</w:t>
      </w:r>
      <w:r w:rsidRPr="00D23D63">
        <w:rPr>
          <w:rFonts w:asciiTheme="majorBidi" w:hAnsiTheme="majorBidi"/>
          <w:color w:val="000000"/>
          <w:rtl/>
        </w:rPr>
        <w:t>TND</w:t>
      </w:r>
      <w:r w:rsidRPr="00D23D63">
        <w:rPr>
          <w:rFonts w:asciiTheme="majorBidi" w:hAnsiTheme="majorBidi" w:cstheme="majorBidi"/>
          <w:color w:val="000000"/>
          <w:rtl/>
        </w:rPr>
        <w:t>) لدعم مراصد الجامعات كالآتي:</w:t>
      </w:r>
    </w:p>
    <w:tbl>
      <w:tblPr>
        <w:tblStyle w:val="TableGrid"/>
        <w:tblpPr w:leftFromText="141" w:rightFromText="141" w:vertAnchor="text" w:horzAnchor="margin" w:tblpY="42"/>
        <w:bidiVisual/>
        <w:tblW w:w="10097" w:type="dxa"/>
        <w:tblLook w:val="04A0" w:firstRow="1" w:lastRow="0" w:firstColumn="1" w:lastColumn="0" w:noHBand="0" w:noVBand="1"/>
      </w:tblPr>
      <w:tblGrid>
        <w:gridCol w:w="2201"/>
        <w:gridCol w:w="1316"/>
        <w:gridCol w:w="1316"/>
        <w:gridCol w:w="1316"/>
        <w:gridCol w:w="1316"/>
        <w:gridCol w:w="1324"/>
        <w:gridCol w:w="1308"/>
      </w:tblGrid>
      <w:tr w:rsidR="00171A0B" w14:paraId="2E64CE21" w14:textId="77777777" w:rsidTr="00171A0B">
        <w:tc>
          <w:tcPr>
            <w:tcW w:w="2201" w:type="dxa"/>
          </w:tcPr>
          <w:p w14:paraId="2E64CE1A" w14:textId="77777777" w:rsidR="00171A0B" w:rsidRDefault="00171A0B" w:rsidP="00171A0B">
            <w:pPr>
              <w:widowControl/>
              <w:bidi/>
              <w:spacing w:before="113"/>
              <w:ind w:right="470"/>
              <w:textAlignment w:val="baseline"/>
              <w:rPr>
                <w:rFonts w:asciiTheme="majorBidi" w:hAnsiTheme="majorBidi" w:cstheme="majorBidi"/>
                <w:color w:val="000000"/>
                <w:rtl/>
              </w:rPr>
            </w:pPr>
          </w:p>
        </w:tc>
        <w:tc>
          <w:tcPr>
            <w:tcW w:w="1316" w:type="dxa"/>
          </w:tcPr>
          <w:p w14:paraId="2E64CE1B" w14:textId="77777777" w:rsidR="00171A0B" w:rsidRPr="00D23D63" w:rsidRDefault="00171A0B" w:rsidP="00171A0B">
            <w:pPr>
              <w:bidi/>
              <w:spacing w:before="68"/>
              <w:ind w:left="153" w:right="151"/>
              <w:jc w:val="center"/>
              <w:rPr>
                <w:rFonts w:asciiTheme="majorBidi" w:hAnsiTheme="majorBidi"/>
                <w:rtl/>
              </w:rPr>
            </w:pPr>
            <w:r w:rsidRPr="00D23D63">
              <w:rPr>
                <w:rFonts w:asciiTheme="majorBidi" w:hAnsiTheme="majorBidi" w:cstheme="majorBidi"/>
                <w:b/>
                <w:bCs/>
                <w:color w:val="000000"/>
                <w:rtl/>
              </w:rPr>
              <w:t>2016</w:t>
            </w:r>
          </w:p>
        </w:tc>
        <w:tc>
          <w:tcPr>
            <w:tcW w:w="1316" w:type="dxa"/>
          </w:tcPr>
          <w:p w14:paraId="2E64CE1C" w14:textId="77777777" w:rsidR="00171A0B" w:rsidRPr="00D23D63" w:rsidRDefault="00171A0B" w:rsidP="00171A0B">
            <w:pPr>
              <w:bidi/>
              <w:spacing w:before="68"/>
              <w:ind w:left="88" w:right="87"/>
              <w:jc w:val="center"/>
              <w:rPr>
                <w:rFonts w:asciiTheme="majorBidi" w:hAnsiTheme="majorBidi"/>
                <w:rtl/>
              </w:rPr>
            </w:pPr>
            <w:r w:rsidRPr="00D23D63">
              <w:rPr>
                <w:rFonts w:asciiTheme="majorBidi" w:hAnsiTheme="majorBidi" w:cstheme="majorBidi"/>
                <w:b/>
                <w:bCs/>
                <w:color w:val="000000"/>
                <w:rtl/>
              </w:rPr>
              <w:t>2017</w:t>
            </w:r>
          </w:p>
        </w:tc>
        <w:tc>
          <w:tcPr>
            <w:tcW w:w="1316" w:type="dxa"/>
          </w:tcPr>
          <w:p w14:paraId="2E64CE1D" w14:textId="77777777" w:rsidR="00171A0B" w:rsidRPr="00D23D63" w:rsidRDefault="00171A0B" w:rsidP="00171A0B">
            <w:pPr>
              <w:bidi/>
              <w:spacing w:before="68"/>
              <w:ind w:left="153" w:right="151"/>
              <w:jc w:val="center"/>
              <w:rPr>
                <w:rFonts w:asciiTheme="majorBidi" w:hAnsiTheme="majorBidi"/>
                <w:rtl/>
              </w:rPr>
            </w:pPr>
            <w:r w:rsidRPr="00D23D63">
              <w:rPr>
                <w:rFonts w:asciiTheme="majorBidi" w:hAnsiTheme="majorBidi" w:cstheme="majorBidi"/>
                <w:b/>
                <w:bCs/>
                <w:color w:val="000000"/>
                <w:rtl/>
              </w:rPr>
              <w:t>2018</w:t>
            </w:r>
          </w:p>
        </w:tc>
        <w:tc>
          <w:tcPr>
            <w:tcW w:w="1316" w:type="dxa"/>
          </w:tcPr>
          <w:p w14:paraId="2E64CE1E" w14:textId="77777777" w:rsidR="00171A0B" w:rsidRPr="00D23D63" w:rsidRDefault="00171A0B" w:rsidP="00171A0B">
            <w:pPr>
              <w:bidi/>
              <w:spacing w:before="68"/>
              <w:ind w:left="153" w:right="149"/>
              <w:jc w:val="center"/>
              <w:rPr>
                <w:rFonts w:asciiTheme="majorBidi" w:hAnsiTheme="majorBidi"/>
                <w:rtl/>
              </w:rPr>
            </w:pPr>
            <w:r w:rsidRPr="00D23D63">
              <w:rPr>
                <w:rFonts w:asciiTheme="majorBidi" w:hAnsiTheme="majorBidi" w:cstheme="majorBidi"/>
                <w:b/>
                <w:bCs/>
                <w:color w:val="000000"/>
                <w:rtl/>
              </w:rPr>
              <w:t>2019</w:t>
            </w:r>
          </w:p>
        </w:tc>
        <w:tc>
          <w:tcPr>
            <w:tcW w:w="1324" w:type="dxa"/>
          </w:tcPr>
          <w:p w14:paraId="2E64CE1F" w14:textId="77777777" w:rsidR="00171A0B" w:rsidRPr="00D23D63" w:rsidRDefault="00171A0B" w:rsidP="00171A0B">
            <w:pPr>
              <w:bidi/>
              <w:spacing w:before="68"/>
              <w:ind w:left="156" w:right="149"/>
              <w:jc w:val="center"/>
              <w:rPr>
                <w:rFonts w:asciiTheme="majorBidi" w:hAnsiTheme="majorBidi"/>
                <w:rtl/>
              </w:rPr>
            </w:pPr>
            <w:r w:rsidRPr="00D23D63">
              <w:rPr>
                <w:rFonts w:asciiTheme="majorBidi" w:hAnsiTheme="majorBidi" w:cstheme="majorBidi"/>
                <w:b/>
                <w:bCs/>
                <w:color w:val="000000"/>
                <w:rtl/>
              </w:rPr>
              <w:t>2020</w:t>
            </w:r>
          </w:p>
        </w:tc>
        <w:tc>
          <w:tcPr>
            <w:tcW w:w="1308" w:type="dxa"/>
          </w:tcPr>
          <w:p w14:paraId="2E64CE20" w14:textId="77777777" w:rsidR="00171A0B" w:rsidRPr="00D23D63" w:rsidRDefault="00171A0B" w:rsidP="00171A0B">
            <w:pPr>
              <w:bidi/>
              <w:spacing w:before="68"/>
              <w:ind w:left="116" w:right="112"/>
              <w:jc w:val="center"/>
              <w:rPr>
                <w:rFonts w:asciiTheme="majorBidi" w:hAnsiTheme="majorBidi"/>
                <w:rtl/>
              </w:rPr>
            </w:pPr>
            <w:r w:rsidRPr="00D23D63">
              <w:rPr>
                <w:rFonts w:asciiTheme="majorBidi" w:hAnsiTheme="majorBidi" w:cstheme="majorBidi"/>
                <w:b/>
                <w:bCs/>
                <w:color w:val="000000"/>
                <w:rtl/>
              </w:rPr>
              <w:t>إجمالي</w:t>
            </w:r>
          </w:p>
        </w:tc>
      </w:tr>
      <w:tr w:rsidR="00171A0B" w14:paraId="2E64CE24" w14:textId="77777777" w:rsidTr="00171A0B">
        <w:tc>
          <w:tcPr>
            <w:tcW w:w="2201" w:type="dxa"/>
          </w:tcPr>
          <w:p w14:paraId="2E64CE22" w14:textId="77777777" w:rsidR="00171A0B" w:rsidRDefault="00171A0B" w:rsidP="00171A0B">
            <w:pPr>
              <w:widowControl/>
              <w:bidi/>
              <w:spacing w:before="113"/>
              <w:ind w:right="470"/>
              <w:textAlignment w:val="baseline"/>
              <w:rPr>
                <w:rFonts w:asciiTheme="majorBidi" w:hAnsiTheme="majorBidi" w:cstheme="majorBidi"/>
                <w:color w:val="000000"/>
                <w:rtl/>
              </w:rPr>
            </w:pPr>
            <w:r w:rsidRPr="00D23D63">
              <w:rPr>
                <w:rFonts w:asciiTheme="majorBidi" w:hAnsiTheme="majorBidi"/>
                <w:color w:val="000000"/>
                <w:rtl/>
              </w:rPr>
              <w:t>C121</w:t>
            </w:r>
            <w:r w:rsidRPr="00D23D63">
              <w:rPr>
                <w:rFonts w:asciiTheme="majorBidi" w:hAnsiTheme="majorBidi" w:cstheme="majorBidi"/>
                <w:color w:val="000000"/>
                <w:rtl/>
              </w:rPr>
              <w:t xml:space="preserve"> مراصد</w:t>
            </w:r>
          </w:p>
        </w:tc>
        <w:tc>
          <w:tcPr>
            <w:tcW w:w="7896" w:type="dxa"/>
            <w:gridSpan w:val="6"/>
          </w:tcPr>
          <w:p w14:paraId="2E64CE23" w14:textId="77777777" w:rsidR="00171A0B" w:rsidRDefault="00171A0B" w:rsidP="00171A0B">
            <w:pPr>
              <w:widowControl/>
              <w:bidi/>
              <w:spacing w:before="113"/>
              <w:ind w:right="470"/>
              <w:textAlignment w:val="baseline"/>
              <w:rPr>
                <w:rFonts w:asciiTheme="majorBidi" w:hAnsiTheme="majorBidi" w:cstheme="majorBidi"/>
                <w:color w:val="000000"/>
                <w:rtl/>
              </w:rPr>
            </w:pPr>
            <w:r w:rsidRPr="00D23D63">
              <w:rPr>
                <w:rFonts w:asciiTheme="majorBidi" w:hAnsiTheme="majorBidi" w:cstheme="majorBidi"/>
                <w:color w:val="000000"/>
                <w:rtl/>
              </w:rPr>
              <w:t>1.2.2.1 توفير الهياكل ذات الصلة بالموارد التقنية والبشرية والمالية</w:t>
            </w:r>
          </w:p>
        </w:tc>
      </w:tr>
      <w:tr w:rsidR="00171A0B" w14:paraId="2E64CE32" w14:textId="77777777" w:rsidTr="00171A0B">
        <w:tc>
          <w:tcPr>
            <w:tcW w:w="2201" w:type="dxa"/>
          </w:tcPr>
          <w:p w14:paraId="2E64CE25" w14:textId="77777777" w:rsidR="00171A0B" w:rsidRPr="00D23D63" w:rsidRDefault="00171A0B" w:rsidP="00171A0B">
            <w:pPr>
              <w:bidi/>
              <w:spacing w:before="22"/>
              <w:ind w:left="26" w:right="224"/>
              <w:rPr>
                <w:rFonts w:asciiTheme="majorBidi" w:hAnsiTheme="majorBidi"/>
                <w:rtl/>
              </w:rPr>
            </w:pPr>
            <w:r w:rsidRPr="00D23D63">
              <w:rPr>
                <w:rFonts w:asciiTheme="majorBidi" w:hAnsiTheme="majorBidi" w:cstheme="majorBidi"/>
                <w:color w:val="000000"/>
                <w:rtl/>
              </w:rPr>
              <w:t>1.2.2.1.1وضع آلية لجمع معلومات موثوق فيها (دراسات متابعة الالحاق بالوظائف و اقتراح تدريبات و وظائف)</w:t>
            </w:r>
          </w:p>
        </w:tc>
        <w:tc>
          <w:tcPr>
            <w:tcW w:w="1316" w:type="dxa"/>
          </w:tcPr>
          <w:p w14:paraId="2E64CE26" w14:textId="77777777" w:rsidR="00171A0B" w:rsidRPr="00171A0B" w:rsidRDefault="00171A0B" w:rsidP="00171A0B">
            <w:pPr>
              <w:pStyle w:val="TableParagraph"/>
              <w:spacing w:before="11"/>
              <w:rPr>
                <w:color w:val="000000" w:themeColor="text1"/>
                <w:sz w:val="21"/>
                <w:szCs w:val="21"/>
                <w:rtl/>
              </w:rPr>
            </w:pPr>
          </w:p>
          <w:p w14:paraId="2E64CE27" w14:textId="77777777" w:rsidR="00171A0B" w:rsidRPr="00171A0B" w:rsidRDefault="00171A0B" w:rsidP="00171A0B">
            <w:pPr>
              <w:pStyle w:val="TableParagraph"/>
              <w:ind w:right="1"/>
              <w:jc w:val="center"/>
              <w:rPr>
                <w:color w:val="000000" w:themeColor="text1"/>
                <w:sz w:val="20"/>
                <w:szCs w:val="20"/>
                <w:rtl/>
              </w:rPr>
            </w:pPr>
            <w:r w:rsidRPr="00171A0B">
              <w:rPr>
                <w:color w:val="000000" w:themeColor="text1"/>
                <w:w w:val="99"/>
                <w:sz w:val="20"/>
                <w:szCs w:val="20"/>
                <w:rtl/>
              </w:rPr>
              <w:t>0</w:t>
            </w:r>
          </w:p>
        </w:tc>
        <w:tc>
          <w:tcPr>
            <w:tcW w:w="1316" w:type="dxa"/>
          </w:tcPr>
          <w:p w14:paraId="2E64CE28" w14:textId="77777777" w:rsidR="00171A0B" w:rsidRPr="00171A0B" w:rsidRDefault="00171A0B" w:rsidP="00171A0B">
            <w:pPr>
              <w:pStyle w:val="TableParagraph"/>
              <w:spacing w:before="11"/>
              <w:rPr>
                <w:color w:val="000000" w:themeColor="text1"/>
                <w:sz w:val="21"/>
                <w:szCs w:val="21"/>
                <w:rtl/>
              </w:rPr>
            </w:pPr>
          </w:p>
          <w:p w14:paraId="2E64CE29" w14:textId="77777777" w:rsidR="00171A0B" w:rsidRPr="00171A0B" w:rsidRDefault="00171A0B" w:rsidP="00171A0B">
            <w:pPr>
              <w:pStyle w:val="TableParagraph"/>
              <w:ind w:left="88" w:right="87"/>
              <w:jc w:val="center"/>
              <w:rPr>
                <w:color w:val="000000" w:themeColor="text1"/>
                <w:sz w:val="20"/>
                <w:szCs w:val="20"/>
                <w:rtl/>
              </w:rPr>
            </w:pPr>
            <w:r w:rsidRPr="00171A0B">
              <w:rPr>
                <w:color w:val="000000" w:themeColor="text1"/>
                <w:sz w:val="20"/>
                <w:szCs w:val="20"/>
                <w:rtl/>
              </w:rPr>
              <w:t>494,000</w:t>
            </w:r>
          </w:p>
        </w:tc>
        <w:tc>
          <w:tcPr>
            <w:tcW w:w="1316" w:type="dxa"/>
          </w:tcPr>
          <w:p w14:paraId="2E64CE2A" w14:textId="77777777" w:rsidR="00171A0B" w:rsidRPr="00171A0B" w:rsidRDefault="00171A0B" w:rsidP="00171A0B">
            <w:pPr>
              <w:pStyle w:val="TableParagraph"/>
              <w:spacing w:before="11"/>
              <w:rPr>
                <w:color w:val="000000" w:themeColor="text1"/>
                <w:sz w:val="21"/>
                <w:szCs w:val="21"/>
                <w:rtl/>
              </w:rPr>
            </w:pPr>
          </w:p>
          <w:p w14:paraId="2E64CE2B" w14:textId="77777777" w:rsidR="00171A0B" w:rsidRPr="00171A0B" w:rsidRDefault="00171A0B" w:rsidP="00171A0B">
            <w:pPr>
              <w:pStyle w:val="TableParagraph"/>
              <w:ind w:left="153" w:right="152"/>
              <w:jc w:val="center"/>
              <w:rPr>
                <w:color w:val="000000" w:themeColor="text1"/>
                <w:sz w:val="20"/>
                <w:szCs w:val="20"/>
                <w:rtl/>
              </w:rPr>
            </w:pPr>
            <w:r w:rsidRPr="00171A0B">
              <w:rPr>
                <w:color w:val="000000" w:themeColor="text1"/>
                <w:sz w:val="20"/>
                <w:szCs w:val="20"/>
                <w:rtl/>
              </w:rPr>
              <w:t>480,000</w:t>
            </w:r>
          </w:p>
        </w:tc>
        <w:tc>
          <w:tcPr>
            <w:tcW w:w="1316" w:type="dxa"/>
          </w:tcPr>
          <w:p w14:paraId="2E64CE2C" w14:textId="77777777" w:rsidR="00171A0B" w:rsidRPr="00171A0B" w:rsidRDefault="00171A0B" w:rsidP="00171A0B">
            <w:pPr>
              <w:pStyle w:val="TableParagraph"/>
              <w:spacing w:before="11"/>
              <w:rPr>
                <w:color w:val="000000" w:themeColor="text1"/>
                <w:sz w:val="21"/>
                <w:szCs w:val="21"/>
                <w:rtl/>
              </w:rPr>
            </w:pPr>
          </w:p>
          <w:p w14:paraId="2E64CE2D" w14:textId="77777777" w:rsidR="00171A0B" w:rsidRPr="00171A0B" w:rsidRDefault="00171A0B" w:rsidP="00171A0B">
            <w:pPr>
              <w:pStyle w:val="TableParagraph"/>
              <w:ind w:left="153" w:right="150"/>
              <w:jc w:val="center"/>
              <w:rPr>
                <w:color w:val="000000" w:themeColor="text1"/>
                <w:sz w:val="20"/>
                <w:szCs w:val="20"/>
                <w:rtl/>
              </w:rPr>
            </w:pPr>
            <w:r w:rsidRPr="00171A0B">
              <w:rPr>
                <w:color w:val="000000" w:themeColor="text1"/>
                <w:sz w:val="20"/>
                <w:szCs w:val="20"/>
                <w:rtl/>
              </w:rPr>
              <w:t>480,000</w:t>
            </w:r>
          </w:p>
        </w:tc>
        <w:tc>
          <w:tcPr>
            <w:tcW w:w="1324" w:type="dxa"/>
          </w:tcPr>
          <w:p w14:paraId="2E64CE2E" w14:textId="77777777" w:rsidR="00171A0B" w:rsidRPr="00171A0B" w:rsidRDefault="00171A0B" w:rsidP="00171A0B">
            <w:pPr>
              <w:pStyle w:val="TableParagraph"/>
              <w:spacing w:before="11"/>
              <w:rPr>
                <w:color w:val="000000" w:themeColor="text1"/>
                <w:sz w:val="21"/>
                <w:szCs w:val="21"/>
                <w:rtl/>
              </w:rPr>
            </w:pPr>
          </w:p>
          <w:p w14:paraId="2E64CE2F" w14:textId="77777777" w:rsidR="00171A0B" w:rsidRPr="00171A0B" w:rsidRDefault="00171A0B" w:rsidP="00171A0B">
            <w:pPr>
              <w:pStyle w:val="TableParagraph"/>
              <w:ind w:left="156" w:right="150"/>
              <w:jc w:val="center"/>
              <w:rPr>
                <w:color w:val="000000" w:themeColor="text1"/>
                <w:sz w:val="20"/>
                <w:szCs w:val="20"/>
                <w:rtl/>
              </w:rPr>
            </w:pPr>
            <w:r w:rsidRPr="00171A0B">
              <w:rPr>
                <w:color w:val="000000" w:themeColor="text1"/>
                <w:sz w:val="20"/>
                <w:szCs w:val="20"/>
                <w:rtl/>
              </w:rPr>
              <w:t>494,000</w:t>
            </w:r>
          </w:p>
        </w:tc>
        <w:tc>
          <w:tcPr>
            <w:tcW w:w="1308" w:type="dxa"/>
          </w:tcPr>
          <w:p w14:paraId="2E64CE30" w14:textId="77777777" w:rsidR="00171A0B" w:rsidRPr="00171A0B" w:rsidRDefault="00171A0B" w:rsidP="00171A0B">
            <w:pPr>
              <w:pStyle w:val="TableParagraph"/>
              <w:spacing w:before="11"/>
              <w:rPr>
                <w:color w:val="000000" w:themeColor="text1"/>
                <w:sz w:val="21"/>
                <w:szCs w:val="21"/>
                <w:rtl/>
              </w:rPr>
            </w:pPr>
          </w:p>
          <w:p w14:paraId="2E64CE31" w14:textId="77777777" w:rsidR="00171A0B" w:rsidRPr="00171A0B" w:rsidRDefault="00171A0B" w:rsidP="00171A0B">
            <w:pPr>
              <w:pStyle w:val="TableParagraph"/>
              <w:ind w:left="116" w:right="113"/>
              <w:jc w:val="center"/>
              <w:rPr>
                <w:color w:val="000000" w:themeColor="text1"/>
                <w:sz w:val="20"/>
                <w:szCs w:val="20"/>
                <w:rtl/>
              </w:rPr>
            </w:pPr>
            <w:r w:rsidRPr="00171A0B">
              <w:rPr>
                <w:color w:val="000000" w:themeColor="text1"/>
                <w:sz w:val="20"/>
                <w:szCs w:val="20"/>
                <w:rtl/>
              </w:rPr>
              <w:t>1,948,000</w:t>
            </w:r>
          </w:p>
        </w:tc>
      </w:tr>
      <w:tr w:rsidR="00171A0B" w14:paraId="2E64CE40" w14:textId="77777777" w:rsidTr="00171A0B">
        <w:tc>
          <w:tcPr>
            <w:tcW w:w="2201" w:type="dxa"/>
          </w:tcPr>
          <w:p w14:paraId="2E64CE33" w14:textId="77777777" w:rsidR="00171A0B" w:rsidRPr="00D23D63" w:rsidRDefault="00171A0B" w:rsidP="00171A0B">
            <w:pPr>
              <w:bidi/>
              <w:spacing w:before="22"/>
              <w:ind w:left="26" w:right="16"/>
              <w:rPr>
                <w:rFonts w:asciiTheme="majorBidi" w:hAnsiTheme="majorBidi"/>
                <w:rtl/>
              </w:rPr>
            </w:pPr>
            <w:r w:rsidRPr="00D23D63">
              <w:rPr>
                <w:rFonts w:asciiTheme="majorBidi" w:hAnsiTheme="majorBidi" w:cstheme="majorBidi"/>
                <w:color w:val="000000"/>
                <w:rtl/>
              </w:rPr>
              <w:t>1.2.2.1.2 تحليل البيانات و تطوير المحتويات التعريفية لتتماشى و الطلاب (يُفضَّل أن يكون مناسبا للوضع على شبكة الانترنت)</w:t>
            </w:r>
          </w:p>
        </w:tc>
        <w:tc>
          <w:tcPr>
            <w:tcW w:w="1316" w:type="dxa"/>
          </w:tcPr>
          <w:p w14:paraId="2E64CE34" w14:textId="77777777" w:rsidR="00171A0B" w:rsidRPr="00171A0B" w:rsidRDefault="00171A0B" w:rsidP="00171A0B">
            <w:pPr>
              <w:pStyle w:val="TableParagraph"/>
              <w:spacing w:before="11"/>
              <w:rPr>
                <w:color w:val="000000" w:themeColor="text1"/>
                <w:sz w:val="21"/>
                <w:szCs w:val="21"/>
                <w:rtl/>
              </w:rPr>
            </w:pPr>
          </w:p>
          <w:p w14:paraId="2E64CE35" w14:textId="77777777" w:rsidR="00171A0B" w:rsidRPr="00171A0B" w:rsidRDefault="00171A0B" w:rsidP="00171A0B">
            <w:pPr>
              <w:pStyle w:val="TableParagraph"/>
              <w:ind w:right="1"/>
              <w:jc w:val="center"/>
              <w:rPr>
                <w:color w:val="000000" w:themeColor="text1"/>
                <w:sz w:val="20"/>
                <w:szCs w:val="20"/>
                <w:rtl/>
              </w:rPr>
            </w:pPr>
            <w:r w:rsidRPr="00171A0B">
              <w:rPr>
                <w:color w:val="000000" w:themeColor="text1"/>
                <w:w w:val="99"/>
                <w:sz w:val="20"/>
                <w:szCs w:val="20"/>
                <w:rtl/>
              </w:rPr>
              <w:t>0</w:t>
            </w:r>
          </w:p>
        </w:tc>
        <w:tc>
          <w:tcPr>
            <w:tcW w:w="1316" w:type="dxa"/>
          </w:tcPr>
          <w:p w14:paraId="2E64CE36" w14:textId="77777777" w:rsidR="00171A0B" w:rsidRPr="00171A0B" w:rsidRDefault="00171A0B" w:rsidP="00171A0B">
            <w:pPr>
              <w:pStyle w:val="TableParagraph"/>
              <w:spacing w:before="11"/>
              <w:rPr>
                <w:color w:val="000000" w:themeColor="text1"/>
                <w:sz w:val="21"/>
                <w:szCs w:val="21"/>
                <w:rtl/>
              </w:rPr>
            </w:pPr>
          </w:p>
          <w:p w14:paraId="2E64CE37" w14:textId="77777777" w:rsidR="00171A0B" w:rsidRPr="00171A0B" w:rsidRDefault="00171A0B" w:rsidP="00171A0B">
            <w:pPr>
              <w:pStyle w:val="TableParagraph"/>
              <w:ind w:left="88" w:right="88"/>
              <w:jc w:val="center"/>
              <w:rPr>
                <w:color w:val="000000" w:themeColor="text1"/>
                <w:sz w:val="20"/>
                <w:szCs w:val="20"/>
                <w:rtl/>
              </w:rPr>
            </w:pPr>
            <w:r w:rsidRPr="00171A0B">
              <w:rPr>
                <w:color w:val="000000" w:themeColor="text1"/>
                <w:sz w:val="20"/>
                <w:szCs w:val="20"/>
                <w:rtl/>
              </w:rPr>
              <w:t>94,000</w:t>
            </w:r>
          </w:p>
        </w:tc>
        <w:tc>
          <w:tcPr>
            <w:tcW w:w="1316" w:type="dxa"/>
          </w:tcPr>
          <w:p w14:paraId="2E64CE38" w14:textId="77777777" w:rsidR="00171A0B" w:rsidRPr="00171A0B" w:rsidRDefault="00171A0B" w:rsidP="00171A0B">
            <w:pPr>
              <w:pStyle w:val="TableParagraph"/>
              <w:spacing w:before="11"/>
              <w:rPr>
                <w:color w:val="000000" w:themeColor="text1"/>
                <w:sz w:val="21"/>
                <w:szCs w:val="21"/>
                <w:rtl/>
              </w:rPr>
            </w:pPr>
          </w:p>
          <w:p w14:paraId="2E64CE39" w14:textId="77777777" w:rsidR="00171A0B" w:rsidRPr="00171A0B" w:rsidRDefault="00171A0B" w:rsidP="00171A0B">
            <w:pPr>
              <w:pStyle w:val="TableParagraph"/>
              <w:ind w:left="153" w:right="152"/>
              <w:jc w:val="center"/>
              <w:rPr>
                <w:color w:val="000000" w:themeColor="text1"/>
                <w:sz w:val="20"/>
                <w:szCs w:val="20"/>
                <w:rtl/>
              </w:rPr>
            </w:pPr>
            <w:r w:rsidRPr="00171A0B">
              <w:rPr>
                <w:color w:val="000000" w:themeColor="text1"/>
                <w:sz w:val="20"/>
                <w:szCs w:val="20"/>
                <w:rtl/>
              </w:rPr>
              <w:t>84,000</w:t>
            </w:r>
          </w:p>
        </w:tc>
        <w:tc>
          <w:tcPr>
            <w:tcW w:w="1316" w:type="dxa"/>
          </w:tcPr>
          <w:p w14:paraId="2E64CE3A" w14:textId="77777777" w:rsidR="00171A0B" w:rsidRPr="00171A0B" w:rsidRDefault="00171A0B" w:rsidP="00171A0B">
            <w:pPr>
              <w:pStyle w:val="TableParagraph"/>
              <w:spacing w:before="11"/>
              <w:rPr>
                <w:color w:val="000000" w:themeColor="text1"/>
                <w:sz w:val="21"/>
                <w:szCs w:val="21"/>
                <w:rtl/>
              </w:rPr>
            </w:pPr>
          </w:p>
          <w:p w14:paraId="2E64CE3B" w14:textId="77777777" w:rsidR="00171A0B" w:rsidRPr="00171A0B" w:rsidRDefault="00171A0B" w:rsidP="00171A0B">
            <w:pPr>
              <w:pStyle w:val="TableParagraph"/>
              <w:ind w:left="153" w:right="150"/>
              <w:jc w:val="center"/>
              <w:rPr>
                <w:color w:val="000000" w:themeColor="text1"/>
                <w:sz w:val="20"/>
                <w:szCs w:val="20"/>
                <w:rtl/>
              </w:rPr>
            </w:pPr>
            <w:r w:rsidRPr="00171A0B">
              <w:rPr>
                <w:color w:val="000000" w:themeColor="text1"/>
                <w:sz w:val="20"/>
                <w:szCs w:val="20"/>
                <w:rtl/>
              </w:rPr>
              <w:t>84,000</w:t>
            </w:r>
          </w:p>
        </w:tc>
        <w:tc>
          <w:tcPr>
            <w:tcW w:w="1324" w:type="dxa"/>
          </w:tcPr>
          <w:p w14:paraId="2E64CE3C" w14:textId="77777777" w:rsidR="00171A0B" w:rsidRPr="00171A0B" w:rsidRDefault="00171A0B" w:rsidP="00171A0B">
            <w:pPr>
              <w:pStyle w:val="TableParagraph"/>
              <w:spacing w:before="11"/>
              <w:rPr>
                <w:color w:val="000000" w:themeColor="text1"/>
                <w:sz w:val="21"/>
                <w:szCs w:val="21"/>
                <w:rtl/>
              </w:rPr>
            </w:pPr>
          </w:p>
          <w:p w14:paraId="2E64CE3D" w14:textId="77777777" w:rsidR="00171A0B" w:rsidRPr="00171A0B" w:rsidRDefault="00171A0B" w:rsidP="00171A0B">
            <w:pPr>
              <w:pStyle w:val="TableParagraph"/>
              <w:ind w:left="156" w:right="150"/>
              <w:jc w:val="center"/>
              <w:rPr>
                <w:color w:val="000000" w:themeColor="text1"/>
                <w:sz w:val="20"/>
                <w:szCs w:val="20"/>
                <w:rtl/>
              </w:rPr>
            </w:pPr>
            <w:r w:rsidRPr="00171A0B">
              <w:rPr>
                <w:color w:val="000000" w:themeColor="text1"/>
                <w:sz w:val="20"/>
                <w:szCs w:val="20"/>
                <w:rtl/>
              </w:rPr>
              <w:t>94,000</w:t>
            </w:r>
          </w:p>
        </w:tc>
        <w:tc>
          <w:tcPr>
            <w:tcW w:w="1308" w:type="dxa"/>
          </w:tcPr>
          <w:p w14:paraId="2E64CE3E" w14:textId="77777777" w:rsidR="00171A0B" w:rsidRPr="00171A0B" w:rsidRDefault="00171A0B" w:rsidP="00171A0B">
            <w:pPr>
              <w:pStyle w:val="TableParagraph"/>
              <w:spacing w:before="11"/>
              <w:rPr>
                <w:color w:val="000000" w:themeColor="text1"/>
                <w:sz w:val="21"/>
                <w:szCs w:val="21"/>
                <w:rtl/>
              </w:rPr>
            </w:pPr>
          </w:p>
          <w:p w14:paraId="2E64CE3F" w14:textId="77777777" w:rsidR="00171A0B" w:rsidRPr="00171A0B" w:rsidRDefault="00171A0B" w:rsidP="00171A0B">
            <w:pPr>
              <w:pStyle w:val="TableParagraph"/>
              <w:ind w:left="116" w:right="113"/>
              <w:jc w:val="center"/>
              <w:rPr>
                <w:color w:val="000000" w:themeColor="text1"/>
                <w:sz w:val="20"/>
                <w:szCs w:val="20"/>
                <w:rtl/>
              </w:rPr>
            </w:pPr>
            <w:r w:rsidRPr="00171A0B">
              <w:rPr>
                <w:color w:val="000000" w:themeColor="text1"/>
                <w:sz w:val="20"/>
                <w:szCs w:val="20"/>
                <w:rtl/>
              </w:rPr>
              <w:t>356,000</w:t>
            </w:r>
          </w:p>
        </w:tc>
      </w:tr>
      <w:tr w:rsidR="00171A0B" w14:paraId="2E64CE48" w14:textId="77777777" w:rsidTr="00171A0B">
        <w:tc>
          <w:tcPr>
            <w:tcW w:w="2201" w:type="dxa"/>
          </w:tcPr>
          <w:p w14:paraId="2E64CE41" w14:textId="77777777" w:rsidR="00171A0B" w:rsidRPr="00D23D63" w:rsidRDefault="00171A0B" w:rsidP="00171A0B">
            <w:pPr>
              <w:bidi/>
              <w:spacing w:before="106"/>
              <w:ind w:left="26" w:right="1"/>
              <w:rPr>
                <w:rFonts w:asciiTheme="majorBidi" w:hAnsiTheme="majorBidi"/>
                <w:rtl/>
              </w:rPr>
            </w:pPr>
            <w:r w:rsidRPr="00D23D63">
              <w:rPr>
                <w:rFonts w:asciiTheme="majorBidi" w:hAnsiTheme="majorBidi" w:cstheme="majorBidi"/>
                <w:color w:val="000000"/>
                <w:rtl/>
              </w:rPr>
              <w:t>1.2.2.2 وضع وتنفيذ خطة تدريب الموظفين</w:t>
            </w:r>
          </w:p>
        </w:tc>
        <w:tc>
          <w:tcPr>
            <w:tcW w:w="1316" w:type="dxa"/>
          </w:tcPr>
          <w:p w14:paraId="2E64CE42" w14:textId="77777777" w:rsidR="00171A0B" w:rsidRPr="00171A0B" w:rsidRDefault="00171A0B" w:rsidP="00171A0B">
            <w:pPr>
              <w:rPr>
                <w:color w:val="000000" w:themeColor="text1"/>
                <w:rtl/>
              </w:rPr>
            </w:pPr>
          </w:p>
        </w:tc>
        <w:tc>
          <w:tcPr>
            <w:tcW w:w="1316" w:type="dxa"/>
          </w:tcPr>
          <w:p w14:paraId="2E64CE43" w14:textId="77777777" w:rsidR="00171A0B" w:rsidRPr="00171A0B" w:rsidRDefault="00171A0B" w:rsidP="00171A0B">
            <w:pPr>
              <w:rPr>
                <w:color w:val="000000" w:themeColor="text1"/>
                <w:rtl/>
              </w:rPr>
            </w:pPr>
          </w:p>
        </w:tc>
        <w:tc>
          <w:tcPr>
            <w:tcW w:w="1316" w:type="dxa"/>
          </w:tcPr>
          <w:p w14:paraId="2E64CE44" w14:textId="77777777" w:rsidR="00171A0B" w:rsidRPr="00171A0B" w:rsidRDefault="00171A0B" w:rsidP="00171A0B">
            <w:pPr>
              <w:rPr>
                <w:color w:val="000000" w:themeColor="text1"/>
                <w:rtl/>
              </w:rPr>
            </w:pPr>
          </w:p>
        </w:tc>
        <w:tc>
          <w:tcPr>
            <w:tcW w:w="1316" w:type="dxa"/>
          </w:tcPr>
          <w:p w14:paraId="2E64CE45" w14:textId="77777777" w:rsidR="00171A0B" w:rsidRPr="00171A0B" w:rsidRDefault="00171A0B" w:rsidP="00171A0B">
            <w:pPr>
              <w:rPr>
                <w:color w:val="000000" w:themeColor="text1"/>
                <w:rtl/>
              </w:rPr>
            </w:pPr>
          </w:p>
        </w:tc>
        <w:tc>
          <w:tcPr>
            <w:tcW w:w="1324" w:type="dxa"/>
          </w:tcPr>
          <w:p w14:paraId="2E64CE46" w14:textId="77777777" w:rsidR="00171A0B" w:rsidRPr="00171A0B" w:rsidRDefault="00171A0B" w:rsidP="00171A0B">
            <w:pPr>
              <w:rPr>
                <w:color w:val="000000" w:themeColor="text1"/>
                <w:rtl/>
              </w:rPr>
            </w:pPr>
          </w:p>
        </w:tc>
        <w:tc>
          <w:tcPr>
            <w:tcW w:w="1308" w:type="dxa"/>
          </w:tcPr>
          <w:p w14:paraId="2E64CE47" w14:textId="77777777" w:rsidR="00171A0B" w:rsidRPr="00171A0B" w:rsidRDefault="00171A0B" w:rsidP="00171A0B">
            <w:pPr>
              <w:rPr>
                <w:color w:val="000000" w:themeColor="text1"/>
                <w:rtl/>
              </w:rPr>
            </w:pPr>
          </w:p>
        </w:tc>
      </w:tr>
      <w:tr w:rsidR="00171A0B" w14:paraId="2E64CE56" w14:textId="77777777" w:rsidTr="00171A0B">
        <w:tc>
          <w:tcPr>
            <w:tcW w:w="2201" w:type="dxa"/>
          </w:tcPr>
          <w:p w14:paraId="2E64CE49" w14:textId="77777777" w:rsidR="00171A0B" w:rsidRPr="00D23D63" w:rsidRDefault="00171A0B" w:rsidP="00171A0B">
            <w:pPr>
              <w:bidi/>
              <w:spacing w:before="22"/>
              <w:ind w:left="26" w:right="257"/>
              <w:rPr>
                <w:rFonts w:asciiTheme="majorBidi" w:hAnsiTheme="majorBidi"/>
                <w:rtl/>
              </w:rPr>
            </w:pPr>
            <w:r w:rsidRPr="00D23D63">
              <w:rPr>
                <w:rFonts w:asciiTheme="majorBidi" w:hAnsiTheme="majorBidi" w:cstheme="majorBidi"/>
                <w:color w:val="000000"/>
                <w:rtl/>
              </w:rPr>
              <w:t>1.2.2.2.1 تدريب الموظفين في مجال تقنيات جمع البيانات وتحليلها، وعرض تقنيات المعلومات والاتصالات</w:t>
            </w:r>
          </w:p>
        </w:tc>
        <w:tc>
          <w:tcPr>
            <w:tcW w:w="1316" w:type="dxa"/>
          </w:tcPr>
          <w:p w14:paraId="2E64CE4A" w14:textId="77777777" w:rsidR="00171A0B" w:rsidRPr="00171A0B" w:rsidRDefault="00171A0B" w:rsidP="00171A0B">
            <w:pPr>
              <w:pStyle w:val="TableParagraph"/>
              <w:rPr>
                <w:color w:val="000000" w:themeColor="text1"/>
                <w:rtl/>
              </w:rPr>
            </w:pPr>
          </w:p>
          <w:p w14:paraId="2E64CE4B" w14:textId="77777777" w:rsidR="00171A0B" w:rsidRPr="00171A0B" w:rsidRDefault="00171A0B" w:rsidP="00171A0B">
            <w:pPr>
              <w:pStyle w:val="TableParagraph"/>
              <w:ind w:left="153" w:right="152"/>
              <w:jc w:val="center"/>
              <w:rPr>
                <w:color w:val="000000" w:themeColor="text1"/>
                <w:sz w:val="20"/>
                <w:szCs w:val="20"/>
                <w:rtl/>
              </w:rPr>
            </w:pPr>
            <w:r w:rsidRPr="00171A0B">
              <w:rPr>
                <w:color w:val="000000" w:themeColor="text1"/>
                <w:sz w:val="20"/>
                <w:szCs w:val="20"/>
                <w:rtl/>
              </w:rPr>
              <w:t>122,000</w:t>
            </w:r>
          </w:p>
        </w:tc>
        <w:tc>
          <w:tcPr>
            <w:tcW w:w="1316" w:type="dxa"/>
          </w:tcPr>
          <w:p w14:paraId="2E64CE4C" w14:textId="77777777" w:rsidR="00171A0B" w:rsidRPr="00171A0B" w:rsidRDefault="00171A0B" w:rsidP="00171A0B">
            <w:pPr>
              <w:pStyle w:val="TableParagraph"/>
              <w:rPr>
                <w:color w:val="000000" w:themeColor="text1"/>
                <w:rtl/>
              </w:rPr>
            </w:pPr>
          </w:p>
          <w:p w14:paraId="2E64CE4D" w14:textId="77777777" w:rsidR="00171A0B" w:rsidRPr="00171A0B" w:rsidRDefault="00171A0B" w:rsidP="00171A0B">
            <w:pPr>
              <w:pStyle w:val="TableParagraph"/>
              <w:ind w:left="88" w:right="88"/>
              <w:jc w:val="center"/>
              <w:rPr>
                <w:color w:val="000000" w:themeColor="text1"/>
                <w:sz w:val="20"/>
                <w:szCs w:val="20"/>
                <w:rtl/>
              </w:rPr>
            </w:pPr>
            <w:r w:rsidRPr="00171A0B">
              <w:rPr>
                <w:color w:val="000000" w:themeColor="text1"/>
                <w:sz w:val="20"/>
                <w:szCs w:val="20"/>
                <w:rtl/>
              </w:rPr>
              <w:t>115,000</w:t>
            </w:r>
          </w:p>
        </w:tc>
        <w:tc>
          <w:tcPr>
            <w:tcW w:w="1316" w:type="dxa"/>
          </w:tcPr>
          <w:p w14:paraId="2E64CE4E" w14:textId="77777777" w:rsidR="00171A0B" w:rsidRPr="00171A0B" w:rsidRDefault="00171A0B" w:rsidP="00171A0B">
            <w:pPr>
              <w:pStyle w:val="TableParagraph"/>
              <w:rPr>
                <w:color w:val="000000" w:themeColor="text1"/>
                <w:rtl/>
              </w:rPr>
            </w:pPr>
          </w:p>
          <w:p w14:paraId="2E64CE4F" w14:textId="77777777" w:rsidR="00171A0B" w:rsidRPr="00171A0B" w:rsidRDefault="00171A0B" w:rsidP="00171A0B">
            <w:pPr>
              <w:pStyle w:val="TableParagraph"/>
              <w:ind w:left="153" w:right="152"/>
              <w:jc w:val="center"/>
              <w:rPr>
                <w:color w:val="000000" w:themeColor="text1"/>
                <w:sz w:val="20"/>
                <w:szCs w:val="20"/>
                <w:rtl/>
              </w:rPr>
            </w:pPr>
            <w:r w:rsidRPr="00171A0B">
              <w:rPr>
                <w:color w:val="000000" w:themeColor="text1"/>
                <w:sz w:val="20"/>
                <w:szCs w:val="20"/>
                <w:rtl/>
              </w:rPr>
              <w:t>122,000</w:t>
            </w:r>
          </w:p>
        </w:tc>
        <w:tc>
          <w:tcPr>
            <w:tcW w:w="1316" w:type="dxa"/>
          </w:tcPr>
          <w:p w14:paraId="2E64CE50" w14:textId="77777777" w:rsidR="00171A0B" w:rsidRPr="00171A0B" w:rsidRDefault="00171A0B" w:rsidP="00171A0B">
            <w:pPr>
              <w:pStyle w:val="TableParagraph"/>
              <w:rPr>
                <w:color w:val="000000" w:themeColor="text1"/>
                <w:rtl/>
              </w:rPr>
            </w:pPr>
          </w:p>
          <w:p w14:paraId="2E64CE51" w14:textId="77777777" w:rsidR="00171A0B" w:rsidRPr="00171A0B" w:rsidRDefault="00171A0B" w:rsidP="00171A0B">
            <w:pPr>
              <w:pStyle w:val="TableParagraph"/>
              <w:ind w:right="1"/>
              <w:jc w:val="center"/>
              <w:rPr>
                <w:color w:val="000000" w:themeColor="text1"/>
                <w:sz w:val="20"/>
                <w:szCs w:val="20"/>
                <w:rtl/>
              </w:rPr>
            </w:pPr>
            <w:r w:rsidRPr="00171A0B">
              <w:rPr>
                <w:color w:val="000000" w:themeColor="text1"/>
                <w:w w:val="99"/>
                <w:sz w:val="20"/>
                <w:szCs w:val="20"/>
                <w:rtl/>
              </w:rPr>
              <w:t>0</w:t>
            </w:r>
          </w:p>
        </w:tc>
        <w:tc>
          <w:tcPr>
            <w:tcW w:w="1324" w:type="dxa"/>
          </w:tcPr>
          <w:p w14:paraId="2E64CE52" w14:textId="77777777" w:rsidR="00171A0B" w:rsidRPr="00171A0B" w:rsidRDefault="00171A0B" w:rsidP="00171A0B">
            <w:pPr>
              <w:pStyle w:val="TableParagraph"/>
              <w:rPr>
                <w:color w:val="000000" w:themeColor="text1"/>
                <w:rtl/>
              </w:rPr>
            </w:pPr>
          </w:p>
          <w:p w14:paraId="2E64CE53" w14:textId="77777777" w:rsidR="00171A0B" w:rsidRPr="00171A0B" w:rsidRDefault="00171A0B" w:rsidP="00171A0B">
            <w:pPr>
              <w:pStyle w:val="TableParagraph"/>
              <w:ind w:left="1"/>
              <w:jc w:val="center"/>
              <w:rPr>
                <w:color w:val="000000" w:themeColor="text1"/>
                <w:sz w:val="20"/>
                <w:szCs w:val="20"/>
                <w:rtl/>
              </w:rPr>
            </w:pPr>
            <w:r w:rsidRPr="00171A0B">
              <w:rPr>
                <w:color w:val="000000" w:themeColor="text1"/>
                <w:w w:val="99"/>
                <w:sz w:val="20"/>
                <w:szCs w:val="20"/>
                <w:rtl/>
              </w:rPr>
              <w:t>0</w:t>
            </w:r>
          </w:p>
        </w:tc>
        <w:tc>
          <w:tcPr>
            <w:tcW w:w="1308" w:type="dxa"/>
          </w:tcPr>
          <w:p w14:paraId="2E64CE54" w14:textId="77777777" w:rsidR="00171A0B" w:rsidRPr="00171A0B" w:rsidRDefault="00171A0B" w:rsidP="00171A0B">
            <w:pPr>
              <w:pStyle w:val="TableParagraph"/>
              <w:rPr>
                <w:color w:val="000000" w:themeColor="text1"/>
                <w:rtl/>
              </w:rPr>
            </w:pPr>
          </w:p>
          <w:p w14:paraId="2E64CE55" w14:textId="77777777" w:rsidR="00171A0B" w:rsidRPr="00171A0B" w:rsidRDefault="00171A0B" w:rsidP="00171A0B">
            <w:pPr>
              <w:pStyle w:val="TableParagraph"/>
              <w:ind w:left="116" w:right="113"/>
              <w:jc w:val="center"/>
              <w:rPr>
                <w:color w:val="000000" w:themeColor="text1"/>
                <w:sz w:val="20"/>
                <w:szCs w:val="20"/>
                <w:rtl/>
              </w:rPr>
            </w:pPr>
            <w:r w:rsidRPr="00171A0B">
              <w:rPr>
                <w:color w:val="000000" w:themeColor="text1"/>
                <w:sz w:val="20"/>
                <w:szCs w:val="20"/>
                <w:rtl/>
              </w:rPr>
              <w:t>359,000</w:t>
            </w:r>
          </w:p>
        </w:tc>
      </w:tr>
    </w:tbl>
    <w:p w14:paraId="2E64CE57" w14:textId="77777777" w:rsidR="00171A0B" w:rsidRDefault="00171A0B" w:rsidP="00171A0B">
      <w:pPr>
        <w:widowControl/>
        <w:bidi/>
        <w:spacing w:before="113"/>
        <w:ind w:right="470"/>
        <w:textAlignment w:val="baseline"/>
        <w:rPr>
          <w:rFonts w:asciiTheme="majorBidi" w:hAnsiTheme="majorBidi" w:cstheme="majorBidi"/>
          <w:color w:val="000000"/>
          <w:rtl/>
        </w:rPr>
      </w:pPr>
    </w:p>
    <w:p w14:paraId="2E64CE58" w14:textId="77777777" w:rsidR="00D23D63" w:rsidRPr="00D23D63" w:rsidRDefault="00D23D63" w:rsidP="00D23D63">
      <w:pPr>
        <w:rPr>
          <w:rFonts w:asciiTheme="majorBidi" w:hAnsiTheme="majorBidi"/>
          <w:rtl/>
        </w:rPr>
      </w:pPr>
    </w:p>
    <w:p w14:paraId="2E64CE59" w14:textId="77777777" w:rsidR="00D23D63" w:rsidRPr="00171A0B" w:rsidRDefault="00D23D63" w:rsidP="00C06189">
      <w:pPr>
        <w:widowControl/>
        <w:numPr>
          <w:ilvl w:val="0"/>
          <w:numId w:val="67"/>
        </w:numPr>
        <w:bidi/>
        <w:spacing w:before="69"/>
        <w:ind w:right="471"/>
        <w:jc w:val="both"/>
        <w:textAlignment w:val="baseline"/>
        <w:rPr>
          <w:rFonts w:asciiTheme="majorBidi" w:hAnsiTheme="majorBidi"/>
          <w:color w:val="000000"/>
          <w:rtl/>
        </w:rPr>
      </w:pPr>
      <w:r w:rsidRPr="00D23D63">
        <w:rPr>
          <w:rFonts w:asciiTheme="majorBidi" w:hAnsiTheme="majorBidi" w:cstheme="majorBidi"/>
          <w:color w:val="000000"/>
          <w:rtl/>
        </w:rPr>
        <w:t xml:space="preserve">يتمتّع مكتب الدراسات و التخطيط و البرمجة </w:t>
      </w:r>
      <w:r w:rsidRPr="00D23D63">
        <w:rPr>
          <w:rFonts w:asciiTheme="majorBidi" w:hAnsiTheme="majorBidi"/>
          <w:color w:val="000000"/>
          <w:rtl/>
        </w:rPr>
        <w:t>BEPP</w:t>
      </w:r>
      <w:r w:rsidRPr="00D23D63">
        <w:rPr>
          <w:rFonts w:asciiTheme="majorBidi" w:hAnsiTheme="majorBidi" w:cstheme="majorBidi"/>
          <w:color w:val="000000"/>
          <w:rtl/>
        </w:rPr>
        <w:t xml:space="preserve"> المركزي أيضا ببعض التمويلات المُدَّخرة لتحسين نظام المعلومات، و الذي يشمل تأسيس نظام وطني لتجميع المعلومات من أجل الاستطلاعات عن الخريجين (و ربّما دعم المراصد المحلّيّة). و في ظلّ النظام الحالي، فمن المُحتَمَل أنَّ أي تنسيق سيتأتّى من الميزانية الموجودة.</w:t>
      </w:r>
    </w:p>
    <w:tbl>
      <w:tblPr>
        <w:tblStyle w:val="TableGrid"/>
        <w:bidiVisual/>
        <w:tblW w:w="0" w:type="auto"/>
        <w:tblLook w:val="04A0" w:firstRow="1" w:lastRow="0" w:firstColumn="1" w:lastColumn="0" w:noHBand="0" w:noVBand="1"/>
      </w:tblPr>
      <w:tblGrid>
        <w:gridCol w:w="1832"/>
        <w:gridCol w:w="1071"/>
        <w:gridCol w:w="1273"/>
        <w:gridCol w:w="1222"/>
        <w:gridCol w:w="1169"/>
        <w:gridCol w:w="1170"/>
        <w:gridCol w:w="1325"/>
      </w:tblGrid>
      <w:tr w:rsidR="00171A0B" w14:paraId="2E64CE61" w14:textId="77777777" w:rsidTr="00171A0B">
        <w:tc>
          <w:tcPr>
            <w:tcW w:w="2008" w:type="dxa"/>
          </w:tcPr>
          <w:p w14:paraId="2E64CE5A" w14:textId="77777777" w:rsidR="00171A0B" w:rsidRDefault="00171A0B" w:rsidP="00171A0B">
            <w:pPr>
              <w:widowControl/>
              <w:bidi/>
              <w:spacing w:before="69"/>
              <w:ind w:right="471"/>
              <w:jc w:val="both"/>
              <w:textAlignment w:val="baseline"/>
              <w:rPr>
                <w:rFonts w:asciiTheme="majorBidi" w:hAnsiTheme="majorBidi" w:cstheme="majorBidi"/>
                <w:color w:val="000000"/>
                <w:rtl/>
              </w:rPr>
            </w:pPr>
          </w:p>
        </w:tc>
        <w:tc>
          <w:tcPr>
            <w:tcW w:w="960" w:type="dxa"/>
          </w:tcPr>
          <w:p w14:paraId="2E64CE5B" w14:textId="77777777" w:rsidR="00171A0B" w:rsidRPr="00171A0B" w:rsidRDefault="00171A0B" w:rsidP="000164F7">
            <w:pPr>
              <w:bidi/>
              <w:spacing w:before="68"/>
              <w:ind w:left="153" w:right="151"/>
              <w:jc w:val="center"/>
              <w:rPr>
                <w:rFonts w:asciiTheme="majorBidi" w:hAnsiTheme="majorBidi"/>
                <w:b/>
                <w:bCs/>
                <w:rtl/>
              </w:rPr>
            </w:pPr>
            <w:r w:rsidRPr="00171A0B">
              <w:rPr>
                <w:rFonts w:asciiTheme="majorBidi" w:hAnsiTheme="majorBidi" w:cstheme="majorBidi"/>
                <w:b/>
                <w:bCs/>
                <w:color w:val="000000"/>
                <w:rtl/>
              </w:rPr>
              <w:t>2016</w:t>
            </w:r>
          </w:p>
        </w:tc>
        <w:tc>
          <w:tcPr>
            <w:tcW w:w="1251" w:type="dxa"/>
          </w:tcPr>
          <w:p w14:paraId="2E64CE5C" w14:textId="77777777" w:rsidR="00171A0B" w:rsidRPr="00171A0B" w:rsidRDefault="00171A0B" w:rsidP="000164F7">
            <w:pPr>
              <w:bidi/>
              <w:spacing w:before="68"/>
              <w:ind w:left="88" w:right="87"/>
              <w:jc w:val="center"/>
              <w:rPr>
                <w:rFonts w:asciiTheme="majorBidi" w:hAnsiTheme="majorBidi"/>
                <w:b/>
                <w:bCs/>
                <w:rtl/>
              </w:rPr>
            </w:pPr>
            <w:r w:rsidRPr="00171A0B">
              <w:rPr>
                <w:rFonts w:asciiTheme="majorBidi" w:hAnsiTheme="majorBidi" w:cstheme="majorBidi"/>
                <w:b/>
                <w:bCs/>
                <w:color w:val="000000"/>
                <w:rtl/>
              </w:rPr>
              <w:t>2017</w:t>
            </w:r>
          </w:p>
        </w:tc>
        <w:tc>
          <w:tcPr>
            <w:tcW w:w="1268" w:type="dxa"/>
          </w:tcPr>
          <w:p w14:paraId="2E64CE5D" w14:textId="77777777" w:rsidR="00171A0B" w:rsidRPr="00171A0B" w:rsidRDefault="00171A0B" w:rsidP="000164F7">
            <w:pPr>
              <w:bidi/>
              <w:spacing w:before="68"/>
              <w:ind w:left="153" w:right="151"/>
              <w:jc w:val="center"/>
              <w:rPr>
                <w:rFonts w:asciiTheme="majorBidi" w:hAnsiTheme="majorBidi"/>
                <w:b/>
                <w:bCs/>
                <w:rtl/>
              </w:rPr>
            </w:pPr>
            <w:r w:rsidRPr="00171A0B">
              <w:rPr>
                <w:rFonts w:asciiTheme="majorBidi" w:hAnsiTheme="majorBidi" w:cstheme="majorBidi"/>
                <w:b/>
                <w:bCs/>
                <w:color w:val="000000"/>
                <w:rtl/>
              </w:rPr>
              <w:t>2018</w:t>
            </w:r>
          </w:p>
        </w:tc>
        <w:tc>
          <w:tcPr>
            <w:tcW w:w="1268" w:type="dxa"/>
          </w:tcPr>
          <w:p w14:paraId="2E64CE5E" w14:textId="77777777" w:rsidR="00171A0B" w:rsidRPr="00171A0B" w:rsidRDefault="00171A0B" w:rsidP="000164F7">
            <w:pPr>
              <w:bidi/>
              <w:spacing w:before="68"/>
              <w:ind w:left="153" w:right="149"/>
              <w:jc w:val="center"/>
              <w:rPr>
                <w:rFonts w:asciiTheme="majorBidi" w:hAnsiTheme="majorBidi"/>
                <w:b/>
                <w:bCs/>
                <w:rtl/>
              </w:rPr>
            </w:pPr>
            <w:r w:rsidRPr="00171A0B">
              <w:rPr>
                <w:rFonts w:asciiTheme="majorBidi" w:hAnsiTheme="majorBidi" w:cstheme="majorBidi"/>
                <w:b/>
                <w:bCs/>
                <w:color w:val="000000"/>
                <w:rtl/>
              </w:rPr>
              <w:t>2019</w:t>
            </w:r>
          </w:p>
        </w:tc>
        <w:tc>
          <w:tcPr>
            <w:tcW w:w="1269" w:type="dxa"/>
          </w:tcPr>
          <w:p w14:paraId="2E64CE5F" w14:textId="77777777" w:rsidR="00171A0B" w:rsidRPr="00171A0B" w:rsidRDefault="00171A0B" w:rsidP="000164F7">
            <w:pPr>
              <w:bidi/>
              <w:spacing w:before="68"/>
              <w:ind w:left="156" w:right="149"/>
              <w:jc w:val="center"/>
              <w:rPr>
                <w:rFonts w:asciiTheme="majorBidi" w:hAnsiTheme="majorBidi"/>
                <w:b/>
                <w:bCs/>
                <w:rtl/>
              </w:rPr>
            </w:pPr>
            <w:r w:rsidRPr="00171A0B">
              <w:rPr>
                <w:rFonts w:asciiTheme="majorBidi" w:hAnsiTheme="majorBidi" w:cstheme="majorBidi"/>
                <w:b/>
                <w:bCs/>
                <w:color w:val="000000"/>
                <w:rtl/>
              </w:rPr>
              <w:t>2020</w:t>
            </w:r>
          </w:p>
        </w:tc>
        <w:tc>
          <w:tcPr>
            <w:tcW w:w="1264" w:type="dxa"/>
          </w:tcPr>
          <w:p w14:paraId="2E64CE60" w14:textId="77777777" w:rsidR="00171A0B" w:rsidRPr="00171A0B" w:rsidRDefault="00171A0B" w:rsidP="000164F7">
            <w:pPr>
              <w:bidi/>
              <w:spacing w:before="68"/>
              <w:ind w:left="116" w:right="112"/>
              <w:jc w:val="center"/>
              <w:rPr>
                <w:rFonts w:asciiTheme="majorBidi" w:hAnsiTheme="majorBidi"/>
                <w:b/>
                <w:bCs/>
                <w:rtl/>
              </w:rPr>
            </w:pPr>
            <w:r w:rsidRPr="00171A0B">
              <w:rPr>
                <w:rFonts w:asciiTheme="majorBidi" w:hAnsiTheme="majorBidi" w:cstheme="majorBidi"/>
                <w:b/>
                <w:bCs/>
                <w:color w:val="000000"/>
                <w:rtl/>
              </w:rPr>
              <w:t>إجمالي</w:t>
            </w:r>
          </w:p>
        </w:tc>
      </w:tr>
      <w:tr w:rsidR="00171A0B" w14:paraId="2E64CE64" w14:textId="77777777" w:rsidTr="00171A0B">
        <w:trPr>
          <w:trHeight w:val="1015"/>
        </w:trPr>
        <w:tc>
          <w:tcPr>
            <w:tcW w:w="2008" w:type="dxa"/>
          </w:tcPr>
          <w:p w14:paraId="2E64CE62" w14:textId="77777777" w:rsidR="00171A0B" w:rsidRDefault="00171A0B" w:rsidP="00171A0B">
            <w:pPr>
              <w:widowControl/>
              <w:bidi/>
              <w:spacing w:before="69"/>
              <w:ind w:right="471"/>
              <w:jc w:val="both"/>
              <w:textAlignment w:val="baseline"/>
              <w:rPr>
                <w:rFonts w:asciiTheme="majorBidi" w:hAnsiTheme="majorBidi" w:cstheme="majorBidi"/>
                <w:color w:val="000000"/>
                <w:rtl/>
              </w:rPr>
            </w:pPr>
            <w:r w:rsidRPr="00D23D63">
              <w:rPr>
                <w:rFonts w:asciiTheme="majorBidi" w:hAnsiTheme="majorBidi" w:cstheme="majorBidi"/>
                <w:color w:val="000000"/>
                <w:rtl/>
              </w:rPr>
              <w:t xml:space="preserve">منح برنامج دعم الجودة </w:t>
            </w:r>
            <w:r w:rsidRPr="00D23D63">
              <w:rPr>
                <w:rFonts w:asciiTheme="majorBidi" w:hAnsiTheme="majorBidi"/>
                <w:color w:val="000000"/>
                <w:rtl/>
              </w:rPr>
              <w:t>PAQ</w:t>
            </w:r>
          </w:p>
        </w:tc>
        <w:tc>
          <w:tcPr>
            <w:tcW w:w="7280" w:type="dxa"/>
            <w:gridSpan w:val="6"/>
          </w:tcPr>
          <w:p w14:paraId="2E64CE63" w14:textId="77777777" w:rsidR="00171A0B" w:rsidRDefault="00171A0B" w:rsidP="00171A0B">
            <w:pPr>
              <w:widowControl/>
              <w:bidi/>
              <w:spacing w:before="69"/>
              <w:ind w:right="471"/>
              <w:jc w:val="both"/>
              <w:textAlignment w:val="baseline"/>
              <w:rPr>
                <w:rFonts w:asciiTheme="majorBidi" w:hAnsiTheme="majorBidi" w:cstheme="majorBidi"/>
                <w:color w:val="000000"/>
                <w:rtl/>
              </w:rPr>
            </w:pPr>
            <w:r w:rsidRPr="00D23D63">
              <w:rPr>
                <w:rFonts w:asciiTheme="majorBidi" w:hAnsiTheme="majorBidi"/>
                <w:color w:val="000000"/>
                <w:rtl/>
              </w:rPr>
              <w:t>C2214</w:t>
            </w:r>
            <w:r w:rsidRPr="00D23D63">
              <w:rPr>
                <w:rFonts w:asciiTheme="majorBidi" w:hAnsiTheme="majorBidi" w:cstheme="majorBidi"/>
                <w:color w:val="000000"/>
                <w:rtl/>
              </w:rPr>
              <w:t xml:space="preserve"> تحديث نظام المعلومات (بما في ذلك مستودع البيانات)</w:t>
            </w:r>
          </w:p>
        </w:tc>
      </w:tr>
      <w:tr w:rsidR="00171A0B" w14:paraId="2E64CE72" w14:textId="77777777" w:rsidTr="00171A0B">
        <w:tc>
          <w:tcPr>
            <w:tcW w:w="2008" w:type="dxa"/>
          </w:tcPr>
          <w:p w14:paraId="2E64CE65" w14:textId="77777777" w:rsidR="00171A0B" w:rsidRDefault="00171A0B" w:rsidP="00171A0B">
            <w:pPr>
              <w:widowControl/>
              <w:bidi/>
              <w:spacing w:before="69"/>
              <w:ind w:right="471"/>
              <w:jc w:val="both"/>
              <w:textAlignment w:val="baseline"/>
              <w:rPr>
                <w:rFonts w:asciiTheme="majorBidi" w:hAnsiTheme="majorBidi" w:cstheme="majorBidi"/>
                <w:color w:val="000000"/>
                <w:rtl/>
              </w:rPr>
            </w:pPr>
            <w:r w:rsidRPr="00D23D63">
              <w:rPr>
                <w:rFonts w:asciiTheme="majorBidi" w:hAnsiTheme="majorBidi" w:cstheme="majorBidi"/>
                <w:color w:val="000000"/>
                <w:rtl/>
              </w:rPr>
              <w:t xml:space="preserve">4.2.3.1.2 تعزيز مكتب الدراسات و التخطيط و البرمجة </w:t>
            </w:r>
            <w:r w:rsidRPr="00D23D63">
              <w:rPr>
                <w:rFonts w:asciiTheme="majorBidi" w:hAnsiTheme="majorBidi"/>
                <w:color w:val="000000"/>
                <w:rtl/>
              </w:rPr>
              <w:t>BEPP</w:t>
            </w:r>
            <w:r w:rsidRPr="00D23D63">
              <w:rPr>
                <w:rFonts w:asciiTheme="majorBidi" w:hAnsiTheme="majorBidi" w:cstheme="majorBidi"/>
                <w:color w:val="000000"/>
                <w:rtl/>
              </w:rPr>
              <w:t xml:space="preserve"> و المراصد</w:t>
            </w:r>
          </w:p>
        </w:tc>
        <w:tc>
          <w:tcPr>
            <w:tcW w:w="960" w:type="dxa"/>
          </w:tcPr>
          <w:p w14:paraId="2E64CE66" w14:textId="77777777" w:rsidR="00171A0B" w:rsidRPr="00D23D63" w:rsidRDefault="00171A0B" w:rsidP="000164F7">
            <w:pPr>
              <w:rPr>
                <w:rFonts w:asciiTheme="majorBidi" w:hAnsiTheme="majorBidi"/>
                <w:rtl/>
              </w:rPr>
            </w:pPr>
          </w:p>
          <w:p w14:paraId="2E64CE67" w14:textId="77777777" w:rsidR="00171A0B" w:rsidRPr="00D23D63" w:rsidRDefault="00171A0B" w:rsidP="000164F7">
            <w:pPr>
              <w:bidi/>
              <w:ind w:left="153" w:right="152"/>
              <w:jc w:val="center"/>
              <w:rPr>
                <w:rFonts w:asciiTheme="majorBidi" w:hAnsiTheme="majorBidi"/>
                <w:rtl/>
              </w:rPr>
            </w:pPr>
            <w:r w:rsidRPr="00D23D63">
              <w:rPr>
                <w:rFonts w:asciiTheme="majorBidi" w:hAnsiTheme="majorBidi" w:cstheme="majorBidi"/>
                <w:color w:val="000000"/>
                <w:rtl/>
              </w:rPr>
              <w:t>23500</w:t>
            </w:r>
          </w:p>
        </w:tc>
        <w:tc>
          <w:tcPr>
            <w:tcW w:w="1251" w:type="dxa"/>
          </w:tcPr>
          <w:p w14:paraId="2E64CE68" w14:textId="77777777" w:rsidR="00171A0B" w:rsidRPr="00D23D63" w:rsidRDefault="00171A0B" w:rsidP="000164F7">
            <w:pPr>
              <w:rPr>
                <w:rFonts w:asciiTheme="majorBidi" w:hAnsiTheme="majorBidi"/>
                <w:rtl/>
              </w:rPr>
            </w:pPr>
          </w:p>
          <w:p w14:paraId="2E64CE69" w14:textId="77777777" w:rsidR="00171A0B" w:rsidRPr="00D23D63" w:rsidRDefault="00171A0B" w:rsidP="000164F7">
            <w:pPr>
              <w:bidi/>
              <w:ind w:left="88" w:right="89"/>
              <w:jc w:val="center"/>
              <w:rPr>
                <w:rFonts w:asciiTheme="majorBidi" w:hAnsiTheme="majorBidi"/>
                <w:rtl/>
              </w:rPr>
            </w:pPr>
            <w:r w:rsidRPr="00D23D63">
              <w:rPr>
                <w:rFonts w:asciiTheme="majorBidi" w:hAnsiTheme="majorBidi" w:cstheme="majorBidi"/>
                <w:color w:val="000000"/>
                <w:rtl/>
              </w:rPr>
              <w:t>2.714.000</w:t>
            </w:r>
          </w:p>
        </w:tc>
        <w:tc>
          <w:tcPr>
            <w:tcW w:w="1268" w:type="dxa"/>
          </w:tcPr>
          <w:p w14:paraId="2E64CE6A" w14:textId="77777777" w:rsidR="00171A0B" w:rsidRPr="00D23D63" w:rsidRDefault="00171A0B" w:rsidP="000164F7">
            <w:pPr>
              <w:rPr>
                <w:rFonts w:asciiTheme="majorBidi" w:hAnsiTheme="majorBidi"/>
                <w:rtl/>
              </w:rPr>
            </w:pPr>
          </w:p>
          <w:p w14:paraId="2E64CE6B" w14:textId="77777777" w:rsidR="00171A0B" w:rsidRPr="00D23D63" w:rsidRDefault="00171A0B" w:rsidP="000164F7">
            <w:pPr>
              <w:bidi/>
              <w:ind w:left="153" w:right="152"/>
              <w:jc w:val="center"/>
              <w:rPr>
                <w:rFonts w:asciiTheme="majorBidi" w:hAnsiTheme="majorBidi"/>
                <w:rtl/>
              </w:rPr>
            </w:pPr>
            <w:r w:rsidRPr="00D23D63">
              <w:rPr>
                <w:rFonts w:asciiTheme="majorBidi" w:hAnsiTheme="majorBidi" w:cstheme="majorBidi"/>
                <w:color w:val="000000"/>
                <w:rtl/>
              </w:rPr>
              <w:t>20.000</w:t>
            </w:r>
          </w:p>
        </w:tc>
        <w:tc>
          <w:tcPr>
            <w:tcW w:w="1268" w:type="dxa"/>
          </w:tcPr>
          <w:p w14:paraId="2E64CE6C" w14:textId="77777777" w:rsidR="00171A0B" w:rsidRPr="00D23D63" w:rsidRDefault="00171A0B" w:rsidP="000164F7">
            <w:pPr>
              <w:rPr>
                <w:rFonts w:asciiTheme="majorBidi" w:hAnsiTheme="majorBidi"/>
                <w:rtl/>
              </w:rPr>
            </w:pPr>
          </w:p>
          <w:p w14:paraId="2E64CE6D" w14:textId="77777777" w:rsidR="00171A0B" w:rsidRPr="00D23D63" w:rsidRDefault="00171A0B" w:rsidP="000164F7">
            <w:pPr>
              <w:bidi/>
              <w:ind w:right="1"/>
              <w:jc w:val="center"/>
              <w:rPr>
                <w:rFonts w:asciiTheme="majorBidi" w:hAnsiTheme="majorBidi"/>
                <w:rtl/>
              </w:rPr>
            </w:pPr>
            <w:r w:rsidRPr="00D23D63">
              <w:rPr>
                <w:rFonts w:asciiTheme="majorBidi" w:hAnsiTheme="majorBidi" w:cstheme="majorBidi"/>
                <w:color w:val="000000"/>
                <w:rtl/>
              </w:rPr>
              <w:t>0</w:t>
            </w:r>
          </w:p>
        </w:tc>
        <w:tc>
          <w:tcPr>
            <w:tcW w:w="1269" w:type="dxa"/>
          </w:tcPr>
          <w:p w14:paraId="2E64CE6E" w14:textId="77777777" w:rsidR="00171A0B" w:rsidRPr="00D23D63" w:rsidRDefault="00171A0B" w:rsidP="000164F7">
            <w:pPr>
              <w:rPr>
                <w:rFonts w:asciiTheme="majorBidi" w:hAnsiTheme="majorBidi"/>
                <w:rtl/>
              </w:rPr>
            </w:pPr>
          </w:p>
          <w:p w14:paraId="2E64CE6F" w14:textId="77777777" w:rsidR="00171A0B" w:rsidRPr="00D23D63" w:rsidRDefault="00171A0B" w:rsidP="000164F7">
            <w:pPr>
              <w:bidi/>
              <w:ind w:left="1"/>
              <w:jc w:val="center"/>
              <w:rPr>
                <w:rFonts w:asciiTheme="majorBidi" w:hAnsiTheme="majorBidi"/>
                <w:rtl/>
              </w:rPr>
            </w:pPr>
            <w:r w:rsidRPr="00D23D63">
              <w:rPr>
                <w:rFonts w:asciiTheme="majorBidi" w:hAnsiTheme="majorBidi" w:cstheme="majorBidi"/>
                <w:color w:val="000000"/>
                <w:rtl/>
              </w:rPr>
              <w:t>0</w:t>
            </w:r>
          </w:p>
        </w:tc>
        <w:tc>
          <w:tcPr>
            <w:tcW w:w="1264" w:type="dxa"/>
          </w:tcPr>
          <w:p w14:paraId="2E64CE70" w14:textId="77777777" w:rsidR="00171A0B" w:rsidRPr="00D23D63" w:rsidRDefault="00171A0B" w:rsidP="000164F7">
            <w:pPr>
              <w:rPr>
                <w:rFonts w:asciiTheme="majorBidi" w:hAnsiTheme="majorBidi"/>
                <w:rtl/>
              </w:rPr>
            </w:pPr>
          </w:p>
          <w:p w14:paraId="2E64CE71" w14:textId="77777777" w:rsidR="00171A0B" w:rsidRPr="00D23D63" w:rsidRDefault="00171A0B" w:rsidP="000164F7">
            <w:pPr>
              <w:bidi/>
              <w:ind w:left="116" w:right="113"/>
              <w:jc w:val="center"/>
              <w:rPr>
                <w:rFonts w:asciiTheme="majorBidi" w:hAnsiTheme="majorBidi"/>
                <w:rtl/>
              </w:rPr>
            </w:pPr>
            <w:r w:rsidRPr="00D23D63">
              <w:rPr>
                <w:rFonts w:asciiTheme="majorBidi" w:hAnsiTheme="majorBidi" w:cstheme="majorBidi"/>
                <w:color w:val="000000"/>
                <w:rtl/>
              </w:rPr>
              <w:t>2.757.500</w:t>
            </w:r>
          </w:p>
        </w:tc>
      </w:tr>
    </w:tbl>
    <w:p w14:paraId="2E64CE73" w14:textId="77777777" w:rsidR="00D23D63" w:rsidRPr="00D23D63" w:rsidRDefault="00D23D63" w:rsidP="00D23D63">
      <w:pPr>
        <w:rPr>
          <w:rFonts w:asciiTheme="majorBidi" w:hAnsiTheme="majorBidi" w:cstheme="majorBidi"/>
          <w:rtl/>
        </w:rPr>
      </w:pPr>
    </w:p>
    <w:p w14:paraId="2E64CE74" w14:textId="77777777" w:rsidR="00D23D63" w:rsidRPr="00D23D63" w:rsidRDefault="00D23D63" w:rsidP="00D23D63">
      <w:pPr>
        <w:rPr>
          <w:rFonts w:asciiTheme="majorBidi" w:hAnsiTheme="majorBidi"/>
          <w:rtl/>
        </w:rPr>
      </w:pPr>
    </w:p>
    <w:p w14:paraId="2E64CE75" w14:textId="77777777" w:rsidR="00D23D63" w:rsidRDefault="00D23D63" w:rsidP="00D23D63">
      <w:pPr>
        <w:bidi/>
        <w:spacing w:before="69"/>
        <w:ind w:left="420"/>
        <w:rPr>
          <w:rFonts w:asciiTheme="majorBidi" w:hAnsiTheme="majorBidi" w:cstheme="majorBidi"/>
          <w:b/>
          <w:bCs/>
          <w:color w:val="000000"/>
          <w:rtl/>
        </w:rPr>
      </w:pPr>
      <w:r w:rsidRPr="00171A0B">
        <w:rPr>
          <w:rFonts w:asciiTheme="majorBidi" w:hAnsiTheme="majorBidi" w:cstheme="majorBidi"/>
          <w:b/>
          <w:bCs/>
          <w:color w:val="000000"/>
          <w:rtl/>
        </w:rPr>
        <w:t>مؤسسات أخرى لديها ميزانية للتوزيع:</w:t>
      </w:r>
    </w:p>
    <w:tbl>
      <w:tblPr>
        <w:tblStyle w:val="TableGrid"/>
        <w:bidiVisual/>
        <w:tblW w:w="0" w:type="auto"/>
        <w:tblInd w:w="-176" w:type="dxa"/>
        <w:tblLook w:val="04A0" w:firstRow="1" w:lastRow="0" w:firstColumn="1" w:lastColumn="0" w:noHBand="0" w:noVBand="1"/>
      </w:tblPr>
      <w:tblGrid>
        <w:gridCol w:w="1773"/>
        <w:gridCol w:w="1172"/>
        <w:gridCol w:w="1324"/>
        <w:gridCol w:w="1213"/>
        <w:gridCol w:w="1213"/>
        <w:gridCol w:w="1214"/>
        <w:gridCol w:w="1329"/>
      </w:tblGrid>
      <w:tr w:rsidR="00BD59B3" w14:paraId="2E64CE7D" w14:textId="77777777" w:rsidTr="00BD59B3">
        <w:tc>
          <w:tcPr>
            <w:tcW w:w="1888" w:type="dxa"/>
          </w:tcPr>
          <w:p w14:paraId="2E64CE76" w14:textId="77777777" w:rsidR="00BD59B3" w:rsidRDefault="00BD59B3" w:rsidP="00BD59B3">
            <w:pPr>
              <w:bidi/>
              <w:spacing w:before="69"/>
              <w:rPr>
                <w:rFonts w:asciiTheme="majorBidi" w:hAnsiTheme="majorBidi" w:cstheme="majorBidi"/>
                <w:b/>
                <w:bCs/>
                <w:color w:val="000000"/>
                <w:rtl/>
              </w:rPr>
            </w:pPr>
          </w:p>
        </w:tc>
        <w:tc>
          <w:tcPr>
            <w:tcW w:w="1262" w:type="dxa"/>
          </w:tcPr>
          <w:p w14:paraId="2E64CE77" w14:textId="77777777" w:rsidR="00BD59B3" w:rsidRPr="00D23D63" w:rsidRDefault="00BD59B3" w:rsidP="000164F7">
            <w:pPr>
              <w:bidi/>
              <w:spacing w:before="106"/>
              <w:ind w:left="24" w:right="17"/>
              <w:rPr>
                <w:rFonts w:asciiTheme="majorBidi" w:hAnsiTheme="majorBidi"/>
                <w:rtl/>
              </w:rPr>
            </w:pPr>
            <w:r w:rsidRPr="00D23D63">
              <w:rPr>
                <w:rFonts w:asciiTheme="majorBidi" w:hAnsiTheme="majorBidi" w:cstheme="majorBidi"/>
                <w:color w:val="000000"/>
                <w:rtl/>
              </w:rPr>
              <w:t>2016</w:t>
            </w:r>
          </w:p>
        </w:tc>
        <w:tc>
          <w:tcPr>
            <w:tcW w:w="1262" w:type="dxa"/>
          </w:tcPr>
          <w:p w14:paraId="2E64CE78" w14:textId="77777777" w:rsidR="00BD59B3" w:rsidRPr="00D23D63" w:rsidRDefault="00BD59B3" w:rsidP="000164F7">
            <w:pPr>
              <w:bidi/>
              <w:spacing w:before="70"/>
              <w:ind w:left="333"/>
              <w:rPr>
                <w:rFonts w:asciiTheme="majorBidi" w:hAnsiTheme="majorBidi"/>
                <w:rtl/>
              </w:rPr>
            </w:pPr>
            <w:r w:rsidRPr="00D23D63">
              <w:rPr>
                <w:rFonts w:asciiTheme="majorBidi" w:hAnsiTheme="majorBidi" w:cstheme="majorBidi"/>
                <w:color w:val="000000"/>
                <w:rtl/>
              </w:rPr>
              <w:t>2017</w:t>
            </w:r>
          </w:p>
        </w:tc>
        <w:tc>
          <w:tcPr>
            <w:tcW w:w="1263" w:type="dxa"/>
          </w:tcPr>
          <w:p w14:paraId="2E64CE79" w14:textId="77777777" w:rsidR="00BD59B3" w:rsidRPr="00D23D63" w:rsidRDefault="00BD59B3" w:rsidP="000164F7">
            <w:pPr>
              <w:bidi/>
              <w:spacing w:before="70"/>
              <w:ind w:left="297"/>
              <w:rPr>
                <w:rFonts w:asciiTheme="majorBidi" w:hAnsiTheme="majorBidi"/>
                <w:rtl/>
              </w:rPr>
            </w:pPr>
            <w:r w:rsidRPr="00D23D63">
              <w:rPr>
                <w:rFonts w:asciiTheme="majorBidi" w:hAnsiTheme="majorBidi" w:cstheme="majorBidi"/>
                <w:color w:val="000000"/>
                <w:rtl/>
              </w:rPr>
              <w:t>2018</w:t>
            </w:r>
          </w:p>
        </w:tc>
        <w:tc>
          <w:tcPr>
            <w:tcW w:w="1263" w:type="dxa"/>
          </w:tcPr>
          <w:p w14:paraId="2E64CE7A" w14:textId="77777777" w:rsidR="00BD59B3" w:rsidRPr="00D23D63" w:rsidRDefault="00BD59B3" w:rsidP="000164F7">
            <w:pPr>
              <w:bidi/>
              <w:spacing w:before="70"/>
              <w:ind w:left="297"/>
              <w:rPr>
                <w:rFonts w:asciiTheme="majorBidi" w:hAnsiTheme="majorBidi"/>
                <w:rtl/>
              </w:rPr>
            </w:pPr>
            <w:r w:rsidRPr="00D23D63">
              <w:rPr>
                <w:rFonts w:asciiTheme="majorBidi" w:hAnsiTheme="majorBidi" w:cstheme="majorBidi"/>
                <w:color w:val="000000"/>
                <w:rtl/>
              </w:rPr>
              <w:t>2019</w:t>
            </w:r>
          </w:p>
        </w:tc>
        <w:tc>
          <w:tcPr>
            <w:tcW w:w="1263" w:type="dxa"/>
          </w:tcPr>
          <w:p w14:paraId="2E64CE7B" w14:textId="77777777" w:rsidR="00BD59B3" w:rsidRPr="00D23D63" w:rsidRDefault="00BD59B3" w:rsidP="000164F7">
            <w:pPr>
              <w:bidi/>
              <w:spacing w:before="70"/>
              <w:ind w:left="300"/>
              <w:rPr>
                <w:rFonts w:asciiTheme="majorBidi" w:hAnsiTheme="majorBidi"/>
                <w:rtl/>
              </w:rPr>
            </w:pPr>
            <w:r w:rsidRPr="00D23D63">
              <w:rPr>
                <w:rFonts w:asciiTheme="majorBidi" w:hAnsiTheme="majorBidi" w:cstheme="majorBidi"/>
                <w:color w:val="000000"/>
                <w:rtl/>
              </w:rPr>
              <w:t>2020</w:t>
            </w:r>
          </w:p>
        </w:tc>
        <w:tc>
          <w:tcPr>
            <w:tcW w:w="1263" w:type="dxa"/>
          </w:tcPr>
          <w:p w14:paraId="2E64CE7C" w14:textId="77777777" w:rsidR="00BD59B3" w:rsidRPr="00D23D63" w:rsidRDefault="00BD59B3" w:rsidP="000164F7">
            <w:pPr>
              <w:bidi/>
              <w:spacing w:before="106"/>
              <w:ind w:left="24" w:right="17"/>
              <w:rPr>
                <w:rFonts w:asciiTheme="majorBidi" w:hAnsiTheme="majorBidi"/>
                <w:rtl/>
              </w:rPr>
            </w:pPr>
            <w:r w:rsidRPr="00D23D63">
              <w:rPr>
                <w:rFonts w:asciiTheme="majorBidi" w:hAnsiTheme="majorBidi" w:cstheme="majorBidi"/>
                <w:color w:val="000000"/>
                <w:rtl/>
              </w:rPr>
              <w:t>2016</w:t>
            </w:r>
          </w:p>
        </w:tc>
      </w:tr>
      <w:tr w:rsidR="00BD59B3" w14:paraId="2E64CE80" w14:textId="77777777" w:rsidTr="000164F7">
        <w:tc>
          <w:tcPr>
            <w:tcW w:w="1888" w:type="dxa"/>
          </w:tcPr>
          <w:p w14:paraId="2E64CE7E" w14:textId="77777777" w:rsidR="00BD59B3" w:rsidRDefault="00BD59B3" w:rsidP="00BD59B3">
            <w:pPr>
              <w:bidi/>
              <w:spacing w:before="69"/>
              <w:rPr>
                <w:rFonts w:asciiTheme="majorBidi" w:hAnsiTheme="majorBidi" w:cstheme="majorBidi"/>
                <w:b/>
                <w:bCs/>
                <w:color w:val="000000"/>
                <w:rtl/>
              </w:rPr>
            </w:pPr>
            <w:r w:rsidRPr="00D23D63">
              <w:rPr>
                <w:rFonts w:asciiTheme="majorBidi" w:hAnsiTheme="majorBidi" w:cstheme="majorBidi"/>
                <w:color w:val="000000"/>
                <w:rtl/>
              </w:rPr>
              <w:t xml:space="preserve">منح برنامج دعم الجودة </w:t>
            </w:r>
            <w:r w:rsidRPr="00D23D63">
              <w:rPr>
                <w:rFonts w:asciiTheme="majorBidi" w:hAnsiTheme="majorBidi"/>
                <w:color w:val="000000"/>
                <w:rtl/>
              </w:rPr>
              <w:t>PAQ</w:t>
            </w:r>
            <w:r w:rsidRPr="00D23D63">
              <w:rPr>
                <w:rFonts w:asciiTheme="majorBidi" w:hAnsiTheme="majorBidi" w:cstheme="majorBidi"/>
                <w:color w:val="000000"/>
                <w:rtl/>
              </w:rPr>
              <w:t xml:space="preserve"> إلى مؤسسات أخرى</w:t>
            </w:r>
          </w:p>
        </w:tc>
        <w:tc>
          <w:tcPr>
            <w:tcW w:w="7576" w:type="dxa"/>
            <w:gridSpan w:val="6"/>
          </w:tcPr>
          <w:p w14:paraId="2E64CE7F" w14:textId="77777777" w:rsidR="00BD59B3" w:rsidRDefault="00BD59B3" w:rsidP="00BD59B3">
            <w:pPr>
              <w:bidi/>
              <w:spacing w:before="69"/>
              <w:rPr>
                <w:rFonts w:asciiTheme="majorBidi" w:hAnsiTheme="majorBidi" w:cstheme="majorBidi"/>
                <w:b/>
                <w:bCs/>
                <w:color w:val="000000"/>
                <w:rtl/>
              </w:rPr>
            </w:pPr>
            <w:r w:rsidRPr="00D23D63">
              <w:rPr>
                <w:rFonts w:asciiTheme="majorBidi" w:hAnsiTheme="majorBidi"/>
                <w:color w:val="000000"/>
                <w:rtl/>
              </w:rPr>
              <w:t>C122</w:t>
            </w:r>
            <w:r w:rsidRPr="00D23D63">
              <w:rPr>
                <w:rFonts w:asciiTheme="majorBidi" w:hAnsiTheme="majorBidi" w:cstheme="majorBidi"/>
                <w:color w:val="000000"/>
                <w:rtl/>
              </w:rPr>
              <w:t xml:space="preserve"> المشورة التربوية للطلاب (مراكز التوظيف، والتوجيه لطلبة التعليم الثانوي والعالي)</w:t>
            </w:r>
          </w:p>
        </w:tc>
      </w:tr>
      <w:tr w:rsidR="00BD59B3" w14:paraId="2E64CE8E" w14:textId="77777777" w:rsidTr="00BD59B3">
        <w:trPr>
          <w:trHeight w:val="993"/>
        </w:trPr>
        <w:tc>
          <w:tcPr>
            <w:tcW w:w="1888" w:type="dxa"/>
          </w:tcPr>
          <w:p w14:paraId="2E64CE81" w14:textId="77777777" w:rsidR="00BD59B3" w:rsidRDefault="00BD59B3" w:rsidP="00BD59B3">
            <w:pPr>
              <w:bidi/>
              <w:spacing w:before="69"/>
              <w:rPr>
                <w:rFonts w:asciiTheme="majorBidi" w:hAnsiTheme="majorBidi" w:cstheme="majorBidi"/>
                <w:b/>
                <w:bCs/>
                <w:color w:val="000000"/>
                <w:rtl/>
              </w:rPr>
            </w:pPr>
            <w:r w:rsidRPr="00D23D63">
              <w:rPr>
                <w:rFonts w:asciiTheme="majorBidi" w:hAnsiTheme="majorBidi" w:cstheme="majorBidi"/>
                <w:color w:val="000000"/>
                <w:rtl/>
              </w:rPr>
              <w:t>3.2.2.2. 1 تحضيرنموذج لخدمة التوجيه والمشورة التربوية للطلاب في السنة الأخيرة من المرحلة الثانوية</w:t>
            </w:r>
          </w:p>
        </w:tc>
        <w:tc>
          <w:tcPr>
            <w:tcW w:w="1262" w:type="dxa"/>
          </w:tcPr>
          <w:p w14:paraId="2E64CE82" w14:textId="77777777" w:rsidR="00BD59B3" w:rsidRPr="00D23D63" w:rsidRDefault="00BD59B3" w:rsidP="000164F7">
            <w:pPr>
              <w:rPr>
                <w:rFonts w:asciiTheme="majorBidi" w:hAnsiTheme="majorBidi"/>
                <w:rtl/>
              </w:rPr>
            </w:pPr>
          </w:p>
          <w:p w14:paraId="2E64CE83" w14:textId="77777777" w:rsidR="00BD59B3" w:rsidRPr="00D23D63" w:rsidRDefault="00BD59B3" w:rsidP="000164F7">
            <w:pPr>
              <w:bidi/>
              <w:spacing w:before="137"/>
              <w:ind w:right="23"/>
              <w:jc w:val="right"/>
              <w:rPr>
                <w:rFonts w:asciiTheme="majorBidi" w:hAnsiTheme="majorBidi"/>
                <w:rtl/>
              </w:rPr>
            </w:pPr>
            <w:r w:rsidRPr="00D23D63">
              <w:rPr>
                <w:rFonts w:asciiTheme="majorBidi" w:hAnsiTheme="majorBidi" w:cstheme="majorBidi"/>
                <w:color w:val="000000"/>
                <w:rtl/>
              </w:rPr>
              <w:t>0</w:t>
            </w:r>
          </w:p>
        </w:tc>
        <w:tc>
          <w:tcPr>
            <w:tcW w:w="1262" w:type="dxa"/>
          </w:tcPr>
          <w:p w14:paraId="2E64CE84" w14:textId="77777777" w:rsidR="00BD59B3" w:rsidRPr="00D23D63" w:rsidRDefault="00BD59B3" w:rsidP="000164F7">
            <w:pPr>
              <w:rPr>
                <w:rFonts w:asciiTheme="majorBidi" w:hAnsiTheme="majorBidi"/>
                <w:rtl/>
              </w:rPr>
            </w:pPr>
          </w:p>
          <w:p w14:paraId="2E64CE85" w14:textId="77777777" w:rsidR="00BD59B3" w:rsidRPr="00D23D63" w:rsidRDefault="00BD59B3" w:rsidP="000164F7">
            <w:pPr>
              <w:bidi/>
              <w:spacing w:before="137"/>
              <w:ind w:left="393"/>
              <w:rPr>
                <w:rFonts w:asciiTheme="majorBidi" w:hAnsiTheme="majorBidi"/>
                <w:rtl/>
              </w:rPr>
            </w:pPr>
            <w:r w:rsidRPr="00D23D63">
              <w:rPr>
                <w:rFonts w:asciiTheme="majorBidi" w:hAnsiTheme="majorBidi" w:cstheme="majorBidi"/>
                <w:color w:val="000000"/>
                <w:rtl/>
              </w:rPr>
              <w:t>104.000</w:t>
            </w:r>
          </w:p>
        </w:tc>
        <w:tc>
          <w:tcPr>
            <w:tcW w:w="1263" w:type="dxa"/>
          </w:tcPr>
          <w:p w14:paraId="2E64CE86" w14:textId="77777777" w:rsidR="00BD59B3" w:rsidRPr="00D23D63" w:rsidRDefault="00BD59B3" w:rsidP="000164F7">
            <w:pPr>
              <w:rPr>
                <w:rFonts w:asciiTheme="majorBidi" w:hAnsiTheme="majorBidi"/>
                <w:rtl/>
              </w:rPr>
            </w:pPr>
          </w:p>
          <w:p w14:paraId="2E64CE87" w14:textId="77777777" w:rsidR="00BD59B3" w:rsidRPr="00D23D63" w:rsidRDefault="00BD59B3" w:rsidP="000164F7">
            <w:pPr>
              <w:bidi/>
              <w:spacing w:before="137"/>
              <w:ind w:right="23"/>
              <w:jc w:val="right"/>
              <w:rPr>
                <w:rFonts w:asciiTheme="majorBidi" w:hAnsiTheme="majorBidi"/>
                <w:rtl/>
              </w:rPr>
            </w:pPr>
            <w:r w:rsidRPr="00D23D63">
              <w:rPr>
                <w:rFonts w:asciiTheme="majorBidi" w:hAnsiTheme="majorBidi" w:cstheme="majorBidi"/>
                <w:color w:val="000000"/>
                <w:rtl/>
              </w:rPr>
              <w:t>0</w:t>
            </w:r>
          </w:p>
        </w:tc>
        <w:tc>
          <w:tcPr>
            <w:tcW w:w="1263" w:type="dxa"/>
          </w:tcPr>
          <w:p w14:paraId="2E64CE88" w14:textId="77777777" w:rsidR="00BD59B3" w:rsidRPr="00D23D63" w:rsidRDefault="00BD59B3" w:rsidP="000164F7">
            <w:pPr>
              <w:rPr>
                <w:rFonts w:asciiTheme="majorBidi" w:hAnsiTheme="majorBidi"/>
                <w:rtl/>
              </w:rPr>
            </w:pPr>
          </w:p>
          <w:p w14:paraId="2E64CE89" w14:textId="77777777" w:rsidR="00BD59B3" w:rsidRPr="00D23D63" w:rsidRDefault="00BD59B3" w:rsidP="000164F7">
            <w:pPr>
              <w:bidi/>
              <w:spacing w:before="137"/>
              <w:ind w:right="20"/>
              <w:jc w:val="right"/>
              <w:rPr>
                <w:rFonts w:asciiTheme="majorBidi" w:hAnsiTheme="majorBidi"/>
                <w:rtl/>
              </w:rPr>
            </w:pPr>
            <w:r w:rsidRPr="00D23D63">
              <w:rPr>
                <w:rFonts w:asciiTheme="majorBidi" w:hAnsiTheme="majorBidi" w:cstheme="majorBidi"/>
                <w:color w:val="000000"/>
                <w:rtl/>
              </w:rPr>
              <w:t>0</w:t>
            </w:r>
          </w:p>
        </w:tc>
        <w:tc>
          <w:tcPr>
            <w:tcW w:w="1263" w:type="dxa"/>
          </w:tcPr>
          <w:p w14:paraId="2E64CE8A" w14:textId="77777777" w:rsidR="00BD59B3" w:rsidRPr="00D23D63" w:rsidRDefault="00BD59B3" w:rsidP="000164F7">
            <w:pPr>
              <w:rPr>
                <w:rFonts w:asciiTheme="majorBidi" w:hAnsiTheme="majorBidi"/>
                <w:rtl/>
              </w:rPr>
            </w:pPr>
          </w:p>
          <w:p w14:paraId="2E64CE8B" w14:textId="77777777" w:rsidR="00BD59B3" w:rsidRPr="00D23D63" w:rsidRDefault="00BD59B3" w:rsidP="000164F7">
            <w:pPr>
              <w:bidi/>
              <w:spacing w:before="137"/>
              <w:ind w:right="20"/>
              <w:jc w:val="right"/>
              <w:rPr>
                <w:rFonts w:asciiTheme="majorBidi" w:hAnsiTheme="majorBidi"/>
                <w:rtl/>
              </w:rPr>
            </w:pPr>
            <w:r w:rsidRPr="00D23D63">
              <w:rPr>
                <w:rFonts w:asciiTheme="majorBidi" w:hAnsiTheme="majorBidi" w:cstheme="majorBidi"/>
                <w:color w:val="000000"/>
                <w:rtl/>
              </w:rPr>
              <w:t>0</w:t>
            </w:r>
          </w:p>
        </w:tc>
        <w:tc>
          <w:tcPr>
            <w:tcW w:w="1263" w:type="dxa"/>
          </w:tcPr>
          <w:p w14:paraId="2E64CE8C" w14:textId="77777777" w:rsidR="00BD59B3" w:rsidRPr="00D23D63" w:rsidRDefault="00BD59B3" w:rsidP="000164F7">
            <w:pPr>
              <w:rPr>
                <w:rFonts w:asciiTheme="majorBidi" w:hAnsiTheme="majorBidi"/>
                <w:rtl/>
              </w:rPr>
            </w:pPr>
          </w:p>
          <w:p w14:paraId="2E64CE8D" w14:textId="77777777" w:rsidR="00BD59B3" w:rsidRPr="00D23D63" w:rsidRDefault="00BD59B3" w:rsidP="000164F7">
            <w:pPr>
              <w:bidi/>
              <w:spacing w:before="137"/>
              <w:ind w:left="398"/>
              <w:rPr>
                <w:rFonts w:asciiTheme="majorBidi" w:hAnsiTheme="majorBidi"/>
                <w:rtl/>
              </w:rPr>
            </w:pPr>
            <w:r w:rsidRPr="00D23D63">
              <w:rPr>
                <w:rFonts w:asciiTheme="majorBidi" w:hAnsiTheme="majorBidi" w:cstheme="majorBidi"/>
                <w:color w:val="000000"/>
                <w:rtl/>
              </w:rPr>
              <w:t>104.000</w:t>
            </w:r>
          </w:p>
        </w:tc>
      </w:tr>
    </w:tbl>
    <w:p w14:paraId="2E64CE8F" w14:textId="77777777" w:rsidR="00BD59B3" w:rsidRDefault="00BD59B3" w:rsidP="00BD59B3">
      <w:pPr>
        <w:bidi/>
        <w:spacing w:before="69"/>
        <w:ind w:left="420"/>
        <w:rPr>
          <w:rFonts w:asciiTheme="majorBidi" w:hAnsiTheme="majorBidi" w:cstheme="majorBidi"/>
          <w:b/>
          <w:bCs/>
          <w:color w:val="000000"/>
          <w:rtl/>
        </w:rPr>
      </w:pPr>
    </w:p>
    <w:p w14:paraId="2E64CE90" w14:textId="77777777" w:rsidR="00D23D63" w:rsidRPr="00D23D63" w:rsidRDefault="00D23D63" w:rsidP="00D23D63">
      <w:pPr>
        <w:rPr>
          <w:rFonts w:asciiTheme="majorBidi" w:hAnsiTheme="majorBidi"/>
          <w:rtl/>
        </w:rPr>
      </w:pPr>
    </w:p>
    <w:p w14:paraId="2E64CE91" w14:textId="77777777" w:rsidR="00BD59B3" w:rsidRDefault="00BD59B3" w:rsidP="00D23D63">
      <w:pPr>
        <w:bidi/>
        <w:spacing w:before="56"/>
        <w:ind w:left="2050" w:right="323" w:hanging="1707"/>
        <w:jc w:val="center"/>
        <w:rPr>
          <w:rFonts w:asciiTheme="majorBidi" w:hAnsiTheme="majorBidi" w:cstheme="majorBidi"/>
          <w:b/>
          <w:bCs/>
          <w:color w:val="000000"/>
          <w:rtl/>
        </w:rPr>
      </w:pPr>
    </w:p>
    <w:p w14:paraId="2E64CE92"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93"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94"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95"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96"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97"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98"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99"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9A"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9B"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9C"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9D"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9E"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9F"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A0"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A1" w14:textId="77777777" w:rsidR="00BD59B3" w:rsidRDefault="00BD59B3" w:rsidP="00BD59B3">
      <w:pPr>
        <w:bidi/>
        <w:spacing w:before="56"/>
        <w:ind w:left="2050" w:right="323" w:hanging="1707"/>
        <w:jc w:val="center"/>
        <w:rPr>
          <w:rFonts w:asciiTheme="majorBidi" w:hAnsiTheme="majorBidi" w:cstheme="majorBidi"/>
          <w:b/>
          <w:bCs/>
          <w:color w:val="000000"/>
          <w:lang w:val="fr-FR"/>
        </w:rPr>
      </w:pPr>
    </w:p>
    <w:p w14:paraId="2E64CEA2" w14:textId="77777777" w:rsidR="001909CF" w:rsidRDefault="001909CF" w:rsidP="001909CF">
      <w:pPr>
        <w:bidi/>
        <w:spacing w:before="56"/>
        <w:ind w:left="2050" w:right="323" w:hanging="1707"/>
        <w:jc w:val="center"/>
        <w:rPr>
          <w:rFonts w:asciiTheme="majorBidi" w:hAnsiTheme="majorBidi" w:cstheme="majorBidi"/>
          <w:b/>
          <w:bCs/>
          <w:color w:val="000000"/>
          <w:lang w:val="fr-FR"/>
        </w:rPr>
      </w:pPr>
    </w:p>
    <w:p w14:paraId="2E64CEA3" w14:textId="77777777" w:rsidR="001909CF" w:rsidRDefault="001909CF" w:rsidP="001909CF">
      <w:pPr>
        <w:bidi/>
        <w:spacing w:before="56"/>
        <w:ind w:left="2050" w:right="323" w:hanging="1707"/>
        <w:jc w:val="center"/>
        <w:rPr>
          <w:rFonts w:asciiTheme="majorBidi" w:hAnsiTheme="majorBidi" w:cstheme="majorBidi"/>
          <w:b/>
          <w:bCs/>
          <w:color w:val="000000"/>
          <w:lang w:val="fr-FR"/>
        </w:rPr>
      </w:pPr>
    </w:p>
    <w:p w14:paraId="2E64CEA4" w14:textId="77777777" w:rsidR="001909CF" w:rsidRPr="001909CF" w:rsidRDefault="001909CF" w:rsidP="001909CF">
      <w:pPr>
        <w:bidi/>
        <w:spacing w:before="56"/>
        <w:ind w:left="2050" w:right="323" w:hanging="1707"/>
        <w:jc w:val="center"/>
        <w:rPr>
          <w:rFonts w:asciiTheme="majorBidi" w:hAnsiTheme="majorBidi" w:cstheme="majorBidi"/>
          <w:b/>
          <w:bCs/>
          <w:color w:val="000000"/>
          <w:rtl/>
          <w:lang w:val="fr-FR"/>
        </w:rPr>
      </w:pPr>
    </w:p>
    <w:p w14:paraId="2E64CEA5"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A6" w14:textId="77777777" w:rsidR="00BD59B3" w:rsidRDefault="00BD59B3" w:rsidP="00BD59B3">
      <w:pPr>
        <w:bidi/>
        <w:spacing w:before="56"/>
        <w:ind w:left="2050" w:right="323" w:hanging="1707"/>
        <w:jc w:val="center"/>
        <w:rPr>
          <w:rFonts w:asciiTheme="majorBidi" w:hAnsiTheme="majorBidi" w:cstheme="majorBidi"/>
          <w:b/>
          <w:bCs/>
          <w:color w:val="000000"/>
          <w:rtl/>
        </w:rPr>
      </w:pPr>
    </w:p>
    <w:p w14:paraId="2E64CEA7" w14:textId="77777777" w:rsidR="00D23D63" w:rsidRPr="00D23D63" w:rsidRDefault="00D23D63" w:rsidP="00BD59B3">
      <w:pPr>
        <w:bidi/>
        <w:spacing w:before="56"/>
        <w:ind w:left="2050" w:right="323" w:hanging="1707"/>
        <w:jc w:val="center"/>
        <w:rPr>
          <w:rFonts w:asciiTheme="majorBidi" w:hAnsiTheme="majorBidi"/>
          <w:rtl/>
        </w:rPr>
      </w:pPr>
      <w:r w:rsidRPr="00D23D63">
        <w:rPr>
          <w:rFonts w:asciiTheme="majorBidi" w:hAnsiTheme="majorBidi" w:cstheme="majorBidi"/>
          <w:b/>
          <w:bCs/>
          <w:color w:val="000000"/>
          <w:rtl/>
        </w:rPr>
        <w:t xml:space="preserve">الملحق 8: التمويل التنافسي لدعم جودة التعليم العالي بتونس </w:t>
      </w:r>
    </w:p>
    <w:p w14:paraId="2E64CEA8" w14:textId="77777777" w:rsidR="00D23D63" w:rsidRPr="00D23D63" w:rsidRDefault="00D23D63" w:rsidP="00D23D63">
      <w:pPr>
        <w:bidi/>
        <w:spacing w:before="56"/>
        <w:ind w:left="2050" w:right="323" w:hanging="1707"/>
        <w:jc w:val="center"/>
        <w:rPr>
          <w:rFonts w:asciiTheme="majorBidi" w:hAnsiTheme="majorBidi" w:cstheme="majorBidi"/>
          <w:rtl/>
        </w:rPr>
      </w:pPr>
      <w:r w:rsidRPr="00D23D63">
        <w:rPr>
          <w:rFonts w:asciiTheme="majorBidi" w:hAnsiTheme="majorBidi" w:cstheme="majorBidi"/>
          <w:b/>
          <w:bCs/>
          <w:color w:val="000000"/>
          <w:rtl/>
        </w:rPr>
        <w:t>مشروع تونس ــ التعليم العالي من أجل التشغيل.</w:t>
      </w:r>
    </w:p>
    <w:p w14:paraId="2E64CEA9" w14:textId="77777777" w:rsidR="00D23D63" w:rsidRPr="00D23D63" w:rsidRDefault="00D23D63" w:rsidP="00D23D63">
      <w:pPr>
        <w:spacing w:after="240"/>
        <w:rPr>
          <w:rFonts w:asciiTheme="majorBidi" w:hAnsiTheme="majorBidi" w:cstheme="majorBidi"/>
          <w:rtl/>
        </w:rPr>
      </w:pPr>
    </w:p>
    <w:p w14:paraId="2E64CEAA" w14:textId="77777777" w:rsidR="00D23D63" w:rsidRPr="00D23D63" w:rsidRDefault="00D23D63" w:rsidP="00D23D63">
      <w:pPr>
        <w:bidi/>
        <w:spacing w:before="159"/>
        <w:ind w:left="480"/>
        <w:jc w:val="both"/>
        <w:rPr>
          <w:rFonts w:asciiTheme="majorBidi" w:hAnsiTheme="majorBidi"/>
          <w:rtl/>
        </w:rPr>
      </w:pPr>
      <w:r w:rsidRPr="00D23D63">
        <w:rPr>
          <w:rFonts w:asciiTheme="majorBidi" w:hAnsiTheme="majorBidi" w:cstheme="majorBidi"/>
          <w:b/>
          <w:bCs/>
          <w:color w:val="000000"/>
          <w:rtl/>
        </w:rPr>
        <w:t>1. الخلفية</w:t>
      </w:r>
    </w:p>
    <w:p w14:paraId="2E64CEAB" w14:textId="77777777" w:rsidR="00D23D63" w:rsidRPr="00D23D63" w:rsidRDefault="00D23D63" w:rsidP="00D23D63">
      <w:pPr>
        <w:rPr>
          <w:rFonts w:asciiTheme="majorBidi" w:hAnsiTheme="majorBidi" w:cstheme="majorBidi"/>
          <w:rtl/>
        </w:rPr>
      </w:pPr>
    </w:p>
    <w:p w14:paraId="2E64CEAC" w14:textId="77777777" w:rsidR="00D23D63" w:rsidRPr="00D23D63" w:rsidRDefault="00D23D63" w:rsidP="00C06189">
      <w:pPr>
        <w:widowControl/>
        <w:numPr>
          <w:ilvl w:val="0"/>
          <w:numId w:val="68"/>
        </w:numPr>
        <w:bidi/>
        <w:ind w:right="218"/>
        <w:jc w:val="both"/>
        <w:textAlignment w:val="baseline"/>
        <w:rPr>
          <w:rFonts w:asciiTheme="majorBidi" w:hAnsiTheme="majorBidi"/>
          <w:color w:val="000000"/>
          <w:rtl/>
        </w:rPr>
      </w:pPr>
      <w:r w:rsidRPr="00D23D63">
        <w:rPr>
          <w:rFonts w:asciiTheme="majorBidi" w:hAnsiTheme="majorBidi" w:cstheme="majorBidi"/>
          <w:color w:val="000000"/>
          <w:rtl/>
        </w:rPr>
        <w:t>تم تقديم برنامج دعم الجودة (</w:t>
      </w:r>
      <w:r w:rsidRPr="00D23D63">
        <w:rPr>
          <w:rFonts w:asciiTheme="majorBidi" w:hAnsiTheme="majorBidi"/>
          <w:i/>
          <w:iCs/>
          <w:color w:val="000000"/>
          <w:rtl/>
        </w:rPr>
        <w:t>PAQ</w:t>
      </w:r>
      <w:r w:rsidRPr="00D23D63">
        <w:rPr>
          <w:rFonts w:asciiTheme="majorBidi" w:hAnsiTheme="majorBidi" w:cstheme="majorBidi"/>
          <w:color w:val="000000"/>
          <w:rtl/>
        </w:rPr>
        <w:t xml:space="preserve">) كآلية نقل موارد مبتكرة في إطار مشروع الإصلاح الثاني للتعليم العالي (المشروع الثاني لمساندة إصلاح التعليم العالي ـ تونس </w:t>
      </w:r>
      <w:r w:rsidRPr="00D23D63">
        <w:rPr>
          <w:rFonts w:asciiTheme="majorBidi" w:hAnsiTheme="majorBidi"/>
          <w:color w:val="000000"/>
          <w:rtl/>
        </w:rPr>
        <w:t>PARES II</w:t>
      </w:r>
      <w:r w:rsidRPr="00D23D63">
        <w:rPr>
          <w:rFonts w:asciiTheme="majorBidi" w:hAnsiTheme="majorBidi" w:cstheme="majorBidi"/>
          <w:color w:val="000000"/>
          <w:rtl/>
        </w:rPr>
        <w:t xml:space="preserve">) من خلال استخدام المنح الاجمالية التنافسية المضافة بصفة مباشرة على ميزانية الاستثمار للجامعات. تم اتخاذ قرار تجريب هذا الأخير في الوقت الذي أدركت فيه الحكومة التونسية وجود مشكل على مستوى الجودة في قطاع التعليم العالي، و اكتشفت أنّ جمود و مركزية آلية توفير ميزانيات قائمة على البنود للجامعات العمومية في ذلك الوقت لا يفسح المجال لمساءلة مخرجات التعليم أو أداء المؤسسات. </w:t>
      </w:r>
      <w:r w:rsidRPr="00D23D63">
        <w:rPr>
          <w:rFonts w:asciiTheme="majorBidi" w:hAnsiTheme="majorBidi" w:cstheme="majorBidi"/>
          <w:color w:val="000000"/>
          <w:u w:val="single"/>
          <w:rtl/>
        </w:rPr>
        <w:t>وقد تم</w:t>
      </w:r>
      <w:r w:rsidRPr="00D23D63">
        <w:rPr>
          <w:rFonts w:asciiTheme="majorBidi" w:hAnsiTheme="majorBidi" w:cstheme="majorBidi"/>
          <w:color w:val="000000"/>
          <w:rtl/>
        </w:rPr>
        <w:t xml:space="preserve"> إعداد برنامج دعم الجودة (</w:t>
      </w:r>
      <w:r w:rsidRPr="00D23D63">
        <w:rPr>
          <w:rFonts w:asciiTheme="majorBidi" w:hAnsiTheme="majorBidi"/>
          <w:i/>
          <w:iCs/>
          <w:color w:val="000000"/>
          <w:rtl/>
        </w:rPr>
        <w:t>PAQ</w:t>
      </w:r>
      <w:r w:rsidRPr="00D23D63">
        <w:rPr>
          <w:rFonts w:asciiTheme="majorBidi" w:hAnsiTheme="majorBidi" w:cstheme="majorBidi"/>
          <w:color w:val="000000"/>
          <w:rtl/>
        </w:rPr>
        <w:t xml:space="preserve">) في إطار مشروع الإصلاح الثاني للتعليم العالي (المشروع الثاني لمساندة إصلاح التعليم العالي ـ تونس </w:t>
      </w:r>
      <w:r w:rsidRPr="00D23D63">
        <w:rPr>
          <w:rFonts w:asciiTheme="majorBidi" w:hAnsiTheme="majorBidi"/>
          <w:color w:val="000000"/>
          <w:rtl/>
        </w:rPr>
        <w:t>PARES II</w:t>
      </w:r>
      <w:r w:rsidRPr="00D23D63">
        <w:rPr>
          <w:rFonts w:asciiTheme="majorBidi" w:hAnsiTheme="majorBidi" w:cstheme="majorBidi"/>
          <w:color w:val="000000"/>
          <w:rtl/>
        </w:rPr>
        <w:t>) وفقا لنهج تشاركي يشمل جميع الجهات المنفذة (الجامعات / مؤسسات التعليم العالي إدارات وزارة التعليم العالي) وجميع الذين ساهموا في وضع دليل تشغيلي شامل. ضمّن هذا النهج التصاعدي ملكية قوية لبرنامج دعم الجودة من قبل الجامعات ومؤسسات التعليم العالي منذ بداية المشروع.</w:t>
      </w:r>
    </w:p>
    <w:p w14:paraId="2E64CEAD" w14:textId="77777777" w:rsidR="00D23D63" w:rsidRPr="00D23D63" w:rsidRDefault="00D23D63" w:rsidP="00D23D63">
      <w:pPr>
        <w:rPr>
          <w:rFonts w:asciiTheme="majorBidi" w:hAnsiTheme="majorBidi" w:cstheme="majorBidi"/>
          <w:rtl/>
        </w:rPr>
      </w:pPr>
    </w:p>
    <w:p w14:paraId="2E64CEAE" w14:textId="77777777" w:rsidR="00D23D63" w:rsidRPr="00D23D63" w:rsidRDefault="00D23D63" w:rsidP="00C06189">
      <w:pPr>
        <w:widowControl/>
        <w:numPr>
          <w:ilvl w:val="0"/>
          <w:numId w:val="69"/>
        </w:numPr>
        <w:bidi/>
        <w:spacing w:before="1"/>
        <w:ind w:right="104"/>
        <w:jc w:val="both"/>
        <w:textAlignment w:val="baseline"/>
        <w:rPr>
          <w:rFonts w:asciiTheme="majorBidi" w:hAnsiTheme="majorBidi"/>
          <w:b/>
          <w:bCs/>
          <w:color w:val="000000"/>
          <w:rtl/>
        </w:rPr>
      </w:pPr>
      <w:r w:rsidRPr="00D23D63">
        <w:rPr>
          <w:rFonts w:asciiTheme="majorBidi" w:hAnsiTheme="majorBidi" w:cstheme="majorBidi"/>
          <w:b/>
          <w:bCs/>
          <w:color w:val="000000"/>
          <w:rtl/>
        </w:rPr>
        <w:t xml:space="preserve">التنفيذ بموجب المشروع الثاني لمساندة إصلاح التعليم العالي ـ تونس </w:t>
      </w:r>
      <w:r w:rsidRPr="00D23D63">
        <w:rPr>
          <w:rFonts w:asciiTheme="majorBidi" w:hAnsiTheme="majorBidi"/>
          <w:b/>
          <w:bCs/>
          <w:color w:val="000000"/>
          <w:rtl/>
        </w:rPr>
        <w:t>PARES II</w:t>
      </w:r>
    </w:p>
    <w:p w14:paraId="2E64CEAF" w14:textId="77777777" w:rsidR="00D23D63" w:rsidRPr="00D23D63" w:rsidRDefault="00D23D63" w:rsidP="00D23D63">
      <w:pPr>
        <w:rPr>
          <w:rFonts w:asciiTheme="majorBidi" w:hAnsiTheme="majorBidi" w:cstheme="majorBidi"/>
          <w:rtl/>
        </w:rPr>
      </w:pPr>
    </w:p>
    <w:p w14:paraId="2E64CEB0" w14:textId="77777777" w:rsidR="00D23D63" w:rsidRPr="00D23D63" w:rsidRDefault="00D23D63" w:rsidP="00C06189">
      <w:pPr>
        <w:widowControl/>
        <w:numPr>
          <w:ilvl w:val="0"/>
          <w:numId w:val="70"/>
        </w:numPr>
        <w:bidi/>
        <w:ind w:right="104"/>
        <w:jc w:val="both"/>
        <w:textAlignment w:val="baseline"/>
        <w:rPr>
          <w:rFonts w:asciiTheme="majorBidi" w:hAnsiTheme="majorBidi"/>
          <w:color w:val="000000"/>
          <w:rtl/>
        </w:rPr>
      </w:pPr>
      <w:r w:rsidRPr="00D23D63">
        <w:rPr>
          <w:rFonts w:asciiTheme="majorBidi" w:hAnsiTheme="majorBidi" w:cstheme="majorBidi"/>
          <w:color w:val="000000"/>
          <w:rtl/>
        </w:rPr>
        <w:t>بموجب تمويل أوَّلي بـ 7.7 مليون يورو من قبل البنك الدولي، قدَّم برنامج دعم الجودة (</w:t>
      </w:r>
      <w:r w:rsidRPr="00D23D63">
        <w:rPr>
          <w:rFonts w:asciiTheme="majorBidi" w:hAnsiTheme="majorBidi"/>
          <w:color w:val="000000"/>
          <w:rtl/>
        </w:rPr>
        <w:t>PAQ</w:t>
      </w:r>
      <w:r w:rsidRPr="00D23D63">
        <w:rPr>
          <w:rFonts w:asciiTheme="majorBidi" w:hAnsiTheme="majorBidi" w:cstheme="majorBidi"/>
          <w:color w:val="000000"/>
          <w:rtl/>
        </w:rPr>
        <w:t>) الآتي:</w:t>
      </w:r>
    </w:p>
    <w:p w14:paraId="2E64CEB1" w14:textId="77777777" w:rsidR="00D23D63" w:rsidRPr="00D23D63" w:rsidRDefault="00D23D63" w:rsidP="00D23D63">
      <w:pPr>
        <w:bidi/>
        <w:ind w:left="480" w:right="118"/>
        <w:jc w:val="both"/>
        <w:rPr>
          <w:rFonts w:asciiTheme="majorBidi" w:hAnsiTheme="majorBidi" w:cstheme="majorBidi"/>
          <w:rtl/>
        </w:rPr>
      </w:pPr>
      <w:r w:rsidRPr="00D23D63">
        <w:rPr>
          <w:rFonts w:asciiTheme="majorBidi" w:hAnsiTheme="majorBidi" w:cstheme="majorBidi"/>
          <w:color w:val="000000"/>
          <w:rtl/>
        </w:rPr>
        <w:t xml:space="preserve">(1) منحا اجمالية مباشرة إلى مؤسسات التعليم العالي على أساس تنافسي يهدف إلى تحسين نوعية البرامج والتدريس في المدى الطويل. و (2) منح القدرات الإدارية لتعزيز إدارة الجامعات. أطلق مجموع 6 اقتراحات تشمل 120 مؤسسة تعليم عال و معاهد بحوث بين سنتي 2006 و 2009. تمّ  قبول 188 مقترحا و تمويل 50 منها (40 لفائدة مؤسسات التعليم العالي و 14 للجامعات ( مِنح برنامج دعم الجودة لإدارة القدرات). و نظرا لنجاح برنامج دعم الجودة، تمّ رفع المبلغ المُولَّى إلى 17.5 مليون يورو خلال إعادة هيكلة البرنامج سنة 2011. </w:t>
      </w:r>
    </w:p>
    <w:p w14:paraId="2E64CEB2" w14:textId="77777777" w:rsidR="00D23D63" w:rsidRPr="00D23D63" w:rsidRDefault="00D23D63" w:rsidP="00D23D63">
      <w:pPr>
        <w:rPr>
          <w:rFonts w:asciiTheme="majorBidi" w:hAnsiTheme="majorBidi" w:cstheme="majorBidi"/>
          <w:rtl/>
        </w:rPr>
      </w:pPr>
    </w:p>
    <w:p w14:paraId="2E64CEB3" w14:textId="77777777" w:rsidR="00D23D63" w:rsidRPr="00D23D63" w:rsidRDefault="00D23D63" w:rsidP="00C06189">
      <w:pPr>
        <w:widowControl/>
        <w:numPr>
          <w:ilvl w:val="0"/>
          <w:numId w:val="71"/>
        </w:numPr>
        <w:bidi/>
        <w:ind w:right="217"/>
        <w:jc w:val="both"/>
        <w:textAlignment w:val="baseline"/>
        <w:rPr>
          <w:rFonts w:asciiTheme="majorBidi" w:hAnsiTheme="majorBidi"/>
          <w:color w:val="000000"/>
          <w:rtl/>
        </w:rPr>
      </w:pPr>
      <w:r w:rsidRPr="00D23D63">
        <w:rPr>
          <w:rFonts w:asciiTheme="majorBidi" w:hAnsiTheme="majorBidi" w:cstheme="majorBidi"/>
          <w:color w:val="000000"/>
          <w:rtl/>
        </w:rPr>
        <w:t xml:space="preserve">وكشفت تقييمات </w:t>
      </w:r>
      <w:r w:rsidRPr="00D23D63">
        <w:rPr>
          <w:rFonts w:asciiTheme="majorBidi" w:hAnsiTheme="majorBidi"/>
          <w:color w:val="000000"/>
          <w:rtl/>
        </w:rPr>
        <w:t>PAQ</w:t>
      </w:r>
      <w:r w:rsidRPr="00D23D63">
        <w:rPr>
          <w:rFonts w:asciiTheme="majorBidi" w:hAnsiTheme="majorBidi" w:cstheme="majorBidi"/>
          <w:color w:val="000000"/>
          <w:rtl/>
        </w:rPr>
        <w:t xml:space="preserve"> الخارجية والداخلية عموما، أن تجربة </w:t>
      </w:r>
      <w:r w:rsidRPr="00D23D63">
        <w:rPr>
          <w:rFonts w:asciiTheme="majorBidi" w:hAnsiTheme="majorBidi"/>
          <w:color w:val="000000"/>
          <w:rtl/>
        </w:rPr>
        <w:t>PAQ</w:t>
      </w:r>
      <w:r w:rsidRPr="00D23D63">
        <w:rPr>
          <w:rFonts w:asciiTheme="majorBidi" w:hAnsiTheme="majorBidi" w:cstheme="majorBidi"/>
          <w:color w:val="000000"/>
          <w:rtl/>
        </w:rPr>
        <w:t xml:space="preserve"> أحرزت نجاحا، وغيرت قواعد اللعبة في هذا القطاع. وساهم </w:t>
      </w:r>
      <w:r w:rsidRPr="00D23D63">
        <w:rPr>
          <w:rFonts w:asciiTheme="majorBidi" w:hAnsiTheme="majorBidi"/>
          <w:color w:val="000000"/>
          <w:rtl/>
        </w:rPr>
        <w:t>PAQ</w:t>
      </w:r>
      <w:r w:rsidRPr="00D23D63">
        <w:rPr>
          <w:rFonts w:asciiTheme="majorBidi" w:hAnsiTheme="majorBidi" w:cstheme="majorBidi"/>
          <w:color w:val="000000"/>
          <w:rtl/>
        </w:rPr>
        <w:t xml:space="preserve"> في غرس ثقافة الجودة و المساءلة داخل الجامعات ومؤسسات التعليم العالي.عزّز اقتناء المواد و المعدّات البيداغوجية من خلال المِنح جودةَ التعليم و التعلُّم و التكوين العمَلي، كما أضفى إلى رفع نسب النجاح في الامتحانات.  كما موّل </w:t>
      </w:r>
      <w:r w:rsidRPr="00D23D63">
        <w:rPr>
          <w:rFonts w:asciiTheme="majorBidi" w:hAnsiTheme="majorBidi"/>
          <w:color w:val="000000"/>
          <w:rtl/>
        </w:rPr>
        <w:t>PAQ</w:t>
      </w:r>
      <w:r w:rsidRPr="00D23D63">
        <w:rPr>
          <w:rFonts w:asciiTheme="majorBidi" w:hAnsiTheme="majorBidi" w:cstheme="majorBidi"/>
          <w:color w:val="000000"/>
          <w:rtl/>
        </w:rPr>
        <w:t xml:space="preserve"> العديد من المشاريع المتصلة بتطوير برامج بناء مشتركة وبرامج شهادات في المهارات </w:t>
      </w:r>
      <w:r w:rsidRPr="00D23D63">
        <w:rPr>
          <w:rFonts w:asciiTheme="majorBidi" w:hAnsiTheme="majorBidi" w:cstheme="majorBidi"/>
          <w:color w:val="000000"/>
          <w:shd w:val="clear" w:color="auto" w:fill="FFFFFF"/>
          <w:rtl/>
        </w:rPr>
        <w:t>الميسَّرة</w:t>
      </w:r>
      <w:r w:rsidRPr="00D23D63">
        <w:rPr>
          <w:rFonts w:asciiTheme="majorBidi" w:hAnsiTheme="majorBidi" w:cstheme="majorBidi"/>
          <w:color w:val="666666"/>
          <w:shd w:val="clear" w:color="auto" w:fill="FFFFFF"/>
          <w:rtl/>
        </w:rPr>
        <w:t xml:space="preserve"> </w:t>
      </w:r>
      <w:r w:rsidRPr="00D23D63">
        <w:rPr>
          <w:rFonts w:asciiTheme="majorBidi" w:hAnsiTheme="majorBidi" w:cstheme="majorBidi"/>
          <w:color w:val="000000"/>
          <w:rtl/>
        </w:rPr>
        <w:t xml:space="preserve">(إدارة المشاريع، وتكنولوجيا المعلومات، والفرنسية، والإنجليزية، وغيرها)، مما أثرعلى توظيف الخريجين (كما ورد في التقييم الخارجي الذي قاده البنك الدولي في ماي 2015 </w:t>
      </w:r>
      <w:r w:rsidRPr="00D23D63">
        <w:rPr>
          <w:rFonts w:asciiTheme="majorBidi" w:hAnsiTheme="majorBidi" w:cstheme="majorBidi"/>
          <w:color w:val="000000"/>
          <w:vertAlign w:val="superscript"/>
          <w:rtl/>
        </w:rPr>
        <w:t>82 .</w:t>
      </w:r>
      <w:r w:rsidRPr="00D23D63">
        <w:rPr>
          <w:rFonts w:asciiTheme="majorBidi" w:hAnsiTheme="majorBidi" w:cstheme="majorBidi"/>
          <w:color w:val="000000"/>
          <w:rtl/>
        </w:rPr>
        <w:t xml:space="preserve">) لعب </w:t>
      </w:r>
      <w:r w:rsidRPr="00D23D63">
        <w:rPr>
          <w:rFonts w:asciiTheme="majorBidi" w:hAnsiTheme="majorBidi"/>
          <w:color w:val="000000"/>
          <w:rtl/>
        </w:rPr>
        <w:t>PAQ</w:t>
      </w:r>
      <w:r w:rsidRPr="00D23D63">
        <w:rPr>
          <w:rFonts w:asciiTheme="majorBidi" w:hAnsiTheme="majorBidi" w:cstheme="majorBidi"/>
          <w:color w:val="000000"/>
          <w:rtl/>
        </w:rPr>
        <w:t xml:space="preserve"> دور المحفز للاستفادة من الأموال وجلب منظمات أخرى (في حالة برامج إصدار الشهادات على سبيل المثال، المجلس الثقافي البريطاني، </w:t>
      </w:r>
      <w:r w:rsidRPr="00D23D63">
        <w:rPr>
          <w:rFonts w:asciiTheme="majorBidi" w:hAnsiTheme="majorBidi"/>
          <w:color w:val="000000"/>
          <w:rtl/>
        </w:rPr>
        <w:t>AMIDEAST</w:t>
      </w:r>
      <w:r w:rsidRPr="00D23D63">
        <w:rPr>
          <w:rFonts w:asciiTheme="majorBidi" w:hAnsiTheme="majorBidi" w:cstheme="majorBidi"/>
          <w:color w:val="000000"/>
          <w:rtl/>
        </w:rPr>
        <w:t>، المعهد الفرنسي للتعاون) واكتسب اهتماما دوليا، كما شهد خلال الحدث الدولي في تونس يوم 11 جوان 2015 (</w:t>
      </w:r>
      <w:r w:rsidRPr="00D23D63">
        <w:rPr>
          <w:rFonts w:asciiTheme="majorBidi" w:hAnsiTheme="majorBidi"/>
          <w:i/>
          <w:iCs/>
          <w:color w:val="000000"/>
          <w:rtl/>
        </w:rPr>
        <w:t>Fonds</w:t>
      </w:r>
      <w:r w:rsidRPr="00D23D63">
        <w:rPr>
          <w:rFonts w:asciiTheme="majorBidi" w:hAnsiTheme="majorBidi" w:cstheme="majorBidi"/>
          <w:i/>
          <w:iCs/>
          <w:color w:val="000000"/>
          <w:rtl/>
        </w:rPr>
        <w:t xml:space="preserve">" </w:t>
      </w:r>
      <w:r w:rsidRPr="00D23D63">
        <w:rPr>
          <w:rFonts w:asciiTheme="majorBidi" w:hAnsiTheme="majorBidi"/>
          <w:i/>
          <w:iCs/>
          <w:color w:val="000000"/>
          <w:rtl/>
        </w:rPr>
        <w:t>compétitifs pour l</w:t>
      </w:r>
      <w:r w:rsidRPr="00D23D63">
        <w:rPr>
          <w:rFonts w:asciiTheme="majorBidi" w:hAnsiTheme="majorBidi" w:cstheme="majorBidi"/>
          <w:i/>
          <w:iCs/>
          <w:color w:val="000000"/>
          <w:rtl/>
        </w:rPr>
        <w:t>’</w:t>
      </w:r>
      <w:r w:rsidRPr="00D23D63">
        <w:rPr>
          <w:rFonts w:asciiTheme="majorBidi" w:hAnsiTheme="majorBidi"/>
          <w:i/>
          <w:iCs/>
          <w:color w:val="000000"/>
          <w:rtl/>
        </w:rPr>
        <w:t>enseignement supérieur, quelles perspectives</w:t>
      </w:r>
      <w:r w:rsidRPr="00D23D63">
        <w:rPr>
          <w:rFonts w:asciiTheme="majorBidi" w:hAnsiTheme="majorBidi" w:cstheme="majorBidi"/>
          <w:color w:val="000000"/>
          <w:rtl/>
        </w:rPr>
        <w:t>?" "الصندوق التنافسي من أجل التعليم العالي، ماهي التوقعات؟").</w:t>
      </w:r>
    </w:p>
    <w:p w14:paraId="2E64CEB4" w14:textId="77777777" w:rsidR="00D23D63" w:rsidRPr="00D23D63" w:rsidRDefault="00D23D63" w:rsidP="00D23D63">
      <w:pPr>
        <w:rPr>
          <w:rFonts w:asciiTheme="majorBidi" w:hAnsiTheme="majorBidi" w:cstheme="majorBidi"/>
          <w:rtl/>
        </w:rPr>
      </w:pPr>
      <w:r w:rsidRPr="00D23D63">
        <w:rPr>
          <w:rFonts w:asciiTheme="majorBidi" w:hAnsiTheme="majorBidi"/>
          <w:rtl/>
        </w:rPr>
        <w:br/>
      </w:r>
      <w:r w:rsidR="006B440B">
        <w:rPr>
          <w:rFonts w:asciiTheme="majorBidi" w:hAnsiTheme="majorBidi" w:cstheme="majorBidi"/>
          <w:noProof/>
          <w:lang w:val="en-US" w:eastAsia="en-US" w:bidi="ar-SA"/>
        </w:rPr>
        <mc:AlternateContent>
          <mc:Choice Requires="wps">
            <w:drawing>
              <wp:inline distT="0" distB="0" distL="0" distR="0" wp14:anchorId="2E64CF58" wp14:editId="2E64CF59">
                <wp:extent cx="9525" cy="9525"/>
                <wp:effectExtent l="0" t="0" r="0" b="0"/>
                <wp:docPr id="1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0C51CF" id="AutoShape 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k+Oh16oCAAC0BQAADgAAAAAAAAAAAAAAAAAu&#10;AgAAZHJzL2Uyb0RvYy54bWxQSwECLQAUAAYACAAAACEA1AjZN9gAAAABAQAADwAAAAAAAAAAAAAA&#10;AAAEBQAAZHJzL2Rvd25yZXYueG1sUEsFBgAAAAAEAAQA8wAAAAkGAAAAAA==&#10;" filled="f" stroked="f">
                <o:lock v:ext="edit" aspectratio="t"/>
                <w10:anchorlock/>
              </v:rect>
            </w:pict>
          </mc:Fallback>
        </mc:AlternateContent>
      </w:r>
    </w:p>
    <w:p w14:paraId="2E64CEB5" w14:textId="77777777" w:rsidR="00D23D63" w:rsidRPr="00D23D63" w:rsidRDefault="00D23D63" w:rsidP="00D23D63">
      <w:pPr>
        <w:bidi/>
        <w:spacing w:before="70"/>
        <w:ind w:left="120"/>
        <w:rPr>
          <w:rFonts w:asciiTheme="majorBidi" w:hAnsiTheme="majorBidi"/>
          <w:rtl/>
        </w:rPr>
      </w:pPr>
      <w:r w:rsidRPr="00D23D63">
        <w:rPr>
          <w:rFonts w:asciiTheme="majorBidi" w:hAnsiTheme="majorBidi" w:cstheme="majorBidi"/>
          <w:color w:val="000000"/>
          <w:vertAlign w:val="superscript"/>
          <w:rtl/>
        </w:rPr>
        <w:t xml:space="preserve">82 </w:t>
      </w:r>
      <w:r w:rsidRPr="00D23D63">
        <w:rPr>
          <w:rFonts w:asciiTheme="majorBidi" w:hAnsiTheme="majorBidi" w:cstheme="majorBidi"/>
          <w:color w:val="000000"/>
          <w:rtl/>
        </w:rPr>
        <w:t xml:space="preserve">« </w:t>
      </w:r>
      <w:r w:rsidRPr="00D23D63">
        <w:rPr>
          <w:rFonts w:asciiTheme="majorBidi" w:hAnsiTheme="majorBidi" w:cstheme="majorBidi"/>
          <w:i/>
          <w:iCs/>
          <w:color w:val="000000"/>
          <w:rtl/>
        </w:rPr>
        <w:t xml:space="preserve">تقييم </w:t>
      </w:r>
      <w:r w:rsidRPr="00D23D63">
        <w:rPr>
          <w:rFonts w:asciiTheme="majorBidi" w:hAnsiTheme="majorBidi"/>
          <w:i/>
          <w:iCs/>
          <w:color w:val="000000"/>
          <w:rtl/>
        </w:rPr>
        <w:t>PAQ</w:t>
      </w:r>
      <w:r w:rsidRPr="00D23D63">
        <w:rPr>
          <w:rFonts w:asciiTheme="majorBidi" w:hAnsiTheme="majorBidi" w:cstheme="majorBidi"/>
          <w:i/>
          <w:iCs/>
          <w:color w:val="000000"/>
          <w:rtl/>
        </w:rPr>
        <w:t xml:space="preserve">  تونس  2009 - 2014 </w:t>
      </w:r>
      <w:r w:rsidRPr="00D23D63">
        <w:rPr>
          <w:rFonts w:asciiTheme="majorBidi" w:hAnsiTheme="majorBidi" w:cstheme="majorBidi"/>
          <w:color w:val="000000"/>
          <w:rtl/>
        </w:rPr>
        <w:t>»، أندريه سرسك واريك فرومنت، البنك الدولي، 19 ماي، 2015.</w:t>
      </w:r>
    </w:p>
    <w:p w14:paraId="2E64CEB6" w14:textId="77777777" w:rsidR="00D23D63" w:rsidRPr="00D23D63" w:rsidRDefault="00D23D63" w:rsidP="00D23D63">
      <w:pPr>
        <w:spacing w:after="240"/>
        <w:rPr>
          <w:rFonts w:asciiTheme="majorBidi" w:hAnsiTheme="majorBidi" w:cstheme="majorBidi"/>
          <w:rtl/>
        </w:rPr>
      </w:pPr>
    </w:p>
    <w:p w14:paraId="2E64CEB7" w14:textId="77777777" w:rsidR="00D23D63" w:rsidRPr="00D23D63" w:rsidRDefault="00D23D63" w:rsidP="00C06189">
      <w:pPr>
        <w:widowControl/>
        <w:numPr>
          <w:ilvl w:val="0"/>
          <w:numId w:val="72"/>
        </w:numPr>
        <w:bidi/>
        <w:ind w:right="218"/>
        <w:jc w:val="both"/>
        <w:textAlignment w:val="baseline"/>
        <w:rPr>
          <w:rFonts w:asciiTheme="majorBidi" w:hAnsiTheme="majorBidi"/>
          <w:b/>
          <w:bCs/>
          <w:color w:val="000000"/>
          <w:rtl/>
        </w:rPr>
      </w:pPr>
      <w:r w:rsidRPr="00D23D63">
        <w:rPr>
          <w:rFonts w:asciiTheme="majorBidi" w:hAnsiTheme="majorBidi" w:cstheme="majorBidi"/>
          <w:b/>
          <w:bCs/>
          <w:i/>
          <w:iCs/>
          <w:color w:val="000000"/>
          <w:rtl/>
        </w:rPr>
        <w:t xml:space="preserve">نتائج تدخلات </w:t>
      </w:r>
      <w:r w:rsidRPr="00D23D63">
        <w:rPr>
          <w:rFonts w:asciiTheme="majorBidi" w:hAnsiTheme="majorBidi"/>
          <w:color w:val="000000"/>
          <w:rtl/>
        </w:rPr>
        <w:t>PAQ</w:t>
      </w:r>
      <w:r w:rsidRPr="00D23D63">
        <w:rPr>
          <w:rFonts w:asciiTheme="majorBidi" w:hAnsiTheme="majorBidi" w:cstheme="majorBidi"/>
          <w:color w:val="000000"/>
          <w:rtl/>
        </w:rPr>
        <w:t xml:space="preserve"> . أبرزت بعثة البنك الدولي في جوان 2013</w:t>
      </w:r>
      <w:r w:rsidRPr="00D23D63">
        <w:rPr>
          <w:rFonts w:asciiTheme="majorBidi" w:hAnsiTheme="majorBidi" w:cstheme="majorBidi"/>
          <w:color w:val="000000"/>
          <w:vertAlign w:val="superscript"/>
          <w:rtl/>
        </w:rPr>
        <w:t xml:space="preserve">83 </w:t>
      </w:r>
      <w:r w:rsidRPr="00D23D63">
        <w:rPr>
          <w:rFonts w:asciiTheme="majorBidi" w:hAnsiTheme="majorBidi" w:cstheme="majorBidi"/>
          <w:color w:val="000000"/>
          <w:rtl/>
        </w:rPr>
        <w:t>والتقييم الخارجي في ماي 2015 التأثيرات الإيجابية التالية:</w:t>
      </w:r>
    </w:p>
    <w:p w14:paraId="2E64CEB8" w14:textId="77777777" w:rsidR="00D23D63" w:rsidRPr="00D23D63" w:rsidRDefault="00D23D63" w:rsidP="00D23D63">
      <w:pPr>
        <w:rPr>
          <w:rFonts w:asciiTheme="majorBidi" w:hAnsiTheme="majorBidi" w:cstheme="majorBidi"/>
          <w:rtl/>
        </w:rPr>
      </w:pPr>
    </w:p>
    <w:p w14:paraId="2E64CEB9" w14:textId="77777777" w:rsidR="00D23D63" w:rsidRPr="00D23D63" w:rsidRDefault="00D23D63" w:rsidP="00C06189">
      <w:pPr>
        <w:widowControl/>
        <w:numPr>
          <w:ilvl w:val="0"/>
          <w:numId w:val="73"/>
        </w:numPr>
        <w:bidi/>
        <w:ind w:right="104"/>
        <w:jc w:val="both"/>
        <w:textAlignment w:val="baseline"/>
        <w:rPr>
          <w:rFonts w:asciiTheme="majorBidi" w:hAnsiTheme="majorBidi"/>
          <w:color w:val="000000"/>
          <w:rtl/>
        </w:rPr>
      </w:pPr>
      <w:r w:rsidRPr="00D23D63">
        <w:rPr>
          <w:rFonts w:asciiTheme="majorBidi" w:hAnsiTheme="majorBidi" w:cstheme="majorBidi"/>
          <w:color w:val="000000"/>
          <w:rtl/>
        </w:rPr>
        <w:t>زيادة المساءلة بين مؤسسات التعليم العالي، وتحسين نوعية البرامج،</w:t>
      </w:r>
    </w:p>
    <w:p w14:paraId="2E64CEBA" w14:textId="77777777" w:rsidR="00D23D63" w:rsidRPr="00D23D63" w:rsidRDefault="00D23D63" w:rsidP="00C06189">
      <w:pPr>
        <w:widowControl/>
        <w:numPr>
          <w:ilvl w:val="0"/>
          <w:numId w:val="73"/>
        </w:numPr>
        <w:bidi/>
        <w:spacing w:before="115"/>
        <w:ind w:right="217"/>
        <w:jc w:val="both"/>
        <w:textAlignment w:val="baseline"/>
        <w:rPr>
          <w:rFonts w:asciiTheme="majorBidi" w:hAnsiTheme="majorBidi" w:cstheme="majorBidi"/>
          <w:color w:val="000000"/>
          <w:rtl/>
        </w:rPr>
      </w:pPr>
      <w:r w:rsidRPr="00D23D63">
        <w:rPr>
          <w:rFonts w:asciiTheme="majorBidi" w:hAnsiTheme="majorBidi" w:cstheme="majorBidi"/>
          <w:color w:val="000000"/>
          <w:rtl/>
        </w:rPr>
        <w:t>وظهور "ثقافة المشروع" في مؤسسات التعليم العالي. عزز إنشاء فرق المشروع العلاقة بين الطلاب والأساتذة؛</w:t>
      </w:r>
    </w:p>
    <w:p w14:paraId="2E64CEBB" w14:textId="77777777" w:rsidR="00D23D63" w:rsidRPr="00D23D63" w:rsidRDefault="00D23D63" w:rsidP="00C06189">
      <w:pPr>
        <w:widowControl/>
        <w:numPr>
          <w:ilvl w:val="0"/>
          <w:numId w:val="73"/>
        </w:numPr>
        <w:bidi/>
        <w:spacing w:before="114"/>
        <w:ind w:right="104"/>
        <w:jc w:val="both"/>
        <w:textAlignment w:val="baseline"/>
        <w:rPr>
          <w:rFonts w:asciiTheme="majorBidi" w:hAnsiTheme="majorBidi" w:cstheme="majorBidi"/>
          <w:color w:val="000000"/>
          <w:rtl/>
        </w:rPr>
      </w:pPr>
      <w:r w:rsidRPr="00D23D63">
        <w:rPr>
          <w:rFonts w:asciiTheme="majorBidi" w:hAnsiTheme="majorBidi" w:cstheme="majorBidi"/>
          <w:color w:val="000000"/>
          <w:rtl/>
        </w:rPr>
        <w:t>من خلال المشاريع، أدركت مؤسسات التعليم العالي امكانية تحوُّلها إلى فاعل اقتصادي على الصعيدين المحلي والوطني.</w:t>
      </w:r>
    </w:p>
    <w:p w14:paraId="2E64CEBC" w14:textId="77777777" w:rsidR="00D23D63" w:rsidRPr="00D23D63" w:rsidRDefault="00D23D63" w:rsidP="00C06189">
      <w:pPr>
        <w:widowControl/>
        <w:numPr>
          <w:ilvl w:val="0"/>
          <w:numId w:val="73"/>
        </w:numPr>
        <w:bidi/>
        <w:spacing w:before="115"/>
        <w:ind w:right="224"/>
        <w:jc w:val="both"/>
        <w:textAlignment w:val="baseline"/>
        <w:rPr>
          <w:rFonts w:asciiTheme="majorBidi" w:hAnsiTheme="majorBidi" w:cstheme="majorBidi"/>
          <w:color w:val="000000"/>
          <w:rtl/>
        </w:rPr>
      </w:pPr>
      <w:r w:rsidRPr="00D23D63">
        <w:rPr>
          <w:rFonts w:asciiTheme="majorBidi" w:hAnsiTheme="majorBidi" w:cstheme="majorBidi"/>
          <w:color w:val="000000"/>
          <w:rtl/>
        </w:rPr>
        <w:t>اقتناء معدات تربوية جديدة وأكثر ملاءمة، و تلقّي التربص المناسب  جعل التكوين المهني ممكنا،حتى أنه ساهم في زيادة نسبة نجاح الطلاب في الامتحانات.</w:t>
      </w:r>
    </w:p>
    <w:p w14:paraId="2E64CEBD" w14:textId="77777777" w:rsidR="00D23D63" w:rsidRPr="00D23D63" w:rsidRDefault="00D23D63" w:rsidP="00C06189">
      <w:pPr>
        <w:widowControl/>
        <w:numPr>
          <w:ilvl w:val="0"/>
          <w:numId w:val="73"/>
        </w:numPr>
        <w:bidi/>
        <w:spacing w:before="106"/>
        <w:ind w:right="219"/>
        <w:jc w:val="both"/>
        <w:textAlignment w:val="baseline"/>
        <w:rPr>
          <w:rFonts w:asciiTheme="majorBidi" w:hAnsiTheme="majorBidi" w:cstheme="majorBidi"/>
          <w:color w:val="000000"/>
          <w:rtl/>
        </w:rPr>
      </w:pPr>
      <w:r w:rsidRPr="00D23D63">
        <w:rPr>
          <w:rFonts w:asciiTheme="majorBidi" w:hAnsiTheme="majorBidi" w:cstheme="majorBidi"/>
          <w:color w:val="000000"/>
          <w:rtl/>
        </w:rPr>
        <w:t xml:space="preserve">مكن تطوير برامج شهادات في المهارات </w:t>
      </w:r>
      <w:r w:rsidRPr="00D23D63">
        <w:rPr>
          <w:rFonts w:asciiTheme="majorBidi" w:hAnsiTheme="majorBidi" w:cstheme="majorBidi"/>
          <w:color w:val="000000"/>
          <w:shd w:val="clear" w:color="auto" w:fill="FFFFFF"/>
          <w:rtl/>
        </w:rPr>
        <w:t>الميسَّرة</w:t>
      </w:r>
      <w:r w:rsidRPr="00D23D63">
        <w:rPr>
          <w:rFonts w:asciiTheme="majorBidi" w:hAnsiTheme="majorBidi" w:cstheme="majorBidi"/>
          <w:color w:val="000000"/>
          <w:rtl/>
        </w:rPr>
        <w:t xml:space="preserve"> داخل بعض مؤسسات التعليم العالي هذه الأخيرة من إقامة شراكات بين مؤسسات تعليم عال صارت مقدم</w:t>
      </w:r>
      <w:r w:rsidRPr="00D23D63">
        <w:rPr>
          <w:rFonts w:asciiTheme="majorBidi" w:hAnsiTheme="majorBidi" w:cstheme="majorBidi"/>
          <w:color w:val="000000"/>
          <w:shd w:val="clear" w:color="auto" w:fill="FFFFFF"/>
          <w:rtl/>
        </w:rPr>
        <w:t>ة</w:t>
      </w:r>
      <w:r w:rsidRPr="00D23D63">
        <w:rPr>
          <w:rFonts w:asciiTheme="majorBidi" w:hAnsiTheme="majorBidi" w:cstheme="majorBidi"/>
          <w:color w:val="000000"/>
          <w:rtl/>
        </w:rPr>
        <w:t xml:space="preserve"> خدمات وتلك التي تبحث عن هذه الأنواع من الخدمات</w:t>
      </w:r>
    </w:p>
    <w:p w14:paraId="2E64CEBE" w14:textId="77777777" w:rsidR="00D23D63" w:rsidRPr="00D23D63" w:rsidRDefault="00D23D63" w:rsidP="00C06189">
      <w:pPr>
        <w:widowControl/>
        <w:numPr>
          <w:ilvl w:val="0"/>
          <w:numId w:val="73"/>
        </w:numPr>
        <w:bidi/>
        <w:spacing w:before="106"/>
        <w:ind w:right="221"/>
        <w:jc w:val="both"/>
        <w:textAlignment w:val="baseline"/>
        <w:rPr>
          <w:rFonts w:asciiTheme="majorBidi" w:hAnsiTheme="majorBidi" w:cstheme="majorBidi"/>
          <w:color w:val="000000"/>
          <w:rtl/>
        </w:rPr>
      </w:pPr>
      <w:r w:rsidRPr="00D23D63">
        <w:rPr>
          <w:rFonts w:asciiTheme="majorBidi" w:hAnsiTheme="majorBidi" w:cstheme="majorBidi"/>
          <w:color w:val="000000"/>
          <w:rtl/>
        </w:rPr>
        <w:t xml:space="preserve">مكنت منح </w:t>
      </w:r>
      <w:r w:rsidRPr="00D23D63">
        <w:rPr>
          <w:rFonts w:asciiTheme="majorBidi" w:hAnsiTheme="majorBidi"/>
          <w:color w:val="000000"/>
          <w:rtl/>
        </w:rPr>
        <w:t>PAQ</w:t>
      </w:r>
      <w:r w:rsidRPr="00D23D63">
        <w:rPr>
          <w:rFonts w:asciiTheme="majorBidi" w:hAnsiTheme="majorBidi" w:cstheme="majorBidi"/>
          <w:color w:val="000000"/>
          <w:rtl/>
        </w:rPr>
        <w:t xml:space="preserve">  للإدارة من تطوير كتيبات الجودة، وأدوات نوعية أخرى للإدارة لم توجد من قبل</w:t>
      </w:r>
    </w:p>
    <w:p w14:paraId="2E64CEBF" w14:textId="77777777" w:rsidR="00D23D63" w:rsidRPr="00D23D63" w:rsidRDefault="00D23D63" w:rsidP="00D23D63">
      <w:pPr>
        <w:rPr>
          <w:rFonts w:asciiTheme="majorBidi" w:hAnsiTheme="majorBidi" w:cstheme="majorBidi"/>
          <w:rtl/>
        </w:rPr>
      </w:pPr>
    </w:p>
    <w:p w14:paraId="2E64CEC0" w14:textId="77777777" w:rsidR="00D23D63" w:rsidRPr="00D23D63" w:rsidRDefault="00D23D63" w:rsidP="00C06189">
      <w:pPr>
        <w:widowControl/>
        <w:numPr>
          <w:ilvl w:val="0"/>
          <w:numId w:val="74"/>
        </w:numPr>
        <w:bidi/>
        <w:ind w:right="104"/>
        <w:jc w:val="both"/>
        <w:textAlignment w:val="baseline"/>
        <w:rPr>
          <w:rFonts w:asciiTheme="majorBidi" w:hAnsiTheme="majorBidi"/>
          <w:b/>
          <w:bCs/>
          <w:color w:val="000000"/>
          <w:rtl/>
        </w:rPr>
      </w:pPr>
      <w:r w:rsidRPr="00D23D63">
        <w:rPr>
          <w:rFonts w:asciiTheme="majorBidi" w:hAnsiTheme="majorBidi" w:cstheme="majorBidi"/>
          <w:b/>
          <w:bCs/>
          <w:color w:val="000000"/>
          <w:rtl/>
        </w:rPr>
        <w:t>مشروع تونس-- التعليم العالي من أجل التشغيل (</w:t>
      </w:r>
      <w:r w:rsidRPr="00D23D63">
        <w:rPr>
          <w:rFonts w:asciiTheme="majorBidi" w:hAnsiTheme="majorBidi"/>
          <w:b/>
          <w:bCs/>
          <w:color w:val="000000"/>
          <w:rtl/>
        </w:rPr>
        <w:t>TEEP</w:t>
      </w:r>
      <w:r w:rsidRPr="00D23D63">
        <w:rPr>
          <w:rFonts w:asciiTheme="majorBidi" w:hAnsiTheme="majorBidi" w:cstheme="majorBidi"/>
          <w:b/>
          <w:bCs/>
          <w:color w:val="000000"/>
          <w:rtl/>
        </w:rPr>
        <w:t>)</w:t>
      </w:r>
    </w:p>
    <w:p w14:paraId="2E64CEC1" w14:textId="77777777" w:rsidR="00D23D63" w:rsidRPr="00D23D63" w:rsidRDefault="00D23D63" w:rsidP="00D23D63">
      <w:pPr>
        <w:rPr>
          <w:rFonts w:asciiTheme="majorBidi" w:hAnsiTheme="majorBidi" w:cstheme="majorBidi"/>
          <w:rtl/>
        </w:rPr>
      </w:pPr>
    </w:p>
    <w:p w14:paraId="2E64CEC2" w14:textId="77777777" w:rsidR="00D23D63" w:rsidRPr="00D23D63" w:rsidRDefault="00D23D63" w:rsidP="00C06189">
      <w:pPr>
        <w:widowControl/>
        <w:numPr>
          <w:ilvl w:val="0"/>
          <w:numId w:val="75"/>
        </w:numPr>
        <w:bidi/>
        <w:ind w:right="225"/>
        <w:jc w:val="both"/>
        <w:textAlignment w:val="baseline"/>
        <w:rPr>
          <w:rFonts w:asciiTheme="majorBidi" w:hAnsiTheme="majorBidi"/>
          <w:color w:val="000000"/>
          <w:rtl/>
        </w:rPr>
      </w:pPr>
      <w:r w:rsidRPr="00D23D63">
        <w:rPr>
          <w:rFonts w:asciiTheme="majorBidi" w:hAnsiTheme="majorBidi" w:cstheme="majorBidi"/>
          <w:color w:val="000000"/>
          <w:rtl/>
        </w:rPr>
        <w:t xml:space="preserve">تحت </w:t>
      </w:r>
      <w:r w:rsidRPr="00D23D63">
        <w:rPr>
          <w:rFonts w:asciiTheme="majorBidi" w:hAnsiTheme="majorBidi"/>
          <w:color w:val="000000"/>
          <w:rtl/>
        </w:rPr>
        <w:t>TEEP</w:t>
      </w:r>
      <w:r w:rsidRPr="00D23D63">
        <w:rPr>
          <w:rFonts w:asciiTheme="majorBidi" w:hAnsiTheme="majorBidi" w:cstheme="majorBidi"/>
          <w:color w:val="000000"/>
          <w:rtl/>
        </w:rPr>
        <w:t xml:space="preserve">، يقترح البنك مواصلة دعم </w:t>
      </w:r>
      <w:r w:rsidRPr="00D23D63">
        <w:rPr>
          <w:rFonts w:asciiTheme="majorBidi" w:hAnsiTheme="majorBidi"/>
          <w:color w:val="000000"/>
          <w:rtl/>
        </w:rPr>
        <w:t>PAQ</w:t>
      </w:r>
      <w:r w:rsidRPr="00D23D63">
        <w:rPr>
          <w:rFonts w:asciiTheme="majorBidi" w:hAnsiTheme="majorBidi" w:cstheme="majorBidi"/>
          <w:color w:val="000000"/>
          <w:rtl/>
        </w:rPr>
        <w:t xml:space="preserve"> الذي سيتكون من أربع نوافذ لتحسين: (أ) توظيف الخريجين والعلاقات مع سوق الشغل؛ (ب) تثمين البحوث والابتكار؛ (ج) الحكم والإدارة؛  (د) خدمات للطلاب. و (ه) ضمان الجودة واعتماد مؤسسات التعليم العالي والبرنامج . ستموّل المنح النفقات المؤهلة المتصلة بتقديم المساعدة الفنية والمعدات التربوية والأعمال المدنية البسيطة (مثل الإصلاح أو التجديد) والتربصات، بما في ذلك تدريب المدربين والموظفين الإداريين. و سيشير الدليل العملي سقف المنحة لكل فئة من فئات الإنفاق و نوافذ </w:t>
      </w:r>
      <w:r w:rsidRPr="00D23D63">
        <w:rPr>
          <w:rFonts w:asciiTheme="majorBidi" w:hAnsiTheme="majorBidi"/>
          <w:color w:val="000000"/>
          <w:rtl/>
        </w:rPr>
        <w:t>PAQ</w:t>
      </w:r>
      <w:r w:rsidRPr="00D23D63">
        <w:rPr>
          <w:rFonts w:asciiTheme="majorBidi" w:hAnsiTheme="majorBidi" w:cstheme="majorBidi"/>
          <w:color w:val="000000"/>
          <w:rtl/>
        </w:rPr>
        <w:t xml:space="preserve"> وسيتم التذكير  بها مع كل تقديم للمقترحات. </w:t>
      </w:r>
    </w:p>
    <w:p w14:paraId="2E64CEC3" w14:textId="77777777" w:rsidR="00D23D63" w:rsidRPr="00D23D63" w:rsidRDefault="00D23D63" w:rsidP="00D23D63">
      <w:pPr>
        <w:rPr>
          <w:rFonts w:asciiTheme="majorBidi" w:hAnsiTheme="majorBidi" w:cstheme="majorBidi"/>
          <w:rtl/>
        </w:rPr>
      </w:pPr>
    </w:p>
    <w:p w14:paraId="2E64CEC4" w14:textId="77777777" w:rsidR="00D23D63" w:rsidRPr="00D23D63" w:rsidRDefault="00D23D63" w:rsidP="00C06189">
      <w:pPr>
        <w:widowControl/>
        <w:numPr>
          <w:ilvl w:val="0"/>
          <w:numId w:val="76"/>
        </w:numPr>
        <w:bidi/>
        <w:ind w:right="222"/>
        <w:jc w:val="both"/>
        <w:textAlignment w:val="baseline"/>
        <w:rPr>
          <w:rFonts w:asciiTheme="majorBidi" w:hAnsiTheme="majorBidi"/>
          <w:color w:val="000000"/>
          <w:rtl/>
        </w:rPr>
      </w:pPr>
      <w:r w:rsidRPr="00D23D63">
        <w:rPr>
          <w:rFonts w:asciiTheme="majorBidi" w:hAnsiTheme="majorBidi" w:cstheme="majorBidi"/>
          <w:b/>
          <w:bCs/>
          <w:i/>
          <w:iCs/>
          <w:color w:val="000000"/>
          <w:rtl/>
        </w:rPr>
        <w:t>ترتيبات التنفيذ</w:t>
      </w:r>
      <w:r w:rsidRPr="00D23D63">
        <w:rPr>
          <w:rFonts w:asciiTheme="majorBidi" w:hAnsiTheme="majorBidi" w:cstheme="majorBidi"/>
          <w:color w:val="000000"/>
          <w:rtl/>
        </w:rPr>
        <w:t xml:space="preserve">. سوف يتبع </w:t>
      </w:r>
      <w:r w:rsidRPr="00D23D63">
        <w:rPr>
          <w:rFonts w:asciiTheme="majorBidi" w:hAnsiTheme="majorBidi"/>
          <w:color w:val="000000"/>
          <w:rtl/>
        </w:rPr>
        <w:t>TEEP</w:t>
      </w:r>
      <w:r w:rsidRPr="00D23D63">
        <w:rPr>
          <w:rFonts w:asciiTheme="majorBidi" w:hAnsiTheme="majorBidi" w:cstheme="majorBidi"/>
          <w:color w:val="000000"/>
          <w:rtl/>
        </w:rPr>
        <w:t xml:space="preserve"> إلى حد كبير الترتيبات لتنفيذ </w:t>
      </w:r>
      <w:r w:rsidRPr="00D23D63">
        <w:rPr>
          <w:rFonts w:asciiTheme="majorBidi" w:hAnsiTheme="majorBidi"/>
          <w:color w:val="000000"/>
          <w:rtl/>
        </w:rPr>
        <w:t>PAQ</w:t>
      </w:r>
      <w:r w:rsidRPr="00D23D63">
        <w:rPr>
          <w:rFonts w:asciiTheme="majorBidi" w:hAnsiTheme="majorBidi" w:cstheme="majorBidi"/>
          <w:color w:val="000000"/>
          <w:rtl/>
        </w:rPr>
        <w:t xml:space="preserve"> في إطارالمشروع الثاني لمساندة إصلاح التعليم العالي ـ تونس </w:t>
      </w:r>
      <w:r w:rsidRPr="00D23D63">
        <w:rPr>
          <w:rFonts w:asciiTheme="majorBidi" w:hAnsiTheme="majorBidi"/>
          <w:color w:val="000000"/>
          <w:rtl/>
        </w:rPr>
        <w:t>PARES II</w:t>
      </w:r>
      <w:r w:rsidRPr="00D23D63">
        <w:rPr>
          <w:rFonts w:asciiTheme="majorBidi" w:hAnsiTheme="majorBidi" w:cstheme="majorBidi"/>
          <w:color w:val="000000"/>
          <w:rtl/>
        </w:rPr>
        <w:t xml:space="preserve">، ولكن سيتم تعزيزه من خلال توظيف سبعة منسقي برنامج دعم الجودة </w:t>
      </w:r>
      <w:r w:rsidRPr="00D23D63">
        <w:rPr>
          <w:rFonts w:asciiTheme="majorBidi" w:hAnsiTheme="majorBidi"/>
          <w:color w:val="000000"/>
          <w:rtl/>
        </w:rPr>
        <w:t>PAQ</w:t>
      </w:r>
      <w:r w:rsidRPr="00D23D63">
        <w:rPr>
          <w:rFonts w:asciiTheme="majorBidi" w:hAnsiTheme="majorBidi" w:cstheme="majorBidi"/>
          <w:color w:val="000000"/>
          <w:rtl/>
        </w:rPr>
        <w:t xml:space="preserve"> داخل وحدة إدارة المشروع لتنسيق كل نافذة </w:t>
      </w:r>
      <w:r w:rsidRPr="00D23D63">
        <w:rPr>
          <w:rFonts w:asciiTheme="majorBidi" w:hAnsiTheme="majorBidi"/>
          <w:color w:val="000000"/>
          <w:rtl/>
        </w:rPr>
        <w:t>PAQ</w:t>
      </w:r>
      <w:r w:rsidRPr="00D23D63">
        <w:rPr>
          <w:rFonts w:asciiTheme="majorBidi" w:hAnsiTheme="majorBidi" w:cstheme="majorBidi"/>
          <w:color w:val="000000"/>
          <w:rtl/>
        </w:rPr>
        <w:t xml:space="preserve"> ذُكرت أعلاه.</w:t>
      </w:r>
    </w:p>
    <w:p w14:paraId="2E64CEC5" w14:textId="77777777" w:rsidR="00D23D63" w:rsidRPr="00D23D63" w:rsidRDefault="00D23D63" w:rsidP="00D23D63">
      <w:pPr>
        <w:rPr>
          <w:rFonts w:asciiTheme="majorBidi" w:hAnsiTheme="majorBidi" w:cstheme="majorBidi"/>
          <w:rtl/>
        </w:rPr>
      </w:pPr>
    </w:p>
    <w:p w14:paraId="2E64CEC6" w14:textId="77777777" w:rsidR="00D23D63" w:rsidRPr="00D23D63" w:rsidRDefault="00D23D63" w:rsidP="00C06189">
      <w:pPr>
        <w:widowControl/>
        <w:numPr>
          <w:ilvl w:val="0"/>
          <w:numId w:val="77"/>
        </w:numPr>
        <w:bidi/>
        <w:ind w:right="219"/>
        <w:jc w:val="both"/>
        <w:textAlignment w:val="baseline"/>
        <w:rPr>
          <w:rFonts w:asciiTheme="majorBidi" w:hAnsiTheme="majorBidi"/>
          <w:color w:val="000000"/>
          <w:rtl/>
        </w:rPr>
      </w:pPr>
      <w:r w:rsidRPr="00D23D63">
        <w:rPr>
          <w:rFonts w:asciiTheme="majorBidi" w:hAnsiTheme="majorBidi" w:cstheme="majorBidi"/>
          <w:color w:val="000000"/>
          <w:rtl/>
        </w:rPr>
        <w:t xml:space="preserve">سيتم تأسيس لجنة برنامج دعم الجودة، مُرَشَّحة من قبل وزارة التعليم العالي و البحث العلمي و يرأسها عضو من أعضاء اللجنة. و هذا شرط من شروط الفعالية. ستتكوّن اللجنة من ممثلين كما ورد في دليل الاجراء ات العملية التابع لبرنامج دعم الجودة (امكانية وجود ممثلين عن وزارة التعليم العالي و البحث العلمي، الوزارة الأولى و كل الوزارات المسؤولة عن التمويل و التنمية و الاستثمار و التعاون الدولي، التنمية المحلية، الزراعة ، التشغيل و التكوين المهني، الجامعات العمومية و القطاع الخاص). ستتولى لجنة البرنامج اجراء ات التمويل كاملة و ستفتتِح كل دورة من دورات التنافس على المنح باقتراحات حسب الأولويات الاستراتيجية التي تحددها وزارة التعليم العالي و البحث العلمي، مرورا باللجنة التوجيهية. ستشرف لجنة </w:t>
      </w:r>
      <w:r w:rsidRPr="00D23D63">
        <w:rPr>
          <w:rFonts w:asciiTheme="majorBidi" w:hAnsiTheme="majorBidi"/>
          <w:color w:val="000000"/>
          <w:rtl/>
        </w:rPr>
        <w:t>PAQ</w:t>
      </w:r>
      <w:r w:rsidRPr="00D23D63">
        <w:rPr>
          <w:rFonts w:asciiTheme="majorBidi" w:hAnsiTheme="majorBidi" w:cstheme="majorBidi"/>
          <w:color w:val="000000"/>
          <w:rtl/>
        </w:rPr>
        <w:t xml:space="preserve"> على الفرق الفنية، كل منها مسؤولة عن تنفيذ نافذة من نوافذ </w:t>
      </w:r>
      <w:r w:rsidRPr="00D23D63">
        <w:rPr>
          <w:rFonts w:asciiTheme="majorBidi" w:hAnsiTheme="majorBidi"/>
          <w:color w:val="000000"/>
          <w:rtl/>
        </w:rPr>
        <w:t>PAQ</w:t>
      </w:r>
      <w:r w:rsidRPr="00D23D63">
        <w:rPr>
          <w:rFonts w:asciiTheme="majorBidi" w:hAnsiTheme="majorBidi" w:cstheme="majorBidi"/>
          <w:color w:val="000000"/>
          <w:rtl/>
        </w:rPr>
        <w:t>. يمكن تعيين الفرق الفنية لكل نافذة  </w:t>
      </w:r>
      <w:r w:rsidRPr="00D23D63">
        <w:rPr>
          <w:rFonts w:asciiTheme="majorBidi" w:hAnsiTheme="majorBidi"/>
          <w:color w:val="000000"/>
          <w:rtl/>
        </w:rPr>
        <w:t>PAQ</w:t>
      </w:r>
      <w:r w:rsidRPr="00D23D63">
        <w:rPr>
          <w:rFonts w:asciiTheme="majorBidi" w:hAnsiTheme="majorBidi" w:cstheme="majorBidi"/>
          <w:color w:val="000000"/>
          <w:rtl/>
        </w:rPr>
        <w:t xml:space="preserve"> من قِبَل الوزير للتنفيذ الفعال لمنح </w:t>
      </w:r>
      <w:r w:rsidRPr="00D23D63">
        <w:rPr>
          <w:rFonts w:asciiTheme="majorBidi" w:hAnsiTheme="majorBidi"/>
          <w:color w:val="000000"/>
          <w:rtl/>
        </w:rPr>
        <w:t>PAQ</w:t>
      </w:r>
      <w:r w:rsidRPr="00D23D63">
        <w:rPr>
          <w:rFonts w:asciiTheme="majorBidi" w:hAnsiTheme="majorBidi" w:cstheme="majorBidi"/>
          <w:color w:val="000000"/>
          <w:rtl/>
        </w:rPr>
        <w:t xml:space="preserve">، ورصد وتنفيذ المشاريع الفرعية ومؤشرات الأداء، فضلا عن الإبلاغ عن التقدم المحرز في المشاريع الفرعية لـ </w:t>
      </w:r>
      <w:r w:rsidRPr="00D23D63">
        <w:rPr>
          <w:rFonts w:asciiTheme="majorBidi" w:hAnsiTheme="majorBidi"/>
          <w:color w:val="000000"/>
          <w:rtl/>
        </w:rPr>
        <w:t>PAQ</w:t>
      </w:r>
      <w:r w:rsidRPr="00D23D63">
        <w:rPr>
          <w:rFonts w:asciiTheme="majorBidi" w:hAnsiTheme="majorBidi" w:cstheme="majorBidi"/>
          <w:color w:val="000000"/>
          <w:rtl/>
        </w:rPr>
        <w:t xml:space="preserve"> من خلال تقديم التقارير الدورية.</w:t>
      </w:r>
      <w:r w:rsidR="006B440B">
        <w:rPr>
          <w:rFonts w:asciiTheme="majorBidi" w:hAnsiTheme="majorBidi" w:cstheme="majorBidi"/>
          <w:noProof/>
          <w:color w:val="000000"/>
          <w:lang w:val="en-US" w:eastAsia="en-US" w:bidi="ar-SA"/>
        </w:rPr>
        <mc:AlternateContent>
          <mc:Choice Requires="wps">
            <w:drawing>
              <wp:inline distT="0" distB="0" distL="0" distR="0" wp14:anchorId="2E64CF5A" wp14:editId="2E64CF5B">
                <wp:extent cx="9525" cy="9525"/>
                <wp:effectExtent l="0" t="0" r="0" b="0"/>
                <wp:docPr id="18"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E2340A" id="AutoShape 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RkLpSKoCAAC0BQAADgAAAAAAAAAAAAAAAAAu&#10;AgAAZHJzL2Uyb0RvYy54bWxQSwECLQAUAAYACAAAACEA1AjZN9gAAAABAQAADwAAAAAAAAAAAAAA&#10;AAAEBQAAZHJzL2Rvd25yZXYueG1sUEsFBgAAAAAEAAQA8wAAAAkGAAAAAA==&#10;" filled="f" stroked="f">
                <o:lock v:ext="edit" aspectratio="t"/>
                <w10:anchorlock/>
              </v:rect>
            </w:pict>
          </mc:Fallback>
        </mc:AlternateContent>
      </w:r>
    </w:p>
    <w:p w14:paraId="2E64CEC7" w14:textId="77777777" w:rsidR="00D23D63" w:rsidRPr="00D23D63" w:rsidRDefault="00D23D63" w:rsidP="00D23D63">
      <w:pPr>
        <w:bidi/>
        <w:spacing w:before="70"/>
        <w:ind w:left="120"/>
        <w:rPr>
          <w:rFonts w:asciiTheme="majorBidi" w:hAnsiTheme="majorBidi" w:cstheme="majorBidi"/>
          <w:rtl/>
        </w:rPr>
      </w:pPr>
      <w:r w:rsidRPr="00D23D63">
        <w:rPr>
          <w:rFonts w:asciiTheme="majorBidi" w:hAnsiTheme="majorBidi" w:cstheme="majorBidi"/>
          <w:color w:val="000000"/>
          <w:vertAlign w:val="superscript"/>
          <w:rtl/>
        </w:rPr>
        <w:t>83:</w:t>
      </w:r>
      <w:r w:rsidRPr="00D23D63">
        <w:rPr>
          <w:rFonts w:asciiTheme="majorBidi" w:hAnsiTheme="majorBidi" w:cstheme="majorBidi"/>
          <w:color w:val="000000"/>
          <w:rtl/>
        </w:rPr>
        <w:t>بعثة البنك الدولي مذكرة البعثة من 20 ماي - 6 جوان، 2013.</w:t>
      </w:r>
    </w:p>
    <w:p w14:paraId="2E64CEC8" w14:textId="77777777" w:rsidR="00D23D63" w:rsidRPr="00D23D63" w:rsidRDefault="00D23D63" w:rsidP="00D23D63">
      <w:pPr>
        <w:spacing w:after="240"/>
        <w:rPr>
          <w:rFonts w:asciiTheme="majorBidi" w:hAnsiTheme="majorBidi" w:cstheme="majorBidi"/>
          <w:rtl/>
        </w:rPr>
      </w:pPr>
    </w:p>
    <w:p w14:paraId="2E64CEC9" w14:textId="77777777" w:rsidR="00D23D63" w:rsidRPr="00D23D63" w:rsidRDefault="00D23D63" w:rsidP="00C06189">
      <w:pPr>
        <w:widowControl/>
        <w:numPr>
          <w:ilvl w:val="0"/>
          <w:numId w:val="78"/>
        </w:numPr>
        <w:bidi/>
        <w:ind w:right="219"/>
        <w:jc w:val="both"/>
        <w:textAlignment w:val="baseline"/>
        <w:rPr>
          <w:rFonts w:asciiTheme="majorBidi" w:hAnsiTheme="majorBidi"/>
          <w:color w:val="000000"/>
          <w:rtl/>
        </w:rPr>
      </w:pPr>
      <w:r w:rsidRPr="00D23D63">
        <w:rPr>
          <w:rFonts w:asciiTheme="majorBidi" w:hAnsiTheme="majorBidi" w:cstheme="majorBidi"/>
          <w:color w:val="000000"/>
          <w:rtl/>
        </w:rPr>
        <w:t xml:space="preserve">ويجوز تفويض خبراء من لجنة </w:t>
      </w:r>
      <w:r w:rsidRPr="00D23D63">
        <w:rPr>
          <w:rFonts w:asciiTheme="majorBidi" w:hAnsiTheme="majorBidi"/>
          <w:color w:val="000000"/>
          <w:rtl/>
        </w:rPr>
        <w:t>PAQ</w:t>
      </w:r>
      <w:r w:rsidRPr="00D23D63">
        <w:rPr>
          <w:rFonts w:asciiTheme="majorBidi" w:hAnsiTheme="majorBidi" w:cstheme="majorBidi"/>
          <w:color w:val="000000"/>
          <w:rtl/>
        </w:rPr>
        <w:t xml:space="preserve"> لمراجعة وتصنيف مقترحات المنح. ستضمن عملية مراجعة المقترحات الشفافية من خلال الالتزام بمبادئ مراجعة الأقران وإشراك خبراء من عينة من الجامعات و الصناعة الخاصة و المجتمع المدني. و لتعزيز هذه الشفافية، يمكن أن تشمل مجموعة الخبراء ممثلين عن الإدارة و عن الطلاب.</w:t>
      </w:r>
    </w:p>
    <w:p w14:paraId="2E64CECA" w14:textId="77777777" w:rsidR="00D23D63" w:rsidRPr="00D23D63" w:rsidRDefault="00D23D63" w:rsidP="00D23D63">
      <w:pPr>
        <w:rPr>
          <w:rFonts w:asciiTheme="majorBidi" w:hAnsiTheme="majorBidi" w:cstheme="majorBidi"/>
          <w:rtl/>
        </w:rPr>
      </w:pPr>
    </w:p>
    <w:p w14:paraId="2E64CECB" w14:textId="77777777" w:rsidR="00D23D63" w:rsidRPr="00D23D63" w:rsidRDefault="00D23D63" w:rsidP="00C06189">
      <w:pPr>
        <w:widowControl/>
        <w:numPr>
          <w:ilvl w:val="0"/>
          <w:numId w:val="79"/>
        </w:numPr>
        <w:bidi/>
        <w:ind w:right="219"/>
        <w:jc w:val="both"/>
        <w:textAlignment w:val="baseline"/>
        <w:rPr>
          <w:rFonts w:asciiTheme="majorBidi" w:hAnsiTheme="majorBidi"/>
          <w:color w:val="000000"/>
          <w:rtl/>
        </w:rPr>
      </w:pPr>
      <w:r w:rsidRPr="00D23D63">
        <w:rPr>
          <w:rFonts w:asciiTheme="majorBidi" w:hAnsiTheme="majorBidi" w:cstheme="majorBidi"/>
          <w:color w:val="000000"/>
          <w:rtl/>
        </w:rPr>
        <w:t xml:space="preserve">يجوزإنشاء وحدات مشروع في كل جامعة للمساعدة في الإشراف والمتابعة وتقييم المشاريع الفرعية. وسيدعم هذه الوحدات منسقي </w:t>
      </w:r>
      <w:r w:rsidRPr="00D23D63">
        <w:rPr>
          <w:rFonts w:asciiTheme="majorBidi" w:hAnsiTheme="majorBidi"/>
          <w:color w:val="000000"/>
          <w:rtl/>
        </w:rPr>
        <w:t>PAQ</w:t>
      </w:r>
      <w:r w:rsidRPr="00D23D63">
        <w:rPr>
          <w:rFonts w:asciiTheme="majorBidi" w:hAnsiTheme="majorBidi" w:cstheme="majorBidi"/>
          <w:color w:val="000000"/>
          <w:rtl/>
        </w:rPr>
        <w:t xml:space="preserve"> (واحد لكل نافذة </w:t>
      </w:r>
      <w:r w:rsidRPr="00D23D63">
        <w:rPr>
          <w:rFonts w:asciiTheme="majorBidi" w:hAnsiTheme="majorBidi"/>
          <w:color w:val="000000"/>
          <w:rtl/>
        </w:rPr>
        <w:t>PAQ</w:t>
      </w:r>
      <w:r w:rsidRPr="00D23D63">
        <w:rPr>
          <w:rFonts w:asciiTheme="majorBidi" w:hAnsiTheme="majorBidi" w:cstheme="majorBidi"/>
          <w:color w:val="000000"/>
          <w:rtl/>
        </w:rPr>
        <w:t xml:space="preserve">) داخل وحدة إدارة المشروع، سيعينون على أساس تنافسي من قبل وحدة إدارة المشروع، وسوف تعمل عن كثب مع الأقسام الأكاديمية ذات الصلة أو الوحدات الإدارية لتسهيل عملية إعداد وتقديم وتنفيذ المقترحات المختارة على الجامعات و مؤسسات التعليم العالي. لتنفيذ مشاريع </w:t>
      </w:r>
      <w:r w:rsidRPr="00D23D63">
        <w:rPr>
          <w:rFonts w:asciiTheme="majorBidi" w:hAnsiTheme="majorBidi"/>
          <w:color w:val="000000"/>
          <w:rtl/>
        </w:rPr>
        <w:t>PAQ</w:t>
      </w:r>
      <w:r w:rsidRPr="00D23D63">
        <w:rPr>
          <w:rFonts w:asciiTheme="majorBidi" w:hAnsiTheme="majorBidi" w:cstheme="majorBidi"/>
          <w:color w:val="000000"/>
          <w:rtl/>
        </w:rPr>
        <w:t xml:space="preserve"> الفرعية بكفاءة، سيمول </w:t>
      </w:r>
      <w:r w:rsidRPr="00D23D63">
        <w:rPr>
          <w:rFonts w:asciiTheme="majorBidi" w:hAnsiTheme="majorBidi"/>
          <w:color w:val="000000"/>
          <w:rtl/>
        </w:rPr>
        <w:t>TEEP</w:t>
      </w:r>
      <w:r w:rsidRPr="00D23D63">
        <w:rPr>
          <w:rFonts w:asciiTheme="majorBidi" w:hAnsiTheme="majorBidi" w:cstheme="majorBidi"/>
          <w:color w:val="000000"/>
          <w:rtl/>
        </w:rPr>
        <w:t xml:space="preserve"> أنشطة لبناء قدرات الجامعات ومؤسسات التعليم العالي بصفة مستمرّة في المشروع  والإدارة المالية، وكذلك الشراء، مع فكرة ارساء ثقافة إدارة المشاريع في الجامعات ومؤسسات التعليم العالي.</w:t>
      </w:r>
    </w:p>
    <w:p w14:paraId="2E64CECC" w14:textId="77777777" w:rsidR="00D23D63" w:rsidRPr="00D23D63" w:rsidRDefault="00D23D63" w:rsidP="00D23D63">
      <w:pPr>
        <w:rPr>
          <w:rFonts w:asciiTheme="majorBidi" w:hAnsiTheme="majorBidi" w:cstheme="majorBidi"/>
          <w:rtl/>
        </w:rPr>
      </w:pPr>
    </w:p>
    <w:p w14:paraId="2E64CECD" w14:textId="77777777" w:rsidR="00D23D63" w:rsidRPr="00D23D63" w:rsidRDefault="00D23D63" w:rsidP="00C06189">
      <w:pPr>
        <w:widowControl/>
        <w:numPr>
          <w:ilvl w:val="0"/>
          <w:numId w:val="80"/>
        </w:numPr>
        <w:bidi/>
        <w:ind w:right="216"/>
        <w:jc w:val="both"/>
        <w:textAlignment w:val="baseline"/>
        <w:rPr>
          <w:rFonts w:asciiTheme="majorBidi" w:hAnsiTheme="majorBidi"/>
          <w:color w:val="000000"/>
          <w:rtl/>
        </w:rPr>
      </w:pPr>
      <w:r w:rsidRPr="00D23D63">
        <w:rPr>
          <w:rFonts w:asciiTheme="majorBidi" w:hAnsiTheme="majorBidi" w:cstheme="majorBidi"/>
          <w:b/>
          <w:bCs/>
          <w:i/>
          <w:iCs/>
          <w:color w:val="000000"/>
          <w:rtl/>
        </w:rPr>
        <w:t xml:space="preserve">معايير الاختيار و العملية. </w:t>
      </w:r>
      <w:r w:rsidRPr="00D23D63">
        <w:rPr>
          <w:rFonts w:asciiTheme="majorBidi" w:hAnsiTheme="majorBidi" w:cstheme="majorBidi"/>
          <w:color w:val="000000"/>
          <w:rtl/>
        </w:rPr>
        <w:t>سيتبع</w:t>
      </w:r>
      <w:r w:rsidRPr="00D23D63">
        <w:rPr>
          <w:rFonts w:asciiTheme="majorBidi" w:hAnsiTheme="majorBidi" w:cstheme="majorBidi"/>
          <w:b/>
          <w:bCs/>
          <w:i/>
          <w:iCs/>
          <w:color w:val="000000"/>
          <w:rtl/>
        </w:rPr>
        <w:t xml:space="preserve"> </w:t>
      </w:r>
      <w:r w:rsidRPr="00D23D63">
        <w:rPr>
          <w:rFonts w:asciiTheme="majorBidi" w:hAnsiTheme="majorBidi"/>
          <w:color w:val="000000"/>
          <w:rtl/>
        </w:rPr>
        <w:t>PAQ</w:t>
      </w:r>
      <w:r w:rsidRPr="00D23D63">
        <w:rPr>
          <w:rFonts w:asciiTheme="majorBidi" w:hAnsiTheme="majorBidi" w:cstheme="majorBidi"/>
          <w:color w:val="000000"/>
          <w:rtl/>
        </w:rPr>
        <w:t xml:space="preserve"> إلى حد كبير نفس الآليات المُعتمَدَة في المشروع الثاني لمساندة إصلاح التعليم العالي ـ تونس </w:t>
      </w:r>
      <w:r w:rsidRPr="00D23D63">
        <w:rPr>
          <w:rFonts w:asciiTheme="majorBidi" w:hAnsiTheme="majorBidi"/>
          <w:color w:val="000000"/>
          <w:rtl/>
        </w:rPr>
        <w:t>PARES II</w:t>
      </w:r>
      <w:r w:rsidRPr="00D23D63">
        <w:rPr>
          <w:rFonts w:asciiTheme="majorBidi" w:hAnsiTheme="majorBidi" w:cstheme="majorBidi"/>
          <w:color w:val="000000"/>
          <w:rtl/>
        </w:rPr>
        <w:t xml:space="preserve">  . جميع مؤسسات قطاع التعليم العالي وكذلك مؤسسات التعليم العالي تحت وصاية وزارة التعليم العالي و البحث العلمي و وزارات أخرى مؤهلة للحصول على منح </w:t>
      </w:r>
      <w:r w:rsidRPr="00D23D63">
        <w:rPr>
          <w:rFonts w:asciiTheme="majorBidi" w:hAnsiTheme="majorBidi"/>
          <w:color w:val="000000"/>
          <w:rtl/>
        </w:rPr>
        <w:t>PAQ</w:t>
      </w:r>
      <w:r w:rsidRPr="00D23D63">
        <w:rPr>
          <w:rFonts w:asciiTheme="majorBidi" w:hAnsiTheme="majorBidi" w:cstheme="majorBidi"/>
          <w:color w:val="000000"/>
          <w:rtl/>
        </w:rPr>
        <w:t>. وسوف يتم منح هذه الأخيرة إلى الأقسام الأكاديمية أو الوحدات الإدارية لمؤسسات قطاع التعليم العالي التي قدّمت مقترحات أكثر اقناعا لإدخال التحسينات المذكورة أعلاه أوتعزيز القدرة على إدارة. لتقديم مقترحات المنح، يجب أن تستوفي الجامعات ومؤسسات التعليم العالي معايير الأهلية المعلنة التي تشمل: الانتهاء من دراسة الذاتية المؤسسية، واعتماد خطة استراتيجية مؤسسية، واثبات قدرات إدارية كافية لإدارة أموال المنحة وشراء السلع والخدمات وفقا للمبادئ التوجيهية التي تضمن النزاهة والمساءلة. و في إطار كل نافغة من نوافذ المنحة، سيتم تقسيم المنافسة إلى مستويات حسب القدرات المؤسسية حتى لا يتم تفضيل المؤسسات الأقوى على غيرها من المؤسسات الأخرى. ستتمتع "الجامعات الشابة أو الحديثة"</w:t>
      </w:r>
      <w:r w:rsidRPr="00D23D63">
        <w:rPr>
          <w:rFonts w:asciiTheme="majorBidi" w:hAnsiTheme="majorBidi" w:cstheme="majorBidi"/>
          <w:color w:val="000000"/>
          <w:vertAlign w:val="superscript"/>
          <w:rtl/>
        </w:rPr>
        <w:t>84</w:t>
      </w:r>
      <w:r w:rsidRPr="00D23D63">
        <w:rPr>
          <w:rFonts w:asciiTheme="majorBidi" w:hAnsiTheme="majorBidi" w:cstheme="majorBidi"/>
          <w:color w:val="000000"/>
          <w:rtl/>
        </w:rPr>
        <w:t xml:space="preserve"> بشرط الأفضلية لتشجيعها على المشاركة.</w:t>
      </w:r>
    </w:p>
    <w:p w14:paraId="2E64CECE" w14:textId="77777777" w:rsidR="00D23D63" w:rsidRPr="00D23D63" w:rsidRDefault="00D23D63" w:rsidP="00D23D63">
      <w:pPr>
        <w:rPr>
          <w:rFonts w:asciiTheme="majorBidi" w:hAnsiTheme="majorBidi" w:cstheme="majorBidi"/>
          <w:rtl/>
        </w:rPr>
      </w:pPr>
    </w:p>
    <w:p w14:paraId="2E64CECF" w14:textId="77777777" w:rsidR="00D23D63" w:rsidRPr="00D23D63" w:rsidRDefault="00D23D63" w:rsidP="00C06189">
      <w:pPr>
        <w:widowControl/>
        <w:numPr>
          <w:ilvl w:val="0"/>
          <w:numId w:val="81"/>
        </w:numPr>
        <w:bidi/>
        <w:ind w:right="221"/>
        <w:jc w:val="both"/>
        <w:textAlignment w:val="baseline"/>
        <w:rPr>
          <w:rFonts w:asciiTheme="majorBidi" w:hAnsiTheme="majorBidi"/>
          <w:color w:val="000000"/>
          <w:rtl/>
        </w:rPr>
      </w:pPr>
      <w:r w:rsidRPr="00D23D63">
        <w:rPr>
          <w:rFonts w:asciiTheme="majorBidi" w:hAnsiTheme="majorBidi" w:cstheme="majorBidi"/>
          <w:color w:val="000000"/>
          <w:rtl/>
        </w:rPr>
        <w:t xml:space="preserve">وسيتم تقييم المقترحات استنادا لمجموعة من المعايير التي ترد تفاصيلها في دليل إجراءات </w:t>
      </w:r>
      <w:r w:rsidRPr="00D23D63">
        <w:rPr>
          <w:rFonts w:asciiTheme="majorBidi" w:hAnsiTheme="majorBidi"/>
          <w:color w:val="000000"/>
          <w:rtl/>
        </w:rPr>
        <w:t>OPM-PAQ</w:t>
      </w:r>
      <w:r w:rsidRPr="00D23D63">
        <w:rPr>
          <w:rFonts w:asciiTheme="majorBidi" w:hAnsiTheme="majorBidi" w:cstheme="majorBidi"/>
          <w:color w:val="000000"/>
          <w:rtl/>
        </w:rPr>
        <w:t xml:space="preserve"> والذي سيتم تنقيحه للمشروع الجديد لكي يعكس نطاق وأهداف </w:t>
      </w:r>
      <w:r w:rsidRPr="00D23D63">
        <w:rPr>
          <w:rFonts w:asciiTheme="majorBidi" w:hAnsiTheme="majorBidi"/>
          <w:color w:val="000000"/>
          <w:rtl/>
        </w:rPr>
        <w:t>TEEP</w:t>
      </w:r>
      <w:r w:rsidRPr="00D23D63">
        <w:rPr>
          <w:rFonts w:asciiTheme="majorBidi" w:hAnsiTheme="majorBidi" w:cstheme="majorBidi"/>
          <w:color w:val="000000"/>
          <w:rtl/>
        </w:rPr>
        <w:t>. وتشمل هذه المعايير:</w:t>
      </w:r>
    </w:p>
    <w:p w14:paraId="2E64CED0" w14:textId="77777777" w:rsidR="00D23D63" w:rsidRPr="00D23D63" w:rsidRDefault="00D23D63" w:rsidP="00D23D63">
      <w:pPr>
        <w:rPr>
          <w:rFonts w:asciiTheme="majorBidi" w:hAnsiTheme="majorBidi" w:cstheme="majorBidi"/>
          <w:rtl/>
        </w:rPr>
      </w:pPr>
    </w:p>
    <w:p w14:paraId="2E64CED1" w14:textId="77777777" w:rsidR="00D23D63" w:rsidRPr="00D23D63" w:rsidRDefault="00D23D63" w:rsidP="00C06189">
      <w:pPr>
        <w:widowControl/>
        <w:numPr>
          <w:ilvl w:val="0"/>
          <w:numId w:val="82"/>
        </w:numPr>
        <w:bidi/>
        <w:ind w:right="104"/>
        <w:jc w:val="both"/>
        <w:textAlignment w:val="baseline"/>
        <w:rPr>
          <w:rFonts w:asciiTheme="majorBidi" w:hAnsiTheme="majorBidi"/>
          <w:color w:val="000000"/>
          <w:rtl/>
        </w:rPr>
      </w:pPr>
      <w:r w:rsidRPr="00D23D63">
        <w:rPr>
          <w:rFonts w:asciiTheme="majorBidi" w:hAnsiTheme="majorBidi" w:cstheme="majorBidi"/>
          <w:color w:val="000000"/>
          <w:rtl/>
        </w:rPr>
        <w:t>صحة التحليل؛</w:t>
      </w:r>
    </w:p>
    <w:p w14:paraId="2E64CED2" w14:textId="77777777" w:rsidR="00D23D63" w:rsidRPr="00D23D63" w:rsidRDefault="00D23D63" w:rsidP="00C06189">
      <w:pPr>
        <w:widowControl/>
        <w:numPr>
          <w:ilvl w:val="0"/>
          <w:numId w:val="82"/>
        </w:numPr>
        <w:bidi/>
        <w:ind w:right="104"/>
        <w:jc w:val="both"/>
        <w:textAlignment w:val="baseline"/>
        <w:rPr>
          <w:rFonts w:asciiTheme="majorBidi" w:hAnsiTheme="majorBidi" w:cstheme="majorBidi"/>
          <w:color w:val="000000"/>
          <w:rtl/>
        </w:rPr>
      </w:pPr>
      <w:r w:rsidRPr="00D23D63">
        <w:rPr>
          <w:rFonts w:asciiTheme="majorBidi" w:hAnsiTheme="majorBidi" w:cstheme="majorBidi"/>
          <w:color w:val="000000"/>
          <w:rtl/>
        </w:rPr>
        <w:t>وضوح في تقديم و وصف المسألة؛</w:t>
      </w:r>
    </w:p>
    <w:p w14:paraId="2E64CED3" w14:textId="77777777" w:rsidR="00D23D63" w:rsidRPr="00D23D63" w:rsidRDefault="00D23D63" w:rsidP="00C06189">
      <w:pPr>
        <w:widowControl/>
        <w:numPr>
          <w:ilvl w:val="0"/>
          <w:numId w:val="82"/>
        </w:numPr>
        <w:bidi/>
        <w:ind w:right="104"/>
        <w:jc w:val="both"/>
        <w:textAlignment w:val="baseline"/>
        <w:rPr>
          <w:rFonts w:asciiTheme="majorBidi" w:hAnsiTheme="majorBidi" w:cstheme="majorBidi"/>
          <w:color w:val="000000"/>
          <w:rtl/>
        </w:rPr>
      </w:pPr>
      <w:r w:rsidRPr="00D23D63">
        <w:rPr>
          <w:rFonts w:asciiTheme="majorBidi" w:hAnsiTheme="majorBidi" w:cstheme="majorBidi"/>
          <w:color w:val="000000"/>
          <w:rtl/>
        </w:rPr>
        <w:t>صلة واضحة بين الاستثمار المقترح والمشاكل التي تم تحديدها؛</w:t>
      </w:r>
      <w:r w:rsidR="006B440B">
        <w:rPr>
          <w:rFonts w:asciiTheme="majorBidi" w:hAnsiTheme="majorBidi" w:cstheme="majorBidi"/>
          <w:noProof/>
          <w:color w:val="000000"/>
          <w:lang w:val="en-US" w:eastAsia="en-US" w:bidi="ar-SA"/>
        </w:rPr>
        <mc:AlternateContent>
          <mc:Choice Requires="wps">
            <w:drawing>
              <wp:inline distT="0" distB="0" distL="0" distR="0" wp14:anchorId="2E64CF5C" wp14:editId="2E64CF5D">
                <wp:extent cx="9525" cy="9525"/>
                <wp:effectExtent l="0" t="0" r="0" b="0"/>
                <wp:docPr id="16"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9AF79A" id="AutoShape 6"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K49UFKrAgAAtAUAAA4AAAAAAAAAAAAAAAAA&#10;LgIAAGRycy9lMm9Eb2MueG1sUEsBAi0AFAAGAAgAAAAhANQI2TfYAAAAAQEAAA8AAAAAAAAAAAAA&#10;AAAABQUAAGRycy9kb3ducmV2LnhtbFBLBQYAAAAABAAEAPMAAAAKBgAAAAA=&#10;" filled="f" stroked="f">
                <o:lock v:ext="edit" aspectratio="t"/>
                <w10:anchorlock/>
              </v:rect>
            </w:pict>
          </mc:Fallback>
        </mc:AlternateContent>
      </w:r>
    </w:p>
    <w:p w14:paraId="2E64CED4" w14:textId="77777777" w:rsidR="00D23D63" w:rsidRPr="00D23D63" w:rsidRDefault="00D23D63" w:rsidP="00C06189">
      <w:pPr>
        <w:widowControl/>
        <w:numPr>
          <w:ilvl w:val="0"/>
          <w:numId w:val="83"/>
        </w:numPr>
        <w:bidi/>
        <w:spacing w:before="52"/>
        <w:ind w:right="104"/>
        <w:jc w:val="both"/>
        <w:textAlignment w:val="baseline"/>
        <w:rPr>
          <w:rFonts w:asciiTheme="majorBidi" w:hAnsiTheme="majorBidi" w:cstheme="majorBidi"/>
          <w:color w:val="000000"/>
          <w:rtl/>
        </w:rPr>
      </w:pPr>
      <w:r w:rsidRPr="00D23D63">
        <w:rPr>
          <w:rFonts w:asciiTheme="majorBidi" w:hAnsiTheme="majorBidi" w:cstheme="majorBidi"/>
          <w:color w:val="000000"/>
          <w:rtl/>
        </w:rPr>
        <w:t>المؤشرات الكمية والنوعية المتفق عليها لرصد التقدم المحرز في التنفيذ</w:t>
      </w:r>
    </w:p>
    <w:p w14:paraId="2E64CED5" w14:textId="77777777" w:rsidR="00D23D63" w:rsidRPr="00D23D63" w:rsidRDefault="00D23D63" w:rsidP="00C06189">
      <w:pPr>
        <w:widowControl/>
        <w:numPr>
          <w:ilvl w:val="0"/>
          <w:numId w:val="83"/>
        </w:numPr>
        <w:bidi/>
        <w:ind w:right="104"/>
        <w:jc w:val="both"/>
        <w:textAlignment w:val="baseline"/>
        <w:rPr>
          <w:rFonts w:asciiTheme="majorBidi" w:hAnsiTheme="majorBidi" w:cstheme="majorBidi"/>
          <w:color w:val="000000"/>
          <w:rtl/>
        </w:rPr>
      </w:pPr>
      <w:r w:rsidRPr="00D23D63">
        <w:rPr>
          <w:rFonts w:asciiTheme="majorBidi" w:hAnsiTheme="majorBidi" w:cstheme="majorBidi"/>
          <w:color w:val="000000"/>
          <w:rtl/>
        </w:rPr>
        <w:t>مؤشرات النتائج والأثر؛</w:t>
      </w:r>
    </w:p>
    <w:p w14:paraId="2E64CED6" w14:textId="77777777" w:rsidR="00D23D63" w:rsidRPr="00D23D63" w:rsidRDefault="00D23D63" w:rsidP="00C06189">
      <w:pPr>
        <w:widowControl/>
        <w:numPr>
          <w:ilvl w:val="0"/>
          <w:numId w:val="83"/>
        </w:numPr>
        <w:bidi/>
        <w:ind w:right="104"/>
        <w:jc w:val="both"/>
        <w:textAlignment w:val="baseline"/>
        <w:rPr>
          <w:rFonts w:asciiTheme="majorBidi" w:hAnsiTheme="majorBidi" w:cstheme="majorBidi"/>
          <w:color w:val="000000"/>
          <w:rtl/>
        </w:rPr>
      </w:pPr>
      <w:r w:rsidRPr="00D23D63">
        <w:rPr>
          <w:rFonts w:asciiTheme="majorBidi" w:hAnsiTheme="majorBidi" w:cstheme="majorBidi"/>
          <w:color w:val="000000"/>
          <w:rtl/>
        </w:rPr>
        <w:t>خطة مشتريات تغطي 18 شهرا؛</w:t>
      </w:r>
    </w:p>
    <w:p w14:paraId="2E64CED7" w14:textId="77777777" w:rsidR="00D23D63" w:rsidRPr="00D23D63" w:rsidRDefault="00D23D63" w:rsidP="00C06189">
      <w:pPr>
        <w:widowControl/>
        <w:numPr>
          <w:ilvl w:val="0"/>
          <w:numId w:val="83"/>
        </w:numPr>
        <w:bidi/>
        <w:ind w:right="104"/>
        <w:jc w:val="both"/>
        <w:textAlignment w:val="baseline"/>
        <w:rPr>
          <w:rFonts w:asciiTheme="majorBidi" w:hAnsiTheme="majorBidi" w:cstheme="majorBidi"/>
          <w:color w:val="000000"/>
          <w:rtl/>
        </w:rPr>
      </w:pPr>
      <w:r w:rsidRPr="00D23D63">
        <w:rPr>
          <w:rFonts w:asciiTheme="majorBidi" w:hAnsiTheme="majorBidi" w:cstheme="majorBidi"/>
          <w:color w:val="000000"/>
          <w:rtl/>
        </w:rPr>
        <w:t>خطة المتابعة والتقييم،</w:t>
      </w:r>
    </w:p>
    <w:p w14:paraId="2E64CED8" w14:textId="77777777" w:rsidR="00D23D63" w:rsidRPr="00D23D63" w:rsidRDefault="00D23D63" w:rsidP="00C06189">
      <w:pPr>
        <w:widowControl/>
        <w:numPr>
          <w:ilvl w:val="0"/>
          <w:numId w:val="83"/>
        </w:numPr>
        <w:bidi/>
        <w:ind w:right="104"/>
        <w:jc w:val="both"/>
        <w:textAlignment w:val="baseline"/>
        <w:rPr>
          <w:rFonts w:asciiTheme="majorBidi" w:hAnsiTheme="majorBidi" w:cstheme="majorBidi"/>
          <w:color w:val="000000"/>
          <w:rtl/>
        </w:rPr>
      </w:pPr>
      <w:r w:rsidRPr="00D23D63">
        <w:rPr>
          <w:rFonts w:asciiTheme="majorBidi" w:hAnsiTheme="majorBidi" w:cstheme="majorBidi"/>
          <w:color w:val="000000"/>
          <w:rtl/>
        </w:rPr>
        <w:t>دليل على أن الجامعة لديها القدرة على تنفيذ الأنشطة المقترحة.</w:t>
      </w:r>
    </w:p>
    <w:p w14:paraId="2E64CED9" w14:textId="77777777" w:rsidR="00D23D63" w:rsidRPr="00D23D63" w:rsidRDefault="00D23D63" w:rsidP="00D23D63">
      <w:pPr>
        <w:bidi/>
        <w:spacing w:before="70"/>
        <w:ind w:left="120"/>
        <w:rPr>
          <w:rFonts w:asciiTheme="majorBidi" w:hAnsiTheme="majorBidi" w:cstheme="majorBidi"/>
          <w:rtl/>
        </w:rPr>
      </w:pPr>
      <w:r w:rsidRPr="00D23D63">
        <w:rPr>
          <w:rFonts w:asciiTheme="majorBidi" w:hAnsiTheme="majorBidi" w:cstheme="majorBidi"/>
          <w:color w:val="000000"/>
          <w:vertAlign w:val="superscript"/>
          <w:rtl/>
        </w:rPr>
        <w:t xml:space="preserve">84 </w:t>
      </w:r>
      <w:r w:rsidRPr="00D23D63">
        <w:rPr>
          <w:rFonts w:asciiTheme="majorBidi" w:hAnsiTheme="majorBidi" w:cstheme="majorBidi"/>
          <w:color w:val="000000"/>
          <w:rtl/>
        </w:rPr>
        <w:t>"الجامعات الشابة أو الحديثة" هي: القيروان وجندوبة وقفصة وقابس</w:t>
      </w:r>
    </w:p>
    <w:p w14:paraId="2E64CEDA" w14:textId="77777777" w:rsidR="00D23D63" w:rsidRPr="00D23D63" w:rsidRDefault="00D23D63" w:rsidP="00D23D63">
      <w:pPr>
        <w:rPr>
          <w:rFonts w:asciiTheme="majorBidi" w:hAnsiTheme="majorBidi" w:cstheme="majorBidi"/>
          <w:rtl/>
        </w:rPr>
      </w:pPr>
    </w:p>
    <w:p w14:paraId="2E64CEDB" w14:textId="77777777" w:rsidR="00D23D63" w:rsidRPr="00D23D63" w:rsidRDefault="00D23D63" w:rsidP="00C06189">
      <w:pPr>
        <w:widowControl/>
        <w:numPr>
          <w:ilvl w:val="0"/>
          <w:numId w:val="84"/>
        </w:numPr>
        <w:bidi/>
        <w:ind w:right="-105"/>
        <w:jc w:val="both"/>
        <w:textAlignment w:val="baseline"/>
        <w:rPr>
          <w:rFonts w:asciiTheme="majorBidi" w:hAnsiTheme="majorBidi"/>
          <w:color w:val="000000"/>
          <w:rtl/>
        </w:rPr>
      </w:pPr>
      <w:r w:rsidRPr="00D23D63">
        <w:rPr>
          <w:rFonts w:asciiTheme="majorBidi" w:hAnsiTheme="majorBidi" w:cstheme="majorBidi"/>
          <w:b/>
          <w:bCs/>
          <w:i/>
          <w:iCs/>
          <w:color w:val="000000"/>
          <w:rtl/>
        </w:rPr>
        <w:t>دور القطاع الخاص.  </w:t>
      </w:r>
      <w:r w:rsidRPr="00D23D63">
        <w:rPr>
          <w:rFonts w:asciiTheme="majorBidi" w:hAnsiTheme="majorBidi" w:cstheme="majorBidi"/>
          <w:color w:val="000000"/>
          <w:rtl/>
        </w:rPr>
        <w:t xml:space="preserve">من خلال الشراكة مع الجامعات ومؤسسات التعليم العالي، سيلعب القطاع الخاص دورا رئيسيا في تصميم برامج بناء التعاون وتطوير مناهج تتماشى بشكل أفضل مع احتياجات سوق الشغل. كما و كما ذُكر في المشروع الثاني لمساندة إصلاح التعليم العالي ـ تونس </w:t>
      </w:r>
      <w:r w:rsidRPr="00D23D63">
        <w:rPr>
          <w:rFonts w:asciiTheme="majorBidi" w:hAnsiTheme="majorBidi"/>
          <w:color w:val="000000"/>
          <w:rtl/>
        </w:rPr>
        <w:t>PARES II</w:t>
      </w:r>
      <w:r w:rsidRPr="00D23D63">
        <w:rPr>
          <w:rFonts w:asciiTheme="majorBidi" w:hAnsiTheme="majorBidi" w:cstheme="majorBidi"/>
          <w:color w:val="000000"/>
          <w:rtl/>
        </w:rPr>
        <w:t xml:space="preserve"> ، سوف يستمر القطاع الخاص في كونه عضوا فاعلا في لجنة </w:t>
      </w:r>
      <w:r w:rsidRPr="00D23D63">
        <w:rPr>
          <w:rFonts w:asciiTheme="majorBidi" w:hAnsiTheme="majorBidi"/>
          <w:color w:val="000000"/>
          <w:rtl/>
        </w:rPr>
        <w:t>PAQ</w:t>
      </w:r>
      <w:r w:rsidRPr="00D23D63">
        <w:rPr>
          <w:rFonts w:asciiTheme="majorBidi" w:hAnsiTheme="majorBidi" w:cstheme="majorBidi"/>
          <w:color w:val="000000"/>
          <w:rtl/>
        </w:rPr>
        <w:t xml:space="preserve"> وكذلك عضوا في لجان </w:t>
      </w:r>
      <w:r w:rsidRPr="00D23D63">
        <w:rPr>
          <w:rFonts w:asciiTheme="majorBidi" w:hAnsiTheme="majorBidi"/>
          <w:color w:val="000000"/>
          <w:rtl/>
        </w:rPr>
        <w:t>PAQ</w:t>
      </w:r>
      <w:r w:rsidRPr="00D23D63">
        <w:rPr>
          <w:rFonts w:asciiTheme="majorBidi" w:hAnsiTheme="majorBidi" w:cstheme="majorBidi"/>
          <w:color w:val="000000"/>
          <w:rtl/>
        </w:rPr>
        <w:t xml:space="preserve"> الفنية وفريق المراجعة (يتكون ثلثه من كيانات القطاع الخاص). كما أنه يلعب دورا هاما في تنفيذ وتقييم هذه البرامج ، لا سيما من خلال تقديم النصح المستمر وتوفير التربصات واقتراح التربصات للطلاب.</w:t>
      </w:r>
    </w:p>
    <w:p w14:paraId="2E64CEDC" w14:textId="77777777" w:rsidR="00D23D63" w:rsidRPr="00D23D63" w:rsidRDefault="00D23D63" w:rsidP="00D23D63">
      <w:pPr>
        <w:rPr>
          <w:rFonts w:asciiTheme="majorBidi" w:hAnsiTheme="majorBidi" w:cstheme="majorBidi"/>
          <w:rtl/>
        </w:rPr>
      </w:pPr>
    </w:p>
    <w:p w14:paraId="2E64CEDD" w14:textId="77777777" w:rsidR="00D23D63" w:rsidRDefault="00D23D63" w:rsidP="00C06189">
      <w:pPr>
        <w:widowControl/>
        <w:numPr>
          <w:ilvl w:val="0"/>
          <w:numId w:val="85"/>
        </w:numPr>
        <w:bidi/>
        <w:ind w:right="-108"/>
        <w:jc w:val="both"/>
        <w:textAlignment w:val="baseline"/>
        <w:rPr>
          <w:rFonts w:asciiTheme="majorBidi" w:hAnsiTheme="majorBidi"/>
          <w:color w:val="000000"/>
          <w:rtl/>
        </w:rPr>
      </w:pPr>
      <w:r w:rsidRPr="00D23D63">
        <w:rPr>
          <w:rFonts w:asciiTheme="majorBidi" w:hAnsiTheme="majorBidi" w:cstheme="majorBidi"/>
          <w:color w:val="000000"/>
          <w:rtl/>
        </w:rPr>
        <w:t>وفي 2005، تم ابرام اتفاقية شراكة ("</w:t>
      </w:r>
      <w:r w:rsidRPr="00D23D63">
        <w:rPr>
          <w:rFonts w:asciiTheme="majorBidi" w:hAnsiTheme="majorBidi"/>
          <w:i/>
          <w:iCs/>
          <w:color w:val="000000"/>
          <w:rtl/>
        </w:rPr>
        <w:t>Convention de partenariat</w:t>
      </w:r>
      <w:r w:rsidRPr="00D23D63">
        <w:rPr>
          <w:rFonts w:asciiTheme="majorBidi" w:hAnsiTheme="majorBidi" w:cstheme="majorBidi"/>
          <w:color w:val="000000"/>
          <w:rtl/>
        </w:rPr>
        <w:t>")، حُيِّنَت سنة 2014، بين وزارة التعليم العالي و</w:t>
      </w:r>
      <w:r w:rsidRPr="00D23D63">
        <w:rPr>
          <w:rFonts w:asciiTheme="majorBidi" w:hAnsiTheme="majorBidi"/>
          <w:color w:val="000000"/>
          <w:rtl/>
        </w:rPr>
        <w:t>UTICA</w:t>
      </w:r>
      <w:r w:rsidRPr="00D23D63">
        <w:rPr>
          <w:rFonts w:asciiTheme="majorBidi" w:hAnsiTheme="majorBidi" w:cstheme="majorBidi"/>
          <w:color w:val="000000"/>
          <w:rtl/>
        </w:rPr>
        <w:t xml:space="preserve">  من أجل تعزيز الشراكات بين الجامعات / مؤسسات التعليم العالي ومؤسسات القطاع الخاص، وإضفاء الطابع الرسمي على دور ومسؤولية كل من الجامعات / مؤسسات التعليم العالي والقطاع الخاص في تصميم وتنفيذ وتقييم البرامج المشتركة.  خدم هذا اتفاق الشراكة كأساس قانوني لإبرام اتفاقيات شراكة محددة بين الجامعات الكيانات / القطاع الخاص في ظل المشروع الثاني لمساندة إصلاح التعليم العالي ـ تونس </w:t>
      </w:r>
      <w:r w:rsidRPr="00D23D63">
        <w:rPr>
          <w:rFonts w:asciiTheme="majorBidi" w:hAnsiTheme="majorBidi"/>
          <w:color w:val="000000"/>
          <w:rtl/>
        </w:rPr>
        <w:t>PARES II</w:t>
      </w:r>
      <w:r w:rsidRPr="00D23D63">
        <w:rPr>
          <w:rFonts w:asciiTheme="majorBidi" w:hAnsiTheme="majorBidi" w:cstheme="majorBidi"/>
          <w:color w:val="000000"/>
          <w:rtl/>
        </w:rPr>
        <w:t xml:space="preserve">. من أجل تشجيع القطاع الخاص للدخول في شراكة مع الجامعات عمِل اتفاق الشراكة هذا كأساس قانوني لإبرام اتفاقيات شراكة محددة بين الجامعات /كيانات  القطاع الخاص. و لتشجيع القطاع الخاص على أقامة شراكات مع الجامعات، وَضَع قانون عدد 21 لسنة 2009 مؤرخ في 28 أفريل  2009 الإطار القانوني لتلقِّي طلاب  التعليم العالي التدريبات العملية في المؤسسات العمومية و الخاصة ناصاّ ما يلي: "تنتفع المؤسسات أو المنشآت العمومية أو الخاصة التي تحتضن طلبة في إطار التربصات أو في إطار التكوين بالتداول بنفس آليات تمويل التكوين المهني المنصوص عليها بالتشريع الجاري به العمل المنطبقة على المؤسسات التي تحتضن المتكونين الوافدين من مراكز التكوين المهني في نفس الإطار". و هذا ما سيتم اعتماده في مشروع تونس ــ التعليم العالي من أجل التشغيل </w:t>
      </w:r>
      <w:r w:rsidRPr="00D23D63">
        <w:rPr>
          <w:rFonts w:asciiTheme="majorBidi" w:hAnsiTheme="majorBidi"/>
          <w:color w:val="000000"/>
          <w:rtl/>
        </w:rPr>
        <w:t>TEEP</w:t>
      </w:r>
      <w:r w:rsidRPr="00D23D63">
        <w:rPr>
          <w:rFonts w:asciiTheme="majorBidi" w:hAnsiTheme="majorBidi" w:cstheme="majorBidi"/>
          <w:color w:val="000000"/>
          <w:rtl/>
        </w:rPr>
        <w:t>.</w:t>
      </w:r>
    </w:p>
    <w:p w14:paraId="2E64CEDE" w14:textId="77777777" w:rsidR="00D23D63" w:rsidRDefault="00D23D63" w:rsidP="00D23D63">
      <w:pPr>
        <w:widowControl/>
        <w:bidi/>
        <w:ind w:right="-108"/>
        <w:jc w:val="both"/>
        <w:textAlignment w:val="baseline"/>
        <w:rPr>
          <w:rFonts w:asciiTheme="majorBidi" w:hAnsiTheme="majorBidi" w:cstheme="majorBidi"/>
          <w:color w:val="000000"/>
          <w:rtl/>
        </w:rPr>
      </w:pPr>
    </w:p>
    <w:p w14:paraId="2E64CEDF" w14:textId="77777777" w:rsidR="00D23D63" w:rsidRDefault="00D23D63" w:rsidP="00D23D63">
      <w:pPr>
        <w:widowControl/>
        <w:bidi/>
        <w:ind w:right="-108"/>
        <w:jc w:val="both"/>
        <w:textAlignment w:val="baseline"/>
        <w:rPr>
          <w:rFonts w:asciiTheme="majorBidi" w:hAnsiTheme="majorBidi" w:cstheme="majorBidi"/>
          <w:color w:val="000000"/>
          <w:rtl/>
        </w:rPr>
      </w:pPr>
    </w:p>
    <w:p w14:paraId="2E64CEE0" w14:textId="77777777" w:rsidR="00D23D63" w:rsidRDefault="00D23D63" w:rsidP="00D23D63">
      <w:pPr>
        <w:rPr>
          <w:rFonts w:asciiTheme="majorBidi" w:hAnsiTheme="majorBidi" w:cstheme="majorBidi"/>
          <w:rtl/>
        </w:rPr>
      </w:pPr>
    </w:p>
    <w:p w14:paraId="2E64CEE1" w14:textId="77777777" w:rsidR="00BD59B3" w:rsidRDefault="00BD59B3" w:rsidP="00D23D63">
      <w:pPr>
        <w:rPr>
          <w:rFonts w:asciiTheme="majorBidi" w:hAnsiTheme="majorBidi" w:cstheme="majorBidi"/>
          <w:rtl/>
        </w:rPr>
      </w:pPr>
    </w:p>
    <w:p w14:paraId="2E64CEE2" w14:textId="77777777" w:rsidR="00BD59B3" w:rsidRDefault="00BD59B3" w:rsidP="00D23D63">
      <w:pPr>
        <w:rPr>
          <w:rFonts w:asciiTheme="majorBidi" w:hAnsiTheme="majorBidi" w:cstheme="majorBidi"/>
          <w:rtl/>
        </w:rPr>
      </w:pPr>
    </w:p>
    <w:p w14:paraId="2E64CEE3" w14:textId="77777777" w:rsidR="00BD59B3" w:rsidRDefault="00BD59B3" w:rsidP="00D23D63">
      <w:pPr>
        <w:rPr>
          <w:rFonts w:asciiTheme="majorBidi" w:hAnsiTheme="majorBidi" w:cstheme="majorBidi"/>
          <w:rtl/>
        </w:rPr>
      </w:pPr>
    </w:p>
    <w:p w14:paraId="2E64CEE4" w14:textId="77777777" w:rsidR="00BD59B3" w:rsidRDefault="00BD59B3" w:rsidP="00D23D63">
      <w:pPr>
        <w:rPr>
          <w:rFonts w:asciiTheme="majorBidi" w:hAnsiTheme="majorBidi" w:cstheme="majorBidi"/>
          <w:rtl/>
        </w:rPr>
      </w:pPr>
    </w:p>
    <w:p w14:paraId="2E64CEE5" w14:textId="77777777" w:rsidR="00BD59B3" w:rsidRDefault="00BD59B3" w:rsidP="00D23D63">
      <w:pPr>
        <w:rPr>
          <w:rFonts w:asciiTheme="majorBidi" w:hAnsiTheme="majorBidi" w:cstheme="majorBidi"/>
          <w:rtl/>
        </w:rPr>
      </w:pPr>
    </w:p>
    <w:p w14:paraId="2E64CEE6" w14:textId="77777777" w:rsidR="00BD59B3" w:rsidRDefault="00BD59B3" w:rsidP="00D23D63">
      <w:pPr>
        <w:rPr>
          <w:rFonts w:asciiTheme="majorBidi" w:hAnsiTheme="majorBidi" w:cstheme="majorBidi"/>
          <w:rtl/>
        </w:rPr>
      </w:pPr>
    </w:p>
    <w:p w14:paraId="2E64CEE7" w14:textId="77777777" w:rsidR="00BD59B3" w:rsidRDefault="00BD59B3" w:rsidP="00D23D63">
      <w:pPr>
        <w:rPr>
          <w:rFonts w:asciiTheme="majorBidi" w:hAnsiTheme="majorBidi" w:cstheme="majorBidi"/>
          <w:rtl/>
        </w:rPr>
      </w:pPr>
    </w:p>
    <w:p w14:paraId="2E64CEE8" w14:textId="77777777" w:rsidR="00BD59B3" w:rsidRDefault="00BD59B3" w:rsidP="00D23D63">
      <w:pPr>
        <w:rPr>
          <w:rFonts w:asciiTheme="majorBidi" w:hAnsiTheme="majorBidi" w:cstheme="majorBidi"/>
          <w:rtl/>
        </w:rPr>
      </w:pPr>
    </w:p>
    <w:p w14:paraId="2E64CEE9" w14:textId="77777777" w:rsidR="00BD59B3" w:rsidRDefault="00BD59B3" w:rsidP="00D23D63">
      <w:pPr>
        <w:rPr>
          <w:rFonts w:asciiTheme="majorBidi" w:hAnsiTheme="majorBidi" w:cstheme="majorBidi"/>
          <w:rtl/>
        </w:rPr>
      </w:pPr>
    </w:p>
    <w:p w14:paraId="2E64CEEA" w14:textId="77777777" w:rsidR="00BD59B3" w:rsidRDefault="00BD59B3" w:rsidP="00D23D63">
      <w:pPr>
        <w:rPr>
          <w:rFonts w:asciiTheme="majorBidi" w:hAnsiTheme="majorBidi" w:cstheme="majorBidi"/>
          <w:rtl/>
        </w:rPr>
      </w:pPr>
    </w:p>
    <w:p w14:paraId="2E64CEEB" w14:textId="77777777" w:rsidR="00BD59B3" w:rsidRDefault="00BD59B3" w:rsidP="00D23D63">
      <w:pPr>
        <w:rPr>
          <w:rFonts w:asciiTheme="majorBidi" w:hAnsiTheme="majorBidi" w:cstheme="majorBidi"/>
          <w:rtl/>
        </w:rPr>
      </w:pPr>
    </w:p>
    <w:p w14:paraId="2E64CEEC" w14:textId="77777777" w:rsidR="00BD59B3" w:rsidRDefault="00BD59B3" w:rsidP="00D23D63">
      <w:pPr>
        <w:rPr>
          <w:rFonts w:asciiTheme="majorBidi" w:hAnsiTheme="majorBidi" w:cstheme="majorBidi"/>
          <w:rtl/>
        </w:rPr>
      </w:pPr>
    </w:p>
    <w:p w14:paraId="2E64CEED" w14:textId="77777777" w:rsidR="00BD59B3" w:rsidRDefault="00BD59B3" w:rsidP="00D23D63">
      <w:pPr>
        <w:rPr>
          <w:rFonts w:asciiTheme="majorBidi" w:hAnsiTheme="majorBidi" w:cstheme="majorBidi"/>
          <w:rtl/>
        </w:rPr>
      </w:pPr>
    </w:p>
    <w:p w14:paraId="2E64CEEE" w14:textId="77777777" w:rsidR="00BD59B3" w:rsidRDefault="00BD59B3" w:rsidP="00D23D63">
      <w:pPr>
        <w:rPr>
          <w:rFonts w:asciiTheme="majorBidi" w:hAnsiTheme="majorBidi" w:cstheme="majorBidi"/>
          <w:rtl/>
        </w:rPr>
      </w:pPr>
    </w:p>
    <w:p w14:paraId="2E64CEEF" w14:textId="77777777" w:rsidR="00BD59B3" w:rsidRDefault="00BD59B3" w:rsidP="00D23D63">
      <w:pPr>
        <w:rPr>
          <w:rFonts w:asciiTheme="majorBidi" w:hAnsiTheme="majorBidi" w:cstheme="majorBidi"/>
          <w:rtl/>
        </w:rPr>
      </w:pPr>
    </w:p>
    <w:p w14:paraId="2E64CEF0" w14:textId="77777777" w:rsidR="00BD59B3" w:rsidRDefault="00BD59B3" w:rsidP="00D23D63">
      <w:pPr>
        <w:rPr>
          <w:rFonts w:asciiTheme="majorBidi" w:hAnsiTheme="majorBidi" w:cstheme="majorBidi"/>
          <w:rtl/>
        </w:rPr>
      </w:pPr>
    </w:p>
    <w:p w14:paraId="2E64CEF1" w14:textId="77777777" w:rsidR="00BD59B3" w:rsidRDefault="00BD59B3" w:rsidP="00D23D63">
      <w:pPr>
        <w:rPr>
          <w:rFonts w:asciiTheme="majorBidi" w:hAnsiTheme="majorBidi" w:cstheme="majorBidi"/>
          <w:rtl/>
        </w:rPr>
      </w:pPr>
    </w:p>
    <w:p w14:paraId="2E64CEF2" w14:textId="77777777" w:rsidR="00BD59B3" w:rsidRDefault="00BD59B3" w:rsidP="00D23D63">
      <w:pPr>
        <w:rPr>
          <w:rFonts w:asciiTheme="majorBidi" w:hAnsiTheme="majorBidi" w:cstheme="majorBidi"/>
          <w:rtl/>
        </w:rPr>
      </w:pPr>
    </w:p>
    <w:p w14:paraId="2E64CEF3" w14:textId="77777777" w:rsidR="00BD59B3" w:rsidRDefault="00BD59B3" w:rsidP="00D23D63">
      <w:pPr>
        <w:rPr>
          <w:rFonts w:asciiTheme="majorBidi" w:hAnsiTheme="majorBidi" w:cstheme="majorBidi"/>
          <w:rtl/>
        </w:rPr>
      </w:pPr>
    </w:p>
    <w:p w14:paraId="2E64CEF4" w14:textId="77777777" w:rsidR="00BD59B3" w:rsidRDefault="00BD59B3" w:rsidP="00D23D63">
      <w:pPr>
        <w:rPr>
          <w:rFonts w:asciiTheme="majorBidi" w:hAnsiTheme="majorBidi" w:cstheme="majorBidi"/>
          <w:rtl/>
        </w:rPr>
      </w:pPr>
    </w:p>
    <w:p w14:paraId="2E64CEF5" w14:textId="77777777" w:rsidR="00BD59B3" w:rsidRDefault="00BD59B3" w:rsidP="00D23D63">
      <w:pPr>
        <w:rPr>
          <w:rFonts w:asciiTheme="majorBidi" w:hAnsiTheme="majorBidi" w:cstheme="majorBidi"/>
          <w:rtl/>
        </w:rPr>
      </w:pPr>
    </w:p>
    <w:p w14:paraId="2E64CEF6" w14:textId="77777777" w:rsidR="00BD59B3" w:rsidRDefault="00BD59B3" w:rsidP="00D23D63">
      <w:pPr>
        <w:rPr>
          <w:rFonts w:asciiTheme="majorBidi" w:hAnsiTheme="majorBidi" w:cstheme="majorBidi"/>
          <w:rtl/>
        </w:rPr>
      </w:pPr>
    </w:p>
    <w:p w14:paraId="2E64CEF7" w14:textId="77777777" w:rsidR="00BD59B3" w:rsidRDefault="00BD59B3" w:rsidP="00D23D63">
      <w:pPr>
        <w:rPr>
          <w:rFonts w:asciiTheme="majorBidi" w:hAnsiTheme="majorBidi" w:cstheme="majorBidi"/>
          <w:rtl/>
        </w:rPr>
      </w:pPr>
    </w:p>
    <w:p w14:paraId="2E64CEF8" w14:textId="77777777" w:rsidR="00BD59B3" w:rsidRDefault="00BD59B3" w:rsidP="00D23D63">
      <w:pPr>
        <w:rPr>
          <w:rFonts w:asciiTheme="majorBidi" w:hAnsiTheme="majorBidi" w:cstheme="majorBidi"/>
          <w:rtl/>
        </w:rPr>
      </w:pPr>
    </w:p>
    <w:p w14:paraId="2E64CEF9" w14:textId="77777777" w:rsidR="00BD59B3" w:rsidRDefault="00BD59B3" w:rsidP="00D23D63">
      <w:pPr>
        <w:rPr>
          <w:rFonts w:asciiTheme="majorBidi" w:hAnsiTheme="majorBidi" w:cstheme="majorBidi"/>
          <w:rtl/>
        </w:rPr>
      </w:pPr>
    </w:p>
    <w:p w14:paraId="2E64CEFA" w14:textId="77777777" w:rsidR="00BD59B3" w:rsidRDefault="00BD59B3" w:rsidP="00D23D63">
      <w:pPr>
        <w:rPr>
          <w:rFonts w:asciiTheme="majorBidi" w:hAnsiTheme="majorBidi" w:cstheme="majorBidi"/>
          <w:lang w:val="fr-FR"/>
        </w:rPr>
      </w:pPr>
    </w:p>
    <w:p w14:paraId="2E64CEFB" w14:textId="77777777" w:rsidR="001909CF" w:rsidRDefault="001909CF" w:rsidP="00D23D63">
      <w:pPr>
        <w:rPr>
          <w:rFonts w:asciiTheme="majorBidi" w:hAnsiTheme="majorBidi" w:cstheme="majorBidi"/>
          <w:lang w:val="fr-FR"/>
        </w:rPr>
      </w:pPr>
    </w:p>
    <w:p w14:paraId="2E64CEFC" w14:textId="77777777" w:rsidR="001909CF" w:rsidRDefault="001909CF" w:rsidP="00D23D63">
      <w:pPr>
        <w:rPr>
          <w:rFonts w:asciiTheme="majorBidi" w:hAnsiTheme="majorBidi" w:cstheme="majorBidi"/>
          <w:lang w:val="fr-FR"/>
        </w:rPr>
      </w:pPr>
    </w:p>
    <w:p w14:paraId="2E64CEFD" w14:textId="77777777" w:rsidR="001909CF" w:rsidRDefault="001909CF" w:rsidP="00D23D63">
      <w:pPr>
        <w:rPr>
          <w:rFonts w:asciiTheme="majorBidi" w:hAnsiTheme="majorBidi" w:cstheme="majorBidi"/>
          <w:lang w:val="fr-FR"/>
        </w:rPr>
      </w:pPr>
    </w:p>
    <w:p w14:paraId="2E64CEFE" w14:textId="77777777" w:rsidR="001909CF" w:rsidRDefault="001909CF" w:rsidP="00D23D63">
      <w:pPr>
        <w:rPr>
          <w:rFonts w:asciiTheme="majorBidi" w:hAnsiTheme="majorBidi" w:cstheme="majorBidi"/>
          <w:lang w:val="fr-FR"/>
        </w:rPr>
      </w:pPr>
    </w:p>
    <w:p w14:paraId="2E64CEFF" w14:textId="77777777" w:rsidR="001909CF" w:rsidRPr="001909CF" w:rsidRDefault="001909CF" w:rsidP="00D23D63">
      <w:pPr>
        <w:rPr>
          <w:rFonts w:asciiTheme="majorBidi" w:hAnsiTheme="majorBidi" w:cstheme="majorBidi"/>
          <w:rtl/>
          <w:lang w:val="fr-FR"/>
        </w:rPr>
      </w:pPr>
    </w:p>
    <w:p w14:paraId="2E64CF00" w14:textId="77777777" w:rsidR="00BD59B3" w:rsidRPr="00704734" w:rsidRDefault="00BD59B3" w:rsidP="00D23D63">
      <w:pPr>
        <w:rPr>
          <w:rFonts w:asciiTheme="majorBidi" w:hAnsiTheme="majorBidi" w:cstheme="majorBidi"/>
          <w:rtl/>
          <w:lang w:val="fr-FR"/>
        </w:rPr>
      </w:pPr>
    </w:p>
    <w:p w14:paraId="2E64CF01" w14:textId="77777777" w:rsidR="00D23D63" w:rsidRPr="00D23D63" w:rsidRDefault="00D23D63" w:rsidP="00D23D63">
      <w:pPr>
        <w:bidi/>
        <w:spacing w:before="56"/>
        <w:ind w:left="2520" w:right="2519"/>
        <w:jc w:val="center"/>
        <w:rPr>
          <w:rFonts w:asciiTheme="majorBidi" w:hAnsiTheme="majorBidi"/>
          <w:rtl/>
        </w:rPr>
      </w:pPr>
      <w:r w:rsidRPr="00D23D63">
        <w:rPr>
          <w:rFonts w:asciiTheme="majorBidi" w:hAnsiTheme="majorBidi" w:cstheme="majorBidi"/>
          <w:b/>
          <w:bCs/>
          <w:color w:val="000000"/>
          <w:rtl/>
        </w:rPr>
        <w:t>الخريطة</w:t>
      </w:r>
    </w:p>
    <w:p w14:paraId="2E64CF02" w14:textId="77777777" w:rsidR="004E281C" w:rsidRPr="00704734" w:rsidRDefault="00704734" w:rsidP="00704734">
      <w:pPr>
        <w:pStyle w:val="ListParagraph"/>
        <w:tabs>
          <w:tab w:val="left" w:pos="821"/>
        </w:tabs>
        <w:bidi/>
        <w:ind w:left="100" w:right="113"/>
        <w:jc w:val="both"/>
        <w:rPr>
          <w:rFonts w:asciiTheme="majorBidi" w:hAnsiTheme="majorBidi"/>
          <w:rtl/>
        </w:rPr>
      </w:pPr>
      <w:r>
        <w:rPr>
          <w:rFonts w:asciiTheme="majorBidi" w:hAnsiTheme="majorBidi"/>
          <w:rtl/>
        </w:rPr>
        <w:br/>
      </w:r>
      <w:r w:rsidR="00D23D63" w:rsidRPr="00704734">
        <w:rPr>
          <w:rFonts w:asciiTheme="majorBidi" w:hAnsiTheme="majorBidi"/>
          <w:rtl/>
        </w:rPr>
        <w:br/>
      </w:r>
      <w:r w:rsidR="00D23D63" w:rsidRPr="00D23D63">
        <w:rPr>
          <w:rFonts w:cstheme="majorBidi"/>
          <w:noProof/>
          <w:rtl/>
          <w:lang w:val="en-US" w:eastAsia="en-US" w:bidi="ar-SA"/>
        </w:rPr>
        <w:drawing>
          <wp:inline distT="0" distB="0" distL="0" distR="0" wp14:anchorId="2E64CF5E" wp14:editId="2E64CF5F">
            <wp:extent cx="5760720" cy="7452873"/>
            <wp:effectExtent l="19050" t="0" r="0" b="0"/>
            <wp:docPr id="17" name="Image 17" descr="https://lh5.googleusercontent.com/atACElVfYRFYdjUwQvpKuindtBo1xg4T9g6G9KGpMXSSDcQsH9uLel8XLBl9bkBWVGvDWUdNoJeZPa-oowzdnKEoiS7mDVeJ4hTR5md3jWUyxAxPNveUiDk0XnWi9vwicUQGe0w7p764P3Z_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atACElVfYRFYdjUwQvpKuindtBo1xg4T9g6G9KGpMXSSDcQsH9uLel8XLBl9bkBWVGvDWUdNoJeZPa-oowzdnKEoiS7mDVeJ4hTR5md3jWUyxAxPNveUiDk0XnWi9vwicUQGe0w7p764P3Z_VA"/>
                    <pic:cNvPicPr>
                      <a:picLocks noChangeAspect="1" noChangeArrowheads="1"/>
                    </pic:cNvPicPr>
                  </pic:nvPicPr>
                  <pic:blipFill>
                    <a:blip r:embed="rId48" cstate="print"/>
                    <a:srcRect/>
                    <a:stretch>
                      <a:fillRect/>
                    </a:stretch>
                  </pic:blipFill>
                  <pic:spPr bwMode="auto">
                    <a:xfrm>
                      <a:off x="0" y="0"/>
                      <a:ext cx="5760720" cy="7452873"/>
                    </a:xfrm>
                    <a:prstGeom prst="rect">
                      <a:avLst/>
                    </a:prstGeom>
                    <a:noFill/>
                    <a:ln w="9525">
                      <a:noFill/>
                      <a:miter lim="800000"/>
                      <a:headEnd/>
                      <a:tailEnd/>
                    </a:ln>
                  </pic:spPr>
                </pic:pic>
              </a:graphicData>
            </a:graphic>
          </wp:inline>
        </w:drawing>
      </w:r>
    </w:p>
    <w:p w14:paraId="2E64CF03" w14:textId="77777777" w:rsidR="00D673CB" w:rsidRPr="00D23D63" w:rsidRDefault="00D673CB" w:rsidP="00D673CB">
      <w:pPr>
        <w:pStyle w:val="ListParagraph"/>
        <w:rPr>
          <w:rFonts w:asciiTheme="majorBidi" w:hAnsiTheme="majorBidi" w:cstheme="majorBidi"/>
          <w:color w:val="000000" w:themeColor="text1"/>
          <w:rtl/>
        </w:rPr>
      </w:pPr>
    </w:p>
    <w:p w14:paraId="2E64CF04" w14:textId="77777777" w:rsidR="00D673CB" w:rsidRPr="00D23D63" w:rsidRDefault="00D673CB" w:rsidP="00D673CB">
      <w:pPr>
        <w:pStyle w:val="ListParagraph"/>
        <w:tabs>
          <w:tab w:val="left" w:pos="821"/>
        </w:tabs>
        <w:bidi/>
        <w:ind w:left="100" w:right="113"/>
        <w:jc w:val="both"/>
        <w:rPr>
          <w:rFonts w:asciiTheme="majorBidi" w:hAnsiTheme="majorBidi" w:cstheme="majorBidi"/>
          <w:color w:val="000000" w:themeColor="text1"/>
          <w:rtl/>
        </w:rPr>
      </w:pPr>
    </w:p>
    <w:p w14:paraId="2E64CF05" w14:textId="77777777" w:rsidR="004E281C" w:rsidRPr="00BD59B3" w:rsidRDefault="004E281C" w:rsidP="00BD59B3">
      <w:pPr>
        <w:rPr>
          <w:rFonts w:asciiTheme="majorBidi" w:hAnsiTheme="majorBidi" w:cstheme="majorBidi"/>
          <w:rtl/>
        </w:rPr>
      </w:pPr>
    </w:p>
    <w:sectPr w:rsidR="004E281C" w:rsidRPr="00BD59B3" w:rsidSect="00C477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4CF62" w14:textId="77777777" w:rsidR="00562B4D" w:rsidRDefault="00562B4D" w:rsidP="00350D8F">
      <w:pPr>
        <w:rPr>
          <w:rtl/>
        </w:rPr>
      </w:pPr>
      <w:r>
        <w:separator/>
      </w:r>
    </w:p>
  </w:endnote>
  <w:endnote w:type="continuationSeparator" w:id="0">
    <w:p w14:paraId="2E64CF63" w14:textId="77777777" w:rsidR="00562B4D" w:rsidRDefault="00562B4D" w:rsidP="00350D8F">
      <w:pPr>
        <w:rPr>
          <w:rt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4CF64" w14:textId="77777777" w:rsidR="000164F7" w:rsidRDefault="006B440B">
    <w:pPr>
      <w:pStyle w:val="BodyText"/>
      <w:bidi/>
      <w:spacing w:line="14" w:lineRule="auto"/>
      <w:rPr>
        <w:sz w:val="20"/>
        <w:szCs w:val="20"/>
        <w:rtl/>
      </w:rPr>
    </w:pPr>
    <w:r>
      <w:rPr>
        <w:noProof/>
        <w:rtl/>
        <w:lang w:val="en-US" w:eastAsia="en-US" w:bidi="ar-SA"/>
      </w:rPr>
      <mc:AlternateContent>
        <mc:Choice Requires="wps">
          <w:drawing>
            <wp:anchor distT="0" distB="0" distL="114300" distR="114300" simplePos="0" relativeHeight="251660288" behindDoc="1" locked="0" layoutInCell="1" allowOverlap="1" wp14:anchorId="2E64CF6E" wp14:editId="2E64CF6F">
              <wp:simplePos x="0" y="0"/>
              <wp:positionH relativeFrom="page">
                <wp:posOffset>3786505</wp:posOffset>
              </wp:positionH>
              <wp:positionV relativeFrom="page">
                <wp:posOffset>9429115</wp:posOffset>
              </wp:positionV>
              <wp:extent cx="254635" cy="177800"/>
              <wp:effectExtent l="0" t="635" r="0" b="254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4CFFC" w14:textId="77777777" w:rsidR="000164F7" w:rsidRDefault="000164F7">
                          <w:pPr>
                            <w:pStyle w:val="BodyText"/>
                            <w:bidi/>
                            <w:spacing w:line="265" w:lineRule="exact"/>
                            <w:ind w:left="40"/>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4CF6E" id="_x0000_t202" coordsize="21600,21600" o:spt="202" path="m,l,21600r21600,l21600,xe">
              <v:stroke joinstyle="miter"/>
              <v:path gradientshapeok="t" o:connecttype="rect"/>
            </v:shapetype>
            <v:shape id="Text Box 1" o:spid="_x0000_s1049" type="#_x0000_t202" style="position:absolute;left:0;text-align:left;margin-left:298.15pt;margin-top:742.45pt;width:20.0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" filled="f" stroked="f">
              <v:textbox inset="0,0,0,0">
                <w:txbxContent>
                  <w:p w14:paraId="2E64CFFC" w14:textId="77777777" w:rsidR="000164F7" w:rsidRDefault="000164F7">
                    <w:pPr>
                      <w:pStyle w:val="BodyText"/>
                      <w:bidi/>
                      <w:spacing w:line="265" w:lineRule="exact"/>
                      <w:ind w:left="40"/>
                      <w:rPr>
                        <w:rtl/>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4CF65" w14:textId="77777777" w:rsidR="000164F7" w:rsidRDefault="006B440B">
    <w:pPr>
      <w:pStyle w:val="BodyText"/>
      <w:bidi/>
      <w:spacing w:line="14" w:lineRule="auto"/>
      <w:rPr>
        <w:sz w:val="20"/>
        <w:szCs w:val="20"/>
        <w:rtl/>
      </w:rPr>
    </w:pPr>
    <w:r>
      <w:rPr>
        <w:noProof/>
        <w:rtl/>
        <w:lang w:val="en-US" w:eastAsia="en-US" w:bidi="ar-SA"/>
      </w:rPr>
      <mc:AlternateContent>
        <mc:Choice Requires="wps">
          <w:drawing>
            <wp:anchor distT="0" distB="0" distL="114300" distR="114300" simplePos="0" relativeHeight="251661312" behindDoc="1" locked="0" layoutInCell="1" allowOverlap="1" wp14:anchorId="2E64CF70" wp14:editId="2E64CF71">
              <wp:simplePos x="0" y="0"/>
              <wp:positionH relativeFrom="page">
                <wp:posOffset>3829685</wp:posOffset>
              </wp:positionH>
              <wp:positionV relativeFrom="page">
                <wp:posOffset>9429115</wp:posOffset>
              </wp:positionV>
              <wp:extent cx="170180" cy="177800"/>
              <wp:effectExtent l="635" t="3810" r="63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4CFFD" w14:textId="77777777" w:rsidR="000164F7" w:rsidRDefault="000164F7">
                          <w:pPr>
                            <w:pStyle w:val="BodyText"/>
                            <w:bidi/>
                            <w:spacing w:line="265" w:lineRule="exact"/>
                            <w:ind w:left="40"/>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4CF70" id="_x0000_t202" coordsize="21600,21600" o:spt="202" path="m,l,21600r21600,l21600,xe">
              <v:stroke joinstyle="miter"/>
              <v:path gradientshapeok="t" o:connecttype="rect"/>
            </v:shapetype>
            <v:shape id="Text Box 2" o:spid="_x0000_s1050" type="#_x0000_t202" style="position:absolute;left:0;text-align:left;margin-left:301.55pt;margin-top:742.45pt;width:13.4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UzzsQ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" filled="f" stroked="f">
              <v:textbox inset="0,0,0,0">
                <w:txbxContent>
                  <w:p w14:paraId="2E64CFFD" w14:textId="77777777" w:rsidR="000164F7" w:rsidRDefault="000164F7">
                    <w:pPr>
                      <w:pStyle w:val="BodyText"/>
                      <w:bidi/>
                      <w:spacing w:line="265" w:lineRule="exact"/>
                      <w:ind w:left="40"/>
                      <w:rPr>
                        <w:rtl/>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61448"/>
      <w:docPartObj>
        <w:docPartGallery w:val="Page Numbers (Bottom of Page)"/>
        <w:docPartUnique/>
      </w:docPartObj>
    </w:sdtPr>
    <w:sdtEndPr/>
    <w:sdtContent>
      <w:p w14:paraId="2E64CF66" w14:textId="77777777" w:rsidR="000164F7" w:rsidRDefault="006B440B">
        <w:pPr>
          <w:pStyle w:val="Footer"/>
          <w:jc w:val="center"/>
          <w:rPr>
            <w:rtl/>
          </w:rPr>
        </w:pPr>
        <w:r>
          <w:fldChar w:fldCharType="begin"/>
        </w:r>
        <w:r>
          <w:rPr>
            <w:rtl/>
          </w:rPr>
          <w:instrText xml:space="preserve"> PAGE   \* MERGEFORMAT </w:instrText>
        </w:r>
        <w:r>
          <w:fldChar w:fldCharType="separate"/>
        </w:r>
        <w:r w:rsidR="0034654A">
          <w:rPr>
            <w:noProof/>
            <w:rtl/>
          </w:rPr>
          <w:t>12</w:t>
        </w:r>
        <w:r>
          <w:rPr>
            <w:noProof/>
          </w:rPr>
          <w:fldChar w:fldCharType="end"/>
        </w:r>
      </w:p>
    </w:sdtContent>
  </w:sdt>
  <w:p w14:paraId="2E64CF67" w14:textId="77777777" w:rsidR="000164F7" w:rsidRDefault="000164F7">
    <w:pPr>
      <w:pStyle w:val="BodyText"/>
      <w:bidi/>
      <w:spacing w:line="14" w:lineRule="auto"/>
      <w:rPr>
        <w:sz w:val="20"/>
        <w:szCs w:val="20"/>
        <w:rt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61762"/>
      <w:docPartObj>
        <w:docPartGallery w:val="Page Numbers (Bottom of Page)"/>
        <w:docPartUnique/>
      </w:docPartObj>
    </w:sdtPr>
    <w:sdtEndPr/>
    <w:sdtContent>
      <w:p w14:paraId="2E64CF68" w14:textId="77777777" w:rsidR="000164F7" w:rsidRDefault="006B440B" w:rsidP="000164F7">
        <w:pPr>
          <w:pStyle w:val="Footer"/>
          <w:jc w:val="center"/>
          <w:rPr>
            <w:rtl/>
          </w:rPr>
        </w:pPr>
        <w:r>
          <w:fldChar w:fldCharType="begin"/>
        </w:r>
        <w:r>
          <w:rPr>
            <w:rtl/>
          </w:rPr>
          <w:instrText xml:space="preserve"> PAGE   \* MERGEFORMAT </w:instrText>
        </w:r>
        <w:r>
          <w:fldChar w:fldCharType="separate"/>
        </w:r>
        <w:r w:rsidR="0034654A">
          <w:rPr>
            <w:noProof/>
            <w:rtl/>
          </w:rPr>
          <w:t>32</w:t>
        </w:r>
        <w:r>
          <w:rPr>
            <w:noProof/>
          </w:rPr>
          <w:fldChar w:fldCharType="end"/>
        </w:r>
      </w:p>
    </w:sdtContent>
  </w:sdt>
  <w:p w14:paraId="2E64CF69" w14:textId="77777777" w:rsidR="000164F7" w:rsidRDefault="000164F7">
    <w:pPr>
      <w:pStyle w:val="BodyText"/>
      <w:bidi/>
      <w:spacing w:line="14" w:lineRule="auto"/>
      <w:rPr>
        <w:sz w:val="18"/>
        <w:szCs w:val="18"/>
        <w:rt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61776"/>
      <w:docPartObj>
        <w:docPartGallery w:val="Page Numbers (Bottom of Page)"/>
        <w:docPartUnique/>
      </w:docPartObj>
    </w:sdtPr>
    <w:sdtEndPr/>
    <w:sdtContent>
      <w:p w14:paraId="2E64CF6A" w14:textId="77777777" w:rsidR="000164F7" w:rsidRDefault="006B440B" w:rsidP="000164F7">
        <w:pPr>
          <w:pStyle w:val="Footer"/>
          <w:jc w:val="center"/>
          <w:rPr>
            <w:rtl/>
          </w:rPr>
        </w:pPr>
        <w:r>
          <w:fldChar w:fldCharType="begin"/>
        </w:r>
        <w:r>
          <w:rPr>
            <w:rtl/>
          </w:rPr>
          <w:instrText xml:space="preserve"> PAGE   \* MERGEFORMAT </w:instrText>
        </w:r>
        <w:r>
          <w:fldChar w:fldCharType="separate"/>
        </w:r>
        <w:r w:rsidR="0034654A">
          <w:rPr>
            <w:noProof/>
            <w:rtl/>
          </w:rPr>
          <w:t>39</w:t>
        </w:r>
        <w:r>
          <w:rPr>
            <w:noProof/>
          </w:rPr>
          <w:fldChar w:fldCharType="end"/>
        </w:r>
      </w:p>
    </w:sdtContent>
  </w:sdt>
  <w:p w14:paraId="2E64CF6B" w14:textId="77777777" w:rsidR="000164F7" w:rsidRDefault="000164F7">
    <w:pPr>
      <w:pStyle w:val="BodyText"/>
      <w:bidi/>
      <w:spacing w:line="14" w:lineRule="auto"/>
      <w:rPr>
        <w:sz w:val="18"/>
        <w:szCs w:val="18"/>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61777"/>
      <w:docPartObj>
        <w:docPartGallery w:val="Page Numbers (Bottom of Page)"/>
        <w:docPartUnique/>
      </w:docPartObj>
    </w:sdtPr>
    <w:sdtEndPr/>
    <w:sdtContent>
      <w:p w14:paraId="2E64CF6C" w14:textId="77777777" w:rsidR="000164F7" w:rsidRDefault="006B440B">
        <w:pPr>
          <w:pStyle w:val="Footer"/>
          <w:jc w:val="center"/>
          <w:rPr>
            <w:rtl/>
          </w:rPr>
        </w:pPr>
        <w:r>
          <w:fldChar w:fldCharType="begin"/>
        </w:r>
        <w:r>
          <w:rPr>
            <w:rtl/>
          </w:rPr>
          <w:instrText xml:space="preserve"> PAGE   \* MERGEFORMAT </w:instrText>
        </w:r>
        <w:r>
          <w:fldChar w:fldCharType="separate"/>
        </w:r>
        <w:r w:rsidR="0034654A">
          <w:rPr>
            <w:noProof/>
            <w:rtl/>
          </w:rPr>
          <w:t>86</w:t>
        </w:r>
        <w:r>
          <w:rPr>
            <w:noProof/>
          </w:rPr>
          <w:fldChar w:fldCharType="end"/>
        </w:r>
      </w:p>
    </w:sdtContent>
  </w:sdt>
  <w:p w14:paraId="2E64CF6D" w14:textId="77777777" w:rsidR="000164F7" w:rsidRDefault="000164F7">
    <w:pPr>
      <w:pStyle w:val="BodyText"/>
      <w:bidi/>
      <w:spacing w:line="14" w:lineRule="auto"/>
      <w:rPr>
        <w:sz w:val="20"/>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4CF60" w14:textId="77777777" w:rsidR="00562B4D" w:rsidRDefault="00562B4D" w:rsidP="00350D8F">
      <w:pPr>
        <w:rPr>
          <w:rtl/>
        </w:rPr>
      </w:pPr>
      <w:r>
        <w:separator/>
      </w:r>
    </w:p>
  </w:footnote>
  <w:footnote w:type="continuationSeparator" w:id="0">
    <w:p w14:paraId="2E64CF61" w14:textId="77777777" w:rsidR="00562B4D" w:rsidRDefault="00562B4D" w:rsidP="00350D8F">
      <w:pPr>
        <w:rPr>
          <w:rtl/>
        </w:rPr>
      </w:pPr>
      <w:r>
        <w:continuationSeparator/>
      </w:r>
    </w:p>
  </w:footnote>
  <w:footnote w:id="1">
    <w:p w14:paraId="2E64CF72" w14:textId="77777777" w:rsidR="000164F7" w:rsidRPr="00EC25B1" w:rsidRDefault="000164F7" w:rsidP="00EC25B1">
      <w:pPr>
        <w:pStyle w:val="FootnoteText"/>
        <w:jc w:val="right"/>
        <w:rPr>
          <w:lang w:val="fr-FR"/>
        </w:rPr>
      </w:pPr>
      <w:r>
        <w:rPr>
          <w:rtl/>
        </w:rPr>
        <w:t>وفق معطيات 2012 للمعهد الوطني للاحصاء، يظل 8.1 في المئة من الخريجين العاطلين عن العمل عاطلين على امتداد 3 سنوات وأكثر.</w:t>
      </w:r>
      <w:r>
        <w:rPr>
          <w:rStyle w:val="FootnoteReference"/>
        </w:rPr>
        <w:footnoteRef/>
      </w:r>
      <w:r>
        <w:rPr>
          <w:rFonts w:cs="Calibri"/>
          <w:rtl/>
        </w:rPr>
        <w:t xml:space="preserve"> </w:t>
      </w:r>
    </w:p>
  </w:footnote>
  <w:footnote w:id="2">
    <w:p w14:paraId="2E64CF73" w14:textId="77777777" w:rsidR="000164F7" w:rsidRPr="008169DA" w:rsidRDefault="000164F7" w:rsidP="008169DA">
      <w:pPr>
        <w:pStyle w:val="FootnoteText"/>
        <w:jc w:val="right"/>
        <w:rPr>
          <w:rFonts w:asciiTheme="majorBidi" w:hAnsiTheme="majorBidi" w:cstheme="majorBidi"/>
          <w:sz w:val="18"/>
          <w:szCs w:val="18"/>
          <w:lang w:val="en-US"/>
        </w:rPr>
      </w:pPr>
      <w:r w:rsidRPr="008169DA">
        <w:rPr>
          <w:rFonts w:asciiTheme="majorBidi" w:hAnsiTheme="majorBidi" w:cstheme="majorBidi"/>
          <w:i/>
          <w:sz w:val="18"/>
          <w:szCs w:val="18"/>
          <w:lang w:val="en-US"/>
        </w:rPr>
        <w:t>Labor Policy to Promote Good Jobs in Tunisia</w:t>
      </w:r>
      <w:r w:rsidRPr="008169DA">
        <w:rPr>
          <w:rFonts w:asciiTheme="majorBidi" w:hAnsiTheme="majorBidi" w:cstheme="majorBidi"/>
          <w:sz w:val="18"/>
          <w:szCs w:val="18"/>
          <w:lang w:val="en-US"/>
        </w:rPr>
        <w:t>, World Bank, 2015.</w:t>
      </w:r>
      <w:r w:rsidRPr="008169DA">
        <w:rPr>
          <w:rStyle w:val="FootnoteReference"/>
          <w:rFonts w:asciiTheme="majorBidi" w:hAnsiTheme="majorBidi" w:cstheme="majorBidi"/>
          <w:sz w:val="18"/>
          <w:szCs w:val="18"/>
        </w:rPr>
        <w:footnoteRef/>
      </w:r>
      <w:r w:rsidRPr="008169DA">
        <w:rPr>
          <w:rFonts w:asciiTheme="majorBidi" w:hAnsiTheme="majorBidi" w:cstheme="majorBidi"/>
          <w:sz w:val="18"/>
          <w:szCs w:val="18"/>
          <w:rtl/>
        </w:rPr>
        <w:t xml:space="preserve"> </w:t>
      </w:r>
    </w:p>
  </w:footnote>
  <w:footnote w:id="3">
    <w:p w14:paraId="2E64CF74" w14:textId="77777777" w:rsidR="000164F7" w:rsidRDefault="000164F7" w:rsidP="008169DA">
      <w:pPr>
        <w:pStyle w:val="FootnoteText"/>
        <w:jc w:val="right"/>
        <w:rPr>
          <w:rFonts w:asciiTheme="majorBidi" w:hAnsiTheme="majorBidi" w:cstheme="majorBidi"/>
          <w:i/>
          <w:sz w:val="18"/>
          <w:szCs w:val="18"/>
          <w:rtl/>
          <w:lang w:val="en-US"/>
        </w:rPr>
      </w:pPr>
    </w:p>
    <w:p w14:paraId="2E64CF75" w14:textId="77777777" w:rsidR="000164F7" w:rsidRDefault="000164F7" w:rsidP="008169DA">
      <w:pPr>
        <w:pStyle w:val="FootnoteText"/>
        <w:jc w:val="right"/>
        <w:rPr>
          <w:rFonts w:asciiTheme="majorBidi" w:hAnsiTheme="majorBidi" w:cstheme="majorBidi"/>
          <w:sz w:val="18"/>
          <w:szCs w:val="18"/>
          <w:rtl/>
        </w:rPr>
      </w:pPr>
      <w:r w:rsidRPr="008169DA">
        <w:rPr>
          <w:rFonts w:asciiTheme="majorBidi" w:hAnsiTheme="majorBidi" w:cstheme="majorBidi"/>
          <w:i/>
          <w:sz w:val="18"/>
          <w:szCs w:val="18"/>
          <w:lang w:val="en-US"/>
        </w:rPr>
        <w:t>Tunisia: A Reform Agenda to Support Competitiveness and Inclusive Growth</w:t>
      </w:r>
      <w:r w:rsidRPr="008169DA">
        <w:rPr>
          <w:rFonts w:asciiTheme="majorBidi" w:hAnsiTheme="majorBidi" w:cstheme="majorBidi"/>
          <w:sz w:val="18"/>
          <w:szCs w:val="18"/>
          <w:lang w:val="en-US"/>
        </w:rPr>
        <w:t>, OECD, 2015</w:t>
      </w:r>
      <w:r w:rsidRPr="008169DA">
        <w:rPr>
          <w:rStyle w:val="FootnoteReference"/>
          <w:rFonts w:asciiTheme="majorBidi" w:hAnsiTheme="majorBidi" w:cstheme="majorBidi"/>
          <w:sz w:val="18"/>
          <w:szCs w:val="18"/>
        </w:rPr>
        <w:footnoteRef/>
      </w:r>
      <w:r w:rsidRPr="008169DA">
        <w:rPr>
          <w:rFonts w:asciiTheme="majorBidi" w:hAnsiTheme="majorBidi" w:cstheme="majorBidi"/>
          <w:sz w:val="18"/>
          <w:szCs w:val="18"/>
          <w:rtl/>
        </w:rPr>
        <w:t xml:space="preserve"> </w:t>
      </w:r>
    </w:p>
    <w:p w14:paraId="2E64CF76" w14:textId="77777777" w:rsidR="000164F7" w:rsidRPr="008169DA" w:rsidRDefault="000164F7" w:rsidP="008169DA">
      <w:pPr>
        <w:pStyle w:val="FootnoteText"/>
        <w:jc w:val="right"/>
        <w:rPr>
          <w:rFonts w:asciiTheme="majorBidi" w:hAnsiTheme="majorBidi" w:cstheme="majorBidi"/>
          <w:sz w:val="18"/>
          <w:szCs w:val="18"/>
          <w:lang w:val="en-US"/>
        </w:rPr>
      </w:pPr>
    </w:p>
  </w:footnote>
  <w:footnote w:id="4">
    <w:p w14:paraId="2E64CF77" w14:textId="77777777" w:rsidR="000164F7" w:rsidRPr="008169DA" w:rsidRDefault="000164F7" w:rsidP="008169DA">
      <w:pPr>
        <w:spacing w:before="7" w:line="228" w:lineRule="exact"/>
        <w:ind w:left="180" w:right="448"/>
        <w:jc w:val="right"/>
        <w:rPr>
          <w:rFonts w:asciiTheme="majorBidi" w:hAnsiTheme="majorBidi" w:cstheme="majorBidi"/>
          <w:sz w:val="18"/>
          <w:szCs w:val="18"/>
          <w:lang w:val="en-US"/>
        </w:rPr>
      </w:pPr>
      <w:r w:rsidRPr="008169DA">
        <w:rPr>
          <w:rFonts w:asciiTheme="majorBidi" w:hAnsiTheme="majorBidi" w:cstheme="majorBidi"/>
          <w:i/>
          <w:sz w:val="18"/>
          <w:szCs w:val="18"/>
          <w:lang w:val="en-US"/>
        </w:rPr>
        <w:t xml:space="preserve">The Unfinished Revolution Bringing Opportunity, Good Jobs and Greater Wealth to All Tunisians, </w:t>
      </w:r>
      <w:r w:rsidRPr="008169DA">
        <w:rPr>
          <w:rFonts w:asciiTheme="majorBidi" w:hAnsiTheme="majorBidi" w:cstheme="majorBidi"/>
          <w:sz w:val="18"/>
          <w:szCs w:val="18"/>
          <w:lang w:val="en-US"/>
        </w:rPr>
        <w:t>World Bank, 2014.</w:t>
      </w:r>
    </w:p>
    <w:p w14:paraId="2E64CF78" w14:textId="77777777" w:rsidR="000164F7" w:rsidRDefault="000164F7" w:rsidP="008169DA">
      <w:pPr>
        <w:pStyle w:val="FootnoteText"/>
        <w:jc w:val="right"/>
        <w:rPr>
          <w:rFonts w:asciiTheme="majorBidi" w:hAnsiTheme="majorBidi" w:cstheme="majorBidi"/>
          <w:sz w:val="18"/>
          <w:szCs w:val="18"/>
          <w:rtl/>
        </w:rPr>
      </w:pPr>
      <w:r w:rsidRPr="008169DA">
        <w:rPr>
          <w:rStyle w:val="FootnoteReference"/>
          <w:rFonts w:asciiTheme="majorBidi" w:hAnsiTheme="majorBidi" w:cstheme="majorBidi"/>
          <w:sz w:val="18"/>
          <w:szCs w:val="18"/>
        </w:rPr>
        <w:footnoteRef/>
      </w:r>
      <w:r w:rsidRPr="008169DA">
        <w:rPr>
          <w:rFonts w:asciiTheme="majorBidi" w:hAnsiTheme="majorBidi" w:cstheme="majorBidi"/>
          <w:sz w:val="18"/>
          <w:szCs w:val="18"/>
          <w:rtl/>
        </w:rPr>
        <w:t xml:space="preserve"> </w:t>
      </w:r>
    </w:p>
    <w:p w14:paraId="2E64CF79" w14:textId="77777777" w:rsidR="000164F7" w:rsidRPr="008169DA" w:rsidRDefault="000164F7" w:rsidP="008169DA">
      <w:pPr>
        <w:pStyle w:val="FootnoteText"/>
        <w:jc w:val="right"/>
        <w:rPr>
          <w:rFonts w:asciiTheme="majorBidi" w:hAnsiTheme="majorBidi" w:cstheme="majorBidi"/>
          <w:sz w:val="18"/>
          <w:szCs w:val="18"/>
          <w:lang w:val="en-US"/>
        </w:rPr>
      </w:pPr>
    </w:p>
  </w:footnote>
  <w:footnote w:id="5">
    <w:p w14:paraId="2E64CF7A" w14:textId="77777777" w:rsidR="000164F7" w:rsidRPr="008169DA" w:rsidRDefault="000164F7" w:rsidP="008169DA">
      <w:pPr>
        <w:pStyle w:val="FootnoteText"/>
        <w:jc w:val="right"/>
        <w:rPr>
          <w:lang w:val="en-US"/>
        </w:rPr>
      </w:pPr>
      <w:r w:rsidRPr="008169DA">
        <w:rPr>
          <w:rFonts w:asciiTheme="majorBidi" w:hAnsiTheme="majorBidi" w:cstheme="majorBidi"/>
          <w:i/>
          <w:sz w:val="18"/>
          <w:szCs w:val="18"/>
          <w:lang w:val="en-US"/>
        </w:rPr>
        <w:t>Tunisia: A Reform Agenda to Support Competitiveness and Inclusive Growth</w:t>
      </w:r>
      <w:r w:rsidRPr="008169DA">
        <w:rPr>
          <w:rFonts w:asciiTheme="majorBidi" w:hAnsiTheme="majorBidi" w:cstheme="majorBidi"/>
          <w:sz w:val="18"/>
          <w:szCs w:val="18"/>
          <w:lang w:val="en-US"/>
        </w:rPr>
        <w:t>, OECD, 2015</w:t>
      </w:r>
      <w:r>
        <w:rPr>
          <w:rStyle w:val="FootnoteReference"/>
        </w:rPr>
        <w:footnoteRef/>
      </w:r>
      <w:r>
        <w:rPr>
          <w:rFonts w:cs="Calibri"/>
          <w:rtl/>
        </w:rPr>
        <w:t xml:space="preserve"> </w:t>
      </w:r>
    </w:p>
  </w:footnote>
  <w:footnote w:id="6">
    <w:p w14:paraId="2E64CF7B" w14:textId="77777777" w:rsidR="000164F7" w:rsidRPr="00C318B7" w:rsidRDefault="000164F7" w:rsidP="00C318B7">
      <w:pPr>
        <w:spacing w:before="70"/>
        <w:ind w:left="120" w:right="448"/>
        <w:rPr>
          <w:sz w:val="18"/>
          <w:szCs w:val="18"/>
          <w:lang w:val="en-US"/>
        </w:rPr>
      </w:pPr>
      <w:r w:rsidRPr="00C318B7">
        <w:rPr>
          <w:i/>
          <w:sz w:val="18"/>
          <w:szCs w:val="18"/>
          <w:lang w:val="en-US"/>
        </w:rPr>
        <w:t xml:space="preserve">The Unfinished Revolution Bringing Opportunity, Good Jobs and Greater Wealth to All Tunisians, </w:t>
      </w:r>
      <w:r w:rsidRPr="00C318B7">
        <w:rPr>
          <w:sz w:val="18"/>
          <w:szCs w:val="18"/>
          <w:lang w:val="en-US"/>
        </w:rPr>
        <w:t>World Bank, 2014.</w:t>
      </w:r>
    </w:p>
    <w:p w14:paraId="2E64CF7C" w14:textId="77777777" w:rsidR="000164F7" w:rsidRDefault="000164F7" w:rsidP="00C318B7">
      <w:pPr>
        <w:pStyle w:val="FootnoteText"/>
        <w:jc w:val="right"/>
        <w:rPr>
          <w:rtl/>
        </w:rPr>
      </w:pPr>
      <w:r>
        <w:rPr>
          <w:rStyle w:val="FootnoteReference"/>
        </w:rPr>
        <w:footnoteRef/>
      </w:r>
      <w:r>
        <w:rPr>
          <w:rFonts w:cs="Calibri"/>
          <w:rtl/>
        </w:rPr>
        <w:t xml:space="preserve"> </w:t>
      </w:r>
    </w:p>
  </w:footnote>
  <w:footnote w:id="7">
    <w:p w14:paraId="2E64CF7D" w14:textId="77777777" w:rsidR="000164F7" w:rsidRDefault="000164F7" w:rsidP="00C318B7">
      <w:pPr>
        <w:pStyle w:val="FootnoteText"/>
        <w:jc w:val="right"/>
        <w:rPr>
          <w:rtl/>
        </w:rPr>
      </w:pPr>
      <w:r>
        <w:rPr>
          <w:rtl/>
        </w:rPr>
        <w:t>معطيات وزارة التعليم العالي والبحث العلمي</w:t>
      </w:r>
      <w:r>
        <w:rPr>
          <w:rStyle w:val="FootnoteReference"/>
          <w:rFonts w:cs="Calibri"/>
          <w:rtl/>
        </w:rPr>
        <w:t xml:space="preserve"> </w:t>
      </w:r>
      <w:r>
        <w:rPr>
          <w:rStyle w:val="FootnoteReference"/>
        </w:rPr>
        <w:footnoteRef/>
      </w:r>
      <w:r>
        <w:rPr>
          <w:rFonts w:cs="Calibri"/>
          <w:rtl/>
        </w:rPr>
        <w:t xml:space="preserve"> </w:t>
      </w:r>
    </w:p>
  </w:footnote>
  <w:footnote w:id="8">
    <w:p w14:paraId="2E64CF7E" w14:textId="77777777" w:rsidR="000164F7" w:rsidRDefault="000164F7" w:rsidP="00C318B7">
      <w:pPr>
        <w:pStyle w:val="FootnoteText"/>
        <w:jc w:val="right"/>
        <w:rPr>
          <w:rtl/>
        </w:rPr>
      </w:pPr>
      <w:r w:rsidRPr="00C318B7">
        <w:rPr>
          <w:rFonts w:asciiTheme="majorBidi" w:hAnsiTheme="majorBidi" w:cstheme="majorBidi"/>
          <w:sz w:val="18"/>
          <w:szCs w:val="18"/>
          <w:lang w:val="en-US"/>
        </w:rPr>
        <w:t>Tunisia Country Program Evaluation, FY05-13, Volume II: Appendixes, Independent Evaluation Group (IEG) &amp; World Bank, 2014, p.77</w:t>
      </w:r>
      <w:r>
        <w:rPr>
          <w:rStyle w:val="FootnoteReference"/>
        </w:rPr>
        <w:footnoteRef/>
      </w:r>
      <w:r w:rsidRPr="00C318B7">
        <w:rPr>
          <w:lang w:val="en-US"/>
        </w:rPr>
        <w:t xml:space="preserve"> </w:t>
      </w:r>
    </w:p>
  </w:footnote>
  <w:footnote w:id="9">
    <w:p w14:paraId="2E64CF7F" w14:textId="77777777" w:rsidR="000164F7" w:rsidRDefault="000164F7" w:rsidP="00490B77">
      <w:pPr>
        <w:pStyle w:val="FootnoteText"/>
        <w:jc w:val="right"/>
        <w:rPr>
          <w:rtl/>
        </w:rPr>
      </w:pPr>
      <w:r w:rsidRPr="00C318B7">
        <w:rPr>
          <w:rFonts w:asciiTheme="majorBidi" w:hAnsiTheme="majorBidi" w:cstheme="majorBidi"/>
          <w:sz w:val="18"/>
          <w:szCs w:val="18"/>
          <w:lang w:val="en-US"/>
        </w:rPr>
        <w:t>Brookings, 2013</w:t>
      </w:r>
      <w:r>
        <w:rPr>
          <w:rStyle w:val="FootnoteReference"/>
        </w:rPr>
        <w:footnoteRef/>
      </w:r>
      <w:r w:rsidRPr="00C318B7">
        <w:rPr>
          <w:lang w:val="en-US"/>
        </w:rPr>
        <w:t xml:space="preserve"> </w:t>
      </w:r>
    </w:p>
  </w:footnote>
  <w:footnote w:id="10">
    <w:p w14:paraId="2E64CF80" w14:textId="77777777" w:rsidR="000164F7" w:rsidRPr="00C318B7" w:rsidRDefault="000164F7" w:rsidP="00490B77">
      <w:pPr>
        <w:spacing w:line="229" w:lineRule="exact"/>
        <w:ind w:left="120" w:right="49"/>
        <w:jc w:val="right"/>
        <w:rPr>
          <w:sz w:val="18"/>
          <w:szCs w:val="18"/>
          <w:lang w:val="en-US"/>
        </w:rPr>
      </w:pPr>
      <w:r w:rsidRPr="00C318B7">
        <w:rPr>
          <w:i/>
          <w:sz w:val="18"/>
          <w:szCs w:val="18"/>
          <w:lang w:val="en-US"/>
        </w:rPr>
        <w:t>Labor Policy to Promote Good Jobs in Tunisia</w:t>
      </w:r>
      <w:r w:rsidRPr="00C318B7">
        <w:rPr>
          <w:sz w:val="18"/>
          <w:szCs w:val="18"/>
          <w:lang w:val="en-US"/>
        </w:rPr>
        <w:t>, World Bank, 2015.</w:t>
      </w:r>
    </w:p>
    <w:p w14:paraId="2E64CF81" w14:textId="77777777" w:rsidR="000164F7" w:rsidRDefault="000164F7" w:rsidP="00490B77">
      <w:pPr>
        <w:pStyle w:val="FootnoteText"/>
        <w:jc w:val="right"/>
        <w:rPr>
          <w:rtl/>
        </w:rPr>
      </w:pPr>
      <w:r>
        <w:rPr>
          <w:rStyle w:val="FootnoteReference"/>
        </w:rPr>
        <w:footnoteRef/>
      </w:r>
      <w:r w:rsidRPr="00C318B7">
        <w:rPr>
          <w:lang w:val="en-US"/>
        </w:rPr>
        <w:t xml:space="preserve"> </w:t>
      </w:r>
    </w:p>
  </w:footnote>
  <w:footnote w:id="11">
    <w:p w14:paraId="2E64CF82" w14:textId="77777777" w:rsidR="000164F7" w:rsidRDefault="000164F7" w:rsidP="00490B77">
      <w:pPr>
        <w:pStyle w:val="FootnoteText"/>
        <w:jc w:val="right"/>
        <w:rPr>
          <w:rtl/>
        </w:rPr>
      </w:pPr>
      <w:r>
        <w:rPr>
          <w:rtl/>
        </w:rPr>
        <w:t>المعهد الوطني للاحصاء، 2014</w:t>
      </w:r>
      <w:r>
        <w:rPr>
          <w:rStyle w:val="FootnoteReference"/>
        </w:rPr>
        <w:footnoteRef/>
      </w:r>
      <w:r w:rsidRPr="00C318B7">
        <w:rPr>
          <w:lang w:val="en-US"/>
        </w:rPr>
        <w:t xml:space="preserve"> </w:t>
      </w:r>
    </w:p>
  </w:footnote>
  <w:footnote w:id="12">
    <w:p w14:paraId="2E64CF83" w14:textId="77777777" w:rsidR="000164F7" w:rsidRDefault="000164F7" w:rsidP="00490B77">
      <w:pPr>
        <w:pStyle w:val="FootnoteText"/>
        <w:jc w:val="right"/>
        <w:rPr>
          <w:rtl/>
        </w:rPr>
      </w:pPr>
      <w:r w:rsidRPr="00C318B7">
        <w:rPr>
          <w:rFonts w:asciiTheme="majorBidi" w:hAnsiTheme="majorBidi" w:cstheme="majorBidi"/>
          <w:i/>
          <w:sz w:val="18"/>
          <w:szCs w:val="18"/>
          <w:lang w:val="en-US"/>
        </w:rPr>
        <w:t>Gender and Development in the Middle East and North Africa – Women in the Public Sphere</w:t>
      </w:r>
      <w:r w:rsidRPr="00C318B7">
        <w:rPr>
          <w:rFonts w:asciiTheme="majorBidi" w:hAnsiTheme="majorBidi" w:cstheme="majorBidi"/>
          <w:sz w:val="18"/>
          <w:szCs w:val="18"/>
          <w:lang w:val="en-US"/>
        </w:rPr>
        <w:t>, World Bank, 2004</w:t>
      </w:r>
      <w:r w:rsidRPr="00C318B7">
        <w:rPr>
          <w:color w:val="FF0000"/>
          <w:lang w:val="en-US"/>
        </w:rPr>
        <w:t>.</w:t>
      </w:r>
      <w:r>
        <w:rPr>
          <w:rStyle w:val="FootnoteReference"/>
        </w:rPr>
        <w:footnoteRef/>
      </w:r>
      <w:r w:rsidRPr="00C318B7">
        <w:rPr>
          <w:lang w:val="en-US"/>
        </w:rPr>
        <w:t xml:space="preserve"> </w:t>
      </w:r>
    </w:p>
  </w:footnote>
  <w:footnote w:id="13">
    <w:p w14:paraId="2E64CF84" w14:textId="77777777" w:rsidR="000164F7" w:rsidRDefault="000164F7" w:rsidP="00490B77">
      <w:pPr>
        <w:pStyle w:val="FootnoteText"/>
        <w:jc w:val="right"/>
        <w:rPr>
          <w:rtl/>
        </w:rPr>
      </w:pPr>
      <w:r w:rsidRPr="00AA4E9C">
        <w:rPr>
          <w:rFonts w:asciiTheme="majorBidi" w:hAnsiTheme="majorBidi" w:cstheme="majorBidi"/>
          <w:sz w:val="18"/>
          <w:szCs w:val="18"/>
          <w:lang w:val="fr-FR"/>
        </w:rPr>
        <w:t>National survey on employment (</w:t>
      </w:r>
      <w:r w:rsidRPr="00AA4E9C">
        <w:rPr>
          <w:rFonts w:asciiTheme="majorBidi" w:hAnsiTheme="majorBidi" w:cstheme="majorBidi"/>
          <w:i/>
          <w:sz w:val="18"/>
          <w:szCs w:val="18"/>
          <w:lang w:val="fr-FR"/>
        </w:rPr>
        <w:t xml:space="preserve">Enquête nationale sur l’emploi </w:t>
      </w:r>
      <w:r w:rsidRPr="00AA4E9C">
        <w:rPr>
          <w:rFonts w:asciiTheme="majorBidi" w:hAnsiTheme="majorBidi" w:cstheme="majorBidi"/>
          <w:sz w:val="18"/>
          <w:szCs w:val="18"/>
          <w:lang w:val="fr-FR"/>
        </w:rPr>
        <w:t>(ENPE)) 2008, 2010, 2012</w:t>
      </w:r>
      <w:r>
        <w:rPr>
          <w:rStyle w:val="FootnoteReference"/>
        </w:rPr>
        <w:footnoteRef/>
      </w:r>
      <w:r w:rsidRPr="00AA4E9C">
        <w:rPr>
          <w:lang w:val="fr-FR"/>
        </w:rPr>
        <w:t xml:space="preserve"> </w:t>
      </w:r>
    </w:p>
  </w:footnote>
  <w:footnote w:id="14">
    <w:p w14:paraId="2E64CF85" w14:textId="77777777" w:rsidR="000164F7" w:rsidRDefault="000164F7" w:rsidP="00490B77">
      <w:pPr>
        <w:pStyle w:val="FootnoteText"/>
        <w:jc w:val="right"/>
        <w:rPr>
          <w:rtl/>
        </w:rPr>
      </w:pPr>
      <w:r w:rsidRPr="00AA4E9C">
        <w:rPr>
          <w:rFonts w:asciiTheme="majorBidi" w:hAnsiTheme="majorBidi" w:cstheme="majorBidi"/>
          <w:sz w:val="18"/>
          <w:szCs w:val="18"/>
          <w:lang w:val="en-US"/>
        </w:rPr>
        <w:t>World Bank Group Systematic Country Diagnostic (SCD) for Tunisia, 2015</w:t>
      </w:r>
      <w:r w:rsidRPr="00AA4E9C">
        <w:rPr>
          <w:color w:val="FF0000"/>
          <w:lang w:val="en-US"/>
        </w:rPr>
        <w:t>.</w:t>
      </w:r>
      <w:r>
        <w:rPr>
          <w:rStyle w:val="FootnoteReference"/>
        </w:rPr>
        <w:footnoteRef/>
      </w:r>
      <w:r w:rsidRPr="00AA4E9C">
        <w:rPr>
          <w:lang w:val="en-US"/>
        </w:rPr>
        <w:t xml:space="preserve"> </w:t>
      </w:r>
    </w:p>
  </w:footnote>
  <w:footnote w:id="15">
    <w:p w14:paraId="2E64CF86" w14:textId="77777777" w:rsidR="000164F7" w:rsidRPr="008E2694" w:rsidRDefault="000164F7" w:rsidP="00490B77">
      <w:pPr>
        <w:bidi/>
        <w:ind w:left="120" w:right="108"/>
        <w:jc w:val="both"/>
        <w:rPr>
          <w:color w:val="000000" w:themeColor="text1"/>
          <w:sz w:val="20"/>
          <w:szCs w:val="20"/>
          <w:rtl/>
        </w:rPr>
      </w:pPr>
      <w:r>
        <w:rPr>
          <w:rtl/>
        </w:rPr>
        <w:t>يمكن ملاحظة الشيء نفسه في أنظمة أخرى للتعليم العالي الأخرى التي شهدت توسعا سريعا مماثلا، مثل بولندا خلال السنوات الـ20 الأولى من مرحلة الانتقال ما بعد الشيوعية.</w:t>
      </w:r>
    </w:p>
    <w:p w14:paraId="2E64CF87" w14:textId="77777777" w:rsidR="000164F7" w:rsidRDefault="000164F7" w:rsidP="00490B77">
      <w:pPr>
        <w:pStyle w:val="FootnoteText"/>
        <w:jc w:val="right"/>
        <w:rPr>
          <w:rtl/>
        </w:rPr>
      </w:pPr>
      <w:r>
        <w:rPr>
          <w:rStyle w:val="FootnoteReference"/>
        </w:rPr>
        <w:footnoteRef/>
      </w:r>
      <w:r>
        <w:rPr>
          <w:rFonts w:cs="Calibri"/>
          <w:rtl/>
        </w:rPr>
        <w:t xml:space="preserve"> </w:t>
      </w:r>
    </w:p>
  </w:footnote>
  <w:footnote w:id="16">
    <w:p w14:paraId="2E64CF88" w14:textId="77777777" w:rsidR="000164F7" w:rsidRPr="008E2694" w:rsidRDefault="000164F7" w:rsidP="00AA4E9C">
      <w:pPr>
        <w:bidi/>
        <w:spacing w:line="266" w:lineRule="exact"/>
        <w:ind w:left="120"/>
        <w:jc w:val="both"/>
        <w:rPr>
          <w:color w:val="000000" w:themeColor="text1"/>
          <w:sz w:val="20"/>
          <w:szCs w:val="20"/>
          <w:rtl/>
        </w:rPr>
      </w:pPr>
      <w:r>
        <w:rPr>
          <w:rtl/>
        </w:rPr>
        <w:t>يمثل مشروع بولونيا مجهودا جماعيا من السلطات العامة، والجامعات، والمدرسين، والطلاب، جنبا إلى جنب مع</w:t>
      </w:r>
    </w:p>
    <w:p w14:paraId="2E64CF89" w14:textId="77777777" w:rsidR="000164F7" w:rsidRPr="00AB1AF4" w:rsidRDefault="000164F7" w:rsidP="00AA4E9C">
      <w:pPr>
        <w:spacing w:before="10"/>
        <w:ind w:left="120" w:right="105"/>
        <w:jc w:val="both"/>
        <w:rPr>
          <w:color w:val="FF0000"/>
          <w:sz w:val="20"/>
          <w:szCs w:val="20"/>
          <w:rtl/>
        </w:rPr>
      </w:pPr>
      <w:r>
        <w:rPr>
          <w:rtl/>
        </w:rPr>
        <w:t xml:space="preserve"> جمعيات الأطراف الفاعلة والمشغلين ووكالات ضمان الجودة، والمنظمات الدولية، والمؤسسات للتركيز على أ) إدراج النظام ثلاثي المراحل (الاجازة / الماجستير / الدكتوراه)؛ ب) </w:t>
      </w:r>
      <w:hyperlink r:id="rId1">
        <w:r>
          <w:rPr>
            <w:color w:val="000000" w:themeColor="text1"/>
            <w:sz w:val="20"/>
            <w:u w:val="single"/>
            <w:rtl/>
          </w:rPr>
          <w:t>تعزيز ضمان الجودة</w:t>
        </w:r>
      </w:hyperlink>
      <w:r>
        <w:rPr>
          <w:rtl/>
        </w:rPr>
        <w:t xml:space="preserve"> وج) </w:t>
      </w:r>
      <w:hyperlink r:id="rId2">
        <w:r>
          <w:rPr>
            <w:color w:val="000000" w:themeColor="text1"/>
            <w:sz w:val="20"/>
            <w:u w:val="single"/>
            <w:rtl/>
          </w:rPr>
          <w:t>اعتراف أسهل بالمؤهلات</w:t>
        </w:r>
      </w:hyperlink>
      <w:r>
        <w:rPr>
          <w:rtl/>
        </w:rPr>
        <w:t xml:space="preserve"> وفترات الدراسة</w:t>
      </w:r>
      <w:r>
        <w:rPr>
          <w:rFonts w:hint="cs"/>
          <w:rtl/>
        </w:rPr>
        <w:t xml:space="preserve"> </w:t>
      </w:r>
      <w:r w:rsidRPr="00AA4E9C">
        <w:rPr>
          <w:sz w:val="20"/>
          <w:szCs w:val="20"/>
          <w:rtl/>
        </w:rPr>
        <w:t>(</w:t>
      </w:r>
      <w:hyperlink r:id="rId3">
        <w:r w:rsidRPr="00AA4E9C">
          <w:rPr>
            <w:sz w:val="20"/>
            <w:szCs w:val="20"/>
            <w:rtl/>
          </w:rPr>
          <w:t>http://ec.europa.eu/education/policy/higher-</w:t>
        </w:r>
      </w:hyperlink>
      <w:r w:rsidRPr="00AA4E9C">
        <w:rPr>
          <w:sz w:val="20"/>
          <w:szCs w:val="20"/>
          <w:rtl/>
        </w:rPr>
        <w:t xml:space="preserve"> education/bologna-process_en.htm).</w:t>
      </w:r>
    </w:p>
    <w:p w14:paraId="2E64CF8A" w14:textId="77777777" w:rsidR="000164F7" w:rsidRDefault="000164F7" w:rsidP="00AA4E9C">
      <w:pPr>
        <w:pStyle w:val="FootnoteText"/>
        <w:jc w:val="right"/>
        <w:rPr>
          <w:rtl/>
        </w:rPr>
      </w:pPr>
      <w:r>
        <w:rPr>
          <w:rtl/>
        </w:rPr>
        <w:t xml:space="preserve"> </w:t>
      </w:r>
      <w:r>
        <w:rPr>
          <w:color w:val="000000" w:themeColor="text1"/>
          <w:rtl/>
        </w:rPr>
        <w:t xml:space="preserve"> </w:t>
      </w:r>
      <w:r>
        <w:rPr>
          <w:rStyle w:val="FootnoteReference"/>
        </w:rPr>
        <w:footnoteRef/>
      </w:r>
      <w:r>
        <w:rPr>
          <w:rFonts w:cs="Calibri"/>
          <w:rtl/>
        </w:rPr>
        <w:t xml:space="preserve"> </w:t>
      </w:r>
    </w:p>
  </w:footnote>
  <w:footnote w:id="17">
    <w:p w14:paraId="2E64CF8B" w14:textId="77777777" w:rsidR="000164F7" w:rsidRDefault="0034654A" w:rsidP="00AA4E9C">
      <w:pPr>
        <w:pStyle w:val="FootnoteText"/>
        <w:jc w:val="right"/>
        <w:rPr>
          <w:rtl/>
        </w:rPr>
      </w:pPr>
      <w:hyperlink r:id="rId4">
        <w:r w:rsidR="000164F7" w:rsidRPr="00AA4E9C">
          <w:rPr>
            <w:rFonts w:asciiTheme="majorBidi" w:hAnsiTheme="majorBidi" w:cs="Times New Roman"/>
            <w:sz w:val="18"/>
            <w:szCs w:val="18"/>
            <w:rtl/>
          </w:rPr>
          <w:t>http://ec.europa.eu/education/tools/docs/ects-guide_en.pdf.</w:t>
        </w:r>
      </w:hyperlink>
      <w:r w:rsidR="000164F7">
        <w:rPr>
          <w:rStyle w:val="FootnoteReference"/>
        </w:rPr>
        <w:footnoteRef/>
      </w:r>
      <w:r w:rsidR="000164F7">
        <w:rPr>
          <w:rFonts w:cs="Calibri"/>
          <w:rtl/>
        </w:rPr>
        <w:t xml:space="preserve"> </w:t>
      </w:r>
    </w:p>
  </w:footnote>
  <w:footnote w:id="18">
    <w:p w14:paraId="2E64CF8C" w14:textId="77777777" w:rsidR="000164F7" w:rsidRPr="00C90F2E" w:rsidRDefault="000164F7" w:rsidP="00C90F2E">
      <w:pPr>
        <w:spacing w:line="230" w:lineRule="exact"/>
        <w:ind w:left="120" w:right="49"/>
        <w:jc w:val="right"/>
        <w:rPr>
          <w:rFonts w:asciiTheme="majorBidi" w:hAnsiTheme="majorBidi" w:cstheme="majorBidi"/>
          <w:sz w:val="18"/>
          <w:szCs w:val="18"/>
          <w:lang w:val="en-US"/>
        </w:rPr>
      </w:pPr>
      <w:r w:rsidRPr="00C90F2E">
        <w:rPr>
          <w:rFonts w:asciiTheme="majorBidi" w:hAnsiTheme="majorBidi" w:cstheme="majorBidi"/>
          <w:i/>
          <w:sz w:val="18"/>
          <w:szCs w:val="18"/>
          <w:lang w:val="en-US"/>
        </w:rPr>
        <w:t>Tunisia Investment Climate Assessment</w:t>
      </w:r>
      <w:r w:rsidRPr="00C90F2E">
        <w:rPr>
          <w:rFonts w:asciiTheme="majorBidi" w:hAnsiTheme="majorBidi" w:cstheme="majorBidi"/>
          <w:sz w:val="18"/>
          <w:szCs w:val="18"/>
          <w:lang w:val="en-US"/>
        </w:rPr>
        <w:t>, World Bank, Washington, DC, 2014e.</w:t>
      </w:r>
    </w:p>
    <w:p w14:paraId="2E64CF8D" w14:textId="77777777" w:rsidR="000164F7" w:rsidRPr="00C90F2E" w:rsidRDefault="000164F7" w:rsidP="00C90F2E">
      <w:pPr>
        <w:pStyle w:val="FootnoteText"/>
        <w:jc w:val="right"/>
        <w:rPr>
          <w:rFonts w:asciiTheme="majorBidi" w:hAnsiTheme="majorBidi" w:cstheme="majorBidi"/>
          <w:sz w:val="18"/>
          <w:szCs w:val="18"/>
          <w:rtl/>
        </w:rPr>
      </w:pPr>
      <w:r w:rsidRPr="00C90F2E">
        <w:rPr>
          <w:rStyle w:val="FootnoteReference"/>
          <w:rFonts w:asciiTheme="majorBidi" w:hAnsiTheme="majorBidi" w:cstheme="majorBidi"/>
          <w:sz w:val="18"/>
          <w:szCs w:val="18"/>
        </w:rPr>
        <w:footnoteRef/>
      </w:r>
      <w:r w:rsidRPr="00C90F2E">
        <w:rPr>
          <w:rFonts w:asciiTheme="majorBidi" w:hAnsiTheme="majorBidi" w:cs="Times New Roman"/>
          <w:sz w:val="18"/>
          <w:szCs w:val="18"/>
          <w:rtl/>
        </w:rPr>
        <w:t xml:space="preserve"> </w:t>
      </w:r>
    </w:p>
  </w:footnote>
  <w:footnote w:id="19">
    <w:p w14:paraId="2E64CF8E" w14:textId="77777777" w:rsidR="000164F7" w:rsidRPr="00C90F2E" w:rsidRDefault="000164F7" w:rsidP="00C90F2E">
      <w:pPr>
        <w:bidi/>
        <w:ind w:left="120" w:right="49"/>
        <w:rPr>
          <w:rFonts w:asciiTheme="majorBidi" w:hAnsiTheme="majorBidi" w:cstheme="majorBidi"/>
          <w:sz w:val="18"/>
          <w:szCs w:val="18"/>
          <w:rtl/>
        </w:rPr>
      </w:pPr>
      <w:r w:rsidRPr="00C90F2E">
        <w:rPr>
          <w:rFonts w:asciiTheme="majorBidi" w:hAnsiTheme="majorBidi" w:cstheme="majorBidi"/>
          <w:sz w:val="18"/>
          <w:szCs w:val="18"/>
          <w:rtl/>
        </w:rPr>
        <w:t>عمل فريق الدراسة حول تكوين المهندسين التي أجريت في أكتوبر 2015، والتي جمعت كافة المعطيات المتعلقة بقطاع الهندسة، وصل إلى نفس الاستنتاج.</w:t>
      </w:r>
    </w:p>
    <w:p w14:paraId="2E64CF8F" w14:textId="77777777" w:rsidR="000164F7" w:rsidRPr="00C90F2E" w:rsidRDefault="000164F7" w:rsidP="00C90F2E">
      <w:pPr>
        <w:pStyle w:val="FootnoteText"/>
        <w:jc w:val="right"/>
        <w:rPr>
          <w:rFonts w:asciiTheme="majorBidi" w:hAnsiTheme="majorBidi" w:cstheme="majorBidi"/>
          <w:sz w:val="18"/>
          <w:szCs w:val="18"/>
          <w:rtl/>
        </w:rPr>
      </w:pPr>
      <w:r w:rsidRPr="00C90F2E">
        <w:rPr>
          <w:rFonts w:asciiTheme="majorBidi" w:hAnsiTheme="majorBidi" w:cstheme="majorBidi"/>
          <w:sz w:val="18"/>
          <w:szCs w:val="18"/>
          <w:lang w:val="en-US"/>
        </w:rPr>
        <w:t>The work of the Study Group on Engineers Training (</w:t>
      </w:r>
      <w:r w:rsidRPr="00C90F2E">
        <w:rPr>
          <w:rFonts w:asciiTheme="majorBidi" w:hAnsiTheme="majorBidi" w:cstheme="majorBidi"/>
          <w:i/>
          <w:sz w:val="18"/>
          <w:szCs w:val="18"/>
          <w:lang w:val="en-US"/>
        </w:rPr>
        <w:t xml:space="preserve">Groupe d’Etude sur la Formation d’Ingénieurs </w:t>
      </w:r>
      <w:r w:rsidRPr="00C90F2E">
        <w:rPr>
          <w:rFonts w:asciiTheme="majorBidi" w:hAnsiTheme="majorBidi" w:cstheme="majorBidi"/>
          <w:sz w:val="18"/>
          <w:szCs w:val="18"/>
          <w:lang w:val="en-US"/>
        </w:rPr>
        <w:t>(GEFI)) conducted in October 2015, which consolidated all information on the engineering sector, came to the same conclusion.</w:t>
      </w:r>
      <w:r w:rsidRPr="00C90F2E">
        <w:rPr>
          <w:rStyle w:val="FootnoteReference"/>
          <w:rFonts w:asciiTheme="majorBidi" w:hAnsiTheme="majorBidi" w:cstheme="majorBidi"/>
          <w:sz w:val="18"/>
          <w:szCs w:val="18"/>
        </w:rPr>
        <w:footnoteRef/>
      </w:r>
      <w:r w:rsidRPr="00C90F2E">
        <w:rPr>
          <w:rFonts w:asciiTheme="majorBidi" w:hAnsiTheme="majorBidi" w:cstheme="majorBidi"/>
          <w:sz w:val="18"/>
          <w:szCs w:val="18"/>
          <w:lang w:val="en-US"/>
        </w:rPr>
        <w:t xml:space="preserve"> </w:t>
      </w:r>
    </w:p>
  </w:footnote>
  <w:footnote w:id="20">
    <w:p w14:paraId="2E64CF90" w14:textId="77777777" w:rsidR="000164F7" w:rsidRPr="00C90F2E" w:rsidRDefault="000164F7" w:rsidP="00C90F2E">
      <w:pPr>
        <w:spacing w:line="228" w:lineRule="exact"/>
        <w:ind w:left="120" w:right="49"/>
        <w:jc w:val="right"/>
        <w:rPr>
          <w:rFonts w:asciiTheme="majorBidi" w:hAnsiTheme="majorBidi" w:cstheme="majorBidi"/>
          <w:sz w:val="18"/>
          <w:szCs w:val="18"/>
          <w:lang w:val="en-US"/>
        </w:rPr>
      </w:pPr>
      <w:r w:rsidRPr="00C90F2E">
        <w:rPr>
          <w:rFonts w:asciiTheme="majorBidi" w:hAnsiTheme="majorBidi" w:cstheme="majorBidi"/>
          <w:i/>
          <w:sz w:val="18"/>
          <w:szCs w:val="18"/>
          <w:lang w:val="en-US"/>
        </w:rPr>
        <w:t>Tunisia Investment Climate Assessment</w:t>
      </w:r>
      <w:r w:rsidRPr="00C90F2E">
        <w:rPr>
          <w:rFonts w:asciiTheme="majorBidi" w:hAnsiTheme="majorBidi" w:cstheme="majorBidi"/>
          <w:sz w:val="18"/>
          <w:szCs w:val="18"/>
          <w:lang w:val="en-US"/>
        </w:rPr>
        <w:t>, World Bank, Washington, DC, 2014e, p. 44.</w:t>
      </w:r>
    </w:p>
    <w:p w14:paraId="2E64CF91" w14:textId="77777777" w:rsidR="000164F7" w:rsidRPr="00C90F2E" w:rsidRDefault="000164F7" w:rsidP="00C90F2E">
      <w:pPr>
        <w:pStyle w:val="FootnoteText"/>
        <w:jc w:val="right"/>
        <w:rPr>
          <w:rFonts w:asciiTheme="majorBidi" w:hAnsiTheme="majorBidi" w:cstheme="majorBidi"/>
          <w:sz w:val="18"/>
          <w:szCs w:val="18"/>
          <w:rtl/>
        </w:rPr>
      </w:pPr>
      <w:r w:rsidRPr="00C90F2E">
        <w:rPr>
          <w:rStyle w:val="FootnoteReference"/>
          <w:rFonts w:asciiTheme="majorBidi" w:hAnsiTheme="majorBidi" w:cstheme="majorBidi"/>
          <w:sz w:val="18"/>
          <w:szCs w:val="18"/>
        </w:rPr>
        <w:footnoteRef/>
      </w:r>
      <w:r w:rsidRPr="00C90F2E">
        <w:rPr>
          <w:rFonts w:asciiTheme="majorBidi" w:hAnsiTheme="majorBidi" w:cstheme="majorBidi"/>
          <w:sz w:val="18"/>
          <w:szCs w:val="18"/>
          <w:lang w:val="en-US"/>
        </w:rPr>
        <w:t xml:space="preserve"> </w:t>
      </w:r>
    </w:p>
  </w:footnote>
  <w:footnote w:id="21">
    <w:p w14:paraId="2E64CF92" w14:textId="77777777" w:rsidR="000164F7" w:rsidRPr="00C90F2E" w:rsidRDefault="000164F7" w:rsidP="00C90F2E">
      <w:pPr>
        <w:spacing w:line="230" w:lineRule="exact"/>
        <w:ind w:left="120" w:right="49"/>
        <w:jc w:val="right"/>
        <w:rPr>
          <w:rFonts w:asciiTheme="majorBidi" w:hAnsiTheme="majorBidi" w:cstheme="majorBidi"/>
          <w:sz w:val="18"/>
          <w:szCs w:val="18"/>
          <w:lang w:val="en-US"/>
        </w:rPr>
      </w:pPr>
      <w:r w:rsidRPr="00C90F2E">
        <w:rPr>
          <w:rFonts w:asciiTheme="majorBidi" w:hAnsiTheme="majorBidi" w:cstheme="majorBidi"/>
          <w:i/>
          <w:sz w:val="18"/>
          <w:szCs w:val="18"/>
          <w:lang w:val="en-US"/>
        </w:rPr>
        <w:t>The Unfinished Revolution</w:t>
      </w:r>
      <w:r w:rsidRPr="00C90F2E">
        <w:rPr>
          <w:rFonts w:asciiTheme="majorBidi" w:hAnsiTheme="majorBidi" w:cstheme="majorBidi"/>
          <w:sz w:val="18"/>
          <w:szCs w:val="18"/>
          <w:lang w:val="en-US"/>
        </w:rPr>
        <w:t>, World Bank, 2014, p. 173.</w:t>
      </w:r>
    </w:p>
    <w:p w14:paraId="2E64CF93" w14:textId="77777777" w:rsidR="000164F7" w:rsidRDefault="000164F7" w:rsidP="00C90F2E">
      <w:pPr>
        <w:pStyle w:val="FootnoteText"/>
        <w:jc w:val="right"/>
        <w:rPr>
          <w:rtl/>
        </w:rPr>
      </w:pPr>
      <w:r>
        <w:rPr>
          <w:rStyle w:val="FootnoteReference"/>
        </w:rPr>
        <w:footnoteRef/>
      </w:r>
      <w:r>
        <w:rPr>
          <w:rFonts w:cs="Calibri"/>
          <w:rtl/>
        </w:rPr>
        <w:t xml:space="preserve"> </w:t>
      </w:r>
    </w:p>
  </w:footnote>
  <w:footnote w:id="22">
    <w:p w14:paraId="2E64CF94" w14:textId="77777777" w:rsidR="000164F7" w:rsidRDefault="000164F7" w:rsidP="00C90F2E">
      <w:pPr>
        <w:pStyle w:val="FootnoteText"/>
        <w:jc w:val="right"/>
        <w:rPr>
          <w:rtl/>
        </w:rPr>
      </w:pPr>
      <w:r>
        <w:rPr>
          <w:rtl/>
        </w:rPr>
        <w:t>مع أنّ مؤسسات التعليم العالي الخاصة قد توفّر بعض الأمثلة الجيدة لتواصل أفضل مع سوق الشغل (على سبيل المثال إشراك أصحاب الشركات في هياكل الحوكمة، توفير الدورات التدريبية والتكوين العملي)، فإنّ امكانية تطبيق هذه الأمثلة تبدو محدودة نظرا للحجم والملامح الخاصة بمؤسسات القطاع الخاص (والتي تتعلق ببنية مداخيلها).</w:t>
      </w:r>
      <w:r>
        <w:rPr>
          <w:rStyle w:val="FootnoteReference"/>
        </w:rPr>
        <w:footnoteRef/>
      </w:r>
      <w:r>
        <w:rPr>
          <w:rFonts w:cs="Calibri"/>
          <w:rtl/>
        </w:rPr>
        <w:t xml:space="preserve"> </w:t>
      </w:r>
    </w:p>
  </w:footnote>
  <w:footnote w:id="23">
    <w:p w14:paraId="2E64CF95" w14:textId="77777777" w:rsidR="000164F7" w:rsidRDefault="000164F7" w:rsidP="00C90F2E">
      <w:pPr>
        <w:pStyle w:val="FootnoteText"/>
        <w:jc w:val="right"/>
        <w:rPr>
          <w:rtl/>
        </w:rPr>
      </w:pPr>
      <w:r w:rsidRPr="00C90F2E">
        <w:rPr>
          <w:rFonts w:asciiTheme="majorBidi" w:hAnsiTheme="majorBidi" w:cstheme="majorBidi"/>
          <w:i/>
          <w:sz w:val="18"/>
          <w:szCs w:val="18"/>
          <w:lang w:val="en-US"/>
        </w:rPr>
        <w:t>The Unfinished Revolution</w:t>
      </w:r>
      <w:r w:rsidRPr="00C90F2E">
        <w:rPr>
          <w:rFonts w:asciiTheme="majorBidi" w:hAnsiTheme="majorBidi" w:cstheme="majorBidi"/>
          <w:sz w:val="18"/>
          <w:szCs w:val="18"/>
          <w:lang w:val="en-US"/>
        </w:rPr>
        <w:t>, World Bank, 2014, p. 26</w:t>
      </w:r>
      <w:r>
        <w:rPr>
          <w:rStyle w:val="FootnoteReference"/>
        </w:rPr>
        <w:footnoteRef/>
      </w:r>
      <w:r w:rsidRPr="00C90F2E">
        <w:rPr>
          <w:lang w:val="en-US"/>
        </w:rPr>
        <w:t xml:space="preserve"> </w:t>
      </w:r>
    </w:p>
  </w:footnote>
  <w:footnote w:id="24">
    <w:p w14:paraId="2E64CF96" w14:textId="77777777" w:rsidR="000164F7" w:rsidRDefault="000164F7" w:rsidP="00C90F2E">
      <w:pPr>
        <w:pStyle w:val="FootnoteText"/>
        <w:jc w:val="right"/>
        <w:rPr>
          <w:rtl/>
        </w:rPr>
      </w:pPr>
      <w:r>
        <w:rPr>
          <w:rtl/>
        </w:rPr>
        <w:t>"لا يسمح للطلبة بتغيير الإختصاص أثناء سير الدراسة.</w:t>
      </w:r>
      <w:r>
        <w:rPr>
          <w:color w:val="000000" w:themeColor="text1"/>
          <w:rtl/>
        </w:rPr>
        <w:t xml:space="preserve"> </w:t>
      </w:r>
      <w:r>
        <w:rPr>
          <w:rtl/>
        </w:rPr>
        <w:t xml:space="preserve">هذه السيطرة تحدّ من  صنف الخبرات اللازمة لإنشاء شركات ناجحة" </w:t>
      </w:r>
      <w:r>
        <w:rPr>
          <w:color w:val="000000" w:themeColor="text1"/>
          <w:rtl/>
        </w:rPr>
        <w:t>(</w:t>
      </w:r>
      <w:hyperlink r:id="rId5">
        <w:r>
          <w:rPr>
            <w:color w:val="000000" w:themeColor="text1"/>
            <w:u w:val="single" w:color="0000FF"/>
            <w:rtl/>
          </w:rPr>
          <w:t>https://mises.org/library/education-bubble-fuel-revolt</w:t>
        </w:r>
      </w:hyperlink>
      <w:r>
        <w:rPr>
          <w:color w:val="000000" w:themeColor="text1"/>
          <w:rtl/>
        </w:rPr>
        <w:t>).</w:t>
      </w:r>
      <w:r>
        <w:rPr>
          <w:rStyle w:val="FootnoteReference"/>
        </w:rPr>
        <w:footnoteRef/>
      </w:r>
      <w:r>
        <w:rPr>
          <w:rFonts w:cs="Calibri"/>
          <w:rtl/>
        </w:rPr>
        <w:t xml:space="preserve"> </w:t>
      </w:r>
    </w:p>
  </w:footnote>
  <w:footnote w:id="25">
    <w:p w14:paraId="2E64CF97" w14:textId="77777777" w:rsidR="000164F7" w:rsidRDefault="000164F7" w:rsidP="00C90F2E">
      <w:pPr>
        <w:pStyle w:val="FootnoteText"/>
        <w:jc w:val="right"/>
        <w:rPr>
          <w:rtl/>
        </w:rPr>
      </w:pPr>
      <w:r>
        <w:rPr>
          <w:rtl/>
        </w:rPr>
        <w:t>للمزيد من المعلومات، انظر الملحق 5.</w:t>
      </w:r>
      <w:r>
        <w:rPr>
          <w:rStyle w:val="FootnoteReference"/>
        </w:rPr>
        <w:footnoteRef/>
      </w:r>
      <w:r>
        <w:rPr>
          <w:rFonts w:cs="Calibri"/>
          <w:rtl/>
        </w:rPr>
        <w:t xml:space="preserve"> </w:t>
      </w:r>
    </w:p>
  </w:footnote>
  <w:footnote w:id="26">
    <w:p w14:paraId="2E64CF98" w14:textId="77777777" w:rsidR="000164F7" w:rsidRPr="00C90F2E" w:rsidRDefault="000164F7" w:rsidP="00C90F2E">
      <w:pPr>
        <w:bidi/>
        <w:ind w:left="120" w:right="1266"/>
        <w:jc w:val="right"/>
        <w:rPr>
          <w:color w:val="FF0000"/>
          <w:sz w:val="20"/>
          <w:lang w:val="en-US"/>
        </w:rPr>
      </w:pPr>
      <w:r w:rsidRPr="00C90F2E">
        <w:rPr>
          <w:i/>
          <w:sz w:val="20"/>
          <w:lang w:val="en-US"/>
        </w:rPr>
        <w:t>A</w:t>
      </w:r>
      <w:r w:rsidRPr="00C90F2E">
        <w:rPr>
          <w:i/>
          <w:sz w:val="18"/>
          <w:szCs w:val="18"/>
          <w:lang w:val="en-US"/>
        </w:rPr>
        <w:t xml:space="preserve">ssessment of the performance contract policy in Tunisian higher education initiated in 2009, Don F. Westerheijden, </w:t>
      </w:r>
      <w:r w:rsidRPr="00C90F2E">
        <w:rPr>
          <w:sz w:val="18"/>
          <w:szCs w:val="18"/>
          <w:lang w:val="en-US"/>
        </w:rPr>
        <w:t>World Bank, 2015</w:t>
      </w:r>
      <w:r w:rsidRPr="00C90F2E">
        <w:rPr>
          <w:i/>
          <w:sz w:val="18"/>
          <w:szCs w:val="18"/>
          <w:lang w:val="en-US"/>
        </w:rPr>
        <w:t>)</w:t>
      </w:r>
      <w:r w:rsidRPr="00C90F2E">
        <w:rPr>
          <w:sz w:val="18"/>
          <w:szCs w:val="18"/>
          <w:lang w:val="en-US"/>
        </w:rPr>
        <w:t>.</w:t>
      </w:r>
    </w:p>
    <w:p w14:paraId="2E64CF99" w14:textId="77777777" w:rsidR="000164F7" w:rsidRDefault="000164F7" w:rsidP="00C90F2E">
      <w:pPr>
        <w:pStyle w:val="FootnoteText"/>
        <w:jc w:val="right"/>
        <w:rPr>
          <w:rtl/>
        </w:rPr>
      </w:pPr>
      <w:r>
        <w:rPr>
          <w:rStyle w:val="FootnoteReference"/>
        </w:rPr>
        <w:footnoteRef/>
      </w:r>
      <w:r>
        <w:rPr>
          <w:rFonts w:cs="Calibri"/>
          <w:rtl/>
        </w:rPr>
        <w:t xml:space="preserve"> </w:t>
      </w:r>
    </w:p>
  </w:footnote>
  <w:footnote w:id="27">
    <w:p w14:paraId="2E64CF9A" w14:textId="77777777" w:rsidR="000164F7" w:rsidRDefault="000164F7" w:rsidP="00C90F2E">
      <w:pPr>
        <w:pStyle w:val="FootnoteText"/>
        <w:jc w:val="right"/>
        <w:rPr>
          <w:rtl/>
        </w:rPr>
      </w:pPr>
      <w:r w:rsidRPr="00C90F2E">
        <w:rPr>
          <w:rFonts w:asciiTheme="majorBidi" w:hAnsiTheme="majorBidi" w:cs="Times New Roman"/>
          <w:sz w:val="18"/>
          <w:szCs w:val="18"/>
          <w:rtl/>
        </w:rPr>
        <w:t>Idem</w:t>
      </w:r>
      <w:r>
        <w:rPr>
          <w:rStyle w:val="FootnoteReference"/>
          <w:rFonts w:cs="Calibri"/>
          <w:rtl/>
        </w:rPr>
        <w:t xml:space="preserve"> </w:t>
      </w:r>
      <w:r>
        <w:rPr>
          <w:rStyle w:val="FootnoteReference"/>
        </w:rPr>
        <w:footnoteRef/>
      </w:r>
      <w:r>
        <w:rPr>
          <w:rFonts w:cs="Calibri"/>
          <w:rtl/>
        </w:rPr>
        <w:t xml:space="preserve"> </w:t>
      </w:r>
    </w:p>
  </w:footnote>
  <w:footnote w:id="28">
    <w:p w14:paraId="2E64CF9B" w14:textId="77777777" w:rsidR="000164F7" w:rsidRDefault="000164F7" w:rsidP="00C90F2E">
      <w:pPr>
        <w:pStyle w:val="FootnoteText"/>
        <w:jc w:val="right"/>
        <w:rPr>
          <w:rtl/>
        </w:rPr>
      </w:pPr>
      <w:r>
        <w:rPr>
          <w:rFonts w:hint="cs"/>
          <w:rtl/>
        </w:rPr>
        <w:t xml:space="preserve"> </w:t>
      </w:r>
      <w:r>
        <w:rPr>
          <w:rtl/>
        </w:rPr>
        <w:t xml:space="preserve"> في ديسمبر 2015</w:t>
      </w:r>
      <w:r>
        <w:rPr>
          <w:rFonts w:hint="cs"/>
          <w:rtl/>
        </w:rPr>
        <w:t xml:space="preserve">  </w:t>
      </w:r>
      <w:r>
        <w:rPr>
          <w:rStyle w:val="FootnoteReference"/>
        </w:rPr>
        <w:footnoteRef/>
      </w:r>
      <w:r>
        <w:rPr>
          <w:rFonts w:cs="Calibri"/>
          <w:rtl/>
        </w:rPr>
        <w:t xml:space="preserve"> </w:t>
      </w:r>
    </w:p>
  </w:footnote>
  <w:footnote w:id="29">
    <w:p w14:paraId="2E64CF9C" w14:textId="77777777" w:rsidR="000164F7" w:rsidRPr="008E2694" w:rsidRDefault="000164F7" w:rsidP="007E69D2">
      <w:pPr>
        <w:bidi/>
        <w:spacing w:before="70"/>
        <w:ind w:left="120" w:right="107"/>
        <w:jc w:val="both"/>
        <w:rPr>
          <w:color w:val="000000" w:themeColor="text1"/>
          <w:sz w:val="20"/>
          <w:szCs w:val="20"/>
          <w:rtl/>
        </w:rPr>
      </w:pPr>
      <w:r>
        <w:rPr>
          <w:rtl/>
        </w:rPr>
        <w:t>قدّم تقييم آثار تجربة عشوائية  لمادة ريادة الأعمال المعطيات التجريبية الأولى فيما يتعلق بفعالية تدريس ريادة الأعمال الذي يستهدف طلاب الجامعات، فضلا عن المعطيات الأولية حول تدخلات دعم ريادة الأعمال في منطقة الشرق الأوسط وشمال افريقيا.</w:t>
      </w:r>
      <w:r>
        <w:rPr>
          <w:color w:val="000000" w:themeColor="text1"/>
          <w:sz w:val="20"/>
          <w:rtl/>
        </w:rPr>
        <w:t>(Angel-Urdinola</w:t>
      </w:r>
      <w:r>
        <w:rPr>
          <w:color w:val="000000" w:themeColor="text1"/>
          <w:spacing w:val="-15"/>
          <w:sz w:val="20"/>
          <w:rtl/>
        </w:rPr>
        <w:t xml:space="preserve"> </w:t>
      </w:r>
      <w:r>
        <w:rPr>
          <w:color w:val="000000" w:themeColor="text1"/>
          <w:sz w:val="20"/>
          <w:rtl/>
        </w:rPr>
        <w:t>et</w:t>
      </w:r>
      <w:r>
        <w:rPr>
          <w:color w:val="000000" w:themeColor="text1"/>
          <w:spacing w:val="-15"/>
          <w:sz w:val="20"/>
          <w:rtl/>
        </w:rPr>
        <w:t xml:space="preserve"> </w:t>
      </w:r>
      <w:r>
        <w:rPr>
          <w:color w:val="000000" w:themeColor="text1"/>
          <w:sz w:val="20"/>
          <w:rtl/>
        </w:rPr>
        <w:t>al.,</w:t>
      </w:r>
      <w:r>
        <w:rPr>
          <w:color w:val="000000" w:themeColor="text1"/>
          <w:spacing w:val="-15"/>
          <w:sz w:val="20"/>
          <w:rtl/>
        </w:rPr>
        <w:t xml:space="preserve"> </w:t>
      </w:r>
      <w:r>
        <w:rPr>
          <w:color w:val="000000" w:themeColor="text1"/>
          <w:sz w:val="20"/>
          <w:rtl/>
        </w:rPr>
        <w:t>2010;</w:t>
      </w:r>
      <w:r>
        <w:rPr>
          <w:color w:val="000000" w:themeColor="text1"/>
          <w:spacing w:val="-15"/>
          <w:sz w:val="20"/>
          <w:rtl/>
        </w:rPr>
        <w:t xml:space="preserve"> </w:t>
      </w:r>
      <w:r>
        <w:rPr>
          <w:color w:val="000000" w:themeColor="text1"/>
          <w:sz w:val="20"/>
          <w:rtl/>
        </w:rPr>
        <w:t>Entrepreneurship</w:t>
      </w:r>
      <w:r>
        <w:rPr>
          <w:color w:val="000000" w:themeColor="text1"/>
          <w:spacing w:val="-14"/>
          <w:sz w:val="20"/>
          <w:rtl/>
        </w:rPr>
        <w:t xml:space="preserve"> </w:t>
      </w:r>
      <w:r>
        <w:rPr>
          <w:color w:val="000000" w:themeColor="text1"/>
          <w:sz w:val="20"/>
          <w:rtl/>
        </w:rPr>
        <w:t>training and self-employment among university graduates: Evidence from a randomized trial in Tunisia, World Bank, 2012, p. 2).</w:t>
      </w:r>
    </w:p>
    <w:p w14:paraId="2E64CF9D" w14:textId="77777777" w:rsidR="000164F7" w:rsidRDefault="000164F7" w:rsidP="007E69D2">
      <w:pPr>
        <w:pStyle w:val="FootnoteText"/>
        <w:jc w:val="right"/>
        <w:rPr>
          <w:rtl/>
        </w:rPr>
      </w:pPr>
      <w:r>
        <w:rPr>
          <w:rStyle w:val="FootnoteReference"/>
        </w:rPr>
        <w:footnoteRef/>
      </w:r>
      <w:r w:rsidRPr="007E69D2">
        <w:rPr>
          <w:lang w:val="en-US"/>
        </w:rPr>
        <w:t xml:space="preserve"> </w:t>
      </w:r>
    </w:p>
  </w:footnote>
  <w:footnote w:id="30">
    <w:p w14:paraId="2E64CF9E" w14:textId="77777777" w:rsidR="000164F7" w:rsidRDefault="000164F7" w:rsidP="007E69D2">
      <w:pPr>
        <w:pStyle w:val="FootnoteText"/>
        <w:jc w:val="right"/>
        <w:rPr>
          <w:i/>
          <w:color w:val="FF0000"/>
          <w:rtl/>
          <w:lang w:val="en-US"/>
        </w:rPr>
      </w:pPr>
    </w:p>
    <w:p w14:paraId="2E64CF9F" w14:textId="77777777" w:rsidR="000164F7" w:rsidRPr="007E69D2" w:rsidRDefault="000164F7" w:rsidP="007E69D2">
      <w:pPr>
        <w:pStyle w:val="FootnoteText"/>
        <w:jc w:val="right"/>
        <w:rPr>
          <w:rFonts w:asciiTheme="majorBidi" w:hAnsiTheme="majorBidi" w:cstheme="majorBidi"/>
          <w:sz w:val="18"/>
          <w:szCs w:val="18"/>
          <w:rtl/>
        </w:rPr>
      </w:pPr>
      <w:r w:rsidRPr="007E69D2">
        <w:rPr>
          <w:rFonts w:asciiTheme="majorBidi" w:hAnsiTheme="majorBidi" w:cstheme="majorBidi"/>
          <w:i/>
          <w:sz w:val="18"/>
          <w:szCs w:val="18"/>
          <w:lang w:val="en-US"/>
        </w:rPr>
        <w:t>Promoting graduate entrepreneurship in Tunisian universities</w:t>
      </w:r>
      <w:r w:rsidRPr="007E69D2">
        <w:rPr>
          <w:rFonts w:asciiTheme="majorBidi" w:hAnsiTheme="majorBidi" w:cstheme="majorBidi"/>
          <w:sz w:val="18"/>
          <w:szCs w:val="18"/>
          <w:lang w:val="en-US"/>
        </w:rPr>
        <w:t>, OECD &amp; LEED, 2012, p. 57</w:t>
      </w:r>
      <w:r w:rsidRPr="007E69D2">
        <w:rPr>
          <w:rStyle w:val="FootnoteReference"/>
          <w:rFonts w:asciiTheme="majorBidi" w:hAnsiTheme="majorBidi" w:cstheme="majorBidi"/>
          <w:sz w:val="18"/>
          <w:szCs w:val="18"/>
        </w:rPr>
        <w:footnoteRef/>
      </w:r>
      <w:r w:rsidRPr="007E69D2">
        <w:rPr>
          <w:rFonts w:asciiTheme="majorBidi" w:hAnsiTheme="majorBidi" w:cstheme="majorBidi"/>
          <w:sz w:val="18"/>
          <w:szCs w:val="18"/>
          <w:lang w:val="en-US"/>
        </w:rPr>
        <w:t xml:space="preserve"> </w:t>
      </w:r>
    </w:p>
  </w:footnote>
  <w:footnote w:id="31">
    <w:p w14:paraId="2E64CFA0" w14:textId="77777777" w:rsidR="000164F7" w:rsidRPr="007E69D2" w:rsidRDefault="000164F7" w:rsidP="007E69D2">
      <w:pPr>
        <w:ind w:left="120" w:right="362"/>
        <w:jc w:val="right"/>
        <w:rPr>
          <w:rFonts w:asciiTheme="majorBidi" w:hAnsiTheme="majorBidi" w:cstheme="majorBidi"/>
          <w:i/>
          <w:sz w:val="18"/>
          <w:szCs w:val="18"/>
          <w:rtl/>
          <w:lang w:val="fr-FR"/>
        </w:rPr>
      </w:pPr>
    </w:p>
    <w:p w14:paraId="2E64CFA1" w14:textId="77777777" w:rsidR="000164F7" w:rsidRPr="007E69D2" w:rsidRDefault="000164F7" w:rsidP="007E69D2">
      <w:pPr>
        <w:ind w:left="120" w:right="362"/>
        <w:jc w:val="right"/>
        <w:rPr>
          <w:rFonts w:asciiTheme="majorBidi" w:hAnsiTheme="majorBidi" w:cstheme="majorBidi"/>
          <w:sz w:val="18"/>
          <w:szCs w:val="18"/>
          <w:lang w:val="fr-FR"/>
        </w:rPr>
      </w:pPr>
      <w:r w:rsidRPr="007E69D2">
        <w:rPr>
          <w:rFonts w:asciiTheme="majorBidi" w:hAnsiTheme="majorBidi" w:cstheme="majorBidi"/>
          <w:i/>
          <w:sz w:val="18"/>
          <w:szCs w:val="18"/>
          <w:lang w:val="fr-FR"/>
        </w:rPr>
        <w:t>Evaluation du Programme d’Appui à la Qualité (PAQ) développé en Tunisie de 2006 à 2014</w:t>
      </w:r>
      <w:r w:rsidRPr="007E69D2">
        <w:rPr>
          <w:rFonts w:asciiTheme="majorBidi" w:hAnsiTheme="majorBidi" w:cstheme="majorBidi"/>
          <w:sz w:val="18"/>
          <w:szCs w:val="18"/>
          <w:lang w:val="fr-FR"/>
        </w:rPr>
        <w:t>, E. Froment and A. Sursock, World Bank, May 2015.</w:t>
      </w:r>
    </w:p>
    <w:p w14:paraId="2E64CFA2" w14:textId="77777777" w:rsidR="000164F7" w:rsidRDefault="000164F7" w:rsidP="007E69D2">
      <w:pPr>
        <w:pStyle w:val="FootnoteText"/>
        <w:jc w:val="right"/>
        <w:rPr>
          <w:rtl/>
        </w:rPr>
      </w:pPr>
      <w:r>
        <w:rPr>
          <w:rStyle w:val="FootnoteReference"/>
        </w:rPr>
        <w:footnoteRef/>
      </w:r>
      <w:r w:rsidRPr="007E69D2">
        <w:rPr>
          <w:lang w:val="en-US"/>
        </w:rPr>
        <w:t xml:space="preserve"> </w:t>
      </w:r>
    </w:p>
  </w:footnote>
  <w:footnote w:id="32">
    <w:p w14:paraId="2E64CFA3" w14:textId="77777777" w:rsidR="000164F7" w:rsidRPr="008E2694" w:rsidRDefault="000164F7" w:rsidP="007E69D2">
      <w:pPr>
        <w:bidi/>
        <w:spacing w:before="70"/>
        <w:ind w:left="120" w:right="49"/>
        <w:rPr>
          <w:color w:val="000000" w:themeColor="text1"/>
          <w:sz w:val="20"/>
          <w:szCs w:val="20"/>
          <w:rtl/>
        </w:rPr>
      </w:pPr>
      <w:r>
        <w:rPr>
          <w:rtl/>
        </w:rPr>
        <w:t>وتشمل: الجامعات ومؤسسات التعليم العالي والبحث العلمي، والمعاهد العليا للدراسات التكنولوجية، والخدمات الطلابية.</w:t>
      </w:r>
    </w:p>
    <w:p w14:paraId="2E64CFA4" w14:textId="77777777" w:rsidR="000164F7" w:rsidRDefault="000164F7" w:rsidP="007E69D2">
      <w:pPr>
        <w:pStyle w:val="FootnoteText"/>
        <w:jc w:val="right"/>
        <w:rPr>
          <w:rtl/>
        </w:rPr>
      </w:pPr>
      <w:r>
        <w:rPr>
          <w:rStyle w:val="FootnoteReference"/>
        </w:rPr>
        <w:footnoteRef/>
      </w:r>
      <w:r>
        <w:rPr>
          <w:rFonts w:cs="Calibri"/>
          <w:rtl/>
        </w:rPr>
        <w:t xml:space="preserve"> </w:t>
      </w:r>
    </w:p>
  </w:footnote>
  <w:footnote w:id="33">
    <w:p w14:paraId="2E64CFA5" w14:textId="77777777" w:rsidR="000164F7" w:rsidRPr="008E2694" w:rsidRDefault="000164F7" w:rsidP="007E69D2">
      <w:pPr>
        <w:bidi/>
        <w:spacing w:before="70"/>
        <w:ind w:left="240" w:right="111"/>
        <w:jc w:val="both"/>
        <w:rPr>
          <w:color w:val="000000" w:themeColor="text1"/>
          <w:sz w:val="20"/>
          <w:szCs w:val="20"/>
          <w:rtl/>
        </w:rPr>
      </w:pPr>
      <w:r>
        <w:rPr>
          <w:rStyle w:val="FootnoteReference"/>
        </w:rPr>
        <w:footnoteRef/>
      </w:r>
      <w:r>
        <w:rPr>
          <w:rtl/>
        </w:rPr>
        <w:t xml:space="preserve">وتشمل الكفاءات والمهارات المرتبطة عادة بريادة الأعمال، مثل : الوعي التجاري وإدارة الحرفاء، حل المشاكل، العمل الجماعي، والاتصال والمهارات الكتابية، المهارات الحسابية وتطبيق تكنولوجيا المعلومات، والقدرة على تحدي الصعوبات، الانفتاح على الأفكار الجديدة والاندفاع لخلق قيمة من هذه الأفكار </w:t>
      </w:r>
      <w:r>
        <w:rPr>
          <w:color w:val="000000" w:themeColor="text1"/>
          <w:sz w:val="20"/>
          <w:rtl/>
        </w:rPr>
        <w:t>(A Guiding Framework for Entrepreneurial Universities, EC &amp; OECD, 2012, p.2). بالتالي فإنّ طلب المهارات لا يتعلق فقط بالملامح الفنية والمهنية ولكن أيضا بالمهارات العامة (أو مهارات القدرة على التحول).</w:t>
      </w:r>
    </w:p>
    <w:p w14:paraId="2E64CFA6" w14:textId="77777777" w:rsidR="000164F7" w:rsidRDefault="000164F7" w:rsidP="007E69D2">
      <w:pPr>
        <w:pStyle w:val="FootnoteText"/>
        <w:jc w:val="right"/>
        <w:rPr>
          <w:rtl/>
        </w:rPr>
      </w:pPr>
    </w:p>
  </w:footnote>
  <w:footnote w:id="34">
    <w:p w14:paraId="2E64CFA7" w14:textId="77777777" w:rsidR="000164F7" w:rsidRPr="008E2694" w:rsidRDefault="000164F7" w:rsidP="007E69D2">
      <w:pPr>
        <w:bidi/>
        <w:spacing w:before="4" w:line="228" w:lineRule="exact"/>
        <w:ind w:left="240" w:right="107"/>
        <w:jc w:val="both"/>
        <w:rPr>
          <w:color w:val="000000" w:themeColor="text1"/>
          <w:sz w:val="20"/>
          <w:szCs w:val="20"/>
          <w:rtl/>
        </w:rPr>
      </w:pPr>
      <w:r>
        <w:rPr>
          <w:rStyle w:val="FootnoteReference"/>
        </w:rPr>
        <w:footnoteRef/>
      </w:r>
      <w:r>
        <w:rPr>
          <w:rtl/>
        </w:rPr>
        <w:t>يشمل المخطط الاستراتيجي خمسة أهداف وهي :</w:t>
      </w:r>
      <w:r>
        <w:rPr>
          <w:color w:val="000000" w:themeColor="text1"/>
          <w:sz w:val="20"/>
          <w:rtl/>
        </w:rPr>
        <w:t xml:space="preserve"> (أ) تحسين جودة البرامج الجامعية وتوظيف الخريجين. (ب) تشجيع البحث والابتكار؛ (ج) تعزيز الحوكمة وترشيد إدارة الموارد؛</w:t>
      </w:r>
    </w:p>
    <w:p w14:paraId="2E64CFA8" w14:textId="77777777" w:rsidR="000164F7" w:rsidRPr="008E2694" w:rsidRDefault="000164F7" w:rsidP="007E69D2">
      <w:pPr>
        <w:bidi/>
        <w:spacing w:line="228" w:lineRule="exact"/>
        <w:ind w:left="240"/>
        <w:jc w:val="both"/>
        <w:rPr>
          <w:color w:val="000000" w:themeColor="text1"/>
          <w:sz w:val="20"/>
          <w:szCs w:val="20"/>
          <w:rtl/>
        </w:rPr>
      </w:pPr>
      <w:r>
        <w:rPr>
          <w:color w:val="000000" w:themeColor="text1"/>
          <w:sz w:val="20"/>
          <w:rtl/>
        </w:rPr>
        <w:t>(د) إعادة النظر في خارطة الجامعات لتوازن جهوي أفضل؛ و (هـ) تعزيز التدريب البيداغوجي للمدرسين.</w:t>
      </w:r>
    </w:p>
    <w:p w14:paraId="2E64CFA9" w14:textId="77777777" w:rsidR="000164F7" w:rsidRDefault="000164F7" w:rsidP="007E69D2">
      <w:pPr>
        <w:pStyle w:val="FootnoteText"/>
        <w:jc w:val="right"/>
        <w:rPr>
          <w:rtl/>
        </w:rPr>
      </w:pPr>
    </w:p>
  </w:footnote>
  <w:footnote w:id="35">
    <w:p w14:paraId="2E64CFAA" w14:textId="77777777" w:rsidR="000164F7" w:rsidRDefault="000164F7" w:rsidP="007038FD">
      <w:pPr>
        <w:pStyle w:val="FootnoteText"/>
        <w:jc w:val="right"/>
        <w:rPr>
          <w:rtl/>
        </w:rPr>
      </w:pPr>
      <w:r>
        <w:rPr>
          <w:rtl/>
        </w:rPr>
        <w:t>على سبيل المثال، ودعم : الأنشطة الاجتماعية وتثمين العمل الأكاديمي والمنح الدراسية لتسهيل تنقل طلاب الدكتوراه داخل الشركات، واعتماد كفاءات الطلاب والمكوّنين ومؤسسات التعليم العالي</w:t>
      </w:r>
      <w:r>
        <w:rPr>
          <w:rStyle w:val="FootnoteReference"/>
          <w:rFonts w:cs="Calibri"/>
          <w:rtl/>
        </w:rPr>
        <w:t xml:space="preserve"> </w:t>
      </w:r>
      <w:r>
        <w:rPr>
          <w:rStyle w:val="FootnoteReference"/>
        </w:rPr>
        <w:footnoteRef/>
      </w:r>
      <w:r>
        <w:rPr>
          <w:rFonts w:cs="Calibri"/>
          <w:rtl/>
        </w:rPr>
        <w:t xml:space="preserve"> </w:t>
      </w:r>
    </w:p>
  </w:footnote>
  <w:footnote w:id="36">
    <w:p w14:paraId="2E64CFAB" w14:textId="77777777" w:rsidR="000164F7" w:rsidRPr="008E2694" w:rsidRDefault="000164F7" w:rsidP="007038FD">
      <w:pPr>
        <w:bidi/>
        <w:spacing w:before="70"/>
        <w:ind w:left="120" w:right="106"/>
        <w:jc w:val="both"/>
        <w:rPr>
          <w:color w:val="000000" w:themeColor="text1"/>
          <w:sz w:val="20"/>
          <w:szCs w:val="20"/>
          <w:rtl/>
        </w:rPr>
      </w:pPr>
      <w:r>
        <w:rPr>
          <w:rStyle w:val="FootnoteReference"/>
        </w:rPr>
        <w:footnoteRef/>
      </w:r>
      <w:r>
        <w:rPr>
          <w:rtl/>
        </w:rPr>
        <w:t xml:space="preserve"> كلمة 'قاعدة' يقصد بها آلية وليس أداة فنية منفصلة.</w:t>
      </w:r>
      <w:r>
        <w:rPr>
          <w:color w:val="000000" w:themeColor="text1"/>
          <w:sz w:val="20"/>
          <w:rtl/>
        </w:rPr>
        <w:t xml:space="preserve"> </w:t>
      </w:r>
      <w:r>
        <w:rPr>
          <w:rtl/>
        </w:rPr>
        <w:t xml:space="preserve">في الواقع، توفّر وزارة التعليم العالي والبحث العالي حاليا موقعا على شبكة الانترنت يقدم معلومات عن البرامج الدراسية للطلاب المستقبليين والحاليين </w:t>
      </w:r>
      <w:hyperlink r:id="rId6">
        <w:r>
          <w:rPr>
            <w:color w:val="000000" w:themeColor="text1"/>
            <w:sz w:val="20"/>
            <w:rtl/>
          </w:rPr>
          <w:t>(http://www.orientation.tn/orient/fr.jsp).</w:t>
        </w:r>
      </w:hyperlink>
      <w:r>
        <w:rPr>
          <w:color w:val="000000" w:themeColor="text1"/>
          <w:sz w:val="20"/>
          <w:rtl/>
        </w:rPr>
        <w:t xml:space="preserve"> وفي إطار هذا المشروع، سيتم استكمال المعلومات الموجودة حاليا بمعطيات مستمدة من دراسات التعقّب.</w:t>
      </w:r>
      <w:r>
        <w:rPr>
          <w:color w:val="000000" w:themeColor="text1"/>
          <w:spacing w:val="-1"/>
          <w:sz w:val="20"/>
          <w:rtl/>
        </w:rPr>
        <w:t xml:space="preserve"> </w:t>
      </w:r>
      <w:r>
        <w:rPr>
          <w:color w:val="000000" w:themeColor="text1"/>
          <w:sz w:val="20"/>
          <w:rtl/>
        </w:rPr>
        <w:t>هذا وإنّ المراصد الجامعية المعنية بجمع المعلومات عن الخريجين (بواسطة 'تعقّبهم' في سوق الشغل بما في ذلك وضعيتهم التشغيلية و المهنية وربما رواتبهم) موجودة بالفعل؛ ومع ذلك، فهي حاليا لا تعمل بكامل طاقتها. وسيتم دعم عملهم إضافة إلى دعم عمل مكتب الدراسات والتخطيط والبرمجة - وهي وحدة تقوم بجمع معطيات الرصد والمتابعة صلب وزارة التعليم العالي - في إطار التعليم العالي من أجل التوظيف  وسيتم نشر نتائج دراسات التعقب على مواقع الانترنت للجامعات وكذلك على موقع الوزارة. هذا وإنّ المراصد المتاحة الأخرى (تحت إشراف وزارة التشغيل والتكوين المهني) لا تلعب نفس الدور إذ أنها تقوم بتوفير معلومات حول فرص الشغل المتاحة ولكن لا توفر معطيات حول</w:t>
      </w:r>
      <w:r>
        <w:rPr>
          <w:color w:val="000000" w:themeColor="text1"/>
          <w:spacing w:val="-13"/>
          <w:sz w:val="20"/>
          <w:rtl/>
        </w:rPr>
        <w:t xml:space="preserve"> </w:t>
      </w:r>
      <w:r>
        <w:rPr>
          <w:color w:val="000000" w:themeColor="text1"/>
          <w:sz w:val="20"/>
          <w:rtl/>
        </w:rPr>
        <w:t>الخريجين.</w:t>
      </w:r>
    </w:p>
    <w:p w14:paraId="2E64CFAC" w14:textId="77777777" w:rsidR="000164F7" w:rsidRDefault="000164F7" w:rsidP="007038FD">
      <w:pPr>
        <w:pStyle w:val="FootnoteText"/>
        <w:jc w:val="right"/>
        <w:rPr>
          <w:rtl/>
        </w:rPr>
      </w:pPr>
    </w:p>
  </w:footnote>
  <w:footnote w:id="37">
    <w:p w14:paraId="2E64CFAD" w14:textId="77777777" w:rsidR="000164F7" w:rsidRDefault="0034654A" w:rsidP="007038FD">
      <w:pPr>
        <w:spacing w:before="70" w:line="233" w:lineRule="exact"/>
        <w:ind w:left="120"/>
        <w:jc w:val="right"/>
        <w:rPr>
          <w:sz w:val="18"/>
          <w:szCs w:val="18"/>
          <w:rtl/>
        </w:rPr>
      </w:pPr>
      <w:hyperlink r:id="rId7">
        <w:r w:rsidR="000164F7" w:rsidRPr="00D673CB">
          <w:rPr>
            <w:sz w:val="18"/>
            <w:szCs w:val="18"/>
            <w:rtl/>
          </w:rPr>
          <w:t>http://www.enqa.eu/index.php/home/esg/</w:t>
        </w:r>
      </w:hyperlink>
      <w:r w:rsidR="000164F7">
        <w:rPr>
          <w:rStyle w:val="FootnoteReference"/>
        </w:rPr>
        <w:footnoteRef/>
      </w:r>
    </w:p>
    <w:p w14:paraId="2E64CFAE" w14:textId="77777777" w:rsidR="000164F7" w:rsidRDefault="000164F7" w:rsidP="00D673CB">
      <w:pPr>
        <w:pStyle w:val="FootnoteText"/>
        <w:rPr>
          <w:rtl/>
        </w:rPr>
      </w:pPr>
    </w:p>
  </w:footnote>
  <w:footnote w:id="38">
    <w:p w14:paraId="2E64CFAF" w14:textId="77777777" w:rsidR="000164F7" w:rsidRPr="00D673CB" w:rsidRDefault="000164F7" w:rsidP="00D673CB">
      <w:pPr>
        <w:bidi/>
        <w:ind w:left="120" w:right="105"/>
        <w:jc w:val="both"/>
        <w:rPr>
          <w:color w:val="000000" w:themeColor="text1"/>
          <w:sz w:val="20"/>
          <w:szCs w:val="20"/>
          <w:rtl/>
        </w:rPr>
      </w:pPr>
      <w:r>
        <w:rPr>
          <w:rStyle w:val="FootnoteReference"/>
        </w:rPr>
        <w:footnoteRef/>
      </w:r>
      <w:r>
        <w:rPr>
          <w:rtl/>
        </w:rPr>
        <w:t xml:space="preserve"> </w:t>
      </w:r>
      <w:r>
        <w:rPr>
          <w:rFonts w:hint="cs"/>
          <w:rtl/>
        </w:rPr>
        <w:t xml:space="preserve"> </w:t>
      </w:r>
      <w:r>
        <w:rPr>
          <w:rtl/>
        </w:rPr>
        <w:t>احدى الوظائف الهامة للمجالس الخارجية تكمن لا فقط في تواصل أفضل بين لجامعات التونسية مع بيئتها الاجتماعية والاقتصادية ولكن أيضا مع التطورات والهيئات الدولية وبالتالي تعزيز التعاون الدولي.</w:t>
      </w:r>
      <w:r>
        <w:rPr>
          <w:color w:val="000000" w:themeColor="text1"/>
          <w:spacing w:val="-11"/>
          <w:sz w:val="20"/>
          <w:rtl/>
        </w:rPr>
        <w:t xml:space="preserve"> </w:t>
      </w:r>
      <w:r>
        <w:rPr>
          <w:color w:val="000000" w:themeColor="text1"/>
          <w:sz w:val="20"/>
          <w:rtl/>
        </w:rPr>
        <w:t>ويبقى التدويل الكامل هدفا مهما للجامعات التونسية.</w:t>
      </w:r>
    </w:p>
  </w:footnote>
  <w:footnote w:id="39">
    <w:p w14:paraId="2E64CFB0" w14:textId="77777777" w:rsidR="000164F7" w:rsidRPr="008E2694" w:rsidRDefault="000164F7" w:rsidP="007038FD">
      <w:pPr>
        <w:bidi/>
        <w:ind w:left="120" w:right="104"/>
        <w:jc w:val="both"/>
        <w:rPr>
          <w:color w:val="000000" w:themeColor="text1"/>
          <w:sz w:val="20"/>
          <w:szCs w:val="20"/>
          <w:rtl/>
        </w:rPr>
      </w:pPr>
      <w:r>
        <w:rPr>
          <w:rStyle w:val="FootnoteReference"/>
        </w:rPr>
        <w:footnoteRef/>
      </w:r>
      <w:r>
        <w:rPr>
          <w:rtl/>
        </w:rPr>
        <w:t>في دول الاتحاد الأوروبي، تم تعزيز ضمان الجودة كذلك من خلال تعريف واضح لنتائج التعليم المنتظرة في سياق أطر المؤهلات.</w:t>
      </w:r>
      <w:r>
        <w:rPr>
          <w:color w:val="000000" w:themeColor="text1"/>
          <w:sz w:val="20"/>
          <w:rtl/>
        </w:rPr>
        <w:t xml:space="preserve"> هذا وتمثل أطر المؤهلات أيضا حاليا موضوع نقاش في تونس وذلك في إطار مبادرة "التعليم من أجل التشغيل" للبنك الدولي ومؤسسة التمويل الدولية </w:t>
      </w:r>
    </w:p>
    <w:p w14:paraId="2E64CFB1" w14:textId="77777777" w:rsidR="000164F7" w:rsidRDefault="000164F7" w:rsidP="007038FD">
      <w:pPr>
        <w:pStyle w:val="FootnoteText"/>
        <w:jc w:val="right"/>
        <w:rPr>
          <w:rtl/>
        </w:rPr>
      </w:pPr>
    </w:p>
  </w:footnote>
  <w:footnote w:id="40">
    <w:p w14:paraId="2E64CFB2" w14:textId="77777777" w:rsidR="000164F7" w:rsidRPr="009F4EC4" w:rsidRDefault="000164F7" w:rsidP="009F4EC4">
      <w:pPr>
        <w:spacing w:before="70" w:line="233" w:lineRule="exact"/>
        <w:ind w:left="280" w:right="590"/>
        <w:jc w:val="right"/>
        <w:rPr>
          <w:sz w:val="20"/>
          <w:lang w:val="fr-FR"/>
        </w:rPr>
      </w:pPr>
      <w:r w:rsidRPr="009F4EC4">
        <w:rPr>
          <w:sz w:val="20"/>
          <w:lang w:val="fr-FR"/>
        </w:rPr>
        <w:t xml:space="preserve">« </w:t>
      </w:r>
      <w:r w:rsidRPr="009F4EC4">
        <w:rPr>
          <w:i/>
          <w:sz w:val="20"/>
          <w:lang w:val="fr-FR"/>
        </w:rPr>
        <w:t xml:space="preserve">Une nouvelle vision du système national de formations d’ingénieurs », </w:t>
      </w:r>
      <w:r w:rsidRPr="009F4EC4">
        <w:rPr>
          <w:sz w:val="20"/>
          <w:lang w:val="fr-FR"/>
        </w:rPr>
        <w:t xml:space="preserve">October 18, 2015, </w:t>
      </w:r>
      <w:hyperlink r:id="rId8">
        <w:r w:rsidRPr="009F4EC4">
          <w:rPr>
            <w:sz w:val="20"/>
            <w:u w:val="single" w:color="0000FF"/>
            <w:lang w:val="fr-FR"/>
          </w:rPr>
          <w:t>www.mes.tn</w:t>
        </w:r>
        <w:r w:rsidRPr="009F4EC4">
          <w:rPr>
            <w:sz w:val="20"/>
            <w:lang w:val="fr-FR"/>
          </w:rPr>
          <w:t>.</w:t>
        </w:r>
      </w:hyperlink>
    </w:p>
    <w:p w14:paraId="2E64CFB3" w14:textId="77777777" w:rsidR="000164F7" w:rsidRDefault="000164F7" w:rsidP="009F4EC4">
      <w:pPr>
        <w:pStyle w:val="FootnoteText"/>
        <w:jc w:val="right"/>
        <w:rPr>
          <w:rtl/>
        </w:rPr>
      </w:pPr>
      <w:r>
        <w:rPr>
          <w:rStyle w:val="FootnoteReference"/>
        </w:rPr>
        <w:footnoteRef/>
      </w:r>
      <w:r>
        <w:rPr>
          <w:rFonts w:cs="Calibri"/>
          <w:rtl/>
        </w:rPr>
        <w:t xml:space="preserve"> </w:t>
      </w:r>
    </w:p>
  </w:footnote>
  <w:footnote w:id="41">
    <w:p w14:paraId="2E64CFB4" w14:textId="77777777" w:rsidR="000164F7" w:rsidRDefault="000164F7" w:rsidP="009F4EC4">
      <w:pPr>
        <w:pStyle w:val="FootnoteText"/>
        <w:jc w:val="right"/>
        <w:rPr>
          <w:rtl/>
        </w:rPr>
      </w:pPr>
      <w:r>
        <w:rPr>
          <w:color w:val="000000" w:themeColor="text1"/>
          <w:rtl/>
        </w:rPr>
        <w:t xml:space="preserve">« </w:t>
      </w:r>
      <w:r>
        <w:rPr>
          <w:i/>
          <w:color w:val="000000" w:themeColor="text1"/>
          <w:rtl/>
        </w:rPr>
        <w:t xml:space="preserve">Atelier sur les Contrats de Performance </w:t>
      </w:r>
      <w:r>
        <w:rPr>
          <w:color w:val="000000" w:themeColor="text1"/>
          <w:rtl/>
        </w:rPr>
        <w:t>», 29 أكتوبر 2014، نظمّتها وزارة التعليم العالي والبحث العلمي والبنك الدولي.</w:t>
      </w:r>
      <w:r>
        <w:rPr>
          <w:rStyle w:val="FootnoteReference"/>
        </w:rPr>
        <w:footnoteRef/>
      </w:r>
      <w:r>
        <w:rPr>
          <w:rFonts w:cs="Calibri"/>
          <w:rtl/>
        </w:rPr>
        <w:t xml:space="preserve"> </w:t>
      </w:r>
    </w:p>
  </w:footnote>
  <w:footnote w:id="42">
    <w:p w14:paraId="2E64CFB5" w14:textId="77777777" w:rsidR="000164F7" w:rsidRDefault="000164F7" w:rsidP="009F4EC4">
      <w:pPr>
        <w:pStyle w:val="FootnoteText"/>
        <w:jc w:val="right"/>
        <w:rPr>
          <w:rtl/>
        </w:rPr>
      </w:pPr>
      <w:r>
        <w:rPr>
          <w:color w:val="000000" w:themeColor="text1"/>
          <w:rtl/>
        </w:rPr>
        <w:t>“</w:t>
      </w:r>
      <w:r>
        <w:rPr>
          <w:i/>
          <w:color w:val="000000" w:themeColor="text1"/>
          <w:rtl/>
        </w:rPr>
        <w:t>Conférence</w:t>
      </w:r>
      <w:r>
        <w:rPr>
          <w:i/>
          <w:color w:val="000000" w:themeColor="text1"/>
          <w:spacing w:val="-9"/>
          <w:rtl/>
        </w:rPr>
        <w:t xml:space="preserve"> </w:t>
      </w:r>
      <w:r>
        <w:rPr>
          <w:color w:val="000000" w:themeColor="text1"/>
          <w:rtl/>
        </w:rPr>
        <w:t>sur</w:t>
      </w:r>
      <w:r>
        <w:rPr>
          <w:i/>
          <w:color w:val="000000" w:themeColor="text1"/>
          <w:spacing w:val="-10"/>
          <w:rtl/>
        </w:rPr>
        <w:t xml:space="preserve"> </w:t>
      </w:r>
      <w:r>
        <w:rPr>
          <w:color w:val="000000" w:themeColor="text1"/>
          <w:rtl/>
        </w:rPr>
        <w:t>l’Université</w:t>
      </w:r>
      <w:r>
        <w:rPr>
          <w:i/>
          <w:color w:val="000000" w:themeColor="text1"/>
          <w:spacing w:val="-9"/>
          <w:rtl/>
        </w:rPr>
        <w:t xml:space="preserve"> </w:t>
      </w:r>
      <w:r>
        <w:rPr>
          <w:color w:val="000000" w:themeColor="text1"/>
          <w:rtl/>
        </w:rPr>
        <w:t>Entrepreneuriale”,</w:t>
      </w:r>
      <w:r>
        <w:rPr>
          <w:color w:val="000000" w:themeColor="text1"/>
          <w:spacing w:val="-8"/>
          <w:rtl/>
        </w:rPr>
        <w:t xml:space="preserve"> </w:t>
      </w:r>
      <w:r>
        <w:rPr>
          <w:color w:val="000000" w:themeColor="text1"/>
          <w:rtl/>
        </w:rPr>
        <w:t>23 جانفي  2015 نظمتها وزارة التعليم العالي والبحث العلمي والبنك الدولي والاتحاد التونسي للصناعة والتجارة والصناعات التقليدية والمجلس الثقافي البريطاني.</w:t>
      </w:r>
      <w:r>
        <w:rPr>
          <w:rStyle w:val="FootnoteReference"/>
        </w:rPr>
        <w:footnoteRef/>
      </w:r>
      <w:r>
        <w:rPr>
          <w:rFonts w:cs="Calibri"/>
          <w:rtl/>
        </w:rPr>
        <w:t xml:space="preserve"> </w:t>
      </w:r>
    </w:p>
  </w:footnote>
  <w:footnote w:id="43">
    <w:p w14:paraId="2E64CFB6" w14:textId="77777777" w:rsidR="000164F7" w:rsidRDefault="000164F7" w:rsidP="009F4EC4">
      <w:pPr>
        <w:pStyle w:val="FootnoteText"/>
        <w:jc w:val="right"/>
        <w:rPr>
          <w:rtl/>
        </w:rPr>
      </w:pPr>
      <w:r>
        <w:rPr>
          <w:i/>
          <w:color w:val="000000" w:themeColor="text1"/>
          <w:rtl/>
        </w:rPr>
        <w:t>Competitive Funding in Higher Education, What’s Next</w:t>
      </w:r>
      <w:r>
        <w:rPr>
          <w:color w:val="000000" w:themeColor="text1"/>
          <w:rtl/>
        </w:rPr>
        <w:t>?”, 11 جوان 2015 نظمتها وزارة التعليم العالي والبحث العلمي والبنك الدولي والاتحاد التونسي للصناعة والتجارة والصناعات التقليدية والمجلس الثقافي البريطاني والمعهد الفرنسي بتونس.</w:t>
      </w:r>
      <w:r>
        <w:rPr>
          <w:rStyle w:val="FootnoteReference"/>
        </w:rPr>
        <w:footnoteRef/>
      </w:r>
      <w:r>
        <w:rPr>
          <w:rFonts w:cs="Calibri"/>
          <w:rtl/>
        </w:rPr>
        <w:t xml:space="preserve"> </w:t>
      </w:r>
    </w:p>
  </w:footnote>
  <w:footnote w:id="44">
    <w:p w14:paraId="2E64CFB7" w14:textId="77777777" w:rsidR="000164F7" w:rsidRDefault="0034654A" w:rsidP="009F4EC4">
      <w:pPr>
        <w:pStyle w:val="FootnoteText"/>
        <w:jc w:val="right"/>
        <w:rPr>
          <w:rtl/>
        </w:rPr>
      </w:pPr>
      <w:hyperlink r:id="rId9">
        <w:r w:rsidR="000164F7" w:rsidRPr="009F4EC4">
          <w:rPr>
            <w:rFonts w:asciiTheme="majorBidi" w:hAnsiTheme="majorBidi" w:cs="Times New Roman"/>
            <w:u w:val="single" w:color="0000FF"/>
            <w:rtl/>
          </w:rPr>
          <w:t>http://ieg.worldbank.org/Data/reports/chapters/tunisia_cpe_updated.pdf</w:t>
        </w:r>
      </w:hyperlink>
      <w:r w:rsidR="000164F7">
        <w:rPr>
          <w:rStyle w:val="FootnoteReference"/>
        </w:rPr>
        <w:footnoteRef/>
      </w:r>
      <w:r w:rsidR="000164F7">
        <w:rPr>
          <w:rFonts w:cs="Calibri"/>
          <w:rtl/>
        </w:rPr>
        <w:t xml:space="preserve"> </w:t>
      </w:r>
    </w:p>
  </w:footnote>
  <w:footnote w:id="45">
    <w:p w14:paraId="2E64CFB8" w14:textId="77777777" w:rsidR="000164F7" w:rsidRPr="008E2694" w:rsidRDefault="000164F7" w:rsidP="0042574F">
      <w:pPr>
        <w:bidi/>
        <w:spacing w:before="70"/>
        <w:ind w:left="120" w:right="812"/>
        <w:rPr>
          <w:color w:val="000000" w:themeColor="text1"/>
          <w:sz w:val="20"/>
          <w:szCs w:val="20"/>
          <w:rtl/>
        </w:rPr>
      </w:pPr>
      <w:r>
        <w:rPr>
          <w:rStyle w:val="FootnoteReference"/>
        </w:rPr>
        <w:footnoteRef/>
      </w:r>
      <w:r>
        <w:rPr>
          <w:rtl/>
        </w:rPr>
        <w:t xml:space="preserve"> تشمل هياكل تنفيذ الإدارات من الإدارة المركزية لوزارة التعليم العالي والجامعات ومؤسسات التعليم العالي ومؤسسات البحث العلمي والخدمات الطلابية والمعاهد العليا للدراسات التكنولوجية.</w:t>
      </w:r>
    </w:p>
    <w:p w14:paraId="2E64CFB9" w14:textId="77777777" w:rsidR="000164F7" w:rsidRDefault="000164F7" w:rsidP="0042574F">
      <w:pPr>
        <w:pStyle w:val="FootnoteText"/>
        <w:jc w:val="right"/>
        <w:rPr>
          <w:rtl/>
        </w:rPr>
      </w:pPr>
    </w:p>
  </w:footnote>
  <w:footnote w:id="46">
    <w:p w14:paraId="2E64CFBA" w14:textId="77777777" w:rsidR="000164F7" w:rsidRPr="008E2694" w:rsidRDefault="000164F7" w:rsidP="0042574F">
      <w:pPr>
        <w:bidi/>
        <w:spacing w:line="230" w:lineRule="exact"/>
        <w:ind w:left="120" w:right="49"/>
        <w:rPr>
          <w:color w:val="000000" w:themeColor="text1"/>
          <w:sz w:val="20"/>
          <w:szCs w:val="20"/>
          <w:rtl/>
        </w:rPr>
      </w:pPr>
      <w:r>
        <w:rPr>
          <w:rStyle w:val="FootnoteReference"/>
        </w:rPr>
        <w:footnoteRef/>
      </w:r>
      <w:r>
        <w:rPr>
          <w:rtl/>
        </w:rPr>
        <w:t xml:space="preserve"> تشمل مؤسسات قطاع التعليم العالي : الجامعات ومؤسسات التعليم العالي، والمعاهد العليا للدراسات التكنولوجية، والخدمات الطلابية، ومؤسسات البحث العلمي.</w:t>
      </w:r>
    </w:p>
    <w:p w14:paraId="2E64CFBB" w14:textId="77777777" w:rsidR="000164F7" w:rsidRDefault="000164F7" w:rsidP="0042574F">
      <w:pPr>
        <w:pStyle w:val="FootnoteText"/>
        <w:jc w:val="right"/>
        <w:rPr>
          <w:rtl/>
        </w:rPr>
      </w:pPr>
    </w:p>
  </w:footnote>
  <w:footnote w:id="47">
    <w:p w14:paraId="2E64CFBC" w14:textId="77777777" w:rsidR="000164F7" w:rsidRPr="008E2694" w:rsidRDefault="000164F7" w:rsidP="0042574F">
      <w:pPr>
        <w:bidi/>
        <w:spacing w:before="70"/>
        <w:ind w:left="120" w:right="519"/>
        <w:rPr>
          <w:color w:val="000000" w:themeColor="text1"/>
          <w:sz w:val="20"/>
          <w:szCs w:val="20"/>
          <w:rtl/>
        </w:rPr>
      </w:pPr>
      <w:r>
        <w:rPr>
          <w:rStyle w:val="FootnoteReference"/>
        </w:rPr>
        <w:footnoteRef/>
      </w:r>
      <w:r>
        <w:rPr>
          <w:rtl/>
        </w:rPr>
        <w:t xml:space="preserve"> تهدف نوافذ برنامج دعم الجودة لـ :</w:t>
      </w:r>
      <w:r>
        <w:rPr>
          <w:color w:val="000000" w:themeColor="text1"/>
          <w:sz w:val="20"/>
          <w:rtl/>
        </w:rPr>
        <w:t xml:space="preserve"> (أ) التوظيف؛ (ب) تثمين البحث والابتكار؛ (ج) الإدارة والحوكمة؛ (د) الخدمات الطلابية؛ و (ه) ضمان الجودة، واعتماد البرامج ومؤسسات التعليم العالي.</w:t>
      </w:r>
    </w:p>
    <w:p w14:paraId="2E64CFBD" w14:textId="77777777" w:rsidR="000164F7" w:rsidRDefault="000164F7" w:rsidP="0042574F">
      <w:pPr>
        <w:pStyle w:val="FootnoteText"/>
        <w:jc w:val="right"/>
        <w:rPr>
          <w:rtl/>
        </w:rPr>
      </w:pPr>
    </w:p>
  </w:footnote>
  <w:footnote w:id="48">
    <w:p w14:paraId="2E64CFBE" w14:textId="77777777" w:rsidR="000164F7" w:rsidRPr="008E2694" w:rsidRDefault="000164F7" w:rsidP="0042574F">
      <w:pPr>
        <w:bidi/>
        <w:spacing w:before="70"/>
        <w:ind w:left="120" w:right="802"/>
        <w:rPr>
          <w:color w:val="000000" w:themeColor="text1"/>
          <w:sz w:val="20"/>
          <w:szCs w:val="20"/>
          <w:rtl/>
        </w:rPr>
      </w:pPr>
      <w:r>
        <w:rPr>
          <w:rStyle w:val="FootnoteReference"/>
        </w:rPr>
        <w:footnoteRef/>
      </w:r>
      <w:r>
        <w:rPr>
          <w:rtl/>
        </w:rPr>
        <w:t xml:space="preserve"> تتمثل نوافذ برنامج دعم الجودة في :</w:t>
      </w:r>
      <w:r>
        <w:rPr>
          <w:color w:val="000000" w:themeColor="text1"/>
          <w:sz w:val="20"/>
          <w:rtl/>
        </w:rPr>
        <w:t xml:space="preserve"> (أ) التوظيف؛ (ب) تثمين البحث والابتكار؛ (ج) الإدارة والحوكمة؛ (د) الخدمات الطلابية؛ و (ه) ضمان الجودة، واعتماد البرامج ومؤسسات التعليم العالي.</w:t>
      </w:r>
    </w:p>
    <w:p w14:paraId="2E64CFBF" w14:textId="77777777" w:rsidR="000164F7" w:rsidRDefault="000164F7" w:rsidP="0042574F">
      <w:pPr>
        <w:pStyle w:val="FootnoteText"/>
        <w:jc w:val="right"/>
        <w:rPr>
          <w:rtl/>
        </w:rPr>
      </w:pPr>
    </w:p>
  </w:footnote>
  <w:footnote w:id="49">
    <w:p w14:paraId="2E64CFC0" w14:textId="77777777" w:rsidR="000164F7" w:rsidRDefault="000164F7" w:rsidP="0042574F">
      <w:pPr>
        <w:pStyle w:val="FootnoteText"/>
        <w:jc w:val="right"/>
        <w:rPr>
          <w:rtl/>
        </w:rPr>
      </w:pPr>
      <w:r>
        <w:rPr>
          <w:rtl/>
        </w:rPr>
        <w:t>لضمان ذلك، سيتم تحويل مشروع ضمان الجودة في ركيزة واحدة ("تمويل الابتكار") في إطار نموذج تمويل قائم على المردودية ذو ثلاث ركائز.</w:t>
      </w:r>
      <w:r>
        <w:rPr>
          <w:color w:val="000000" w:themeColor="text1"/>
          <w:rtl/>
        </w:rPr>
        <w:t xml:space="preserve"> للمزيد من التفاصيل أنظر الملحق 5.</w:t>
      </w:r>
      <w:r>
        <w:rPr>
          <w:rStyle w:val="FootnoteReference"/>
        </w:rPr>
        <w:footnoteRef/>
      </w:r>
      <w:r>
        <w:rPr>
          <w:rFonts w:cs="Calibri"/>
          <w:rtl/>
        </w:rPr>
        <w:t xml:space="preserve"> </w:t>
      </w:r>
    </w:p>
  </w:footnote>
  <w:footnote w:id="50">
    <w:p w14:paraId="2E64CFC1" w14:textId="77777777" w:rsidR="000164F7" w:rsidRDefault="000164F7" w:rsidP="0042574F">
      <w:pPr>
        <w:pStyle w:val="FootnoteText"/>
        <w:jc w:val="right"/>
        <w:rPr>
          <w:rtl/>
        </w:rPr>
      </w:pPr>
      <w:r>
        <w:rPr>
          <w:rFonts w:hint="cs"/>
          <w:rtl/>
        </w:rPr>
        <w:t xml:space="preserve"> </w:t>
      </w:r>
      <w:r>
        <w:rPr>
          <w:rtl/>
        </w:rPr>
        <w:t>مع أنه لن يكون من الممكن التخفيف تماما من هذه المخاطر السياسية في إطار المشروع، في حال فترات تزايد عدم الاستقرار السياسي، يمكن أن يركّز المشروع على الأنشطة المتعلقة بالمستوى المؤسسي (مثل الحوكمة المؤسسية، التراتيب المتعلقة بضمان الجودة على المستوى الداخلي للجامعات والفعالية المؤسسية).</w:t>
      </w:r>
      <w:r>
        <w:rPr>
          <w:rStyle w:val="FootnoteReference"/>
        </w:rPr>
        <w:footnoteRef/>
      </w:r>
      <w:r>
        <w:rPr>
          <w:rFonts w:cs="Calibri"/>
          <w:rtl/>
        </w:rPr>
        <w:t xml:space="preserve"> </w:t>
      </w:r>
    </w:p>
  </w:footnote>
  <w:footnote w:id="51">
    <w:p w14:paraId="2E64CFC2" w14:textId="77777777" w:rsidR="000164F7" w:rsidRDefault="000164F7" w:rsidP="00904FF4">
      <w:pPr>
        <w:pStyle w:val="FootnoteText"/>
        <w:jc w:val="right"/>
        <w:rPr>
          <w:rtl/>
        </w:rPr>
      </w:pPr>
      <w:r>
        <w:rPr>
          <w:rtl/>
        </w:rPr>
        <w:t>للمزيد من التفاصيل أنظر مهمة Aide Memoire أكتوبر 2015.</w:t>
      </w:r>
      <w:r>
        <w:rPr>
          <w:rStyle w:val="FootnoteReference"/>
        </w:rPr>
        <w:footnoteRef/>
      </w:r>
      <w:r>
        <w:rPr>
          <w:rFonts w:cs="Calibri"/>
          <w:rtl/>
        </w:rPr>
        <w:t xml:space="preserve"> </w:t>
      </w:r>
    </w:p>
  </w:footnote>
  <w:footnote w:id="52">
    <w:p w14:paraId="2E64CFC3" w14:textId="77777777" w:rsidR="000164F7" w:rsidRPr="008E2694" w:rsidRDefault="000164F7" w:rsidP="00904FF4">
      <w:pPr>
        <w:bidi/>
        <w:spacing w:before="70"/>
        <w:ind w:left="120" w:right="114"/>
        <w:jc w:val="both"/>
        <w:rPr>
          <w:color w:val="000000" w:themeColor="text1"/>
          <w:sz w:val="20"/>
          <w:szCs w:val="20"/>
          <w:rtl/>
        </w:rPr>
      </w:pPr>
      <w:r>
        <w:rPr>
          <w:rStyle w:val="FootnoteReference"/>
        </w:rPr>
        <w:footnoteRef/>
      </w:r>
      <w:r>
        <w:rPr>
          <w:rtl/>
        </w:rPr>
        <w:t xml:space="preserve"> كلمة 'قاعدة' يقصد بها آلية وليس أداة فنية منفصلة.</w:t>
      </w:r>
      <w:r>
        <w:rPr>
          <w:color w:val="000000" w:themeColor="text1"/>
          <w:sz w:val="20"/>
          <w:rtl/>
        </w:rPr>
        <w:t xml:space="preserve"> </w:t>
      </w:r>
      <w:r>
        <w:rPr>
          <w:rtl/>
        </w:rPr>
        <w:t xml:space="preserve">في الواقع، توفّر وزارة التعليم العالي والبحث العالي حاليا موقعا على شبكة الانترنت يقدم معلومات عن البرامج الدراسية للطلاب المستقبليين والحاليين </w:t>
      </w:r>
      <w:hyperlink r:id="rId10">
        <w:r>
          <w:rPr>
            <w:color w:val="000000" w:themeColor="text1"/>
            <w:sz w:val="20"/>
            <w:rtl/>
          </w:rPr>
          <w:t>(http://www.orientation.tn/orient/fr.jsp).</w:t>
        </w:r>
      </w:hyperlink>
      <w:r>
        <w:rPr>
          <w:color w:val="000000" w:themeColor="text1"/>
          <w:sz w:val="20"/>
          <w:rtl/>
        </w:rPr>
        <w:t xml:space="preserve"> وفي إطار هذا المشروع، سيتم استكمال المعلومات الموجودة حاليا بمعطيات مستمدة من دراسات التعقّب.</w:t>
      </w:r>
      <w:r>
        <w:rPr>
          <w:color w:val="000000" w:themeColor="text1"/>
          <w:spacing w:val="-9"/>
          <w:sz w:val="20"/>
          <w:rtl/>
        </w:rPr>
        <w:t xml:space="preserve"> </w:t>
      </w:r>
      <w:r>
        <w:rPr>
          <w:color w:val="000000" w:themeColor="text1"/>
          <w:sz w:val="20"/>
          <w:rtl/>
        </w:rPr>
        <w:t>هذا وإنّ المراصد الجامعية المعنية بجمع المعلومات عن الخريجين (بواسطة 'تعقّبهم' في سوق الشغل بما في ذلك وضعيتهم التشغيلية و المهنية وربما رواتبهم) موجودة بالفعل؛ ومع ذلك، فهي حاليا لا تعمل بكامل طاقتها. وسيتم دعم عملهم إضافة إلى دعم عمل مكتب الدراسات والتخطيط والبرمجة - وهي وحدة تقوم بجمع معطيات الرصد والمتابعة صلب وزارة التعليم العالي - في إطار التعليم العالي من أجل التوظيف  وسيتم نشر نتائج دراسات التعقب على مواقع الانترنت للجامعات وكذلك على موقع الوزارة. هذا وإنّ المراصد المتاحة الأخرى (تحت إشراف وزارة التشغيل والتكوين المهني) لا تلعب نفس الدور إذ أنها تقوم بتوفير معلومات حول فرص الشغل المتاحة ولكن لا توفر معطيات حول الخريجين.</w:t>
      </w:r>
    </w:p>
    <w:p w14:paraId="2E64CFC4" w14:textId="77777777" w:rsidR="000164F7" w:rsidRDefault="000164F7" w:rsidP="00904FF4">
      <w:pPr>
        <w:pStyle w:val="FootnoteText"/>
        <w:jc w:val="right"/>
        <w:rPr>
          <w:rtl/>
        </w:rPr>
      </w:pPr>
    </w:p>
  </w:footnote>
  <w:footnote w:id="53">
    <w:p w14:paraId="2E64CFC5" w14:textId="77777777" w:rsidR="000164F7" w:rsidRPr="008E2694" w:rsidRDefault="000164F7" w:rsidP="00904FF4">
      <w:pPr>
        <w:bidi/>
        <w:spacing w:before="70"/>
        <w:ind w:left="120"/>
        <w:rPr>
          <w:color w:val="000000" w:themeColor="text1"/>
          <w:sz w:val="20"/>
          <w:szCs w:val="20"/>
          <w:rtl/>
        </w:rPr>
      </w:pPr>
      <w:r>
        <w:rPr>
          <w:rStyle w:val="FootnoteReference"/>
        </w:rPr>
        <w:footnoteRef/>
      </w:r>
      <w:r>
        <w:rPr>
          <w:rtl/>
        </w:rPr>
        <w:t xml:space="preserve"> يوجد هنا مرة أخرى ارتباط مهم مع أشغال برنامج التعليم من أجل التوظيف الساري والذي يدعم الاتحاد التونسي لتكنولوجيا المعلومات والاتصالات في تصميم نظام معلومات يتعلق بسوق الشغل لقطاع تكنولوجيا المعلومات والاتصالات.</w:t>
      </w:r>
    </w:p>
    <w:p w14:paraId="2E64CFC6" w14:textId="77777777" w:rsidR="000164F7" w:rsidRDefault="000164F7" w:rsidP="00904FF4">
      <w:pPr>
        <w:pStyle w:val="FootnoteText"/>
        <w:jc w:val="right"/>
        <w:rPr>
          <w:rtl/>
        </w:rPr>
      </w:pPr>
    </w:p>
  </w:footnote>
  <w:footnote w:id="54">
    <w:p w14:paraId="2E64CFC7" w14:textId="77777777" w:rsidR="000164F7" w:rsidRPr="008E2694" w:rsidRDefault="000164F7" w:rsidP="00904FF4">
      <w:pPr>
        <w:bidi/>
        <w:spacing w:line="230" w:lineRule="exact"/>
        <w:ind w:left="120"/>
        <w:rPr>
          <w:color w:val="000000" w:themeColor="text1"/>
          <w:sz w:val="20"/>
          <w:szCs w:val="20"/>
          <w:rtl/>
        </w:rPr>
      </w:pPr>
      <w:r>
        <w:rPr>
          <w:rStyle w:val="FootnoteReference"/>
        </w:rPr>
        <w:footnoteRef/>
      </w:r>
      <w:r>
        <w:rPr>
          <w:rtl/>
        </w:rPr>
        <w:t xml:space="preserve"> سيتم توفير المعلومات من خلال </w:t>
      </w:r>
      <w:hyperlink r:id="rId11">
        <w:r>
          <w:rPr>
            <w:color w:val="000000" w:themeColor="text1"/>
            <w:sz w:val="20"/>
            <w:u w:val="single" w:color="0000FF"/>
            <w:rtl/>
          </w:rPr>
          <w:t>www.orientation.tn</w:t>
        </w:r>
        <w:r>
          <w:rPr>
            <w:color w:val="000000" w:themeColor="text1"/>
            <w:sz w:val="20"/>
            <w:rtl/>
          </w:rPr>
          <w:t>.</w:t>
        </w:r>
      </w:hyperlink>
    </w:p>
    <w:p w14:paraId="2E64CFC8" w14:textId="77777777" w:rsidR="000164F7" w:rsidRDefault="000164F7" w:rsidP="00904FF4">
      <w:pPr>
        <w:pStyle w:val="FootnoteText"/>
        <w:jc w:val="right"/>
        <w:rPr>
          <w:rtl/>
        </w:rPr>
      </w:pPr>
    </w:p>
  </w:footnote>
  <w:footnote w:id="55">
    <w:p w14:paraId="2E64CFC9" w14:textId="77777777" w:rsidR="000164F7" w:rsidRPr="008E2694" w:rsidRDefault="000164F7" w:rsidP="00904FF4">
      <w:pPr>
        <w:bidi/>
        <w:spacing w:before="70"/>
        <w:ind w:left="120" w:right="438"/>
        <w:rPr>
          <w:color w:val="000000" w:themeColor="text1"/>
          <w:sz w:val="20"/>
          <w:szCs w:val="20"/>
          <w:rtl/>
        </w:rPr>
      </w:pPr>
      <w:r>
        <w:rPr>
          <w:rStyle w:val="FootnoteReference"/>
        </w:rPr>
        <w:footnoteRef/>
      </w:r>
      <w:r>
        <w:rPr>
          <w:rtl/>
        </w:rPr>
        <w:t xml:space="preserve"> حلقة وصل هامة لمبادرة التعليم العالي من أجل التوظيف للبنك الدولي/ امؤسسة التمويل الدولية  التي تدعم المزودين ذوي الصلة، على سبيل المثال، E4E Fast MENA .</w:t>
      </w:r>
    </w:p>
    <w:p w14:paraId="2E64CFCA" w14:textId="77777777" w:rsidR="000164F7" w:rsidRDefault="000164F7" w:rsidP="00904FF4">
      <w:pPr>
        <w:pStyle w:val="FootnoteText"/>
        <w:jc w:val="right"/>
        <w:rPr>
          <w:rtl/>
        </w:rPr>
      </w:pPr>
    </w:p>
  </w:footnote>
  <w:footnote w:id="56">
    <w:p w14:paraId="2E64CFCB" w14:textId="77777777" w:rsidR="000164F7" w:rsidRDefault="000164F7" w:rsidP="00904FF4">
      <w:pPr>
        <w:pStyle w:val="FootnoteText"/>
        <w:jc w:val="right"/>
        <w:rPr>
          <w:rtl/>
        </w:rPr>
      </w:pPr>
      <w:r>
        <w:rPr>
          <w:rtl/>
        </w:rPr>
        <w:t>سيتم اختيار الأنشطة المحددة من قبل المؤسسات المشاركة</w:t>
      </w:r>
      <w:r>
        <w:rPr>
          <w:rStyle w:val="FootnoteReference"/>
          <w:rFonts w:cs="Calibri"/>
          <w:rtl/>
        </w:rPr>
        <w:t xml:space="preserve"> </w:t>
      </w:r>
      <w:r>
        <w:rPr>
          <w:rStyle w:val="FootnoteReference"/>
        </w:rPr>
        <w:footnoteRef/>
      </w:r>
      <w:r>
        <w:rPr>
          <w:rFonts w:cs="Calibri"/>
          <w:rtl/>
        </w:rPr>
        <w:t xml:space="preserve"> </w:t>
      </w:r>
    </w:p>
  </w:footnote>
  <w:footnote w:id="57">
    <w:p w14:paraId="2E64CFCC" w14:textId="77777777" w:rsidR="000164F7" w:rsidRPr="008E2694" w:rsidRDefault="000164F7" w:rsidP="00904FF4">
      <w:pPr>
        <w:bidi/>
        <w:ind w:left="120" w:right="117"/>
        <w:jc w:val="both"/>
        <w:rPr>
          <w:color w:val="000000" w:themeColor="text1"/>
          <w:sz w:val="20"/>
          <w:szCs w:val="20"/>
          <w:rtl/>
        </w:rPr>
      </w:pPr>
      <w:r>
        <w:rPr>
          <w:rStyle w:val="FootnoteReference"/>
        </w:rPr>
        <w:footnoteRef/>
      </w:r>
      <w:r>
        <w:rPr>
          <w:rtl/>
        </w:rPr>
        <w:t xml:space="preserve"> أدرجت استونيا، على سبيل المثال، مخيمات لريادة الأعمال في بعض المعاهد، حيث يقوم الطلبة معا بإعداد مخططات أعمال خلال 12 ساعة.</w:t>
      </w:r>
      <w:r>
        <w:rPr>
          <w:color w:val="000000" w:themeColor="text1"/>
          <w:spacing w:val="-12"/>
          <w:sz w:val="20"/>
          <w:rtl/>
        </w:rPr>
        <w:t xml:space="preserve"> </w:t>
      </w:r>
      <w:r>
        <w:rPr>
          <w:color w:val="000000" w:themeColor="text1"/>
          <w:sz w:val="20"/>
          <w:rtl/>
        </w:rPr>
        <w:t>وضعت بولندا أدوات مبتكرة لريادة الأعمال التي تشمل ألعاب أعمال افتراضية (CEDEFOP, 2010, Trends in VET policy in Europe 2010-2012. Progress towards the Bruges</w:t>
      </w:r>
      <w:r>
        <w:rPr>
          <w:color w:val="000000" w:themeColor="text1"/>
          <w:spacing w:val="-28"/>
          <w:sz w:val="20"/>
          <w:rtl/>
        </w:rPr>
        <w:t xml:space="preserve"> </w:t>
      </w:r>
      <w:r>
        <w:rPr>
          <w:color w:val="000000" w:themeColor="text1"/>
          <w:sz w:val="20"/>
          <w:rtl/>
        </w:rPr>
        <w:t>Communiqué).</w:t>
      </w:r>
    </w:p>
    <w:p w14:paraId="2E64CFCD" w14:textId="77777777" w:rsidR="000164F7" w:rsidRDefault="000164F7" w:rsidP="00904FF4">
      <w:pPr>
        <w:pStyle w:val="FootnoteText"/>
        <w:jc w:val="right"/>
        <w:rPr>
          <w:rtl/>
        </w:rPr>
      </w:pPr>
    </w:p>
  </w:footnote>
  <w:footnote w:id="58">
    <w:p w14:paraId="2E64CFCE" w14:textId="77777777" w:rsidR="000164F7" w:rsidRDefault="0034654A" w:rsidP="00904FF4">
      <w:pPr>
        <w:pStyle w:val="FootnoteText"/>
        <w:jc w:val="right"/>
        <w:rPr>
          <w:rtl/>
        </w:rPr>
      </w:pPr>
      <w:hyperlink r:id="rId12">
        <w:r w:rsidR="000164F7" w:rsidRPr="00904FF4">
          <w:rPr>
            <w:rFonts w:asciiTheme="majorBidi" w:hAnsiTheme="majorBidi" w:cs="Times New Roman"/>
            <w:color w:val="000000" w:themeColor="text1"/>
            <w:rtl/>
          </w:rPr>
          <w:t>http://www.enqa.eu/index.php/home/esg/</w:t>
        </w:r>
      </w:hyperlink>
      <w:r w:rsidR="000164F7">
        <w:rPr>
          <w:rStyle w:val="FootnoteReference"/>
        </w:rPr>
        <w:footnoteRef/>
      </w:r>
      <w:r w:rsidR="000164F7">
        <w:rPr>
          <w:rFonts w:cs="Calibri"/>
          <w:rtl/>
        </w:rPr>
        <w:t xml:space="preserve"> </w:t>
      </w:r>
    </w:p>
  </w:footnote>
  <w:footnote w:id="59">
    <w:p w14:paraId="2E64CFCF" w14:textId="77777777" w:rsidR="000164F7" w:rsidRDefault="000164F7" w:rsidP="00904FF4">
      <w:pPr>
        <w:pStyle w:val="FootnoteText"/>
        <w:jc w:val="right"/>
        <w:rPr>
          <w:rtl/>
        </w:rPr>
      </w:pPr>
      <w:r>
        <w:rPr>
          <w:rtl/>
        </w:rPr>
        <w:t>في دول الاتحاد الأوروبي، تم تعزيز ضمان الجودة كذلك من خلال تعريف واضح لنتائج التعليم المنتظرة في سياق أطر المؤهلات.</w:t>
      </w:r>
      <w:r>
        <w:rPr>
          <w:color w:val="000000" w:themeColor="text1"/>
          <w:rtl/>
        </w:rPr>
        <w:t xml:space="preserve"> هذا وتمثل أطر المؤهلات أيضا حاليا موضوع نقاش في تونس وذلك في إطار مبادرة "التعليم من أجل التشغيل" للبنك الدولي ومؤسسة التمويل الدولية التي تدعم تصميم إطار مؤهلات لقطاع تكنولوجيا المعلومات والاتصالات. وفي هذا الصدد ولكن أيضا فيما يتعلق بالدعم الفعال لتطوير المهارات العامة"، جمعية تنمية التعليم العالي التي تجمع بين شركاء القطاع العام و القطاع الخاص وخصائص أخرى لمبادرة الشباب العربي "التعليم من أجل التشغيل"  (IFC Education for Employment, </w:t>
      </w:r>
      <w:r>
        <w:rPr>
          <w:i/>
          <w:color w:val="000000" w:themeColor="text1"/>
          <w:rtl/>
        </w:rPr>
        <w:t>Realizing Arab Youth Potential</w:t>
      </w:r>
      <w:r>
        <w:rPr>
          <w:color w:val="000000" w:themeColor="text1"/>
          <w:rtl/>
        </w:rPr>
        <w:t>, 2011)  سيحتاج المشروع إلى اتصال وثيق مع مبادرة "التعليم من أجل التوظيف" الجارية.</w:t>
      </w:r>
      <w:r>
        <w:rPr>
          <w:rStyle w:val="FootnoteReference"/>
        </w:rPr>
        <w:footnoteRef/>
      </w:r>
      <w:r>
        <w:rPr>
          <w:rFonts w:cs="Calibri"/>
          <w:rtl/>
        </w:rPr>
        <w:t xml:space="preserve"> </w:t>
      </w:r>
    </w:p>
  </w:footnote>
  <w:footnote w:id="60">
    <w:p w14:paraId="2E64CFD0" w14:textId="77777777" w:rsidR="000164F7" w:rsidRDefault="000164F7" w:rsidP="00904FF4">
      <w:pPr>
        <w:pStyle w:val="FootnoteText"/>
        <w:jc w:val="right"/>
        <w:rPr>
          <w:rtl/>
        </w:rPr>
      </w:pPr>
      <w:r>
        <w:rPr>
          <w:rtl/>
        </w:rPr>
        <w:t>احدى الوظائف الهامة للمجالس الخارجية تكمن لا فقط في تواصل أفضل بين لجامعات التونسية مع بيئتها الاجتماعية والاقتصادية ولكن أيضا مع التطورات والهيئات الدولية وبالتالي تعزيز التعاون الدولي.</w:t>
      </w:r>
      <w:r>
        <w:rPr>
          <w:color w:val="000000" w:themeColor="text1"/>
          <w:rtl/>
        </w:rPr>
        <w:t xml:space="preserve"> ويبقى التدويل الكامل هدفا مهما للجامعات التونسية.</w:t>
      </w:r>
      <w:r>
        <w:rPr>
          <w:rStyle w:val="FootnoteReference"/>
        </w:rPr>
        <w:footnoteRef/>
      </w:r>
      <w:r>
        <w:rPr>
          <w:rFonts w:cs="Calibri"/>
          <w:rtl/>
        </w:rPr>
        <w:t xml:space="preserve"> </w:t>
      </w:r>
    </w:p>
  </w:footnote>
  <w:footnote w:id="61">
    <w:p w14:paraId="2E64CFD1" w14:textId="77777777" w:rsidR="000164F7" w:rsidRPr="00904FF4" w:rsidRDefault="000164F7" w:rsidP="00904FF4">
      <w:pPr>
        <w:spacing w:before="70"/>
        <w:ind w:left="120"/>
        <w:jc w:val="right"/>
        <w:rPr>
          <w:color w:val="000000" w:themeColor="text1"/>
          <w:sz w:val="20"/>
          <w:szCs w:val="20"/>
          <w:rtl/>
        </w:rPr>
      </w:pPr>
      <w:r w:rsidRPr="00904FF4">
        <w:rPr>
          <w:color w:val="000000" w:themeColor="text1"/>
          <w:sz w:val="20"/>
          <w:lang w:val="en-US"/>
        </w:rPr>
        <w:t>Fabrice</w:t>
      </w:r>
      <w:r w:rsidRPr="00904FF4">
        <w:rPr>
          <w:color w:val="000000" w:themeColor="text1"/>
          <w:spacing w:val="-9"/>
          <w:sz w:val="20"/>
          <w:lang w:val="en-US"/>
        </w:rPr>
        <w:t xml:space="preserve"> </w:t>
      </w:r>
      <w:r w:rsidRPr="00904FF4">
        <w:rPr>
          <w:color w:val="000000" w:themeColor="text1"/>
          <w:sz w:val="20"/>
          <w:lang w:val="en-US"/>
        </w:rPr>
        <w:t>Hénard,</w:t>
      </w:r>
      <w:r w:rsidRPr="00904FF4">
        <w:rPr>
          <w:color w:val="000000" w:themeColor="text1"/>
          <w:spacing w:val="-9"/>
          <w:sz w:val="20"/>
          <w:lang w:val="en-US"/>
        </w:rPr>
        <w:t xml:space="preserve"> </w:t>
      </w:r>
      <w:r w:rsidRPr="00904FF4">
        <w:rPr>
          <w:color w:val="000000" w:themeColor="text1"/>
          <w:sz w:val="20"/>
          <w:lang w:val="en-US"/>
        </w:rPr>
        <w:t>Mathieu</w:t>
      </w:r>
      <w:r w:rsidRPr="00904FF4">
        <w:rPr>
          <w:color w:val="000000" w:themeColor="text1"/>
          <w:spacing w:val="-10"/>
          <w:sz w:val="20"/>
          <w:lang w:val="en-US"/>
        </w:rPr>
        <w:t xml:space="preserve"> </w:t>
      </w:r>
      <w:r w:rsidRPr="00904FF4">
        <w:rPr>
          <w:color w:val="000000" w:themeColor="text1"/>
          <w:sz w:val="20"/>
          <w:lang w:val="en-US"/>
        </w:rPr>
        <w:t>Cros,</w:t>
      </w:r>
      <w:r w:rsidRPr="00904FF4">
        <w:rPr>
          <w:color w:val="000000" w:themeColor="text1"/>
          <w:spacing w:val="-9"/>
          <w:sz w:val="20"/>
          <w:lang w:val="en-US"/>
        </w:rPr>
        <w:t xml:space="preserve"> </w:t>
      </w:r>
      <w:r w:rsidRPr="00904FF4">
        <w:rPr>
          <w:color w:val="000000" w:themeColor="text1"/>
          <w:sz w:val="20"/>
          <w:lang w:val="en-US"/>
        </w:rPr>
        <w:t>&amp;</w:t>
      </w:r>
      <w:r w:rsidRPr="00904FF4">
        <w:rPr>
          <w:color w:val="000000" w:themeColor="text1"/>
          <w:spacing w:val="-11"/>
          <w:sz w:val="20"/>
          <w:lang w:val="en-US"/>
        </w:rPr>
        <w:t xml:space="preserve"> </w:t>
      </w:r>
      <w:r w:rsidRPr="00904FF4">
        <w:rPr>
          <w:color w:val="000000" w:themeColor="text1"/>
          <w:sz w:val="20"/>
          <w:lang w:val="en-US"/>
        </w:rPr>
        <w:t>Julia</w:t>
      </w:r>
      <w:r w:rsidRPr="00904FF4">
        <w:rPr>
          <w:color w:val="000000" w:themeColor="text1"/>
          <w:spacing w:val="-9"/>
          <w:sz w:val="20"/>
          <w:lang w:val="en-US"/>
        </w:rPr>
        <w:t xml:space="preserve"> </w:t>
      </w:r>
      <w:r w:rsidRPr="00904FF4">
        <w:rPr>
          <w:color w:val="000000" w:themeColor="text1"/>
          <w:sz w:val="20"/>
          <w:lang w:val="en-US"/>
        </w:rPr>
        <w:t>Tran</w:t>
      </w:r>
      <w:r w:rsidRPr="00904FF4">
        <w:rPr>
          <w:color w:val="000000" w:themeColor="text1"/>
          <w:spacing w:val="-12"/>
          <w:sz w:val="20"/>
          <w:lang w:val="en-US"/>
        </w:rPr>
        <w:t xml:space="preserve"> </w:t>
      </w:r>
      <w:r w:rsidRPr="00904FF4">
        <w:rPr>
          <w:color w:val="000000" w:themeColor="text1"/>
          <w:sz w:val="20"/>
          <w:lang w:val="en-US"/>
        </w:rPr>
        <w:t>Thanh.</w:t>
      </w:r>
      <w:r w:rsidRPr="00904FF4">
        <w:rPr>
          <w:color w:val="000000" w:themeColor="text1"/>
          <w:spacing w:val="-9"/>
          <w:sz w:val="20"/>
          <w:lang w:val="en-US"/>
        </w:rPr>
        <w:t xml:space="preserve"> </w:t>
      </w:r>
      <w:r w:rsidRPr="00904FF4">
        <w:rPr>
          <w:color w:val="000000" w:themeColor="text1"/>
          <w:sz w:val="20"/>
          <w:lang w:val="en-US"/>
        </w:rPr>
        <w:t>(2014).</w:t>
      </w:r>
      <w:r w:rsidRPr="00904FF4">
        <w:rPr>
          <w:color w:val="000000" w:themeColor="text1"/>
          <w:spacing w:val="-11"/>
          <w:sz w:val="20"/>
          <w:lang w:val="en-US"/>
        </w:rPr>
        <w:t xml:space="preserve"> </w:t>
      </w:r>
      <w:r w:rsidRPr="00904FF4">
        <w:rPr>
          <w:color w:val="000000" w:themeColor="text1"/>
          <w:sz w:val="20"/>
          <w:lang w:val="en-US"/>
        </w:rPr>
        <w:t>Institutional</w:t>
      </w:r>
      <w:r w:rsidRPr="00904FF4">
        <w:rPr>
          <w:color w:val="000000" w:themeColor="text1"/>
          <w:spacing w:val="-9"/>
          <w:sz w:val="20"/>
          <w:lang w:val="en-US"/>
        </w:rPr>
        <w:t xml:space="preserve"> </w:t>
      </w:r>
      <w:r w:rsidRPr="00904FF4">
        <w:rPr>
          <w:color w:val="000000" w:themeColor="text1"/>
          <w:sz w:val="20"/>
          <w:lang w:val="en-US"/>
        </w:rPr>
        <w:t>Policies,</w:t>
      </w:r>
      <w:r w:rsidRPr="00904FF4">
        <w:rPr>
          <w:color w:val="000000" w:themeColor="text1"/>
          <w:spacing w:val="-9"/>
          <w:sz w:val="20"/>
          <w:lang w:val="en-US"/>
        </w:rPr>
        <w:t xml:space="preserve"> </w:t>
      </w:r>
      <w:r w:rsidRPr="00904FF4">
        <w:rPr>
          <w:color w:val="000000" w:themeColor="text1"/>
          <w:sz w:val="20"/>
          <w:lang w:val="en-US"/>
        </w:rPr>
        <w:t>a</w:t>
      </w:r>
      <w:r w:rsidRPr="00904FF4">
        <w:rPr>
          <w:color w:val="000000" w:themeColor="text1"/>
          <w:spacing w:val="-9"/>
          <w:sz w:val="20"/>
          <w:lang w:val="en-US"/>
        </w:rPr>
        <w:t xml:space="preserve"> </w:t>
      </w:r>
      <w:r w:rsidRPr="00904FF4">
        <w:rPr>
          <w:color w:val="000000" w:themeColor="text1"/>
          <w:sz w:val="20"/>
          <w:lang w:val="en-US"/>
        </w:rPr>
        <w:t>Key</w:t>
      </w:r>
      <w:r w:rsidRPr="00904FF4">
        <w:rPr>
          <w:color w:val="000000" w:themeColor="text1"/>
          <w:spacing w:val="-13"/>
          <w:sz w:val="20"/>
          <w:lang w:val="en-US"/>
        </w:rPr>
        <w:t xml:space="preserve"> </w:t>
      </w:r>
      <w:r w:rsidRPr="00904FF4">
        <w:rPr>
          <w:color w:val="000000" w:themeColor="text1"/>
          <w:sz w:val="20"/>
          <w:lang w:val="en-US"/>
        </w:rPr>
        <w:t>to</w:t>
      </w:r>
      <w:r w:rsidRPr="00904FF4">
        <w:rPr>
          <w:color w:val="000000" w:themeColor="text1"/>
          <w:spacing w:val="-8"/>
          <w:sz w:val="20"/>
          <w:lang w:val="en-US"/>
        </w:rPr>
        <w:t xml:space="preserve"> </w:t>
      </w:r>
      <w:r w:rsidRPr="00904FF4">
        <w:rPr>
          <w:color w:val="000000" w:themeColor="text1"/>
          <w:sz w:val="20"/>
          <w:lang w:val="en-US"/>
        </w:rPr>
        <w:t>Foster</w:t>
      </w:r>
      <w:r w:rsidRPr="00904FF4">
        <w:rPr>
          <w:color w:val="000000" w:themeColor="text1"/>
          <w:spacing w:val="-8"/>
          <w:sz w:val="20"/>
          <w:lang w:val="en-US"/>
        </w:rPr>
        <w:t xml:space="preserve"> </w:t>
      </w:r>
      <w:r w:rsidRPr="00904FF4">
        <w:rPr>
          <w:color w:val="000000" w:themeColor="text1"/>
          <w:sz w:val="20"/>
          <w:lang w:val="en-US"/>
        </w:rPr>
        <w:t>Quality</w:t>
      </w:r>
      <w:r w:rsidRPr="00904FF4">
        <w:rPr>
          <w:color w:val="000000" w:themeColor="text1"/>
          <w:spacing w:val="-10"/>
          <w:sz w:val="20"/>
          <w:lang w:val="en-US"/>
        </w:rPr>
        <w:t xml:space="preserve"> </w:t>
      </w:r>
      <w:r w:rsidRPr="00904FF4">
        <w:rPr>
          <w:color w:val="000000" w:themeColor="text1"/>
          <w:sz w:val="20"/>
          <w:lang w:val="en-US"/>
        </w:rPr>
        <w:t xml:space="preserve">Teaching. </w:t>
      </w:r>
      <w:r w:rsidRPr="00904FF4">
        <w:rPr>
          <w:rStyle w:val="FootnoteReference"/>
          <w:color w:val="000000" w:themeColor="text1"/>
        </w:rPr>
        <w:footnoteRef/>
      </w:r>
      <w:r w:rsidRPr="00904FF4">
        <w:rPr>
          <w:color w:val="000000" w:themeColor="text1"/>
          <w:lang w:val="en-US"/>
        </w:rPr>
        <w:t xml:space="preserve"> </w:t>
      </w:r>
      <w:r w:rsidRPr="00904FF4">
        <w:rPr>
          <w:color w:val="000000" w:themeColor="text1"/>
          <w:sz w:val="20"/>
          <w:szCs w:val="20"/>
          <w:rtl/>
        </w:rPr>
        <w:t>Leadership and Governance in Higher Education, Volume No.</w:t>
      </w:r>
      <w:r w:rsidRPr="00904FF4">
        <w:rPr>
          <w:color w:val="000000" w:themeColor="text1"/>
          <w:spacing w:val="-14"/>
          <w:sz w:val="20"/>
          <w:szCs w:val="20"/>
          <w:rtl/>
        </w:rPr>
        <w:t xml:space="preserve"> </w:t>
      </w:r>
      <w:r w:rsidRPr="00904FF4">
        <w:rPr>
          <w:color w:val="000000" w:themeColor="text1"/>
          <w:sz w:val="20"/>
          <w:szCs w:val="20"/>
          <w:rtl/>
        </w:rPr>
        <w:t>4.</w:t>
      </w:r>
    </w:p>
    <w:p w14:paraId="2E64CFD2" w14:textId="77777777" w:rsidR="000164F7" w:rsidRDefault="000164F7" w:rsidP="00904FF4">
      <w:pPr>
        <w:pStyle w:val="FootnoteText"/>
        <w:jc w:val="right"/>
        <w:rPr>
          <w:rtl/>
        </w:rPr>
      </w:pPr>
    </w:p>
  </w:footnote>
  <w:footnote w:id="62">
    <w:p w14:paraId="2E64CFD3" w14:textId="77777777" w:rsidR="000164F7" w:rsidRPr="008E2694" w:rsidRDefault="000164F7" w:rsidP="00DF34E5">
      <w:pPr>
        <w:bidi/>
        <w:spacing w:before="70"/>
        <w:ind w:left="120" w:right="1055"/>
        <w:rPr>
          <w:color w:val="000000" w:themeColor="text1"/>
          <w:sz w:val="20"/>
          <w:szCs w:val="20"/>
          <w:rtl/>
        </w:rPr>
      </w:pPr>
      <w:r>
        <w:rPr>
          <w:rStyle w:val="FootnoteReference"/>
        </w:rPr>
        <w:footnoteRef/>
      </w:r>
      <w:r>
        <w:rPr>
          <w:rtl/>
        </w:rPr>
        <w:t xml:space="preserve"> تشمل مؤسسات قطاع التعليم العالي : الجامعات ومؤسسات التعليم العالي، والمعاهد العليا للدراسات التكنولوجية، والخدمات الطلابية، ومؤسسات البحث العلمي.</w:t>
      </w:r>
    </w:p>
    <w:p w14:paraId="2E64CFD4" w14:textId="77777777" w:rsidR="000164F7" w:rsidRDefault="000164F7" w:rsidP="00DF34E5">
      <w:pPr>
        <w:pStyle w:val="FootnoteText"/>
        <w:jc w:val="right"/>
        <w:rPr>
          <w:rtl/>
        </w:rPr>
      </w:pPr>
    </w:p>
  </w:footnote>
  <w:footnote w:id="63">
    <w:p w14:paraId="2E64CFD5" w14:textId="77777777" w:rsidR="000164F7" w:rsidRPr="008E2694" w:rsidRDefault="000164F7" w:rsidP="00DF34E5">
      <w:pPr>
        <w:bidi/>
        <w:spacing w:before="70"/>
        <w:ind w:left="120" w:right="322"/>
        <w:rPr>
          <w:color w:val="000000" w:themeColor="text1"/>
          <w:sz w:val="20"/>
          <w:szCs w:val="20"/>
          <w:rtl/>
        </w:rPr>
      </w:pPr>
      <w:r>
        <w:rPr>
          <w:rStyle w:val="FootnoteReference"/>
        </w:rPr>
        <w:footnoteRef/>
      </w:r>
      <w:r>
        <w:rPr>
          <w:rtl/>
        </w:rPr>
        <w:t xml:space="preserve"> تتمثل نوافذ برنامج دعم الجودة في :</w:t>
      </w:r>
      <w:r>
        <w:rPr>
          <w:color w:val="000000" w:themeColor="text1"/>
          <w:sz w:val="20"/>
          <w:rtl/>
        </w:rPr>
        <w:t xml:space="preserve"> (أ) التوظيف؛ (ب) تثمين البحث والابتكار؛ (ج) الإدارة والحوكمة؛ (د) الخدمات الطلابية؛ و (ه) ضمان الجودة، واعتماد البرامج ومؤسسات التعليم العالي.</w:t>
      </w:r>
    </w:p>
    <w:p w14:paraId="2E64CFD6" w14:textId="77777777" w:rsidR="000164F7" w:rsidRDefault="000164F7" w:rsidP="00DF34E5">
      <w:pPr>
        <w:pStyle w:val="FootnoteText"/>
        <w:jc w:val="right"/>
        <w:rPr>
          <w:rtl/>
        </w:rPr>
      </w:pPr>
    </w:p>
  </w:footnote>
  <w:footnote w:id="64">
    <w:p w14:paraId="2E64CFD7" w14:textId="77777777" w:rsidR="000164F7" w:rsidRDefault="000164F7" w:rsidP="00DF34E5">
      <w:pPr>
        <w:pStyle w:val="FootnoteText"/>
        <w:jc w:val="right"/>
        <w:rPr>
          <w:rtl/>
        </w:rPr>
      </w:pPr>
      <w:r>
        <w:rPr>
          <w:rtl/>
        </w:rPr>
        <w:t>تتمثل نوافذ برنامج دعم الجودة في :</w:t>
      </w:r>
      <w:r>
        <w:rPr>
          <w:color w:val="000000" w:themeColor="text1"/>
          <w:rtl/>
        </w:rPr>
        <w:t xml:space="preserve"> القيروان وجندوبة وقفصة وقابس</w:t>
      </w:r>
      <w:r>
        <w:rPr>
          <w:rStyle w:val="FootnoteReference"/>
          <w:rFonts w:cs="Calibri"/>
          <w:rtl/>
        </w:rPr>
        <w:t xml:space="preserve"> </w:t>
      </w:r>
      <w:r>
        <w:rPr>
          <w:rStyle w:val="FootnoteReference"/>
        </w:rPr>
        <w:footnoteRef/>
      </w:r>
      <w:r>
        <w:rPr>
          <w:rFonts w:cs="Calibri"/>
          <w:rtl/>
        </w:rPr>
        <w:t xml:space="preserve"> </w:t>
      </w:r>
    </w:p>
  </w:footnote>
  <w:footnote w:id="65">
    <w:p w14:paraId="2E64CFD8" w14:textId="77777777" w:rsidR="000164F7" w:rsidRDefault="000164F7" w:rsidP="00D673CB">
      <w:pPr>
        <w:pStyle w:val="FootnoteText"/>
        <w:bidi/>
        <w:rPr>
          <w:rtl/>
        </w:rPr>
      </w:pPr>
      <w:r w:rsidRPr="000A6EBD">
        <w:rPr>
          <w:rStyle w:val="FootnoteReference"/>
          <w:sz w:val="22"/>
          <w:szCs w:val="22"/>
        </w:rPr>
        <w:footnoteRef/>
      </w:r>
      <w:r w:rsidRPr="000A6EBD">
        <w:rPr>
          <w:rFonts w:cs="Calibri"/>
          <w:sz w:val="22"/>
          <w:szCs w:val="22"/>
          <w:rtl/>
        </w:rPr>
        <w:t xml:space="preserve"> </w:t>
      </w:r>
      <w:r w:rsidRPr="000A6EBD">
        <w:rPr>
          <w:sz w:val="22"/>
          <w:szCs w:val="22"/>
          <w:rtl/>
        </w:rPr>
        <w:t xml:space="preserve"> </w:t>
      </w:r>
      <w:r w:rsidRPr="000A6EBD">
        <w:rPr>
          <w:rFonts w:hint="cs"/>
          <w:sz w:val="22"/>
          <w:szCs w:val="22"/>
          <w:rtl/>
        </w:rPr>
        <w:t>للحصول</w:t>
      </w:r>
      <w:r w:rsidRPr="000A6EBD">
        <w:rPr>
          <w:sz w:val="22"/>
          <w:szCs w:val="22"/>
          <w:rtl/>
        </w:rPr>
        <w:t xml:space="preserve"> </w:t>
      </w:r>
      <w:r w:rsidRPr="000A6EBD">
        <w:rPr>
          <w:rFonts w:hint="cs"/>
          <w:sz w:val="22"/>
          <w:szCs w:val="22"/>
          <w:rtl/>
        </w:rPr>
        <w:t>على</w:t>
      </w:r>
      <w:r w:rsidRPr="000A6EBD">
        <w:rPr>
          <w:sz w:val="22"/>
          <w:szCs w:val="22"/>
          <w:rtl/>
        </w:rPr>
        <w:t xml:space="preserve"> </w:t>
      </w:r>
      <w:r w:rsidRPr="000A6EBD">
        <w:rPr>
          <w:rFonts w:hint="cs"/>
          <w:sz w:val="22"/>
          <w:szCs w:val="22"/>
          <w:rtl/>
        </w:rPr>
        <w:t>قائمة</w:t>
      </w:r>
      <w:r w:rsidRPr="000A6EBD">
        <w:rPr>
          <w:sz w:val="22"/>
          <w:szCs w:val="22"/>
          <w:rtl/>
        </w:rPr>
        <w:t xml:space="preserve"> </w:t>
      </w:r>
      <w:r w:rsidRPr="000A6EBD">
        <w:rPr>
          <w:rFonts w:hint="cs"/>
          <w:sz w:val="22"/>
          <w:szCs w:val="22"/>
          <w:rtl/>
        </w:rPr>
        <w:t>كاملة</w:t>
      </w:r>
      <w:r w:rsidRPr="000A6EBD">
        <w:rPr>
          <w:sz w:val="22"/>
          <w:szCs w:val="22"/>
          <w:rtl/>
        </w:rPr>
        <w:t xml:space="preserve"> </w:t>
      </w:r>
      <w:r w:rsidRPr="000A6EBD">
        <w:rPr>
          <w:rFonts w:hint="cs"/>
          <w:sz w:val="22"/>
          <w:szCs w:val="22"/>
          <w:rtl/>
        </w:rPr>
        <w:t>لطرق</w:t>
      </w:r>
      <w:r w:rsidRPr="000A6EBD">
        <w:rPr>
          <w:sz w:val="22"/>
          <w:szCs w:val="22"/>
          <w:rtl/>
        </w:rPr>
        <w:t xml:space="preserve"> </w:t>
      </w:r>
      <w:r w:rsidRPr="000A6EBD">
        <w:rPr>
          <w:rFonts w:hint="cs"/>
          <w:sz w:val="22"/>
          <w:szCs w:val="22"/>
          <w:rtl/>
        </w:rPr>
        <w:t>الشراء</w:t>
      </w:r>
      <w:r w:rsidRPr="000A6EBD">
        <w:rPr>
          <w:sz w:val="22"/>
          <w:szCs w:val="22"/>
          <w:rtl/>
        </w:rPr>
        <w:t xml:space="preserve"> </w:t>
      </w:r>
      <w:r w:rsidRPr="000A6EBD">
        <w:rPr>
          <w:rFonts w:hint="cs"/>
          <w:sz w:val="22"/>
          <w:szCs w:val="22"/>
          <w:rtl/>
        </w:rPr>
        <w:t>التي يتعيّن استخدامها في</w:t>
      </w:r>
      <w:r w:rsidRPr="000A6EBD">
        <w:rPr>
          <w:sz w:val="22"/>
          <w:szCs w:val="22"/>
          <w:rtl/>
        </w:rPr>
        <w:t xml:space="preserve"> </w:t>
      </w:r>
      <w:r w:rsidRPr="000A6EBD">
        <w:rPr>
          <w:rFonts w:hint="cs"/>
          <w:sz w:val="22"/>
          <w:szCs w:val="22"/>
          <w:rtl/>
        </w:rPr>
        <w:t>المشروع،</w:t>
      </w:r>
      <w:r w:rsidRPr="000A6EBD">
        <w:rPr>
          <w:sz w:val="22"/>
          <w:szCs w:val="22"/>
          <w:rtl/>
        </w:rPr>
        <w:t xml:space="preserve"> </w:t>
      </w:r>
      <w:r w:rsidRPr="000A6EBD">
        <w:rPr>
          <w:rFonts w:hint="cs"/>
          <w:sz w:val="22"/>
          <w:szCs w:val="22"/>
          <w:rtl/>
        </w:rPr>
        <w:t>يرجى</w:t>
      </w:r>
      <w:r w:rsidRPr="000A6EBD">
        <w:rPr>
          <w:sz w:val="22"/>
          <w:szCs w:val="22"/>
          <w:rtl/>
        </w:rPr>
        <w:t xml:space="preserve"> </w:t>
      </w:r>
      <w:r w:rsidRPr="000A6EBD">
        <w:rPr>
          <w:rFonts w:hint="cs"/>
          <w:sz w:val="22"/>
          <w:szCs w:val="22"/>
          <w:rtl/>
        </w:rPr>
        <w:t>الرجوع</w:t>
      </w:r>
      <w:r w:rsidRPr="000A6EBD">
        <w:rPr>
          <w:sz w:val="22"/>
          <w:szCs w:val="22"/>
          <w:rtl/>
        </w:rPr>
        <w:t xml:space="preserve"> </w:t>
      </w:r>
      <w:r w:rsidRPr="000A6EBD">
        <w:rPr>
          <w:rFonts w:hint="cs"/>
          <w:sz w:val="22"/>
          <w:szCs w:val="22"/>
          <w:rtl/>
        </w:rPr>
        <w:t>إلى</w:t>
      </w:r>
      <w:r w:rsidRPr="000A6EBD">
        <w:rPr>
          <w:sz w:val="22"/>
          <w:szCs w:val="22"/>
          <w:rtl/>
        </w:rPr>
        <w:t xml:space="preserve"> </w:t>
      </w:r>
      <w:r w:rsidRPr="000A6EBD">
        <w:rPr>
          <w:rFonts w:hint="cs"/>
          <w:sz w:val="22"/>
          <w:szCs w:val="22"/>
          <w:rtl/>
        </w:rPr>
        <w:t>الفقرة</w:t>
      </w:r>
      <w:r w:rsidRPr="000A6EBD">
        <w:rPr>
          <w:sz w:val="22"/>
          <w:szCs w:val="22"/>
          <w:rtl/>
        </w:rPr>
        <w:t xml:space="preserve">. 73 </w:t>
      </w:r>
      <w:r w:rsidRPr="000A6EBD">
        <w:rPr>
          <w:rFonts w:hint="cs"/>
          <w:sz w:val="22"/>
          <w:szCs w:val="22"/>
          <w:rtl/>
        </w:rPr>
        <w:t>وما بعدها</w:t>
      </w:r>
      <w:r w:rsidRPr="000A6EBD">
        <w:rPr>
          <w:sz w:val="22"/>
          <w:szCs w:val="22"/>
          <w:rtl/>
        </w:rPr>
        <w:t>.</w:t>
      </w:r>
    </w:p>
  </w:footnote>
  <w:footnote w:id="66">
    <w:p w14:paraId="2E64CFD9" w14:textId="77777777" w:rsidR="000164F7" w:rsidRPr="00343D1D" w:rsidRDefault="000164F7" w:rsidP="00D673CB">
      <w:pPr>
        <w:pStyle w:val="FootnoteText"/>
        <w:bidi/>
        <w:rPr>
          <w:sz w:val="22"/>
          <w:szCs w:val="22"/>
          <w:rtl/>
        </w:rPr>
      </w:pPr>
      <w:r w:rsidRPr="00343D1D">
        <w:rPr>
          <w:rStyle w:val="FootnoteReference"/>
          <w:sz w:val="22"/>
          <w:szCs w:val="22"/>
        </w:rPr>
        <w:footnoteRef/>
      </w:r>
      <w:r w:rsidRPr="00343D1D">
        <w:rPr>
          <w:rFonts w:cs="Calibri"/>
          <w:sz w:val="22"/>
          <w:szCs w:val="22"/>
          <w:rtl/>
        </w:rPr>
        <w:t xml:space="preserve"> </w:t>
      </w:r>
      <w:r w:rsidRPr="00343D1D">
        <w:rPr>
          <w:rFonts w:hint="cs"/>
          <w:sz w:val="22"/>
          <w:szCs w:val="22"/>
          <w:rtl/>
        </w:rPr>
        <w:t xml:space="preserve"> لمزيد</w:t>
      </w:r>
      <w:r w:rsidRPr="00343D1D">
        <w:rPr>
          <w:sz w:val="22"/>
          <w:szCs w:val="22"/>
          <w:rtl/>
        </w:rPr>
        <w:t xml:space="preserve"> </w:t>
      </w:r>
      <w:r w:rsidRPr="00343D1D">
        <w:rPr>
          <w:rFonts w:hint="cs"/>
          <w:sz w:val="22"/>
          <w:szCs w:val="22"/>
          <w:rtl/>
        </w:rPr>
        <w:t>من</w:t>
      </w:r>
      <w:r w:rsidRPr="00343D1D">
        <w:rPr>
          <w:sz w:val="22"/>
          <w:szCs w:val="22"/>
          <w:rtl/>
        </w:rPr>
        <w:t xml:space="preserve"> </w:t>
      </w:r>
      <w:r w:rsidRPr="00343D1D">
        <w:rPr>
          <w:rFonts w:hint="cs"/>
          <w:sz w:val="22"/>
          <w:szCs w:val="22"/>
          <w:rtl/>
        </w:rPr>
        <w:t>التفاصيل انظر</w:t>
      </w:r>
      <w:r w:rsidRPr="00343D1D">
        <w:rPr>
          <w:sz w:val="22"/>
          <w:szCs w:val="22"/>
          <w:rtl/>
        </w:rPr>
        <w:t xml:space="preserve"> </w:t>
      </w:r>
      <w:r w:rsidRPr="00343D1D">
        <w:rPr>
          <w:rFonts w:hint="cs"/>
          <w:sz w:val="22"/>
          <w:szCs w:val="22"/>
          <w:rtl/>
        </w:rPr>
        <w:t>مذكرة</w:t>
      </w:r>
      <w:r w:rsidRPr="00343D1D">
        <w:rPr>
          <w:sz w:val="22"/>
          <w:szCs w:val="22"/>
          <w:rtl/>
        </w:rPr>
        <w:t xml:space="preserve"> </w:t>
      </w:r>
      <w:r w:rsidRPr="00343D1D">
        <w:rPr>
          <w:rFonts w:hint="cs"/>
          <w:sz w:val="22"/>
          <w:szCs w:val="22"/>
          <w:rtl/>
        </w:rPr>
        <w:t>بعثة أكتوبر</w:t>
      </w:r>
      <w:r w:rsidRPr="00343D1D">
        <w:rPr>
          <w:sz w:val="22"/>
          <w:szCs w:val="22"/>
          <w:rtl/>
        </w:rPr>
        <w:t xml:space="preserve"> 2015 </w:t>
      </w:r>
      <w:r w:rsidRPr="00343D1D">
        <w:rPr>
          <w:rFonts w:hint="cs"/>
          <w:sz w:val="22"/>
          <w:szCs w:val="22"/>
          <w:rtl/>
        </w:rPr>
        <w:t>.</w:t>
      </w:r>
    </w:p>
  </w:footnote>
  <w:footnote w:id="67">
    <w:p w14:paraId="2E64CFDA" w14:textId="77777777" w:rsidR="000164F7" w:rsidRPr="0064757E" w:rsidRDefault="000164F7" w:rsidP="00D673CB">
      <w:pPr>
        <w:pStyle w:val="FootnoteText"/>
        <w:bidi/>
        <w:rPr>
          <w:sz w:val="22"/>
          <w:szCs w:val="22"/>
          <w:rtl/>
        </w:rPr>
      </w:pPr>
      <w:r w:rsidRPr="0064757E">
        <w:rPr>
          <w:rFonts w:cs="Calibri"/>
          <w:sz w:val="22"/>
          <w:szCs w:val="22"/>
          <w:rtl/>
        </w:rPr>
        <w:t xml:space="preserve">  </w:t>
      </w:r>
      <w:r w:rsidRPr="0064757E">
        <w:rPr>
          <w:rStyle w:val="FootnoteReference"/>
          <w:sz w:val="22"/>
          <w:szCs w:val="22"/>
        </w:rPr>
        <w:footnoteRef/>
      </w:r>
      <w:r w:rsidRPr="0064757E">
        <w:rPr>
          <w:rFonts w:cs="Calibri"/>
          <w:sz w:val="22"/>
          <w:szCs w:val="22"/>
          <w:rtl/>
        </w:rPr>
        <w:t xml:space="preserve"> </w:t>
      </w:r>
      <w:r w:rsidRPr="0064757E">
        <w:rPr>
          <w:rFonts w:hint="cs"/>
          <w:sz w:val="22"/>
          <w:szCs w:val="22"/>
          <w:rtl/>
        </w:rPr>
        <w:t>تم</w:t>
      </w:r>
      <w:r w:rsidRPr="0064757E">
        <w:rPr>
          <w:sz w:val="22"/>
          <w:szCs w:val="22"/>
          <w:rtl/>
        </w:rPr>
        <w:t xml:space="preserve"> </w:t>
      </w:r>
      <w:r w:rsidRPr="0064757E">
        <w:rPr>
          <w:rFonts w:hint="cs"/>
          <w:sz w:val="22"/>
          <w:szCs w:val="22"/>
          <w:rtl/>
        </w:rPr>
        <w:t>إعداد</w:t>
      </w:r>
      <w:r w:rsidRPr="0064757E">
        <w:rPr>
          <w:sz w:val="22"/>
          <w:szCs w:val="22"/>
          <w:rtl/>
        </w:rPr>
        <w:t xml:space="preserve"> </w:t>
      </w:r>
      <w:r w:rsidRPr="0064757E">
        <w:rPr>
          <w:rFonts w:hint="cs"/>
          <w:sz w:val="22"/>
          <w:szCs w:val="22"/>
          <w:rtl/>
        </w:rPr>
        <w:t>هذه</w:t>
      </w:r>
      <w:r w:rsidRPr="0064757E">
        <w:rPr>
          <w:sz w:val="22"/>
          <w:szCs w:val="22"/>
          <w:rtl/>
        </w:rPr>
        <w:t xml:space="preserve"> </w:t>
      </w:r>
      <w:r w:rsidRPr="0064757E">
        <w:rPr>
          <w:rFonts w:hint="cs"/>
          <w:sz w:val="22"/>
          <w:szCs w:val="22"/>
          <w:rtl/>
        </w:rPr>
        <w:t>المذكرة</w:t>
      </w:r>
      <w:r w:rsidRPr="0064757E">
        <w:rPr>
          <w:sz w:val="22"/>
          <w:szCs w:val="22"/>
          <w:rtl/>
        </w:rPr>
        <w:t xml:space="preserve"> </w:t>
      </w:r>
      <w:r w:rsidRPr="0064757E">
        <w:rPr>
          <w:rFonts w:hint="cs"/>
          <w:sz w:val="22"/>
          <w:szCs w:val="22"/>
          <w:rtl/>
        </w:rPr>
        <w:t>من</w:t>
      </w:r>
      <w:r w:rsidRPr="0064757E">
        <w:rPr>
          <w:sz w:val="22"/>
          <w:szCs w:val="22"/>
          <w:rtl/>
        </w:rPr>
        <w:t xml:space="preserve"> </w:t>
      </w:r>
      <w:r w:rsidRPr="0064757E">
        <w:rPr>
          <w:rFonts w:hint="cs"/>
          <w:sz w:val="22"/>
          <w:szCs w:val="22"/>
          <w:rtl/>
        </w:rPr>
        <w:t>قبل</w:t>
      </w:r>
      <w:r w:rsidRPr="0064757E">
        <w:rPr>
          <w:sz w:val="22"/>
          <w:szCs w:val="22"/>
          <w:rtl/>
        </w:rPr>
        <w:t xml:space="preserve"> </w:t>
      </w:r>
      <w:r w:rsidRPr="0064757E">
        <w:rPr>
          <w:rFonts w:hint="cs"/>
          <w:sz w:val="22"/>
          <w:szCs w:val="22"/>
          <w:rtl/>
        </w:rPr>
        <w:t>البروفيسور</w:t>
      </w:r>
      <w:r w:rsidRPr="0064757E">
        <w:rPr>
          <w:sz w:val="22"/>
          <w:szCs w:val="22"/>
          <w:rtl/>
        </w:rPr>
        <w:t xml:space="preserve"> </w:t>
      </w:r>
      <w:r w:rsidRPr="0064757E">
        <w:rPr>
          <w:rFonts w:hint="cs"/>
          <w:sz w:val="22"/>
          <w:szCs w:val="22"/>
          <w:rtl/>
        </w:rPr>
        <w:t>فرانك</w:t>
      </w:r>
      <w:r w:rsidRPr="0064757E">
        <w:rPr>
          <w:sz w:val="22"/>
          <w:szCs w:val="22"/>
          <w:rtl/>
        </w:rPr>
        <w:t xml:space="preserve"> </w:t>
      </w:r>
      <w:r w:rsidRPr="0064757E">
        <w:rPr>
          <w:rFonts w:hint="cs"/>
          <w:sz w:val="22"/>
          <w:szCs w:val="22"/>
          <w:rtl/>
        </w:rPr>
        <w:t>زيجيل،</w:t>
      </w:r>
      <w:r w:rsidRPr="0064757E">
        <w:rPr>
          <w:sz w:val="22"/>
          <w:szCs w:val="22"/>
          <w:rtl/>
        </w:rPr>
        <w:t xml:space="preserve"> </w:t>
      </w:r>
      <w:r w:rsidRPr="0064757E">
        <w:rPr>
          <w:rFonts w:hint="cs"/>
          <w:sz w:val="22"/>
          <w:szCs w:val="22"/>
          <w:rtl/>
        </w:rPr>
        <w:t>المدير</w:t>
      </w:r>
      <w:r w:rsidRPr="0064757E">
        <w:rPr>
          <w:sz w:val="22"/>
          <w:szCs w:val="22"/>
          <w:rtl/>
        </w:rPr>
        <w:t xml:space="preserve"> </w:t>
      </w:r>
      <w:r w:rsidRPr="0064757E">
        <w:rPr>
          <w:rFonts w:hint="cs"/>
          <w:sz w:val="22"/>
          <w:szCs w:val="22"/>
          <w:rtl/>
        </w:rPr>
        <w:t>التنفيذي</w:t>
      </w:r>
      <w:r w:rsidRPr="0064757E">
        <w:rPr>
          <w:sz w:val="22"/>
          <w:szCs w:val="22"/>
          <w:rtl/>
        </w:rPr>
        <w:t xml:space="preserve"> </w:t>
      </w:r>
      <w:r w:rsidRPr="0064757E">
        <w:rPr>
          <w:rFonts w:hint="cs"/>
          <w:sz w:val="22"/>
          <w:szCs w:val="22"/>
          <w:rtl/>
        </w:rPr>
        <w:t>لمركز</w:t>
      </w:r>
      <w:r w:rsidRPr="0064757E">
        <w:rPr>
          <w:sz w:val="22"/>
          <w:szCs w:val="22"/>
          <w:rtl/>
        </w:rPr>
        <w:t xml:space="preserve"> </w:t>
      </w:r>
      <w:r w:rsidRPr="0064757E">
        <w:rPr>
          <w:rFonts w:hint="cs"/>
          <w:sz w:val="22"/>
          <w:szCs w:val="22"/>
          <w:rtl/>
        </w:rPr>
        <w:t>التعليم</w:t>
      </w:r>
      <w:r w:rsidRPr="0064757E">
        <w:rPr>
          <w:sz w:val="22"/>
          <w:szCs w:val="22"/>
          <w:rtl/>
        </w:rPr>
        <w:t xml:space="preserve"> </w:t>
      </w:r>
      <w:r w:rsidRPr="0064757E">
        <w:rPr>
          <w:rFonts w:hint="cs"/>
          <w:sz w:val="22"/>
          <w:szCs w:val="22"/>
          <w:rtl/>
        </w:rPr>
        <w:t>العالي</w:t>
      </w:r>
      <w:r w:rsidRPr="0064757E">
        <w:rPr>
          <w:sz w:val="22"/>
          <w:szCs w:val="22"/>
          <w:rtl/>
        </w:rPr>
        <w:t xml:space="preserve"> </w:t>
      </w:r>
      <w:r w:rsidRPr="0064757E">
        <w:rPr>
          <w:rFonts w:hint="cs"/>
          <w:sz w:val="22"/>
          <w:szCs w:val="22"/>
          <w:rtl/>
        </w:rPr>
        <w:t>في</w:t>
      </w:r>
      <w:r w:rsidRPr="0064757E">
        <w:rPr>
          <w:sz w:val="22"/>
          <w:szCs w:val="22"/>
          <w:rtl/>
        </w:rPr>
        <w:t xml:space="preserve"> </w:t>
      </w:r>
      <w:r w:rsidRPr="0064757E">
        <w:rPr>
          <w:rFonts w:hint="cs"/>
          <w:sz w:val="22"/>
          <w:szCs w:val="22"/>
          <w:rtl/>
        </w:rPr>
        <w:t>ألمانيا</w:t>
      </w:r>
      <w:r w:rsidRPr="0064757E">
        <w:rPr>
          <w:sz w:val="22"/>
          <w:szCs w:val="22"/>
          <w:rtl/>
        </w:rPr>
        <w:t xml:space="preserve"> </w:t>
      </w:r>
      <w:r w:rsidRPr="0064757E">
        <w:rPr>
          <w:rFonts w:hint="cs"/>
          <w:sz w:val="22"/>
          <w:szCs w:val="22"/>
          <w:rtl/>
        </w:rPr>
        <w:t>وتعديلها</w:t>
      </w:r>
      <w:r w:rsidRPr="0064757E">
        <w:rPr>
          <w:sz w:val="22"/>
          <w:szCs w:val="22"/>
          <w:rtl/>
        </w:rPr>
        <w:t xml:space="preserve"> </w:t>
      </w:r>
      <w:r w:rsidRPr="0064757E">
        <w:rPr>
          <w:rFonts w:hint="cs"/>
          <w:sz w:val="22"/>
          <w:szCs w:val="22"/>
          <w:rtl/>
        </w:rPr>
        <w:t>وتوسيعها</w:t>
      </w:r>
      <w:r w:rsidRPr="0064757E">
        <w:rPr>
          <w:sz w:val="22"/>
          <w:szCs w:val="22"/>
          <w:rtl/>
        </w:rPr>
        <w:t xml:space="preserve"> </w:t>
      </w:r>
      <w:r w:rsidRPr="0064757E">
        <w:rPr>
          <w:rFonts w:hint="cs"/>
          <w:sz w:val="22"/>
          <w:szCs w:val="22"/>
          <w:rtl/>
        </w:rPr>
        <w:t>لغرض</w:t>
      </w:r>
      <w:r w:rsidRPr="0064757E">
        <w:rPr>
          <w:sz w:val="22"/>
          <w:szCs w:val="22"/>
          <w:rtl/>
        </w:rPr>
        <w:t xml:space="preserve"> </w:t>
      </w:r>
      <w:r w:rsidRPr="0064757E">
        <w:rPr>
          <w:rFonts w:hint="cs"/>
          <w:sz w:val="22"/>
          <w:szCs w:val="22"/>
          <w:rtl/>
        </w:rPr>
        <w:t>وثيقة تقييم المشروع</w:t>
      </w:r>
    </w:p>
  </w:footnote>
  <w:footnote w:id="68">
    <w:p w14:paraId="2E64CFDB" w14:textId="77777777" w:rsidR="000164F7" w:rsidRPr="0064757E" w:rsidRDefault="000164F7" w:rsidP="00D673CB">
      <w:pPr>
        <w:pStyle w:val="FootnoteText"/>
        <w:bidi/>
        <w:rPr>
          <w:sz w:val="22"/>
          <w:szCs w:val="22"/>
          <w:rtl/>
        </w:rPr>
      </w:pPr>
      <w:r w:rsidRPr="0064757E">
        <w:rPr>
          <w:rStyle w:val="FootnoteReference"/>
          <w:sz w:val="22"/>
          <w:szCs w:val="22"/>
        </w:rPr>
        <w:footnoteRef/>
      </w:r>
      <w:r w:rsidRPr="0064757E">
        <w:rPr>
          <w:rFonts w:cs="Calibri"/>
          <w:sz w:val="22"/>
          <w:szCs w:val="22"/>
          <w:rtl/>
        </w:rPr>
        <w:t xml:space="preserve"> </w:t>
      </w:r>
      <w:r w:rsidRPr="0064757E">
        <w:rPr>
          <w:rFonts w:hint="cs"/>
          <w:sz w:val="22"/>
          <w:szCs w:val="22"/>
          <w:rtl/>
        </w:rPr>
        <w:t>انظر</w:t>
      </w:r>
      <w:r w:rsidRPr="0064757E">
        <w:rPr>
          <w:sz w:val="22"/>
          <w:szCs w:val="22"/>
          <w:rtl/>
        </w:rPr>
        <w:t xml:space="preserve"> </w:t>
      </w:r>
      <w:r w:rsidRPr="0064757E">
        <w:rPr>
          <w:rFonts w:hint="cs"/>
          <w:sz w:val="22"/>
          <w:szCs w:val="22"/>
          <w:rtl/>
        </w:rPr>
        <w:t>على</w:t>
      </w:r>
      <w:r w:rsidRPr="0064757E">
        <w:rPr>
          <w:sz w:val="22"/>
          <w:szCs w:val="22"/>
          <w:rtl/>
        </w:rPr>
        <w:t xml:space="preserve"> </w:t>
      </w:r>
      <w:r w:rsidRPr="0064757E">
        <w:rPr>
          <w:rFonts w:hint="cs"/>
          <w:sz w:val="22"/>
          <w:szCs w:val="22"/>
          <w:rtl/>
        </w:rPr>
        <w:t>سبيل</w:t>
      </w:r>
      <w:r w:rsidRPr="0064757E">
        <w:rPr>
          <w:sz w:val="22"/>
          <w:szCs w:val="22"/>
          <w:rtl/>
        </w:rPr>
        <w:t xml:space="preserve"> </w:t>
      </w:r>
      <w:r w:rsidRPr="0064757E">
        <w:rPr>
          <w:rFonts w:hint="cs"/>
          <w:sz w:val="22"/>
          <w:szCs w:val="22"/>
          <w:rtl/>
        </w:rPr>
        <w:t>المثال</w:t>
      </w:r>
      <w:r w:rsidRPr="0064757E">
        <w:rPr>
          <w:sz w:val="22"/>
          <w:szCs w:val="22"/>
          <w:rtl/>
        </w:rPr>
        <w:t xml:space="preserve"> </w:t>
      </w:r>
      <w:r w:rsidRPr="0064757E">
        <w:rPr>
          <w:rFonts w:cs="Calibri"/>
          <w:sz w:val="22"/>
          <w:szCs w:val="22"/>
          <w:rtl/>
        </w:rPr>
        <w:t>https://www.utwente.nl/bms/cheps/publications/Publications</w:t>
      </w:r>
      <w:r w:rsidRPr="0064757E">
        <w:rPr>
          <w:rFonts w:ascii="Arial" w:hAnsi="Arial"/>
          <w:sz w:val="22"/>
          <w:szCs w:val="22"/>
          <w:rtl/>
        </w:rPr>
        <w:t>٪</w:t>
      </w:r>
      <w:r w:rsidRPr="0064757E">
        <w:rPr>
          <w:rFonts w:cs="Calibri"/>
          <w:sz w:val="22"/>
          <w:szCs w:val="22"/>
          <w:rtl/>
        </w:rPr>
        <w:t>202010/MODERN_Funding_Report.pdf</w:t>
      </w:r>
    </w:p>
  </w:footnote>
  <w:footnote w:id="69">
    <w:p w14:paraId="2E64CFDC" w14:textId="77777777" w:rsidR="000164F7" w:rsidRDefault="000164F7" w:rsidP="00D673CB">
      <w:pPr>
        <w:pStyle w:val="FootnoteText"/>
        <w:bidi/>
        <w:rPr>
          <w:rtl/>
        </w:rPr>
      </w:pPr>
      <w:r w:rsidRPr="0064757E">
        <w:rPr>
          <w:rStyle w:val="FootnoteReference"/>
          <w:sz w:val="22"/>
          <w:szCs w:val="22"/>
        </w:rPr>
        <w:footnoteRef/>
      </w:r>
      <w:r w:rsidRPr="0064757E">
        <w:rPr>
          <w:rFonts w:cs="Calibri"/>
          <w:sz w:val="22"/>
          <w:szCs w:val="22"/>
          <w:rtl/>
        </w:rPr>
        <w:t xml:space="preserve"> </w:t>
      </w:r>
      <w:r w:rsidRPr="0064757E">
        <w:rPr>
          <w:rFonts w:hint="cs"/>
          <w:sz w:val="22"/>
          <w:szCs w:val="22"/>
          <w:rtl/>
        </w:rPr>
        <w:t xml:space="preserve"> زيجيل،</w:t>
      </w:r>
      <w:r w:rsidRPr="0064757E">
        <w:rPr>
          <w:sz w:val="22"/>
          <w:szCs w:val="22"/>
          <w:rtl/>
        </w:rPr>
        <w:t xml:space="preserve"> </w:t>
      </w:r>
      <w:r w:rsidRPr="0064757E">
        <w:rPr>
          <w:rFonts w:hint="cs"/>
          <w:sz w:val="22"/>
          <w:szCs w:val="22"/>
          <w:rtl/>
        </w:rPr>
        <w:t>فرانك،</w:t>
      </w:r>
      <w:r w:rsidRPr="0064757E">
        <w:rPr>
          <w:sz w:val="22"/>
          <w:szCs w:val="22"/>
          <w:rtl/>
        </w:rPr>
        <w:t xml:space="preserve"> </w:t>
      </w:r>
      <w:r w:rsidRPr="0064757E">
        <w:rPr>
          <w:rFonts w:hint="cs"/>
          <w:sz w:val="22"/>
          <w:szCs w:val="22"/>
          <w:rtl/>
        </w:rPr>
        <w:t>اتجاهات</w:t>
      </w:r>
      <w:r w:rsidRPr="0064757E">
        <w:rPr>
          <w:sz w:val="22"/>
          <w:szCs w:val="22"/>
          <w:rtl/>
        </w:rPr>
        <w:t xml:space="preserve"> </w:t>
      </w:r>
      <w:r w:rsidRPr="0064757E">
        <w:rPr>
          <w:rFonts w:hint="cs"/>
          <w:sz w:val="22"/>
          <w:szCs w:val="22"/>
          <w:rtl/>
        </w:rPr>
        <w:t>أوروبية</w:t>
      </w:r>
      <w:r w:rsidRPr="0064757E">
        <w:rPr>
          <w:sz w:val="22"/>
          <w:szCs w:val="22"/>
          <w:rtl/>
        </w:rPr>
        <w:t xml:space="preserve"> </w:t>
      </w:r>
      <w:r w:rsidRPr="0064757E">
        <w:rPr>
          <w:rFonts w:hint="cs"/>
          <w:sz w:val="22"/>
          <w:szCs w:val="22"/>
          <w:rtl/>
        </w:rPr>
        <w:t>في</w:t>
      </w:r>
      <w:r w:rsidRPr="0064757E">
        <w:rPr>
          <w:sz w:val="22"/>
          <w:szCs w:val="22"/>
          <w:rtl/>
        </w:rPr>
        <w:t xml:space="preserve"> </w:t>
      </w:r>
      <w:r w:rsidRPr="0064757E">
        <w:rPr>
          <w:rFonts w:hint="cs"/>
          <w:sz w:val="22"/>
          <w:szCs w:val="22"/>
          <w:rtl/>
        </w:rPr>
        <w:t>التمويل</w:t>
      </w:r>
      <w:r w:rsidRPr="0064757E">
        <w:rPr>
          <w:sz w:val="22"/>
          <w:szCs w:val="22"/>
          <w:rtl/>
        </w:rPr>
        <w:t xml:space="preserve"> </w:t>
      </w:r>
      <w:r w:rsidRPr="0064757E">
        <w:rPr>
          <w:rFonts w:hint="cs"/>
          <w:sz w:val="22"/>
          <w:szCs w:val="22"/>
          <w:rtl/>
        </w:rPr>
        <w:t>الموجه</w:t>
      </w:r>
      <w:r w:rsidRPr="0064757E">
        <w:rPr>
          <w:sz w:val="22"/>
          <w:szCs w:val="22"/>
          <w:rtl/>
        </w:rPr>
        <w:t xml:space="preserve"> </w:t>
      </w:r>
      <w:r w:rsidRPr="0064757E">
        <w:rPr>
          <w:rFonts w:hint="cs"/>
          <w:sz w:val="22"/>
          <w:szCs w:val="22"/>
          <w:rtl/>
        </w:rPr>
        <w:t>نحو</w:t>
      </w:r>
      <w:r w:rsidRPr="0064757E">
        <w:rPr>
          <w:sz w:val="22"/>
          <w:szCs w:val="22"/>
          <w:rtl/>
        </w:rPr>
        <w:t xml:space="preserve"> </w:t>
      </w:r>
      <w:r w:rsidRPr="0064757E">
        <w:rPr>
          <w:rFonts w:hint="cs"/>
          <w:sz w:val="22"/>
          <w:szCs w:val="22"/>
          <w:rtl/>
        </w:rPr>
        <w:t>الأداء</w:t>
      </w:r>
      <w:r w:rsidRPr="0064757E">
        <w:rPr>
          <w:sz w:val="22"/>
          <w:szCs w:val="22"/>
          <w:rtl/>
        </w:rPr>
        <w:t xml:space="preserve">. </w:t>
      </w:r>
      <w:r w:rsidRPr="0064757E">
        <w:rPr>
          <w:rFonts w:hint="cs"/>
          <w:sz w:val="22"/>
          <w:szCs w:val="22"/>
          <w:rtl/>
        </w:rPr>
        <w:t>في</w:t>
      </w:r>
      <w:r w:rsidRPr="0064757E">
        <w:rPr>
          <w:sz w:val="22"/>
          <w:szCs w:val="22"/>
          <w:rtl/>
        </w:rPr>
        <w:t xml:space="preserve">: </w:t>
      </w:r>
      <w:r w:rsidRPr="0064757E">
        <w:rPr>
          <w:rFonts w:hint="cs"/>
          <w:sz w:val="22"/>
          <w:szCs w:val="22"/>
          <w:rtl/>
        </w:rPr>
        <w:t>القيادة</w:t>
      </w:r>
      <w:r w:rsidRPr="0064757E">
        <w:rPr>
          <w:sz w:val="22"/>
          <w:szCs w:val="22"/>
          <w:rtl/>
        </w:rPr>
        <w:t xml:space="preserve"> </w:t>
      </w:r>
      <w:r w:rsidRPr="0064757E">
        <w:rPr>
          <w:rFonts w:hint="cs"/>
          <w:sz w:val="22"/>
          <w:szCs w:val="22"/>
          <w:rtl/>
        </w:rPr>
        <w:t>والحوكمة</w:t>
      </w:r>
      <w:r w:rsidRPr="0064757E">
        <w:rPr>
          <w:sz w:val="22"/>
          <w:szCs w:val="22"/>
          <w:rtl/>
        </w:rPr>
        <w:t xml:space="preserve"> </w:t>
      </w:r>
      <w:r w:rsidRPr="0064757E">
        <w:rPr>
          <w:rFonts w:hint="cs"/>
          <w:sz w:val="22"/>
          <w:szCs w:val="22"/>
          <w:rtl/>
        </w:rPr>
        <w:t>في</w:t>
      </w:r>
      <w:r w:rsidRPr="0064757E">
        <w:rPr>
          <w:sz w:val="22"/>
          <w:szCs w:val="22"/>
          <w:rtl/>
        </w:rPr>
        <w:t xml:space="preserve"> </w:t>
      </w:r>
      <w:r w:rsidRPr="0064757E">
        <w:rPr>
          <w:rFonts w:hint="cs"/>
          <w:sz w:val="22"/>
          <w:szCs w:val="22"/>
          <w:rtl/>
        </w:rPr>
        <w:t>التعليم</w:t>
      </w:r>
      <w:r w:rsidRPr="0064757E">
        <w:rPr>
          <w:sz w:val="22"/>
          <w:szCs w:val="22"/>
          <w:rtl/>
        </w:rPr>
        <w:t xml:space="preserve"> </w:t>
      </w:r>
      <w:r w:rsidRPr="0064757E">
        <w:rPr>
          <w:rFonts w:hint="cs"/>
          <w:sz w:val="22"/>
          <w:szCs w:val="22"/>
          <w:rtl/>
        </w:rPr>
        <w:t>العالي</w:t>
      </w:r>
      <w:r w:rsidRPr="0064757E">
        <w:rPr>
          <w:sz w:val="22"/>
          <w:szCs w:val="22"/>
          <w:rtl/>
        </w:rPr>
        <w:t xml:space="preserve">. </w:t>
      </w:r>
      <w:r w:rsidRPr="0064757E">
        <w:rPr>
          <w:rFonts w:hint="cs"/>
          <w:sz w:val="22"/>
          <w:szCs w:val="22"/>
          <w:rtl/>
        </w:rPr>
        <w:t>المجلد</w:t>
      </w:r>
      <w:r w:rsidRPr="0064757E">
        <w:rPr>
          <w:sz w:val="22"/>
          <w:szCs w:val="22"/>
          <w:rtl/>
        </w:rPr>
        <w:t>. 1</w:t>
      </w:r>
      <w:r w:rsidRPr="0064757E">
        <w:rPr>
          <w:rFonts w:hint="cs"/>
          <w:sz w:val="22"/>
          <w:szCs w:val="22"/>
          <w:rtl/>
        </w:rPr>
        <w:t>،</w:t>
      </w:r>
      <w:r w:rsidRPr="0064757E">
        <w:rPr>
          <w:sz w:val="22"/>
          <w:szCs w:val="22"/>
          <w:rtl/>
        </w:rPr>
        <w:t xml:space="preserve"> 2013.</w:t>
      </w:r>
    </w:p>
  </w:footnote>
  <w:footnote w:id="70">
    <w:p w14:paraId="2E64CFDD" w14:textId="77777777" w:rsidR="000164F7" w:rsidRDefault="000164F7" w:rsidP="00D673CB">
      <w:pPr>
        <w:pStyle w:val="FootnoteText"/>
        <w:bidi/>
        <w:rPr>
          <w:rFonts w:cs="Calibri"/>
          <w:rtl/>
        </w:rPr>
      </w:pPr>
      <w:r w:rsidRPr="00CA4B5C">
        <w:rPr>
          <w:rStyle w:val="FootnoteReference"/>
          <w:sz w:val="22"/>
          <w:szCs w:val="22"/>
        </w:rPr>
        <w:footnoteRef/>
      </w:r>
      <w:r w:rsidRPr="00CA4B5C">
        <w:rPr>
          <w:rFonts w:cs="Calibri"/>
          <w:sz w:val="22"/>
          <w:szCs w:val="22"/>
          <w:rtl/>
        </w:rPr>
        <w:t xml:space="preserve"> </w:t>
      </w:r>
      <w:r w:rsidRPr="00CA4B5C">
        <w:rPr>
          <w:rFonts w:hint="cs"/>
          <w:sz w:val="22"/>
          <w:szCs w:val="22"/>
          <w:rtl/>
        </w:rPr>
        <w:t xml:space="preserve"> بناء</w:t>
      </w:r>
      <w:r w:rsidRPr="00CA4B5C">
        <w:rPr>
          <w:sz w:val="22"/>
          <w:szCs w:val="22"/>
          <w:rtl/>
        </w:rPr>
        <w:t xml:space="preserve"> </w:t>
      </w:r>
      <w:r w:rsidRPr="00CA4B5C">
        <w:rPr>
          <w:rFonts w:hint="cs"/>
          <w:sz w:val="22"/>
          <w:szCs w:val="22"/>
          <w:rtl/>
        </w:rPr>
        <w:t>على</w:t>
      </w:r>
      <w:r w:rsidRPr="00CA4B5C">
        <w:rPr>
          <w:sz w:val="22"/>
          <w:szCs w:val="22"/>
          <w:rtl/>
        </w:rPr>
        <w:t xml:space="preserve"> </w:t>
      </w:r>
      <w:r w:rsidRPr="00CA4B5C">
        <w:rPr>
          <w:rFonts w:hint="cs"/>
          <w:sz w:val="22"/>
          <w:szCs w:val="22"/>
          <w:rtl/>
        </w:rPr>
        <w:t>قائمة</w:t>
      </w:r>
      <w:r w:rsidRPr="00CA4B5C">
        <w:rPr>
          <w:sz w:val="22"/>
          <w:szCs w:val="22"/>
          <w:rtl/>
        </w:rPr>
        <w:t xml:space="preserve"> </w:t>
      </w:r>
      <w:r w:rsidRPr="00CA4B5C">
        <w:rPr>
          <w:rFonts w:hint="cs"/>
          <w:sz w:val="22"/>
          <w:szCs w:val="22"/>
          <w:rtl/>
        </w:rPr>
        <w:t>محددة</w:t>
      </w:r>
      <w:r w:rsidRPr="00CA4B5C">
        <w:rPr>
          <w:sz w:val="22"/>
          <w:szCs w:val="22"/>
          <w:rtl/>
        </w:rPr>
        <w:t xml:space="preserve"> </w:t>
      </w:r>
      <w:r w:rsidRPr="00CA4B5C">
        <w:rPr>
          <w:rFonts w:hint="cs"/>
          <w:sz w:val="22"/>
          <w:szCs w:val="22"/>
          <w:rtl/>
        </w:rPr>
        <w:t>مسبقا</w:t>
      </w:r>
      <w:r w:rsidRPr="00CA4B5C">
        <w:rPr>
          <w:sz w:val="22"/>
          <w:szCs w:val="22"/>
          <w:rtl/>
        </w:rPr>
        <w:t xml:space="preserve"> </w:t>
      </w:r>
      <w:r w:rsidRPr="00CA4B5C">
        <w:rPr>
          <w:rFonts w:hint="cs"/>
          <w:sz w:val="22"/>
          <w:szCs w:val="22"/>
          <w:rtl/>
        </w:rPr>
        <w:t>من</w:t>
      </w:r>
      <w:r w:rsidRPr="00CA4B5C">
        <w:rPr>
          <w:sz w:val="22"/>
          <w:szCs w:val="22"/>
          <w:rtl/>
        </w:rPr>
        <w:t xml:space="preserve"> </w:t>
      </w:r>
      <w:r w:rsidRPr="00CA4B5C">
        <w:rPr>
          <w:rFonts w:hint="cs"/>
          <w:sz w:val="22"/>
          <w:szCs w:val="22"/>
          <w:rtl/>
        </w:rPr>
        <w:t>المؤشرات</w:t>
      </w:r>
      <w:r w:rsidRPr="00CA4B5C">
        <w:rPr>
          <w:sz w:val="22"/>
          <w:szCs w:val="22"/>
          <w:rtl/>
        </w:rPr>
        <w:t xml:space="preserve"> </w:t>
      </w:r>
      <w:r w:rsidRPr="00CA4B5C">
        <w:rPr>
          <w:rFonts w:hint="cs"/>
          <w:sz w:val="22"/>
          <w:szCs w:val="22"/>
          <w:rtl/>
        </w:rPr>
        <w:t>التي</w:t>
      </w:r>
      <w:r w:rsidRPr="00CA4B5C">
        <w:rPr>
          <w:sz w:val="22"/>
          <w:szCs w:val="22"/>
          <w:rtl/>
        </w:rPr>
        <w:t xml:space="preserve"> </w:t>
      </w:r>
      <w:r w:rsidRPr="00CA4B5C">
        <w:rPr>
          <w:rFonts w:hint="cs"/>
          <w:sz w:val="22"/>
          <w:szCs w:val="22"/>
          <w:rtl/>
        </w:rPr>
        <w:t>صنفت</w:t>
      </w:r>
      <w:r w:rsidRPr="00CA4B5C">
        <w:rPr>
          <w:sz w:val="22"/>
          <w:szCs w:val="22"/>
          <w:rtl/>
        </w:rPr>
        <w:t xml:space="preserve"> </w:t>
      </w:r>
      <w:r w:rsidRPr="00CA4B5C">
        <w:rPr>
          <w:rFonts w:hint="cs"/>
          <w:sz w:val="22"/>
          <w:szCs w:val="22"/>
          <w:rtl/>
        </w:rPr>
        <w:t>من</w:t>
      </w:r>
      <w:r w:rsidRPr="00CA4B5C">
        <w:rPr>
          <w:sz w:val="22"/>
          <w:szCs w:val="22"/>
          <w:rtl/>
        </w:rPr>
        <w:t xml:space="preserve"> </w:t>
      </w:r>
      <w:r w:rsidRPr="00CA4B5C">
        <w:rPr>
          <w:rFonts w:hint="cs"/>
          <w:sz w:val="22"/>
          <w:szCs w:val="22"/>
          <w:rtl/>
        </w:rPr>
        <w:t>قبل</w:t>
      </w:r>
      <w:r w:rsidRPr="00CA4B5C">
        <w:rPr>
          <w:sz w:val="22"/>
          <w:szCs w:val="22"/>
          <w:rtl/>
        </w:rPr>
        <w:t xml:space="preserve"> </w:t>
      </w:r>
      <w:r w:rsidRPr="00CA4B5C">
        <w:rPr>
          <w:rFonts w:hint="cs"/>
          <w:sz w:val="22"/>
          <w:szCs w:val="22"/>
          <w:rtl/>
        </w:rPr>
        <w:t>مؤتمر العمداء الوطنيّين</w:t>
      </w:r>
      <w:r w:rsidRPr="00CA4B5C">
        <w:rPr>
          <w:sz w:val="22"/>
          <w:szCs w:val="22"/>
          <w:rtl/>
        </w:rPr>
        <w:t xml:space="preserve"> </w:t>
      </w:r>
      <w:r w:rsidRPr="00CA4B5C">
        <w:rPr>
          <w:rFonts w:hint="cs"/>
          <w:sz w:val="22"/>
          <w:szCs w:val="22"/>
          <w:rtl/>
        </w:rPr>
        <w:t>وفقا</w:t>
      </w:r>
      <w:r w:rsidRPr="00CA4B5C">
        <w:rPr>
          <w:sz w:val="22"/>
          <w:szCs w:val="22"/>
          <w:rtl/>
        </w:rPr>
        <w:t xml:space="preserve"> </w:t>
      </w:r>
      <w:r w:rsidRPr="00CA4B5C">
        <w:rPr>
          <w:rFonts w:hint="cs"/>
          <w:sz w:val="22"/>
          <w:szCs w:val="22"/>
          <w:rtl/>
        </w:rPr>
        <w:t>لأهميتها</w:t>
      </w:r>
      <w:r w:rsidRPr="00CA4B5C">
        <w:rPr>
          <w:sz w:val="22"/>
          <w:szCs w:val="22"/>
          <w:rtl/>
        </w:rPr>
        <w:t xml:space="preserve"> </w:t>
      </w:r>
      <w:r w:rsidRPr="00CA4B5C">
        <w:rPr>
          <w:rFonts w:hint="cs"/>
          <w:sz w:val="22"/>
          <w:szCs w:val="22"/>
          <w:rtl/>
        </w:rPr>
        <w:t>في</w:t>
      </w:r>
      <w:r w:rsidRPr="00CA4B5C">
        <w:rPr>
          <w:sz w:val="22"/>
          <w:szCs w:val="22"/>
          <w:rtl/>
        </w:rPr>
        <w:t xml:space="preserve"> </w:t>
      </w:r>
      <w:r w:rsidRPr="00CA4B5C">
        <w:rPr>
          <w:rFonts w:hint="cs"/>
          <w:sz w:val="22"/>
          <w:szCs w:val="22"/>
          <w:rtl/>
        </w:rPr>
        <w:t>صيغ</w:t>
      </w:r>
      <w:r w:rsidRPr="00CA4B5C">
        <w:rPr>
          <w:sz w:val="22"/>
          <w:szCs w:val="22"/>
          <w:rtl/>
        </w:rPr>
        <w:t xml:space="preserve"> </w:t>
      </w:r>
      <w:r w:rsidRPr="00CA4B5C">
        <w:rPr>
          <w:rFonts w:hint="cs"/>
          <w:sz w:val="22"/>
          <w:szCs w:val="22"/>
          <w:rtl/>
        </w:rPr>
        <w:t>التمويل</w:t>
      </w:r>
      <w:r w:rsidRPr="00CA4B5C">
        <w:rPr>
          <w:sz w:val="22"/>
          <w:szCs w:val="22"/>
          <w:rtl/>
        </w:rPr>
        <w:t xml:space="preserve">. </w:t>
      </w:r>
      <w:r w:rsidRPr="00CA4B5C">
        <w:rPr>
          <w:rFonts w:hint="cs"/>
          <w:sz w:val="22"/>
          <w:szCs w:val="22"/>
          <w:rtl/>
        </w:rPr>
        <w:t>و يدل طول</w:t>
      </w:r>
      <w:r w:rsidRPr="00CA4B5C">
        <w:rPr>
          <w:sz w:val="22"/>
          <w:szCs w:val="22"/>
          <w:rtl/>
        </w:rPr>
        <w:t xml:space="preserve"> </w:t>
      </w:r>
      <w:r w:rsidRPr="00CA4B5C">
        <w:rPr>
          <w:rFonts w:hint="cs"/>
          <w:sz w:val="22"/>
          <w:szCs w:val="22"/>
          <w:rtl/>
        </w:rPr>
        <w:t>الشريط</w:t>
      </w:r>
      <w:r w:rsidRPr="00CA4B5C">
        <w:rPr>
          <w:sz w:val="22"/>
          <w:szCs w:val="22"/>
          <w:rtl/>
        </w:rPr>
        <w:t xml:space="preserve"> </w:t>
      </w:r>
      <w:r w:rsidRPr="00CA4B5C">
        <w:rPr>
          <w:rFonts w:hint="cs"/>
          <w:sz w:val="22"/>
          <w:szCs w:val="22"/>
          <w:rtl/>
        </w:rPr>
        <w:t>على</w:t>
      </w:r>
      <w:r w:rsidRPr="00CA4B5C">
        <w:rPr>
          <w:sz w:val="22"/>
          <w:szCs w:val="22"/>
          <w:rtl/>
        </w:rPr>
        <w:t xml:space="preserve"> </w:t>
      </w:r>
      <w:r w:rsidRPr="00CA4B5C">
        <w:rPr>
          <w:rFonts w:hint="cs"/>
          <w:sz w:val="22"/>
          <w:szCs w:val="22"/>
          <w:rtl/>
        </w:rPr>
        <w:t>أهمية</w:t>
      </w:r>
      <w:r w:rsidRPr="00CA4B5C">
        <w:rPr>
          <w:sz w:val="22"/>
          <w:szCs w:val="22"/>
          <w:rtl/>
        </w:rPr>
        <w:t xml:space="preserve"> </w:t>
      </w:r>
      <w:r w:rsidRPr="00CA4B5C">
        <w:rPr>
          <w:rFonts w:hint="cs"/>
          <w:sz w:val="22"/>
          <w:szCs w:val="22"/>
          <w:rtl/>
        </w:rPr>
        <w:t>المؤشر</w:t>
      </w:r>
    </w:p>
  </w:footnote>
  <w:footnote w:id="71">
    <w:p w14:paraId="2E64CFDE" w14:textId="77777777" w:rsidR="000164F7" w:rsidRDefault="000164F7" w:rsidP="00D673CB">
      <w:pPr>
        <w:pStyle w:val="FootnoteText"/>
        <w:bidi/>
        <w:rPr>
          <w:rtl/>
        </w:rPr>
      </w:pPr>
      <w:r>
        <w:rPr>
          <w:rFonts w:cs="Calibri"/>
          <w:rtl/>
        </w:rPr>
        <w:t xml:space="preserve"> </w:t>
      </w:r>
      <w:r w:rsidRPr="00641E0A">
        <w:rPr>
          <w:rStyle w:val="FootnoteReference"/>
          <w:sz w:val="22"/>
          <w:szCs w:val="22"/>
        </w:rPr>
        <w:footnoteRef/>
      </w:r>
      <w:r w:rsidRPr="00641E0A">
        <w:rPr>
          <w:rFonts w:cs="Calibri"/>
          <w:sz w:val="22"/>
          <w:szCs w:val="22"/>
          <w:rtl/>
        </w:rPr>
        <w:t xml:space="preserve"> </w:t>
      </w:r>
      <w:r w:rsidRPr="00641E0A">
        <w:rPr>
          <w:rFonts w:hint="cs"/>
          <w:sz w:val="22"/>
          <w:szCs w:val="22"/>
          <w:rtl/>
        </w:rPr>
        <w:t xml:space="preserve"> قام البنك</w:t>
      </w:r>
      <w:r w:rsidRPr="00641E0A">
        <w:rPr>
          <w:sz w:val="22"/>
          <w:szCs w:val="22"/>
          <w:rtl/>
        </w:rPr>
        <w:t xml:space="preserve"> </w:t>
      </w:r>
      <w:r w:rsidRPr="00641E0A">
        <w:rPr>
          <w:rFonts w:hint="cs"/>
          <w:sz w:val="22"/>
          <w:szCs w:val="22"/>
          <w:rtl/>
        </w:rPr>
        <w:t>الدولي</w:t>
      </w:r>
      <w:r w:rsidRPr="00641E0A">
        <w:rPr>
          <w:sz w:val="22"/>
          <w:szCs w:val="22"/>
          <w:rtl/>
        </w:rPr>
        <w:t xml:space="preserve"> </w:t>
      </w:r>
      <w:r w:rsidRPr="00641E0A">
        <w:rPr>
          <w:rFonts w:hint="cs"/>
          <w:sz w:val="22"/>
          <w:szCs w:val="22"/>
          <w:rtl/>
        </w:rPr>
        <w:t>بتمويل</w:t>
      </w:r>
      <w:r w:rsidRPr="00641E0A">
        <w:rPr>
          <w:sz w:val="22"/>
          <w:szCs w:val="22"/>
          <w:rtl/>
        </w:rPr>
        <w:t xml:space="preserve"> </w:t>
      </w:r>
      <w:r w:rsidRPr="00641E0A">
        <w:rPr>
          <w:rFonts w:hint="cs"/>
          <w:sz w:val="22"/>
          <w:szCs w:val="22"/>
          <w:rtl/>
        </w:rPr>
        <w:t>هذه</w:t>
      </w:r>
      <w:r w:rsidRPr="00641E0A">
        <w:rPr>
          <w:sz w:val="22"/>
          <w:szCs w:val="22"/>
          <w:rtl/>
        </w:rPr>
        <w:t xml:space="preserve"> </w:t>
      </w:r>
      <w:r w:rsidRPr="00641E0A">
        <w:rPr>
          <w:rFonts w:hint="cs"/>
          <w:sz w:val="22"/>
          <w:szCs w:val="22"/>
          <w:rtl/>
        </w:rPr>
        <w:t>التجربة</w:t>
      </w:r>
      <w:r w:rsidRPr="00641E0A">
        <w:rPr>
          <w:sz w:val="22"/>
          <w:szCs w:val="22"/>
          <w:rtl/>
        </w:rPr>
        <w:t xml:space="preserve"> </w:t>
      </w:r>
      <w:r w:rsidRPr="00641E0A">
        <w:rPr>
          <w:rFonts w:hint="cs"/>
          <w:sz w:val="22"/>
          <w:szCs w:val="22"/>
          <w:rtl/>
        </w:rPr>
        <w:t xml:space="preserve">و يسمح تقييمها </w:t>
      </w:r>
      <w:r w:rsidRPr="00641E0A">
        <w:rPr>
          <w:sz w:val="22"/>
          <w:szCs w:val="22"/>
          <w:rtl/>
        </w:rPr>
        <w:t xml:space="preserve"> </w:t>
      </w:r>
      <w:r w:rsidRPr="00641E0A">
        <w:rPr>
          <w:rFonts w:hint="cs"/>
          <w:sz w:val="22"/>
          <w:szCs w:val="22"/>
          <w:rtl/>
        </w:rPr>
        <w:t>باستخلاص الدروس المستفادة</w:t>
      </w:r>
      <w:r w:rsidRPr="00641E0A">
        <w:rPr>
          <w:sz w:val="22"/>
          <w:szCs w:val="22"/>
          <w:rtl/>
        </w:rPr>
        <w:t xml:space="preserve"> </w:t>
      </w:r>
      <w:r w:rsidRPr="00641E0A">
        <w:rPr>
          <w:rFonts w:hint="cs"/>
          <w:sz w:val="22"/>
          <w:szCs w:val="22"/>
          <w:rtl/>
        </w:rPr>
        <w:t>للمرحلة</w:t>
      </w:r>
      <w:r w:rsidRPr="00641E0A">
        <w:rPr>
          <w:sz w:val="22"/>
          <w:szCs w:val="22"/>
          <w:rtl/>
        </w:rPr>
        <w:t xml:space="preserve"> </w:t>
      </w:r>
      <w:r w:rsidRPr="00641E0A">
        <w:rPr>
          <w:rFonts w:hint="cs"/>
          <w:sz w:val="22"/>
          <w:szCs w:val="22"/>
          <w:rtl/>
        </w:rPr>
        <w:t>المقبلة</w:t>
      </w:r>
      <w:r w:rsidRPr="00641E0A">
        <w:rPr>
          <w:sz w:val="22"/>
          <w:szCs w:val="22"/>
          <w:rtl/>
        </w:rPr>
        <w:t xml:space="preserve"> </w:t>
      </w:r>
      <w:r w:rsidRPr="00641E0A">
        <w:rPr>
          <w:rFonts w:hint="cs"/>
          <w:sz w:val="22"/>
          <w:szCs w:val="22"/>
          <w:rtl/>
        </w:rPr>
        <w:t>من</w:t>
      </w:r>
      <w:r w:rsidRPr="00641E0A">
        <w:rPr>
          <w:sz w:val="22"/>
          <w:szCs w:val="22"/>
          <w:rtl/>
        </w:rPr>
        <w:t xml:space="preserve"> </w:t>
      </w:r>
      <w:r w:rsidRPr="00641E0A">
        <w:rPr>
          <w:rFonts w:hint="cs"/>
          <w:sz w:val="22"/>
          <w:szCs w:val="22"/>
          <w:rtl/>
        </w:rPr>
        <w:t>إصلاح</w:t>
      </w:r>
      <w:r w:rsidRPr="00641E0A">
        <w:rPr>
          <w:sz w:val="22"/>
          <w:szCs w:val="22"/>
          <w:rtl/>
        </w:rPr>
        <w:t xml:space="preserve"> </w:t>
      </w:r>
      <w:r w:rsidRPr="00641E0A">
        <w:rPr>
          <w:rFonts w:hint="cs"/>
          <w:sz w:val="22"/>
          <w:szCs w:val="22"/>
          <w:rtl/>
        </w:rPr>
        <w:t>التمويل</w:t>
      </w:r>
      <w:r w:rsidRPr="00641E0A">
        <w:rPr>
          <w:sz w:val="22"/>
          <w:szCs w:val="22"/>
          <w:rtl/>
        </w:rPr>
        <w:t>.</w:t>
      </w:r>
    </w:p>
  </w:footnote>
  <w:footnote w:id="72">
    <w:p w14:paraId="2E64CFDF" w14:textId="77777777" w:rsidR="000164F7" w:rsidRPr="00350C15" w:rsidRDefault="000164F7" w:rsidP="00D673CB">
      <w:pPr>
        <w:pStyle w:val="FootnoteText"/>
        <w:bidi/>
        <w:rPr>
          <w:sz w:val="16"/>
          <w:szCs w:val="16"/>
          <w:rtl/>
        </w:rPr>
      </w:pPr>
      <w:r w:rsidRPr="00350C15">
        <w:rPr>
          <w:rStyle w:val="FootnoteReference"/>
          <w:sz w:val="22"/>
          <w:szCs w:val="22"/>
        </w:rPr>
        <w:footnoteRef/>
      </w:r>
      <w:r w:rsidRPr="00350C15">
        <w:rPr>
          <w:rFonts w:cs="Calibri"/>
          <w:sz w:val="22"/>
          <w:szCs w:val="22"/>
          <w:rtl/>
        </w:rPr>
        <w:t xml:space="preserve"> </w:t>
      </w:r>
      <w:r w:rsidRPr="00350C15">
        <w:rPr>
          <w:rFonts w:hint="cs"/>
          <w:sz w:val="22"/>
          <w:szCs w:val="22"/>
          <w:rtl/>
        </w:rPr>
        <w:t>مؤلف</w:t>
      </w:r>
      <w:r w:rsidRPr="00350C15">
        <w:rPr>
          <w:sz w:val="22"/>
          <w:szCs w:val="22"/>
          <w:rtl/>
        </w:rPr>
        <w:t xml:space="preserve"> </w:t>
      </w:r>
      <w:r w:rsidRPr="00350C15">
        <w:rPr>
          <w:rFonts w:hint="cs"/>
          <w:sz w:val="22"/>
          <w:szCs w:val="22"/>
          <w:rtl/>
        </w:rPr>
        <w:t>هذا</w:t>
      </w:r>
      <w:r w:rsidRPr="00350C15">
        <w:rPr>
          <w:sz w:val="22"/>
          <w:szCs w:val="22"/>
          <w:rtl/>
        </w:rPr>
        <w:t xml:space="preserve"> </w:t>
      </w:r>
      <w:r w:rsidRPr="00350C15">
        <w:rPr>
          <w:rFonts w:hint="cs"/>
          <w:sz w:val="22"/>
          <w:szCs w:val="22"/>
          <w:rtl/>
        </w:rPr>
        <w:t>التقرير</w:t>
      </w:r>
      <w:r w:rsidRPr="00350C15">
        <w:rPr>
          <w:sz w:val="22"/>
          <w:szCs w:val="22"/>
          <w:rtl/>
        </w:rPr>
        <w:t xml:space="preserve"> </w:t>
      </w:r>
      <w:r w:rsidRPr="00350C15">
        <w:rPr>
          <w:rFonts w:hint="cs"/>
          <w:sz w:val="22"/>
          <w:szCs w:val="22"/>
          <w:rtl/>
        </w:rPr>
        <w:t xml:space="preserve"> هو دون</w:t>
      </w:r>
      <w:r w:rsidRPr="00350C15">
        <w:rPr>
          <w:sz w:val="22"/>
          <w:szCs w:val="22"/>
          <w:rtl/>
        </w:rPr>
        <w:t xml:space="preserve"> </w:t>
      </w:r>
      <w:r w:rsidRPr="00350C15">
        <w:rPr>
          <w:rFonts w:hint="cs"/>
          <w:sz w:val="22"/>
          <w:szCs w:val="22"/>
          <w:rtl/>
        </w:rPr>
        <w:t>ويستهيدن من</w:t>
      </w:r>
      <w:r w:rsidRPr="00350C15">
        <w:rPr>
          <w:sz w:val="22"/>
          <w:szCs w:val="22"/>
          <w:rtl/>
        </w:rPr>
        <w:t xml:space="preserve"> </w:t>
      </w:r>
      <w:r w:rsidRPr="00350C15">
        <w:rPr>
          <w:rFonts w:hint="cs"/>
          <w:sz w:val="22"/>
          <w:szCs w:val="22"/>
          <w:rtl/>
        </w:rPr>
        <w:t>مركز</w:t>
      </w:r>
      <w:r w:rsidRPr="00350C15">
        <w:rPr>
          <w:sz w:val="22"/>
          <w:szCs w:val="22"/>
          <w:rtl/>
        </w:rPr>
        <w:t xml:space="preserve"> </w:t>
      </w:r>
      <w:r w:rsidRPr="00350C15">
        <w:rPr>
          <w:rFonts w:hint="cs"/>
          <w:sz w:val="22"/>
          <w:szCs w:val="22"/>
          <w:rtl/>
        </w:rPr>
        <w:t>دراسات</w:t>
      </w:r>
      <w:r w:rsidRPr="00350C15">
        <w:rPr>
          <w:sz w:val="22"/>
          <w:szCs w:val="22"/>
          <w:rtl/>
        </w:rPr>
        <w:t xml:space="preserve"> </w:t>
      </w:r>
      <w:r w:rsidRPr="00350C15">
        <w:rPr>
          <w:rFonts w:hint="cs"/>
          <w:sz w:val="22"/>
          <w:szCs w:val="22"/>
          <w:rtl/>
        </w:rPr>
        <w:t>سياسة</w:t>
      </w:r>
      <w:r w:rsidRPr="00350C15">
        <w:rPr>
          <w:sz w:val="22"/>
          <w:szCs w:val="22"/>
          <w:rtl/>
        </w:rPr>
        <w:t xml:space="preserve"> </w:t>
      </w:r>
      <w:r w:rsidRPr="00350C15">
        <w:rPr>
          <w:rFonts w:hint="cs"/>
          <w:sz w:val="22"/>
          <w:szCs w:val="22"/>
          <w:rtl/>
        </w:rPr>
        <w:t>التعليم</w:t>
      </w:r>
      <w:r w:rsidRPr="00350C15">
        <w:rPr>
          <w:sz w:val="22"/>
          <w:szCs w:val="22"/>
          <w:rtl/>
        </w:rPr>
        <w:t xml:space="preserve"> </w:t>
      </w:r>
      <w:r w:rsidRPr="00350C15">
        <w:rPr>
          <w:rFonts w:hint="cs"/>
          <w:sz w:val="22"/>
          <w:szCs w:val="22"/>
          <w:rtl/>
        </w:rPr>
        <w:t>العالي</w:t>
      </w:r>
      <w:r w:rsidRPr="00350C15">
        <w:rPr>
          <w:sz w:val="22"/>
          <w:szCs w:val="22"/>
          <w:rtl/>
        </w:rPr>
        <w:t xml:space="preserve"> (</w:t>
      </w:r>
      <w:r w:rsidRPr="00350C15">
        <w:rPr>
          <w:rFonts w:cs="Calibri"/>
          <w:sz w:val="22"/>
          <w:szCs w:val="22"/>
          <w:rtl/>
        </w:rPr>
        <w:t>CEPS</w:t>
      </w:r>
      <w:r w:rsidRPr="00350C15">
        <w:rPr>
          <w:sz w:val="22"/>
          <w:szCs w:val="22"/>
          <w:rtl/>
        </w:rPr>
        <w:t xml:space="preserve">) </w:t>
      </w:r>
      <w:r w:rsidRPr="00350C15">
        <w:rPr>
          <w:rFonts w:hint="cs"/>
          <w:sz w:val="22"/>
          <w:szCs w:val="22"/>
          <w:rtl/>
        </w:rPr>
        <w:t>في</w:t>
      </w:r>
      <w:r w:rsidRPr="00350C15">
        <w:rPr>
          <w:sz w:val="22"/>
          <w:szCs w:val="22"/>
          <w:rtl/>
        </w:rPr>
        <w:t xml:space="preserve"> </w:t>
      </w:r>
      <w:r w:rsidRPr="00350C15">
        <w:rPr>
          <w:rFonts w:hint="cs"/>
          <w:sz w:val="22"/>
          <w:szCs w:val="22"/>
          <w:rtl/>
        </w:rPr>
        <w:t>هولندا</w:t>
      </w:r>
      <w:r w:rsidRPr="00350C15">
        <w:rPr>
          <w:sz w:val="22"/>
          <w:szCs w:val="22"/>
          <w:rtl/>
        </w:rPr>
        <w:t>.</w:t>
      </w:r>
    </w:p>
  </w:footnote>
  <w:footnote w:id="73">
    <w:p w14:paraId="2E64CFE0" w14:textId="77777777" w:rsidR="000164F7" w:rsidRDefault="000164F7" w:rsidP="00D673CB">
      <w:pPr>
        <w:pStyle w:val="FootnoteText"/>
        <w:bidi/>
        <w:rPr>
          <w:rtl/>
        </w:rPr>
      </w:pPr>
      <w:r w:rsidRPr="00350C15">
        <w:rPr>
          <w:rStyle w:val="FootnoteReference"/>
          <w:sz w:val="22"/>
          <w:szCs w:val="22"/>
        </w:rPr>
        <w:footnoteRef/>
      </w:r>
      <w:r w:rsidRPr="00350C15">
        <w:rPr>
          <w:rFonts w:cs="Calibri"/>
          <w:sz w:val="22"/>
          <w:szCs w:val="22"/>
          <w:rtl/>
        </w:rPr>
        <w:t xml:space="preserve"> </w:t>
      </w:r>
      <w:r w:rsidRPr="00350C15">
        <w:rPr>
          <w:rFonts w:hint="cs"/>
          <w:sz w:val="22"/>
          <w:szCs w:val="22"/>
          <w:rtl/>
        </w:rPr>
        <w:t>انظر</w:t>
      </w:r>
      <w:r w:rsidRPr="00350C15">
        <w:rPr>
          <w:sz w:val="22"/>
          <w:szCs w:val="22"/>
          <w:rtl/>
        </w:rPr>
        <w:t xml:space="preserve"> </w:t>
      </w:r>
      <w:r w:rsidRPr="00350C15">
        <w:rPr>
          <w:rFonts w:hint="cs"/>
          <w:sz w:val="22"/>
          <w:szCs w:val="22"/>
          <w:rtl/>
        </w:rPr>
        <w:t>مذكرة</w:t>
      </w:r>
      <w:r w:rsidRPr="00350C15">
        <w:rPr>
          <w:sz w:val="22"/>
          <w:szCs w:val="22"/>
          <w:rtl/>
        </w:rPr>
        <w:t xml:space="preserve"> </w:t>
      </w:r>
      <w:r w:rsidRPr="00350C15">
        <w:rPr>
          <w:rFonts w:hint="cs"/>
          <w:sz w:val="22"/>
          <w:szCs w:val="22"/>
          <w:rtl/>
        </w:rPr>
        <w:t>بعثة</w:t>
      </w:r>
      <w:r w:rsidRPr="00350C15">
        <w:rPr>
          <w:sz w:val="22"/>
          <w:szCs w:val="22"/>
          <w:rtl/>
        </w:rPr>
        <w:t xml:space="preserve"> </w:t>
      </w:r>
      <w:r w:rsidRPr="00350C15">
        <w:rPr>
          <w:rFonts w:hint="cs"/>
          <w:sz w:val="22"/>
          <w:szCs w:val="22"/>
          <w:rtl/>
        </w:rPr>
        <w:t>أكتوبر</w:t>
      </w:r>
      <w:r w:rsidRPr="00350C15">
        <w:rPr>
          <w:sz w:val="22"/>
          <w:szCs w:val="22"/>
          <w:rtl/>
        </w:rPr>
        <w:t xml:space="preserve"> 2015.</w:t>
      </w:r>
    </w:p>
  </w:footnote>
  <w:footnote w:id="74">
    <w:p w14:paraId="2E64CFE1" w14:textId="77777777" w:rsidR="000164F7" w:rsidRPr="00AB51B5" w:rsidRDefault="000164F7" w:rsidP="00D673CB">
      <w:pPr>
        <w:pStyle w:val="FootnoteText"/>
        <w:bidi/>
        <w:rPr>
          <w:sz w:val="16"/>
          <w:szCs w:val="16"/>
          <w:rtl/>
        </w:rPr>
      </w:pPr>
      <w:r w:rsidRPr="00AB51B5">
        <w:rPr>
          <w:rStyle w:val="FootnoteReference"/>
          <w:sz w:val="22"/>
          <w:szCs w:val="22"/>
        </w:rPr>
        <w:footnoteRef/>
      </w:r>
      <w:r w:rsidRPr="00AB51B5">
        <w:rPr>
          <w:rFonts w:cs="Calibri"/>
          <w:sz w:val="22"/>
          <w:szCs w:val="22"/>
          <w:rtl/>
        </w:rPr>
        <w:t xml:space="preserve"> </w:t>
      </w:r>
      <w:r w:rsidRPr="00AB51B5">
        <w:rPr>
          <w:rFonts w:hint="cs"/>
          <w:sz w:val="22"/>
          <w:szCs w:val="22"/>
          <w:rtl/>
        </w:rPr>
        <w:t>تم</w:t>
      </w:r>
      <w:r w:rsidRPr="00AB51B5">
        <w:rPr>
          <w:sz w:val="22"/>
          <w:szCs w:val="22"/>
          <w:rtl/>
        </w:rPr>
        <w:t xml:space="preserve"> </w:t>
      </w:r>
      <w:r w:rsidRPr="00AB51B5">
        <w:rPr>
          <w:rFonts w:hint="cs"/>
          <w:sz w:val="22"/>
          <w:szCs w:val="22"/>
          <w:rtl/>
        </w:rPr>
        <w:t>تعديل</w:t>
      </w:r>
      <w:r w:rsidRPr="00AB51B5">
        <w:rPr>
          <w:sz w:val="22"/>
          <w:szCs w:val="22"/>
          <w:rtl/>
        </w:rPr>
        <w:t xml:space="preserve"> </w:t>
      </w:r>
      <w:r w:rsidRPr="00AB51B5">
        <w:rPr>
          <w:rFonts w:hint="cs"/>
          <w:sz w:val="22"/>
          <w:szCs w:val="22"/>
          <w:rtl/>
        </w:rPr>
        <w:t>المثال</w:t>
      </w:r>
      <w:r w:rsidRPr="00AB51B5">
        <w:rPr>
          <w:sz w:val="22"/>
          <w:szCs w:val="22"/>
          <w:rtl/>
        </w:rPr>
        <w:t xml:space="preserve"> </w:t>
      </w:r>
      <w:r w:rsidRPr="00AB51B5">
        <w:rPr>
          <w:rFonts w:hint="cs"/>
          <w:sz w:val="22"/>
          <w:szCs w:val="22"/>
          <w:rtl/>
        </w:rPr>
        <w:t>من خلال</w:t>
      </w:r>
      <w:r w:rsidRPr="00AB51B5">
        <w:rPr>
          <w:sz w:val="22"/>
          <w:szCs w:val="22"/>
          <w:rtl/>
        </w:rPr>
        <w:t xml:space="preserve"> </w:t>
      </w:r>
      <w:r w:rsidRPr="00AB51B5">
        <w:rPr>
          <w:rFonts w:hint="cs"/>
          <w:sz w:val="22"/>
          <w:szCs w:val="22"/>
          <w:rtl/>
        </w:rPr>
        <w:t>عمل</w:t>
      </w:r>
      <w:r w:rsidRPr="00AB51B5">
        <w:rPr>
          <w:sz w:val="22"/>
          <w:szCs w:val="22"/>
          <w:rtl/>
        </w:rPr>
        <w:t xml:space="preserve"> </w:t>
      </w:r>
      <w:r w:rsidRPr="00AB51B5">
        <w:rPr>
          <w:rFonts w:hint="cs"/>
          <w:sz w:val="22"/>
          <w:szCs w:val="22"/>
          <w:rtl/>
        </w:rPr>
        <w:t>البنك</w:t>
      </w:r>
      <w:r w:rsidRPr="00AB51B5">
        <w:rPr>
          <w:sz w:val="22"/>
          <w:szCs w:val="22"/>
          <w:rtl/>
        </w:rPr>
        <w:t xml:space="preserve"> </w:t>
      </w:r>
      <w:r w:rsidRPr="00AB51B5">
        <w:rPr>
          <w:rFonts w:hint="cs"/>
          <w:sz w:val="22"/>
          <w:szCs w:val="22"/>
          <w:rtl/>
        </w:rPr>
        <w:t>الدولي</w:t>
      </w:r>
      <w:r w:rsidRPr="00AB51B5">
        <w:rPr>
          <w:sz w:val="22"/>
          <w:szCs w:val="22"/>
          <w:rtl/>
        </w:rPr>
        <w:t xml:space="preserve"> </w:t>
      </w:r>
      <w:r w:rsidRPr="00AB51B5">
        <w:rPr>
          <w:rFonts w:hint="cs"/>
          <w:sz w:val="22"/>
          <w:szCs w:val="22"/>
          <w:rtl/>
        </w:rPr>
        <w:t xml:space="preserve"> حول تمويل</w:t>
      </w:r>
      <w:r w:rsidRPr="00AB51B5">
        <w:rPr>
          <w:sz w:val="22"/>
          <w:szCs w:val="22"/>
          <w:rtl/>
        </w:rPr>
        <w:t xml:space="preserve"> </w:t>
      </w:r>
      <w:r w:rsidRPr="00AB51B5">
        <w:rPr>
          <w:rFonts w:hint="cs"/>
          <w:sz w:val="22"/>
          <w:szCs w:val="22"/>
          <w:rtl/>
        </w:rPr>
        <w:t>التعليم</w:t>
      </w:r>
      <w:r w:rsidRPr="00AB51B5">
        <w:rPr>
          <w:sz w:val="22"/>
          <w:szCs w:val="22"/>
          <w:rtl/>
        </w:rPr>
        <w:t xml:space="preserve"> </w:t>
      </w:r>
      <w:r w:rsidRPr="00AB51B5">
        <w:rPr>
          <w:rFonts w:hint="cs"/>
          <w:sz w:val="22"/>
          <w:szCs w:val="22"/>
          <w:rtl/>
        </w:rPr>
        <w:t>العالي</w:t>
      </w:r>
      <w:r w:rsidRPr="00AB51B5">
        <w:rPr>
          <w:sz w:val="22"/>
          <w:szCs w:val="22"/>
          <w:rtl/>
        </w:rPr>
        <w:t xml:space="preserve"> </w:t>
      </w:r>
      <w:r w:rsidRPr="00AB51B5">
        <w:rPr>
          <w:rFonts w:hint="cs"/>
          <w:sz w:val="22"/>
          <w:szCs w:val="22"/>
          <w:rtl/>
        </w:rPr>
        <w:t>لفائدة حكومة</w:t>
      </w:r>
      <w:r w:rsidRPr="00AB51B5">
        <w:rPr>
          <w:sz w:val="22"/>
          <w:szCs w:val="22"/>
          <w:rtl/>
        </w:rPr>
        <w:t xml:space="preserve"> </w:t>
      </w:r>
      <w:r w:rsidRPr="00AB51B5">
        <w:rPr>
          <w:rFonts w:hint="cs"/>
          <w:sz w:val="22"/>
          <w:szCs w:val="22"/>
          <w:rtl/>
        </w:rPr>
        <w:t>لاتفيا</w:t>
      </w:r>
      <w:r w:rsidRPr="00AB51B5">
        <w:rPr>
          <w:sz w:val="22"/>
          <w:szCs w:val="22"/>
          <w:rtl/>
        </w:rPr>
        <w:t xml:space="preserve">: </w:t>
      </w:r>
      <w:r w:rsidRPr="00AB51B5">
        <w:rPr>
          <w:rFonts w:cs="Calibri"/>
          <w:sz w:val="22"/>
          <w:szCs w:val="22"/>
          <w:rtl/>
        </w:rPr>
        <w:t>http://viaa.gov.lv/files/news/24067/lv_hef_r3vsub_190922014_c_final.pdf</w:t>
      </w:r>
      <w:r w:rsidRPr="00AB51B5">
        <w:rPr>
          <w:sz w:val="22"/>
          <w:szCs w:val="22"/>
          <w:rtl/>
        </w:rPr>
        <w:t xml:space="preserve"> </w:t>
      </w:r>
      <w:r w:rsidRPr="00AB51B5">
        <w:rPr>
          <w:rFonts w:hint="cs"/>
          <w:sz w:val="22"/>
          <w:szCs w:val="22"/>
          <w:rtl/>
        </w:rPr>
        <w:t>ص</w:t>
      </w:r>
      <w:r w:rsidRPr="00AB51B5">
        <w:rPr>
          <w:sz w:val="22"/>
          <w:szCs w:val="22"/>
          <w:rtl/>
        </w:rPr>
        <w:t>. 63-66</w:t>
      </w:r>
    </w:p>
  </w:footnote>
  <w:footnote w:id="75">
    <w:p w14:paraId="2E64CFE2" w14:textId="77777777" w:rsidR="000164F7" w:rsidRDefault="000164F7" w:rsidP="00D673CB">
      <w:pPr>
        <w:pStyle w:val="FootnoteText"/>
        <w:bidi/>
        <w:rPr>
          <w:rtl/>
        </w:rPr>
      </w:pPr>
      <w:r w:rsidRPr="00AB51B5">
        <w:rPr>
          <w:rStyle w:val="FootnoteReference"/>
          <w:sz w:val="22"/>
          <w:szCs w:val="22"/>
        </w:rPr>
        <w:footnoteRef/>
      </w:r>
      <w:r w:rsidRPr="00AB51B5">
        <w:rPr>
          <w:rFonts w:cs="Calibri"/>
          <w:sz w:val="22"/>
          <w:szCs w:val="22"/>
          <w:rtl/>
        </w:rPr>
        <w:t xml:space="preserve"> </w:t>
      </w:r>
      <w:r w:rsidRPr="00AB51B5">
        <w:rPr>
          <w:sz w:val="22"/>
          <w:szCs w:val="22"/>
          <w:rtl/>
        </w:rPr>
        <w:t xml:space="preserve"> </w:t>
      </w:r>
      <w:r w:rsidRPr="00AB51B5">
        <w:rPr>
          <w:rFonts w:hint="cs"/>
          <w:sz w:val="22"/>
          <w:szCs w:val="22"/>
          <w:rtl/>
        </w:rPr>
        <w:t>في</w:t>
      </w:r>
      <w:r w:rsidRPr="00AB51B5">
        <w:rPr>
          <w:sz w:val="22"/>
          <w:szCs w:val="22"/>
          <w:rtl/>
        </w:rPr>
        <w:t xml:space="preserve"> </w:t>
      </w:r>
      <w:r w:rsidRPr="00AB51B5">
        <w:rPr>
          <w:rFonts w:hint="cs"/>
          <w:sz w:val="22"/>
          <w:szCs w:val="22"/>
          <w:rtl/>
        </w:rPr>
        <w:t>السياق</w:t>
      </w:r>
      <w:r w:rsidRPr="00AB51B5">
        <w:rPr>
          <w:sz w:val="22"/>
          <w:szCs w:val="22"/>
          <w:rtl/>
        </w:rPr>
        <w:t xml:space="preserve"> </w:t>
      </w:r>
      <w:r w:rsidRPr="00AB51B5">
        <w:rPr>
          <w:rFonts w:hint="cs"/>
          <w:sz w:val="22"/>
          <w:szCs w:val="22"/>
          <w:rtl/>
        </w:rPr>
        <w:t>التونسي،</w:t>
      </w:r>
      <w:r w:rsidRPr="00AB51B5">
        <w:rPr>
          <w:sz w:val="22"/>
          <w:szCs w:val="22"/>
          <w:rtl/>
        </w:rPr>
        <w:t xml:space="preserve"> </w:t>
      </w:r>
      <w:r w:rsidRPr="00AB51B5">
        <w:rPr>
          <w:rFonts w:hint="cs"/>
          <w:sz w:val="22"/>
          <w:szCs w:val="22"/>
          <w:rtl/>
        </w:rPr>
        <w:t>يمكن</w:t>
      </w:r>
      <w:r w:rsidRPr="00AB51B5">
        <w:rPr>
          <w:sz w:val="22"/>
          <w:szCs w:val="22"/>
          <w:rtl/>
        </w:rPr>
        <w:t xml:space="preserve"> </w:t>
      </w:r>
      <w:r w:rsidRPr="00AB51B5">
        <w:rPr>
          <w:rFonts w:hint="cs"/>
          <w:sz w:val="22"/>
          <w:szCs w:val="22"/>
          <w:rtl/>
        </w:rPr>
        <w:t>أن</w:t>
      </w:r>
      <w:r w:rsidRPr="00AB51B5">
        <w:rPr>
          <w:sz w:val="22"/>
          <w:szCs w:val="22"/>
          <w:rtl/>
        </w:rPr>
        <w:t xml:space="preserve"> </w:t>
      </w:r>
      <w:r w:rsidRPr="00AB51B5">
        <w:rPr>
          <w:rFonts w:hint="cs"/>
          <w:sz w:val="22"/>
          <w:szCs w:val="22"/>
          <w:rtl/>
        </w:rPr>
        <w:t>يقع تحويل</w:t>
      </w:r>
      <w:r w:rsidRPr="00AB51B5">
        <w:rPr>
          <w:sz w:val="22"/>
          <w:szCs w:val="22"/>
          <w:rtl/>
        </w:rPr>
        <w:t xml:space="preserve"> </w:t>
      </w:r>
      <w:r w:rsidRPr="00AB51B5">
        <w:rPr>
          <w:rFonts w:hint="cs"/>
          <w:sz w:val="22"/>
          <w:szCs w:val="22"/>
          <w:rtl/>
        </w:rPr>
        <w:t>برنامج</w:t>
      </w:r>
      <w:r w:rsidRPr="00AB51B5">
        <w:rPr>
          <w:sz w:val="22"/>
          <w:szCs w:val="22"/>
          <w:rtl/>
        </w:rPr>
        <w:t xml:space="preserve"> </w:t>
      </w:r>
      <w:r w:rsidRPr="00AB51B5">
        <w:rPr>
          <w:rFonts w:hint="cs"/>
          <w:sz w:val="22"/>
          <w:szCs w:val="22"/>
          <w:rtl/>
        </w:rPr>
        <w:t>المنح</w:t>
      </w:r>
      <w:r w:rsidRPr="00AB51B5">
        <w:rPr>
          <w:sz w:val="22"/>
          <w:szCs w:val="22"/>
          <w:rtl/>
        </w:rPr>
        <w:t xml:space="preserve"> </w:t>
      </w:r>
      <w:r w:rsidRPr="00AB51B5">
        <w:rPr>
          <w:rFonts w:hint="cs"/>
          <w:sz w:val="22"/>
          <w:szCs w:val="22"/>
          <w:rtl/>
        </w:rPr>
        <w:t>التنافسية</w:t>
      </w:r>
      <w:r w:rsidRPr="00AB51B5">
        <w:rPr>
          <w:sz w:val="22"/>
          <w:szCs w:val="22"/>
          <w:rtl/>
        </w:rPr>
        <w:t xml:space="preserve"> </w:t>
      </w:r>
      <w:r w:rsidRPr="00AB51B5">
        <w:rPr>
          <w:rFonts w:hint="cs"/>
          <w:sz w:val="22"/>
          <w:szCs w:val="22"/>
          <w:rtl/>
        </w:rPr>
        <w:t>الحالي</w:t>
      </w:r>
      <w:r w:rsidRPr="00AB51B5">
        <w:rPr>
          <w:sz w:val="22"/>
          <w:szCs w:val="22"/>
          <w:rtl/>
        </w:rPr>
        <w:t xml:space="preserve"> ( '</w:t>
      </w:r>
      <w:r w:rsidRPr="00AB51B5">
        <w:rPr>
          <w:rFonts w:hint="cs"/>
          <w:sz w:val="22"/>
          <w:szCs w:val="22"/>
          <w:rtl/>
        </w:rPr>
        <w:t>برنامج دعم الجودة</w:t>
      </w:r>
      <w:r w:rsidRPr="00AB51B5">
        <w:rPr>
          <w:sz w:val="22"/>
          <w:szCs w:val="22"/>
          <w:rtl/>
        </w:rPr>
        <w:t xml:space="preserve">') </w:t>
      </w:r>
      <w:r w:rsidRPr="00AB51B5">
        <w:rPr>
          <w:rFonts w:hint="cs"/>
          <w:sz w:val="22"/>
          <w:szCs w:val="22"/>
          <w:rtl/>
        </w:rPr>
        <w:t>إلى</w:t>
      </w:r>
      <w:r w:rsidRPr="00AB51B5">
        <w:rPr>
          <w:sz w:val="22"/>
          <w:szCs w:val="22"/>
          <w:rtl/>
        </w:rPr>
        <w:t xml:space="preserve"> "</w:t>
      </w:r>
      <w:r w:rsidRPr="00AB51B5">
        <w:rPr>
          <w:rFonts w:hint="cs"/>
          <w:sz w:val="22"/>
          <w:szCs w:val="22"/>
          <w:rtl/>
        </w:rPr>
        <w:t>قطب ابتكار</w:t>
      </w:r>
      <w:r w:rsidRPr="00AB51B5">
        <w:rPr>
          <w:sz w:val="22"/>
          <w:szCs w:val="22"/>
          <w:rtl/>
        </w:rPr>
        <w:t xml:space="preserve">" </w:t>
      </w:r>
      <w:r w:rsidRPr="00AB51B5">
        <w:rPr>
          <w:rFonts w:hint="cs"/>
          <w:sz w:val="22"/>
          <w:szCs w:val="22"/>
          <w:rtl/>
        </w:rPr>
        <w:t>في إطار</w:t>
      </w:r>
      <w:r w:rsidRPr="00AB51B5">
        <w:rPr>
          <w:sz w:val="22"/>
          <w:szCs w:val="22"/>
          <w:rtl/>
        </w:rPr>
        <w:t xml:space="preserve"> </w:t>
      </w:r>
      <w:r w:rsidRPr="00AB51B5">
        <w:rPr>
          <w:rFonts w:hint="cs"/>
          <w:sz w:val="22"/>
          <w:szCs w:val="22"/>
          <w:rtl/>
        </w:rPr>
        <w:t>نموذج</w:t>
      </w:r>
      <w:r w:rsidRPr="00AB51B5">
        <w:rPr>
          <w:sz w:val="22"/>
          <w:szCs w:val="22"/>
          <w:rtl/>
        </w:rPr>
        <w:t xml:space="preserve"> </w:t>
      </w:r>
      <w:r w:rsidRPr="00AB51B5">
        <w:rPr>
          <w:rFonts w:hint="cs"/>
          <w:sz w:val="22"/>
          <w:szCs w:val="22"/>
          <w:rtl/>
        </w:rPr>
        <w:t>التمويل</w:t>
      </w:r>
      <w:r w:rsidRPr="00AB51B5">
        <w:rPr>
          <w:sz w:val="22"/>
          <w:szCs w:val="22"/>
          <w:rtl/>
        </w:rPr>
        <w:t xml:space="preserve"> </w:t>
      </w:r>
      <w:r w:rsidRPr="00AB51B5">
        <w:rPr>
          <w:rFonts w:hint="cs"/>
          <w:sz w:val="22"/>
          <w:szCs w:val="22"/>
          <w:rtl/>
        </w:rPr>
        <w:t>القائم</w:t>
      </w:r>
      <w:r w:rsidRPr="00AB51B5">
        <w:rPr>
          <w:sz w:val="22"/>
          <w:szCs w:val="22"/>
          <w:rtl/>
        </w:rPr>
        <w:t xml:space="preserve"> </w:t>
      </w:r>
      <w:r w:rsidRPr="00AB51B5">
        <w:rPr>
          <w:rFonts w:hint="cs"/>
          <w:sz w:val="22"/>
          <w:szCs w:val="22"/>
          <w:rtl/>
        </w:rPr>
        <w:t>على</w:t>
      </w:r>
      <w:r w:rsidRPr="00AB51B5">
        <w:rPr>
          <w:sz w:val="22"/>
          <w:szCs w:val="22"/>
          <w:rtl/>
        </w:rPr>
        <w:t xml:space="preserve"> </w:t>
      </w:r>
      <w:r w:rsidRPr="00AB51B5">
        <w:rPr>
          <w:rFonts w:hint="cs"/>
          <w:sz w:val="22"/>
          <w:szCs w:val="22"/>
          <w:rtl/>
        </w:rPr>
        <w:t>الأداء</w:t>
      </w:r>
      <w:r w:rsidRPr="00AB51B5">
        <w:rPr>
          <w:sz w:val="22"/>
          <w:szCs w:val="22"/>
          <w:rtl/>
        </w:rPr>
        <w:t xml:space="preserve"> </w:t>
      </w:r>
      <w:r w:rsidRPr="00AB51B5">
        <w:rPr>
          <w:rFonts w:hint="cs"/>
          <w:sz w:val="22"/>
          <w:szCs w:val="22"/>
          <w:rtl/>
        </w:rPr>
        <w:t>الذي</w:t>
      </w:r>
      <w:r w:rsidRPr="00AB51B5">
        <w:rPr>
          <w:sz w:val="22"/>
          <w:szCs w:val="22"/>
          <w:rtl/>
        </w:rPr>
        <w:t xml:space="preserve"> </w:t>
      </w:r>
      <w:r w:rsidRPr="00AB51B5">
        <w:rPr>
          <w:rFonts w:hint="cs"/>
          <w:sz w:val="22"/>
          <w:szCs w:val="22"/>
          <w:rtl/>
        </w:rPr>
        <w:t>من</w:t>
      </w:r>
      <w:r w:rsidRPr="00AB51B5">
        <w:rPr>
          <w:sz w:val="22"/>
          <w:szCs w:val="22"/>
          <w:rtl/>
        </w:rPr>
        <w:t xml:space="preserve"> </w:t>
      </w:r>
      <w:r w:rsidRPr="00AB51B5">
        <w:rPr>
          <w:rFonts w:hint="cs"/>
          <w:sz w:val="22"/>
          <w:szCs w:val="22"/>
          <w:rtl/>
        </w:rPr>
        <w:t>شأنه</w:t>
      </w:r>
      <w:r w:rsidRPr="00AB51B5">
        <w:rPr>
          <w:sz w:val="22"/>
          <w:szCs w:val="22"/>
          <w:rtl/>
        </w:rPr>
        <w:t xml:space="preserve"> </w:t>
      </w:r>
      <w:r w:rsidRPr="00AB51B5">
        <w:rPr>
          <w:rFonts w:hint="cs"/>
          <w:sz w:val="22"/>
          <w:szCs w:val="22"/>
          <w:rtl/>
        </w:rPr>
        <w:t>أن يجعل التمويل</w:t>
      </w:r>
      <w:r w:rsidRPr="00AB51B5">
        <w:rPr>
          <w:sz w:val="22"/>
          <w:szCs w:val="22"/>
          <w:rtl/>
        </w:rPr>
        <w:t xml:space="preserve"> </w:t>
      </w:r>
      <w:r w:rsidRPr="00AB51B5">
        <w:rPr>
          <w:rFonts w:hint="cs"/>
          <w:sz w:val="22"/>
          <w:szCs w:val="22"/>
          <w:rtl/>
        </w:rPr>
        <w:t xml:space="preserve">التنافسي </w:t>
      </w:r>
      <w:r w:rsidRPr="00AB51B5">
        <w:rPr>
          <w:sz w:val="22"/>
          <w:szCs w:val="22"/>
          <w:rtl/>
        </w:rPr>
        <w:t xml:space="preserve"> </w:t>
      </w:r>
      <w:r w:rsidRPr="00AB51B5">
        <w:rPr>
          <w:rFonts w:hint="cs"/>
          <w:sz w:val="22"/>
          <w:szCs w:val="22"/>
          <w:rtl/>
        </w:rPr>
        <w:t>و الموجّه حسب الأهداف</w:t>
      </w:r>
      <w:r w:rsidRPr="00AB51B5">
        <w:rPr>
          <w:sz w:val="22"/>
          <w:szCs w:val="22"/>
          <w:rtl/>
        </w:rPr>
        <w:t xml:space="preserve"> </w:t>
      </w:r>
      <w:r w:rsidRPr="00AB51B5">
        <w:rPr>
          <w:rFonts w:hint="cs"/>
          <w:sz w:val="22"/>
          <w:szCs w:val="22"/>
          <w:rtl/>
        </w:rPr>
        <w:t>مستداما</w:t>
      </w:r>
      <w:r w:rsidRPr="00AB51B5">
        <w:rPr>
          <w:sz w:val="22"/>
          <w:szCs w:val="22"/>
          <w:rtl/>
        </w:rPr>
        <w:t>.</w:t>
      </w:r>
      <w:r w:rsidRPr="00AB51B5">
        <w:rPr>
          <w:rFonts w:hint="cs"/>
          <w:sz w:val="16"/>
          <w:szCs w:val="16"/>
          <w:rtl/>
        </w:rPr>
        <w:t xml:space="preserve"> </w:t>
      </w:r>
    </w:p>
  </w:footnote>
  <w:footnote w:id="76">
    <w:p w14:paraId="2E64CFE3" w14:textId="77777777" w:rsidR="000164F7" w:rsidRDefault="000164F7" w:rsidP="00D673CB">
      <w:pPr>
        <w:pStyle w:val="FootnoteText"/>
        <w:bidi/>
        <w:rPr>
          <w:rtl/>
        </w:rPr>
      </w:pPr>
      <w:r w:rsidRPr="00273240">
        <w:rPr>
          <w:rStyle w:val="FootnoteReference"/>
          <w:sz w:val="22"/>
          <w:szCs w:val="22"/>
        </w:rPr>
        <w:footnoteRef/>
      </w:r>
      <w:r w:rsidRPr="00273240">
        <w:rPr>
          <w:rFonts w:cs="Calibri"/>
          <w:sz w:val="22"/>
          <w:szCs w:val="22"/>
          <w:rtl/>
        </w:rPr>
        <w:t xml:space="preserve"> </w:t>
      </w:r>
      <w:r w:rsidRPr="00273240">
        <w:rPr>
          <w:rFonts w:hint="cs"/>
          <w:sz w:val="22"/>
          <w:szCs w:val="22"/>
          <w:rtl/>
        </w:rPr>
        <w:t>مثل</w:t>
      </w:r>
      <w:r w:rsidRPr="00273240">
        <w:rPr>
          <w:sz w:val="22"/>
          <w:szCs w:val="22"/>
          <w:rtl/>
        </w:rPr>
        <w:t xml:space="preserve"> </w:t>
      </w:r>
      <w:r w:rsidRPr="00273240">
        <w:rPr>
          <w:rFonts w:hint="cs"/>
          <w:sz w:val="22"/>
          <w:szCs w:val="22"/>
          <w:rtl/>
        </w:rPr>
        <w:t>العقد</w:t>
      </w:r>
      <w:r w:rsidRPr="00273240">
        <w:rPr>
          <w:sz w:val="22"/>
          <w:szCs w:val="22"/>
          <w:rtl/>
        </w:rPr>
        <w:t xml:space="preserve"> </w:t>
      </w:r>
      <w:r w:rsidRPr="00273240">
        <w:rPr>
          <w:rFonts w:hint="cs"/>
          <w:sz w:val="22"/>
          <w:szCs w:val="22"/>
          <w:rtl/>
        </w:rPr>
        <w:t>النموذجي</w:t>
      </w:r>
      <w:r w:rsidRPr="00273240">
        <w:rPr>
          <w:sz w:val="22"/>
          <w:szCs w:val="22"/>
          <w:rtl/>
        </w:rPr>
        <w:t xml:space="preserve"> </w:t>
      </w:r>
      <w:r w:rsidRPr="00273240">
        <w:rPr>
          <w:rFonts w:hint="cs"/>
          <w:sz w:val="22"/>
          <w:szCs w:val="22"/>
          <w:rtl/>
        </w:rPr>
        <w:t>في</w:t>
      </w:r>
      <w:r w:rsidRPr="00273240">
        <w:rPr>
          <w:sz w:val="22"/>
          <w:szCs w:val="22"/>
          <w:rtl/>
        </w:rPr>
        <w:t xml:space="preserve"> </w:t>
      </w:r>
      <w:r w:rsidRPr="00273240">
        <w:rPr>
          <w:rFonts w:hint="cs"/>
          <w:sz w:val="22"/>
          <w:szCs w:val="22"/>
          <w:rtl/>
        </w:rPr>
        <w:t>إطار</w:t>
      </w:r>
      <w:r w:rsidRPr="00273240">
        <w:rPr>
          <w:sz w:val="22"/>
          <w:szCs w:val="22"/>
          <w:rtl/>
        </w:rPr>
        <w:t xml:space="preserve"> </w:t>
      </w:r>
      <w:r w:rsidRPr="00273240">
        <w:rPr>
          <w:rFonts w:hint="cs"/>
          <w:sz w:val="22"/>
          <w:szCs w:val="22"/>
          <w:rtl/>
        </w:rPr>
        <w:t>الملحق</w:t>
      </w:r>
      <w:r w:rsidRPr="00273240">
        <w:rPr>
          <w:sz w:val="22"/>
          <w:szCs w:val="22"/>
          <w:rtl/>
        </w:rPr>
        <w:t xml:space="preserve"> 5</w:t>
      </w:r>
      <w:r w:rsidRPr="00273240">
        <w:rPr>
          <w:rFonts w:hint="cs"/>
          <w:sz w:val="22"/>
          <w:szCs w:val="22"/>
          <w:rtl/>
        </w:rPr>
        <w:t>أ،</w:t>
      </w:r>
      <w:r w:rsidRPr="00273240">
        <w:rPr>
          <w:sz w:val="22"/>
          <w:szCs w:val="22"/>
          <w:rtl/>
        </w:rPr>
        <w:t xml:space="preserve"> </w:t>
      </w:r>
      <w:r w:rsidRPr="00273240">
        <w:rPr>
          <w:rFonts w:hint="cs"/>
          <w:sz w:val="22"/>
          <w:szCs w:val="22"/>
          <w:rtl/>
        </w:rPr>
        <w:t>وقد</w:t>
      </w:r>
      <w:r w:rsidRPr="00273240">
        <w:rPr>
          <w:sz w:val="22"/>
          <w:szCs w:val="22"/>
          <w:rtl/>
        </w:rPr>
        <w:t xml:space="preserve"> </w:t>
      </w:r>
      <w:r w:rsidRPr="00273240">
        <w:rPr>
          <w:rFonts w:hint="cs"/>
          <w:sz w:val="22"/>
          <w:szCs w:val="22"/>
          <w:rtl/>
        </w:rPr>
        <w:t>تم</w:t>
      </w:r>
      <w:r w:rsidRPr="00273240">
        <w:rPr>
          <w:sz w:val="22"/>
          <w:szCs w:val="22"/>
          <w:rtl/>
        </w:rPr>
        <w:t xml:space="preserve"> </w:t>
      </w:r>
      <w:r w:rsidRPr="00273240">
        <w:rPr>
          <w:rFonts w:hint="cs"/>
          <w:sz w:val="22"/>
          <w:szCs w:val="22"/>
          <w:rtl/>
        </w:rPr>
        <w:t>تكييف</w:t>
      </w:r>
      <w:r w:rsidRPr="00273240">
        <w:rPr>
          <w:sz w:val="22"/>
          <w:szCs w:val="22"/>
          <w:rtl/>
        </w:rPr>
        <w:t xml:space="preserve"> </w:t>
      </w:r>
      <w:r w:rsidRPr="00273240">
        <w:rPr>
          <w:rFonts w:hint="cs"/>
          <w:sz w:val="22"/>
          <w:szCs w:val="22"/>
          <w:rtl/>
        </w:rPr>
        <w:t>المبادئ</w:t>
      </w:r>
      <w:r w:rsidRPr="00273240">
        <w:rPr>
          <w:sz w:val="22"/>
          <w:szCs w:val="22"/>
          <w:rtl/>
        </w:rPr>
        <w:t xml:space="preserve"> </w:t>
      </w:r>
      <w:r w:rsidRPr="00273240">
        <w:rPr>
          <w:rFonts w:hint="cs"/>
          <w:sz w:val="22"/>
          <w:szCs w:val="22"/>
          <w:rtl/>
        </w:rPr>
        <w:t>التوجيهية</w:t>
      </w:r>
      <w:r w:rsidRPr="00273240">
        <w:rPr>
          <w:sz w:val="22"/>
          <w:szCs w:val="22"/>
          <w:rtl/>
        </w:rPr>
        <w:t xml:space="preserve"> </w:t>
      </w:r>
      <w:r w:rsidRPr="00273240">
        <w:rPr>
          <w:rFonts w:hint="cs"/>
          <w:sz w:val="22"/>
          <w:szCs w:val="22"/>
          <w:rtl/>
        </w:rPr>
        <w:t>من</w:t>
      </w:r>
      <w:r w:rsidRPr="00273240">
        <w:rPr>
          <w:sz w:val="22"/>
          <w:szCs w:val="22"/>
          <w:rtl/>
        </w:rPr>
        <w:t xml:space="preserve"> </w:t>
      </w:r>
      <w:r w:rsidRPr="00273240">
        <w:rPr>
          <w:rFonts w:hint="cs"/>
          <w:sz w:val="22"/>
          <w:szCs w:val="22"/>
          <w:rtl/>
        </w:rPr>
        <w:t>عمل</w:t>
      </w:r>
      <w:r w:rsidRPr="00273240">
        <w:rPr>
          <w:sz w:val="22"/>
          <w:szCs w:val="22"/>
          <w:rtl/>
        </w:rPr>
        <w:t xml:space="preserve"> </w:t>
      </w:r>
      <w:r w:rsidRPr="00273240">
        <w:rPr>
          <w:rFonts w:hint="cs"/>
          <w:sz w:val="22"/>
          <w:szCs w:val="22"/>
          <w:rtl/>
        </w:rPr>
        <w:t>البنك</w:t>
      </w:r>
      <w:r w:rsidRPr="00273240">
        <w:rPr>
          <w:sz w:val="22"/>
          <w:szCs w:val="22"/>
          <w:rtl/>
        </w:rPr>
        <w:t xml:space="preserve"> </w:t>
      </w:r>
      <w:r w:rsidRPr="00273240">
        <w:rPr>
          <w:rFonts w:hint="cs"/>
          <w:sz w:val="22"/>
          <w:szCs w:val="22"/>
          <w:rtl/>
        </w:rPr>
        <w:t>الدولي</w:t>
      </w:r>
      <w:r w:rsidRPr="00273240">
        <w:rPr>
          <w:sz w:val="22"/>
          <w:szCs w:val="22"/>
          <w:rtl/>
        </w:rPr>
        <w:t xml:space="preserve"> </w:t>
      </w:r>
      <w:r w:rsidRPr="00273240">
        <w:rPr>
          <w:rFonts w:hint="cs"/>
          <w:sz w:val="22"/>
          <w:szCs w:val="22"/>
          <w:rtl/>
        </w:rPr>
        <w:t>حول تمويل</w:t>
      </w:r>
      <w:r w:rsidRPr="00273240">
        <w:rPr>
          <w:sz w:val="22"/>
          <w:szCs w:val="22"/>
          <w:rtl/>
        </w:rPr>
        <w:t xml:space="preserve"> </w:t>
      </w:r>
      <w:r w:rsidRPr="00273240">
        <w:rPr>
          <w:rFonts w:hint="cs"/>
          <w:sz w:val="22"/>
          <w:szCs w:val="22"/>
          <w:rtl/>
        </w:rPr>
        <w:t>التعليم</w:t>
      </w:r>
      <w:r w:rsidRPr="00273240">
        <w:rPr>
          <w:sz w:val="22"/>
          <w:szCs w:val="22"/>
          <w:rtl/>
        </w:rPr>
        <w:t xml:space="preserve"> </w:t>
      </w:r>
      <w:r w:rsidRPr="00273240">
        <w:rPr>
          <w:rFonts w:hint="cs"/>
          <w:sz w:val="22"/>
          <w:szCs w:val="22"/>
          <w:rtl/>
        </w:rPr>
        <w:t>العالي</w:t>
      </w:r>
      <w:r w:rsidRPr="00273240">
        <w:rPr>
          <w:sz w:val="22"/>
          <w:szCs w:val="22"/>
          <w:rtl/>
        </w:rPr>
        <w:t xml:space="preserve"> </w:t>
      </w:r>
      <w:r w:rsidRPr="00273240">
        <w:rPr>
          <w:rFonts w:hint="cs"/>
          <w:sz w:val="22"/>
          <w:szCs w:val="22"/>
          <w:rtl/>
        </w:rPr>
        <w:t>لحكومة</w:t>
      </w:r>
      <w:r w:rsidRPr="00273240">
        <w:rPr>
          <w:sz w:val="22"/>
          <w:szCs w:val="22"/>
          <w:rtl/>
        </w:rPr>
        <w:t xml:space="preserve"> </w:t>
      </w:r>
      <w:r w:rsidRPr="00273240">
        <w:rPr>
          <w:rFonts w:hint="cs"/>
          <w:sz w:val="22"/>
          <w:szCs w:val="22"/>
          <w:rtl/>
        </w:rPr>
        <w:t>لاتفيا</w:t>
      </w:r>
      <w:r w:rsidRPr="00273240">
        <w:rPr>
          <w:sz w:val="22"/>
          <w:szCs w:val="22"/>
          <w:rtl/>
        </w:rPr>
        <w:t xml:space="preserve">: </w:t>
      </w:r>
      <w:r w:rsidRPr="00273240">
        <w:rPr>
          <w:rFonts w:cs="Calibri"/>
          <w:sz w:val="22"/>
          <w:szCs w:val="22"/>
          <w:rtl/>
        </w:rPr>
        <w:t>http://viaa.gov.lv/files/news/24067/lv_hef_r3vsub_190922014_c_final.pdf</w:t>
      </w:r>
      <w:r w:rsidRPr="00273240">
        <w:rPr>
          <w:sz w:val="22"/>
          <w:szCs w:val="22"/>
          <w:rtl/>
        </w:rPr>
        <w:t xml:space="preserve"> </w:t>
      </w:r>
      <w:r w:rsidRPr="00273240">
        <w:rPr>
          <w:rFonts w:hint="cs"/>
          <w:sz w:val="22"/>
          <w:szCs w:val="22"/>
          <w:rtl/>
        </w:rPr>
        <w:t>الذي تمّ إبلاغه أيضا</w:t>
      </w:r>
      <w:r w:rsidRPr="00273240">
        <w:rPr>
          <w:sz w:val="22"/>
          <w:szCs w:val="22"/>
          <w:rtl/>
        </w:rPr>
        <w:t xml:space="preserve"> </w:t>
      </w:r>
      <w:r w:rsidRPr="00273240">
        <w:rPr>
          <w:rFonts w:hint="cs"/>
          <w:sz w:val="22"/>
          <w:szCs w:val="22"/>
          <w:rtl/>
        </w:rPr>
        <w:t>بتمويل</w:t>
      </w:r>
      <w:r w:rsidRPr="00273240">
        <w:rPr>
          <w:sz w:val="22"/>
          <w:szCs w:val="22"/>
          <w:rtl/>
        </w:rPr>
        <w:t xml:space="preserve"> </w:t>
      </w:r>
      <w:r w:rsidRPr="00273240">
        <w:rPr>
          <w:rFonts w:hint="cs"/>
          <w:sz w:val="22"/>
          <w:szCs w:val="22"/>
          <w:rtl/>
        </w:rPr>
        <w:t>البنك</w:t>
      </w:r>
      <w:r w:rsidRPr="00273240">
        <w:rPr>
          <w:sz w:val="22"/>
          <w:szCs w:val="22"/>
          <w:rtl/>
        </w:rPr>
        <w:t xml:space="preserve"> </w:t>
      </w:r>
      <w:r w:rsidRPr="00273240">
        <w:rPr>
          <w:rFonts w:hint="cs"/>
          <w:sz w:val="22"/>
          <w:szCs w:val="22"/>
          <w:rtl/>
        </w:rPr>
        <w:t>الدولي</w:t>
      </w:r>
      <w:r w:rsidRPr="00273240">
        <w:rPr>
          <w:sz w:val="22"/>
          <w:szCs w:val="22"/>
          <w:rtl/>
        </w:rPr>
        <w:t xml:space="preserve"> </w:t>
      </w:r>
      <w:r w:rsidRPr="00273240">
        <w:rPr>
          <w:rFonts w:hint="cs"/>
          <w:sz w:val="22"/>
          <w:szCs w:val="22"/>
          <w:rtl/>
        </w:rPr>
        <w:t>السابق</w:t>
      </w:r>
      <w:r w:rsidRPr="00273240">
        <w:rPr>
          <w:sz w:val="22"/>
          <w:szCs w:val="22"/>
          <w:rtl/>
        </w:rPr>
        <w:t xml:space="preserve"> </w:t>
      </w:r>
      <w:r w:rsidRPr="00273240">
        <w:rPr>
          <w:rFonts w:hint="cs"/>
          <w:sz w:val="22"/>
          <w:szCs w:val="22"/>
          <w:rtl/>
        </w:rPr>
        <w:t>والمستمر</w:t>
      </w:r>
      <w:r w:rsidRPr="00273240">
        <w:rPr>
          <w:sz w:val="22"/>
          <w:szCs w:val="22"/>
          <w:rtl/>
        </w:rPr>
        <w:t xml:space="preserve"> </w:t>
      </w:r>
      <w:r w:rsidRPr="00273240">
        <w:rPr>
          <w:rFonts w:hint="cs"/>
          <w:sz w:val="22"/>
          <w:szCs w:val="22"/>
          <w:rtl/>
        </w:rPr>
        <w:t>لحكومة</w:t>
      </w:r>
      <w:r w:rsidRPr="00273240">
        <w:rPr>
          <w:sz w:val="22"/>
          <w:szCs w:val="22"/>
          <w:rtl/>
        </w:rPr>
        <w:t xml:space="preserve"> </w:t>
      </w:r>
      <w:r w:rsidRPr="00273240">
        <w:rPr>
          <w:rFonts w:hint="cs"/>
          <w:sz w:val="22"/>
          <w:szCs w:val="22"/>
          <w:rtl/>
        </w:rPr>
        <w:t>كرواتيا</w:t>
      </w:r>
      <w:r w:rsidRPr="00273240">
        <w:rPr>
          <w:sz w:val="22"/>
          <w:szCs w:val="22"/>
          <w:rtl/>
        </w:rPr>
        <w:t xml:space="preserve">. </w:t>
      </w:r>
      <w:r w:rsidRPr="00273240">
        <w:rPr>
          <w:rFonts w:hint="cs"/>
          <w:sz w:val="22"/>
          <w:szCs w:val="22"/>
          <w:rtl/>
        </w:rPr>
        <w:t>و هي تستخدم</w:t>
      </w:r>
      <w:r w:rsidRPr="00273240">
        <w:rPr>
          <w:sz w:val="22"/>
          <w:szCs w:val="22"/>
          <w:rtl/>
        </w:rPr>
        <w:t xml:space="preserve"> </w:t>
      </w:r>
      <w:r w:rsidRPr="00273240">
        <w:rPr>
          <w:rFonts w:hint="cs"/>
          <w:sz w:val="22"/>
          <w:szCs w:val="22"/>
          <w:rtl/>
        </w:rPr>
        <w:t>كمثال</w:t>
      </w:r>
      <w:r w:rsidRPr="00273240">
        <w:rPr>
          <w:sz w:val="22"/>
          <w:szCs w:val="22"/>
          <w:rtl/>
        </w:rPr>
        <w:t xml:space="preserve"> </w:t>
      </w:r>
      <w:r w:rsidRPr="00273240">
        <w:rPr>
          <w:rFonts w:hint="cs"/>
          <w:sz w:val="22"/>
          <w:szCs w:val="22"/>
          <w:rtl/>
        </w:rPr>
        <w:t>فقط</w:t>
      </w:r>
      <w:r w:rsidRPr="00273240">
        <w:rPr>
          <w:sz w:val="22"/>
          <w:szCs w:val="22"/>
          <w:rtl/>
        </w:rPr>
        <w:t xml:space="preserve">. </w:t>
      </w:r>
      <w:r w:rsidRPr="00273240">
        <w:rPr>
          <w:rFonts w:hint="cs"/>
          <w:sz w:val="22"/>
          <w:szCs w:val="22"/>
          <w:rtl/>
        </w:rPr>
        <w:t>و سوف</w:t>
      </w:r>
      <w:r w:rsidRPr="00273240">
        <w:rPr>
          <w:sz w:val="22"/>
          <w:szCs w:val="22"/>
          <w:rtl/>
        </w:rPr>
        <w:t xml:space="preserve"> </w:t>
      </w:r>
      <w:r w:rsidRPr="00273240">
        <w:rPr>
          <w:rFonts w:hint="cs"/>
          <w:sz w:val="22"/>
          <w:szCs w:val="22"/>
          <w:rtl/>
        </w:rPr>
        <w:t>تحتاج</w:t>
      </w:r>
      <w:r w:rsidRPr="00273240">
        <w:rPr>
          <w:sz w:val="22"/>
          <w:szCs w:val="22"/>
          <w:rtl/>
        </w:rPr>
        <w:t xml:space="preserve"> </w:t>
      </w:r>
      <w:r w:rsidRPr="00273240">
        <w:rPr>
          <w:rFonts w:hint="cs"/>
          <w:sz w:val="22"/>
          <w:szCs w:val="22"/>
          <w:rtl/>
        </w:rPr>
        <w:t>المبادئ</w:t>
      </w:r>
      <w:r w:rsidRPr="00273240">
        <w:rPr>
          <w:sz w:val="22"/>
          <w:szCs w:val="22"/>
          <w:rtl/>
        </w:rPr>
        <w:t xml:space="preserve"> </w:t>
      </w:r>
      <w:r w:rsidRPr="00273240">
        <w:rPr>
          <w:rFonts w:hint="cs"/>
          <w:sz w:val="22"/>
          <w:szCs w:val="22"/>
          <w:rtl/>
        </w:rPr>
        <w:t>التوجيهية</w:t>
      </w:r>
      <w:r w:rsidRPr="00273240">
        <w:rPr>
          <w:sz w:val="22"/>
          <w:szCs w:val="22"/>
          <w:rtl/>
        </w:rPr>
        <w:t xml:space="preserve"> ( '</w:t>
      </w:r>
      <w:r w:rsidRPr="00273240">
        <w:rPr>
          <w:rFonts w:hint="cs"/>
          <w:sz w:val="22"/>
          <w:szCs w:val="22"/>
          <w:rtl/>
        </w:rPr>
        <w:t>قواعد</w:t>
      </w:r>
      <w:r w:rsidRPr="00273240">
        <w:rPr>
          <w:sz w:val="22"/>
          <w:szCs w:val="22"/>
          <w:rtl/>
        </w:rPr>
        <w:t xml:space="preserve"> </w:t>
      </w:r>
      <w:r w:rsidRPr="00273240">
        <w:rPr>
          <w:rFonts w:hint="cs"/>
          <w:sz w:val="22"/>
          <w:szCs w:val="22"/>
          <w:rtl/>
        </w:rPr>
        <w:t>اللعبة</w:t>
      </w:r>
      <w:r w:rsidRPr="00273240">
        <w:rPr>
          <w:sz w:val="22"/>
          <w:szCs w:val="22"/>
          <w:rtl/>
        </w:rPr>
        <w:t xml:space="preserve">') </w:t>
      </w:r>
      <w:r w:rsidRPr="00273240">
        <w:rPr>
          <w:rFonts w:hint="cs"/>
          <w:sz w:val="22"/>
          <w:szCs w:val="22"/>
          <w:rtl/>
        </w:rPr>
        <w:t>بالنسبة إلى تونس</w:t>
      </w:r>
      <w:r w:rsidRPr="00273240">
        <w:rPr>
          <w:sz w:val="22"/>
          <w:szCs w:val="22"/>
          <w:rtl/>
        </w:rPr>
        <w:t xml:space="preserve"> </w:t>
      </w:r>
      <w:r w:rsidRPr="00273240">
        <w:rPr>
          <w:rFonts w:hint="cs"/>
          <w:sz w:val="22"/>
          <w:szCs w:val="22"/>
          <w:rtl/>
        </w:rPr>
        <w:t>إلى</w:t>
      </w:r>
      <w:r w:rsidRPr="00273240">
        <w:rPr>
          <w:sz w:val="22"/>
          <w:szCs w:val="22"/>
          <w:rtl/>
        </w:rPr>
        <w:t xml:space="preserve"> </w:t>
      </w:r>
      <w:r w:rsidRPr="00273240">
        <w:rPr>
          <w:rFonts w:hint="cs"/>
          <w:sz w:val="22"/>
          <w:szCs w:val="22"/>
          <w:rtl/>
        </w:rPr>
        <w:t>التطوير</w:t>
      </w:r>
      <w:r w:rsidRPr="00273240">
        <w:rPr>
          <w:sz w:val="22"/>
          <w:szCs w:val="22"/>
          <w:rtl/>
        </w:rPr>
        <w:t xml:space="preserve"> </w:t>
      </w:r>
      <w:r w:rsidRPr="00273240">
        <w:rPr>
          <w:rFonts w:hint="cs"/>
          <w:sz w:val="22"/>
          <w:szCs w:val="22"/>
          <w:rtl/>
        </w:rPr>
        <w:t>بشكل</w:t>
      </w:r>
      <w:r w:rsidRPr="00273240">
        <w:rPr>
          <w:sz w:val="22"/>
          <w:szCs w:val="22"/>
          <w:rtl/>
        </w:rPr>
        <w:t xml:space="preserve"> </w:t>
      </w:r>
      <w:r w:rsidRPr="00273240">
        <w:rPr>
          <w:rFonts w:hint="cs"/>
          <w:sz w:val="22"/>
          <w:szCs w:val="22"/>
          <w:rtl/>
        </w:rPr>
        <w:t>مشترك</w:t>
      </w:r>
      <w:r w:rsidRPr="00273240">
        <w:rPr>
          <w:sz w:val="22"/>
          <w:szCs w:val="22"/>
          <w:rtl/>
        </w:rPr>
        <w:t xml:space="preserve"> </w:t>
      </w:r>
      <w:r w:rsidRPr="00273240">
        <w:rPr>
          <w:rFonts w:hint="cs"/>
          <w:sz w:val="22"/>
          <w:szCs w:val="22"/>
          <w:rtl/>
        </w:rPr>
        <w:t>من</w:t>
      </w:r>
      <w:r w:rsidRPr="00273240">
        <w:rPr>
          <w:sz w:val="22"/>
          <w:szCs w:val="22"/>
          <w:rtl/>
        </w:rPr>
        <w:t xml:space="preserve"> </w:t>
      </w:r>
      <w:r w:rsidRPr="00273240">
        <w:rPr>
          <w:rFonts w:hint="cs"/>
          <w:sz w:val="22"/>
          <w:szCs w:val="22"/>
          <w:rtl/>
        </w:rPr>
        <w:t>قبل</w:t>
      </w:r>
      <w:r w:rsidRPr="00273240">
        <w:rPr>
          <w:sz w:val="22"/>
          <w:szCs w:val="22"/>
          <w:rtl/>
        </w:rPr>
        <w:t xml:space="preserve"> </w:t>
      </w:r>
      <w:r w:rsidRPr="00273240">
        <w:rPr>
          <w:rFonts w:hint="cs"/>
          <w:sz w:val="22"/>
          <w:szCs w:val="22"/>
          <w:rtl/>
        </w:rPr>
        <w:t>وزارة</w:t>
      </w:r>
      <w:r w:rsidRPr="00273240">
        <w:rPr>
          <w:sz w:val="22"/>
          <w:szCs w:val="22"/>
          <w:rtl/>
        </w:rPr>
        <w:t xml:space="preserve"> </w:t>
      </w:r>
      <w:r w:rsidRPr="00273240">
        <w:rPr>
          <w:rFonts w:hint="cs"/>
          <w:sz w:val="22"/>
          <w:szCs w:val="22"/>
          <w:rtl/>
        </w:rPr>
        <w:t>التعليم</w:t>
      </w:r>
      <w:r w:rsidRPr="00273240">
        <w:rPr>
          <w:sz w:val="22"/>
          <w:szCs w:val="22"/>
          <w:rtl/>
        </w:rPr>
        <w:t xml:space="preserve"> </w:t>
      </w:r>
      <w:r w:rsidRPr="00273240">
        <w:rPr>
          <w:rFonts w:hint="cs"/>
          <w:sz w:val="22"/>
          <w:szCs w:val="22"/>
          <w:rtl/>
        </w:rPr>
        <w:t>العالي</w:t>
      </w:r>
      <w:r w:rsidRPr="00273240">
        <w:rPr>
          <w:sz w:val="22"/>
          <w:szCs w:val="22"/>
          <w:rtl/>
        </w:rPr>
        <w:t xml:space="preserve"> </w:t>
      </w:r>
      <w:r w:rsidRPr="00273240">
        <w:rPr>
          <w:rFonts w:hint="cs"/>
          <w:sz w:val="22"/>
          <w:szCs w:val="22"/>
          <w:rtl/>
        </w:rPr>
        <w:t>والجامعات</w:t>
      </w:r>
      <w:r w:rsidRPr="00273240">
        <w:rPr>
          <w:sz w:val="22"/>
          <w:szCs w:val="22"/>
          <w:rtl/>
        </w:rPr>
        <w:t>.</w:t>
      </w:r>
    </w:p>
  </w:footnote>
  <w:footnote w:id="77">
    <w:p w14:paraId="2E64CFE4" w14:textId="77777777" w:rsidR="000164F7" w:rsidRDefault="000164F7" w:rsidP="00D673CB">
      <w:pPr>
        <w:pStyle w:val="FootnoteText"/>
        <w:bidi/>
        <w:rPr>
          <w:rtl/>
        </w:rPr>
      </w:pPr>
      <w:r w:rsidRPr="009A2906">
        <w:rPr>
          <w:rStyle w:val="FootnoteReference"/>
          <w:sz w:val="22"/>
          <w:szCs w:val="22"/>
        </w:rPr>
        <w:footnoteRef/>
      </w:r>
      <w:r w:rsidRPr="009A2906">
        <w:rPr>
          <w:rFonts w:cs="Calibri"/>
          <w:sz w:val="22"/>
          <w:szCs w:val="22"/>
          <w:rtl/>
        </w:rPr>
        <w:t xml:space="preserve"> </w:t>
      </w:r>
      <w:r w:rsidRPr="009A2906">
        <w:rPr>
          <w:rFonts w:hint="cs"/>
          <w:sz w:val="22"/>
          <w:szCs w:val="22"/>
          <w:rtl/>
        </w:rPr>
        <w:t>في</w:t>
      </w:r>
      <w:r w:rsidRPr="009A2906">
        <w:rPr>
          <w:sz w:val="22"/>
          <w:szCs w:val="22"/>
          <w:rtl/>
        </w:rPr>
        <w:t xml:space="preserve"> </w:t>
      </w:r>
      <w:r w:rsidRPr="009A2906">
        <w:rPr>
          <w:rFonts w:hint="cs"/>
          <w:sz w:val="22"/>
          <w:szCs w:val="22"/>
          <w:rtl/>
        </w:rPr>
        <w:t>إطار</w:t>
      </w:r>
      <w:r w:rsidRPr="009A2906">
        <w:rPr>
          <w:sz w:val="22"/>
          <w:szCs w:val="22"/>
          <w:rtl/>
        </w:rPr>
        <w:t xml:space="preserve"> </w:t>
      </w:r>
      <w:r w:rsidRPr="009A2906">
        <w:rPr>
          <w:rFonts w:hint="cs"/>
          <w:sz w:val="22"/>
          <w:szCs w:val="22"/>
          <w:rtl/>
        </w:rPr>
        <w:t>صيغة</w:t>
      </w:r>
      <w:r w:rsidRPr="009A2906">
        <w:rPr>
          <w:sz w:val="22"/>
          <w:szCs w:val="22"/>
          <w:rtl/>
        </w:rPr>
        <w:t xml:space="preserve"> </w:t>
      </w:r>
      <w:r w:rsidRPr="009A2906">
        <w:rPr>
          <w:rFonts w:hint="cs"/>
          <w:sz w:val="22"/>
          <w:szCs w:val="22"/>
          <w:rtl/>
        </w:rPr>
        <w:t>موحدة و متفق</w:t>
      </w:r>
      <w:r w:rsidRPr="009A2906">
        <w:rPr>
          <w:sz w:val="22"/>
          <w:szCs w:val="22"/>
          <w:rtl/>
        </w:rPr>
        <w:t xml:space="preserve"> </w:t>
      </w:r>
      <w:r w:rsidRPr="009A2906">
        <w:rPr>
          <w:rFonts w:hint="cs"/>
          <w:sz w:val="22"/>
          <w:szCs w:val="22"/>
          <w:rtl/>
        </w:rPr>
        <w:t>عليها</w:t>
      </w:r>
      <w:r w:rsidRPr="009A2906">
        <w:rPr>
          <w:sz w:val="22"/>
          <w:szCs w:val="22"/>
          <w:rtl/>
        </w:rPr>
        <w:t xml:space="preserve"> (</w:t>
      </w:r>
      <w:r w:rsidRPr="009A2906">
        <w:rPr>
          <w:rFonts w:hint="cs"/>
          <w:sz w:val="22"/>
          <w:szCs w:val="22"/>
          <w:rtl/>
        </w:rPr>
        <w:t>انظر</w:t>
      </w:r>
      <w:r w:rsidRPr="009A2906">
        <w:rPr>
          <w:sz w:val="22"/>
          <w:szCs w:val="22"/>
          <w:rtl/>
        </w:rPr>
        <w:t xml:space="preserve"> </w:t>
      </w:r>
      <w:r w:rsidRPr="009A2906">
        <w:rPr>
          <w:rFonts w:hint="cs"/>
          <w:sz w:val="22"/>
          <w:szCs w:val="22"/>
          <w:rtl/>
        </w:rPr>
        <w:t>القسم</w:t>
      </w:r>
      <w:r w:rsidRPr="009A2906">
        <w:rPr>
          <w:sz w:val="22"/>
          <w:szCs w:val="22"/>
          <w:rtl/>
        </w:rPr>
        <w:t xml:space="preserve"> </w:t>
      </w:r>
      <w:r w:rsidRPr="009A2906">
        <w:rPr>
          <w:rFonts w:hint="cs"/>
          <w:sz w:val="22"/>
          <w:szCs w:val="22"/>
          <w:rtl/>
        </w:rPr>
        <w:t>اللاحق في</w:t>
      </w:r>
      <w:r w:rsidRPr="009A2906">
        <w:rPr>
          <w:sz w:val="22"/>
          <w:szCs w:val="22"/>
          <w:rtl/>
        </w:rPr>
        <w:t xml:space="preserve"> </w:t>
      </w:r>
      <w:r w:rsidRPr="009A2906">
        <w:rPr>
          <w:rFonts w:hint="cs"/>
          <w:sz w:val="22"/>
          <w:szCs w:val="22"/>
          <w:rtl/>
        </w:rPr>
        <w:t>الشكل</w:t>
      </w:r>
      <w:r w:rsidRPr="009A2906">
        <w:rPr>
          <w:sz w:val="22"/>
          <w:szCs w:val="22"/>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10249"/>
    <w:multiLevelType w:val="multilevel"/>
    <w:tmpl w:val="D0AE5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812EB"/>
    <w:multiLevelType w:val="multilevel"/>
    <w:tmpl w:val="103E81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F7161"/>
    <w:multiLevelType w:val="hybridMultilevel"/>
    <w:tmpl w:val="D720994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6370CB7"/>
    <w:multiLevelType w:val="multilevel"/>
    <w:tmpl w:val="E02A35BE"/>
    <w:lvl w:ilvl="0">
      <w:start w:val="1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8D7D9A"/>
    <w:multiLevelType w:val="multilevel"/>
    <w:tmpl w:val="886C25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D53D51"/>
    <w:multiLevelType w:val="multilevel"/>
    <w:tmpl w:val="1612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160C4D"/>
    <w:multiLevelType w:val="multilevel"/>
    <w:tmpl w:val="46E645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463823"/>
    <w:multiLevelType w:val="multilevel"/>
    <w:tmpl w:val="C8C82EB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4D2EBE"/>
    <w:multiLevelType w:val="multilevel"/>
    <w:tmpl w:val="FBFE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CD323C"/>
    <w:multiLevelType w:val="hybridMultilevel"/>
    <w:tmpl w:val="E5569400"/>
    <w:lvl w:ilvl="0" w:tplc="040C000F">
      <w:start w:val="1"/>
      <w:numFmt w:val="decimal"/>
      <w:lvlText w:val="%1."/>
      <w:lvlJc w:val="left"/>
      <w:pPr>
        <w:ind w:left="840" w:hanging="360"/>
      </w:pPr>
    </w:lvl>
    <w:lvl w:ilvl="1" w:tplc="040C0019" w:tentative="1">
      <w:start w:val="1"/>
      <w:numFmt w:val="lowerLetter"/>
      <w:lvlText w:val="%2."/>
      <w:lvlJc w:val="left"/>
      <w:pPr>
        <w:ind w:left="1560" w:hanging="360"/>
      </w:pPr>
    </w:lvl>
    <w:lvl w:ilvl="2" w:tplc="040C001B" w:tentative="1">
      <w:start w:val="1"/>
      <w:numFmt w:val="lowerRoman"/>
      <w:lvlText w:val="%3."/>
      <w:lvlJc w:val="right"/>
      <w:pPr>
        <w:ind w:left="2280" w:hanging="180"/>
      </w:pPr>
    </w:lvl>
    <w:lvl w:ilvl="3" w:tplc="040C000F" w:tentative="1">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10" w15:restartNumberingAfterBreak="0">
    <w:nsid w:val="0B64216A"/>
    <w:multiLevelType w:val="multilevel"/>
    <w:tmpl w:val="4ADE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AB566F"/>
    <w:multiLevelType w:val="multilevel"/>
    <w:tmpl w:val="5510BC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BA1772"/>
    <w:multiLevelType w:val="multilevel"/>
    <w:tmpl w:val="66986B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C24CCE"/>
    <w:multiLevelType w:val="multilevel"/>
    <w:tmpl w:val="84F6539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1350EF"/>
    <w:multiLevelType w:val="multilevel"/>
    <w:tmpl w:val="401E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2F52B7"/>
    <w:multiLevelType w:val="multilevel"/>
    <w:tmpl w:val="F0964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F40961"/>
    <w:multiLevelType w:val="multilevel"/>
    <w:tmpl w:val="0E58A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44749E"/>
    <w:multiLevelType w:val="multilevel"/>
    <w:tmpl w:val="345C09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382461"/>
    <w:multiLevelType w:val="multilevel"/>
    <w:tmpl w:val="900C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DB02BD"/>
    <w:multiLevelType w:val="multilevel"/>
    <w:tmpl w:val="E254390A"/>
    <w:lvl w:ilvl="0">
      <w:start w:val="2"/>
      <w:numFmt w:val="decimal"/>
      <w:lvlText w:val="%1"/>
      <w:lvlJc w:val="left"/>
      <w:pPr>
        <w:ind w:left="1380" w:hanging="540"/>
      </w:pPr>
      <w:rPr>
        <w:rFonts w:hint="default"/>
      </w:rPr>
    </w:lvl>
    <w:lvl w:ilvl="1">
      <w:start w:val="2"/>
      <w:numFmt w:val="decimal"/>
      <w:lvlText w:val="%1.%2"/>
      <w:lvlJc w:val="left"/>
      <w:pPr>
        <w:ind w:left="1380" w:hanging="540"/>
      </w:pPr>
      <w:rPr>
        <w:rFonts w:hint="default"/>
      </w:rPr>
    </w:lvl>
    <w:lvl w:ilvl="2">
      <w:start w:val="1"/>
      <w:numFmt w:val="decimal"/>
      <w:lvlText w:val="%1.%2.%3"/>
      <w:lvlJc w:val="left"/>
      <w:pPr>
        <w:ind w:left="1380" w:hanging="540"/>
      </w:pPr>
      <w:rPr>
        <w:rFonts w:ascii="Times New Roman" w:eastAsia="Times New Roman" w:hAnsi="Times New Roman" w:cs="Times New Roman" w:hint="default"/>
        <w:i/>
        <w:spacing w:val="-2"/>
        <w:w w:val="99"/>
        <w:sz w:val="24"/>
        <w:szCs w:val="24"/>
      </w:rPr>
    </w:lvl>
    <w:lvl w:ilvl="3">
      <w:numFmt w:val="bullet"/>
      <w:lvlText w:val=""/>
      <w:lvlJc w:val="left"/>
      <w:pPr>
        <w:ind w:left="1560" w:hanging="360"/>
      </w:pPr>
      <w:rPr>
        <w:rFonts w:ascii="Symbol" w:eastAsia="Symbol" w:hAnsi="Symbol" w:cs="Symbol" w:hint="default"/>
        <w:w w:val="100"/>
        <w:sz w:val="24"/>
        <w:szCs w:val="24"/>
      </w:rPr>
    </w:lvl>
    <w:lvl w:ilvl="4">
      <w:numFmt w:val="bullet"/>
      <w:lvlText w:val="•"/>
      <w:lvlJc w:val="left"/>
      <w:pPr>
        <w:ind w:left="3565" w:hanging="360"/>
      </w:pPr>
      <w:rPr>
        <w:rFonts w:hint="default"/>
      </w:rPr>
    </w:lvl>
    <w:lvl w:ilvl="5">
      <w:numFmt w:val="bullet"/>
      <w:lvlText w:val="•"/>
      <w:lvlJc w:val="left"/>
      <w:pPr>
        <w:ind w:left="4567" w:hanging="360"/>
      </w:pPr>
      <w:rPr>
        <w:rFonts w:hint="default"/>
      </w:rPr>
    </w:lvl>
    <w:lvl w:ilvl="6">
      <w:numFmt w:val="bullet"/>
      <w:lvlText w:val="•"/>
      <w:lvlJc w:val="left"/>
      <w:pPr>
        <w:ind w:left="5570" w:hanging="360"/>
      </w:pPr>
      <w:rPr>
        <w:rFonts w:hint="default"/>
      </w:rPr>
    </w:lvl>
    <w:lvl w:ilvl="7">
      <w:numFmt w:val="bullet"/>
      <w:lvlText w:val="•"/>
      <w:lvlJc w:val="left"/>
      <w:pPr>
        <w:ind w:left="6572" w:hanging="360"/>
      </w:pPr>
      <w:rPr>
        <w:rFonts w:hint="default"/>
      </w:rPr>
    </w:lvl>
    <w:lvl w:ilvl="8">
      <w:numFmt w:val="bullet"/>
      <w:lvlText w:val="•"/>
      <w:lvlJc w:val="left"/>
      <w:pPr>
        <w:ind w:left="7575" w:hanging="360"/>
      </w:pPr>
      <w:rPr>
        <w:rFonts w:hint="default"/>
      </w:rPr>
    </w:lvl>
  </w:abstractNum>
  <w:abstractNum w:abstractNumId="20" w15:restartNumberingAfterBreak="0">
    <w:nsid w:val="238724E2"/>
    <w:multiLevelType w:val="multilevel"/>
    <w:tmpl w:val="6FDA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ED51D4"/>
    <w:multiLevelType w:val="multilevel"/>
    <w:tmpl w:val="1374A8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362028"/>
    <w:multiLevelType w:val="multilevel"/>
    <w:tmpl w:val="9948D3CE"/>
    <w:lvl w:ilvl="0">
      <w:start w:val="2"/>
      <w:numFmt w:val="upperLetter"/>
      <w:lvlText w:val="%1"/>
      <w:lvlJc w:val="left"/>
      <w:pPr>
        <w:ind w:left="120" w:hanging="401"/>
      </w:pPr>
      <w:rPr>
        <w:rFonts w:hint="default"/>
      </w:rPr>
    </w:lvl>
    <w:lvl w:ilvl="1">
      <w:start w:val="1"/>
      <w:numFmt w:val="decimal"/>
      <w:lvlText w:val="%1.%2"/>
      <w:lvlJc w:val="left"/>
      <w:pPr>
        <w:ind w:left="120" w:hanging="401"/>
      </w:pPr>
      <w:rPr>
        <w:rFonts w:ascii="Times New Roman" w:eastAsia="Times New Roman" w:hAnsi="Times New Roman" w:cs="Times New Roman" w:hint="default"/>
        <w:b/>
        <w:bCs/>
        <w:spacing w:val="-3"/>
        <w:w w:val="99"/>
        <w:sz w:val="24"/>
        <w:szCs w:val="24"/>
      </w:rPr>
    </w:lvl>
    <w:lvl w:ilvl="2">
      <w:numFmt w:val="bullet"/>
      <w:lvlText w:val="•"/>
      <w:lvlJc w:val="left"/>
      <w:pPr>
        <w:ind w:left="2032" w:hanging="401"/>
      </w:pPr>
      <w:rPr>
        <w:rFonts w:hint="default"/>
      </w:rPr>
    </w:lvl>
    <w:lvl w:ilvl="3">
      <w:numFmt w:val="bullet"/>
      <w:lvlText w:val="•"/>
      <w:lvlJc w:val="left"/>
      <w:pPr>
        <w:ind w:left="2988" w:hanging="401"/>
      </w:pPr>
      <w:rPr>
        <w:rFonts w:hint="default"/>
      </w:rPr>
    </w:lvl>
    <w:lvl w:ilvl="4">
      <w:numFmt w:val="bullet"/>
      <w:lvlText w:val="•"/>
      <w:lvlJc w:val="left"/>
      <w:pPr>
        <w:ind w:left="3944" w:hanging="401"/>
      </w:pPr>
      <w:rPr>
        <w:rFonts w:hint="default"/>
      </w:rPr>
    </w:lvl>
    <w:lvl w:ilvl="5">
      <w:numFmt w:val="bullet"/>
      <w:lvlText w:val="•"/>
      <w:lvlJc w:val="left"/>
      <w:pPr>
        <w:ind w:left="4900" w:hanging="401"/>
      </w:pPr>
      <w:rPr>
        <w:rFonts w:hint="default"/>
      </w:rPr>
    </w:lvl>
    <w:lvl w:ilvl="6">
      <w:numFmt w:val="bullet"/>
      <w:lvlText w:val="•"/>
      <w:lvlJc w:val="left"/>
      <w:pPr>
        <w:ind w:left="5856" w:hanging="401"/>
      </w:pPr>
      <w:rPr>
        <w:rFonts w:hint="default"/>
      </w:rPr>
    </w:lvl>
    <w:lvl w:ilvl="7">
      <w:numFmt w:val="bullet"/>
      <w:lvlText w:val="•"/>
      <w:lvlJc w:val="left"/>
      <w:pPr>
        <w:ind w:left="6812" w:hanging="401"/>
      </w:pPr>
      <w:rPr>
        <w:rFonts w:hint="default"/>
      </w:rPr>
    </w:lvl>
    <w:lvl w:ilvl="8">
      <w:numFmt w:val="bullet"/>
      <w:lvlText w:val="•"/>
      <w:lvlJc w:val="left"/>
      <w:pPr>
        <w:ind w:left="7768" w:hanging="401"/>
      </w:pPr>
      <w:rPr>
        <w:rFonts w:hint="default"/>
      </w:rPr>
    </w:lvl>
  </w:abstractNum>
  <w:abstractNum w:abstractNumId="23" w15:restartNumberingAfterBreak="0">
    <w:nsid w:val="290C7B2B"/>
    <w:multiLevelType w:val="multilevel"/>
    <w:tmpl w:val="E5CA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31715D"/>
    <w:multiLevelType w:val="multilevel"/>
    <w:tmpl w:val="90126D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6B3E11"/>
    <w:multiLevelType w:val="multilevel"/>
    <w:tmpl w:val="8640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C007BA"/>
    <w:multiLevelType w:val="multilevel"/>
    <w:tmpl w:val="592681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8F0D2B"/>
    <w:multiLevelType w:val="multilevel"/>
    <w:tmpl w:val="DA8CA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48698B"/>
    <w:multiLevelType w:val="multilevel"/>
    <w:tmpl w:val="4052081A"/>
    <w:lvl w:ilvl="0">
      <w:start w:val="1"/>
      <w:numFmt w:val="decimal"/>
      <w:lvlText w:val="%1"/>
      <w:lvlJc w:val="left"/>
      <w:pPr>
        <w:ind w:left="820" w:hanging="634"/>
      </w:pPr>
      <w:rPr>
        <w:rFonts w:hint="default"/>
      </w:rPr>
    </w:lvl>
    <w:lvl w:ilvl="1">
      <w:start w:val="1"/>
      <w:numFmt w:val="decimal"/>
      <w:lvlText w:val="%1.%2"/>
      <w:lvlJc w:val="left"/>
      <w:pPr>
        <w:ind w:left="820" w:hanging="634"/>
        <w:jc w:val="right"/>
      </w:pPr>
      <w:rPr>
        <w:rFonts w:hint="default"/>
      </w:rPr>
    </w:lvl>
    <w:lvl w:ilvl="2">
      <w:start w:val="1"/>
      <w:numFmt w:val="decimal"/>
      <w:lvlText w:val="%1.%2.%3."/>
      <w:lvlJc w:val="left"/>
      <w:pPr>
        <w:ind w:left="820" w:hanging="634"/>
      </w:pPr>
      <w:rPr>
        <w:rFonts w:ascii="Times New Roman" w:eastAsia="Times New Roman" w:hAnsi="Times New Roman" w:cs="Times New Roman" w:hint="default"/>
        <w:i/>
        <w:spacing w:val="-28"/>
        <w:w w:val="99"/>
        <w:sz w:val="24"/>
        <w:szCs w:val="24"/>
      </w:rPr>
    </w:lvl>
    <w:lvl w:ilvl="3">
      <w:numFmt w:val="bullet"/>
      <w:lvlText w:val="•"/>
      <w:lvlJc w:val="left"/>
      <w:pPr>
        <w:ind w:left="3448" w:hanging="634"/>
      </w:pPr>
      <w:rPr>
        <w:rFonts w:hint="default"/>
      </w:rPr>
    </w:lvl>
    <w:lvl w:ilvl="4">
      <w:numFmt w:val="bullet"/>
      <w:lvlText w:val="•"/>
      <w:lvlJc w:val="left"/>
      <w:pPr>
        <w:ind w:left="4324" w:hanging="634"/>
      </w:pPr>
      <w:rPr>
        <w:rFonts w:hint="default"/>
      </w:rPr>
    </w:lvl>
    <w:lvl w:ilvl="5">
      <w:numFmt w:val="bullet"/>
      <w:lvlText w:val="•"/>
      <w:lvlJc w:val="left"/>
      <w:pPr>
        <w:ind w:left="5200" w:hanging="634"/>
      </w:pPr>
      <w:rPr>
        <w:rFonts w:hint="default"/>
      </w:rPr>
    </w:lvl>
    <w:lvl w:ilvl="6">
      <w:numFmt w:val="bullet"/>
      <w:lvlText w:val="•"/>
      <w:lvlJc w:val="left"/>
      <w:pPr>
        <w:ind w:left="6076" w:hanging="634"/>
      </w:pPr>
      <w:rPr>
        <w:rFonts w:hint="default"/>
      </w:rPr>
    </w:lvl>
    <w:lvl w:ilvl="7">
      <w:numFmt w:val="bullet"/>
      <w:lvlText w:val="•"/>
      <w:lvlJc w:val="left"/>
      <w:pPr>
        <w:ind w:left="6952" w:hanging="634"/>
      </w:pPr>
      <w:rPr>
        <w:rFonts w:hint="default"/>
      </w:rPr>
    </w:lvl>
    <w:lvl w:ilvl="8">
      <w:numFmt w:val="bullet"/>
      <w:lvlText w:val="•"/>
      <w:lvlJc w:val="left"/>
      <w:pPr>
        <w:ind w:left="7828" w:hanging="634"/>
      </w:pPr>
      <w:rPr>
        <w:rFonts w:hint="default"/>
      </w:rPr>
    </w:lvl>
  </w:abstractNum>
  <w:abstractNum w:abstractNumId="29" w15:restartNumberingAfterBreak="0">
    <w:nsid w:val="31623ACE"/>
    <w:multiLevelType w:val="hybridMultilevel"/>
    <w:tmpl w:val="0BBA3D90"/>
    <w:lvl w:ilvl="0" w:tplc="7AACBE78">
      <w:start w:val="1"/>
      <w:numFmt w:val="upperRoman"/>
      <w:lvlText w:val="%1."/>
      <w:lvlJc w:val="left"/>
      <w:pPr>
        <w:ind w:left="840" w:hanging="720"/>
      </w:pPr>
      <w:rPr>
        <w:rFonts w:ascii="Times New Roman" w:eastAsia="Times New Roman" w:hAnsi="Times New Roman" w:cs="Times New Roman" w:hint="default"/>
        <w:b/>
        <w:bCs/>
        <w:w w:val="99"/>
        <w:sz w:val="24"/>
        <w:szCs w:val="24"/>
      </w:rPr>
    </w:lvl>
    <w:lvl w:ilvl="1" w:tplc="9A621B14">
      <w:start w:val="1"/>
      <w:numFmt w:val="arabicAbjad"/>
      <w:lvlText w:val="%2."/>
      <w:lvlJc w:val="left"/>
      <w:pPr>
        <w:ind w:left="1200" w:hanging="360"/>
      </w:pPr>
      <w:rPr>
        <w:rFonts w:ascii="Times New Roman" w:eastAsia="Times New Roman" w:hAnsi="Times New Roman" w:cs="Times New Roman" w:hint="default"/>
        <w:b/>
        <w:bCs/>
        <w:spacing w:val="-1"/>
        <w:w w:val="99"/>
        <w:sz w:val="24"/>
        <w:szCs w:val="24"/>
      </w:rPr>
    </w:lvl>
    <w:lvl w:ilvl="2" w:tplc="2A0C8AC4">
      <w:numFmt w:val="bullet"/>
      <w:lvlText w:val="•"/>
      <w:lvlJc w:val="left"/>
      <w:pPr>
        <w:ind w:left="2142" w:hanging="360"/>
      </w:pPr>
      <w:rPr>
        <w:rFonts w:hint="default"/>
      </w:rPr>
    </w:lvl>
    <w:lvl w:ilvl="3" w:tplc="020AA56A">
      <w:numFmt w:val="bullet"/>
      <w:lvlText w:val="•"/>
      <w:lvlJc w:val="left"/>
      <w:pPr>
        <w:ind w:left="3084" w:hanging="360"/>
      </w:pPr>
      <w:rPr>
        <w:rFonts w:hint="default"/>
      </w:rPr>
    </w:lvl>
    <w:lvl w:ilvl="4" w:tplc="6286353E">
      <w:numFmt w:val="bullet"/>
      <w:lvlText w:val="•"/>
      <w:lvlJc w:val="left"/>
      <w:pPr>
        <w:ind w:left="4026" w:hanging="360"/>
      </w:pPr>
      <w:rPr>
        <w:rFonts w:hint="default"/>
      </w:rPr>
    </w:lvl>
    <w:lvl w:ilvl="5" w:tplc="F5020E64">
      <w:numFmt w:val="bullet"/>
      <w:lvlText w:val="•"/>
      <w:lvlJc w:val="left"/>
      <w:pPr>
        <w:ind w:left="4968" w:hanging="360"/>
      </w:pPr>
      <w:rPr>
        <w:rFonts w:hint="default"/>
      </w:rPr>
    </w:lvl>
    <w:lvl w:ilvl="6" w:tplc="51FCC81C">
      <w:numFmt w:val="bullet"/>
      <w:lvlText w:val="•"/>
      <w:lvlJc w:val="left"/>
      <w:pPr>
        <w:ind w:left="5911" w:hanging="360"/>
      </w:pPr>
      <w:rPr>
        <w:rFonts w:hint="default"/>
      </w:rPr>
    </w:lvl>
    <w:lvl w:ilvl="7" w:tplc="8580F3AC">
      <w:numFmt w:val="bullet"/>
      <w:lvlText w:val="•"/>
      <w:lvlJc w:val="left"/>
      <w:pPr>
        <w:ind w:left="6853" w:hanging="360"/>
      </w:pPr>
      <w:rPr>
        <w:rFonts w:hint="default"/>
      </w:rPr>
    </w:lvl>
    <w:lvl w:ilvl="8" w:tplc="AF806CC6">
      <w:numFmt w:val="bullet"/>
      <w:lvlText w:val="•"/>
      <w:lvlJc w:val="left"/>
      <w:pPr>
        <w:ind w:left="7795" w:hanging="360"/>
      </w:pPr>
      <w:rPr>
        <w:rFonts w:hint="default"/>
      </w:rPr>
    </w:lvl>
  </w:abstractNum>
  <w:abstractNum w:abstractNumId="30" w15:restartNumberingAfterBreak="0">
    <w:nsid w:val="378F2CF4"/>
    <w:multiLevelType w:val="multilevel"/>
    <w:tmpl w:val="95DC975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7F858BD"/>
    <w:multiLevelType w:val="hybridMultilevel"/>
    <w:tmpl w:val="3AB6BD9C"/>
    <w:lvl w:ilvl="0" w:tplc="9F2A7A64">
      <w:start w:val="1"/>
      <w:numFmt w:val="lowerRoman"/>
      <w:lvlText w:val="(%1)"/>
      <w:lvlJc w:val="left"/>
      <w:pPr>
        <w:ind w:left="1430" w:hanging="447"/>
      </w:pPr>
      <w:rPr>
        <w:rFonts w:ascii="Times New Roman" w:eastAsia="Times New Roman" w:hAnsi="Times New Roman" w:cs="Times New Roman" w:hint="default"/>
        <w:spacing w:val="-29"/>
        <w:w w:val="99"/>
        <w:sz w:val="24"/>
        <w:szCs w:val="24"/>
      </w:rPr>
    </w:lvl>
    <w:lvl w:ilvl="1" w:tplc="E3E68CBA">
      <w:numFmt w:val="bullet"/>
      <w:lvlText w:val="•"/>
      <w:lvlJc w:val="left"/>
      <w:pPr>
        <w:ind w:left="2264" w:hanging="447"/>
      </w:pPr>
      <w:rPr>
        <w:rFonts w:hint="default"/>
      </w:rPr>
    </w:lvl>
    <w:lvl w:ilvl="2" w:tplc="2064E210">
      <w:numFmt w:val="bullet"/>
      <w:lvlText w:val="•"/>
      <w:lvlJc w:val="left"/>
      <w:pPr>
        <w:ind w:left="3088" w:hanging="447"/>
      </w:pPr>
      <w:rPr>
        <w:rFonts w:hint="default"/>
      </w:rPr>
    </w:lvl>
    <w:lvl w:ilvl="3" w:tplc="1A581286">
      <w:numFmt w:val="bullet"/>
      <w:lvlText w:val="•"/>
      <w:lvlJc w:val="left"/>
      <w:pPr>
        <w:ind w:left="3912" w:hanging="447"/>
      </w:pPr>
      <w:rPr>
        <w:rFonts w:hint="default"/>
      </w:rPr>
    </w:lvl>
    <w:lvl w:ilvl="4" w:tplc="182A823E">
      <w:numFmt w:val="bullet"/>
      <w:lvlText w:val="•"/>
      <w:lvlJc w:val="left"/>
      <w:pPr>
        <w:ind w:left="4736" w:hanging="447"/>
      </w:pPr>
      <w:rPr>
        <w:rFonts w:hint="default"/>
      </w:rPr>
    </w:lvl>
    <w:lvl w:ilvl="5" w:tplc="EB9E9E96">
      <w:numFmt w:val="bullet"/>
      <w:lvlText w:val="•"/>
      <w:lvlJc w:val="left"/>
      <w:pPr>
        <w:ind w:left="5560" w:hanging="447"/>
      </w:pPr>
      <w:rPr>
        <w:rFonts w:hint="default"/>
      </w:rPr>
    </w:lvl>
    <w:lvl w:ilvl="6" w:tplc="5F7214E6">
      <w:numFmt w:val="bullet"/>
      <w:lvlText w:val="•"/>
      <w:lvlJc w:val="left"/>
      <w:pPr>
        <w:ind w:left="6384" w:hanging="447"/>
      </w:pPr>
      <w:rPr>
        <w:rFonts w:hint="default"/>
      </w:rPr>
    </w:lvl>
    <w:lvl w:ilvl="7" w:tplc="34A4F98E">
      <w:numFmt w:val="bullet"/>
      <w:lvlText w:val="•"/>
      <w:lvlJc w:val="left"/>
      <w:pPr>
        <w:ind w:left="7208" w:hanging="447"/>
      </w:pPr>
      <w:rPr>
        <w:rFonts w:hint="default"/>
      </w:rPr>
    </w:lvl>
    <w:lvl w:ilvl="8" w:tplc="76CCEB34">
      <w:numFmt w:val="bullet"/>
      <w:lvlText w:val="•"/>
      <w:lvlJc w:val="left"/>
      <w:pPr>
        <w:ind w:left="8032" w:hanging="447"/>
      </w:pPr>
      <w:rPr>
        <w:rFonts w:hint="default"/>
      </w:rPr>
    </w:lvl>
  </w:abstractNum>
  <w:abstractNum w:abstractNumId="32" w15:restartNumberingAfterBreak="0">
    <w:nsid w:val="39105297"/>
    <w:multiLevelType w:val="multilevel"/>
    <w:tmpl w:val="6E06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F767E1"/>
    <w:multiLevelType w:val="hybridMultilevel"/>
    <w:tmpl w:val="F5021476"/>
    <w:lvl w:ilvl="0" w:tplc="2FCC303A">
      <w:start w:val="1"/>
      <w:numFmt w:val="lowerRoman"/>
      <w:lvlText w:val="(%1)"/>
      <w:lvlJc w:val="left"/>
      <w:pPr>
        <w:ind w:left="1000" w:hanging="360"/>
      </w:pPr>
      <w:rPr>
        <w:rFonts w:ascii="Times New Roman" w:eastAsia="Times New Roman" w:hAnsi="Times New Roman" w:cs="Times New Roman" w:hint="default"/>
        <w:spacing w:val="-7"/>
        <w:w w:val="99"/>
        <w:sz w:val="24"/>
        <w:szCs w:val="24"/>
      </w:rPr>
    </w:lvl>
    <w:lvl w:ilvl="1" w:tplc="8B5E2DA6">
      <w:numFmt w:val="bullet"/>
      <w:lvlText w:val="•"/>
      <w:lvlJc w:val="left"/>
      <w:pPr>
        <w:ind w:left="1547" w:hanging="360"/>
      </w:pPr>
      <w:rPr>
        <w:rFonts w:ascii="Simplified Arabic Fixed" w:eastAsia="Simplified Arabic Fixed" w:hAnsi="Simplified Arabic Fixed" w:cs="Simplified Arabic Fixed" w:hint="default"/>
        <w:w w:val="100"/>
        <w:sz w:val="24"/>
        <w:szCs w:val="24"/>
      </w:rPr>
    </w:lvl>
    <w:lvl w:ilvl="2" w:tplc="84787A4E">
      <w:numFmt w:val="bullet"/>
      <w:lvlText w:val="•"/>
      <w:lvlJc w:val="left"/>
      <w:pPr>
        <w:ind w:left="1540" w:hanging="360"/>
      </w:pPr>
      <w:rPr>
        <w:rFonts w:hint="default"/>
      </w:rPr>
    </w:lvl>
    <w:lvl w:ilvl="3" w:tplc="A5D6988C">
      <w:numFmt w:val="bullet"/>
      <w:lvlText w:val="•"/>
      <w:lvlJc w:val="left"/>
      <w:pPr>
        <w:ind w:left="2577" w:hanging="360"/>
      </w:pPr>
      <w:rPr>
        <w:rFonts w:hint="default"/>
      </w:rPr>
    </w:lvl>
    <w:lvl w:ilvl="4" w:tplc="BD260F96">
      <w:numFmt w:val="bullet"/>
      <w:lvlText w:val="•"/>
      <w:lvlJc w:val="left"/>
      <w:pPr>
        <w:ind w:left="3615" w:hanging="360"/>
      </w:pPr>
      <w:rPr>
        <w:rFonts w:hint="default"/>
      </w:rPr>
    </w:lvl>
    <w:lvl w:ilvl="5" w:tplc="6B8431E4">
      <w:numFmt w:val="bullet"/>
      <w:lvlText w:val="•"/>
      <w:lvlJc w:val="left"/>
      <w:pPr>
        <w:ind w:left="4652" w:hanging="360"/>
      </w:pPr>
      <w:rPr>
        <w:rFonts w:hint="default"/>
      </w:rPr>
    </w:lvl>
    <w:lvl w:ilvl="6" w:tplc="4FCCD2E0">
      <w:numFmt w:val="bullet"/>
      <w:lvlText w:val="•"/>
      <w:lvlJc w:val="left"/>
      <w:pPr>
        <w:ind w:left="5690" w:hanging="360"/>
      </w:pPr>
      <w:rPr>
        <w:rFonts w:hint="default"/>
      </w:rPr>
    </w:lvl>
    <w:lvl w:ilvl="7" w:tplc="80CA624E">
      <w:numFmt w:val="bullet"/>
      <w:lvlText w:val="•"/>
      <w:lvlJc w:val="left"/>
      <w:pPr>
        <w:ind w:left="6727" w:hanging="360"/>
      </w:pPr>
      <w:rPr>
        <w:rFonts w:hint="default"/>
      </w:rPr>
    </w:lvl>
    <w:lvl w:ilvl="8" w:tplc="D2687B1C">
      <w:numFmt w:val="bullet"/>
      <w:lvlText w:val="•"/>
      <w:lvlJc w:val="left"/>
      <w:pPr>
        <w:ind w:left="7765" w:hanging="360"/>
      </w:pPr>
      <w:rPr>
        <w:rFonts w:hint="default"/>
      </w:rPr>
    </w:lvl>
  </w:abstractNum>
  <w:abstractNum w:abstractNumId="34" w15:restartNumberingAfterBreak="0">
    <w:nsid w:val="3CCC22C0"/>
    <w:multiLevelType w:val="multilevel"/>
    <w:tmpl w:val="8EC45B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D7574A8"/>
    <w:multiLevelType w:val="multilevel"/>
    <w:tmpl w:val="1F34664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D7F6832"/>
    <w:multiLevelType w:val="multilevel"/>
    <w:tmpl w:val="44B40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EFC110C"/>
    <w:multiLevelType w:val="multilevel"/>
    <w:tmpl w:val="6C98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B812C5"/>
    <w:multiLevelType w:val="multilevel"/>
    <w:tmpl w:val="8EB40C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21E4995"/>
    <w:multiLevelType w:val="multilevel"/>
    <w:tmpl w:val="42E0FD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28E1213"/>
    <w:multiLevelType w:val="multilevel"/>
    <w:tmpl w:val="3484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B42F5D"/>
    <w:multiLevelType w:val="multilevel"/>
    <w:tmpl w:val="A06827F8"/>
    <w:lvl w:ilvl="0">
      <w:start w:val="1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30F5D60"/>
    <w:multiLevelType w:val="multilevel"/>
    <w:tmpl w:val="7464B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4D14D8E"/>
    <w:multiLevelType w:val="multilevel"/>
    <w:tmpl w:val="E7AC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620A78"/>
    <w:multiLevelType w:val="hybridMultilevel"/>
    <w:tmpl w:val="D32E30BC"/>
    <w:lvl w:ilvl="0" w:tplc="BBF0756C">
      <w:start w:val="1"/>
      <w:numFmt w:val="decimal"/>
      <w:lvlText w:val="%1."/>
      <w:lvlJc w:val="left"/>
      <w:pPr>
        <w:ind w:left="180" w:hanging="720"/>
        <w:jc w:val="right"/>
      </w:pPr>
      <w:rPr>
        <w:rFonts w:ascii="Times New Roman" w:eastAsia="Times New Roman" w:hAnsi="Times New Roman" w:cs="Times New Roman" w:hint="default"/>
        <w:spacing w:val="-15"/>
        <w:w w:val="99"/>
        <w:sz w:val="24"/>
        <w:szCs w:val="24"/>
      </w:rPr>
    </w:lvl>
    <w:lvl w:ilvl="1" w:tplc="12605BDE">
      <w:start w:val="1"/>
      <w:numFmt w:val="lowerLetter"/>
      <w:lvlText w:val="(%2)"/>
      <w:lvlJc w:val="left"/>
      <w:pPr>
        <w:ind w:left="480" w:hanging="360"/>
      </w:pPr>
      <w:rPr>
        <w:rFonts w:ascii="Times New Roman" w:eastAsia="Times New Roman" w:hAnsi="Times New Roman" w:cs="Times New Roman" w:hint="default"/>
        <w:spacing w:val="-25"/>
        <w:w w:val="99"/>
        <w:sz w:val="24"/>
        <w:szCs w:val="24"/>
      </w:rPr>
    </w:lvl>
    <w:lvl w:ilvl="2" w:tplc="B1D482AC">
      <w:numFmt w:val="bullet"/>
      <w:lvlText w:val="•"/>
      <w:lvlJc w:val="left"/>
      <w:pPr>
        <w:ind w:left="1502" w:hanging="360"/>
      </w:pPr>
      <w:rPr>
        <w:rFonts w:hint="default"/>
      </w:rPr>
    </w:lvl>
    <w:lvl w:ilvl="3" w:tplc="9B6E74DA">
      <w:numFmt w:val="bullet"/>
      <w:lvlText w:val="•"/>
      <w:lvlJc w:val="left"/>
      <w:pPr>
        <w:ind w:left="2524" w:hanging="360"/>
      </w:pPr>
      <w:rPr>
        <w:rFonts w:hint="default"/>
      </w:rPr>
    </w:lvl>
    <w:lvl w:ilvl="4" w:tplc="50E6189A">
      <w:numFmt w:val="bullet"/>
      <w:lvlText w:val="•"/>
      <w:lvlJc w:val="left"/>
      <w:pPr>
        <w:ind w:left="3546" w:hanging="360"/>
      </w:pPr>
      <w:rPr>
        <w:rFonts w:hint="default"/>
      </w:rPr>
    </w:lvl>
    <w:lvl w:ilvl="5" w:tplc="4DA2A40E">
      <w:numFmt w:val="bullet"/>
      <w:lvlText w:val="•"/>
      <w:lvlJc w:val="left"/>
      <w:pPr>
        <w:ind w:left="4568" w:hanging="360"/>
      </w:pPr>
      <w:rPr>
        <w:rFonts w:hint="default"/>
      </w:rPr>
    </w:lvl>
    <w:lvl w:ilvl="6" w:tplc="3EF00F62">
      <w:numFmt w:val="bullet"/>
      <w:lvlText w:val="•"/>
      <w:lvlJc w:val="left"/>
      <w:pPr>
        <w:ind w:left="5591" w:hanging="360"/>
      </w:pPr>
      <w:rPr>
        <w:rFonts w:hint="default"/>
      </w:rPr>
    </w:lvl>
    <w:lvl w:ilvl="7" w:tplc="98289EB2">
      <w:numFmt w:val="bullet"/>
      <w:lvlText w:val="•"/>
      <w:lvlJc w:val="left"/>
      <w:pPr>
        <w:ind w:left="6613" w:hanging="360"/>
      </w:pPr>
      <w:rPr>
        <w:rFonts w:hint="default"/>
      </w:rPr>
    </w:lvl>
    <w:lvl w:ilvl="8" w:tplc="9B708D16">
      <w:numFmt w:val="bullet"/>
      <w:lvlText w:val="•"/>
      <w:lvlJc w:val="left"/>
      <w:pPr>
        <w:ind w:left="7635" w:hanging="360"/>
      </w:pPr>
      <w:rPr>
        <w:rFonts w:hint="default"/>
      </w:rPr>
    </w:lvl>
  </w:abstractNum>
  <w:abstractNum w:abstractNumId="45" w15:restartNumberingAfterBreak="0">
    <w:nsid w:val="45FF1D4A"/>
    <w:multiLevelType w:val="multilevel"/>
    <w:tmpl w:val="B0EC029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60E4211"/>
    <w:multiLevelType w:val="multilevel"/>
    <w:tmpl w:val="AF30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95761E6"/>
    <w:multiLevelType w:val="hybridMultilevel"/>
    <w:tmpl w:val="309E922E"/>
    <w:lvl w:ilvl="0" w:tplc="80B4E038">
      <w:start w:val="1"/>
      <w:numFmt w:val="decimal"/>
      <w:lvlText w:val="%1."/>
      <w:lvlJc w:val="left"/>
      <w:pPr>
        <w:ind w:left="120" w:hanging="720"/>
      </w:pPr>
      <w:rPr>
        <w:rFonts w:ascii="Times New Roman" w:eastAsia="Times New Roman" w:hAnsi="Times New Roman" w:cs="Times New Roman" w:hint="default"/>
        <w:b/>
        <w:bCs/>
        <w:spacing w:val="-16"/>
        <w:w w:val="99"/>
        <w:sz w:val="24"/>
        <w:szCs w:val="24"/>
      </w:rPr>
    </w:lvl>
    <w:lvl w:ilvl="1" w:tplc="E3F6D8E8">
      <w:numFmt w:val="bullet"/>
      <w:lvlText w:val=""/>
      <w:lvlJc w:val="left"/>
      <w:pPr>
        <w:ind w:left="840" w:hanging="360"/>
      </w:pPr>
      <w:rPr>
        <w:rFonts w:ascii="Symbol" w:eastAsia="Symbol" w:hAnsi="Symbol" w:cs="Symbol" w:hint="default"/>
        <w:w w:val="100"/>
        <w:sz w:val="24"/>
        <w:szCs w:val="24"/>
      </w:rPr>
    </w:lvl>
    <w:lvl w:ilvl="2" w:tplc="BC660AD2">
      <w:numFmt w:val="bullet"/>
      <w:lvlText w:val=""/>
      <w:lvlJc w:val="left"/>
      <w:pPr>
        <w:ind w:left="1271" w:hanging="322"/>
      </w:pPr>
      <w:rPr>
        <w:rFonts w:ascii="Wingdings" w:eastAsia="Wingdings" w:hAnsi="Wingdings" w:cs="Wingdings" w:hint="default"/>
        <w:w w:val="99"/>
        <w:sz w:val="24"/>
        <w:szCs w:val="24"/>
      </w:rPr>
    </w:lvl>
    <w:lvl w:ilvl="3" w:tplc="582AB6E4">
      <w:numFmt w:val="bullet"/>
      <w:lvlText w:val="•"/>
      <w:lvlJc w:val="left"/>
      <w:pPr>
        <w:ind w:left="920" w:hanging="322"/>
      </w:pPr>
      <w:rPr>
        <w:rFonts w:hint="default"/>
      </w:rPr>
    </w:lvl>
    <w:lvl w:ilvl="4" w:tplc="CABE6E94">
      <w:numFmt w:val="bullet"/>
      <w:lvlText w:val="•"/>
      <w:lvlJc w:val="left"/>
      <w:pPr>
        <w:ind w:left="960" w:hanging="322"/>
      </w:pPr>
      <w:rPr>
        <w:rFonts w:hint="default"/>
      </w:rPr>
    </w:lvl>
    <w:lvl w:ilvl="5" w:tplc="BFAA5D08">
      <w:numFmt w:val="bullet"/>
      <w:lvlText w:val="•"/>
      <w:lvlJc w:val="left"/>
      <w:pPr>
        <w:ind w:left="1180" w:hanging="322"/>
      </w:pPr>
      <w:rPr>
        <w:rFonts w:hint="default"/>
      </w:rPr>
    </w:lvl>
    <w:lvl w:ilvl="6" w:tplc="733C5E52">
      <w:numFmt w:val="bullet"/>
      <w:lvlText w:val="•"/>
      <w:lvlJc w:val="left"/>
      <w:pPr>
        <w:ind w:left="1280" w:hanging="322"/>
      </w:pPr>
      <w:rPr>
        <w:rFonts w:hint="default"/>
      </w:rPr>
    </w:lvl>
    <w:lvl w:ilvl="7" w:tplc="C5D4F5D2">
      <w:numFmt w:val="bullet"/>
      <w:lvlText w:val="•"/>
      <w:lvlJc w:val="left"/>
      <w:pPr>
        <w:ind w:left="3355" w:hanging="322"/>
      </w:pPr>
      <w:rPr>
        <w:rFonts w:hint="default"/>
      </w:rPr>
    </w:lvl>
    <w:lvl w:ilvl="8" w:tplc="21C857B6">
      <w:numFmt w:val="bullet"/>
      <w:lvlText w:val="•"/>
      <w:lvlJc w:val="left"/>
      <w:pPr>
        <w:ind w:left="5430" w:hanging="322"/>
      </w:pPr>
      <w:rPr>
        <w:rFonts w:hint="default"/>
      </w:rPr>
    </w:lvl>
  </w:abstractNum>
  <w:abstractNum w:abstractNumId="48" w15:restartNumberingAfterBreak="0">
    <w:nsid w:val="4B1078E3"/>
    <w:multiLevelType w:val="multilevel"/>
    <w:tmpl w:val="CE14633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B9018AD"/>
    <w:multiLevelType w:val="multilevel"/>
    <w:tmpl w:val="CE90E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EBA6FBE"/>
    <w:multiLevelType w:val="multilevel"/>
    <w:tmpl w:val="44049CF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FC637F2"/>
    <w:multiLevelType w:val="multilevel"/>
    <w:tmpl w:val="3CEA2BDC"/>
    <w:lvl w:ilvl="0">
      <w:start w:val="2"/>
      <w:numFmt w:val="decimal"/>
      <w:lvlText w:val="%1"/>
      <w:lvlJc w:val="left"/>
      <w:pPr>
        <w:ind w:left="103" w:hanging="500"/>
      </w:pPr>
      <w:rPr>
        <w:rFonts w:hint="default"/>
      </w:rPr>
    </w:lvl>
    <w:lvl w:ilvl="1">
      <w:start w:val="2"/>
      <w:numFmt w:val="decimal"/>
      <w:lvlText w:val="%1.%2"/>
      <w:lvlJc w:val="left"/>
      <w:pPr>
        <w:ind w:left="103" w:hanging="500"/>
      </w:pPr>
      <w:rPr>
        <w:rFonts w:hint="default"/>
      </w:rPr>
    </w:lvl>
    <w:lvl w:ilvl="2">
      <w:start w:val="1"/>
      <w:numFmt w:val="decimal"/>
      <w:lvlText w:val="%1.%2.%3."/>
      <w:lvlJc w:val="left"/>
      <w:pPr>
        <w:ind w:left="103" w:hanging="500"/>
      </w:pPr>
      <w:rPr>
        <w:rFonts w:ascii="Times New Roman" w:eastAsia="Times New Roman" w:hAnsi="Times New Roman" w:cs="Times New Roman" w:hint="default"/>
        <w:spacing w:val="-2"/>
        <w:w w:val="99"/>
        <w:sz w:val="20"/>
        <w:szCs w:val="20"/>
      </w:rPr>
    </w:lvl>
    <w:lvl w:ilvl="3">
      <w:numFmt w:val="bullet"/>
      <w:lvlText w:val="•"/>
      <w:lvlJc w:val="left"/>
      <w:pPr>
        <w:ind w:left="1336" w:hanging="500"/>
      </w:pPr>
      <w:rPr>
        <w:rFonts w:hint="default"/>
      </w:rPr>
    </w:lvl>
    <w:lvl w:ilvl="4">
      <w:numFmt w:val="bullet"/>
      <w:lvlText w:val="•"/>
      <w:lvlJc w:val="left"/>
      <w:pPr>
        <w:ind w:left="1748" w:hanging="500"/>
      </w:pPr>
      <w:rPr>
        <w:rFonts w:hint="default"/>
      </w:rPr>
    </w:lvl>
    <w:lvl w:ilvl="5">
      <w:numFmt w:val="bullet"/>
      <w:lvlText w:val="•"/>
      <w:lvlJc w:val="left"/>
      <w:pPr>
        <w:ind w:left="2161" w:hanging="500"/>
      </w:pPr>
      <w:rPr>
        <w:rFonts w:hint="default"/>
      </w:rPr>
    </w:lvl>
    <w:lvl w:ilvl="6">
      <w:numFmt w:val="bullet"/>
      <w:lvlText w:val="•"/>
      <w:lvlJc w:val="left"/>
      <w:pPr>
        <w:ind w:left="2573" w:hanging="500"/>
      </w:pPr>
      <w:rPr>
        <w:rFonts w:hint="default"/>
      </w:rPr>
    </w:lvl>
    <w:lvl w:ilvl="7">
      <w:numFmt w:val="bullet"/>
      <w:lvlText w:val="•"/>
      <w:lvlJc w:val="left"/>
      <w:pPr>
        <w:ind w:left="2985" w:hanging="500"/>
      </w:pPr>
      <w:rPr>
        <w:rFonts w:hint="default"/>
      </w:rPr>
    </w:lvl>
    <w:lvl w:ilvl="8">
      <w:numFmt w:val="bullet"/>
      <w:lvlText w:val="•"/>
      <w:lvlJc w:val="left"/>
      <w:pPr>
        <w:ind w:left="3397" w:hanging="500"/>
      </w:pPr>
      <w:rPr>
        <w:rFonts w:hint="default"/>
      </w:rPr>
    </w:lvl>
  </w:abstractNum>
  <w:abstractNum w:abstractNumId="52" w15:restartNumberingAfterBreak="0">
    <w:nsid w:val="50BD369A"/>
    <w:multiLevelType w:val="multilevel"/>
    <w:tmpl w:val="003E8D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7EC3951"/>
    <w:multiLevelType w:val="hybridMultilevel"/>
    <w:tmpl w:val="2952955C"/>
    <w:lvl w:ilvl="0" w:tplc="7BFCFD72">
      <w:start w:val="1"/>
      <w:numFmt w:val="decimal"/>
      <w:lvlText w:val="%1."/>
      <w:lvlJc w:val="left"/>
      <w:pPr>
        <w:ind w:left="100" w:hanging="720"/>
      </w:pPr>
      <w:rPr>
        <w:rFonts w:ascii="Times New Roman" w:eastAsia="Times New Roman" w:hAnsi="Times New Roman" w:cs="Times New Roman" w:hint="default"/>
        <w:spacing w:val="-30"/>
        <w:w w:val="99"/>
        <w:sz w:val="24"/>
        <w:szCs w:val="24"/>
      </w:rPr>
    </w:lvl>
    <w:lvl w:ilvl="1" w:tplc="92BA65E4">
      <w:numFmt w:val="bullet"/>
      <w:lvlText w:val=""/>
      <w:lvlJc w:val="left"/>
      <w:pPr>
        <w:ind w:left="480" w:hanging="360"/>
      </w:pPr>
      <w:rPr>
        <w:rFonts w:ascii="Symbol" w:eastAsia="Symbol" w:hAnsi="Symbol" w:cs="Symbol" w:hint="default"/>
        <w:w w:val="100"/>
        <w:sz w:val="24"/>
        <w:szCs w:val="24"/>
      </w:rPr>
    </w:lvl>
    <w:lvl w:ilvl="2" w:tplc="4BEC2456">
      <w:numFmt w:val="bullet"/>
      <w:lvlText w:val="•"/>
      <w:lvlJc w:val="left"/>
      <w:pPr>
        <w:ind w:left="1491" w:hanging="360"/>
      </w:pPr>
      <w:rPr>
        <w:rFonts w:hint="default"/>
      </w:rPr>
    </w:lvl>
    <w:lvl w:ilvl="3" w:tplc="4784246A">
      <w:numFmt w:val="bullet"/>
      <w:lvlText w:val="•"/>
      <w:lvlJc w:val="left"/>
      <w:pPr>
        <w:ind w:left="2502" w:hanging="360"/>
      </w:pPr>
      <w:rPr>
        <w:rFonts w:hint="default"/>
      </w:rPr>
    </w:lvl>
    <w:lvl w:ilvl="4" w:tplc="6DB070FC">
      <w:numFmt w:val="bullet"/>
      <w:lvlText w:val="•"/>
      <w:lvlJc w:val="left"/>
      <w:pPr>
        <w:ind w:left="3513" w:hanging="360"/>
      </w:pPr>
      <w:rPr>
        <w:rFonts w:hint="default"/>
      </w:rPr>
    </w:lvl>
    <w:lvl w:ilvl="5" w:tplc="E05E1FBC">
      <w:numFmt w:val="bullet"/>
      <w:lvlText w:val="•"/>
      <w:lvlJc w:val="left"/>
      <w:pPr>
        <w:ind w:left="4524" w:hanging="360"/>
      </w:pPr>
      <w:rPr>
        <w:rFonts w:hint="default"/>
      </w:rPr>
    </w:lvl>
    <w:lvl w:ilvl="6" w:tplc="F38CD36E">
      <w:numFmt w:val="bullet"/>
      <w:lvlText w:val="•"/>
      <w:lvlJc w:val="left"/>
      <w:pPr>
        <w:ind w:left="5535" w:hanging="360"/>
      </w:pPr>
      <w:rPr>
        <w:rFonts w:hint="default"/>
      </w:rPr>
    </w:lvl>
    <w:lvl w:ilvl="7" w:tplc="9FF2985C">
      <w:numFmt w:val="bullet"/>
      <w:lvlText w:val="•"/>
      <w:lvlJc w:val="left"/>
      <w:pPr>
        <w:ind w:left="6546" w:hanging="360"/>
      </w:pPr>
      <w:rPr>
        <w:rFonts w:hint="default"/>
      </w:rPr>
    </w:lvl>
    <w:lvl w:ilvl="8" w:tplc="65BEA22A">
      <w:numFmt w:val="bullet"/>
      <w:lvlText w:val="•"/>
      <w:lvlJc w:val="left"/>
      <w:pPr>
        <w:ind w:left="7557" w:hanging="360"/>
      </w:pPr>
      <w:rPr>
        <w:rFonts w:hint="default"/>
      </w:rPr>
    </w:lvl>
  </w:abstractNum>
  <w:abstractNum w:abstractNumId="54" w15:restartNumberingAfterBreak="0">
    <w:nsid w:val="587834F0"/>
    <w:multiLevelType w:val="hybridMultilevel"/>
    <w:tmpl w:val="274616C4"/>
    <w:lvl w:ilvl="0" w:tplc="E08E4052">
      <w:start w:val="4"/>
      <w:numFmt w:val="lowerLetter"/>
      <w:lvlText w:val="(%1)"/>
      <w:lvlJc w:val="left"/>
      <w:pPr>
        <w:ind w:left="120" w:hanging="358"/>
      </w:pPr>
      <w:rPr>
        <w:rFonts w:ascii="Times New Roman" w:eastAsia="Times New Roman" w:hAnsi="Times New Roman" w:cs="Times New Roman" w:hint="default"/>
        <w:w w:val="99"/>
        <w:sz w:val="24"/>
        <w:szCs w:val="24"/>
      </w:rPr>
    </w:lvl>
    <w:lvl w:ilvl="1" w:tplc="0CCADCA0">
      <w:numFmt w:val="bullet"/>
      <w:lvlText w:val=""/>
      <w:lvlJc w:val="left"/>
      <w:pPr>
        <w:ind w:left="480" w:hanging="360"/>
      </w:pPr>
      <w:rPr>
        <w:rFonts w:ascii="Symbol" w:eastAsia="Symbol" w:hAnsi="Symbol" w:cs="Symbol" w:hint="default"/>
        <w:w w:val="100"/>
        <w:sz w:val="24"/>
        <w:szCs w:val="24"/>
      </w:rPr>
    </w:lvl>
    <w:lvl w:ilvl="2" w:tplc="913C2600">
      <w:numFmt w:val="bullet"/>
      <w:lvlText w:val="•"/>
      <w:lvlJc w:val="left"/>
      <w:pPr>
        <w:ind w:left="1493" w:hanging="360"/>
      </w:pPr>
      <w:rPr>
        <w:rFonts w:hint="default"/>
      </w:rPr>
    </w:lvl>
    <w:lvl w:ilvl="3" w:tplc="305A4476">
      <w:numFmt w:val="bullet"/>
      <w:lvlText w:val="•"/>
      <w:lvlJc w:val="left"/>
      <w:pPr>
        <w:ind w:left="2506" w:hanging="360"/>
      </w:pPr>
      <w:rPr>
        <w:rFonts w:hint="default"/>
      </w:rPr>
    </w:lvl>
    <w:lvl w:ilvl="4" w:tplc="CE227912">
      <w:numFmt w:val="bullet"/>
      <w:lvlText w:val="•"/>
      <w:lvlJc w:val="left"/>
      <w:pPr>
        <w:ind w:left="3520" w:hanging="360"/>
      </w:pPr>
      <w:rPr>
        <w:rFonts w:hint="default"/>
      </w:rPr>
    </w:lvl>
    <w:lvl w:ilvl="5" w:tplc="25767BB4">
      <w:numFmt w:val="bullet"/>
      <w:lvlText w:val="•"/>
      <w:lvlJc w:val="left"/>
      <w:pPr>
        <w:ind w:left="4533" w:hanging="360"/>
      </w:pPr>
      <w:rPr>
        <w:rFonts w:hint="default"/>
      </w:rPr>
    </w:lvl>
    <w:lvl w:ilvl="6" w:tplc="301E5C2C">
      <w:numFmt w:val="bullet"/>
      <w:lvlText w:val="•"/>
      <w:lvlJc w:val="left"/>
      <w:pPr>
        <w:ind w:left="5546" w:hanging="360"/>
      </w:pPr>
      <w:rPr>
        <w:rFonts w:hint="default"/>
      </w:rPr>
    </w:lvl>
    <w:lvl w:ilvl="7" w:tplc="9DA2B766">
      <w:numFmt w:val="bullet"/>
      <w:lvlText w:val="•"/>
      <w:lvlJc w:val="left"/>
      <w:pPr>
        <w:ind w:left="6560" w:hanging="360"/>
      </w:pPr>
      <w:rPr>
        <w:rFonts w:hint="default"/>
      </w:rPr>
    </w:lvl>
    <w:lvl w:ilvl="8" w:tplc="332C7BE4">
      <w:numFmt w:val="bullet"/>
      <w:lvlText w:val="•"/>
      <w:lvlJc w:val="left"/>
      <w:pPr>
        <w:ind w:left="7573" w:hanging="360"/>
      </w:pPr>
      <w:rPr>
        <w:rFonts w:hint="default"/>
      </w:rPr>
    </w:lvl>
  </w:abstractNum>
  <w:abstractNum w:abstractNumId="55" w15:restartNumberingAfterBreak="0">
    <w:nsid w:val="58C36CC3"/>
    <w:multiLevelType w:val="multilevel"/>
    <w:tmpl w:val="9F80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BAF0D03"/>
    <w:multiLevelType w:val="multilevel"/>
    <w:tmpl w:val="965CBB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BE70950"/>
    <w:multiLevelType w:val="multilevel"/>
    <w:tmpl w:val="F5CC2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C86593F"/>
    <w:multiLevelType w:val="multilevel"/>
    <w:tmpl w:val="0D445E8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E97176C"/>
    <w:multiLevelType w:val="multilevel"/>
    <w:tmpl w:val="5D10C9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15C40A2"/>
    <w:multiLevelType w:val="multilevel"/>
    <w:tmpl w:val="A174914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7741EB6"/>
    <w:multiLevelType w:val="multilevel"/>
    <w:tmpl w:val="A7C852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A4C2895"/>
    <w:multiLevelType w:val="multilevel"/>
    <w:tmpl w:val="4A527E6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C0F54BF"/>
    <w:multiLevelType w:val="multilevel"/>
    <w:tmpl w:val="BBF4F5A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CCC17D2"/>
    <w:multiLevelType w:val="multilevel"/>
    <w:tmpl w:val="2EA83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D0775F7"/>
    <w:multiLevelType w:val="multilevel"/>
    <w:tmpl w:val="CA7A2A6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DDD127E"/>
    <w:multiLevelType w:val="multilevel"/>
    <w:tmpl w:val="61FA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F416E87"/>
    <w:multiLevelType w:val="multilevel"/>
    <w:tmpl w:val="FA926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0CF0820"/>
    <w:multiLevelType w:val="multilevel"/>
    <w:tmpl w:val="DCA2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25D1F80"/>
    <w:multiLevelType w:val="hybridMultilevel"/>
    <w:tmpl w:val="3864DDEC"/>
    <w:lvl w:ilvl="0" w:tplc="3304839A">
      <w:numFmt w:val="bullet"/>
      <w:lvlText w:val=""/>
      <w:lvlJc w:val="left"/>
      <w:pPr>
        <w:ind w:left="941" w:hanging="360"/>
      </w:pPr>
      <w:rPr>
        <w:rFonts w:ascii="Symbol" w:eastAsia="Symbol" w:hAnsi="Symbol" w:cs="Symbol" w:hint="default"/>
        <w:w w:val="100"/>
        <w:sz w:val="24"/>
        <w:szCs w:val="24"/>
      </w:rPr>
    </w:lvl>
    <w:lvl w:ilvl="1" w:tplc="25BE31A8">
      <w:numFmt w:val="bullet"/>
      <w:lvlText w:val="•"/>
      <w:lvlJc w:val="left"/>
      <w:pPr>
        <w:ind w:left="1814" w:hanging="360"/>
      </w:pPr>
      <w:rPr>
        <w:rFonts w:hint="default"/>
      </w:rPr>
    </w:lvl>
    <w:lvl w:ilvl="2" w:tplc="50181926">
      <w:numFmt w:val="bullet"/>
      <w:lvlText w:val="•"/>
      <w:lvlJc w:val="left"/>
      <w:pPr>
        <w:ind w:left="2688" w:hanging="360"/>
      </w:pPr>
      <w:rPr>
        <w:rFonts w:hint="default"/>
      </w:rPr>
    </w:lvl>
    <w:lvl w:ilvl="3" w:tplc="405437F8">
      <w:numFmt w:val="bullet"/>
      <w:lvlText w:val="•"/>
      <w:lvlJc w:val="left"/>
      <w:pPr>
        <w:ind w:left="3562" w:hanging="360"/>
      </w:pPr>
      <w:rPr>
        <w:rFonts w:hint="default"/>
      </w:rPr>
    </w:lvl>
    <w:lvl w:ilvl="4" w:tplc="8ED2B00E">
      <w:numFmt w:val="bullet"/>
      <w:lvlText w:val="•"/>
      <w:lvlJc w:val="left"/>
      <w:pPr>
        <w:ind w:left="4436" w:hanging="360"/>
      </w:pPr>
      <w:rPr>
        <w:rFonts w:hint="default"/>
      </w:rPr>
    </w:lvl>
    <w:lvl w:ilvl="5" w:tplc="87346FD2">
      <w:numFmt w:val="bullet"/>
      <w:lvlText w:val="•"/>
      <w:lvlJc w:val="left"/>
      <w:pPr>
        <w:ind w:left="5310" w:hanging="360"/>
      </w:pPr>
      <w:rPr>
        <w:rFonts w:hint="default"/>
      </w:rPr>
    </w:lvl>
    <w:lvl w:ilvl="6" w:tplc="4F6EB89C">
      <w:numFmt w:val="bullet"/>
      <w:lvlText w:val="•"/>
      <w:lvlJc w:val="left"/>
      <w:pPr>
        <w:ind w:left="6184" w:hanging="360"/>
      </w:pPr>
      <w:rPr>
        <w:rFonts w:hint="default"/>
      </w:rPr>
    </w:lvl>
    <w:lvl w:ilvl="7" w:tplc="D97E467E">
      <w:numFmt w:val="bullet"/>
      <w:lvlText w:val="•"/>
      <w:lvlJc w:val="left"/>
      <w:pPr>
        <w:ind w:left="7058" w:hanging="360"/>
      </w:pPr>
      <w:rPr>
        <w:rFonts w:hint="default"/>
      </w:rPr>
    </w:lvl>
    <w:lvl w:ilvl="8" w:tplc="C90ED754">
      <w:numFmt w:val="bullet"/>
      <w:lvlText w:val="•"/>
      <w:lvlJc w:val="left"/>
      <w:pPr>
        <w:ind w:left="7932" w:hanging="360"/>
      </w:pPr>
      <w:rPr>
        <w:rFonts w:hint="default"/>
      </w:rPr>
    </w:lvl>
  </w:abstractNum>
  <w:abstractNum w:abstractNumId="70" w15:restartNumberingAfterBreak="0">
    <w:nsid w:val="73D92414"/>
    <w:multiLevelType w:val="hybridMultilevel"/>
    <w:tmpl w:val="25CEC936"/>
    <w:lvl w:ilvl="0" w:tplc="C05AB708">
      <w:start w:val="1"/>
      <w:numFmt w:val="upperRoman"/>
      <w:lvlText w:val="%1."/>
      <w:lvlJc w:val="left"/>
      <w:pPr>
        <w:ind w:left="540" w:hanging="437"/>
      </w:pPr>
      <w:rPr>
        <w:rFonts w:ascii="Times New Roman" w:eastAsia="Times New Roman" w:hAnsi="Times New Roman" w:cs="Times New Roman" w:hint="default"/>
        <w:b/>
        <w:bCs/>
        <w:w w:val="99"/>
        <w:sz w:val="24"/>
        <w:szCs w:val="24"/>
      </w:rPr>
    </w:lvl>
    <w:lvl w:ilvl="1" w:tplc="9A621B14">
      <w:start w:val="1"/>
      <w:numFmt w:val="arabicAbjad"/>
      <w:lvlText w:val="%2."/>
      <w:lvlJc w:val="left"/>
      <w:pPr>
        <w:ind w:left="1351" w:hanging="812"/>
        <w:jc w:val="right"/>
      </w:pPr>
      <w:rPr>
        <w:rFonts w:ascii="Times New Roman" w:eastAsia="Times New Roman" w:hAnsi="Times New Roman" w:cs="Times New Roman" w:hint="default"/>
        <w:b/>
        <w:bCs/>
        <w:spacing w:val="-1"/>
        <w:w w:val="99"/>
        <w:sz w:val="24"/>
        <w:szCs w:val="24"/>
      </w:rPr>
    </w:lvl>
    <w:lvl w:ilvl="2" w:tplc="6CE4CF04">
      <w:numFmt w:val="bullet"/>
      <w:lvlText w:val="•"/>
      <w:lvlJc w:val="left"/>
      <w:pPr>
        <w:ind w:left="1400" w:hanging="812"/>
      </w:pPr>
      <w:rPr>
        <w:rFonts w:hint="default"/>
      </w:rPr>
    </w:lvl>
    <w:lvl w:ilvl="3" w:tplc="453ECBAC">
      <w:numFmt w:val="bullet"/>
      <w:lvlText w:val="•"/>
      <w:lvlJc w:val="left"/>
      <w:pPr>
        <w:ind w:left="1420" w:hanging="812"/>
      </w:pPr>
      <w:rPr>
        <w:rFonts w:hint="default"/>
      </w:rPr>
    </w:lvl>
    <w:lvl w:ilvl="4" w:tplc="FBB63364">
      <w:numFmt w:val="bullet"/>
      <w:lvlText w:val="•"/>
      <w:lvlJc w:val="left"/>
      <w:pPr>
        <w:ind w:left="1460" w:hanging="812"/>
      </w:pPr>
      <w:rPr>
        <w:rFonts w:hint="default"/>
      </w:rPr>
    </w:lvl>
    <w:lvl w:ilvl="5" w:tplc="02B2B8E2">
      <w:numFmt w:val="bullet"/>
      <w:lvlText w:val="•"/>
      <w:lvlJc w:val="left"/>
      <w:pPr>
        <w:ind w:left="2840" w:hanging="812"/>
      </w:pPr>
      <w:rPr>
        <w:rFonts w:hint="default"/>
      </w:rPr>
    </w:lvl>
    <w:lvl w:ilvl="6" w:tplc="66A8A128">
      <w:numFmt w:val="bullet"/>
      <w:lvlText w:val="•"/>
      <w:lvlJc w:val="left"/>
      <w:pPr>
        <w:ind w:left="4220" w:hanging="812"/>
      </w:pPr>
      <w:rPr>
        <w:rFonts w:hint="default"/>
      </w:rPr>
    </w:lvl>
    <w:lvl w:ilvl="7" w:tplc="043CBFCA">
      <w:numFmt w:val="bullet"/>
      <w:lvlText w:val="•"/>
      <w:lvlJc w:val="left"/>
      <w:pPr>
        <w:ind w:left="5600" w:hanging="812"/>
      </w:pPr>
      <w:rPr>
        <w:rFonts w:hint="default"/>
      </w:rPr>
    </w:lvl>
    <w:lvl w:ilvl="8" w:tplc="2B5841B0">
      <w:numFmt w:val="bullet"/>
      <w:lvlText w:val="•"/>
      <w:lvlJc w:val="left"/>
      <w:pPr>
        <w:ind w:left="6980" w:hanging="812"/>
      </w:pPr>
      <w:rPr>
        <w:rFonts w:hint="default"/>
      </w:rPr>
    </w:lvl>
  </w:abstractNum>
  <w:abstractNum w:abstractNumId="71" w15:restartNumberingAfterBreak="0">
    <w:nsid w:val="756A25F8"/>
    <w:multiLevelType w:val="multilevel"/>
    <w:tmpl w:val="9C44669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5B14D71"/>
    <w:multiLevelType w:val="multilevel"/>
    <w:tmpl w:val="625E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60F7F5F"/>
    <w:multiLevelType w:val="multilevel"/>
    <w:tmpl w:val="74BCA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65436C3"/>
    <w:multiLevelType w:val="multilevel"/>
    <w:tmpl w:val="1BAAC93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6E87169"/>
    <w:multiLevelType w:val="hybridMultilevel"/>
    <w:tmpl w:val="1DACC6D2"/>
    <w:lvl w:ilvl="0" w:tplc="F6F80C02">
      <w:numFmt w:val="bullet"/>
      <w:lvlText w:val=""/>
      <w:lvlJc w:val="left"/>
      <w:pPr>
        <w:ind w:left="1661" w:hanging="360"/>
      </w:pPr>
      <w:rPr>
        <w:rFonts w:ascii="Symbol" w:eastAsia="Symbol" w:hAnsi="Symbol" w:cs="Symbol" w:hint="default"/>
        <w:w w:val="100"/>
        <w:sz w:val="24"/>
        <w:szCs w:val="24"/>
      </w:rPr>
    </w:lvl>
    <w:lvl w:ilvl="1" w:tplc="1C067440">
      <w:numFmt w:val="bullet"/>
      <w:lvlText w:val="•"/>
      <w:lvlJc w:val="left"/>
      <w:pPr>
        <w:ind w:left="2462" w:hanging="360"/>
      </w:pPr>
      <w:rPr>
        <w:rFonts w:hint="default"/>
      </w:rPr>
    </w:lvl>
    <w:lvl w:ilvl="2" w:tplc="23667FD4">
      <w:numFmt w:val="bullet"/>
      <w:lvlText w:val="•"/>
      <w:lvlJc w:val="left"/>
      <w:pPr>
        <w:ind w:left="3264" w:hanging="360"/>
      </w:pPr>
      <w:rPr>
        <w:rFonts w:hint="default"/>
      </w:rPr>
    </w:lvl>
    <w:lvl w:ilvl="3" w:tplc="5616DA66">
      <w:numFmt w:val="bullet"/>
      <w:lvlText w:val="•"/>
      <w:lvlJc w:val="left"/>
      <w:pPr>
        <w:ind w:left="4066" w:hanging="360"/>
      </w:pPr>
      <w:rPr>
        <w:rFonts w:hint="default"/>
      </w:rPr>
    </w:lvl>
    <w:lvl w:ilvl="4" w:tplc="1054E33E">
      <w:numFmt w:val="bullet"/>
      <w:lvlText w:val="•"/>
      <w:lvlJc w:val="left"/>
      <w:pPr>
        <w:ind w:left="4868" w:hanging="360"/>
      </w:pPr>
      <w:rPr>
        <w:rFonts w:hint="default"/>
      </w:rPr>
    </w:lvl>
    <w:lvl w:ilvl="5" w:tplc="4076498A">
      <w:numFmt w:val="bullet"/>
      <w:lvlText w:val="•"/>
      <w:lvlJc w:val="left"/>
      <w:pPr>
        <w:ind w:left="5670" w:hanging="360"/>
      </w:pPr>
      <w:rPr>
        <w:rFonts w:hint="default"/>
      </w:rPr>
    </w:lvl>
    <w:lvl w:ilvl="6" w:tplc="8CA07A20">
      <w:numFmt w:val="bullet"/>
      <w:lvlText w:val="•"/>
      <w:lvlJc w:val="left"/>
      <w:pPr>
        <w:ind w:left="6472" w:hanging="360"/>
      </w:pPr>
      <w:rPr>
        <w:rFonts w:hint="default"/>
      </w:rPr>
    </w:lvl>
    <w:lvl w:ilvl="7" w:tplc="A0F683F6">
      <w:numFmt w:val="bullet"/>
      <w:lvlText w:val="•"/>
      <w:lvlJc w:val="left"/>
      <w:pPr>
        <w:ind w:left="7274" w:hanging="360"/>
      </w:pPr>
      <w:rPr>
        <w:rFonts w:hint="default"/>
      </w:rPr>
    </w:lvl>
    <w:lvl w:ilvl="8" w:tplc="F6361D32">
      <w:numFmt w:val="bullet"/>
      <w:lvlText w:val="•"/>
      <w:lvlJc w:val="left"/>
      <w:pPr>
        <w:ind w:left="8076" w:hanging="360"/>
      </w:pPr>
      <w:rPr>
        <w:rFonts w:hint="default"/>
      </w:rPr>
    </w:lvl>
  </w:abstractNum>
  <w:abstractNum w:abstractNumId="76" w15:restartNumberingAfterBreak="0">
    <w:nsid w:val="78CD2DC8"/>
    <w:multiLevelType w:val="multilevel"/>
    <w:tmpl w:val="18F4AC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A461FF4"/>
    <w:multiLevelType w:val="multilevel"/>
    <w:tmpl w:val="1DC0BF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A931AFC"/>
    <w:multiLevelType w:val="hybridMultilevel"/>
    <w:tmpl w:val="908CC49A"/>
    <w:lvl w:ilvl="0" w:tplc="F6C8116E">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9" w15:restartNumberingAfterBreak="0">
    <w:nsid w:val="7EC1129E"/>
    <w:multiLevelType w:val="hybridMultilevel"/>
    <w:tmpl w:val="B830BAE0"/>
    <w:lvl w:ilvl="0" w:tplc="9B22E814">
      <w:start w:val="1"/>
      <w:numFmt w:val="lowerRoman"/>
      <w:lvlText w:val="(%1)"/>
      <w:lvlJc w:val="left"/>
      <w:pPr>
        <w:ind w:left="480" w:hanging="360"/>
      </w:pPr>
      <w:rPr>
        <w:rFonts w:ascii="Times New Roman" w:eastAsia="Times New Roman" w:hAnsi="Times New Roman" w:cs="Times New Roman" w:hint="default"/>
        <w:spacing w:val="-25"/>
        <w:w w:val="99"/>
        <w:sz w:val="24"/>
        <w:szCs w:val="24"/>
      </w:rPr>
    </w:lvl>
    <w:lvl w:ilvl="1" w:tplc="C3E6E03E">
      <w:numFmt w:val="bullet"/>
      <w:lvlText w:val="•"/>
      <w:lvlJc w:val="left"/>
      <w:pPr>
        <w:ind w:left="1392" w:hanging="360"/>
      </w:pPr>
      <w:rPr>
        <w:rFonts w:hint="default"/>
      </w:rPr>
    </w:lvl>
    <w:lvl w:ilvl="2" w:tplc="41D4EB34">
      <w:numFmt w:val="bullet"/>
      <w:lvlText w:val="•"/>
      <w:lvlJc w:val="left"/>
      <w:pPr>
        <w:ind w:left="2304" w:hanging="360"/>
      </w:pPr>
      <w:rPr>
        <w:rFonts w:hint="default"/>
      </w:rPr>
    </w:lvl>
    <w:lvl w:ilvl="3" w:tplc="AF70D42E">
      <w:numFmt w:val="bullet"/>
      <w:lvlText w:val="•"/>
      <w:lvlJc w:val="left"/>
      <w:pPr>
        <w:ind w:left="3216" w:hanging="360"/>
      </w:pPr>
      <w:rPr>
        <w:rFonts w:hint="default"/>
      </w:rPr>
    </w:lvl>
    <w:lvl w:ilvl="4" w:tplc="73167F78">
      <w:numFmt w:val="bullet"/>
      <w:lvlText w:val="•"/>
      <w:lvlJc w:val="left"/>
      <w:pPr>
        <w:ind w:left="4128" w:hanging="360"/>
      </w:pPr>
      <w:rPr>
        <w:rFonts w:hint="default"/>
      </w:rPr>
    </w:lvl>
    <w:lvl w:ilvl="5" w:tplc="B0FE7848">
      <w:numFmt w:val="bullet"/>
      <w:lvlText w:val="•"/>
      <w:lvlJc w:val="left"/>
      <w:pPr>
        <w:ind w:left="5040" w:hanging="360"/>
      </w:pPr>
      <w:rPr>
        <w:rFonts w:hint="default"/>
      </w:rPr>
    </w:lvl>
    <w:lvl w:ilvl="6" w:tplc="EC60B2E0">
      <w:numFmt w:val="bullet"/>
      <w:lvlText w:val="•"/>
      <w:lvlJc w:val="left"/>
      <w:pPr>
        <w:ind w:left="5952" w:hanging="360"/>
      </w:pPr>
      <w:rPr>
        <w:rFonts w:hint="default"/>
      </w:rPr>
    </w:lvl>
    <w:lvl w:ilvl="7" w:tplc="D7CE9576">
      <w:numFmt w:val="bullet"/>
      <w:lvlText w:val="•"/>
      <w:lvlJc w:val="left"/>
      <w:pPr>
        <w:ind w:left="6864" w:hanging="360"/>
      </w:pPr>
      <w:rPr>
        <w:rFonts w:hint="default"/>
      </w:rPr>
    </w:lvl>
    <w:lvl w:ilvl="8" w:tplc="78745E86">
      <w:numFmt w:val="bullet"/>
      <w:lvlText w:val="•"/>
      <w:lvlJc w:val="left"/>
      <w:pPr>
        <w:ind w:left="7776" w:hanging="360"/>
      </w:pPr>
      <w:rPr>
        <w:rFonts w:hint="default"/>
      </w:rPr>
    </w:lvl>
  </w:abstractNum>
  <w:num w:numId="1">
    <w:abstractNumId w:val="47"/>
  </w:num>
  <w:num w:numId="2">
    <w:abstractNumId w:val="19"/>
  </w:num>
  <w:num w:numId="3">
    <w:abstractNumId w:val="79"/>
  </w:num>
  <w:num w:numId="4">
    <w:abstractNumId w:val="54"/>
  </w:num>
  <w:num w:numId="5">
    <w:abstractNumId w:val="28"/>
  </w:num>
  <w:num w:numId="6">
    <w:abstractNumId w:val="53"/>
  </w:num>
  <w:num w:numId="7">
    <w:abstractNumId w:val="51"/>
  </w:num>
  <w:num w:numId="8">
    <w:abstractNumId w:val="75"/>
  </w:num>
  <w:num w:numId="9">
    <w:abstractNumId w:val="31"/>
  </w:num>
  <w:num w:numId="10">
    <w:abstractNumId w:val="69"/>
  </w:num>
  <w:num w:numId="11">
    <w:abstractNumId w:val="33"/>
  </w:num>
  <w:num w:numId="12">
    <w:abstractNumId w:val="22"/>
  </w:num>
  <w:num w:numId="13">
    <w:abstractNumId w:val="44"/>
  </w:num>
  <w:num w:numId="14">
    <w:abstractNumId w:val="70"/>
  </w:num>
  <w:num w:numId="15">
    <w:abstractNumId w:val="29"/>
  </w:num>
  <w:num w:numId="16">
    <w:abstractNumId w:val="78"/>
  </w:num>
  <w:num w:numId="17">
    <w:abstractNumId w:val="2"/>
  </w:num>
  <w:num w:numId="18">
    <w:abstractNumId w:val="42"/>
  </w:num>
  <w:num w:numId="19">
    <w:abstractNumId w:val="21"/>
    <w:lvlOverride w:ilvl="0">
      <w:lvl w:ilvl="0">
        <w:numFmt w:val="decimal"/>
        <w:lvlText w:val="%1."/>
        <w:lvlJc w:val="left"/>
      </w:lvl>
    </w:lvlOverride>
  </w:num>
  <w:num w:numId="20">
    <w:abstractNumId w:val="12"/>
    <w:lvlOverride w:ilvl="0">
      <w:lvl w:ilvl="0">
        <w:numFmt w:val="decimal"/>
        <w:lvlText w:val="%1."/>
        <w:lvlJc w:val="left"/>
      </w:lvl>
    </w:lvlOverride>
  </w:num>
  <w:num w:numId="21">
    <w:abstractNumId w:val="61"/>
    <w:lvlOverride w:ilvl="0">
      <w:lvl w:ilvl="0">
        <w:numFmt w:val="decimal"/>
        <w:lvlText w:val="%1."/>
        <w:lvlJc w:val="left"/>
      </w:lvl>
    </w:lvlOverride>
  </w:num>
  <w:num w:numId="22">
    <w:abstractNumId w:val="76"/>
    <w:lvlOverride w:ilvl="0">
      <w:lvl w:ilvl="0">
        <w:numFmt w:val="decimal"/>
        <w:lvlText w:val="%1."/>
        <w:lvlJc w:val="left"/>
      </w:lvl>
    </w:lvlOverride>
  </w:num>
  <w:num w:numId="23">
    <w:abstractNumId w:val="6"/>
    <w:lvlOverride w:ilvl="0">
      <w:lvl w:ilvl="0">
        <w:numFmt w:val="decimal"/>
        <w:lvlText w:val="%1."/>
        <w:lvlJc w:val="left"/>
      </w:lvl>
    </w:lvlOverride>
  </w:num>
  <w:num w:numId="24">
    <w:abstractNumId w:val="39"/>
    <w:lvlOverride w:ilvl="0">
      <w:lvl w:ilvl="0">
        <w:numFmt w:val="decimal"/>
        <w:lvlText w:val="%1."/>
        <w:lvlJc w:val="left"/>
      </w:lvl>
    </w:lvlOverride>
  </w:num>
  <w:num w:numId="25">
    <w:abstractNumId w:val="62"/>
    <w:lvlOverride w:ilvl="0">
      <w:lvl w:ilvl="0">
        <w:numFmt w:val="decimal"/>
        <w:lvlText w:val="%1."/>
        <w:lvlJc w:val="left"/>
      </w:lvl>
    </w:lvlOverride>
  </w:num>
  <w:num w:numId="26">
    <w:abstractNumId w:val="49"/>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7">
    <w:abstractNumId w:val="35"/>
    <w:lvlOverride w:ilvl="0">
      <w:lvl w:ilvl="0">
        <w:numFmt w:val="decimal"/>
        <w:lvlText w:val="%1."/>
        <w:lvlJc w:val="left"/>
      </w:lvl>
    </w:lvlOverride>
  </w:num>
  <w:num w:numId="28">
    <w:abstractNumId w:val="3"/>
    <w:lvlOverride w:ilvl="0">
      <w:lvl w:ilvl="0">
        <w:numFmt w:val="decimal"/>
        <w:lvlText w:val="%1."/>
        <w:lvlJc w:val="left"/>
      </w:lvl>
    </w:lvlOverride>
  </w:num>
  <w:num w:numId="29">
    <w:abstractNumId w:val="3"/>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0">
    <w:abstractNumId w:val="3"/>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1">
    <w:abstractNumId w:val="13"/>
    <w:lvlOverride w:ilvl="0">
      <w:lvl w:ilvl="0">
        <w:numFmt w:val="decimal"/>
        <w:lvlText w:val="%1."/>
        <w:lvlJc w:val="left"/>
      </w:lvl>
    </w:lvlOverride>
  </w:num>
  <w:num w:numId="32">
    <w:abstractNumId w:val="13"/>
    <w:lvlOverride w:ilvl="0">
      <w:lvl w:ilvl="0">
        <w:numFmt w:val="decimal"/>
        <w:lvlText w:val="%1."/>
        <w:lvlJc w:val="left"/>
      </w:lvl>
    </w:lvlOverride>
  </w:num>
  <w:num w:numId="33">
    <w:abstractNumId w:val="13"/>
    <w:lvlOverride w:ilvl="0">
      <w:lvl w:ilvl="0">
        <w:numFmt w:val="decimal"/>
        <w:lvlText w:val="%1."/>
        <w:lvlJc w:val="left"/>
      </w:lvl>
    </w:lvlOverride>
  </w:num>
  <w:num w:numId="34">
    <w:abstractNumId w:val="13"/>
    <w:lvlOverride w:ilvl="0">
      <w:lvl w:ilvl="0">
        <w:numFmt w:val="decimal"/>
        <w:lvlText w:val="%1."/>
        <w:lvlJc w:val="left"/>
      </w:lvl>
    </w:lvlOverride>
  </w:num>
  <w:num w:numId="35">
    <w:abstractNumId w:val="45"/>
    <w:lvlOverride w:ilvl="0">
      <w:lvl w:ilvl="0">
        <w:numFmt w:val="decimal"/>
        <w:lvlText w:val="%1."/>
        <w:lvlJc w:val="left"/>
      </w:lvl>
    </w:lvlOverride>
  </w:num>
  <w:num w:numId="36">
    <w:abstractNumId w:val="56"/>
  </w:num>
  <w:num w:numId="37">
    <w:abstractNumId w:val="41"/>
    <w:lvlOverride w:ilvl="0">
      <w:lvl w:ilvl="0">
        <w:numFmt w:val="decimal"/>
        <w:lvlText w:val="%1."/>
        <w:lvlJc w:val="left"/>
      </w:lvl>
    </w:lvlOverride>
  </w:num>
  <w:num w:numId="38">
    <w:abstractNumId w:val="41"/>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9">
    <w:abstractNumId w:val="74"/>
    <w:lvlOverride w:ilvl="0">
      <w:lvl w:ilvl="0">
        <w:numFmt w:val="decimal"/>
        <w:lvlText w:val="%1."/>
        <w:lvlJc w:val="left"/>
      </w:lvl>
    </w:lvlOverride>
  </w:num>
  <w:num w:numId="40">
    <w:abstractNumId w:val="71"/>
    <w:lvlOverride w:ilvl="0">
      <w:lvl w:ilvl="0">
        <w:numFmt w:val="decimal"/>
        <w:lvlText w:val="%1."/>
        <w:lvlJc w:val="left"/>
      </w:lvl>
    </w:lvlOverride>
  </w:num>
  <w:num w:numId="41">
    <w:abstractNumId w:val="60"/>
    <w:lvlOverride w:ilvl="0">
      <w:lvl w:ilvl="0">
        <w:numFmt w:val="decimal"/>
        <w:lvlText w:val="%1."/>
        <w:lvlJc w:val="left"/>
      </w:lvl>
    </w:lvlOverride>
  </w:num>
  <w:num w:numId="42">
    <w:abstractNumId w:val="58"/>
    <w:lvlOverride w:ilvl="0">
      <w:lvl w:ilvl="0">
        <w:numFmt w:val="decimal"/>
        <w:lvlText w:val="%1."/>
        <w:lvlJc w:val="left"/>
      </w:lvl>
    </w:lvlOverride>
  </w:num>
  <w:num w:numId="43">
    <w:abstractNumId w:val="63"/>
    <w:lvlOverride w:ilvl="0">
      <w:lvl w:ilvl="0">
        <w:numFmt w:val="decimal"/>
        <w:lvlText w:val="%1."/>
        <w:lvlJc w:val="left"/>
      </w:lvl>
    </w:lvlOverride>
  </w:num>
  <w:num w:numId="44">
    <w:abstractNumId w:val="48"/>
    <w:lvlOverride w:ilvl="0">
      <w:lvl w:ilvl="0">
        <w:numFmt w:val="decimal"/>
        <w:lvlText w:val="%1."/>
        <w:lvlJc w:val="left"/>
      </w:lvl>
    </w:lvlOverride>
  </w:num>
  <w:num w:numId="45">
    <w:abstractNumId w:val="30"/>
    <w:lvlOverride w:ilvl="0">
      <w:lvl w:ilvl="0">
        <w:numFmt w:val="decimal"/>
        <w:lvlText w:val="%1."/>
        <w:lvlJc w:val="left"/>
      </w:lvl>
    </w:lvlOverride>
  </w:num>
  <w:num w:numId="46">
    <w:abstractNumId w:val="65"/>
    <w:lvlOverride w:ilvl="0">
      <w:lvl w:ilvl="0">
        <w:numFmt w:val="decimal"/>
        <w:lvlText w:val="%1."/>
        <w:lvlJc w:val="left"/>
      </w:lvl>
    </w:lvlOverride>
  </w:num>
  <w:num w:numId="47">
    <w:abstractNumId w:val="43"/>
  </w:num>
  <w:num w:numId="48">
    <w:abstractNumId w:val="25"/>
  </w:num>
  <w:num w:numId="49">
    <w:abstractNumId w:val="32"/>
  </w:num>
  <w:num w:numId="50">
    <w:abstractNumId w:val="15"/>
  </w:num>
  <w:num w:numId="51">
    <w:abstractNumId w:val="14"/>
  </w:num>
  <w:num w:numId="52">
    <w:abstractNumId w:val="0"/>
  </w:num>
  <w:num w:numId="53">
    <w:abstractNumId w:val="72"/>
  </w:num>
  <w:num w:numId="54">
    <w:abstractNumId w:val="57"/>
  </w:num>
  <w:num w:numId="55">
    <w:abstractNumId w:val="46"/>
  </w:num>
  <w:num w:numId="56">
    <w:abstractNumId w:val="20"/>
  </w:num>
  <w:num w:numId="57">
    <w:abstractNumId w:val="68"/>
  </w:num>
  <w:num w:numId="58">
    <w:abstractNumId w:val="16"/>
  </w:num>
  <w:num w:numId="59">
    <w:abstractNumId w:val="67"/>
  </w:num>
  <w:num w:numId="60">
    <w:abstractNumId w:val="64"/>
  </w:num>
  <w:num w:numId="61">
    <w:abstractNumId w:val="55"/>
  </w:num>
  <w:num w:numId="62">
    <w:abstractNumId w:val="23"/>
  </w:num>
  <w:num w:numId="63">
    <w:abstractNumId w:val="27"/>
  </w:num>
  <w:num w:numId="64">
    <w:abstractNumId w:val="40"/>
  </w:num>
  <w:num w:numId="65">
    <w:abstractNumId w:val="10"/>
  </w:num>
  <w:num w:numId="66">
    <w:abstractNumId w:val="18"/>
  </w:num>
  <w:num w:numId="67">
    <w:abstractNumId w:val="37"/>
  </w:num>
  <w:num w:numId="68">
    <w:abstractNumId w:val="36"/>
  </w:num>
  <w:num w:numId="69">
    <w:abstractNumId w:val="24"/>
    <w:lvlOverride w:ilvl="0">
      <w:lvl w:ilvl="0">
        <w:numFmt w:val="decimal"/>
        <w:lvlText w:val="%1."/>
        <w:lvlJc w:val="left"/>
      </w:lvl>
    </w:lvlOverride>
  </w:num>
  <w:num w:numId="70">
    <w:abstractNumId w:val="52"/>
    <w:lvlOverride w:ilvl="0">
      <w:lvl w:ilvl="0">
        <w:numFmt w:val="decimal"/>
        <w:lvlText w:val="%1."/>
        <w:lvlJc w:val="left"/>
      </w:lvl>
    </w:lvlOverride>
  </w:num>
  <w:num w:numId="71">
    <w:abstractNumId w:val="1"/>
    <w:lvlOverride w:ilvl="0">
      <w:lvl w:ilvl="0">
        <w:numFmt w:val="decimal"/>
        <w:lvlText w:val="%1."/>
        <w:lvlJc w:val="left"/>
      </w:lvl>
    </w:lvlOverride>
  </w:num>
  <w:num w:numId="72">
    <w:abstractNumId w:val="11"/>
    <w:lvlOverride w:ilvl="0">
      <w:lvl w:ilvl="0">
        <w:numFmt w:val="decimal"/>
        <w:lvlText w:val="%1."/>
        <w:lvlJc w:val="left"/>
      </w:lvl>
    </w:lvlOverride>
  </w:num>
  <w:num w:numId="73">
    <w:abstractNumId w:val="5"/>
  </w:num>
  <w:num w:numId="74">
    <w:abstractNumId w:val="38"/>
    <w:lvlOverride w:ilvl="0">
      <w:lvl w:ilvl="0">
        <w:numFmt w:val="decimal"/>
        <w:lvlText w:val="%1."/>
        <w:lvlJc w:val="left"/>
      </w:lvl>
    </w:lvlOverride>
  </w:num>
  <w:num w:numId="75">
    <w:abstractNumId w:val="73"/>
    <w:lvlOverride w:ilvl="0">
      <w:lvl w:ilvl="0">
        <w:numFmt w:val="decimal"/>
        <w:lvlText w:val="%1."/>
        <w:lvlJc w:val="left"/>
      </w:lvl>
    </w:lvlOverride>
  </w:num>
  <w:num w:numId="76">
    <w:abstractNumId w:val="59"/>
    <w:lvlOverride w:ilvl="0">
      <w:lvl w:ilvl="0">
        <w:numFmt w:val="decimal"/>
        <w:lvlText w:val="%1."/>
        <w:lvlJc w:val="left"/>
      </w:lvl>
    </w:lvlOverride>
  </w:num>
  <w:num w:numId="77">
    <w:abstractNumId w:val="4"/>
    <w:lvlOverride w:ilvl="0">
      <w:lvl w:ilvl="0">
        <w:numFmt w:val="decimal"/>
        <w:lvlText w:val="%1."/>
        <w:lvlJc w:val="left"/>
      </w:lvl>
    </w:lvlOverride>
  </w:num>
  <w:num w:numId="78">
    <w:abstractNumId w:val="34"/>
    <w:lvlOverride w:ilvl="0">
      <w:lvl w:ilvl="0">
        <w:numFmt w:val="decimal"/>
        <w:lvlText w:val="%1."/>
        <w:lvlJc w:val="left"/>
      </w:lvl>
    </w:lvlOverride>
  </w:num>
  <w:num w:numId="79">
    <w:abstractNumId w:val="77"/>
    <w:lvlOverride w:ilvl="0">
      <w:lvl w:ilvl="0">
        <w:numFmt w:val="decimal"/>
        <w:lvlText w:val="%1."/>
        <w:lvlJc w:val="left"/>
      </w:lvl>
    </w:lvlOverride>
  </w:num>
  <w:num w:numId="80">
    <w:abstractNumId w:val="17"/>
    <w:lvlOverride w:ilvl="0">
      <w:lvl w:ilvl="0">
        <w:numFmt w:val="decimal"/>
        <w:lvlText w:val="%1."/>
        <w:lvlJc w:val="left"/>
      </w:lvl>
    </w:lvlOverride>
  </w:num>
  <w:num w:numId="81">
    <w:abstractNumId w:val="26"/>
    <w:lvlOverride w:ilvl="0">
      <w:lvl w:ilvl="0">
        <w:numFmt w:val="decimal"/>
        <w:lvlText w:val="%1."/>
        <w:lvlJc w:val="left"/>
      </w:lvl>
    </w:lvlOverride>
  </w:num>
  <w:num w:numId="82">
    <w:abstractNumId w:val="8"/>
  </w:num>
  <w:num w:numId="83">
    <w:abstractNumId w:val="66"/>
  </w:num>
  <w:num w:numId="84">
    <w:abstractNumId w:val="7"/>
    <w:lvlOverride w:ilvl="0">
      <w:lvl w:ilvl="0">
        <w:numFmt w:val="decimal"/>
        <w:lvlText w:val="%1."/>
        <w:lvlJc w:val="left"/>
      </w:lvl>
    </w:lvlOverride>
  </w:num>
  <w:num w:numId="85">
    <w:abstractNumId w:val="50"/>
    <w:lvlOverride w:ilvl="0">
      <w:lvl w:ilvl="0">
        <w:numFmt w:val="decimal"/>
        <w:lvlText w:val="%1."/>
        <w:lvlJc w:val="left"/>
      </w:lvl>
    </w:lvlOverride>
  </w:num>
  <w:num w:numId="86">
    <w:abstractNumId w:val="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694"/>
    <w:rsid w:val="000164F7"/>
    <w:rsid w:val="0009484E"/>
    <w:rsid w:val="000A0D12"/>
    <w:rsid w:val="00114EC8"/>
    <w:rsid w:val="00117EB4"/>
    <w:rsid w:val="0012779C"/>
    <w:rsid w:val="001306BF"/>
    <w:rsid w:val="00142600"/>
    <w:rsid w:val="00171A0B"/>
    <w:rsid w:val="001909CF"/>
    <w:rsid w:val="001A5312"/>
    <w:rsid w:val="00221CB8"/>
    <w:rsid w:val="002A58FC"/>
    <w:rsid w:val="002D1AB1"/>
    <w:rsid w:val="0034654A"/>
    <w:rsid w:val="00350D8F"/>
    <w:rsid w:val="00394AD5"/>
    <w:rsid w:val="003D0B66"/>
    <w:rsid w:val="0042574F"/>
    <w:rsid w:val="00455873"/>
    <w:rsid w:val="00490B77"/>
    <w:rsid w:val="004B53EE"/>
    <w:rsid w:val="004E1589"/>
    <w:rsid w:val="004E281C"/>
    <w:rsid w:val="004F126B"/>
    <w:rsid w:val="00540955"/>
    <w:rsid w:val="00562B4D"/>
    <w:rsid w:val="005906B9"/>
    <w:rsid w:val="005B3B1B"/>
    <w:rsid w:val="005C3AC8"/>
    <w:rsid w:val="00661A68"/>
    <w:rsid w:val="006B440B"/>
    <w:rsid w:val="006E4B4C"/>
    <w:rsid w:val="006F40CE"/>
    <w:rsid w:val="007038FD"/>
    <w:rsid w:val="00704734"/>
    <w:rsid w:val="007126F3"/>
    <w:rsid w:val="00737F66"/>
    <w:rsid w:val="00780A96"/>
    <w:rsid w:val="007E07ED"/>
    <w:rsid w:val="007E5EB8"/>
    <w:rsid w:val="007E69D2"/>
    <w:rsid w:val="008169DA"/>
    <w:rsid w:val="0085191C"/>
    <w:rsid w:val="008E2694"/>
    <w:rsid w:val="00904FF4"/>
    <w:rsid w:val="009508B6"/>
    <w:rsid w:val="0095437D"/>
    <w:rsid w:val="009F4EC4"/>
    <w:rsid w:val="00A673A4"/>
    <w:rsid w:val="00A91F75"/>
    <w:rsid w:val="00AA4E9C"/>
    <w:rsid w:val="00AE5F3F"/>
    <w:rsid w:val="00B44C79"/>
    <w:rsid w:val="00B46544"/>
    <w:rsid w:val="00BA53C2"/>
    <w:rsid w:val="00BD59B3"/>
    <w:rsid w:val="00C06189"/>
    <w:rsid w:val="00C318B7"/>
    <w:rsid w:val="00C355A1"/>
    <w:rsid w:val="00C47724"/>
    <w:rsid w:val="00C66155"/>
    <w:rsid w:val="00C72BAE"/>
    <w:rsid w:val="00C90F2E"/>
    <w:rsid w:val="00CB0060"/>
    <w:rsid w:val="00CB678E"/>
    <w:rsid w:val="00CE50B2"/>
    <w:rsid w:val="00D23D63"/>
    <w:rsid w:val="00D24F42"/>
    <w:rsid w:val="00D673CB"/>
    <w:rsid w:val="00DC50FF"/>
    <w:rsid w:val="00DF34E5"/>
    <w:rsid w:val="00E53CA2"/>
    <w:rsid w:val="00EC25B1"/>
    <w:rsid w:val="00F02FDB"/>
    <w:rsid w:val="00F05D42"/>
    <w:rsid w:val="00F168B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64C011"/>
  <w15:docId w15:val="{C989A1ED-F9B8-435E-861F-9D6E3A1C9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ar-TN" w:eastAsia="ar-TN" w:bidi="ar-TN"/>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E2694"/>
    <w:pPr>
      <w:widowControl w:val="0"/>
    </w:pPr>
    <w:rPr>
      <w:sz w:val="22"/>
      <w:szCs w:val="22"/>
    </w:rPr>
  </w:style>
  <w:style w:type="paragraph" w:styleId="Heading1">
    <w:name w:val="heading 1"/>
    <w:basedOn w:val="Normal"/>
    <w:next w:val="Normal"/>
    <w:link w:val="Heading1Char"/>
    <w:uiPriority w:val="9"/>
    <w:qFormat/>
    <w:rsid w:val="00A673A4"/>
    <w:pPr>
      <w:spacing w:before="40" w:after="1080"/>
      <w:ind w:right="446"/>
      <w:outlineLvl w:val="0"/>
    </w:pPr>
    <w:rPr>
      <w:rFonts w:ascii="Calibri" w:eastAsia="Arial Unicode MS" w:hAnsi="Calibri"/>
      <w:b/>
      <w:smallCaps/>
      <w:color w:val="0070C0"/>
      <w:sz w:val="28"/>
      <w:szCs w:val="28"/>
      <w:u w:color="000000"/>
    </w:rPr>
  </w:style>
  <w:style w:type="paragraph" w:styleId="Heading2">
    <w:name w:val="heading 2"/>
    <w:basedOn w:val="Normal"/>
    <w:next w:val="Normal"/>
    <w:link w:val="Heading2Char"/>
    <w:semiHidden/>
    <w:unhideWhenUsed/>
    <w:qFormat/>
    <w:rsid w:val="00A673A4"/>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673A4"/>
    <w:rPr>
      <w:rFonts w:ascii="Calibri" w:eastAsia="Arial Unicode MS" w:hAnsi="Calibri"/>
      <w:b/>
      <w:smallCaps/>
      <w:color w:val="0070C0"/>
      <w:sz w:val="28"/>
      <w:szCs w:val="28"/>
      <w:u w:color="000000"/>
    </w:rPr>
  </w:style>
  <w:style w:type="character" w:customStyle="1" w:styleId="Heading2Char">
    <w:name w:val="Heading 2 Char"/>
    <w:link w:val="Heading2"/>
    <w:semiHidden/>
    <w:rsid w:val="00A673A4"/>
    <w:rPr>
      <w:rFonts w:ascii="Cambria" w:eastAsia="Times New Roman" w:hAnsi="Cambria" w:cs="Times New Roman"/>
      <w:b/>
      <w:bCs/>
      <w:i/>
      <w:iCs/>
      <w:sz w:val="28"/>
      <w:szCs w:val="28"/>
      <w:lang w:val="ar-TN" w:eastAsia="ar-TN"/>
    </w:rPr>
  </w:style>
  <w:style w:type="paragraph" w:styleId="TOC1">
    <w:name w:val="toc 1"/>
    <w:basedOn w:val="Normal"/>
    <w:next w:val="Normal"/>
    <w:link w:val="TOC1Char"/>
    <w:autoRedefine/>
    <w:uiPriority w:val="39"/>
    <w:qFormat/>
    <w:rsid w:val="00A673A4"/>
    <w:pPr>
      <w:spacing w:before="240" w:after="120"/>
    </w:pPr>
    <w:rPr>
      <w:rFonts w:ascii="Calibri" w:hAnsi="Calibri"/>
      <w:b/>
      <w:bCs/>
      <w:smallCaps/>
      <w:szCs w:val="20"/>
    </w:rPr>
  </w:style>
  <w:style w:type="character" w:customStyle="1" w:styleId="TOC1Char">
    <w:name w:val="TOC 1 Char"/>
    <w:link w:val="TOC1"/>
    <w:uiPriority w:val="39"/>
    <w:rsid w:val="00A673A4"/>
    <w:rPr>
      <w:rFonts w:ascii="Calibri" w:hAnsi="Calibri"/>
      <w:b/>
      <w:bCs/>
      <w:smallCaps/>
      <w:sz w:val="24"/>
    </w:rPr>
  </w:style>
  <w:style w:type="paragraph" w:styleId="FootnoteText">
    <w:name w:val="footnote text"/>
    <w:aliases w:val="single space,footnote text,FOOTNOTES,fn,Char Char Char,Char Char,ADB,WB-Fußnotentext,Footnote,Fußnote,ALTS FOOTNOTE,Footnote Text 1,ft,Footnote Text Char1,Footnote Text Char Char,f,Footnote Text Char2 Char,Heading 1 Char1,Char,1 Char"/>
    <w:basedOn w:val="Normal"/>
    <w:link w:val="FootnoteTextChar"/>
    <w:uiPriority w:val="99"/>
    <w:unhideWhenUsed/>
    <w:qFormat/>
    <w:rsid w:val="00A673A4"/>
    <w:rPr>
      <w:rFonts w:ascii="Calibri" w:eastAsia="Calibri" w:hAnsi="Calibri" w:cs="Arial"/>
      <w:sz w:val="20"/>
      <w:szCs w:val="20"/>
    </w:rPr>
  </w:style>
  <w:style w:type="character" w:customStyle="1" w:styleId="FootnoteTextChar">
    <w:name w:val="Footnote Text Char"/>
    <w:aliases w:val="single space Char,footnote text Char,FOOTNOTES Char,fn Char,Char Char Char Char,Char Char Char1,ADB Char,WB-Fußnotentext Char,Footnote Char,Fußnote Char,ALTS FOOTNOTE Char,Footnote Text 1 Char,ft Char,Footnote Text Char1 Char,f Char"/>
    <w:link w:val="FootnoteText"/>
    <w:uiPriority w:val="99"/>
    <w:rsid w:val="00A673A4"/>
    <w:rPr>
      <w:rFonts w:ascii="Calibri" w:eastAsia="Calibri" w:hAnsi="Calibri" w:cs="Arial"/>
    </w:rPr>
  </w:style>
  <w:style w:type="paragraph" w:styleId="Caption">
    <w:name w:val="caption"/>
    <w:aliases w:val="Caption Char Char Char,Caption1 Char,Caption1"/>
    <w:basedOn w:val="Normal"/>
    <w:next w:val="Normal"/>
    <w:autoRedefine/>
    <w:qFormat/>
    <w:rsid w:val="00A673A4"/>
    <w:pPr>
      <w:keepNext/>
      <w:tabs>
        <w:tab w:val="left" w:pos="0"/>
      </w:tabs>
      <w:jc w:val="center"/>
    </w:pPr>
    <w:rPr>
      <w:rFonts w:ascii="Calibri" w:eastAsia="Cambria" w:hAnsi="Calibri"/>
      <w:b/>
      <w:color w:val="000000" w:themeColor="text1"/>
      <w:sz w:val="20"/>
      <w:szCs w:val="20"/>
    </w:rPr>
  </w:style>
  <w:style w:type="paragraph" w:styleId="Title">
    <w:name w:val="Title"/>
    <w:basedOn w:val="Normal"/>
    <w:next w:val="Normal"/>
    <w:link w:val="TitleChar"/>
    <w:qFormat/>
    <w:rsid w:val="00A673A4"/>
    <w:pPr>
      <w:spacing w:before="240" w:after="60"/>
      <w:jc w:val="center"/>
      <w:outlineLvl w:val="0"/>
    </w:pPr>
    <w:rPr>
      <w:rFonts w:ascii="Cambria" w:hAnsi="Cambria"/>
      <w:b/>
      <w:bCs/>
      <w:kern w:val="28"/>
      <w:sz w:val="32"/>
      <w:szCs w:val="32"/>
    </w:rPr>
  </w:style>
  <w:style w:type="character" w:customStyle="1" w:styleId="TitleChar">
    <w:name w:val="Title Char"/>
    <w:link w:val="Title"/>
    <w:rsid w:val="00A673A4"/>
    <w:rPr>
      <w:rFonts w:ascii="Cambria" w:eastAsia="Times New Roman" w:hAnsi="Cambria" w:cs="Times New Roman"/>
      <w:b/>
      <w:bCs/>
      <w:kern w:val="28"/>
      <w:sz w:val="32"/>
      <w:szCs w:val="32"/>
      <w:lang w:val="ar-TN" w:eastAsia="ar-TN"/>
    </w:rPr>
  </w:style>
  <w:style w:type="character" w:styleId="Strong">
    <w:name w:val="Strong"/>
    <w:qFormat/>
    <w:rsid w:val="00A673A4"/>
    <w:rPr>
      <w:b/>
      <w:bCs/>
    </w:rPr>
  </w:style>
  <w:style w:type="character" w:styleId="Emphasis">
    <w:name w:val="Emphasis"/>
    <w:qFormat/>
    <w:rsid w:val="00A673A4"/>
    <w:rPr>
      <w:i/>
      <w:iCs/>
    </w:rPr>
  </w:style>
  <w:style w:type="paragraph" w:styleId="ListParagraph">
    <w:name w:val="List Paragraph"/>
    <w:basedOn w:val="Normal"/>
    <w:link w:val="ListParagraphChar"/>
    <w:uiPriority w:val="34"/>
    <w:qFormat/>
    <w:rsid w:val="00A673A4"/>
    <w:pPr>
      <w:ind w:left="720"/>
    </w:pPr>
  </w:style>
  <w:style w:type="character" w:customStyle="1" w:styleId="ListParagraphChar">
    <w:name w:val="List Paragraph Char"/>
    <w:link w:val="ListParagraph"/>
    <w:uiPriority w:val="34"/>
    <w:rsid w:val="00A673A4"/>
    <w:rPr>
      <w:rFonts w:asciiTheme="minorHAnsi" w:hAnsiTheme="minorHAnsi"/>
      <w:sz w:val="24"/>
      <w:szCs w:val="24"/>
    </w:rPr>
  </w:style>
  <w:style w:type="character" w:styleId="IntenseEmphasis">
    <w:name w:val="Intense Emphasis"/>
    <w:uiPriority w:val="21"/>
    <w:qFormat/>
    <w:rsid w:val="00A673A4"/>
    <w:rPr>
      <w:rFonts w:cs="Times New Roman"/>
      <w:b/>
      <w:i/>
      <w:color w:val="03608F"/>
      <w:lang w:val="ar-TN"/>
    </w:rPr>
  </w:style>
  <w:style w:type="character" w:styleId="SubtleReference">
    <w:name w:val="Subtle Reference"/>
    <w:uiPriority w:val="31"/>
    <w:qFormat/>
    <w:rsid w:val="00A673A4"/>
    <w:rPr>
      <w:rFonts w:ascii="Calibri" w:hAnsi="Calibri"/>
      <w:sz w:val="20"/>
      <w:szCs w:val="20"/>
    </w:rPr>
  </w:style>
  <w:style w:type="paragraph" w:styleId="TOCHeading">
    <w:name w:val="TOC Heading"/>
    <w:basedOn w:val="Heading1"/>
    <w:next w:val="Normal"/>
    <w:uiPriority w:val="39"/>
    <w:unhideWhenUsed/>
    <w:qFormat/>
    <w:rsid w:val="00A673A4"/>
    <w:pPr>
      <w:keepNext/>
      <w:keepLines/>
      <w:spacing w:before="480" w:after="0" w:line="276" w:lineRule="auto"/>
      <w:outlineLvl w:val="9"/>
    </w:pPr>
    <w:rPr>
      <w:rFonts w:ascii="Cambria" w:eastAsia="MS Gothic" w:hAnsi="Cambria"/>
      <w:bCs/>
      <w:smallCaps w:val="0"/>
      <w:color w:val="365F91"/>
    </w:rPr>
  </w:style>
  <w:style w:type="paragraph" w:customStyle="1" w:styleId="Heading2new">
    <w:name w:val="Heading 2 new"/>
    <w:basedOn w:val="Normal"/>
    <w:link w:val="Heading2newChar"/>
    <w:qFormat/>
    <w:rsid w:val="00A673A4"/>
    <w:pPr>
      <w:spacing w:before="480"/>
    </w:pPr>
    <w:rPr>
      <w:rFonts w:ascii="Calibri" w:hAnsi="Calibri"/>
      <w:b/>
      <w:bCs/>
      <w:i/>
      <w:iCs/>
      <w:color w:val="0070C0"/>
    </w:rPr>
  </w:style>
  <w:style w:type="character" w:customStyle="1" w:styleId="Heading2newChar">
    <w:name w:val="Heading 2 new Char"/>
    <w:link w:val="Heading2new"/>
    <w:rsid w:val="00A673A4"/>
    <w:rPr>
      <w:rFonts w:ascii="Calibri" w:hAnsi="Calibri"/>
      <w:b/>
      <w:bCs/>
      <w:i/>
      <w:iCs/>
      <w:color w:val="0070C0"/>
      <w:sz w:val="24"/>
      <w:szCs w:val="24"/>
    </w:rPr>
  </w:style>
  <w:style w:type="table" w:customStyle="1" w:styleId="TableNormal1">
    <w:name w:val="Table Normal1"/>
    <w:uiPriority w:val="2"/>
    <w:semiHidden/>
    <w:unhideWhenUsed/>
    <w:qFormat/>
    <w:rsid w:val="008E2694"/>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OC11">
    <w:name w:val="TOC 11"/>
    <w:basedOn w:val="Normal"/>
    <w:uiPriority w:val="1"/>
    <w:qFormat/>
    <w:rsid w:val="008E2694"/>
    <w:pPr>
      <w:spacing w:before="245"/>
      <w:ind w:left="840" w:hanging="720"/>
    </w:pPr>
    <w:rPr>
      <w:b/>
      <w:bCs/>
      <w:sz w:val="24"/>
      <w:szCs w:val="24"/>
    </w:rPr>
  </w:style>
  <w:style w:type="paragraph" w:customStyle="1" w:styleId="TOC21">
    <w:name w:val="TOC 21"/>
    <w:basedOn w:val="Normal"/>
    <w:uiPriority w:val="1"/>
    <w:qFormat/>
    <w:rsid w:val="008E2694"/>
    <w:pPr>
      <w:spacing w:before="120"/>
      <w:ind w:left="1200" w:hanging="360"/>
    </w:pPr>
    <w:rPr>
      <w:sz w:val="24"/>
      <w:szCs w:val="24"/>
    </w:rPr>
  </w:style>
  <w:style w:type="paragraph" w:styleId="BodyText">
    <w:name w:val="Body Text"/>
    <w:basedOn w:val="Normal"/>
    <w:link w:val="BodyTextChar"/>
    <w:uiPriority w:val="1"/>
    <w:qFormat/>
    <w:rsid w:val="008E2694"/>
    <w:rPr>
      <w:sz w:val="24"/>
      <w:szCs w:val="24"/>
    </w:rPr>
  </w:style>
  <w:style w:type="character" w:customStyle="1" w:styleId="BodyTextChar">
    <w:name w:val="Body Text Char"/>
    <w:basedOn w:val="DefaultParagraphFont"/>
    <w:link w:val="BodyText"/>
    <w:uiPriority w:val="1"/>
    <w:rsid w:val="008E2694"/>
    <w:rPr>
      <w:sz w:val="24"/>
      <w:szCs w:val="24"/>
      <w:lang w:val="ar-TN" w:eastAsia="ar-TN" w:bidi="ar-TN"/>
    </w:rPr>
  </w:style>
  <w:style w:type="paragraph" w:customStyle="1" w:styleId="Heading11">
    <w:name w:val="Heading 11"/>
    <w:basedOn w:val="Normal"/>
    <w:uiPriority w:val="1"/>
    <w:qFormat/>
    <w:rsid w:val="008E2694"/>
    <w:pPr>
      <w:ind w:left="100"/>
      <w:outlineLvl w:val="1"/>
    </w:pPr>
    <w:rPr>
      <w:b/>
      <w:bCs/>
      <w:sz w:val="24"/>
      <w:szCs w:val="24"/>
    </w:rPr>
  </w:style>
  <w:style w:type="paragraph" w:customStyle="1" w:styleId="Heading21">
    <w:name w:val="Heading 21"/>
    <w:basedOn w:val="Normal"/>
    <w:uiPriority w:val="1"/>
    <w:qFormat/>
    <w:rsid w:val="008E2694"/>
    <w:pPr>
      <w:ind w:left="120"/>
      <w:jc w:val="both"/>
      <w:outlineLvl w:val="2"/>
    </w:pPr>
    <w:rPr>
      <w:b/>
      <w:bCs/>
      <w:i/>
      <w:sz w:val="24"/>
      <w:szCs w:val="24"/>
    </w:rPr>
  </w:style>
  <w:style w:type="paragraph" w:customStyle="1" w:styleId="TableParagraph">
    <w:name w:val="Table Paragraph"/>
    <w:basedOn w:val="Normal"/>
    <w:uiPriority w:val="1"/>
    <w:qFormat/>
    <w:rsid w:val="008E2694"/>
  </w:style>
  <w:style w:type="paragraph" w:styleId="BalloonText">
    <w:name w:val="Balloon Text"/>
    <w:basedOn w:val="Normal"/>
    <w:link w:val="BalloonTextChar"/>
    <w:uiPriority w:val="99"/>
    <w:semiHidden/>
    <w:unhideWhenUsed/>
    <w:rsid w:val="008E2694"/>
    <w:rPr>
      <w:rFonts w:ascii="Tahoma" w:hAnsi="Tahoma" w:cs="Tahoma"/>
      <w:sz w:val="16"/>
      <w:szCs w:val="16"/>
    </w:rPr>
  </w:style>
  <w:style w:type="character" w:customStyle="1" w:styleId="BalloonTextChar">
    <w:name w:val="Balloon Text Char"/>
    <w:basedOn w:val="DefaultParagraphFont"/>
    <w:link w:val="BalloonText"/>
    <w:uiPriority w:val="99"/>
    <w:semiHidden/>
    <w:rsid w:val="008E2694"/>
    <w:rPr>
      <w:rFonts w:ascii="Tahoma" w:hAnsi="Tahoma" w:cs="Tahoma"/>
      <w:sz w:val="16"/>
      <w:szCs w:val="16"/>
      <w:lang w:val="ar-TN" w:eastAsia="ar-TN" w:bidi="ar-TN"/>
    </w:rPr>
  </w:style>
  <w:style w:type="table" w:styleId="TableGrid">
    <w:name w:val="Table Grid"/>
    <w:basedOn w:val="TableNormal"/>
    <w:uiPriority w:val="59"/>
    <w:rsid w:val="007E5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EC25B1"/>
    <w:rPr>
      <w:vertAlign w:val="superscript"/>
    </w:rPr>
  </w:style>
  <w:style w:type="paragraph" w:styleId="NormalWeb">
    <w:name w:val="Normal (Web)"/>
    <w:basedOn w:val="Normal"/>
    <w:uiPriority w:val="99"/>
    <w:unhideWhenUsed/>
    <w:rsid w:val="00D23D63"/>
    <w:pPr>
      <w:widowControl/>
      <w:spacing w:before="100" w:beforeAutospacing="1" w:after="100" w:afterAutospacing="1"/>
    </w:pPr>
    <w:rPr>
      <w:sz w:val="24"/>
      <w:szCs w:val="24"/>
      <w:lang w:val="fr-FR" w:eastAsia="fr-FR" w:bidi="ar-SA"/>
    </w:rPr>
  </w:style>
  <w:style w:type="character" w:styleId="Hyperlink">
    <w:name w:val="Hyperlink"/>
    <w:basedOn w:val="DefaultParagraphFont"/>
    <w:uiPriority w:val="99"/>
    <w:semiHidden/>
    <w:unhideWhenUsed/>
    <w:rsid w:val="00D23D63"/>
    <w:rPr>
      <w:color w:val="0000FF"/>
      <w:u w:val="single"/>
    </w:rPr>
  </w:style>
  <w:style w:type="paragraph" w:styleId="Header">
    <w:name w:val="header"/>
    <w:basedOn w:val="Normal"/>
    <w:link w:val="HeaderChar"/>
    <w:uiPriority w:val="99"/>
    <w:semiHidden/>
    <w:unhideWhenUsed/>
    <w:rsid w:val="0095437D"/>
    <w:pPr>
      <w:tabs>
        <w:tab w:val="center" w:pos="4536"/>
        <w:tab w:val="right" w:pos="9072"/>
      </w:tabs>
    </w:pPr>
  </w:style>
  <w:style w:type="character" w:customStyle="1" w:styleId="HeaderChar">
    <w:name w:val="Header Char"/>
    <w:basedOn w:val="DefaultParagraphFont"/>
    <w:link w:val="Header"/>
    <w:uiPriority w:val="99"/>
    <w:semiHidden/>
    <w:rsid w:val="0095437D"/>
    <w:rPr>
      <w:sz w:val="22"/>
      <w:szCs w:val="22"/>
    </w:rPr>
  </w:style>
  <w:style w:type="paragraph" w:styleId="Footer">
    <w:name w:val="footer"/>
    <w:basedOn w:val="Normal"/>
    <w:link w:val="FooterChar"/>
    <w:uiPriority w:val="99"/>
    <w:unhideWhenUsed/>
    <w:rsid w:val="0095437D"/>
    <w:pPr>
      <w:tabs>
        <w:tab w:val="center" w:pos="4536"/>
        <w:tab w:val="right" w:pos="9072"/>
      </w:tabs>
    </w:pPr>
  </w:style>
  <w:style w:type="character" w:customStyle="1" w:styleId="FooterChar">
    <w:name w:val="Footer Char"/>
    <w:basedOn w:val="DefaultParagraphFont"/>
    <w:link w:val="Footer"/>
    <w:uiPriority w:val="99"/>
    <w:rsid w:val="0095437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najlaromdhane@hotmail.fr" TargetMode="External"/><Relationship Id="rId18" Type="http://schemas.openxmlformats.org/officeDocument/2006/relationships/hyperlink" Target="http://go.worldbank.org/1M27MNVLZ0" TargetMode="External"/><Relationship Id="rId26" Type="http://schemas.openxmlformats.org/officeDocument/2006/relationships/image" Target="media/image1.png"/><Relationship Id="rId39" Type="http://schemas.openxmlformats.org/officeDocument/2006/relationships/hyperlink" Target="http://www.orientation.tn" TargetMode="External"/><Relationship Id="rId3" Type="http://schemas.openxmlformats.org/officeDocument/2006/relationships/customXml" Target="../customXml/item3.xml"/><Relationship Id="rId21" Type="http://schemas.openxmlformats.org/officeDocument/2006/relationships/hyperlink" Target="http://www.worldbank.org/GRM" TargetMode="External"/><Relationship Id="rId34" Type="http://schemas.openxmlformats.org/officeDocument/2006/relationships/image" Target="media/image9.jpeg"/><Relationship Id="rId42" Type="http://schemas.openxmlformats.org/officeDocument/2006/relationships/hyperlink" Target="http://www.orientation.tn" TargetMode="External"/><Relationship Id="rId47" Type="http://schemas.openxmlformats.org/officeDocument/2006/relationships/hyperlink" Target="http://www.orientation.tn/"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file:///C:/Users/acer/AppData/Local/Microsoft/Windows/Temporary%20Internet%20Files/Content.Outlook/RTSEI1RD/_TOC_250000" TargetMode="External"/><Relationship Id="rId17" Type="http://schemas.openxmlformats.org/officeDocument/2006/relationships/hyperlink" Target="http://go.worldbank.org/XH679K5M60" TargetMode="External"/><Relationship Id="rId25" Type="http://schemas.openxmlformats.org/officeDocument/2006/relationships/footer" Target="footer6.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yperlink" Target="http://www.orientation.tn/" TargetMode="External"/><Relationship Id="rId2" Type="http://schemas.openxmlformats.org/officeDocument/2006/relationships/customXml" Target="../customXml/item2.xml"/><Relationship Id="rId16" Type="http://schemas.openxmlformats.org/officeDocument/2006/relationships/hyperlink" Target="http://go.worldbank.org/XH679K5M60" TargetMode="External"/><Relationship Id="rId20" Type="http://schemas.openxmlformats.org/officeDocument/2006/relationships/hyperlink" Target="http://www.mes.tn/?langue=fr" TargetMode="External"/><Relationship Id="rId29" Type="http://schemas.openxmlformats.org/officeDocument/2006/relationships/image" Target="media/image4.jpeg"/><Relationship Id="rId41" Type="http://schemas.openxmlformats.org/officeDocument/2006/relationships/hyperlink" Target="http://www.orientation.t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yperlink" Target="http://www.orientation.tn" TargetMode="External"/><Relationship Id="rId45" Type="http://schemas.openxmlformats.org/officeDocument/2006/relationships/hyperlink" Target="http://www.orientation.tn/"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go.worldbank.org/1M27MNVLZ0" TargetMode="External"/><Relationship Id="rId31" Type="http://schemas.openxmlformats.org/officeDocument/2006/relationships/image" Target="media/image6.jpeg"/><Relationship Id="rId44" Type="http://schemas.openxmlformats.org/officeDocument/2006/relationships/hyperlink" Target="http://www.orientation.t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inspectionpanel.org/" TargetMode="Externa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yperlink" Target="http://www.orientation.tn" TargetMode="External"/><Relationship Id="rId48" Type="http://schemas.openxmlformats.org/officeDocument/2006/relationships/image" Target="media/image14.jpe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mes.tn/" TargetMode="External"/><Relationship Id="rId3" Type="http://schemas.openxmlformats.org/officeDocument/2006/relationships/hyperlink" Target="http://ec.europa.eu/education/policy/higher-" TargetMode="External"/><Relationship Id="rId7" Type="http://schemas.openxmlformats.org/officeDocument/2006/relationships/hyperlink" Target="http://www.enqa.eu/index.php/home/esg/" TargetMode="External"/><Relationship Id="rId12" Type="http://schemas.openxmlformats.org/officeDocument/2006/relationships/hyperlink" Target="http://www.enqa.eu/index.php/home/esg/" TargetMode="External"/><Relationship Id="rId2" Type="http://schemas.openxmlformats.org/officeDocument/2006/relationships/hyperlink" Target="http://ec.europa.eu/education/policy/strategic-framework/skills-qualifications_en.htm" TargetMode="External"/><Relationship Id="rId1" Type="http://schemas.openxmlformats.org/officeDocument/2006/relationships/hyperlink" Target="http://ec.europa.eu/education/policy/higher-education/quality-relevance_en.htm" TargetMode="External"/><Relationship Id="rId6" Type="http://schemas.openxmlformats.org/officeDocument/2006/relationships/hyperlink" Target="http://www.orientation.tn/orient/fr.jsp)" TargetMode="External"/><Relationship Id="rId11" Type="http://schemas.openxmlformats.org/officeDocument/2006/relationships/hyperlink" Target="http://www.orientation.tn/" TargetMode="External"/><Relationship Id="rId5" Type="http://schemas.openxmlformats.org/officeDocument/2006/relationships/hyperlink" Target="https://mises.org/library/education-bubble-fuel-revolt" TargetMode="External"/><Relationship Id="rId10" Type="http://schemas.openxmlformats.org/officeDocument/2006/relationships/hyperlink" Target="http://www.orientation.tn/orient/fr.jsp)" TargetMode="External"/><Relationship Id="rId4" Type="http://schemas.openxmlformats.org/officeDocument/2006/relationships/hyperlink" Target="http://ec.europa.eu/education/tools/docs/ects-guide_en.pdf" TargetMode="External"/><Relationship Id="rId9" Type="http://schemas.openxmlformats.org/officeDocument/2006/relationships/hyperlink" Target="http://ieg.worldbank.org/Data/reports/chapters/tunisia_cpe_updat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mittedBy xmlns="d6267e6a-bf3f-4308-983a-8e32ad3cd070">Jeffrey Waite</SubmittedBy>
    <OtherTitle xmlns="ee363e03-ffe3-4ea8-891f-7c22e1e48952">مشروع التعليم العالي من أجل التشغيل</OtherTitle>
    <InformationClassification xmlns="d6267e6a-bf3f-4308-983a-8e32ad3cd070">Public</InformationClassification>
    <AccesstoInformationPolicyException xmlns="d6267e6a-bf3f-4308-983a-8e32ad3cd070" xsi:nil="true"/>
    <DateSubmission xmlns="d6267e6a-bf3f-4308-983a-8e32ad3cd070">9/21/2016</DateSubmission>
    <ReportNumber xmlns="d6267e6a-bf3f-4308-983a-8e32ad3cd070">PAD1445</ReportNumber>
    <Comment1 xmlns="d6267e6a-bf3f-4308-983a-8e32ad3cd070" xsi:nil="true"/>
    <IsitpartofaSeries xmlns="d6267e6a-bf3f-4308-983a-8e32ad3cd070">P151059 ISDS, PID-C, PID-A, PAD</IsitpartofaSeries>
    <Languages xmlns="d6267e6a-bf3f-4308-983a-8e32ad3cd070">Arabic</Languages>
    <Document_x0020_Submission_x0020_Workflow xmlns="ee363e03-ffe3-4ea8-891f-7c22e1e48952">
      <Url xsi:nil="true"/>
      <Description xsi:nil="true"/>
    </Document_x0020_Submission_x0020_Workflow>
    <DocumentName xmlns="ee363e03-ffe3-4ea8-891f-7c22e1e48952">PADAR.docx</DocumentName>
    <SendMail xmlns="d6267e6a-bf3f-4308-983a-8e32ad3cd070">Jwaite@worldbank.org</SendMail>
    <ProjectIDNumber xmlns="d6267e6a-bf3f-4308-983a-8e32ad3cd070">P151059</ProjectIDNumber>
    <UserSubmittedAbstract xmlns="d6267e6a-bf3f-4308-983a-8e32ad3cd070">Project Appraisal Document on a Loan in the amount of EUR 64.3 million to the Republic of Tunisia for a Tertiary Education for Employability Project</UserSubmittedAbstrac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9" ma:contentTypeDescription="Document Submission Content Type" ma:contentTypeScope="" ma:versionID="7dfdafbe875c7dd473d1d0ef9d530909">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e3f65101fc90e834a85ca790b1fdcaf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59DDE1-75D9-4135-8A0F-E736427B6502}">
  <ds:schemaRefs>
    <ds:schemaRef ds:uri="http://purl.org/dc/elements/1.1/"/>
    <ds:schemaRef ds:uri="http://purl.org/dc/terms/"/>
    <ds:schemaRef ds:uri="http://schemas.microsoft.com/office/2006/documentManagement/types"/>
    <ds:schemaRef ds:uri="http://purl.org/dc/dcmitype/"/>
    <ds:schemaRef ds:uri="d6267e6a-bf3f-4308-983a-8e32ad3cd070"/>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ee363e03-ffe3-4ea8-891f-7c22e1e48952"/>
  </ds:schemaRefs>
</ds:datastoreItem>
</file>

<file path=customXml/itemProps2.xml><?xml version="1.0" encoding="utf-8"?>
<ds:datastoreItem xmlns:ds="http://schemas.openxmlformats.org/officeDocument/2006/customXml" ds:itemID="{FF6BE3FD-827A-41F5-883D-8F8A76D58CF4}">
  <ds:schemaRefs>
    <ds:schemaRef ds:uri="http://schemas.microsoft.com/sharepoint/v3/contenttype/forms"/>
  </ds:schemaRefs>
</ds:datastoreItem>
</file>

<file path=customXml/itemProps3.xml><?xml version="1.0" encoding="utf-8"?>
<ds:datastoreItem xmlns:ds="http://schemas.openxmlformats.org/officeDocument/2006/customXml" ds:itemID="{62B969DB-BF20-4F62-A02D-EC5FCE9A6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13A72D-55A2-42FB-ADAF-E355E4CBD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35270</Words>
  <Characters>201045</Characters>
  <Application>Microsoft Office Word</Application>
  <DocSecurity>0</DocSecurity>
  <Lines>1675</Lines>
  <Paragraphs>471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21_9_2016_6_56_11_PADAR.docx</vt:lpstr>
      <vt:lpstr/>
    </vt:vector>
  </TitlesOfParts>
  <Company/>
  <LinksUpToDate>false</LinksUpToDate>
  <CharactersWithSpaces>235844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21_9_2016_6_56_11_PADAR.docx</dc:title>
  <dc:creator>acer</dc:creator>
  <cp:lastModifiedBy>Lina Janenaite</cp:lastModifiedBy>
  <cp:revision>2</cp:revision>
  <cp:lastPrinted>2016-09-21T08:33:00Z</cp:lastPrinted>
  <dcterms:created xsi:type="dcterms:W3CDTF">2016-09-21T15:39:00Z</dcterms:created>
  <dcterms:modified xsi:type="dcterms:W3CDTF">2016-09-21T15:39:00Z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ies>
</file>